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5D24D" w14:textId="3D9E1BCD" w:rsidR="00BC283B" w:rsidRPr="00980890" w:rsidRDefault="002032DC" w:rsidP="004E4748">
      <w:pPr>
        <w:pStyle w:val="Title"/>
        <w:jc w:val="center"/>
        <w:rPr>
          <w:rFonts w:cstheme="majorHAnsi"/>
          <w:b/>
          <w:bCs/>
          <w:sz w:val="28"/>
          <w:szCs w:val="28"/>
        </w:rPr>
      </w:pPr>
      <w:r w:rsidRPr="00980890">
        <w:rPr>
          <w:rFonts w:cstheme="majorHAnsi"/>
          <w:b/>
          <w:bCs/>
          <w:sz w:val="28"/>
          <w:szCs w:val="28"/>
        </w:rPr>
        <w:t xml:space="preserve">Review of </w:t>
      </w:r>
      <w:r w:rsidR="0076606D" w:rsidRPr="00980890">
        <w:rPr>
          <w:rFonts w:cstheme="majorHAnsi"/>
          <w:b/>
          <w:bCs/>
          <w:sz w:val="28"/>
          <w:szCs w:val="28"/>
        </w:rPr>
        <w:t xml:space="preserve">the </w:t>
      </w:r>
      <w:r w:rsidRPr="00980890">
        <w:rPr>
          <w:rFonts w:cstheme="majorHAnsi"/>
          <w:b/>
          <w:bCs/>
          <w:sz w:val="28"/>
          <w:szCs w:val="28"/>
        </w:rPr>
        <w:t>Market</w:t>
      </w:r>
      <w:r w:rsidR="0044768C" w:rsidRPr="00980890">
        <w:rPr>
          <w:rFonts w:cstheme="majorHAnsi"/>
          <w:b/>
          <w:bCs/>
          <w:sz w:val="28"/>
          <w:szCs w:val="28"/>
        </w:rPr>
        <w:t>s,</w:t>
      </w:r>
      <w:r w:rsidRPr="00980890">
        <w:rPr>
          <w:rFonts w:cstheme="majorHAnsi"/>
          <w:b/>
          <w:bCs/>
          <w:sz w:val="28"/>
          <w:szCs w:val="28"/>
        </w:rPr>
        <w:t xml:space="preserve"> Economic Recovery &amp; Inclusion</w:t>
      </w:r>
      <w:r w:rsidR="0076606D" w:rsidRPr="00980890">
        <w:rPr>
          <w:rFonts w:cstheme="majorHAnsi"/>
          <w:b/>
          <w:bCs/>
          <w:sz w:val="28"/>
          <w:szCs w:val="28"/>
        </w:rPr>
        <w:t xml:space="preserve"> </w:t>
      </w:r>
      <w:r w:rsidR="000C0392">
        <w:rPr>
          <w:rFonts w:cstheme="majorHAnsi"/>
          <w:b/>
          <w:bCs/>
          <w:sz w:val="28"/>
          <w:szCs w:val="28"/>
        </w:rPr>
        <w:t>P</w:t>
      </w:r>
      <w:r w:rsidR="000C0392" w:rsidRPr="00980890">
        <w:rPr>
          <w:rFonts w:cstheme="majorHAnsi"/>
          <w:b/>
          <w:bCs/>
          <w:sz w:val="28"/>
          <w:szCs w:val="28"/>
        </w:rPr>
        <w:t>rogram</w:t>
      </w:r>
      <w:r w:rsidR="00D67BBC">
        <w:rPr>
          <w:rFonts w:cstheme="majorHAnsi"/>
          <w:b/>
          <w:bCs/>
          <w:sz w:val="28"/>
          <w:szCs w:val="28"/>
        </w:rPr>
        <w:t xml:space="preserve"> (MERI)</w:t>
      </w:r>
      <w:r w:rsidR="0076606D" w:rsidRPr="00980890">
        <w:rPr>
          <w:rFonts w:cstheme="majorHAnsi"/>
          <w:b/>
          <w:bCs/>
          <w:sz w:val="28"/>
          <w:szCs w:val="28"/>
        </w:rPr>
        <w:t xml:space="preserve">: Phase </w:t>
      </w:r>
      <w:r w:rsidR="006B338F">
        <w:rPr>
          <w:rFonts w:cstheme="majorHAnsi"/>
          <w:b/>
          <w:bCs/>
          <w:sz w:val="28"/>
          <w:szCs w:val="28"/>
        </w:rPr>
        <w:t>One</w:t>
      </w:r>
    </w:p>
    <w:p w14:paraId="04BEF79C" w14:textId="561D608B" w:rsidR="001D5546" w:rsidRPr="00B91652" w:rsidRDefault="001D5546" w:rsidP="004E4748">
      <w:pPr>
        <w:spacing w:after="0"/>
        <w:rPr>
          <w:rFonts w:asciiTheme="majorHAnsi" w:hAnsiTheme="majorHAnsi" w:cstheme="majorHAnsi"/>
        </w:rPr>
      </w:pPr>
    </w:p>
    <w:p w14:paraId="400D8F03" w14:textId="499C70FB" w:rsidR="002032DC" w:rsidRPr="00B91652" w:rsidRDefault="00797FB7" w:rsidP="002032DC">
      <w:pPr>
        <w:pStyle w:val="Title"/>
        <w:jc w:val="center"/>
        <w:rPr>
          <w:rFonts w:cstheme="majorHAnsi"/>
          <w:b/>
          <w:bCs/>
          <w:sz w:val="30"/>
          <w:szCs w:val="30"/>
          <w:u w:val="single"/>
        </w:rPr>
      </w:pPr>
      <w:r>
        <w:rPr>
          <w:rFonts w:cstheme="majorHAnsi"/>
          <w:b/>
          <w:bCs/>
          <w:sz w:val="30"/>
          <w:szCs w:val="30"/>
          <w:u w:val="single"/>
        </w:rPr>
        <w:t xml:space="preserve">DFAT </w:t>
      </w:r>
      <w:r w:rsidR="002032DC" w:rsidRPr="00B91652">
        <w:rPr>
          <w:rFonts w:cstheme="majorHAnsi"/>
          <w:b/>
          <w:bCs/>
          <w:sz w:val="30"/>
          <w:szCs w:val="30"/>
          <w:u w:val="single"/>
        </w:rPr>
        <w:t>Management Response</w:t>
      </w:r>
    </w:p>
    <w:p w14:paraId="436C975A" w14:textId="77777777" w:rsidR="00E24C7C" w:rsidRPr="00B91652" w:rsidRDefault="00E24C7C">
      <w:pPr>
        <w:rPr>
          <w:rFonts w:asciiTheme="majorHAnsi" w:hAnsiTheme="majorHAnsi" w:cstheme="majorHAnsi"/>
        </w:rPr>
      </w:pPr>
    </w:p>
    <w:p w14:paraId="545CD269" w14:textId="544CF0DE" w:rsidR="003D3D65" w:rsidRPr="00B91652" w:rsidRDefault="002032DC">
      <w:pPr>
        <w:rPr>
          <w:rFonts w:asciiTheme="majorHAnsi" w:hAnsiTheme="majorHAnsi" w:cstheme="majorHAnsi"/>
          <w:b/>
          <w:bCs/>
        </w:rPr>
      </w:pPr>
      <w:r w:rsidRPr="00B91652">
        <w:rPr>
          <w:rFonts w:asciiTheme="majorHAnsi" w:hAnsiTheme="majorHAnsi" w:cstheme="majorHAnsi"/>
          <w:b/>
          <w:bCs/>
        </w:rPr>
        <w:t>Summary of Management Response</w:t>
      </w:r>
    </w:p>
    <w:p w14:paraId="53CFF6CA" w14:textId="0887CE23" w:rsidR="00797FB7" w:rsidRPr="00B91652" w:rsidRDefault="00797FB7" w:rsidP="00797FB7">
      <w:pPr>
        <w:rPr>
          <w:rFonts w:asciiTheme="majorHAnsi" w:hAnsiTheme="majorHAnsi" w:cstheme="majorHAnsi"/>
        </w:rPr>
      </w:pPr>
      <w:r w:rsidRPr="00B91652">
        <w:rPr>
          <w:rFonts w:asciiTheme="majorHAnsi" w:hAnsiTheme="majorHAnsi" w:cstheme="majorHAnsi"/>
        </w:rPr>
        <w:t>Th</w:t>
      </w:r>
      <w:r w:rsidR="004A0194">
        <w:rPr>
          <w:rFonts w:asciiTheme="majorHAnsi" w:hAnsiTheme="majorHAnsi" w:cstheme="majorHAnsi"/>
        </w:rPr>
        <w:t>e</w:t>
      </w:r>
      <w:r w:rsidRPr="00B91652">
        <w:rPr>
          <w:rFonts w:asciiTheme="majorHAnsi" w:hAnsiTheme="majorHAnsi" w:cstheme="majorHAnsi"/>
        </w:rPr>
        <w:t xml:space="preserve"> review</w:t>
      </w:r>
      <w:r>
        <w:rPr>
          <w:rFonts w:asciiTheme="majorHAnsi" w:hAnsiTheme="majorHAnsi" w:cstheme="majorHAnsi"/>
        </w:rPr>
        <w:t xml:space="preserve"> </w:t>
      </w:r>
      <w:r w:rsidR="004A0194">
        <w:rPr>
          <w:rFonts w:asciiTheme="majorHAnsi" w:hAnsiTheme="majorHAnsi" w:cstheme="majorHAnsi"/>
        </w:rPr>
        <w:t xml:space="preserve">of </w:t>
      </w:r>
      <w:r w:rsidR="00583C65">
        <w:rPr>
          <w:rFonts w:asciiTheme="majorHAnsi" w:hAnsiTheme="majorHAnsi" w:cstheme="majorHAnsi"/>
        </w:rPr>
        <w:t>the first p</w:t>
      </w:r>
      <w:r w:rsidR="0032333D">
        <w:rPr>
          <w:rFonts w:asciiTheme="majorHAnsi" w:hAnsiTheme="majorHAnsi" w:cstheme="majorHAnsi"/>
        </w:rPr>
        <w:t xml:space="preserve">hase of </w:t>
      </w:r>
      <w:r w:rsidR="00583C65">
        <w:rPr>
          <w:rFonts w:asciiTheme="majorHAnsi" w:hAnsiTheme="majorHAnsi" w:cstheme="majorHAnsi"/>
        </w:rPr>
        <w:t xml:space="preserve">the </w:t>
      </w:r>
      <w:r w:rsidR="004A0194" w:rsidRPr="00B91652">
        <w:rPr>
          <w:rFonts w:asciiTheme="majorHAnsi" w:hAnsiTheme="majorHAnsi" w:cstheme="majorHAnsi"/>
        </w:rPr>
        <w:t xml:space="preserve">Markets, Economic Recovery &amp; Inclusion Program </w:t>
      </w:r>
      <w:r w:rsidR="004A0194">
        <w:rPr>
          <w:rFonts w:asciiTheme="majorHAnsi" w:hAnsiTheme="majorHAnsi" w:cstheme="majorHAnsi"/>
        </w:rPr>
        <w:t xml:space="preserve">(MERI) </w:t>
      </w:r>
      <w:r w:rsidRPr="00B91652">
        <w:rPr>
          <w:rFonts w:asciiTheme="majorHAnsi" w:hAnsiTheme="majorHAnsi" w:cstheme="majorHAnsi"/>
        </w:rPr>
        <w:t>highlight</w:t>
      </w:r>
      <w:r>
        <w:rPr>
          <w:rFonts w:asciiTheme="majorHAnsi" w:hAnsiTheme="majorHAnsi" w:cstheme="majorHAnsi"/>
        </w:rPr>
        <w:t xml:space="preserve">s </w:t>
      </w:r>
      <w:r w:rsidRPr="00B91652">
        <w:rPr>
          <w:rFonts w:asciiTheme="majorHAnsi" w:hAnsiTheme="majorHAnsi" w:cstheme="majorHAnsi"/>
        </w:rPr>
        <w:t xml:space="preserve">the strengths and challenges </w:t>
      </w:r>
      <w:r>
        <w:rPr>
          <w:rFonts w:asciiTheme="majorHAnsi" w:hAnsiTheme="majorHAnsi" w:cstheme="majorHAnsi"/>
        </w:rPr>
        <w:t xml:space="preserve">of </w:t>
      </w:r>
      <w:r w:rsidR="004A0194">
        <w:rPr>
          <w:rFonts w:asciiTheme="majorHAnsi" w:hAnsiTheme="majorHAnsi" w:cstheme="majorHAnsi"/>
        </w:rPr>
        <w:t>the investment</w:t>
      </w:r>
      <w:r>
        <w:rPr>
          <w:rFonts w:asciiTheme="majorHAnsi" w:hAnsiTheme="majorHAnsi" w:cstheme="majorHAnsi"/>
        </w:rPr>
        <w:t xml:space="preserve">. It </w:t>
      </w:r>
      <w:r w:rsidR="006D0FFC">
        <w:rPr>
          <w:rFonts w:asciiTheme="majorHAnsi" w:hAnsiTheme="majorHAnsi" w:cstheme="majorHAnsi"/>
        </w:rPr>
        <w:t xml:space="preserve">proposes </w:t>
      </w:r>
      <w:r w:rsidR="00D67BBC">
        <w:rPr>
          <w:rFonts w:asciiTheme="majorHAnsi" w:hAnsiTheme="majorHAnsi" w:cstheme="majorHAnsi"/>
        </w:rPr>
        <w:t>10</w:t>
      </w:r>
      <w:r w:rsidR="006D0FFC">
        <w:rPr>
          <w:rFonts w:asciiTheme="majorHAnsi" w:hAnsiTheme="majorHAnsi" w:cstheme="majorHAnsi"/>
        </w:rPr>
        <w:t xml:space="preserve"> </w:t>
      </w:r>
      <w:r>
        <w:rPr>
          <w:rFonts w:asciiTheme="majorHAnsi" w:hAnsiTheme="majorHAnsi" w:cstheme="majorHAnsi"/>
        </w:rPr>
        <w:t>recommendations to be considered during</w:t>
      </w:r>
      <w:r w:rsidR="000C0392">
        <w:rPr>
          <w:rFonts w:asciiTheme="majorHAnsi" w:hAnsiTheme="majorHAnsi" w:cstheme="majorHAnsi"/>
        </w:rPr>
        <w:t xml:space="preserve"> </w:t>
      </w:r>
      <w:r>
        <w:rPr>
          <w:rFonts w:asciiTheme="majorHAnsi" w:hAnsiTheme="majorHAnsi" w:cstheme="majorHAnsi"/>
        </w:rPr>
        <w:t>the second phase</w:t>
      </w:r>
      <w:r w:rsidR="004A0194">
        <w:rPr>
          <w:rFonts w:asciiTheme="majorHAnsi" w:hAnsiTheme="majorHAnsi" w:cstheme="majorHAnsi"/>
        </w:rPr>
        <w:t xml:space="preserve"> of</w:t>
      </w:r>
      <w:r>
        <w:rPr>
          <w:rFonts w:asciiTheme="majorHAnsi" w:hAnsiTheme="majorHAnsi" w:cstheme="majorHAnsi"/>
        </w:rPr>
        <w:t xml:space="preserve"> </w:t>
      </w:r>
      <w:r w:rsidR="00CF126A">
        <w:rPr>
          <w:rFonts w:asciiTheme="majorHAnsi" w:hAnsiTheme="majorHAnsi" w:cstheme="majorHAnsi"/>
        </w:rPr>
        <w:t xml:space="preserve">the program, implemented by UN Women </w:t>
      </w:r>
      <w:r w:rsidR="00583C65">
        <w:rPr>
          <w:rFonts w:asciiTheme="majorHAnsi" w:hAnsiTheme="majorHAnsi" w:cstheme="majorHAnsi"/>
        </w:rPr>
        <w:t xml:space="preserve">until </w:t>
      </w:r>
      <w:r w:rsidRPr="00B91652">
        <w:rPr>
          <w:rFonts w:asciiTheme="majorHAnsi" w:hAnsiTheme="majorHAnsi" w:cstheme="majorHAnsi"/>
        </w:rPr>
        <w:t xml:space="preserve">June 2023. </w:t>
      </w:r>
    </w:p>
    <w:p w14:paraId="47A03189" w14:textId="45DD4729" w:rsidR="00665D29" w:rsidRPr="00B91652" w:rsidRDefault="006D0FFC" w:rsidP="00665D29">
      <w:pPr>
        <w:rPr>
          <w:rFonts w:asciiTheme="majorHAnsi" w:hAnsiTheme="majorHAnsi" w:cstheme="majorHAnsi"/>
        </w:rPr>
      </w:pPr>
      <w:r>
        <w:rPr>
          <w:rFonts w:asciiTheme="majorHAnsi" w:hAnsiTheme="majorHAnsi" w:cstheme="majorHAnsi"/>
        </w:rPr>
        <w:t>Th</w:t>
      </w:r>
      <w:r w:rsidR="00D67BBC">
        <w:rPr>
          <w:rFonts w:asciiTheme="majorHAnsi" w:hAnsiTheme="majorHAnsi" w:cstheme="majorHAnsi"/>
        </w:rPr>
        <w:t>is</w:t>
      </w:r>
      <w:r>
        <w:rPr>
          <w:rFonts w:asciiTheme="majorHAnsi" w:hAnsiTheme="majorHAnsi" w:cstheme="majorHAnsi"/>
        </w:rPr>
        <w:t xml:space="preserve"> Management Response was drafted by DFAT as a response to the review recommendations </w:t>
      </w:r>
      <w:r w:rsidR="00040226">
        <w:rPr>
          <w:rFonts w:asciiTheme="majorHAnsi" w:hAnsiTheme="majorHAnsi" w:cstheme="majorHAnsi"/>
        </w:rPr>
        <w:t xml:space="preserve">and was prepared in </w:t>
      </w:r>
      <w:r>
        <w:rPr>
          <w:rFonts w:asciiTheme="majorHAnsi" w:hAnsiTheme="majorHAnsi" w:cstheme="majorHAnsi"/>
        </w:rPr>
        <w:t xml:space="preserve">consultation with </w:t>
      </w:r>
      <w:r w:rsidR="00583C65">
        <w:rPr>
          <w:rFonts w:asciiTheme="majorHAnsi" w:hAnsiTheme="majorHAnsi" w:cstheme="majorHAnsi"/>
        </w:rPr>
        <w:t>UN Women</w:t>
      </w:r>
      <w:r>
        <w:rPr>
          <w:rFonts w:asciiTheme="majorHAnsi" w:hAnsiTheme="majorHAnsi" w:cstheme="majorHAnsi"/>
        </w:rPr>
        <w:t>.</w:t>
      </w:r>
      <w:r w:rsidR="00583C65">
        <w:rPr>
          <w:rFonts w:asciiTheme="majorHAnsi" w:hAnsiTheme="majorHAnsi" w:cstheme="majorHAnsi"/>
        </w:rPr>
        <w:t xml:space="preserve"> </w:t>
      </w:r>
      <w:r w:rsidR="004A0194">
        <w:rPr>
          <w:rFonts w:asciiTheme="majorHAnsi" w:hAnsiTheme="majorHAnsi" w:cstheme="majorHAnsi"/>
        </w:rPr>
        <w:t>MERI</w:t>
      </w:r>
      <w:r w:rsidR="00797FB7">
        <w:rPr>
          <w:rFonts w:asciiTheme="majorHAnsi" w:hAnsiTheme="majorHAnsi" w:cstheme="majorHAnsi"/>
        </w:rPr>
        <w:t xml:space="preserve"> </w:t>
      </w:r>
      <w:r w:rsidR="009624EA" w:rsidRPr="00B91652">
        <w:rPr>
          <w:rFonts w:asciiTheme="majorHAnsi" w:hAnsiTheme="majorHAnsi" w:cstheme="majorHAnsi"/>
        </w:rPr>
        <w:t xml:space="preserve">was rapidly designed as </w:t>
      </w:r>
      <w:r w:rsidR="00621DA3">
        <w:rPr>
          <w:rFonts w:asciiTheme="majorHAnsi" w:hAnsiTheme="majorHAnsi" w:cstheme="majorHAnsi"/>
        </w:rPr>
        <w:t>a</w:t>
      </w:r>
      <w:r w:rsidR="006112CC">
        <w:rPr>
          <w:rFonts w:asciiTheme="majorHAnsi" w:hAnsiTheme="majorHAnsi" w:cstheme="majorHAnsi"/>
        </w:rPr>
        <w:t xml:space="preserve"> COVID-19</w:t>
      </w:r>
      <w:r w:rsidR="009624EA" w:rsidRPr="00B91652">
        <w:rPr>
          <w:rFonts w:asciiTheme="majorHAnsi" w:hAnsiTheme="majorHAnsi" w:cstheme="majorHAnsi"/>
        </w:rPr>
        <w:t xml:space="preserve"> emergency response</w:t>
      </w:r>
      <w:r w:rsidR="00621DA3">
        <w:rPr>
          <w:rFonts w:asciiTheme="majorHAnsi" w:hAnsiTheme="majorHAnsi" w:cstheme="majorHAnsi"/>
        </w:rPr>
        <w:t xml:space="preserve"> to ensure </w:t>
      </w:r>
      <w:r w:rsidR="00452F28">
        <w:rPr>
          <w:rFonts w:asciiTheme="majorHAnsi" w:hAnsiTheme="majorHAnsi" w:cstheme="majorHAnsi"/>
        </w:rPr>
        <w:t xml:space="preserve">the </w:t>
      </w:r>
      <w:r w:rsidR="00621DA3">
        <w:rPr>
          <w:rFonts w:asciiTheme="majorHAnsi" w:hAnsiTheme="majorHAnsi" w:cstheme="majorHAnsi"/>
        </w:rPr>
        <w:t xml:space="preserve">ongoing and safe operation of </w:t>
      </w:r>
      <w:r w:rsidR="00D67BBC">
        <w:rPr>
          <w:rFonts w:asciiTheme="majorHAnsi" w:hAnsiTheme="majorHAnsi" w:cstheme="majorHAnsi"/>
        </w:rPr>
        <w:t>12</w:t>
      </w:r>
      <w:r>
        <w:rPr>
          <w:rFonts w:asciiTheme="majorHAnsi" w:hAnsiTheme="majorHAnsi" w:cstheme="majorHAnsi"/>
        </w:rPr>
        <w:t xml:space="preserve"> formal urban </w:t>
      </w:r>
      <w:r w:rsidR="00741E4B">
        <w:rPr>
          <w:rFonts w:asciiTheme="majorHAnsi" w:hAnsiTheme="majorHAnsi" w:cstheme="majorHAnsi"/>
        </w:rPr>
        <w:t>m</w:t>
      </w:r>
      <w:r w:rsidR="00621DA3">
        <w:rPr>
          <w:rFonts w:asciiTheme="majorHAnsi" w:hAnsiTheme="majorHAnsi" w:cstheme="majorHAnsi"/>
        </w:rPr>
        <w:t xml:space="preserve">arkets </w:t>
      </w:r>
      <w:r w:rsidR="00797FB7">
        <w:rPr>
          <w:rFonts w:asciiTheme="majorHAnsi" w:hAnsiTheme="majorHAnsi" w:cstheme="majorHAnsi"/>
        </w:rPr>
        <w:t xml:space="preserve">across </w:t>
      </w:r>
      <w:r w:rsidR="00CB5CF7">
        <w:rPr>
          <w:rFonts w:asciiTheme="majorHAnsi" w:hAnsiTheme="majorHAnsi" w:cstheme="majorHAnsi"/>
        </w:rPr>
        <w:t>PNG</w:t>
      </w:r>
      <w:r w:rsidR="00645AAF">
        <w:rPr>
          <w:rFonts w:asciiTheme="majorHAnsi" w:hAnsiTheme="majorHAnsi" w:cstheme="majorHAnsi"/>
        </w:rPr>
        <w:t xml:space="preserve"> at </w:t>
      </w:r>
      <w:r w:rsidR="00D67BBC">
        <w:rPr>
          <w:rFonts w:asciiTheme="majorHAnsi" w:hAnsiTheme="majorHAnsi" w:cstheme="majorHAnsi"/>
        </w:rPr>
        <w:t xml:space="preserve">the </w:t>
      </w:r>
      <w:r w:rsidR="00645AAF">
        <w:rPr>
          <w:rFonts w:asciiTheme="majorHAnsi" w:hAnsiTheme="majorHAnsi" w:cstheme="majorHAnsi"/>
        </w:rPr>
        <w:t xml:space="preserve">request </w:t>
      </w:r>
      <w:r w:rsidR="00D67BBC">
        <w:rPr>
          <w:rFonts w:asciiTheme="majorHAnsi" w:hAnsiTheme="majorHAnsi" w:cstheme="majorHAnsi"/>
        </w:rPr>
        <w:t>of</w:t>
      </w:r>
      <w:r w:rsidR="00645AAF">
        <w:rPr>
          <w:rFonts w:asciiTheme="majorHAnsi" w:hAnsiTheme="majorHAnsi" w:cstheme="majorHAnsi"/>
        </w:rPr>
        <w:t xml:space="preserve"> PNG </w:t>
      </w:r>
      <w:r w:rsidR="00D67BBC">
        <w:rPr>
          <w:rFonts w:asciiTheme="majorHAnsi" w:hAnsiTheme="majorHAnsi" w:cstheme="majorHAnsi"/>
        </w:rPr>
        <w:t>Prime Minister Marape</w:t>
      </w:r>
      <w:r w:rsidR="00797FB7">
        <w:rPr>
          <w:rFonts w:asciiTheme="majorHAnsi" w:hAnsiTheme="majorHAnsi" w:cstheme="majorHAnsi"/>
        </w:rPr>
        <w:t xml:space="preserve">. It </w:t>
      </w:r>
      <w:r w:rsidR="00793698">
        <w:rPr>
          <w:rFonts w:asciiTheme="majorHAnsi" w:hAnsiTheme="majorHAnsi" w:cstheme="majorHAnsi"/>
        </w:rPr>
        <w:t>was implemented</w:t>
      </w:r>
      <w:r w:rsidR="00583C65">
        <w:rPr>
          <w:rFonts w:asciiTheme="majorHAnsi" w:hAnsiTheme="majorHAnsi" w:cstheme="majorHAnsi"/>
        </w:rPr>
        <w:t xml:space="preserve"> in partnership with the Department for Community Development and Religion (DfCDR) </w:t>
      </w:r>
      <w:r w:rsidR="006112CC">
        <w:rPr>
          <w:rFonts w:asciiTheme="majorHAnsi" w:hAnsiTheme="majorHAnsi" w:cstheme="majorHAnsi"/>
        </w:rPr>
        <w:t xml:space="preserve">from March 2020 </w:t>
      </w:r>
      <w:r w:rsidR="000C0392">
        <w:rPr>
          <w:rFonts w:asciiTheme="majorHAnsi" w:hAnsiTheme="majorHAnsi" w:cstheme="majorHAnsi"/>
        </w:rPr>
        <w:t>to June 2021 and</w:t>
      </w:r>
      <w:r w:rsidR="00797FB7">
        <w:rPr>
          <w:rFonts w:asciiTheme="majorHAnsi" w:hAnsiTheme="majorHAnsi" w:cstheme="majorHAnsi"/>
        </w:rPr>
        <w:t xml:space="preserve"> </w:t>
      </w:r>
      <w:r w:rsidR="006112CC">
        <w:rPr>
          <w:rFonts w:asciiTheme="majorHAnsi" w:hAnsiTheme="majorHAnsi" w:cstheme="majorHAnsi"/>
        </w:rPr>
        <w:t xml:space="preserve">worked towards achieving two </w:t>
      </w:r>
      <w:r w:rsidR="00E05EEC">
        <w:rPr>
          <w:rFonts w:asciiTheme="majorHAnsi" w:hAnsiTheme="majorHAnsi" w:cstheme="majorHAnsi"/>
        </w:rPr>
        <w:t>E</w:t>
      </w:r>
      <w:r w:rsidR="006112CC">
        <w:rPr>
          <w:rFonts w:asciiTheme="majorHAnsi" w:hAnsiTheme="majorHAnsi" w:cstheme="majorHAnsi"/>
        </w:rPr>
        <w:t xml:space="preserve">nd of </w:t>
      </w:r>
      <w:r w:rsidR="00E05EEC">
        <w:rPr>
          <w:rFonts w:asciiTheme="majorHAnsi" w:hAnsiTheme="majorHAnsi" w:cstheme="majorHAnsi"/>
        </w:rPr>
        <w:t>I</w:t>
      </w:r>
      <w:r w:rsidR="006112CC">
        <w:rPr>
          <w:rFonts w:asciiTheme="majorHAnsi" w:hAnsiTheme="majorHAnsi" w:cstheme="majorHAnsi"/>
        </w:rPr>
        <w:t xml:space="preserve">nvestment </w:t>
      </w:r>
      <w:r w:rsidR="00E05EEC">
        <w:rPr>
          <w:rFonts w:asciiTheme="majorHAnsi" w:hAnsiTheme="majorHAnsi" w:cstheme="majorHAnsi"/>
        </w:rPr>
        <w:t>O</w:t>
      </w:r>
      <w:r w:rsidR="006112CC">
        <w:rPr>
          <w:rFonts w:asciiTheme="majorHAnsi" w:hAnsiTheme="majorHAnsi" w:cstheme="majorHAnsi"/>
        </w:rPr>
        <w:t>utcomes</w:t>
      </w:r>
      <w:r w:rsidR="00C40896">
        <w:rPr>
          <w:rFonts w:asciiTheme="majorHAnsi" w:hAnsiTheme="majorHAnsi" w:cstheme="majorHAnsi"/>
        </w:rPr>
        <w:t xml:space="preserve"> (EOIO</w:t>
      </w:r>
      <w:r w:rsidR="00D67BBC">
        <w:rPr>
          <w:rFonts w:asciiTheme="majorHAnsi" w:hAnsiTheme="majorHAnsi" w:cstheme="majorHAnsi"/>
        </w:rPr>
        <w:t>s</w:t>
      </w:r>
      <w:r w:rsidR="00C40896">
        <w:rPr>
          <w:rFonts w:asciiTheme="majorHAnsi" w:hAnsiTheme="majorHAnsi" w:cstheme="majorHAnsi"/>
        </w:rPr>
        <w:t xml:space="preserve">): </w:t>
      </w:r>
      <w:r w:rsidR="00C40896" w:rsidRPr="00B91652">
        <w:rPr>
          <w:rFonts w:asciiTheme="majorHAnsi" w:hAnsiTheme="majorHAnsi" w:cstheme="majorHAnsi"/>
        </w:rPr>
        <w:t xml:space="preserve"> </w:t>
      </w:r>
    </w:p>
    <w:p w14:paraId="32A5F3BC" w14:textId="3569BE03" w:rsidR="006112CC" w:rsidRPr="00C40896" w:rsidRDefault="00C40896" w:rsidP="00C40896">
      <w:pPr>
        <w:spacing w:after="0"/>
        <w:rPr>
          <w:rFonts w:asciiTheme="majorHAnsi" w:hAnsiTheme="majorHAnsi" w:cstheme="majorHAnsi"/>
        </w:rPr>
      </w:pPr>
      <w:r w:rsidRPr="00C40896">
        <w:rPr>
          <w:rFonts w:asciiTheme="majorHAnsi" w:hAnsiTheme="majorHAnsi" w:cstheme="majorHAnsi"/>
        </w:rPr>
        <w:t xml:space="preserve">EOIO </w:t>
      </w:r>
      <w:r w:rsidR="00625F4A">
        <w:rPr>
          <w:rFonts w:asciiTheme="majorHAnsi" w:hAnsiTheme="majorHAnsi" w:cstheme="majorHAnsi"/>
        </w:rPr>
        <w:t>One</w:t>
      </w:r>
      <w:r w:rsidRPr="00C40896">
        <w:rPr>
          <w:rFonts w:asciiTheme="majorHAnsi" w:hAnsiTheme="majorHAnsi" w:cstheme="majorHAnsi"/>
        </w:rPr>
        <w:t xml:space="preserve">: </w:t>
      </w:r>
      <w:r w:rsidR="006112CC" w:rsidRPr="00C40896">
        <w:rPr>
          <w:rFonts w:asciiTheme="majorHAnsi" w:hAnsiTheme="majorHAnsi" w:cstheme="majorHAnsi"/>
        </w:rPr>
        <w:t>Reduced market related COVID-19 risks for women, vendors, P</w:t>
      </w:r>
      <w:r w:rsidR="00D023FB">
        <w:rPr>
          <w:rFonts w:asciiTheme="majorHAnsi" w:hAnsiTheme="majorHAnsi" w:cstheme="majorHAnsi"/>
        </w:rPr>
        <w:t xml:space="preserve">eople with </w:t>
      </w:r>
      <w:r w:rsidR="006112CC" w:rsidRPr="00C40896">
        <w:rPr>
          <w:rFonts w:asciiTheme="majorHAnsi" w:hAnsiTheme="majorHAnsi" w:cstheme="majorHAnsi"/>
        </w:rPr>
        <w:t>D</w:t>
      </w:r>
      <w:r w:rsidR="00D023FB">
        <w:rPr>
          <w:rFonts w:asciiTheme="majorHAnsi" w:hAnsiTheme="majorHAnsi" w:cstheme="majorHAnsi"/>
        </w:rPr>
        <w:t>isabilities (PWD)</w:t>
      </w:r>
      <w:r w:rsidR="006112CC" w:rsidRPr="00C40896">
        <w:rPr>
          <w:rFonts w:asciiTheme="majorHAnsi" w:hAnsiTheme="majorHAnsi" w:cstheme="majorHAnsi"/>
        </w:rPr>
        <w:t xml:space="preserve"> and consumers</w:t>
      </w:r>
    </w:p>
    <w:p w14:paraId="23843323" w14:textId="32B2B249" w:rsidR="006112CC" w:rsidRPr="006112CC" w:rsidRDefault="006112CC" w:rsidP="006112CC">
      <w:pPr>
        <w:pStyle w:val="ListParagraph"/>
        <w:numPr>
          <w:ilvl w:val="1"/>
          <w:numId w:val="19"/>
        </w:numPr>
        <w:rPr>
          <w:rFonts w:asciiTheme="majorHAnsi" w:hAnsiTheme="majorHAnsi" w:cstheme="majorHAnsi"/>
          <w:sz w:val="22"/>
          <w:szCs w:val="22"/>
        </w:rPr>
      </w:pPr>
      <w:r w:rsidRPr="006112CC">
        <w:rPr>
          <w:rFonts w:asciiTheme="majorHAnsi" w:hAnsiTheme="majorHAnsi" w:cstheme="majorHAnsi"/>
          <w:sz w:val="22"/>
          <w:szCs w:val="22"/>
        </w:rPr>
        <w:t>Safety and sanitation practices in major markets improved</w:t>
      </w:r>
      <w:r w:rsidR="001B31EC">
        <w:rPr>
          <w:rFonts w:asciiTheme="majorHAnsi" w:hAnsiTheme="majorHAnsi" w:cstheme="majorHAnsi"/>
          <w:sz w:val="22"/>
          <w:szCs w:val="22"/>
        </w:rPr>
        <w:t>.</w:t>
      </w:r>
    </w:p>
    <w:p w14:paraId="28536C4C" w14:textId="0C6E5DF5" w:rsidR="006112CC" w:rsidRPr="006112CC" w:rsidRDefault="006112CC" w:rsidP="006112CC">
      <w:pPr>
        <w:pStyle w:val="ListParagraph"/>
        <w:numPr>
          <w:ilvl w:val="1"/>
          <w:numId w:val="19"/>
        </w:numPr>
        <w:rPr>
          <w:rFonts w:asciiTheme="majorHAnsi" w:hAnsiTheme="majorHAnsi" w:cstheme="majorHAnsi"/>
          <w:sz w:val="22"/>
          <w:szCs w:val="22"/>
        </w:rPr>
      </w:pPr>
      <w:r w:rsidRPr="006112CC">
        <w:rPr>
          <w:rFonts w:asciiTheme="majorHAnsi" w:hAnsiTheme="majorHAnsi" w:cstheme="majorHAnsi"/>
          <w:sz w:val="22"/>
          <w:szCs w:val="22"/>
        </w:rPr>
        <w:t>COVID-19 risk reduction measures replicated in secondary markets</w:t>
      </w:r>
      <w:r w:rsidR="001B31EC">
        <w:rPr>
          <w:rFonts w:asciiTheme="majorHAnsi" w:hAnsiTheme="majorHAnsi" w:cstheme="majorHAnsi"/>
          <w:sz w:val="22"/>
          <w:szCs w:val="22"/>
        </w:rPr>
        <w:t>.</w:t>
      </w:r>
    </w:p>
    <w:p w14:paraId="423EC852" w14:textId="77777777" w:rsidR="00C40896" w:rsidRDefault="00C40896" w:rsidP="00C40896">
      <w:pPr>
        <w:spacing w:after="0"/>
        <w:rPr>
          <w:rFonts w:asciiTheme="majorHAnsi" w:hAnsiTheme="majorHAnsi" w:cstheme="majorHAnsi"/>
        </w:rPr>
      </w:pPr>
    </w:p>
    <w:p w14:paraId="236E5EED" w14:textId="426A74C1" w:rsidR="006112CC" w:rsidRPr="00C40896" w:rsidRDefault="00C40896" w:rsidP="00C40896">
      <w:pPr>
        <w:spacing w:after="0"/>
        <w:rPr>
          <w:rFonts w:asciiTheme="majorHAnsi" w:hAnsiTheme="majorHAnsi" w:cstheme="majorHAnsi"/>
        </w:rPr>
      </w:pPr>
      <w:r>
        <w:rPr>
          <w:rFonts w:asciiTheme="majorHAnsi" w:hAnsiTheme="majorHAnsi" w:cstheme="majorHAnsi"/>
        </w:rPr>
        <w:t xml:space="preserve">EOIO </w:t>
      </w:r>
      <w:r w:rsidR="00625F4A">
        <w:rPr>
          <w:rFonts w:asciiTheme="majorHAnsi" w:hAnsiTheme="majorHAnsi" w:cstheme="majorHAnsi"/>
        </w:rPr>
        <w:t>Two</w:t>
      </w:r>
      <w:r>
        <w:rPr>
          <w:rFonts w:asciiTheme="majorHAnsi" w:hAnsiTheme="majorHAnsi" w:cstheme="majorHAnsi"/>
        </w:rPr>
        <w:t xml:space="preserve">: </w:t>
      </w:r>
      <w:r w:rsidR="006112CC" w:rsidRPr="00C40896">
        <w:rPr>
          <w:rFonts w:asciiTheme="majorHAnsi" w:hAnsiTheme="majorHAnsi" w:cstheme="majorHAnsi"/>
        </w:rPr>
        <w:t>Market-based livelihood opportunities for women and PWD restored towards pre-COVID-19 levels</w:t>
      </w:r>
    </w:p>
    <w:p w14:paraId="5C3C703B" w14:textId="52F6D217" w:rsidR="006112CC" w:rsidRPr="006112CC" w:rsidRDefault="006112CC" w:rsidP="006112CC">
      <w:pPr>
        <w:pStyle w:val="ListParagraph"/>
        <w:numPr>
          <w:ilvl w:val="1"/>
          <w:numId w:val="20"/>
        </w:numPr>
        <w:rPr>
          <w:rFonts w:asciiTheme="majorHAnsi" w:hAnsiTheme="majorHAnsi" w:cstheme="majorHAnsi"/>
          <w:sz w:val="22"/>
          <w:szCs w:val="22"/>
        </w:rPr>
      </w:pPr>
      <w:r w:rsidRPr="006112CC">
        <w:rPr>
          <w:rFonts w:asciiTheme="majorHAnsi" w:hAnsiTheme="majorHAnsi" w:cstheme="majorHAnsi"/>
          <w:sz w:val="22"/>
          <w:szCs w:val="22"/>
        </w:rPr>
        <w:t>Capacity development and capability building of women vendors, PWD and other market actors</w:t>
      </w:r>
      <w:r w:rsidR="001B31EC">
        <w:rPr>
          <w:rFonts w:asciiTheme="majorHAnsi" w:hAnsiTheme="majorHAnsi" w:cstheme="majorHAnsi"/>
          <w:sz w:val="22"/>
          <w:szCs w:val="22"/>
        </w:rPr>
        <w:t>.</w:t>
      </w:r>
    </w:p>
    <w:p w14:paraId="15AA61E0" w14:textId="61E6A51A" w:rsidR="006112CC" w:rsidRPr="006112CC" w:rsidRDefault="006112CC" w:rsidP="006112CC">
      <w:pPr>
        <w:pStyle w:val="ListParagraph"/>
        <w:numPr>
          <w:ilvl w:val="1"/>
          <w:numId w:val="20"/>
        </w:numPr>
        <w:rPr>
          <w:rFonts w:asciiTheme="majorHAnsi" w:hAnsiTheme="majorHAnsi" w:cstheme="majorHAnsi"/>
          <w:sz w:val="22"/>
          <w:szCs w:val="22"/>
        </w:rPr>
      </w:pPr>
      <w:r w:rsidRPr="006112CC">
        <w:rPr>
          <w:rFonts w:asciiTheme="majorHAnsi" w:hAnsiTheme="majorHAnsi" w:cstheme="majorHAnsi"/>
          <w:sz w:val="22"/>
          <w:szCs w:val="22"/>
        </w:rPr>
        <w:t>Open decision making and management processes that give voice to women vendors and PWD in market management structures and Provincial Administration decision making and spending on markets</w:t>
      </w:r>
      <w:r w:rsidR="001B31EC">
        <w:rPr>
          <w:rFonts w:asciiTheme="majorHAnsi" w:hAnsiTheme="majorHAnsi" w:cstheme="majorHAnsi"/>
          <w:sz w:val="22"/>
          <w:szCs w:val="22"/>
        </w:rPr>
        <w:t>.</w:t>
      </w:r>
    </w:p>
    <w:p w14:paraId="2A687704" w14:textId="52641052" w:rsidR="00665D29" w:rsidRPr="00B91652" w:rsidRDefault="00665D29" w:rsidP="00665D29">
      <w:pPr>
        <w:spacing w:after="0"/>
        <w:rPr>
          <w:rFonts w:asciiTheme="majorHAnsi" w:hAnsiTheme="majorHAnsi" w:cstheme="majorHAnsi"/>
        </w:rPr>
      </w:pPr>
    </w:p>
    <w:p w14:paraId="758B944F" w14:textId="0CBE5C78" w:rsidR="0076606D" w:rsidRPr="00B91652" w:rsidRDefault="00D20E5F" w:rsidP="00665D29">
      <w:pPr>
        <w:rPr>
          <w:rFonts w:asciiTheme="majorHAnsi" w:hAnsiTheme="majorHAnsi" w:cstheme="majorHAnsi"/>
        </w:rPr>
      </w:pPr>
      <w:r w:rsidRPr="00B91652">
        <w:rPr>
          <w:rFonts w:asciiTheme="majorHAnsi" w:hAnsiTheme="majorHAnsi" w:cstheme="majorHAnsi"/>
        </w:rPr>
        <w:t>Th</w:t>
      </w:r>
      <w:r w:rsidR="00040226">
        <w:rPr>
          <w:rFonts w:asciiTheme="majorHAnsi" w:hAnsiTheme="majorHAnsi" w:cstheme="majorHAnsi"/>
        </w:rPr>
        <w:t xml:space="preserve">is </w:t>
      </w:r>
      <w:r w:rsidRPr="00B91652">
        <w:rPr>
          <w:rFonts w:asciiTheme="majorHAnsi" w:hAnsiTheme="majorHAnsi" w:cstheme="majorHAnsi"/>
        </w:rPr>
        <w:t xml:space="preserve">review focussed on </w:t>
      </w:r>
      <w:r w:rsidR="00CF126A">
        <w:rPr>
          <w:rFonts w:asciiTheme="majorHAnsi" w:hAnsiTheme="majorHAnsi" w:cstheme="majorHAnsi"/>
        </w:rPr>
        <w:t xml:space="preserve">Phase </w:t>
      </w:r>
      <w:r w:rsidR="00625F4A">
        <w:rPr>
          <w:rFonts w:asciiTheme="majorHAnsi" w:hAnsiTheme="majorHAnsi" w:cstheme="majorHAnsi"/>
        </w:rPr>
        <w:t>One</w:t>
      </w:r>
      <w:r w:rsidR="00CF126A">
        <w:rPr>
          <w:rFonts w:asciiTheme="majorHAnsi" w:hAnsiTheme="majorHAnsi" w:cstheme="majorHAnsi"/>
        </w:rPr>
        <w:t xml:space="preserve"> </w:t>
      </w:r>
      <w:r w:rsidR="002306D7" w:rsidRPr="00B91652">
        <w:rPr>
          <w:rFonts w:asciiTheme="majorHAnsi" w:hAnsiTheme="majorHAnsi" w:cstheme="majorHAnsi"/>
        </w:rPr>
        <w:t xml:space="preserve">activities </w:t>
      </w:r>
      <w:r w:rsidR="00CF126A">
        <w:rPr>
          <w:rFonts w:asciiTheme="majorHAnsi" w:hAnsiTheme="majorHAnsi" w:cstheme="majorHAnsi"/>
        </w:rPr>
        <w:t xml:space="preserve">that was </w:t>
      </w:r>
      <w:r w:rsidR="00040226">
        <w:rPr>
          <w:rFonts w:asciiTheme="majorHAnsi" w:hAnsiTheme="majorHAnsi" w:cstheme="majorHAnsi"/>
        </w:rPr>
        <w:t xml:space="preserve">implemented </w:t>
      </w:r>
      <w:r w:rsidR="00792173" w:rsidRPr="00B91652">
        <w:rPr>
          <w:rFonts w:asciiTheme="majorHAnsi" w:hAnsiTheme="majorHAnsi" w:cstheme="majorHAnsi"/>
        </w:rPr>
        <w:t xml:space="preserve">by the </w:t>
      </w:r>
      <w:r w:rsidRPr="00B91652">
        <w:rPr>
          <w:rFonts w:asciiTheme="majorHAnsi" w:hAnsiTheme="majorHAnsi" w:cstheme="majorHAnsi"/>
        </w:rPr>
        <w:t>Decentralisation &amp; Citizen Participation Partnership (DCPP)</w:t>
      </w:r>
      <w:r w:rsidR="00583C65">
        <w:rPr>
          <w:rFonts w:asciiTheme="majorHAnsi" w:hAnsiTheme="majorHAnsi" w:cstheme="majorHAnsi"/>
        </w:rPr>
        <w:t xml:space="preserve"> </w:t>
      </w:r>
      <w:r w:rsidR="00040226">
        <w:rPr>
          <w:rFonts w:asciiTheme="majorHAnsi" w:hAnsiTheme="majorHAnsi" w:cstheme="majorHAnsi"/>
        </w:rPr>
        <w:t xml:space="preserve">managed by </w:t>
      </w:r>
      <w:r w:rsidR="00570A4E" w:rsidRPr="00B91652">
        <w:rPr>
          <w:rFonts w:asciiTheme="majorHAnsi" w:hAnsiTheme="majorHAnsi" w:cstheme="majorHAnsi"/>
        </w:rPr>
        <w:t>Abt Associates</w:t>
      </w:r>
      <w:r w:rsidR="00741E4B">
        <w:rPr>
          <w:rFonts w:asciiTheme="majorHAnsi" w:hAnsiTheme="majorHAnsi" w:cstheme="majorHAnsi"/>
        </w:rPr>
        <w:t xml:space="preserve">. </w:t>
      </w:r>
      <w:r w:rsidR="00570A4E" w:rsidRPr="00B91652">
        <w:rPr>
          <w:rFonts w:asciiTheme="majorHAnsi" w:hAnsiTheme="majorHAnsi" w:cstheme="majorHAnsi"/>
        </w:rPr>
        <w:t xml:space="preserve">PlanPac </w:t>
      </w:r>
      <w:r w:rsidR="00741E4B">
        <w:rPr>
          <w:rFonts w:asciiTheme="majorHAnsi" w:hAnsiTheme="majorHAnsi" w:cstheme="majorHAnsi"/>
        </w:rPr>
        <w:t>was sub-contract</w:t>
      </w:r>
      <w:r w:rsidR="00040226">
        <w:rPr>
          <w:rFonts w:asciiTheme="majorHAnsi" w:hAnsiTheme="majorHAnsi" w:cstheme="majorHAnsi"/>
        </w:rPr>
        <w:t xml:space="preserve">ed by Abt Associates to </w:t>
      </w:r>
      <w:r w:rsidR="00570A4E" w:rsidRPr="00B91652">
        <w:rPr>
          <w:rFonts w:asciiTheme="majorHAnsi" w:hAnsiTheme="majorHAnsi" w:cstheme="majorHAnsi"/>
        </w:rPr>
        <w:t>implement minor infrastructure work</w:t>
      </w:r>
      <w:r w:rsidR="00741E4B">
        <w:rPr>
          <w:rFonts w:asciiTheme="majorHAnsi" w:hAnsiTheme="majorHAnsi" w:cstheme="majorHAnsi"/>
        </w:rPr>
        <w:t xml:space="preserve"> upgrades</w:t>
      </w:r>
      <w:r w:rsidR="00645AAF">
        <w:rPr>
          <w:rFonts w:asciiTheme="majorHAnsi" w:hAnsiTheme="majorHAnsi" w:cstheme="majorHAnsi"/>
        </w:rPr>
        <w:t xml:space="preserve">. </w:t>
      </w:r>
      <w:r w:rsidR="00741E4B">
        <w:rPr>
          <w:rFonts w:asciiTheme="majorHAnsi" w:hAnsiTheme="majorHAnsi" w:cstheme="majorHAnsi"/>
        </w:rPr>
        <w:t xml:space="preserve"> </w:t>
      </w:r>
      <w:r w:rsidR="00570A4E" w:rsidRPr="00B91652">
        <w:rPr>
          <w:rFonts w:asciiTheme="majorHAnsi" w:hAnsiTheme="majorHAnsi" w:cstheme="majorHAnsi"/>
        </w:rPr>
        <w:t>UN Women implement</w:t>
      </w:r>
      <w:r w:rsidR="00741E4B">
        <w:rPr>
          <w:rFonts w:asciiTheme="majorHAnsi" w:hAnsiTheme="majorHAnsi" w:cstheme="majorHAnsi"/>
        </w:rPr>
        <w:t>ed the</w:t>
      </w:r>
      <w:r w:rsidR="00570A4E" w:rsidRPr="00B91652">
        <w:rPr>
          <w:rFonts w:asciiTheme="majorHAnsi" w:hAnsiTheme="majorHAnsi" w:cstheme="majorHAnsi"/>
        </w:rPr>
        <w:t xml:space="preserve"> market governance components through a direct grant from </w:t>
      </w:r>
      <w:r w:rsidR="00F01983" w:rsidRPr="00B91652">
        <w:rPr>
          <w:rFonts w:asciiTheme="majorHAnsi" w:hAnsiTheme="majorHAnsi" w:cstheme="majorHAnsi"/>
        </w:rPr>
        <w:t>Australian Department of Foreign Affairs and Trade (</w:t>
      </w:r>
      <w:r w:rsidR="00570A4E" w:rsidRPr="00B91652">
        <w:rPr>
          <w:rFonts w:asciiTheme="majorHAnsi" w:hAnsiTheme="majorHAnsi" w:cstheme="majorHAnsi"/>
        </w:rPr>
        <w:t>DFAT</w:t>
      </w:r>
      <w:r w:rsidR="00F01983" w:rsidRPr="00B91652">
        <w:rPr>
          <w:rFonts w:asciiTheme="majorHAnsi" w:hAnsiTheme="majorHAnsi" w:cstheme="majorHAnsi"/>
        </w:rPr>
        <w:t>)</w:t>
      </w:r>
      <w:r w:rsidR="00570A4E" w:rsidRPr="00B91652">
        <w:rPr>
          <w:rFonts w:asciiTheme="majorHAnsi" w:hAnsiTheme="majorHAnsi" w:cstheme="majorHAnsi"/>
        </w:rPr>
        <w:t>.</w:t>
      </w:r>
      <w:r w:rsidRPr="00B91652">
        <w:rPr>
          <w:rFonts w:asciiTheme="majorHAnsi" w:hAnsiTheme="majorHAnsi" w:cstheme="majorHAnsi"/>
        </w:rPr>
        <w:t xml:space="preserve"> </w:t>
      </w:r>
    </w:p>
    <w:p w14:paraId="01BE1FD4" w14:textId="0BBFAD48" w:rsidR="006112CC" w:rsidRPr="003337A9" w:rsidRDefault="006112CC" w:rsidP="00B66A41">
      <w:pPr>
        <w:spacing w:after="0"/>
        <w:rPr>
          <w:rFonts w:asciiTheme="majorHAnsi" w:hAnsiTheme="majorHAnsi" w:cstheme="majorHAnsi"/>
        </w:rPr>
      </w:pPr>
      <w:r w:rsidRPr="00CF1D69">
        <w:rPr>
          <w:rFonts w:asciiTheme="majorHAnsi" w:hAnsiTheme="majorHAnsi" w:cstheme="majorHAnsi"/>
        </w:rPr>
        <w:t xml:space="preserve">The review was organised around five main evaluation questions: </w:t>
      </w:r>
    </w:p>
    <w:p w14:paraId="75D7ADDA" w14:textId="17620CE0" w:rsidR="006112CC" w:rsidRPr="00EA48B9" w:rsidRDefault="006112CC" w:rsidP="00B66A41">
      <w:pPr>
        <w:pStyle w:val="ListParagraph"/>
        <w:numPr>
          <w:ilvl w:val="0"/>
          <w:numId w:val="17"/>
        </w:numPr>
        <w:ind w:left="426"/>
        <w:rPr>
          <w:rFonts w:asciiTheme="majorHAnsi" w:eastAsiaTheme="majorEastAsia" w:hAnsiTheme="majorHAnsi" w:cstheme="majorHAnsi"/>
          <w:sz w:val="22"/>
          <w:szCs w:val="22"/>
        </w:rPr>
      </w:pPr>
      <w:r w:rsidRPr="00EA48B9">
        <w:rPr>
          <w:rFonts w:asciiTheme="majorHAnsi" w:eastAsiaTheme="majorEastAsia" w:hAnsiTheme="majorHAnsi" w:cstheme="majorHAnsi"/>
          <w:sz w:val="22"/>
          <w:szCs w:val="22"/>
        </w:rPr>
        <w:t xml:space="preserve">To what extent was MERI an appropriate and relevant response to mitigate risks associated with COVID-19 in PNG markets?  </w:t>
      </w:r>
      <w:r w:rsidRPr="00EA48B9">
        <w:rPr>
          <w:rFonts w:asciiTheme="majorHAnsi" w:hAnsiTheme="majorHAnsi" w:cstheme="majorHAnsi"/>
          <w:sz w:val="22"/>
          <w:szCs w:val="22"/>
        </w:rPr>
        <w:t xml:space="preserve">(Recommendation 1 </w:t>
      </w:r>
      <w:r w:rsidR="00F614AD" w:rsidRPr="00EA48B9">
        <w:rPr>
          <w:rFonts w:asciiTheme="majorHAnsi" w:hAnsiTheme="majorHAnsi" w:cstheme="majorHAnsi"/>
          <w:sz w:val="22"/>
          <w:szCs w:val="22"/>
        </w:rPr>
        <w:t xml:space="preserve">and </w:t>
      </w:r>
      <w:r w:rsidR="00C35466" w:rsidRPr="00EA48B9">
        <w:rPr>
          <w:rFonts w:asciiTheme="majorHAnsi" w:hAnsiTheme="majorHAnsi" w:cstheme="majorHAnsi"/>
          <w:sz w:val="22"/>
          <w:szCs w:val="22"/>
        </w:rPr>
        <w:t>2</w:t>
      </w:r>
      <w:r w:rsidRPr="00EA48B9">
        <w:rPr>
          <w:rFonts w:asciiTheme="majorHAnsi" w:hAnsiTheme="majorHAnsi" w:cstheme="majorHAnsi"/>
          <w:sz w:val="22"/>
          <w:szCs w:val="22"/>
        </w:rPr>
        <w:t xml:space="preserve">) </w:t>
      </w:r>
    </w:p>
    <w:p w14:paraId="164EA5F7" w14:textId="749ED728" w:rsidR="006112CC" w:rsidRPr="00EA48B9" w:rsidRDefault="006112CC" w:rsidP="000A1922">
      <w:pPr>
        <w:pStyle w:val="ListParagraph"/>
        <w:numPr>
          <w:ilvl w:val="0"/>
          <w:numId w:val="17"/>
        </w:numPr>
        <w:ind w:left="360"/>
        <w:rPr>
          <w:rFonts w:asciiTheme="majorHAnsi" w:eastAsiaTheme="majorEastAsia" w:hAnsiTheme="majorHAnsi" w:cstheme="majorHAnsi"/>
          <w:sz w:val="22"/>
          <w:szCs w:val="22"/>
        </w:rPr>
      </w:pPr>
      <w:r w:rsidRPr="00CF1D69">
        <w:rPr>
          <w:rFonts w:asciiTheme="majorHAnsi" w:eastAsiaTheme="majorEastAsia" w:hAnsiTheme="majorHAnsi" w:cstheme="majorHAnsi"/>
          <w:sz w:val="22"/>
          <w:szCs w:val="22"/>
        </w:rPr>
        <w:t>What impact did MERI have on reducing COVID-</w:t>
      </w:r>
      <w:r w:rsidRPr="003337A9">
        <w:rPr>
          <w:rFonts w:asciiTheme="majorHAnsi" w:eastAsiaTheme="majorEastAsia" w:hAnsiTheme="majorHAnsi" w:cstheme="majorHAnsi"/>
          <w:sz w:val="22"/>
          <w:szCs w:val="22"/>
        </w:rPr>
        <w:t xml:space="preserve">19 risks in targeted markets? </w:t>
      </w:r>
      <w:r w:rsidRPr="003337A9">
        <w:rPr>
          <w:rFonts w:asciiTheme="majorHAnsi" w:hAnsiTheme="majorHAnsi" w:cstheme="majorHAnsi"/>
          <w:sz w:val="22"/>
          <w:szCs w:val="22"/>
        </w:rPr>
        <w:t xml:space="preserve">(Recommendation </w:t>
      </w:r>
      <w:r w:rsidR="00C35466" w:rsidRPr="003337A9">
        <w:rPr>
          <w:rFonts w:asciiTheme="majorHAnsi" w:hAnsiTheme="majorHAnsi" w:cstheme="majorHAnsi"/>
          <w:sz w:val="22"/>
          <w:szCs w:val="22"/>
        </w:rPr>
        <w:t>3</w:t>
      </w:r>
      <w:r w:rsidRPr="003337A9">
        <w:rPr>
          <w:rFonts w:asciiTheme="majorHAnsi" w:hAnsiTheme="majorHAnsi" w:cstheme="majorHAnsi"/>
          <w:sz w:val="22"/>
          <w:szCs w:val="22"/>
        </w:rPr>
        <w:t xml:space="preserve"> </w:t>
      </w:r>
      <w:r w:rsidR="00283CAB" w:rsidRPr="00EA48B9">
        <w:rPr>
          <w:rFonts w:asciiTheme="majorHAnsi" w:hAnsiTheme="majorHAnsi" w:cstheme="majorHAnsi"/>
          <w:sz w:val="22"/>
          <w:szCs w:val="22"/>
        </w:rPr>
        <w:t xml:space="preserve">to </w:t>
      </w:r>
      <w:r w:rsidR="00C35466" w:rsidRPr="00EA48B9">
        <w:rPr>
          <w:rFonts w:asciiTheme="majorHAnsi" w:hAnsiTheme="majorHAnsi" w:cstheme="majorHAnsi"/>
          <w:sz w:val="22"/>
          <w:szCs w:val="22"/>
        </w:rPr>
        <w:t>7</w:t>
      </w:r>
      <w:r w:rsidRPr="00EA48B9">
        <w:rPr>
          <w:rFonts w:asciiTheme="majorHAnsi" w:hAnsiTheme="majorHAnsi" w:cstheme="majorHAnsi"/>
          <w:sz w:val="22"/>
          <w:szCs w:val="22"/>
        </w:rPr>
        <w:t xml:space="preserve">) </w:t>
      </w:r>
    </w:p>
    <w:p w14:paraId="6241A5F5" w14:textId="641A1B7A" w:rsidR="006112CC" w:rsidRPr="00EA48B9" w:rsidRDefault="006112CC" w:rsidP="006112CC">
      <w:pPr>
        <w:pStyle w:val="ListParagraph"/>
        <w:numPr>
          <w:ilvl w:val="0"/>
          <w:numId w:val="17"/>
        </w:numPr>
        <w:ind w:left="360"/>
        <w:rPr>
          <w:rFonts w:asciiTheme="majorHAnsi" w:eastAsiaTheme="majorEastAsia" w:hAnsiTheme="majorHAnsi" w:cstheme="majorHAnsi"/>
          <w:sz w:val="22"/>
          <w:szCs w:val="22"/>
        </w:rPr>
      </w:pPr>
      <w:r w:rsidRPr="00EA48B9">
        <w:rPr>
          <w:rFonts w:asciiTheme="majorHAnsi" w:eastAsiaTheme="majorEastAsia" w:hAnsiTheme="majorHAnsi" w:cstheme="majorHAnsi"/>
          <w:sz w:val="22"/>
          <w:szCs w:val="22"/>
        </w:rPr>
        <w:t>How effective and efficient was the governance mechanisms—</w:t>
      </w:r>
      <w:r w:rsidR="00625F4A">
        <w:rPr>
          <w:rFonts w:asciiTheme="majorHAnsi" w:eastAsiaTheme="majorEastAsia" w:hAnsiTheme="majorHAnsi" w:cstheme="majorHAnsi"/>
          <w:sz w:val="22"/>
          <w:szCs w:val="22"/>
        </w:rPr>
        <w:t>L</w:t>
      </w:r>
      <w:r w:rsidRPr="00EA48B9">
        <w:rPr>
          <w:rFonts w:asciiTheme="majorHAnsi" w:eastAsiaTheme="majorEastAsia" w:hAnsiTheme="majorHAnsi" w:cstheme="majorHAnsi"/>
          <w:sz w:val="22"/>
          <w:szCs w:val="22"/>
        </w:rPr>
        <w:t xml:space="preserve">ocal </w:t>
      </w:r>
      <w:r w:rsidR="00625F4A">
        <w:rPr>
          <w:rFonts w:asciiTheme="majorHAnsi" w:eastAsiaTheme="majorEastAsia" w:hAnsiTheme="majorHAnsi" w:cstheme="majorHAnsi"/>
          <w:sz w:val="22"/>
          <w:szCs w:val="22"/>
        </w:rPr>
        <w:t>P</w:t>
      </w:r>
      <w:r w:rsidRPr="00EA48B9">
        <w:rPr>
          <w:rFonts w:asciiTheme="majorHAnsi" w:eastAsiaTheme="majorEastAsia" w:hAnsiTheme="majorHAnsi" w:cstheme="majorHAnsi"/>
          <w:sz w:val="22"/>
          <w:szCs w:val="22"/>
        </w:rPr>
        <w:t xml:space="preserve">roject </w:t>
      </w:r>
      <w:r w:rsidR="00625F4A">
        <w:rPr>
          <w:rFonts w:asciiTheme="majorHAnsi" w:eastAsiaTheme="majorEastAsia" w:hAnsiTheme="majorHAnsi" w:cstheme="majorHAnsi"/>
          <w:sz w:val="22"/>
          <w:szCs w:val="22"/>
        </w:rPr>
        <w:t>I</w:t>
      </w:r>
      <w:r w:rsidRPr="00EA48B9">
        <w:rPr>
          <w:rFonts w:asciiTheme="majorHAnsi" w:eastAsiaTheme="majorEastAsia" w:hAnsiTheme="majorHAnsi" w:cstheme="majorHAnsi"/>
          <w:sz w:val="22"/>
          <w:szCs w:val="22"/>
        </w:rPr>
        <w:t xml:space="preserve">mplementation </w:t>
      </w:r>
      <w:r w:rsidR="00625F4A">
        <w:rPr>
          <w:rFonts w:asciiTheme="majorHAnsi" w:eastAsiaTheme="majorEastAsia" w:hAnsiTheme="majorHAnsi" w:cstheme="majorHAnsi"/>
          <w:sz w:val="22"/>
          <w:szCs w:val="22"/>
        </w:rPr>
        <w:t>T</w:t>
      </w:r>
      <w:r w:rsidRPr="00EA48B9">
        <w:rPr>
          <w:rFonts w:asciiTheme="majorHAnsi" w:eastAsiaTheme="majorEastAsia" w:hAnsiTheme="majorHAnsi" w:cstheme="majorHAnsi"/>
          <w:sz w:val="22"/>
          <w:szCs w:val="22"/>
        </w:rPr>
        <w:t>eams (LPITs) and the MERI Program Task Force (MPTF)—within MERI?</w:t>
      </w:r>
    </w:p>
    <w:p w14:paraId="499C868D" w14:textId="76D7532B" w:rsidR="006112CC" w:rsidRPr="00EA48B9" w:rsidRDefault="006112CC" w:rsidP="004E69EF">
      <w:pPr>
        <w:pStyle w:val="ListParagraph"/>
        <w:numPr>
          <w:ilvl w:val="0"/>
          <w:numId w:val="17"/>
        </w:numPr>
        <w:ind w:left="360"/>
        <w:rPr>
          <w:rFonts w:asciiTheme="majorHAnsi" w:eastAsiaTheme="majorEastAsia" w:hAnsiTheme="majorHAnsi" w:cstheme="majorHAnsi"/>
          <w:sz w:val="22"/>
          <w:szCs w:val="22"/>
        </w:rPr>
      </w:pPr>
      <w:r w:rsidRPr="00EA48B9">
        <w:rPr>
          <w:rFonts w:asciiTheme="majorHAnsi" w:eastAsiaTheme="majorEastAsia" w:hAnsiTheme="majorHAnsi" w:cstheme="majorHAnsi"/>
          <w:sz w:val="22"/>
          <w:szCs w:val="22"/>
        </w:rPr>
        <w:t>How has MERI contributed to policy reform related to PNG Markets?</w:t>
      </w:r>
      <w:r w:rsidR="000C0392" w:rsidRPr="00EA48B9">
        <w:rPr>
          <w:rFonts w:asciiTheme="majorHAnsi" w:eastAsiaTheme="majorEastAsia" w:hAnsiTheme="majorHAnsi" w:cstheme="majorHAnsi"/>
          <w:sz w:val="22"/>
          <w:szCs w:val="22"/>
        </w:rPr>
        <w:t xml:space="preserve"> </w:t>
      </w:r>
      <w:r w:rsidRPr="00EA48B9">
        <w:rPr>
          <w:rFonts w:asciiTheme="majorHAnsi" w:hAnsiTheme="majorHAnsi" w:cstheme="majorHAnsi"/>
          <w:sz w:val="22"/>
          <w:szCs w:val="22"/>
        </w:rPr>
        <w:t xml:space="preserve">(Recommendation </w:t>
      </w:r>
      <w:r w:rsidR="00C35466" w:rsidRPr="00EA48B9">
        <w:rPr>
          <w:rFonts w:asciiTheme="majorHAnsi" w:hAnsiTheme="majorHAnsi" w:cstheme="majorHAnsi"/>
          <w:sz w:val="22"/>
          <w:szCs w:val="22"/>
        </w:rPr>
        <w:t>8 and 9</w:t>
      </w:r>
      <w:r w:rsidRPr="00EA48B9">
        <w:rPr>
          <w:rFonts w:asciiTheme="majorHAnsi" w:hAnsiTheme="majorHAnsi" w:cstheme="majorHAnsi"/>
          <w:sz w:val="22"/>
          <w:szCs w:val="22"/>
        </w:rPr>
        <w:t xml:space="preserve">) </w:t>
      </w:r>
    </w:p>
    <w:p w14:paraId="58B5C2E0" w14:textId="6C9490D0" w:rsidR="006112CC" w:rsidRPr="00EA48B9" w:rsidRDefault="006112CC" w:rsidP="0084432E">
      <w:pPr>
        <w:pStyle w:val="ListParagraph"/>
        <w:numPr>
          <w:ilvl w:val="0"/>
          <w:numId w:val="17"/>
        </w:numPr>
        <w:ind w:left="360"/>
        <w:rPr>
          <w:rFonts w:asciiTheme="majorHAnsi" w:hAnsiTheme="majorHAnsi" w:cstheme="majorHAnsi"/>
          <w:sz w:val="22"/>
          <w:szCs w:val="22"/>
        </w:rPr>
      </w:pPr>
      <w:r w:rsidRPr="00EA48B9">
        <w:rPr>
          <w:rFonts w:asciiTheme="majorHAnsi" w:eastAsiaTheme="majorEastAsia" w:hAnsiTheme="majorHAnsi" w:cstheme="majorHAnsi"/>
          <w:sz w:val="22"/>
          <w:szCs w:val="22"/>
        </w:rPr>
        <w:t>To what extent have gender and social inclusion principles been incorporated into the design and delivery of this program?</w:t>
      </w:r>
      <w:r w:rsidR="000C0392" w:rsidRPr="00EA48B9">
        <w:rPr>
          <w:rFonts w:asciiTheme="majorHAnsi" w:eastAsiaTheme="majorEastAsia" w:hAnsiTheme="majorHAnsi" w:cstheme="majorHAnsi"/>
          <w:sz w:val="22"/>
          <w:szCs w:val="22"/>
        </w:rPr>
        <w:t xml:space="preserve"> </w:t>
      </w:r>
      <w:r w:rsidRPr="00EA48B9">
        <w:rPr>
          <w:rFonts w:asciiTheme="majorHAnsi" w:hAnsiTheme="majorHAnsi" w:cstheme="majorHAnsi"/>
          <w:sz w:val="22"/>
          <w:szCs w:val="22"/>
        </w:rPr>
        <w:t xml:space="preserve">(Recommendation </w:t>
      </w:r>
      <w:r w:rsidR="00C35466" w:rsidRPr="00EA48B9">
        <w:rPr>
          <w:rFonts w:asciiTheme="majorHAnsi" w:hAnsiTheme="majorHAnsi" w:cstheme="majorHAnsi"/>
          <w:sz w:val="22"/>
          <w:szCs w:val="22"/>
        </w:rPr>
        <w:t>10</w:t>
      </w:r>
      <w:r w:rsidRPr="00EA48B9">
        <w:rPr>
          <w:rFonts w:asciiTheme="majorHAnsi" w:hAnsiTheme="majorHAnsi" w:cstheme="majorHAnsi"/>
          <w:sz w:val="22"/>
          <w:szCs w:val="22"/>
        </w:rPr>
        <w:t>)</w:t>
      </w:r>
    </w:p>
    <w:p w14:paraId="77E5110F" w14:textId="77777777" w:rsidR="006112CC" w:rsidRPr="00B91652" w:rsidRDefault="006112CC" w:rsidP="006112CC">
      <w:pPr>
        <w:pStyle w:val="ListParagraph"/>
        <w:ind w:left="360"/>
        <w:rPr>
          <w:rFonts w:asciiTheme="majorHAnsi" w:eastAsiaTheme="majorEastAsia" w:hAnsiTheme="majorHAnsi" w:cstheme="majorHAnsi"/>
          <w:sz w:val="22"/>
          <w:szCs w:val="22"/>
        </w:rPr>
      </w:pPr>
    </w:p>
    <w:p w14:paraId="2922BD41" w14:textId="77777777" w:rsidR="003D3D65" w:rsidRPr="005C7D3D" w:rsidRDefault="003D3D65">
      <w:pPr>
        <w:rPr>
          <w:rFonts w:cstheme="minorHAnsi"/>
          <w:b/>
          <w:bCs/>
        </w:rPr>
        <w:sectPr w:rsidR="003D3D65" w:rsidRPr="005C7D3D" w:rsidSect="003D3D65">
          <w:headerReference w:type="default" r:id="rId8"/>
          <w:footerReference w:type="default" r:id="rId9"/>
          <w:pgSz w:w="11906" w:h="16838"/>
          <w:pgMar w:top="1440" w:right="1440" w:bottom="1440" w:left="1440" w:header="708" w:footer="708" w:gutter="0"/>
          <w:cols w:space="708"/>
          <w:docGrid w:linePitch="360"/>
        </w:sectPr>
      </w:pPr>
    </w:p>
    <w:tbl>
      <w:tblPr>
        <w:tblStyle w:val="TableGrid"/>
        <w:tblpPr w:leftFromText="180" w:rightFromText="180" w:vertAnchor="text" w:tblpY="1"/>
        <w:tblOverlap w:val="never"/>
        <w:tblW w:w="15163" w:type="dxa"/>
        <w:tblLayout w:type="fixed"/>
        <w:tblLook w:val="04A0" w:firstRow="1" w:lastRow="0" w:firstColumn="1" w:lastColumn="0" w:noHBand="0" w:noVBand="1"/>
      </w:tblPr>
      <w:tblGrid>
        <w:gridCol w:w="429"/>
        <w:gridCol w:w="2977"/>
        <w:gridCol w:w="1551"/>
        <w:gridCol w:w="4536"/>
        <w:gridCol w:w="3969"/>
        <w:gridCol w:w="1701"/>
      </w:tblGrid>
      <w:tr w:rsidR="00671FF7" w:rsidRPr="005C7D3D" w14:paraId="2EE039A5" w14:textId="6DB56EAA" w:rsidTr="008C5FF4">
        <w:trPr>
          <w:cantSplit/>
          <w:trHeight w:val="983"/>
          <w:tblHeader/>
        </w:trPr>
        <w:tc>
          <w:tcPr>
            <w:tcW w:w="429" w:type="dxa"/>
            <w:shd w:val="clear" w:color="auto" w:fill="BFBFBF" w:themeFill="background1" w:themeFillShade="BF"/>
            <w:textDirection w:val="tbRl"/>
            <w:vAlign w:val="center"/>
          </w:tcPr>
          <w:p w14:paraId="2CAFB077" w14:textId="17CF5CC3" w:rsidR="00671FF7" w:rsidRPr="009F6801" w:rsidRDefault="00671FF7" w:rsidP="00C93394">
            <w:pPr>
              <w:ind w:left="113" w:right="113"/>
              <w:rPr>
                <w:rFonts w:asciiTheme="majorHAnsi" w:hAnsiTheme="majorHAnsi" w:cstheme="majorHAnsi"/>
                <w:b/>
                <w:bCs/>
                <w:sz w:val="20"/>
                <w:szCs w:val="20"/>
              </w:rPr>
            </w:pPr>
            <w:r>
              <w:rPr>
                <w:rFonts w:asciiTheme="majorHAnsi" w:hAnsiTheme="majorHAnsi" w:cstheme="majorHAnsi"/>
                <w:b/>
                <w:bCs/>
                <w:sz w:val="20"/>
                <w:szCs w:val="20"/>
              </w:rPr>
              <w:lastRenderedPageBreak/>
              <w:t>Number</w:t>
            </w:r>
          </w:p>
        </w:tc>
        <w:tc>
          <w:tcPr>
            <w:tcW w:w="2977" w:type="dxa"/>
            <w:shd w:val="clear" w:color="auto" w:fill="BFBFBF" w:themeFill="background1" w:themeFillShade="BF"/>
            <w:vAlign w:val="center"/>
          </w:tcPr>
          <w:p w14:paraId="68192FB1" w14:textId="53ACF13E" w:rsidR="00671FF7" w:rsidRPr="009F6801" w:rsidRDefault="00671FF7" w:rsidP="00C93394">
            <w:pPr>
              <w:rPr>
                <w:rFonts w:asciiTheme="majorHAnsi" w:hAnsiTheme="majorHAnsi" w:cstheme="majorHAnsi"/>
                <w:b/>
                <w:bCs/>
                <w:sz w:val="20"/>
                <w:szCs w:val="20"/>
              </w:rPr>
            </w:pPr>
            <w:r w:rsidRPr="009F6801">
              <w:rPr>
                <w:rFonts w:asciiTheme="majorHAnsi" w:hAnsiTheme="majorHAnsi" w:cstheme="majorHAnsi"/>
                <w:b/>
                <w:bCs/>
                <w:sz w:val="20"/>
                <w:szCs w:val="20"/>
              </w:rPr>
              <w:t>Recommendation</w:t>
            </w:r>
          </w:p>
        </w:tc>
        <w:tc>
          <w:tcPr>
            <w:tcW w:w="1551" w:type="dxa"/>
            <w:shd w:val="clear" w:color="auto" w:fill="BFBFBF" w:themeFill="background1" w:themeFillShade="BF"/>
            <w:vAlign w:val="center"/>
          </w:tcPr>
          <w:p w14:paraId="29A992FC" w14:textId="77777777" w:rsidR="00671FF7" w:rsidRDefault="00671FF7" w:rsidP="00C93394">
            <w:pPr>
              <w:rPr>
                <w:rFonts w:asciiTheme="majorHAnsi" w:hAnsiTheme="majorHAnsi" w:cstheme="majorHAnsi"/>
                <w:b/>
                <w:bCs/>
                <w:sz w:val="20"/>
                <w:szCs w:val="20"/>
              </w:rPr>
            </w:pPr>
            <w:r w:rsidRPr="009F6801">
              <w:rPr>
                <w:rFonts w:asciiTheme="majorHAnsi" w:hAnsiTheme="majorHAnsi" w:cstheme="majorHAnsi"/>
                <w:b/>
                <w:bCs/>
                <w:sz w:val="20"/>
                <w:szCs w:val="20"/>
              </w:rPr>
              <w:t>Response</w:t>
            </w:r>
          </w:p>
          <w:p w14:paraId="73B1D9A1" w14:textId="3A31F5A5" w:rsidR="00671FF7" w:rsidRPr="009F6801" w:rsidRDefault="00671FF7" w:rsidP="00C93394">
            <w:pPr>
              <w:rPr>
                <w:rFonts w:asciiTheme="majorHAnsi" w:hAnsiTheme="majorHAnsi" w:cstheme="majorHAnsi"/>
                <w:b/>
                <w:bCs/>
                <w:sz w:val="20"/>
                <w:szCs w:val="20"/>
              </w:rPr>
            </w:pPr>
            <w:r>
              <w:rPr>
                <w:rFonts w:asciiTheme="majorHAnsi" w:hAnsiTheme="majorHAnsi" w:cstheme="majorHAnsi"/>
                <w:b/>
                <w:bCs/>
                <w:sz w:val="20"/>
                <w:szCs w:val="20"/>
              </w:rPr>
              <w:t>(Agree, Agree in part, Disagree)</w:t>
            </w:r>
          </w:p>
        </w:tc>
        <w:tc>
          <w:tcPr>
            <w:tcW w:w="4536" w:type="dxa"/>
            <w:shd w:val="clear" w:color="auto" w:fill="BFBFBF" w:themeFill="background1" w:themeFillShade="BF"/>
            <w:vAlign w:val="center"/>
          </w:tcPr>
          <w:p w14:paraId="11FAF493" w14:textId="6978916E" w:rsidR="00671FF7" w:rsidRPr="009F6801" w:rsidRDefault="00671FF7" w:rsidP="00C93394">
            <w:pPr>
              <w:rPr>
                <w:rFonts w:asciiTheme="majorHAnsi" w:hAnsiTheme="majorHAnsi" w:cstheme="majorHAnsi"/>
                <w:b/>
                <w:bCs/>
                <w:sz w:val="20"/>
                <w:szCs w:val="20"/>
              </w:rPr>
            </w:pPr>
            <w:r w:rsidRPr="009F6801">
              <w:rPr>
                <w:rFonts w:asciiTheme="majorHAnsi" w:hAnsiTheme="majorHAnsi" w:cstheme="majorHAnsi"/>
                <w:b/>
                <w:bCs/>
                <w:sz w:val="20"/>
                <w:szCs w:val="20"/>
              </w:rPr>
              <w:t>Explanation</w:t>
            </w:r>
          </w:p>
        </w:tc>
        <w:tc>
          <w:tcPr>
            <w:tcW w:w="3969" w:type="dxa"/>
            <w:shd w:val="clear" w:color="auto" w:fill="BFBFBF" w:themeFill="background1" w:themeFillShade="BF"/>
            <w:vAlign w:val="center"/>
          </w:tcPr>
          <w:p w14:paraId="08F6DFD1" w14:textId="3EB15FD1" w:rsidR="00671FF7" w:rsidRPr="009F6801" w:rsidRDefault="00671FF7" w:rsidP="00C93394">
            <w:pPr>
              <w:rPr>
                <w:rFonts w:asciiTheme="majorHAnsi" w:hAnsiTheme="majorHAnsi" w:cstheme="majorHAnsi"/>
                <w:b/>
                <w:bCs/>
                <w:sz w:val="20"/>
                <w:szCs w:val="20"/>
              </w:rPr>
            </w:pPr>
            <w:r w:rsidRPr="009F6801">
              <w:rPr>
                <w:rFonts w:asciiTheme="majorHAnsi" w:hAnsiTheme="majorHAnsi" w:cstheme="majorHAnsi"/>
                <w:b/>
                <w:bCs/>
                <w:sz w:val="20"/>
                <w:szCs w:val="20"/>
              </w:rPr>
              <w:t>Action</w:t>
            </w:r>
            <w:r>
              <w:rPr>
                <w:rFonts w:asciiTheme="majorHAnsi" w:hAnsiTheme="majorHAnsi" w:cstheme="majorHAnsi"/>
                <w:b/>
                <w:bCs/>
                <w:sz w:val="20"/>
                <w:szCs w:val="20"/>
              </w:rPr>
              <w:t xml:space="preserve"> Plan</w:t>
            </w:r>
          </w:p>
        </w:tc>
        <w:tc>
          <w:tcPr>
            <w:tcW w:w="1701" w:type="dxa"/>
            <w:shd w:val="clear" w:color="auto" w:fill="BFBFBF" w:themeFill="background1" w:themeFillShade="BF"/>
            <w:vAlign w:val="center"/>
          </w:tcPr>
          <w:p w14:paraId="646350B7" w14:textId="5EC10116" w:rsidR="00671FF7" w:rsidRPr="009F6801" w:rsidRDefault="00671FF7" w:rsidP="00C93394">
            <w:pPr>
              <w:rPr>
                <w:rFonts w:asciiTheme="majorHAnsi" w:hAnsiTheme="majorHAnsi" w:cstheme="majorHAnsi"/>
                <w:b/>
                <w:bCs/>
                <w:sz w:val="20"/>
                <w:szCs w:val="20"/>
              </w:rPr>
            </w:pPr>
            <w:r w:rsidRPr="009F6801">
              <w:rPr>
                <w:rFonts w:asciiTheme="majorHAnsi" w:hAnsiTheme="majorHAnsi" w:cstheme="majorHAnsi"/>
                <w:b/>
                <w:bCs/>
                <w:sz w:val="20"/>
                <w:szCs w:val="20"/>
              </w:rPr>
              <w:t>Timeframe</w:t>
            </w:r>
          </w:p>
        </w:tc>
      </w:tr>
      <w:tr w:rsidR="00671FF7" w:rsidRPr="005C7D3D" w14:paraId="3D820ED3" w14:textId="511C581E" w:rsidTr="008C5FF4">
        <w:tc>
          <w:tcPr>
            <w:tcW w:w="429" w:type="dxa"/>
            <w:vAlign w:val="center"/>
          </w:tcPr>
          <w:p w14:paraId="5A54F01E" w14:textId="77777777" w:rsidR="00671FF7" w:rsidRDefault="00671FF7" w:rsidP="00395466">
            <w:pPr>
              <w:jc w:val="center"/>
              <w:rPr>
                <w:rFonts w:asciiTheme="majorHAnsi" w:hAnsiTheme="majorHAnsi" w:cstheme="majorHAnsi"/>
                <w:sz w:val="20"/>
                <w:szCs w:val="20"/>
              </w:rPr>
            </w:pPr>
          </w:p>
          <w:p w14:paraId="1BCE8135" w14:textId="0C3DE22A" w:rsidR="00671FF7" w:rsidRPr="009F6801" w:rsidDel="00C50ECB" w:rsidRDefault="00671FF7" w:rsidP="00395466">
            <w:pPr>
              <w:jc w:val="center"/>
              <w:rPr>
                <w:rFonts w:asciiTheme="majorHAnsi" w:hAnsiTheme="majorHAnsi" w:cstheme="majorHAnsi"/>
                <w:sz w:val="20"/>
                <w:szCs w:val="20"/>
              </w:rPr>
            </w:pPr>
            <w:r>
              <w:rPr>
                <w:rFonts w:asciiTheme="majorHAnsi" w:hAnsiTheme="majorHAnsi" w:cstheme="majorHAnsi"/>
                <w:sz w:val="20"/>
                <w:szCs w:val="20"/>
              </w:rPr>
              <w:t>1</w:t>
            </w:r>
          </w:p>
        </w:tc>
        <w:tc>
          <w:tcPr>
            <w:tcW w:w="2977" w:type="dxa"/>
            <w:vAlign w:val="center"/>
          </w:tcPr>
          <w:p w14:paraId="0F1BBAB1" w14:textId="77777777" w:rsidR="00671FF7" w:rsidRPr="009F6801" w:rsidRDefault="00671FF7">
            <w:pPr>
              <w:rPr>
                <w:rFonts w:asciiTheme="majorHAnsi" w:hAnsiTheme="majorHAnsi" w:cstheme="majorHAnsi"/>
                <w:sz w:val="20"/>
                <w:szCs w:val="20"/>
              </w:rPr>
            </w:pPr>
          </w:p>
          <w:p w14:paraId="7612C97C" w14:textId="577A830C" w:rsidR="00671FF7" w:rsidRPr="00407131" w:rsidRDefault="00474425" w:rsidP="00407131">
            <w:pPr>
              <w:rPr>
                <w:rFonts w:asciiTheme="majorHAnsi" w:hAnsiTheme="majorHAnsi" w:cstheme="majorHAnsi"/>
                <w:szCs w:val="20"/>
              </w:rPr>
            </w:pPr>
            <w:r>
              <w:rPr>
                <w:rFonts w:asciiTheme="majorHAnsi" w:hAnsiTheme="majorHAnsi" w:cstheme="majorHAnsi"/>
                <w:b/>
                <w:bCs/>
                <w:sz w:val="20"/>
                <w:szCs w:val="20"/>
              </w:rPr>
              <w:t>Consider</w:t>
            </w:r>
            <w:r w:rsidR="00671FF7" w:rsidRPr="00663E35">
              <w:rPr>
                <w:rFonts w:asciiTheme="majorHAnsi" w:hAnsiTheme="majorHAnsi" w:cstheme="majorHAnsi"/>
                <w:b/>
                <w:bCs/>
                <w:sz w:val="20"/>
                <w:szCs w:val="20"/>
              </w:rPr>
              <w:t xml:space="preserve"> develop</w:t>
            </w:r>
            <w:r>
              <w:rPr>
                <w:rFonts w:asciiTheme="majorHAnsi" w:hAnsiTheme="majorHAnsi" w:cstheme="majorHAnsi"/>
                <w:b/>
                <w:bCs/>
                <w:sz w:val="20"/>
                <w:szCs w:val="20"/>
              </w:rPr>
              <w:t>ing</w:t>
            </w:r>
            <w:r w:rsidR="00671FF7" w:rsidRPr="00663E35">
              <w:rPr>
                <w:rFonts w:asciiTheme="majorHAnsi" w:hAnsiTheme="majorHAnsi" w:cstheme="majorHAnsi"/>
                <w:b/>
                <w:bCs/>
                <w:sz w:val="20"/>
                <w:szCs w:val="20"/>
              </w:rPr>
              <w:t xml:space="preserve"> MERI as a substantial long-term program</w:t>
            </w:r>
            <w:r>
              <w:rPr>
                <w:rFonts w:asciiTheme="majorHAnsi" w:hAnsiTheme="majorHAnsi" w:cstheme="majorHAnsi"/>
                <w:b/>
                <w:bCs/>
                <w:sz w:val="20"/>
                <w:szCs w:val="20"/>
              </w:rPr>
              <w:t xml:space="preserve"> </w:t>
            </w:r>
            <w:r w:rsidRPr="00407131">
              <w:rPr>
                <w:rFonts w:asciiTheme="majorHAnsi" w:hAnsiTheme="majorHAnsi" w:cstheme="majorHAnsi"/>
                <w:sz w:val="20"/>
                <w:szCs w:val="20"/>
              </w:rPr>
              <w:t>which includes continued</w:t>
            </w:r>
            <w:r w:rsidR="00671FF7" w:rsidRPr="009F6801">
              <w:rPr>
                <w:rFonts w:asciiTheme="majorHAnsi" w:hAnsiTheme="majorHAnsi" w:cstheme="majorHAnsi"/>
                <w:sz w:val="20"/>
                <w:szCs w:val="20"/>
              </w:rPr>
              <w:t xml:space="preserve"> support </w:t>
            </w:r>
            <w:r>
              <w:rPr>
                <w:rFonts w:asciiTheme="majorHAnsi" w:hAnsiTheme="majorHAnsi" w:cstheme="majorHAnsi"/>
                <w:sz w:val="20"/>
                <w:szCs w:val="20"/>
              </w:rPr>
              <w:t>fo</w:t>
            </w:r>
            <w:r w:rsidRPr="002F578D">
              <w:rPr>
                <w:rFonts w:asciiTheme="majorHAnsi" w:hAnsiTheme="majorHAnsi" w:cstheme="majorHAnsi"/>
                <w:sz w:val="20"/>
                <w:szCs w:val="20"/>
              </w:rPr>
              <w:t xml:space="preserve">r </w:t>
            </w:r>
            <w:r w:rsidRPr="00A63DCA">
              <w:rPr>
                <w:rFonts w:asciiTheme="majorHAnsi" w:hAnsiTheme="majorHAnsi" w:cstheme="majorHAnsi"/>
                <w:b/>
                <w:bCs/>
                <w:sz w:val="20"/>
                <w:szCs w:val="20"/>
              </w:rPr>
              <w:t>infrastructure investments</w:t>
            </w:r>
            <w:r w:rsidRPr="002F578D">
              <w:rPr>
                <w:rFonts w:asciiTheme="majorHAnsi" w:hAnsiTheme="majorHAnsi" w:cstheme="majorHAnsi"/>
                <w:sz w:val="20"/>
                <w:szCs w:val="20"/>
              </w:rPr>
              <w:t xml:space="preserve"> </w:t>
            </w:r>
            <w:r w:rsidR="00671FF7" w:rsidRPr="002F578D">
              <w:rPr>
                <w:rFonts w:asciiTheme="majorHAnsi" w:hAnsiTheme="majorHAnsi" w:cstheme="majorHAnsi"/>
                <w:sz w:val="20"/>
                <w:szCs w:val="20"/>
              </w:rPr>
              <w:t>to reduce COVID-19 and other health risks,</w:t>
            </w:r>
            <w:r w:rsidR="002F578D" w:rsidRPr="002F578D">
              <w:rPr>
                <w:rFonts w:asciiTheme="majorHAnsi" w:hAnsiTheme="majorHAnsi" w:cstheme="majorHAnsi"/>
                <w:sz w:val="20"/>
                <w:szCs w:val="20"/>
              </w:rPr>
              <w:t xml:space="preserve"> </w:t>
            </w:r>
            <w:r w:rsidR="00671FF7" w:rsidRPr="00407131">
              <w:rPr>
                <w:rFonts w:asciiTheme="majorHAnsi" w:hAnsiTheme="majorHAnsi" w:cstheme="majorHAnsi"/>
                <w:sz w:val="20"/>
                <w:szCs w:val="20"/>
              </w:rPr>
              <w:t>capacity development for market management, and livelihood opportunities for women and other underrepresented groups.</w:t>
            </w:r>
          </w:p>
        </w:tc>
        <w:tc>
          <w:tcPr>
            <w:tcW w:w="1551" w:type="dxa"/>
            <w:shd w:val="clear" w:color="auto" w:fill="FFC000" w:themeFill="accent4"/>
            <w:vAlign w:val="center"/>
          </w:tcPr>
          <w:p w14:paraId="6943DAA9" w14:textId="655B8314" w:rsidR="00671FF7" w:rsidRPr="009F6801" w:rsidRDefault="00671FF7" w:rsidP="00395466">
            <w:pPr>
              <w:jc w:val="center"/>
              <w:rPr>
                <w:rFonts w:asciiTheme="majorHAnsi" w:hAnsiTheme="majorHAnsi" w:cstheme="majorHAnsi"/>
                <w:sz w:val="20"/>
                <w:szCs w:val="20"/>
              </w:rPr>
            </w:pPr>
            <w:r>
              <w:rPr>
                <w:rFonts w:asciiTheme="majorHAnsi" w:hAnsiTheme="majorHAnsi" w:cstheme="majorHAnsi"/>
                <w:sz w:val="20"/>
                <w:szCs w:val="20"/>
              </w:rPr>
              <w:t xml:space="preserve">Partly </w:t>
            </w:r>
            <w:r w:rsidRPr="009F6801">
              <w:rPr>
                <w:rFonts w:asciiTheme="majorHAnsi" w:hAnsiTheme="majorHAnsi" w:cstheme="majorHAnsi"/>
                <w:sz w:val="20"/>
                <w:szCs w:val="20"/>
              </w:rPr>
              <w:t>Agree</w:t>
            </w:r>
          </w:p>
        </w:tc>
        <w:tc>
          <w:tcPr>
            <w:tcW w:w="4536" w:type="dxa"/>
          </w:tcPr>
          <w:p w14:paraId="4A299AB0" w14:textId="09A077DA" w:rsidR="00671FF7" w:rsidRDefault="002559AC">
            <w:pPr>
              <w:rPr>
                <w:rFonts w:asciiTheme="majorHAnsi" w:hAnsiTheme="majorHAnsi" w:cstheme="majorHAnsi"/>
                <w:sz w:val="20"/>
                <w:szCs w:val="20"/>
              </w:rPr>
            </w:pPr>
            <w:r w:rsidRPr="00EC1C15">
              <w:rPr>
                <w:rFonts w:asciiTheme="majorHAnsi" w:hAnsiTheme="majorHAnsi" w:cstheme="majorHAnsi"/>
                <w:sz w:val="20"/>
                <w:szCs w:val="20"/>
              </w:rPr>
              <w:t>T</w:t>
            </w:r>
            <w:r w:rsidR="00671FF7" w:rsidRPr="00EC1C15">
              <w:rPr>
                <w:rFonts w:asciiTheme="majorHAnsi" w:hAnsiTheme="majorHAnsi" w:cstheme="majorHAnsi"/>
                <w:sz w:val="20"/>
                <w:szCs w:val="20"/>
              </w:rPr>
              <w:t xml:space="preserve">he lessons </w:t>
            </w:r>
            <w:r w:rsidR="00B7126D" w:rsidRPr="00600789">
              <w:rPr>
                <w:rFonts w:asciiTheme="majorHAnsi" w:hAnsiTheme="majorHAnsi" w:cstheme="majorHAnsi"/>
                <w:sz w:val="20"/>
                <w:szCs w:val="20"/>
              </w:rPr>
              <w:t>generated from the establishment of</w:t>
            </w:r>
            <w:r w:rsidRPr="00600789">
              <w:rPr>
                <w:rFonts w:asciiTheme="majorHAnsi" w:hAnsiTheme="majorHAnsi" w:cstheme="majorHAnsi"/>
                <w:sz w:val="20"/>
                <w:szCs w:val="20"/>
              </w:rPr>
              <w:t xml:space="preserve"> </w:t>
            </w:r>
            <w:r w:rsidR="00671FF7" w:rsidRPr="00600789">
              <w:rPr>
                <w:rFonts w:asciiTheme="majorHAnsi" w:hAnsiTheme="majorHAnsi" w:cstheme="majorHAnsi"/>
                <w:sz w:val="20"/>
                <w:szCs w:val="20"/>
              </w:rPr>
              <w:t xml:space="preserve">Local Project Implementation Teams (LPIT) </w:t>
            </w:r>
            <w:r w:rsidR="00657C26" w:rsidRPr="00600789">
              <w:rPr>
                <w:rFonts w:asciiTheme="majorHAnsi" w:hAnsiTheme="majorHAnsi" w:cstheme="majorHAnsi"/>
                <w:sz w:val="20"/>
                <w:szCs w:val="20"/>
              </w:rPr>
              <w:t xml:space="preserve">are </w:t>
            </w:r>
            <w:r w:rsidRPr="00600789">
              <w:rPr>
                <w:rFonts w:asciiTheme="majorHAnsi" w:hAnsiTheme="majorHAnsi" w:cstheme="majorHAnsi"/>
                <w:sz w:val="20"/>
                <w:szCs w:val="20"/>
              </w:rPr>
              <w:t>vital</w:t>
            </w:r>
            <w:r w:rsidR="00B7126D" w:rsidRPr="00600789">
              <w:rPr>
                <w:rFonts w:asciiTheme="majorHAnsi" w:hAnsiTheme="majorHAnsi" w:cstheme="majorHAnsi"/>
                <w:sz w:val="20"/>
                <w:szCs w:val="20"/>
              </w:rPr>
              <w:t xml:space="preserve"> to inform</w:t>
            </w:r>
            <w:r w:rsidR="0081062E" w:rsidRPr="00600789">
              <w:rPr>
                <w:rFonts w:asciiTheme="majorHAnsi" w:hAnsiTheme="majorHAnsi" w:cstheme="majorHAnsi"/>
                <w:sz w:val="20"/>
                <w:szCs w:val="20"/>
              </w:rPr>
              <w:t>ing</w:t>
            </w:r>
            <w:r w:rsidR="00B7126D" w:rsidRPr="00600789">
              <w:rPr>
                <w:rFonts w:asciiTheme="majorHAnsi" w:hAnsiTheme="majorHAnsi" w:cstheme="majorHAnsi"/>
                <w:sz w:val="20"/>
                <w:szCs w:val="20"/>
              </w:rPr>
              <w:t xml:space="preserve"> the establishment of market authorities</w:t>
            </w:r>
            <w:r w:rsidRPr="00600789">
              <w:rPr>
                <w:rFonts w:asciiTheme="majorHAnsi" w:hAnsiTheme="majorHAnsi" w:cstheme="majorHAnsi"/>
                <w:sz w:val="20"/>
                <w:szCs w:val="20"/>
              </w:rPr>
              <w:t xml:space="preserve">. </w:t>
            </w:r>
            <w:r w:rsidR="00657C26" w:rsidRPr="00600789">
              <w:rPr>
                <w:rFonts w:asciiTheme="majorHAnsi" w:hAnsiTheme="majorHAnsi" w:cstheme="majorHAnsi"/>
                <w:sz w:val="20"/>
                <w:szCs w:val="20"/>
              </w:rPr>
              <w:t xml:space="preserve">LPITs </w:t>
            </w:r>
            <w:r w:rsidR="003337A9">
              <w:rPr>
                <w:rFonts w:asciiTheme="majorHAnsi" w:hAnsiTheme="majorHAnsi" w:cstheme="majorHAnsi"/>
                <w:sz w:val="20"/>
                <w:szCs w:val="20"/>
              </w:rPr>
              <w:t>are</w:t>
            </w:r>
            <w:r w:rsidR="00657C26" w:rsidRPr="00600789">
              <w:rPr>
                <w:rFonts w:asciiTheme="majorHAnsi" w:hAnsiTheme="majorHAnsi" w:cstheme="majorHAnsi"/>
                <w:sz w:val="20"/>
                <w:szCs w:val="20"/>
              </w:rPr>
              <w:t xml:space="preserve"> multi-sectoral </w:t>
            </w:r>
            <w:r w:rsidR="00D33693" w:rsidRPr="00600789">
              <w:rPr>
                <w:rFonts w:asciiTheme="majorHAnsi" w:hAnsiTheme="majorHAnsi" w:cstheme="majorHAnsi"/>
                <w:sz w:val="20"/>
                <w:szCs w:val="20"/>
              </w:rPr>
              <w:t>team</w:t>
            </w:r>
            <w:r w:rsidR="003337A9">
              <w:rPr>
                <w:rFonts w:asciiTheme="majorHAnsi" w:hAnsiTheme="majorHAnsi" w:cstheme="majorHAnsi"/>
                <w:sz w:val="20"/>
                <w:szCs w:val="20"/>
              </w:rPr>
              <w:t>s</w:t>
            </w:r>
            <w:r w:rsidR="00657C26" w:rsidRPr="00600789">
              <w:rPr>
                <w:rFonts w:asciiTheme="majorHAnsi" w:hAnsiTheme="majorHAnsi" w:cstheme="majorHAnsi"/>
                <w:sz w:val="20"/>
                <w:szCs w:val="20"/>
              </w:rPr>
              <w:t xml:space="preserve"> that </w:t>
            </w:r>
            <w:r w:rsidR="00850302" w:rsidRPr="00600789">
              <w:rPr>
                <w:rFonts w:asciiTheme="majorHAnsi" w:hAnsiTheme="majorHAnsi" w:cstheme="majorHAnsi"/>
                <w:sz w:val="20"/>
                <w:szCs w:val="20"/>
              </w:rPr>
              <w:t>f</w:t>
            </w:r>
            <w:r w:rsidRPr="00600789">
              <w:rPr>
                <w:rFonts w:asciiTheme="majorHAnsi" w:hAnsiTheme="majorHAnsi" w:cstheme="majorHAnsi"/>
                <w:sz w:val="20"/>
                <w:szCs w:val="20"/>
              </w:rPr>
              <w:t>acilitate inclusive decision</w:t>
            </w:r>
            <w:r w:rsidR="00657C26" w:rsidRPr="00600789">
              <w:rPr>
                <w:rFonts w:asciiTheme="majorHAnsi" w:hAnsiTheme="majorHAnsi" w:cstheme="majorHAnsi"/>
                <w:sz w:val="20"/>
                <w:szCs w:val="20"/>
              </w:rPr>
              <w:t>-</w:t>
            </w:r>
            <w:r w:rsidRPr="00600789">
              <w:rPr>
                <w:rFonts w:asciiTheme="majorHAnsi" w:hAnsiTheme="majorHAnsi" w:cstheme="majorHAnsi"/>
                <w:sz w:val="20"/>
                <w:szCs w:val="20"/>
              </w:rPr>
              <w:t>making</w:t>
            </w:r>
            <w:r w:rsidR="003337A9">
              <w:rPr>
                <w:rFonts w:asciiTheme="majorHAnsi" w:hAnsiTheme="majorHAnsi" w:cstheme="majorHAnsi"/>
                <w:sz w:val="20"/>
                <w:szCs w:val="20"/>
              </w:rPr>
              <w:t>.</w:t>
            </w:r>
            <w:r w:rsidRPr="00600789">
              <w:rPr>
                <w:rFonts w:asciiTheme="majorHAnsi" w:hAnsiTheme="majorHAnsi" w:cstheme="majorHAnsi"/>
                <w:sz w:val="20"/>
                <w:szCs w:val="20"/>
              </w:rPr>
              <w:t xml:space="preserve"> LPIT’s had </w:t>
            </w:r>
            <w:r w:rsidR="00671FF7" w:rsidRPr="00600789">
              <w:rPr>
                <w:rFonts w:asciiTheme="majorHAnsi" w:hAnsiTheme="majorHAnsi" w:cstheme="majorHAnsi"/>
                <w:sz w:val="20"/>
                <w:szCs w:val="20"/>
              </w:rPr>
              <w:t xml:space="preserve">representatives </w:t>
            </w:r>
            <w:r w:rsidRPr="00600789">
              <w:rPr>
                <w:rFonts w:asciiTheme="majorHAnsi" w:hAnsiTheme="majorHAnsi" w:cstheme="majorHAnsi"/>
                <w:sz w:val="20"/>
                <w:szCs w:val="20"/>
              </w:rPr>
              <w:t xml:space="preserve">from across </w:t>
            </w:r>
            <w:r w:rsidR="00671FF7" w:rsidRPr="00600789">
              <w:rPr>
                <w:rFonts w:asciiTheme="majorHAnsi" w:hAnsiTheme="majorHAnsi" w:cstheme="majorHAnsi"/>
                <w:sz w:val="20"/>
                <w:szCs w:val="20"/>
              </w:rPr>
              <w:t xml:space="preserve">the market authority, management, vendors, women, young people, and people </w:t>
            </w:r>
            <w:r w:rsidR="002F578D" w:rsidRPr="00600789">
              <w:rPr>
                <w:rFonts w:asciiTheme="majorHAnsi" w:hAnsiTheme="majorHAnsi" w:cstheme="majorHAnsi"/>
                <w:sz w:val="20"/>
                <w:szCs w:val="20"/>
              </w:rPr>
              <w:t>with</w:t>
            </w:r>
            <w:r w:rsidR="00671FF7" w:rsidRPr="00600789">
              <w:rPr>
                <w:rFonts w:asciiTheme="majorHAnsi" w:hAnsiTheme="majorHAnsi" w:cstheme="majorHAnsi"/>
                <w:sz w:val="20"/>
                <w:szCs w:val="20"/>
              </w:rPr>
              <w:t xml:space="preserve"> disabilities.</w:t>
            </w:r>
            <w:r w:rsidR="00671FF7">
              <w:rPr>
                <w:rFonts w:asciiTheme="majorHAnsi" w:hAnsiTheme="majorHAnsi" w:cstheme="majorHAnsi"/>
                <w:sz w:val="20"/>
                <w:szCs w:val="20"/>
              </w:rPr>
              <w:t xml:space="preserve">  </w:t>
            </w:r>
          </w:p>
          <w:p w14:paraId="75C8ED22" w14:textId="77777777" w:rsidR="00671FF7" w:rsidRDefault="00671FF7">
            <w:pPr>
              <w:rPr>
                <w:rFonts w:asciiTheme="majorHAnsi" w:hAnsiTheme="majorHAnsi" w:cstheme="majorHAnsi"/>
                <w:sz w:val="20"/>
                <w:szCs w:val="20"/>
              </w:rPr>
            </w:pPr>
          </w:p>
          <w:p w14:paraId="4E488816" w14:textId="289E60F7" w:rsidR="00671FF7" w:rsidRDefault="00671FF7">
            <w:pPr>
              <w:rPr>
                <w:rFonts w:asciiTheme="majorHAnsi" w:hAnsiTheme="majorHAnsi" w:cstheme="majorHAnsi"/>
                <w:sz w:val="20"/>
                <w:szCs w:val="20"/>
              </w:rPr>
            </w:pPr>
            <w:r w:rsidRPr="009F6801">
              <w:rPr>
                <w:rFonts w:asciiTheme="majorHAnsi" w:hAnsiTheme="majorHAnsi" w:cstheme="majorHAnsi"/>
                <w:sz w:val="20"/>
                <w:szCs w:val="20"/>
              </w:rPr>
              <w:t>DFAT</w:t>
            </w:r>
            <w:r>
              <w:rPr>
                <w:rFonts w:asciiTheme="majorHAnsi" w:hAnsiTheme="majorHAnsi" w:cstheme="majorHAnsi"/>
                <w:sz w:val="20"/>
                <w:szCs w:val="20"/>
              </w:rPr>
              <w:t xml:space="preserve"> partly</w:t>
            </w:r>
            <w:r w:rsidRPr="009F6801">
              <w:rPr>
                <w:rFonts w:asciiTheme="majorHAnsi" w:hAnsiTheme="majorHAnsi" w:cstheme="majorHAnsi"/>
                <w:sz w:val="20"/>
                <w:szCs w:val="20"/>
              </w:rPr>
              <w:t xml:space="preserve"> </w:t>
            </w:r>
            <w:r>
              <w:rPr>
                <w:rFonts w:asciiTheme="majorHAnsi" w:hAnsiTheme="majorHAnsi" w:cstheme="majorHAnsi"/>
                <w:sz w:val="20"/>
                <w:szCs w:val="20"/>
              </w:rPr>
              <w:t xml:space="preserve">agrees and </w:t>
            </w:r>
            <w:r w:rsidRPr="009F6801">
              <w:rPr>
                <w:rFonts w:asciiTheme="majorHAnsi" w:hAnsiTheme="majorHAnsi" w:cstheme="majorHAnsi"/>
                <w:sz w:val="20"/>
                <w:szCs w:val="20"/>
              </w:rPr>
              <w:t xml:space="preserve">acknowledges the potential of </w:t>
            </w:r>
            <w:r w:rsidR="00C93394">
              <w:rPr>
                <w:rFonts w:asciiTheme="majorHAnsi" w:hAnsiTheme="majorHAnsi" w:cstheme="majorHAnsi"/>
                <w:sz w:val="20"/>
                <w:szCs w:val="20"/>
              </w:rPr>
              <w:t xml:space="preserve">the </w:t>
            </w:r>
            <w:r>
              <w:rPr>
                <w:rFonts w:asciiTheme="majorHAnsi" w:hAnsiTheme="majorHAnsi" w:cstheme="majorHAnsi"/>
                <w:sz w:val="20"/>
                <w:szCs w:val="20"/>
              </w:rPr>
              <w:t>program</w:t>
            </w:r>
            <w:r w:rsidRPr="009F6801">
              <w:rPr>
                <w:rFonts w:asciiTheme="majorHAnsi" w:hAnsiTheme="majorHAnsi" w:cstheme="majorHAnsi"/>
                <w:sz w:val="20"/>
                <w:szCs w:val="20"/>
              </w:rPr>
              <w:t xml:space="preserve"> to inform future directions for long-term sustainable development of markets </w:t>
            </w:r>
            <w:r w:rsidR="00850302">
              <w:rPr>
                <w:rFonts w:asciiTheme="majorHAnsi" w:hAnsiTheme="majorHAnsi" w:cstheme="majorHAnsi"/>
                <w:sz w:val="20"/>
                <w:szCs w:val="20"/>
              </w:rPr>
              <w:t xml:space="preserve">(and associated infrastructure) </w:t>
            </w:r>
            <w:r w:rsidRPr="009F6801">
              <w:rPr>
                <w:rFonts w:asciiTheme="majorHAnsi" w:hAnsiTheme="majorHAnsi" w:cstheme="majorHAnsi"/>
                <w:sz w:val="20"/>
                <w:szCs w:val="20"/>
              </w:rPr>
              <w:t>in PNG. The program continues to support change coalitions at multiple levels and operates alongside complex incentive structures</w:t>
            </w:r>
            <w:r w:rsidR="00583C65">
              <w:rPr>
                <w:rFonts w:asciiTheme="majorHAnsi" w:hAnsiTheme="majorHAnsi" w:cstheme="majorHAnsi"/>
                <w:sz w:val="20"/>
                <w:szCs w:val="20"/>
              </w:rPr>
              <w:t xml:space="preserve"> and t</w:t>
            </w:r>
            <w:r w:rsidRPr="009F6801">
              <w:rPr>
                <w:rFonts w:asciiTheme="majorHAnsi" w:hAnsiTheme="majorHAnsi" w:cstheme="majorHAnsi"/>
                <w:sz w:val="20"/>
                <w:szCs w:val="20"/>
              </w:rPr>
              <w:t xml:space="preserve">herefore must take an adaptive approach. Long term commitment beyond </w:t>
            </w:r>
            <w:r>
              <w:rPr>
                <w:rFonts w:asciiTheme="majorHAnsi" w:hAnsiTheme="majorHAnsi" w:cstheme="majorHAnsi"/>
                <w:sz w:val="20"/>
                <w:szCs w:val="20"/>
              </w:rPr>
              <w:t>MERI</w:t>
            </w:r>
            <w:r w:rsidRPr="009F6801">
              <w:rPr>
                <w:rFonts w:asciiTheme="majorHAnsi" w:hAnsiTheme="majorHAnsi" w:cstheme="majorHAnsi"/>
                <w:sz w:val="20"/>
                <w:szCs w:val="20"/>
              </w:rPr>
              <w:t xml:space="preserve"> will require consolidation of commitment at the </w:t>
            </w:r>
            <w:r>
              <w:rPr>
                <w:rFonts w:asciiTheme="majorHAnsi" w:hAnsiTheme="majorHAnsi" w:cstheme="majorHAnsi"/>
                <w:sz w:val="20"/>
                <w:szCs w:val="20"/>
              </w:rPr>
              <w:t>subnational and</w:t>
            </w:r>
            <w:r w:rsidRPr="009F6801">
              <w:rPr>
                <w:rFonts w:asciiTheme="majorHAnsi" w:hAnsiTheme="majorHAnsi" w:cstheme="majorHAnsi"/>
                <w:sz w:val="20"/>
                <w:szCs w:val="20"/>
              </w:rPr>
              <w:t xml:space="preserve"> national levels</w:t>
            </w:r>
            <w:r>
              <w:rPr>
                <w:rFonts w:asciiTheme="majorHAnsi" w:hAnsiTheme="majorHAnsi" w:cstheme="majorHAnsi"/>
                <w:sz w:val="20"/>
                <w:szCs w:val="20"/>
              </w:rPr>
              <w:t xml:space="preserve"> driven by key </w:t>
            </w:r>
            <w:r w:rsidR="00FB2C4F">
              <w:rPr>
                <w:rFonts w:asciiTheme="majorHAnsi" w:hAnsiTheme="majorHAnsi" w:cstheme="majorHAnsi"/>
                <w:sz w:val="20"/>
                <w:szCs w:val="20"/>
              </w:rPr>
              <w:t>PNG Government</w:t>
            </w:r>
            <w:r>
              <w:rPr>
                <w:rFonts w:asciiTheme="majorHAnsi" w:hAnsiTheme="majorHAnsi" w:cstheme="majorHAnsi"/>
                <w:sz w:val="20"/>
                <w:szCs w:val="20"/>
              </w:rPr>
              <w:t xml:space="preserve"> national agencies. </w:t>
            </w:r>
            <w:r w:rsidRPr="009F6801">
              <w:rPr>
                <w:rFonts w:asciiTheme="majorHAnsi" w:hAnsiTheme="majorHAnsi" w:cstheme="majorHAnsi"/>
                <w:sz w:val="20"/>
                <w:szCs w:val="20"/>
              </w:rPr>
              <w:t xml:space="preserve"> </w:t>
            </w:r>
          </w:p>
          <w:p w14:paraId="25C812D1" w14:textId="77777777" w:rsidR="004A0194" w:rsidRDefault="004A0194">
            <w:pPr>
              <w:rPr>
                <w:rFonts w:asciiTheme="majorHAnsi" w:hAnsiTheme="majorHAnsi" w:cstheme="majorHAnsi"/>
                <w:sz w:val="20"/>
                <w:szCs w:val="20"/>
              </w:rPr>
            </w:pPr>
          </w:p>
          <w:p w14:paraId="374E1F5F" w14:textId="44BE9A0B" w:rsidR="00546845" w:rsidRDefault="00546845" w:rsidP="00546845">
            <w:pPr>
              <w:rPr>
                <w:rFonts w:asciiTheme="majorHAnsi" w:hAnsiTheme="majorHAnsi" w:cstheme="majorHAnsi"/>
                <w:sz w:val="20"/>
                <w:szCs w:val="20"/>
              </w:rPr>
            </w:pPr>
            <w:r>
              <w:rPr>
                <w:rFonts w:asciiTheme="majorHAnsi" w:hAnsiTheme="majorHAnsi" w:cstheme="majorHAnsi"/>
                <w:sz w:val="20"/>
                <w:szCs w:val="20"/>
              </w:rPr>
              <w:t>DFAT is supporting infrastructure upgrades at Kimbe</w:t>
            </w:r>
            <w:r w:rsidR="00550721">
              <w:rPr>
                <w:rFonts w:asciiTheme="majorHAnsi" w:hAnsiTheme="majorHAnsi" w:cstheme="majorHAnsi"/>
                <w:sz w:val="20"/>
                <w:szCs w:val="20"/>
              </w:rPr>
              <w:t xml:space="preserve"> Market</w:t>
            </w:r>
            <w:r>
              <w:rPr>
                <w:rFonts w:asciiTheme="majorHAnsi" w:hAnsiTheme="majorHAnsi" w:cstheme="majorHAnsi"/>
                <w:sz w:val="20"/>
                <w:szCs w:val="20"/>
              </w:rPr>
              <w:t xml:space="preserve"> (West New Britain)</w:t>
            </w:r>
            <w:r w:rsidR="00550721">
              <w:rPr>
                <w:rFonts w:asciiTheme="majorHAnsi" w:hAnsiTheme="majorHAnsi" w:cstheme="majorHAnsi"/>
                <w:sz w:val="20"/>
                <w:szCs w:val="20"/>
              </w:rPr>
              <w:t xml:space="preserve">, funded through the Economic and Social </w:t>
            </w:r>
            <w:r w:rsidR="00B560E5">
              <w:rPr>
                <w:rFonts w:asciiTheme="majorHAnsi" w:hAnsiTheme="majorHAnsi" w:cstheme="majorHAnsi"/>
                <w:sz w:val="20"/>
                <w:szCs w:val="20"/>
              </w:rPr>
              <w:t>Infrastructure</w:t>
            </w:r>
            <w:r w:rsidR="00F73F14">
              <w:rPr>
                <w:rFonts w:asciiTheme="majorHAnsi" w:hAnsiTheme="majorHAnsi" w:cstheme="majorHAnsi"/>
                <w:sz w:val="20"/>
                <w:szCs w:val="20"/>
              </w:rPr>
              <w:t xml:space="preserve"> Program</w:t>
            </w:r>
            <w:r>
              <w:rPr>
                <w:rFonts w:asciiTheme="majorHAnsi" w:hAnsiTheme="majorHAnsi" w:cstheme="majorHAnsi"/>
                <w:sz w:val="20"/>
                <w:szCs w:val="20"/>
              </w:rPr>
              <w:t xml:space="preserve"> and </w:t>
            </w:r>
            <w:r w:rsidR="00583C65">
              <w:rPr>
                <w:rFonts w:asciiTheme="majorHAnsi" w:hAnsiTheme="majorHAnsi" w:cstheme="majorHAnsi"/>
                <w:sz w:val="20"/>
                <w:szCs w:val="20"/>
              </w:rPr>
              <w:t xml:space="preserve">the </w:t>
            </w:r>
            <w:r>
              <w:rPr>
                <w:rFonts w:asciiTheme="majorHAnsi" w:hAnsiTheme="majorHAnsi" w:cstheme="majorHAnsi"/>
                <w:sz w:val="20"/>
                <w:szCs w:val="20"/>
              </w:rPr>
              <w:t xml:space="preserve">Wabag </w:t>
            </w:r>
            <w:r w:rsidR="00B560E5">
              <w:rPr>
                <w:rFonts w:asciiTheme="majorHAnsi" w:hAnsiTheme="majorHAnsi" w:cstheme="majorHAnsi"/>
                <w:sz w:val="20"/>
                <w:szCs w:val="20"/>
              </w:rPr>
              <w:t xml:space="preserve">Market </w:t>
            </w:r>
            <w:r>
              <w:rPr>
                <w:rFonts w:asciiTheme="majorHAnsi" w:hAnsiTheme="majorHAnsi" w:cstheme="majorHAnsi"/>
                <w:sz w:val="20"/>
                <w:szCs w:val="20"/>
              </w:rPr>
              <w:t xml:space="preserve">(Enga Province) </w:t>
            </w:r>
            <w:r w:rsidR="00583C65">
              <w:rPr>
                <w:rFonts w:asciiTheme="majorHAnsi" w:hAnsiTheme="majorHAnsi" w:cstheme="majorHAnsi"/>
                <w:sz w:val="20"/>
                <w:szCs w:val="20"/>
              </w:rPr>
              <w:t xml:space="preserve">which is </w:t>
            </w:r>
            <w:r w:rsidR="00B560E5">
              <w:rPr>
                <w:rFonts w:asciiTheme="majorHAnsi" w:hAnsiTheme="majorHAnsi" w:cstheme="majorHAnsi"/>
                <w:sz w:val="20"/>
                <w:szCs w:val="20"/>
              </w:rPr>
              <w:t xml:space="preserve">funded </w:t>
            </w:r>
            <w:r>
              <w:rPr>
                <w:rFonts w:asciiTheme="majorHAnsi" w:hAnsiTheme="majorHAnsi" w:cstheme="majorHAnsi"/>
                <w:sz w:val="20"/>
                <w:szCs w:val="20"/>
              </w:rPr>
              <w:t xml:space="preserve">through </w:t>
            </w:r>
            <w:r w:rsidRPr="00EC1C15">
              <w:rPr>
                <w:rFonts w:asciiTheme="majorHAnsi" w:hAnsiTheme="majorHAnsi" w:cstheme="majorHAnsi"/>
                <w:sz w:val="20"/>
                <w:szCs w:val="20"/>
              </w:rPr>
              <w:t>the Incentive Fund program</w:t>
            </w:r>
            <w:r w:rsidRPr="00D33693">
              <w:rPr>
                <w:rFonts w:asciiTheme="majorHAnsi" w:hAnsiTheme="majorHAnsi" w:cstheme="majorHAnsi"/>
                <w:sz w:val="20"/>
                <w:szCs w:val="20"/>
              </w:rPr>
              <w:t>. Th</w:t>
            </w:r>
            <w:r w:rsidR="006F3545">
              <w:rPr>
                <w:rFonts w:asciiTheme="majorHAnsi" w:hAnsiTheme="majorHAnsi" w:cstheme="majorHAnsi"/>
                <w:sz w:val="20"/>
                <w:szCs w:val="20"/>
              </w:rPr>
              <w:t xml:space="preserve">ese two markets </w:t>
            </w:r>
            <w:r w:rsidR="004138FC">
              <w:rPr>
                <w:rFonts w:asciiTheme="majorHAnsi" w:hAnsiTheme="majorHAnsi" w:cstheme="majorHAnsi"/>
                <w:sz w:val="20"/>
                <w:szCs w:val="20"/>
              </w:rPr>
              <w:t xml:space="preserve">will be </w:t>
            </w:r>
            <w:r w:rsidR="00032472">
              <w:rPr>
                <w:rFonts w:asciiTheme="majorHAnsi" w:hAnsiTheme="majorHAnsi" w:cstheme="majorHAnsi"/>
                <w:sz w:val="20"/>
                <w:szCs w:val="20"/>
              </w:rPr>
              <w:t xml:space="preserve">included in MERI Phase </w:t>
            </w:r>
            <w:r w:rsidR="00625F4A">
              <w:rPr>
                <w:rFonts w:asciiTheme="majorHAnsi" w:hAnsiTheme="majorHAnsi" w:cstheme="majorHAnsi"/>
                <w:sz w:val="20"/>
                <w:szCs w:val="20"/>
              </w:rPr>
              <w:t>Two</w:t>
            </w:r>
            <w:r w:rsidR="00583C65">
              <w:rPr>
                <w:rFonts w:asciiTheme="majorHAnsi" w:hAnsiTheme="majorHAnsi" w:cstheme="majorHAnsi"/>
                <w:sz w:val="20"/>
                <w:szCs w:val="20"/>
              </w:rPr>
              <w:t xml:space="preserve"> reporting requirements by UN Women</w:t>
            </w:r>
            <w:r w:rsidR="00F73F14">
              <w:rPr>
                <w:rFonts w:asciiTheme="majorHAnsi" w:hAnsiTheme="majorHAnsi" w:cstheme="majorHAnsi"/>
                <w:sz w:val="20"/>
                <w:szCs w:val="20"/>
              </w:rPr>
              <w:t xml:space="preserve">. </w:t>
            </w:r>
          </w:p>
          <w:p w14:paraId="0F8A046C" w14:textId="653E2E76" w:rsidR="00546845" w:rsidRPr="009F6801" w:rsidRDefault="00546845" w:rsidP="00253471">
            <w:pPr>
              <w:rPr>
                <w:rFonts w:asciiTheme="majorHAnsi" w:hAnsiTheme="majorHAnsi" w:cstheme="majorHAnsi"/>
                <w:sz w:val="20"/>
                <w:szCs w:val="20"/>
              </w:rPr>
            </w:pPr>
          </w:p>
        </w:tc>
        <w:tc>
          <w:tcPr>
            <w:tcW w:w="3969" w:type="dxa"/>
          </w:tcPr>
          <w:p w14:paraId="6BAEB56C" w14:textId="2E95658D" w:rsidR="00C42701" w:rsidRDefault="00671FF7">
            <w:pPr>
              <w:rPr>
                <w:rFonts w:asciiTheme="majorHAnsi" w:hAnsiTheme="majorHAnsi" w:cstheme="majorHAnsi"/>
                <w:sz w:val="20"/>
                <w:szCs w:val="20"/>
              </w:rPr>
            </w:pPr>
            <w:r w:rsidRPr="00946225">
              <w:rPr>
                <w:rFonts w:asciiTheme="majorHAnsi" w:hAnsiTheme="majorHAnsi" w:cstheme="majorHAnsi"/>
                <w:sz w:val="20"/>
                <w:szCs w:val="20"/>
              </w:rPr>
              <w:t xml:space="preserve">DFAT will continue to support UN Women under MERI </w:t>
            </w:r>
            <w:r w:rsidR="002559AC">
              <w:rPr>
                <w:rFonts w:asciiTheme="majorHAnsi" w:hAnsiTheme="majorHAnsi" w:cstheme="majorHAnsi"/>
                <w:sz w:val="20"/>
                <w:szCs w:val="20"/>
              </w:rPr>
              <w:t xml:space="preserve">Phase </w:t>
            </w:r>
            <w:r w:rsidR="00625F4A">
              <w:rPr>
                <w:rFonts w:asciiTheme="majorHAnsi" w:hAnsiTheme="majorHAnsi" w:cstheme="majorHAnsi"/>
                <w:sz w:val="20"/>
                <w:szCs w:val="20"/>
              </w:rPr>
              <w:t>Two</w:t>
            </w:r>
            <w:r w:rsidRPr="00946225">
              <w:rPr>
                <w:rFonts w:asciiTheme="majorHAnsi" w:hAnsiTheme="majorHAnsi" w:cstheme="majorHAnsi"/>
                <w:sz w:val="20"/>
                <w:szCs w:val="20"/>
              </w:rPr>
              <w:t xml:space="preserve"> to strengthen the capacity of market authorities, vendors, and local-level government</w:t>
            </w:r>
            <w:r w:rsidR="00850302">
              <w:rPr>
                <w:rFonts w:asciiTheme="majorHAnsi" w:hAnsiTheme="majorHAnsi" w:cstheme="majorHAnsi"/>
                <w:sz w:val="20"/>
                <w:szCs w:val="20"/>
              </w:rPr>
              <w:t>s</w:t>
            </w:r>
            <w:r w:rsidR="00C42701">
              <w:rPr>
                <w:rFonts w:asciiTheme="majorHAnsi" w:hAnsiTheme="majorHAnsi" w:cstheme="majorHAnsi"/>
                <w:sz w:val="20"/>
                <w:szCs w:val="20"/>
              </w:rPr>
              <w:t xml:space="preserve"> to manage </w:t>
            </w:r>
            <w:r w:rsidRPr="00946225">
              <w:rPr>
                <w:rFonts w:asciiTheme="majorHAnsi" w:hAnsiTheme="majorHAnsi" w:cstheme="majorHAnsi"/>
                <w:sz w:val="20"/>
                <w:szCs w:val="20"/>
              </w:rPr>
              <w:t>market governance</w:t>
            </w:r>
            <w:r w:rsidR="00C42701">
              <w:rPr>
                <w:rFonts w:asciiTheme="majorHAnsi" w:hAnsiTheme="majorHAnsi" w:cstheme="majorHAnsi"/>
                <w:sz w:val="20"/>
                <w:szCs w:val="20"/>
              </w:rPr>
              <w:t xml:space="preserve"> reform</w:t>
            </w:r>
            <w:r w:rsidR="00CE0C28">
              <w:rPr>
                <w:rFonts w:asciiTheme="majorHAnsi" w:hAnsiTheme="majorHAnsi" w:cstheme="majorHAnsi"/>
                <w:sz w:val="20"/>
                <w:szCs w:val="20"/>
              </w:rPr>
              <w:t>.</w:t>
            </w:r>
            <w:r w:rsidRPr="00946225">
              <w:rPr>
                <w:rFonts w:asciiTheme="majorHAnsi" w:hAnsiTheme="majorHAnsi" w:cstheme="majorHAnsi"/>
                <w:sz w:val="20"/>
                <w:szCs w:val="20"/>
              </w:rPr>
              <w:t xml:space="preserve"> </w:t>
            </w:r>
            <w:r w:rsidR="00D33693">
              <w:rPr>
                <w:rFonts w:asciiTheme="majorHAnsi" w:hAnsiTheme="majorHAnsi" w:cstheme="majorHAnsi"/>
                <w:sz w:val="20"/>
                <w:szCs w:val="20"/>
              </w:rPr>
              <w:t>Good governance is a</w:t>
            </w:r>
            <w:r w:rsidRPr="00946225">
              <w:rPr>
                <w:rFonts w:asciiTheme="majorHAnsi" w:hAnsiTheme="majorHAnsi" w:cstheme="majorHAnsi"/>
                <w:sz w:val="20"/>
                <w:szCs w:val="20"/>
              </w:rPr>
              <w:t xml:space="preserve"> key driver towards accountability of market revenue</w:t>
            </w:r>
            <w:r w:rsidR="00D33693">
              <w:rPr>
                <w:rFonts w:asciiTheme="majorHAnsi" w:hAnsiTheme="majorHAnsi" w:cstheme="majorHAnsi"/>
                <w:sz w:val="20"/>
                <w:szCs w:val="20"/>
              </w:rPr>
              <w:t xml:space="preserve"> to </w:t>
            </w:r>
            <w:r w:rsidR="00C42701">
              <w:rPr>
                <w:rFonts w:asciiTheme="majorHAnsi" w:hAnsiTheme="majorHAnsi" w:cstheme="majorHAnsi"/>
                <w:sz w:val="20"/>
                <w:szCs w:val="20"/>
              </w:rPr>
              <w:t>sustain its business operation</w:t>
            </w:r>
            <w:r w:rsidRPr="00946225">
              <w:rPr>
                <w:rFonts w:asciiTheme="majorHAnsi" w:hAnsiTheme="majorHAnsi" w:cstheme="majorHAnsi"/>
                <w:sz w:val="20"/>
                <w:szCs w:val="20"/>
              </w:rPr>
              <w:t xml:space="preserve">, </w:t>
            </w:r>
            <w:r w:rsidR="00D33693">
              <w:rPr>
                <w:rFonts w:asciiTheme="majorHAnsi" w:hAnsiTheme="majorHAnsi" w:cstheme="majorHAnsi"/>
                <w:sz w:val="20"/>
                <w:szCs w:val="20"/>
              </w:rPr>
              <w:t>pro</w:t>
            </w:r>
            <w:r w:rsidR="00600789">
              <w:rPr>
                <w:rFonts w:asciiTheme="majorHAnsi" w:hAnsiTheme="majorHAnsi" w:cstheme="majorHAnsi"/>
                <w:sz w:val="20"/>
                <w:szCs w:val="20"/>
              </w:rPr>
              <w:t>mote</w:t>
            </w:r>
            <w:r w:rsidR="00D33693">
              <w:rPr>
                <w:rFonts w:asciiTheme="majorHAnsi" w:hAnsiTheme="majorHAnsi" w:cstheme="majorHAnsi"/>
                <w:sz w:val="20"/>
                <w:szCs w:val="20"/>
              </w:rPr>
              <w:t xml:space="preserve"> </w:t>
            </w:r>
            <w:r w:rsidRPr="00946225">
              <w:rPr>
                <w:rFonts w:asciiTheme="majorHAnsi" w:hAnsiTheme="majorHAnsi" w:cstheme="majorHAnsi"/>
                <w:sz w:val="20"/>
                <w:szCs w:val="20"/>
              </w:rPr>
              <w:t xml:space="preserve">inclusive </w:t>
            </w:r>
            <w:r w:rsidR="00600789">
              <w:rPr>
                <w:rFonts w:asciiTheme="majorHAnsi" w:hAnsiTheme="majorHAnsi" w:cstheme="majorHAnsi"/>
                <w:sz w:val="20"/>
                <w:szCs w:val="20"/>
              </w:rPr>
              <w:t xml:space="preserve">public </w:t>
            </w:r>
            <w:r w:rsidRPr="00946225">
              <w:rPr>
                <w:rFonts w:asciiTheme="majorHAnsi" w:hAnsiTheme="majorHAnsi" w:cstheme="majorHAnsi"/>
                <w:sz w:val="20"/>
                <w:szCs w:val="20"/>
              </w:rPr>
              <w:t>spaces, and help reduce the risk of communicable disease transmission.</w:t>
            </w:r>
            <w:r w:rsidR="004A0194">
              <w:rPr>
                <w:rFonts w:asciiTheme="majorHAnsi" w:hAnsiTheme="majorHAnsi" w:cstheme="majorHAnsi"/>
                <w:sz w:val="20"/>
                <w:szCs w:val="20"/>
              </w:rPr>
              <w:t xml:space="preserve"> </w:t>
            </w:r>
          </w:p>
          <w:p w14:paraId="5A6262BF" w14:textId="77777777" w:rsidR="00C42701" w:rsidRDefault="00C42701">
            <w:pPr>
              <w:rPr>
                <w:rFonts w:asciiTheme="majorHAnsi" w:hAnsiTheme="majorHAnsi" w:cstheme="majorHAnsi"/>
                <w:sz w:val="20"/>
                <w:szCs w:val="20"/>
              </w:rPr>
            </w:pPr>
          </w:p>
          <w:p w14:paraId="68C59238" w14:textId="12045DB2" w:rsidR="00CE0C28" w:rsidRDefault="00CE0C28">
            <w:pPr>
              <w:rPr>
                <w:rFonts w:asciiTheme="majorHAnsi" w:hAnsiTheme="majorHAnsi" w:cstheme="majorHAnsi"/>
                <w:sz w:val="20"/>
                <w:szCs w:val="20"/>
              </w:rPr>
            </w:pPr>
            <w:r>
              <w:rPr>
                <w:rFonts w:asciiTheme="majorHAnsi" w:hAnsiTheme="majorHAnsi" w:cstheme="majorHAnsi"/>
                <w:sz w:val="20"/>
                <w:szCs w:val="20"/>
              </w:rPr>
              <w:t>Kimbe and Wabag markets will be included in MERI Phase Two</w:t>
            </w:r>
            <w:r w:rsidR="00032472">
              <w:rPr>
                <w:rFonts w:asciiTheme="majorHAnsi" w:hAnsiTheme="majorHAnsi" w:cstheme="majorHAnsi"/>
                <w:sz w:val="20"/>
                <w:szCs w:val="20"/>
              </w:rPr>
              <w:t xml:space="preserve"> monitoring and evaluation framework as well as in the bi-annual reporting process</w:t>
            </w:r>
            <w:r>
              <w:rPr>
                <w:rFonts w:asciiTheme="majorHAnsi" w:hAnsiTheme="majorHAnsi" w:cstheme="majorHAnsi"/>
                <w:sz w:val="20"/>
                <w:szCs w:val="20"/>
              </w:rPr>
              <w:t>.</w:t>
            </w:r>
          </w:p>
          <w:p w14:paraId="2C07C9C6" w14:textId="56CE9A6B" w:rsidR="00CE0C28" w:rsidRDefault="00CE0C28">
            <w:pPr>
              <w:rPr>
                <w:rFonts w:asciiTheme="majorHAnsi" w:hAnsiTheme="majorHAnsi" w:cstheme="majorHAnsi"/>
                <w:sz w:val="20"/>
                <w:szCs w:val="20"/>
              </w:rPr>
            </w:pPr>
          </w:p>
          <w:p w14:paraId="04C21CD9" w14:textId="3B52F5D0" w:rsidR="00671FF7" w:rsidRDefault="00671FF7" w:rsidP="00672733">
            <w:pPr>
              <w:rPr>
                <w:rFonts w:asciiTheme="majorHAnsi" w:hAnsiTheme="majorHAnsi" w:cstheme="majorHAnsi"/>
                <w:sz w:val="20"/>
                <w:szCs w:val="20"/>
              </w:rPr>
            </w:pPr>
            <w:r w:rsidRPr="00946225">
              <w:rPr>
                <w:rFonts w:asciiTheme="majorHAnsi" w:hAnsiTheme="majorHAnsi" w:cstheme="majorHAnsi"/>
                <w:sz w:val="20"/>
                <w:szCs w:val="20"/>
              </w:rPr>
              <w:t xml:space="preserve">DFAT will </w:t>
            </w:r>
            <w:r w:rsidR="00850302">
              <w:rPr>
                <w:rFonts w:asciiTheme="majorHAnsi" w:hAnsiTheme="majorHAnsi" w:cstheme="majorHAnsi"/>
                <w:sz w:val="20"/>
                <w:szCs w:val="20"/>
              </w:rPr>
              <w:t xml:space="preserve">continue to </w:t>
            </w:r>
            <w:r w:rsidRPr="00946225">
              <w:rPr>
                <w:rFonts w:asciiTheme="majorHAnsi" w:hAnsiTheme="majorHAnsi" w:cstheme="majorHAnsi"/>
                <w:sz w:val="20"/>
                <w:szCs w:val="20"/>
              </w:rPr>
              <w:t>oversee the sharing of</w:t>
            </w:r>
            <w:r>
              <w:rPr>
                <w:rFonts w:asciiTheme="majorHAnsi" w:hAnsiTheme="majorHAnsi" w:cstheme="majorHAnsi"/>
                <w:sz w:val="20"/>
                <w:szCs w:val="20"/>
              </w:rPr>
              <w:t xml:space="preserve"> MERI </w:t>
            </w:r>
            <w:r w:rsidRPr="00946225">
              <w:rPr>
                <w:rFonts w:asciiTheme="majorHAnsi" w:hAnsiTheme="majorHAnsi" w:cstheme="majorHAnsi"/>
                <w:sz w:val="20"/>
                <w:szCs w:val="20"/>
              </w:rPr>
              <w:t>program learnings (e.g., WaSH Minimum Standards for Markets learning briefs</w:t>
            </w:r>
            <w:r>
              <w:rPr>
                <w:rFonts w:asciiTheme="majorHAnsi" w:hAnsiTheme="majorHAnsi" w:cstheme="majorHAnsi"/>
                <w:sz w:val="20"/>
                <w:szCs w:val="20"/>
              </w:rPr>
              <w:t>, infrastructure</w:t>
            </w:r>
            <w:r w:rsidRPr="00946225">
              <w:rPr>
                <w:rFonts w:asciiTheme="majorHAnsi" w:hAnsiTheme="majorHAnsi" w:cstheme="majorHAnsi"/>
                <w:sz w:val="20"/>
                <w:szCs w:val="20"/>
              </w:rPr>
              <w:t xml:space="preserve"> cost modelling)</w:t>
            </w:r>
            <w:r>
              <w:rPr>
                <w:rFonts w:asciiTheme="majorHAnsi" w:hAnsiTheme="majorHAnsi" w:cstheme="majorHAnsi"/>
                <w:sz w:val="20"/>
                <w:szCs w:val="20"/>
              </w:rPr>
              <w:t xml:space="preserve"> through the </w:t>
            </w:r>
            <w:r w:rsidR="00850302">
              <w:rPr>
                <w:rFonts w:asciiTheme="majorHAnsi" w:hAnsiTheme="majorHAnsi" w:cstheme="majorHAnsi"/>
                <w:sz w:val="20"/>
                <w:szCs w:val="20"/>
              </w:rPr>
              <w:t xml:space="preserve">biannual </w:t>
            </w:r>
            <w:r w:rsidRPr="00946225">
              <w:rPr>
                <w:rFonts w:asciiTheme="majorHAnsi" w:hAnsiTheme="majorHAnsi" w:cstheme="majorHAnsi"/>
                <w:sz w:val="20"/>
                <w:szCs w:val="20"/>
              </w:rPr>
              <w:t xml:space="preserve">MERI Phase </w:t>
            </w:r>
            <w:r w:rsidR="00625F4A">
              <w:rPr>
                <w:rFonts w:asciiTheme="majorHAnsi" w:hAnsiTheme="majorHAnsi" w:cstheme="majorHAnsi"/>
                <w:sz w:val="20"/>
                <w:szCs w:val="20"/>
              </w:rPr>
              <w:t>Two</w:t>
            </w:r>
            <w:r w:rsidRPr="00EC1C15">
              <w:rPr>
                <w:rFonts w:asciiTheme="majorHAnsi" w:hAnsiTheme="majorHAnsi" w:cstheme="majorHAnsi"/>
                <w:sz w:val="20"/>
                <w:szCs w:val="20"/>
              </w:rPr>
              <w:t xml:space="preserve"> </w:t>
            </w:r>
            <w:r w:rsidR="00850302" w:rsidRPr="00EC1C15">
              <w:rPr>
                <w:rFonts w:asciiTheme="majorHAnsi" w:hAnsiTheme="majorHAnsi" w:cstheme="majorHAnsi"/>
                <w:sz w:val="20"/>
                <w:szCs w:val="20"/>
              </w:rPr>
              <w:t>s</w:t>
            </w:r>
            <w:r w:rsidRPr="00EC1C15">
              <w:rPr>
                <w:rFonts w:asciiTheme="majorHAnsi" w:hAnsiTheme="majorHAnsi" w:cstheme="majorHAnsi"/>
                <w:sz w:val="20"/>
                <w:szCs w:val="20"/>
              </w:rPr>
              <w:t>teering committee</w:t>
            </w:r>
            <w:r w:rsidRPr="00946225">
              <w:rPr>
                <w:rFonts w:asciiTheme="majorHAnsi" w:hAnsiTheme="majorHAnsi" w:cstheme="majorHAnsi"/>
                <w:sz w:val="20"/>
                <w:szCs w:val="20"/>
              </w:rPr>
              <w:t xml:space="preserve"> </w:t>
            </w:r>
            <w:r w:rsidR="00032472">
              <w:rPr>
                <w:rFonts w:asciiTheme="majorHAnsi" w:hAnsiTheme="majorHAnsi" w:cstheme="majorHAnsi"/>
                <w:sz w:val="20"/>
                <w:szCs w:val="20"/>
              </w:rPr>
              <w:t xml:space="preserve">meeting </w:t>
            </w:r>
            <w:r w:rsidRPr="00946225">
              <w:rPr>
                <w:rFonts w:asciiTheme="majorHAnsi" w:hAnsiTheme="majorHAnsi" w:cstheme="majorHAnsi"/>
                <w:sz w:val="20"/>
                <w:szCs w:val="20"/>
              </w:rPr>
              <w:t xml:space="preserve">co-chaired by </w:t>
            </w:r>
            <w:r w:rsidR="00032472">
              <w:rPr>
                <w:rFonts w:asciiTheme="majorHAnsi" w:hAnsiTheme="majorHAnsi" w:cstheme="majorHAnsi"/>
                <w:sz w:val="20"/>
                <w:szCs w:val="20"/>
              </w:rPr>
              <w:t>Department</w:t>
            </w:r>
            <w:r w:rsidRPr="00946225">
              <w:rPr>
                <w:rFonts w:asciiTheme="majorHAnsi" w:hAnsiTheme="majorHAnsi" w:cstheme="majorHAnsi"/>
                <w:sz w:val="20"/>
                <w:szCs w:val="20"/>
              </w:rPr>
              <w:t xml:space="preserve"> of Community Development and Religion (DfCDR)</w:t>
            </w:r>
            <w:r>
              <w:rPr>
                <w:rFonts w:asciiTheme="majorHAnsi" w:hAnsiTheme="majorHAnsi" w:cstheme="majorHAnsi"/>
                <w:sz w:val="20"/>
                <w:szCs w:val="20"/>
              </w:rPr>
              <w:t>. The steering committee membership includes</w:t>
            </w:r>
            <w:r w:rsidRPr="00946225">
              <w:rPr>
                <w:rFonts w:asciiTheme="majorHAnsi" w:hAnsiTheme="majorHAnsi" w:cstheme="majorHAnsi"/>
                <w:sz w:val="20"/>
                <w:szCs w:val="20"/>
              </w:rPr>
              <w:t xml:space="preserve"> representatives from </w:t>
            </w:r>
            <w:r w:rsidR="001015F2">
              <w:rPr>
                <w:rFonts w:asciiTheme="majorHAnsi" w:hAnsiTheme="majorHAnsi" w:cstheme="majorHAnsi"/>
                <w:sz w:val="20"/>
                <w:szCs w:val="20"/>
              </w:rPr>
              <w:t>Department</w:t>
            </w:r>
            <w:r w:rsidRPr="00946225">
              <w:rPr>
                <w:rFonts w:asciiTheme="majorHAnsi" w:hAnsiTheme="majorHAnsi" w:cstheme="majorHAnsi"/>
                <w:sz w:val="20"/>
                <w:szCs w:val="20"/>
              </w:rPr>
              <w:t xml:space="preserve"> of Provincial and Local Government Affairs (DPLGA)</w:t>
            </w:r>
            <w:r w:rsidR="00032472">
              <w:rPr>
                <w:rFonts w:asciiTheme="majorHAnsi" w:hAnsiTheme="majorHAnsi" w:cstheme="majorHAnsi"/>
                <w:sz w:val="20"/>
                <w:szCs w:val="20"/>
              </w:rPr>
              <w:t xml:space="preserve"> and </w:t>
            </w:r>
            <w:r w:rsidR="001015F2">
              <w:rPr>
                <w:rFonts w:asciiTheme="majorHAnsi" w:hAnsiTheme="majorHAnsi" w:cstheme="majorHAnsi"/>
                <w:sz w:val="20"/>
                <w:szCs w:val="20"/>
              </w:rPr>
              <w:t>Dep</w:t>
            </w:r>
            <w:r w:rsidR="00B7126D">
              <w:rPr>
                <w:rFonts w:asciiTheme="majorHAnsi" w:hAnsiTheme="majorHAnsi" w:cstheme="majorHAnsi"/>
                <w:sz w:val="20"/>
                <w:szCs w:val="20"/>
              </w:rPr>
              <w:t>ar</w:t>
            </w:r>
            <w:r w:rsidR="001015F2">
              <w:rPr>
                <w:rFonts w:asciiTheme="majorHAnsi" w:hAnsiTheme="majorHAnsi" w:cstheme="majorHAnsi"/>
                <w:sz w:val="20"/>
                <w:szCs w:val="20"/>
              </w:rPr>
              <w:t>tment</w:t>
            </w:r>
            <w:r w:rsidR="001015F2" w:rsidRPr="00946225">
              <w:rPr>
                <w:rFonts w:asciiTheme="majorHAnsi" w:hAnsiTheme="majorHAnsi" w:cstheme="majorHAnsi"/>
                <w:sz w:val="20"/>
                <w:szCs w:val="20"/>
              </w:rPr>
              <w:t xml:space="preserve"> </w:t>
            </w:r>
            <w:r w:rsidRPr="00946225">
              <w:rPr>
                <w:rFonts w:asciiTheme="majorHAnsi" w:hAnsiTheme="majorHAnsi" w:cstheme="majorHAnsi"/>
                <w:sz w:val="20"/>
                <w:szCs w:val="20"/>
              </w:rPr>
              <w:t>of Prime Ministers &amp; National Executive Council (</w:t>
            </w:r>
            <w:r w:rsidR="00E67C6E">
              <w:rPr>
                <w:rFonts w:asciiTheme="majorHAnsi" w:hAnsiTheme="majorHAnsi" w:cstheme="majorHAnsi"/>
                <w:sz w:val="20"/>
                <w:szCs w:val="20"/>
              </w:rPr>
              <w:t>D</w:t>
            </w:r>
            <w:r w:rsidRPr="00946225">
              <w:rPr>
                <w:rFonts w:asciiTheme="majorHAnsi" w:hAnsiTheme="majorHAnsi" w:cstheme="majorHAnsi"/>
                <w:sz w:val="20"/>
                <w:szCs w:val="20"/>
              </w:rPr>
              <w:t xml:space="preserve">PMNEC). </w:t>
            </w:r>
            <w:r>
              <w:rPr>
                <w:rFonts w:asciiTheme="majorHAnsi" w:hAnsiTheme="majorHAnsi" w:cstheme="majorHAnsi"/>
                <w:sz w:val="20"/>
                <w:szCs w:val="20"/>
              </w:rPr>
              <w:t>It</w:t>
            </w:r>
            <w:r w:rsidRPr="00946225">
              <w:rPr>
                <w:rFonts w:asciiTheme="majorHAnsi" w:hAnsiTheme="majorHAnsi" w:cstheme="majorHAnsi"/>
                <w:sz w:val="20"/>
                <w:szCs w:val="20"/>
              </w:rPr>
              <w:t xml:space="preserve"> provides </w:t>
            </w:r>
            <w:r>
              <w:rPr>
                <w:rFonts w:asciiTheme="majorHAnsi" w:hAnsiTheme="majorHAnsi" w:cstheme="majorHAnsi"/>
                <w:sz w:val="20"/>
                <w:szCs w:val="20"/>
              </w:rPr>
              <w:t xml:space="preserve">the </w:t>
            </w:r>
            <w:r w:rsidRPr="00946225">
              <w:rPr>
                <w:rFonts w:asciiTheme="majorHAnsi" w:hAnsiTheme="majorHAnsi" w:cstheme="majorHAnsi"/>
                <w:sz w:val="20"/>
                <w:szCs w:val="20"/>
              </w:rPr>
              <w:t xml:space="preserve">platform to share with </w:t>
            </w:r>
            <w:r w:rsidRPr="007A3536">
              <w:rPr>
                <w:rFonts w:asciiTheme="majorHAnsi" w:hAnsiTheme="majorHAnsi" w:cstheme="majorHAnsi"/>
                <w:sz w:val="20"/>
                <w:szCs w:val="20"/>
              </w:rPr>
              <w:t>complementary donor programs working in markets</w:t>
            </w:r>
            <w:r w:rsidR="00850302" w:rsidRPr="007A3536">
              <w:rPr>
                <w:rFonts w:asciiTheme="majorHAnsi" w:hAnsiTheme="majorHAnsi" w:cstheme="majorHAnsi"/>
                <w:sz w:val="20"/>
                <w:szCs w:val="20"/>
              </w:rPr>
              <w:t>,</w:t>
            </w:r>
            <w:r w:rsidRPr="007A3536">
              <w:rPr>
                <w:rFonts w:asciiTheme="majorHAnsi" w:hAnsiTheme="majorHAnsi" w:cstheme="majorHAnsi"/>
                <w:sz w:val="20"/>
                <w:szCs w:val="20"/>
              </w:rPr>
              <w:t xml:space="preserve"> such as </w:t>
            </w:r>
            <w:r w:rsidR="00B66A41">
              <w:rPr>
                <w:rFonts w:asciiTheme="majorHAnsi" w:hAnsiTheme="majorHAnsi" w:cstheme="majorHAnsi"/>
                <w:sz w:val="20"/>
                <w:szCs w:val="20"/>
              </w:rPr>
              <w:t>the PNG-Australia</w:t>
            </w:r>
            <w:r w:rsidR="00B66A41" w:rsidRPr="00B66A41">
              <w:rPr>
                <w:rFonts w:asciiTheme="majorHAnsi" w:hAnsiTheme="majorHAnsi" w:cstheme="majorHAnsi"/>
                <w:sz w:val="20"/>
                <w:szCs w:val="20"/>
              </w:rPr>
              <w:t xml:space="preserve"> </w:t>
            </w:r>
            <w:r w:rsidRPr="00B66A41">
              <w:rPr>
                <w:rFonts w:asciiTheme="majorHAnsi" w:hAnsiTheme="majorHAnsi" w:cstheme="majorHAnsi"/>
                <w:sz w:val="20"/>
                <w:szCs w:val="20"/>
              </w:rPr>
              <w:t>Incentive Fund</w:t>
            </w:r>
            <w:r w:rsidR="00B66A41">
              <w:rPr>
                <w:rFonts w:asciiTheme="majorHAnsi" w:hAnsiTheme="majorHAnsi" w:cstheme="majorHAnsi"/>
                <w:sz w:val="20"/>
                <w:szCs w:val="20"/>
              </w:rPr>
              <w:t>, Australia’s Economic and Social Infrastructure Program</w:t>
            </w:r>
            <w:r w:rsidRPr="007A3536">
              <w:rPr>
                <w:rFonts w:asciiTheme="majorHAnsi" w:hAnsiTheme="majorHAnsi" w:cstheme="majorHAnsi"/>
                <w:sz w:val="20"/>
                <w:szCs w:val="20"/>
              </w:rPr>
              <w:t xml:space="preserve"> and UN’s Safe and Prosperous Districts Program. </w:t>
            </w:r>
          </w:p>
          <w:p w14:paraId="6B2864ED" w14:textId="786639BE" w:rsidR="00EC1C15" w:rsidRPr="00672733" w:rsidRDefault="00EC1C15" w:rsidP="00672733">
            <w:pPr>
              <w:rPr>
                <w:rFonts w:asciiTheme="majorHAnsi" w:hAnsiTheme="majorHAnsi" w:cstheme="majorHAnsi"/>
                <w:szCs w:val="20"/>
              </w:rPr>
            </w:pPr>
          </w:p>
        </w:tc>
        <w:tc>
          <w:tcPr>
            <w:tcW w:w="1701" w:type="dxa"/>
            <w:vAlign w:val="center"/>
          </w:tcPr>
          <w:p w14:paraId="476D565B" w14:textId="20687444" w:rsidR="00671FF7" w:rsidRPr="009F6801" w:rsidRDefault="00C93394" w:rsidP="00D9696B">
            <w:pPr>
              <w:rPr>
                <w:rFonts w:asciiTheme="majorHAnsi" w:hAnsiTheme="majorHAnsi" w:cstheme="majorHAnsi"/>
                <w:sz w:val="20"/>
                <w:szCs w:val="20"/>
              </w:rPr>
            </w:pPr>
            <w:r>
              <w:rPr>
                <w:rFonts w:asciiTheme="majorHAnsi" w:hAnsiTheme="majorHAnsi" w:cstheme="majorHAnsi"/>
                <w:sz w:val="20"/>
                <w:szCs w:val="20"/>
              </w:rPr>
              <w:t>MERI</w:t>
            </w:r>
            <w:r w:rsidR="00671FF7" w:rsidRPr="009F6801">
              <w:rPr>
                <w:rFonts w:asciiTheme="majorHAnsi" w:hAnsiTheme="majorHAnsi" w:cstheme="majorHAnsi"/>
                <w:sz w:val="20"/>
                <w:szCs w:val="20"/>
              </w:rPr>
              <w:t xml:space="preserve"> </w:t>
            </w:r>
            <w:r w:rsidR="00850302">
              <w:rPr>
                <w:rFonts w:asciiTheme="majorHAnsi" w:hAnsiTheme="majorHAnsi" w:cstheme="majorHAnsi"/>
                <w:sz w:val="20"/>
                <w:szCs w:val="20"/>
              </w:rPr>
              <w:t xml:space="preserve">Phase </w:t>
            </w:r>
            <w:r w:rsidR="00625F4A">
              <w:rPr>
                <w:rFonts w:asciiTheme="majorHAnsi" w:hAnsiTheme="majorHAnsi" w:cstheme="majorHAnsi"/>
                <w:sz w:val="20"/>
                <w:szCs w:val="20"/>
              </w:rPr>
              <w:t>Two</w:t>
            </w:r>
            <w:r w:rsidR="00671FF7" w:rsidRPr="009F6801">
              <w:rPr>
                <w:rFonts w:asciiTheme="majorHAnsi" w:hAnsiTheme="majorHAnsi" w:cstheme="majorHAnsi"/>
                <w:sz w:val="20"/>
                <w:szCs w:val="20"/>
              </w:rPr>
              <w:t xml:space="preserve"> implementation period (now</w:t>
            </w:r>
            <w:r w:rsidR="00850302">
              <w:rPr>
                <w:rFonts w:asciiTheme="majorHAnsi" w:hAnsiTheme="majorHAnsi" w:cstheme="majorHAnsi"/>
                <w:sz w:val="20"/>
                <w:szCs w:val="20"/>
              </w:rPr>
              <w:t xml:space="preserve"> until </w:t>
            </w:r>
            <w:r w:rsidR="00671FF7" w:rsidRPr="009F6801">
              <w:rPr>
                <w:rFonts w:asciiTheme="majorHAnsi" w:hAnsiTheme="majorHAnsi" w:cstheme="majorHAnsi"/>
                <w:sz w:val="20"/>
                <w:szCs w:val="20"/>
              </w:rPr>
              <w:t>June 2023)</w:t>
            </w:r>
          </w:p>
        </w:tc>
      </w:tr>
      <w:tr w:rsidR="00671FF7" w:rsidRPr="005C7D3D" w14:paraId="4C340C2F" w14:textId="0185F681" w:rsidTr="008C5FF4">
        <w:tc>
          <w:tcPr>
            <w:tcW w:w="429" w:type="dxa"/>
            <w:vAlign w:val="center"/>
          </w:tcPr>
          <w:p w14:paraId="0EB94E12" w14:textId="3D1A2AA4" w:rsidR="00671FF7" w:rsidRPr="009F6801" w:rsidRDefault="00671FF7" w:rsidP="00395466">
            <w:pPr>
              <w:jc w:val="center"/>
              <w:rPr>
                <w:rFonts w:asciiTheme="majorHAnsi" w:hAnsiTheme="majorHAnsi" w:cstheme="majorHAnsi"/>
                <w:sz w:val="20"/>
                <w:szCs w:val="20"/>
              </w:rPr>
            </w:pPr>
            <w:r>
              <w:rPr>
                <w:rFonts w:asciiTheme="majorHAnsi" w:hAnsiTheme="majorHAnsi" w:cstheme="majorHAnsi"/>
                <w:sz w:val="20"/>
                <w:szCs w:val="20"/>
              </w:rPr>
              <w:lastRenderedPageBreak/>
              <w:t>2</w:t>
            </w:r>
          </w:p>
        </w:tc>
        <w:tc>
          <w:tcPr>
            <w:tcW w:w="2977" w:type="dxa"/>
            <w:vAlign w:val="center"/>
          </w:tcPr>
          <w:p w14:paraId="45B2DEDA" w14:textId="75809E0E" w:rsidR="00671FF7" w:rsidRPr="009F6801" w:rsidRDefault="00474425" w:rsidP="00407131">
            <w:pPr>
              <w:rPr>
                <w:rFonts w:asciiTheme="majorHAnsi" w:hAnsiTheme="majorHAnsi" w:cstheme="majorHAnsi"/>
                <w:sz w:val="20"/>
                <w:szCs w:val="20"/>
              </w:rPr>
            </w:pPr>
            <w:r>
              <w:rPr>
                <w:rFonts w:asciiTheme="majorHAnsi" w:hAnsiTheme="majorHAnsi" w:cstheme="majorHAnsi"/>
                <w:b/>
                <w:bCs/>
                <w:sz w:val="20"/>
                <w:szCs w:val="20"/>
              </w:rPr>
              <w:t>E</w:t>
            </w:r>
            <w:r w:rsidR="00671FF7" w:rsidRPr="00663E35">
              <w:rPr>
                <w:rFonts w:asciiTheme="majorHAnsi" w:hAnsiTheme="majorHAnsi" w:cstheme="majorHAnsi"/>
                <w:b/>
                <w:bCs/>
                <w:sz w:val="20"/>
                <w:szCs w:val="20"/>
              </w:rPr>
              <w:t xml:space="preserve">licit </w:t>
            </w:r>
            <w:r>
              <w:rPr>
                <w:rFonts w:asciiTheme="majorHAnsi" w:hAnsiTheme="majorHAnsi" w:cstheme="majorHAnsi"/>
                <w:b/>
                <w:bCs/>
                <w:sz w:val="20"/>
                <w:szCs w:val="20"/>
              </w:rPr>
              <w:t xml:space="preserve">regular </w:t>
            </w:r>
            <w:r w:rsidR="00671FF7" w:rsidRPr="00663E35">
              <w:rPr>
                <w:rFonts w:asciiTheme="majorHAnsi" w:hAnsiTheme="majorHAnsi" w:cstheme="majorHAnsi"/>
                <w:b/>
                <w:bCs/>
                <w:sz w:val="20"/>
                <w:szCs w:val="20"/>
              </w:rPr>
              <w:t>feedback from key stakeholders at a national and local level</w:t>
            </w:r>
            <w:r w:rsidR="00671FF7" w:rsidRPr="009F6801">
              <w:rPr>
                <w:rFonts w:asciiTheme="majorHAnsi" w:hAnsiTheme="majorHAnsi" w:cstheme="majorHAnsi"/>
                <w:sz w:val="20"/>
                <w:szCs w:val="20"/>
              </w:rPr>
              <w:t xml:space="preserve"> </w:t>
            </w:r>
            <w:r>
              <w:rPr>
                <w:rFonts w:asciiTheme="majorHAnsi" w:hAnsiTheme="majorHAnsi" w:cstheme="majorHAnsi"/>
                <w:sz w:val="20"/>
                <w:szCs w:val="20"/>
              </w:rPr>
              <w:t>providing</w:t>
            </w:r>
            <w:r w:rsidR="00671FF7" w:rsidRPr="009F6801">
              <w:rPr>
                <w:rFonts w:asciiTheme="majorHAnsi" w:hAnsiTheme="majorHAnsi" w:cstheme="majorHAnsi"/>
                <w:sz w:val="20"/>
                <w:szCs w:val="20"/>
              </w:rPr>
              <w:t xml:space="preserve"> periodic </w:t>
            </w:r>
            <w:r>
              <w:rPr>
                <w:rFonts w:asciiTheme="majorHAnsi" w:hAnsiTheme="majorHAnsi" w:cstheme="majorHAnsi"/>
                <w:sz w:val="20"/>
                <w:szCs w:val="20"/>
              </w:rPr>
              <w:t>updates to</w:t>
            </w:r>
            <w:r w:rsidR="00671FF7" w:rsidRPr="009F6801">
              <w:rPr>
                <w:rFonts w:asciiTheme="majorHAnsi" w:hAnsiTheme="majorHAnsi" w:cstheme="majorHAnsi"/>
                <w:sz w:val="20"/>
                <w:szCs w:val="20"/>
              </w:rPr>
              <w:t xml:space="preserve"> project managers </w:t>
            </w:r>
            <w:r>
              <w:rPr>
                <w:rFonts w:asciiTheme="majorHAnsi" w:hAnsiTheme="majorHAnsi" w:cstheme="majorHAnsi"/>
                <w:sz w:val="20"/>
                <w:szCs w:val="20"/>
              </w:rPr>
              <w:t>which</w:t>
            </w:r>
            <w:r w:rsidRPr="009F6801">
              <w:rPr>
                <w:rFonts w:asciiTheme="majorHAnsi" w:hAnsiTheme="majorHAnsi" w:cstheme="majorHAnsi"/>
                <w:sz w:val="20"/>
                <w:szCs w:val="20"/>
              </w:rPr>
              <w:t xml:space="preserve"> </w:t>
            </w:r>
            <w:r w:rsidR="00671FF7" w:rsidRPr="009F6801">
              <w:rPr>
                <w:rFonts w:asciiTheme="majorHAnsi" w:hAnsiTheme="majorHAnsi" w:cstheme="majorHAnsi"/>
                <w:sz w:val="20"/>
                <w:szCs w:val="20"/>
              </w:rPr>
              <w:t xml:space="preserve">maintain and </w:t>
            </w:r>
            <w:r w:rsidR="00D23C28" w:rsidRPr="009F6801">
              <w:rPr>
                <w:rFonts w:asciiTheme="majorHAnsi" w:hAnsiTheme="majorHAnsi" w:cstheme="majorHAnsi"/>
                <w:sz w:val="20"/>
                <w:szCs w:val="20"/>
              </w:rPr>
              <w:t>improve information</w:t>
            </w:r>
            <w:r>
              <w:rPr>
                <w:rFonts w:asciiTheme="majorHAnsi" w:hAnsiTheme="majorHAnsi" w:cstheme="majorHAnsi"/>
                <w:sz w:val="20"/>
                <w:szCs w:val="20"/>
              </w:rPr>
              <w:t xml:space="preserve"> </w:t>
            </w:r>
            <w:r w:rsidRPr="009F6801">
              <w:rPr>
                <w:rFonts w:asciiTheme="majorHAnsi" w:hAnsiTheme="majorHAnsi" w:cstheme="majorHAnsi"/>
                <w:sz w:val="20"/>
                <w:szCs w:val="20"/>
              </w:rPr>
              <w:t>flow</w:t>
            </w:r>
            <w:r>
              <w:rPr>
                <w:rFonts w:asciiTheme="majorHAnsi" w:hAnsiTheme="majorHAnsi" w:cstheme="majorHAnsi"/>
                <w:sz w:val="20"/>
                <w:szCs w:val="20"/>
              </w:rPr>
              <w:t>s</w:t>
            </w:r>
            <w:r w:rsidR="00671FF7">
              <w:rPr>
                <w:rFonts w:asciiTheme="majorHAnsi" w:hAnsiTheme="majorHAnsi" w:cstheme="majorHAnsi"/>
                <w:sz w:val="20"/>
                <w:szCs w:val="20"/>
              </w:rPr>
              <w:t>.</w:t>
            </w:r>
          </w:p>
        </w:tc>
        <w:tc>
          <w:tcPr>
            <w:tcW w:w="1551" w:type="dxa"/>
            <w:shd w:val="clear" w:color="auto" w:fill="C5E0B3" w:themeFill="accent6" w:themeFillTint="66"/>
            <w:vAlign w:val="center"/>
          </w:tcPr>
          <w:p w14:paraId="155482F4" w14:textId="538DE50D" w:rsidR="00671FF7" w:rsidRPr="009F6801" w:rsidRDefault="00671FF7" w:rsidP="00395466">
            <w:pPr>
              <w:jc w:val="center"/>
              <w:rPr>
                <w:rFonts w:asciiTheme="majorHAnsi" w:hAnsiTheme="majorHAnsi" w:cstheme="majorHAnsi"/>
                <w:sz w:val="20"/>
                <w:szCs w:val="20"/>
              </w:rPr>
            </w:pPr>
            <w:r w:rsidRPr="009F6801">
              <w:rPr>
                <w:rFonts w:asciiTheme="majorHAnsi" w:hAnsiTheme="majorHAnsi" w:cstheme="majorHAnsi"/>
                <w:sz w:val="20"/>
                <w:szCs w:val="20"/>
              </w:rPr>
              <w:t>Agree</w:t>
            </w:r>
          </w:p>
        </w:tc>
        <w:tc>
          <w:tcPr>
            <w:tcW w:w="4536" w:type="dxa"/>
          </w:tcPr>
          <w:p w14:paraId="51B17F3B" w14:textId="623C862E" w:rsidR="00B4245D" w:rsidRPr="009F6801" w:rsidRDefault="00671FF7" w:rsidP="00407131">
            <w:pPr>
              <w:rPr>
                <w:rFonts w:asciiTheme="majorHAnsi" w:hAnsiTheme="majorHAnsi" w:cstheme="majorHAnsi"/>
                <w:sz w:val="20"/>
                <w:szCs w:val="20"/>
              </w:rPr>
            </w:pPr>
            <w:r w:rsidRPr="009F6801">
              <w:rPr>
                <w:rFonts w:asciiTheme="majorHAnsi" w:hAnsiTheme="majorHAnsi" w:cstheme="majorHAnsi"/>
                <w:sz w:val="20"/>
                <w:szCs w:val="20"/>
              </w:rPr>
              <w:t xml:space="preserve">UN Women has an established market scorecard system </w:t>
            </w:r>
            <w:r w:rsidR="00850302">
              <w:rPr>
                <w:rFonts w:asciiTheme="majorHAnsi" w:hAnsiTheme="majorHAnsi" w:cstheme="majorHAnsi"/>
                <w:sz w:val="20"/>
                <w:szCs w:val="20"/>
              </w:rPr>
              <w:t xml:space="preserve">that </w:t>
            </w:r>
            <w:r w:rsidR="009C185D">
              <w:rPr>
                <w:rFonts w:asciiTheme="majorHAnsi" w:hAnsiTheme="majorHAnsi" w:cstheme="majorHAnsi"/>
                <w:sz w:val="20"/>
                <w:szCs w:val="20"/>
              </w:rPr>
              <w:t xml:space="preserve">will </w:t>
            </w:r>
            <w:r w:rsidR="00850302">
              <w:rPr>
                <w:rFonts w:asciiTheme="majorHAnsi" w:hAnsiTheme="majorHAnsi" w:cstheme="majorHAnsi"/>
                <w:sz w:val="20"/>
                <w:szCs w:val="20"/>
              </w:rPr>
              <w:t xml:space="preserve">continue to be </w:t>
            </w:r>
            <w:r w:rsidRPr="009F6801">
              <w:rPr>
                <w:rFonts w:asciiTheme="majorHAnsi" w:hAnsiTheme="majorHAnsi" w:cstheme="majorHAnsi"/>
                <w:sz w:val="20"/>
                <w:szCs w:val="20"/>
              </w:rPr>
              <w:t xml:space="preserve">used by market managers and vendors to assess self-performance.  </w:t>
            </w:r>
            <w:r>
              <w:rPr>
                <w:rFonts w:asciiTheme="majorHAnsi" w:hAnsiTheme="majorHAnsi" w:cstheme="majorHAnsi"/>
                <w:sz w:val="20"/>
                <w:szCs w:val="20"/>
              </w:rPr>
              <w:t>I</w:t>
            </w:r>
            <w:r w:rsidRPr="009F6801">
              <w:rPr>
                <w:rFonts w:asciiTheme="majorHAnsi" w:hAnsiTheme="majorHAnsi" w:cstheme="majorHAnsi"/>
                <w:sz w:val="20"/>
                <w:szCs w:val="20"/>
              </w:rPr>
              <w:t xml:space="preserve">nformation from </w:t>
            </w:r>
            <w:r w:rsidR="002D51D3">
              <w:rPr>
                <w:rFonts w:asciiTheme="majorHAnsi" w:hAnsiTheme="majorHAnsi" w:cstheme="majorHAnsi"/>
                <w:sz w:val="20"/>
                <w:szCs w:val="20"/>
              </w:rPr>
              <w:t xml:space="preserve">the </w:t>
            </w:r>
            <w:r w:rsidRPr="009F6801">
              <w:rPr>
                <w:rFonts w:asciiTheme="majorHAnsi" w:hAnsiTheme="majorHAnsi" w:cstheme="majorHAnsi"/>
                <w:sz w:val="20"/>
                <w:szCs w:val="20"/>
              </w:rPr>
              <w:t>scorecard</w:t>
            </w:r>
            <w:r>
              <w:rPr>
                <w:rFonts w:asciiTheme="majorHAnsi" w:hAnsiTheme="majorHAnsi" w:cstheme="majorHAnsi"/>
                <w:sz w:val="20"/>
                <w:szCs w:val="20"/>
              </w:rPr>
              <w:t xml:space="preserve">s </w:t>
            </w:r>
            <w:r w:rsidR="00D23C28">
              <w:rPr>
                <w:rFonts w:asciiTheme="majorHAnsi" w:hAnsiTheme="majorHAnsi" w:cstheme="majorHAnsi"/>
                <w:sz w:val="20"/>
                <w:szCs w:val="20"/>
              </w:rPr>
              <w:t>is</w:t>
            </w:r>
            <w:r w:rsidRPr="009F6801">
              <w:rPr>
                <w:rFonts w:asciiTheme="majorHAnsi" w:hAnsiTheme="majorHAnsi" w:cstheme="majorHAnsi"/>
                <w:sz w:val="20"/>
                <w:szCs w:val="20"/>
              </w:rPr>
              <w:t xml:space="preserve"> consolidated into learning briefs</w:t>
            </w:r>
            <w:r w:rsidR="002D51D3">
              <w:rPr>
                <w:rFonts w:asciiTheme="majorHAnsi" w:hAnsiTheme="majorHAnsi" w:cstheme="majorHAnsi"/>
                <w:sz w:val="20"/>
                <w:szCs w:val="20"/>
              </w:rPr>
              <w:t xml:space="preserve">, which could be </w:t>
            </w:r>
            <w:r w:rsidRPr="009F6801">
              <w:rPr>
                <w:rFonts w:asciiTheme="majorHAnsi" w:hAnsiTheme="majorHAnsi" w:cstheme="majorHAnsi"/>
                <w:sz w:val="20"/>
                <w:szCs w:val="20"/>
              </w:rPr>
              <w:t xml:space="preserve">shared with </w:t>
            </w:r>
            <w:r>
              <w:rPr>
                <w:rFonts w:asciiTheme="majorHAnsi" w:hAnsiTheme="majorHAnsi" w:cstheme="majorHAnsi"/>
                <w:sz w:val="20"/>
                <w:szCs w:val="20"/>
              </w:rPr>
              <w:t>LPIT</w:t>
            </w:r>
            <w:r w:rsidR="00850302">
              <w:rPr>
                <w:rFonts w:asciiTheme="majorHAnsi" w:hAnsiTheme="majorHAnsi" w:cstheme="majorHAnsi"/>
                <w:sz w:val="20"/>
                <w:szCs w:val="20"/>
              </w:rPr>
              <w:t>’s</w:t>
            </w:r>
            <w:r w:rsidRPr="009F6801">
              <w:rPr>
                <w:rFonts w:asciiTheme="majorHAnsi" w:hAnsiTheme="majorHAnsi" w:cstheme="majorHAnsi"/>
                <w:sz w:val="20"/>
                <w:szCs w:val="20"/>
              </w:rPr>
              <w:t xml:space="preserve">, market authorities, partners, and national </w:t>
            </w:r>
            <w:r>
              <w:rPr>
                <w:rFonts w:asciiTheme="majorHAnsi" w:hAnsiTheme="majorHAnsi" w:cstheme="majorHAnsi"/>
                <w:sz w:val="20"/>
                <w:szCs w:val="20"/>
              </w:rPr>
              <w:t xml:space="preserve">agency </w:t>
            </w:r>
            <w:r w:rsidRPr="009F6801">
              <w:rPr>
                <w:rFonts w:asciiTheme="majorHAnsi" w:hAnsiTheme="majorHAnsi" w:cstheme="majorHAnsi"/>
                <w:sz w:val="20"/>
                <w:szCs w:val="20"/>
              </w:rPr>
              <w:t>stakeholders.</w:t>
            </w:r>
          </w:p>
        </w:tc>
        <w:tc>
          <w:tcPr>
            <w:tcW w:w="3969" w:type="dxa"/>
          </w:tcPr>
          <w:p w14:paraId="2413B570" w14:textId="519B3A7D" w:rsidR="00B4245D" w:rsidRDefault="002D51D3" w:rsidP="00A63DCA">
            <w:pPr>
              <w:rPr>
                <w:rFonts w:asciiTheme="majorHAnsi" w:hAnsiTheme="majorHAnsi" w:cstheme="majorHAnsi"/>
                <w:sz w:val="20"/>
                <w:szCs w:val="20"/>
              </w:rPr>
            </w:pPr>
            <w:r>
              <w:rPr>
                <w:rFonts w:asciiTheme="majorHAnsi" w:hAnsiTheme="majorHAnsi" w:cstheme="majorHAnsi"/>
                <w:sz w:val="20"/>
                <w:szCs w:val="20"/>
              </w:rPr>
              <w:t xml:space="preserve">To strengthen program implementation and adaptation, </w:t>
            </w:r>
            <w:r w:rsidR="00671FF7" w:rsidRPr="009F6801">
              <w:rPr>
                <w:rFonts w:asciiTheme="majorHAnsi" w:hAnsiTheme="majorHAnsi" w:cstheme="majorHAnsi"/>
                <w:sz w:val="20"/>
                <w:szCs w:val="20"/>
              </w:rPr>
              <w:t xml:space="preserve">UN Women </w:t>
            </w:r>
            <w:r w:rsidR="00583C65">
              <w:rPr>
                <w:rFonts w:asciiTheme="majorHAnsi" w:hAnsiTheme="majorHAnsi" w:cstheme="majorHAnsi"/>
                <w:sz w:val="20"/>
                <w:szCs w:val="20"/>
              </w:rPr>
              <w:t xml:space="preserve">will </w:t>
            </w:r>
            <w:r w:rsidR="00671FF7" w:rsidRPr="009F6801">
              <w:rPr>
                <w:rFonts w:asciiTheme="majorHAnsi" w:hAnsiTheme="majorHAnsi" w:cstheme="majorHAnsi"/>
                <w:sz w:val="20"/>
                <w:szCs w:val="20"/>
              </w:rPr>
              <w:t>produc</w:t>
            </w:r>
            <w:r w:rsidR="00BD1B50">
              <w:rPr>
                <w:rFonts w:asciiTheme="majorHAnsi" w:hAnsiTheme="majorHAnsi" w:cstheme="majorHAnsi"/>
                <w:sz w:val="20"/>
                <w:szCs w:val="20"/>
              </w:rPr>
              <w:t>e</w:t>
            </w:r>
            <w:r w:rsidR="00671FF7" w:rsidRPr="009F6801">
              <w:rPr>
                <w:rFonts w:asciiTheme="majorHAnsi" w:hAnsiTheme="majorHAnsi" w:cstheme="majorHAnsi"/>
                <w:sz w:val="20"/>
                <w:szCs w:val="20"/>
              </w:rPr>
              <w:t xml:space="preserve"> </w:t>
            </w:r>
            <w:r w:rsidR="00583C65">
              <w:rPr>
                <w:rFonts w:asciiTheme="majorHAnsi" w:hAnsiTheme="majorHAnsi" w:cstheme="majorHAnsi"/>
                <w:sz w:val="20"/>
                <w:szCs w:val="20"/>
              </w:rPr>
              <w:t xml:space="preserve">a </w:t>
            </w:r>
            <w:r w:rsidR="00671FF7" w:rsidRPr="009F6801">
              <w:rPr>
                <w:rFonts w:asciiTheme="majorHAnsi" w:hAnsiTheme="majorHAnsi" w:cstheme="majorHAnsi"/>
                <w:sz w:val="20"/>
                <w:szCs w:val="20"/>
              </w:rPr>
              <w:t>scorecard learning briefs</w:t>
            </w:r>
            <w:r>
              <w:rPr>
                <w:rFonts w:asciiTheme="majorHAnsi" w:hAnsiTheme="majorHAnsi" w:cstheme="majorHAnsi"/>
                <w:sz w:val="20"/>
                <w:szCs w:val="20"/>
              </w:rPr>
              <w:t xml:space="preserve"> </w:t>
            </w:r>
            <w:r w:rsidR="00583C65">
              <w:rPr>
                <w:rFonts w:asciiTheme="majorHAnsi" w:hAnsiTheme="majorHAnsi" w:cstheme="majorHAnsi"/>
                <w:sz w:val="20"/>
                <w:szCs w:val="20"/>
              </w:rPr>
              <w:t xml:space="preserve">to be </w:t>
            </w:r>
            <w:r>
              <w:rPr>
                <w:rFonts w:asciiTheme="majorHAnsi" w:hAnsiTheme="majorHAnsi" w:cstheme="majorHAnsi"/>
                <w:sz w:val="20"/>
                <w:szCs w:val="20"/>
              </w:rPr>
              <w:t xml:space="preserve">regularly </w:t>
            </w:r>
            <w:r w:rsidR="00671FF7" w:rsidRPr="009F6801">
              <w:rPr>
                <w:rFonts w:asciiTheme="majorHAnsi" w:hAnsiTheme="majorHAnsi" w:cstheme="majorHAnsi"/>
                <w:sz w:val="20"/>
                <w:szCs w:val="20"/>
              </w:rPr>
              <w:t>shar</w:t>
            </w:r>
            <w:r>
              <w:rPr>
                <w:rFonts w:asciiTheme="majorHAnsi" w:hAnsiTheme="majorHAnsi" w:cstheme="majorHAnsi"/>
                <w:sz w:val="20"/>
                <w:szCs w:val="20"/>
              </w:rPr>
              <w:t>ed</w:t>
            </w:r>
            <w:r w:rsidR="00671FF7" w:rsidRPr="009F6801">
              <w:rPr>
                <w:rFonts w:asciiTheme="majorHAnsi" w:hAnsiTheme="majorHAnsi" w:cstheme="majorHAnsi"/>
                <w:sz w:val="20"/>
                <w:szCs w:val="20"/>
              </w:rPr>
              <w:t xml:space="preserve"> with LPIT</w:t>
            </w:r>
            <w:r w:rsidR="00850302">
              <w:rPr>
                <w:rFonts w:asciiTheme="majorHAnsi" w:hAnsiTheme="majorHAnsi" w:cstheme="majorHAnsi"/>
                <w:sz w:val="20"/>
                <w:szCs w:val="20"/>
              </w:rPr>
              <w:t>’</w:t>
            </w:r>
            <w:r w:rsidR="00671FF7" w:rsidRPr="009F6801">
              <w:rPr>
                <w:rFonts w:asciiTheme="majorHAnsi" w:hAnsiTheme="majorHAnsi" w:cstheme="majorHAnsi"/>
                <w:sz w:val="20"/>
                <w:szCs w:val="20"/>
              </w:rPr>
              <w:t>s, market authorities and national</w:t>
            </w:r>
            <w:r w:rsidR="00671FF7">
              <w:rPr>
                <w:rFonts w:asciiTheme="majorHAnsi" w:hAnsiTheme="majorHAnsi" w:cstheme="majorHAnsi"/>
                <w:sz w:val="20"/>
                <w:szCs w:val="20"/>
              </w:rPr>
              <w:t xml:space="preserve"> agency</w:t>
            </w:r>
            <w:r w:rsidR="00671FF7" w:rsidRPr="009F6801">
              <w:rPr>
                <w:rFonts w:asciiTheme="majorHAnsi" w:hAnsiTheme="majorHAnsi" w:cstheme="majorHAnsi"/>
                <w:sz w:val="20"/>
                <w:szCs w:val="20"/>
              </w:rPr>
              <w:t xml:space="preserve"> stakeholders</w:t>
            </w:r>
            <w:r>
              <w:rPr>
                <w:rFonts w:asciiTheme="majorHAnsi" w:hAnsiTheme="majorHAnsi" w:cstheme="majorHAnsi"/>
                <w:sz w:val="20"/>
                <w:szCs w:val="20"/>
              </w:rPr>
              <w:t xml:space="preserve">, as well as </w:t>
            </w:r>
            <w:r w:rsidR="00671FF7" w:rsidRPr="009F6801">
              <w:rPr>
                <w:rFonts w:asciiTheme="majorHAnsi" w:hAnsiTheme="majorHAnsi" w:cstheme="majorHAnsi"/>
                <w:sz w:val="20"/>
                <w:szCs w:val="20"/>
              </w:rPr>
              <w:t xml:space="preserve">through the </w:t>
            </w:r>
            <w:r w:rsidR="00583C65">
              <w:rPr>
                <w:rFonts w:asciiTheme="majorHAnsi" w:hAnsiTheme="majorHAnsi" w:cstheme="majorHAnsi"/>
                <w:sz w:val="20"/>
                <w:szCs w:val="20"/>
              </w:rPr>
              <w:t xml:space="preserve">biannual </w:t>
            </w:r>
            <w:r w:rsidR="00671FF7" w:rsidRPr="009F6801">
              <w:rPr>
                <w:rFonts w:asciiTheme="majorHAnsi" w:hAnsiTheme="majorHAnsi" w:cstheme="majorHAnsi"/>
                <w:sz w:val="20"/>
                <w:szCs w:val="20"/>
              </w:rPr>
              <w:t xml:space="preserve">MERI </w:t>
            </w:r>
            <w:r w:rsidR="00850302">
              <w:rPr>
                <w:rFonts w:asciiTheme="majorHAnsi" w:hAnsiTheme="majorHAnsi" w:cstheme="majorHAnsi"/>
                <w:sz w:val="20"/>
                <w:szCs w:val="20"/>
              </w:rPr>
              <w:t>s</w:t>
            </w:r>
            <w:r w:rsidR="00671FF7" w:rsidRPr="009F6801">
              <w:rPr>
                <w:rFonts w:asciiTheme="majorHAnsi" w:hAnsiTheme="majorHAnsi" w:cstheme="majorHAnsi"/>
                <w:sz w:val="20"/>
                <w:szCs w:val="20"/>
              </w:rPr>
              <w:t xml:space="preserve">teering </w:t>
            </w:r>
            <w:r w:rsidR="00850302">
              <w:rPr>
                <w:rFonts w:asciiTheme="majorHAnsi" w:hAnsiTheme="majorHAnsi" w:cstheme="majorHAnsi"/>
                <w:sz w:val="20"/>
                <w:szCs w:val="20"/>
              </w:rPr>
              <w:t>c</w:t>
            </w:r>
            <w:r w:rsidR="00671FF7" w:rsidRPr="009F6801">
              <w:rPr>
                <w:rFonts w:asciiTheme="majorHAnsi" w:hAnsiTheme="majorHAnsi" w:cstheme="majorHAnsi"/>
                <w:sz w:val="20"/>
                <w:szCs w:val="20"/>
              </w:rPr>
              <w:t>ommittee</w:t>
            </w:r>
            <w:r>
              <w:rPr>
                <w:rFonts w:asciiTheme="majorHAnsi" w:hAnsiTheme="majorHAnsi" w:cstheme="majorHAnsi"/>
                <w:sz w:val="20"/>
                <w:szCs w:val="20"/>
              </w:rPr>
              <w:t>.</w:t>
            </w:r>
            <w:r w:rsidR="00B4245D">
              <w:rPr>
                <w:rFonts w:asciiTheme="majorHAnsi" w:hAnsiTheme="majorHAnsi" w:cstheme="majorHAnsi"/>
                <w:sz w:val="20"/>
                <w:szCs w:val="20"/>
              </w:rPr>
              <w:t xml:space="preserve"> </w:t>
            </w:r>
          </w:p>
          <w:p w14:paraId="66308682" w14:textId="6BBF7EF9" w:rsidR="005B6143" w:rsidRPr="009F6801" w:rsidRDefault="005B6143">
            <w:pPr>
              <w:rPr>
                <w:rFonts w:asciiTheme="majorHAnsi" w:hAnsiTheme="majorHAnsi" w:cstheme="majorHAnsi"/>
                <w:sz w:val="20"/>
                <w:szCs w:val="20"/>
              </w:rPr>
            </w:pPr>
          </w:p>
        </w:tc>
        <w:tc>
          <w:tcPr>
            <w:tcW w:w="1701" w:type="dxa"/>
            <w:vAlign w:val="center"/>
          </w:tcPr>
          <w:p w14:paraId="0B4E5CAD" w14:textId="758D0B3D" w:rsidR="00671FF7" w:rsidRPr="009F6801" w:rsidRDefault="00671FF7" w:rsidP="00D9696B">
            <w:pPr>
              <w:rPr>
                <w:rFonts w:asciiTheme="majorHAnsi" w:hAnsiTheme="majorHAnsi" w:cstheme="majorHAnsi"/>
                <w:sz w:val="20"/>
                <w:szCs w:val="20"/>
              </w:rPr>
            </w:pPr>
            <w:r w:rsidRPr="009F6801">
              <w:rPr>
                <w:rFonts w:asciiTheme="majorHAnsi" w:hAnsiTheme="majorHAnsi" w:cstheme="majorHAnsi"/>
                <w:sz w:val="20"/>
                <w:szCs w:val="20"/>
              </w:rPr>
              <w:t xml:space="preserve">Phase </w:t>
            </w:r>
            <w:r w:rsidR="00625F4A">
              <w:rPr>
                <w:rFonts w:asciiTheme="majorHAnsi" w:hAnsiTheme="majorHAnsi" w:cstheme="majorHAnsi"/>
                <w:sz w:val="20"/>
                <w:szCs w:val="20"/>
              </w:rPr>
              <w:t>Two</w:t>
            </w:r>
            <w:r w:rsidRPr="009F6801">
              <w:rPr>
                <w:rFonts w:asciiTheme="majorHAnsi" w:hAnsiTheme="majorHAnsi" w:cstheme="majorHAnsi"/>
                <w:sz w:val="20"/>
                <w:szCs w:val="20"/>
              </w:rPr>
              <w:t xml:space="preserve"> implementation period (now – June 2023)</w:t>
            </w:r>
          </w:p>
        </w:tc>
      </w:tr>
      <w:tr w:rsidR="00671FF7" w:rsidRPr="005C7D3D" w14:paraId="3993B457" w14:textId="47F71113" w:rsidTr="00EC1C15">
        <w:trPr>
          <w:trHeight w:val="699"/>
        </w:trPr>
        <w:tc>
          <w:tcPr>
            <w:tcW w:w="429" w:type="dxa"/>
            <w:vAlign w:val="center"/>
          </w:tcPr>
          <w:p w14:paraId="3B86723D" w14:textId="45099A1A" w:rsidR="00671FF7" w:rsidRPr="009F6801" w:rsidRDefault="00474425" w:rsidP="00395466">
            <w:pPr>
              <w:jc w:val="center"/>
              <w:rPr>
                <w:rFonts w:asciiTheme="majorHAnsi" w:hAnsiTheme="majorHAnsi" w:cstheme="majorHAnsi"/>
                <w:sz w:val="20"/>
                <w:szCs w:val="20"/>
              </w:rPr>
            </w:pPr>
            <w:r>
              <w:rPr>
                <w:rFonts w:asciiTheme="majorHAnsi" w:hAnsiTheme="majorHAnsi" w:cstheme="majorHAnsi"/>
                <w:sz w:val="20"/>
                <w:szCs w:val="20"/>
              </w:rPr>
              <w:t>3</w:t>
            </w:r>
          </w:p>
        </w:tc>
        <w:tc>
          <w:tcPr>
            <w:tcW w:w="2977" w:type="dxa"/>
          </w:tcPr>
          <w:p w14:paraId="5250E991" w14:textId="4F57F225" w:rsidR="00474425" w:rsidRDefault="00671FF7" w:rsidP="00A54D8F">
            <w:pPr>
              <w:rPr>
                <w:rFonts w:asciiTheme="majorHAnsi" w:hAnsiTheme="majorHAnsi" w:cstheme="majorHAnsi"/>
                <w:sz w:val="20"/>
                <w:szCs w:val="20"/>
              </w:rPr>
            </w:pPr>
            <w:r w:rsidRPr="006B56B5">
              <w:rPr>
                <w:rFonts w:asciiTheme="majorHAnsi" w:hAnsiTheme="majorHAnsi" w:cstheme="majorHAnsi"/>
                <w:b/>
                <w:bCs/>
                <w:sz w:val="20"/>
                <w:szCs w:val="20"/>
              </w:rPr>
              <w:t>Clarify the specific starting point for support in each market</w:t>
            </w:r>
            <w:r w:rsidRPr="009F6801">
              <w:rPr>
                <w:rFonts w:asciiTheme="majorHAnsi" w:hAnsiTheme="majorHAnsi" w:cstheme="majorHAnsi"/>
                <w:sz w:val="20"/>
                <w:szCs w:val="20"/>
              </w:rPr>
              <w:t xml:space="preserve"> </w:t>
            </w:r>
            <w:r w:rsidR="00474425">
              <w:rPr>
                <w:rFonts w:asciiTheme="majorHAnsi" w:hAnsiTheme="majorHAnsi" w:cstheme="majorHAnsi"/>
                <w:sz w:val="20"/>
                <w:szCs w:val="20"/>
              </w:rPr>
              <w:t>to</w:t>
            </w:r>
            <w:r w:rsidR="00474425" w:rsidRPr="009F6801">
              <w:rPr>
                <w:rFonts w:asciiTheme="majorHAnsi" w:hAnsiTheme="majorHAnsi" w:cstheme="majorHAnsi"/>
                <w:sz w:val="20"/>
                <w:szCs w:val="20"/>
              </w:rPr>
              <w:t xml:space="preserve"> </w:t>
            </w:r>
            <w:r w:rsidRPr="009F6801">
              <w:rPr>
                <w:rFonts w:asciiTheme="majorHAnsi" w:hAnsiTheme="majorHAnsi" w:cstheme="majorHAnsi"/>
                <w:sz w:val="20"/>
                <w:szCs w:val="20"/>
              </w:rPr>
              <w:t xml:space="preserve">provide a stronger basis </w:t>
            </w:r>
            <w:r w:rsidR="00474425">
              <w:rPr>
                <w:rFonts w:asciiTheme="majorHAnsi" w:hAnsiTheme="majorHAnsi" w:cstheme="majorHAnsi"/>
                <w:sz w:val="20"/>
                <w:szCs w:val="20"/>
              </w:rPr>
              <w:t>for determining</w:t>
            </w:r>
            <w:r w:rsidRPr="009F6801">
              <w:rPr>
                <w:rFonts w:asciiTheme="majorHAnsi" w:hAnsiTheme="majorHAnsi" w:cstheme="majorHAnsi"/>
                <w:sz w:val="20"/>
                <w:szCs w:val="20"/>
              </w:rPr>
              <w:t xml:space="preserve"> program activities </w:t>
            </w:r>
            <w:r w:rsidR="00474425">
              <w:rPr>
                <w:rFonts w:asciiTheme="majorHAnsi" w:hAnsiTheme="majorHAnsi" w:cstheme="majorHAnsi"/>
                <w:sz w:val="20"/>
                <w:szCs w:val="20"/>
              </w:rPr>
              <w:t xml:space="preserve">and the </w:t>
            </w:r>
            <w:r w:rsidRPr="009F6801">
              <w:rPr>
                <w:rFonts w:asciiTheme="majorHAnsi" w:hAnsiTheme="majorHAnsi" w:cstheme="majorHAnsi"/>
                <w:sz w:val="20"/>
                <w:szCs w:val="20"/>
              </w:rPr>
              <w:t xml:space="preserve">definition and measurement of progress over time. </w:t>
            </w:r>
          </w:p>
          <w:p w14:paraId="4C87E1D9" w14:textId="77777777" w:rsidR="00474425" w:rsidRDefault="00474425" w:rsidP="00A54D8F">
            <w:pPr>
              <w:rPr>
                <w:rFonts w:asciiTheme="majorHAnsi" w:hAnsiTheme="majorHAnsi" w:cstheme="majorHAnsi"/>
                <w:sz w:val="20"/>
                <w:szCs w:val="20"/>
              </w:rPr>
            </w:pPr>
          </w:p>
          <w:p w14:paraId="749D3E7D" w14:textId="48CC5D20" w:rsidR="00671FF7" w:rsidRPr="009F6801" w:rsidRDefault="002F139D" w:rsidP="00A54D8F">
            <w:pPr>
              <w:rPr>
                <w:rFonts w:asciiTheme="majorHAnsi" w:hAnsiTheme="majorHAnsi" w:cstheme="majorHAnsi"/>
                <w:sz w:val="20"/>
                <w:szCs w:val="20"/>
              </w:rPr>
            </w:pPr>
            <w:r>
              <w:rPr>
                <w:rFonts w:asciiTheme="majorHAnsi" w:hAnsiTheme="majorHAnsi" w:cstheme="majorHAnsi"/>
                <w:sz w:val="20"/>
                <w:szCs w:val="20"/>
              </w:rPr>
              <w:t xml:space="preserve"> </w:t>
            </w:r>
          </w:p>
        </w:tc>
        <w:tc>
          <w:tcPr>
            <w:tcW w:w="1551" w:type="dxa"/>
            <w:shd w:val="clear" w:color="auto" w:fill="C5E0B3" w:themeFill="accent6" w:themeFillTint="66"/>
            <w:vAlign w:val="center"/>
          </w:tcPr>
          <w:p w14:paraId="4F73412A" w14:textId="315CBBA5" w:rsidR="00671FF7" w:rsidRPr="009F6801" w:rsidRDefault="00671FF7" w:rsidP="00395466">
            <w:pPr>
              <w:jc w:val="center"/>
              <w:rPr>
                <w:rFonts w:asciiTheme="majorHAnsi" w:hAnsiTheme="majorHAnsi" w:cstheme="majorHAnsi"/>
                <w:sz w:val="20"/>
                <w:szCs w:val="20"/>
              </w:rPr>
            </w:pPr>
            <w:r w:rsidRPr="009F6801">
              <w:rPr>
                <w:rFonts w:asciiTheme="majorHAnsi" w:hAnsiTheme="majorHAnsi" w:cstheme="majorHAnsi"/>
                <w:sz w:val="20"/>
                <w:szCs w:val="20"/>
              </w:rPr>
              <w:t>Agree</w:t>
            </w:r>
          </w:p>
        </w:tc>
        <w:tc>
          <w:tcPr>
            <w:tcW w:w="4536" w:type="dxa"/>
          </w:tcPr>
          <w:p w14:paraId="019D41A2" w14:textId="59D11B56" w:rsidR="00914717" w:rsidRDefault="00671FF7" w:rsidP="00A54D8F">
            <w:pPr>
              <w:rPr>
                <w:rFonts w:asciiTheme="majorHAnsi" w:hAnsiTheme="majorHAnsi" w:cstheme="majorHAnsi"/>
                <w:sz w:val="20"/>
                <w:szCs w:val="20"/>
              </w:rPr>
            </w:pPr>
            <w:r w:rsidRPr="009F6801">
              <w:rPr>
                <w:rFonts w:asciiTheme="majorHAnsi" w:hAnsiTheme="majorHAnsi" w:cstheme="majorHAnsi"/>
                <w:sz w:val="20"/>
                <w:szCs w:val="20"/>
              </w:rPr>
              <w:t xml:space="preserve">MERI </w:t>
            </w:r>
            <w:r w:rsidR="007C450D">
              <w:rPr>
                <w:rFonts w:asciiTheme="majorHAnsi" w:hAnsiTheme="majorHAnsi" w:cstheme="majorHAnsi"/>
                <w:sz w:val="20"/>
                <w:szCs w:val="20"/>
              </w:rPr>
              <w:t xml:space="preserve">Phase </w:t>
            </w:r>
            <w:r w:rsidR="006B338F">
              <w:rPr>
                <w:rFonts w:asciiTheme="majorHAnsi" w:hAnsiTheme="majorHAnsi" w:cstheme="majorHAnsi"/>
                <w:sz w:val="20"/>
                <w:szCs w:val="20"/>
              </w:rPr>
              <w:t>One</w:t>
            </w:r>
            <w:r w:rsidRPr="009F6801">
              <w:rPr>
                <w:rFonts w:asciiTheme="majorHAnsi" w:hAnsiTheme="majorHAnsi" w:cstheme="majorHAnsi"/>
                <w:sz w:val="20"/>
                <w:szCs w:val="20"/>
              </w:rPr>
              <w:t xml:space="preserve"> was </w:t>
            </w:r>
            <w:r w:rsidR="002D51D3">
              <w:rPr>
                <w:rFonts w:asciiTheme="majorHAnsi" w:hAnsiTheme="majorHAnsi" w:cstheme="majorHAnsi"/>
                <w:sz w:val="20"/>
                <w:szCs w:val="20"/>
              </w:rPr>
              <w:t xml:space="preserve">developed </w:t>
            </w:r>
            <w:r w:rsidR="001C245B">
              <w:rPr>
                <w:rFonts w:asciiTheme="majorHAnsi" w:hAnsiTheme="majorHAnsi" w:cstheme="majorHAnsi"/>
                <w:sz w:val="20"/>
                <w:szCs w:val="20"/>
              </w:rPr>
              <w:t xml:space="preserve">rapidly </w:t>
            </w:r>
            <w:r w:rsidR="002D51D3">
              <w:rPr>
                <w:rFonts w:asciiTheme="majorHAnsi" w:hAnsiTheme="majorHAnsi" w:cstheme="majorHAnsi"/>
                <w:sz w:val="20"/>
                <w:szCs w:val="20"/>
              </w:rPr>
              <w:t xml:space="preserve">as </w:t>
            </w:r>
            <w:r w:rsidRPr="009F6801">
              <w:rPr>
                <w:rFonts w:asciiTheme="majorHAnsi" w:hAnsiTheme="majorHAnsi" w:cstheme="majorHAnsi"/>
                <w:sz w:val="20"/>
                <w:szCs w:val="20"/>
              </w:rPr>
              <w:t xml:space="preserve">an emergency </w:t>
            </w:r>
            <w:r w:rsidR="00085BF0" w:rsidRPr="009F6801">
              <w:rPr>
                <w:rFonts w:asciiTheme="majorHAnsi" w:hAnsiTheme="majorHAnsi" w:cstheme="majorHAnsi"/>
                <w:sz w:val="20"/>
                <w:szCs w:val="20"/>
              </w:rPr>
              <w:t xml:space="preserve">response, </w:t>
            </w:r>
            <w:r w:rsidR="002D51D3">
              <w:rPr>
                <w:rFonts w:asciiTheme="majorHAnsi" w:hAnsiTheme="majorHAnsi" w:cstheme="majorHAnsi"/>
                <w:sz w:val="20"/>
                <w:szCs w:val="20"/>
              </w:rPr>
              <w:t xml:space="preserve">and as such lacked </w:t>
            </w:r>
            <w:r w:rsidRPr="009F6801">
              <w:rPr>
                <w:rFonts w:asciiTheme="majorHAnsi" w:hAnsiTheme="majorHAnsi" w:cstheme="majorHAnsi"/>
                <w:sz w:val="20"/>
                <w:szCs w:val="20"/>
              </w:rPr>
              <w:t xml:space="preserve">a </w:t>
            </w:r>
            <w:r w:rsidR="007C450D">
              <w:rPr>
                <w:rFonts w:asciiTheme="majorHAnsi" w:hAnsiTheme="majorHAnsi" w:cstheme="majorHAnsi"/>
                <w:sz w:val="20"/>
                <w:szCs w:val="20"/>
              </w:rPr>
              <w:t>detailed monitoring and evaluation f</w:t>
            </w:r>
            <w:r w:rsidRPr="009F6801">
              <w:rPr>
                <w:rFonts w:asciiTheme="majorHAnsi" w:hAnsiTheme="majorHAnsi" w:cstheme="majorHAnsi"/>
                <w:sz w:val="20"/>
                <w:szCs w:val="20"/>
              </w:rPr>
              <w:t xml:space="preserve">ramework and </w:t>
            </w:r>
            <w:r w:rsidR="00914717">
              <w:rPr>
                <w:rFonts w:asciiTheme="majorHAnsi" w:hAnsiTheme="majorHAnsi" w:cstheme="majorHAnsi"/>
                <w:sz w:val="20"/>
                <w:szCs w:val="20"/>
              </w:rPr>
              <w:t xml:space="preserve">a full </w:t>
            </w:r>
            <w:r>
              <w:rPr>
                <w:rFonts w:asciiTheme="majorHAnsi" w:hAnsiTheme="majorHAnsi" w:cstheme="majorHAnsi"/>
                <w:sz w:val="20"/>
                <w:szCs w:val="20"/>
              </w:rPr>
              <w:t>i</w:t>
            </w:r>
            <w:r w:rsidRPr="009F6801">
              <w:rPr>
                <w:rFonts w:asciiTheme="majorHAnsi" w:hAnsiTheme="majorHAnsi" w:cstheme="majorHAnsi"/>
                <w:sz w:val="20"/>
                <w:szCs w:val="20"/>
              </w:rPr>
              <w:t xml:space="preserve">mplementation </w:t>
            </w:r>
            <w:r>
              <w:rPr>
                <w:rFonts w:asciiTheme="majorHAnsi" w:hAnsiTheme="majorHAnsi" w:cstheme="majorHAnsi"/>
                <w:sz w:val="20"/>
                <w:szCs w:val="20"/>
              </w:rPr>
              <w:t>s</w:t>
            </w:r>
            <w:r w:rsidRPr="009F6801">
              <w:rPr>
                <w:rFonts w:asciiTheme="majorHAnsi" w:hAnsiTheme="majorHAnsi" w:cstheme="majorHAnsi"/>
                <w:sz w:val="20"/>
                <w:szCs w:val="20"/>
              </w:rPr>
              <w:t>chedule.</w:t>
            </w:r>
            <w:r>
              <w:rPr>
                <w:rFonts w:asciiTheme="majorHAnsi" w:hAnsiTheme="majorHAnsi" w:cstheme="majorHAnsi"/>
                <w:sz w:val="20"/>
                <w:szCs w:val="20"/>
              </w:rPr>
              <w:t xml:space="preserve"> </w:t>
            </w:r>
          </w:p>
          <w:p w14:paraId="75EE5A17" w14:textId="3740DEC6" w:rsidR="00671FF7" w:rsidRDefault="00671FF7" w:rsidP="00EC1C15">
            <w:pPr>
              <w:spacing w:before="240"/>
              <w:rPr>
                <w:rFonts w:asciiTheme="majorHAnsi" w:hAnsiTheme="majorHAnsi" w:cstheme="majorHAnsi"/>
                <w:sz w:val="20"/>
                <w:szCs w:val="20"/>
              </w:rPr>
            </w:pPr>
            <w:r>
              <w:rPr>
                <w:rFonts w:asciiTheme="majorHAnsi" w:hAnsiTheme="majorHAnsi" w:cstheme="majorHAnsi"/>
                <w:sz w:val="20"/>
                <w:szCs w:val="20"/>
              </w:rPr>
              <w:t xml:space="preserve">UN Women </w:t>
            </w:r>
            <w:r w:rsidR="001C245B">
              <w:rPr>
                <w:rFonts w:asciiTheme="majorHAnsi" w:hAnsiTheme="majorHAnsi" w:cstheme="majorHAnsi"/>
                <w:sz w:val="20"/>
                <w:szCs w:val="20"/>
              </w:rPr>
              <w:t xml:space="preserve">developed </w:t>
            </w:r>
            <w:r w:rsidR="00EA48B9">
              <w:rPr>
                <w:rFonts w:asciiTheme="majorHAnsi" w:hAnsiTheme="majorHAnsi" w:cstheme="majorHAnsi"/>
                <w:sz w:val="20"/>
                <w:szCs w:val="20"/>
              </w:rPr>
              <w:t>M</w:t>
            </w:r>
            <w:r w:rsidR="001C245B">
              <w:rPr>
                <w:rFonts w:asciiTheme="majorHAnsi" w:hAnsiTheme="majorHAnsi" w:cstheme="majorHAnsi"/>
                <w:sz w:val="20"/>
                <w:szCs w:val="20"/>
              </w:rPr>
              <w:t xml:space="preserve">arket </w:t>
            </w:r>
            <w:r w:rsidR="00EA48B9">
              <w:rPr>
                <w:rFonts w:asciiTheme="majorHAnsi" w:hAnsiTheme="majorHAnsi" w:cstheme="majorHAnsi"/>
                <w:sz w:val="20"/>
                <w:szCs w:val="20"/>
              </w:rPr>
              <w:t>P</w:t>
            </w:r>
            <w:r w:rsidR="001C245B">
              <w:rPr>
                <w:rFonts w:asciiTheme="majorHAnsi" w:hAnsiTheme="majorHAnsi" w:cstheme="majorHAnsi"/>
                <w:sz w:val="20"/>
                <w:szCs w:val="20"/>
              </w:rPr>
              <w:t>rofiles</w:t>
            </w:r>
            <w:r w:rsidR="00EA48B9">
              <w:rPr>
                <w:rFonts w:asciiTheme="majorHAnsi" w:hAnsiTheme="majorHAnsi" w:cstheme="majorHAnsi"/>
                <w:sz w:val="20"/>
                <w:szCs w:val="20"/>
              </w:rPr>
              <w:t xml:space="preserve"> and</w:t>
            </w:r>
            <w:r>
              <w:rPr>
                <w:rFonts w:asciiTheme="majorHAnsi" w:hAnsiTheme="majorHAnsi" w:cstheme="majorHAnsi"/>
                <w:sz w:val="20"/>
                <w:szCs w:val="20"/>
              </w:rPr>
              <w:t xml:space="preserve"> </w:t>
            </w:r>
            <w:r w:rsidR="00EA48B9">
              <w:rPr>
                <w:rFonts w:asciiTheme="majorHAnsi" w:hAnsiTheme="majorHAnsi" w:cstheme="majorHAnsi"/>
                <w:sz w:val="20"/>
                <w:szCs w:val="20"/>
              </w:rPr>
              <w:t>S</w:t>
            </w:r>
            <w:r w:rsidR="001C245B">
              <w:rPr>
                <w:rFonts w:asciiTheme="majorHAnsi" w:hAnsiTheme="majorHAnsi" w:cstheme="majorHAnsi"/>
                <w:sz w:val="20"/>
                <w:szCs w:val="20"/>
              </w:rPr>
              <w:t>corecards</w:t>
            </w:r>
            <w:r w:rsidR="007C450D">
              <w:rPr>
                <w:rFonts w:asciiTheme="majorHAnsi" w:hAnsiTheme="majorHAnsi" w:cstheme="majorHAnsi"/>
                <w:sz w:val="20"/>
                <w:szCs w:val="20"/>
              </w:rPr>
              <w:t>,</w:t>
            </w:r>
            <w:r>
              <w:rPr>
                <w:rFonts w:asciiTheme="majorHAnsi" w:hAnsiTheme="majorHAnsi" w:cstheme="majorHAnsi"/>
                <w:sz w:val="20"/>
                <w:szCs w:val="20"/>
              </w:rPr>
              <w:t xml:space="preserve"> </w:t>
            </w:r>
            <w:r w:rsidR="001C245B">
              <w:rPr>
                <w:rFonts w:asciiTheme="majorHAnsi" w:hAnsiTheme="majorHAnsi" w:cstheme="majorHAnsi"/>
                <w:sz w:val="20"/>
                <w:szCs w:val="20"/>
              </w:rPr>
              <w:t xml:space="preserve">while </w:t>
            </w:r>
            <w:r w:rsidR="00AA7119">
              <w:rPr>
                <w:rFonts w:asciiTheme="majorHAnsi" w:hAnsiTheme="majorHAnsi" w:cstheme="majorHAnsi"/>
                <w:sz w:val="20"/>
                <w:szCs w:val="20"/>
              </w:rPr>
              <w:t>Plan</w:t>
            </w:r>
            <w:r w:rsidR="007A3536">
              <w:rPr>
                <w:rFonts w:asciiTheme="majorHAnsi" w:hAnsiTheme="majorHAnsi" w:cstheme="majorHAnsi"/>
                <w:sz w:val="20"/>
                <w:szCs w:val="20"/>
              </w:rPr>
              <w:t>p</w:t>
            </w:r>
            <w:r w:rsidR="00AA7119">
              <w:rPr>
                <w:rFonts w:asciiTheme="majorHAnsi" w:hAnsiTheme="majorHAnsi" w:cstheme="majorHAnsi"/>
                <w:sz w:val="20"/>
                <w:szCs w:val="20"/>
              </w:rPr>
              <w:t>ac</w:t>
            </w:r>
            <w:r>
              <w:rPr>
                <w:rFonts w:asciiTheme="majorHAnsi" w:hAnsiTheme="majorHAnsi" w:cstheme="majorHAnsi"/>
                <w:sz w:val="20"/>
                <w:szCs w:val="20"/>
              </w:rPr>
              <w:t xml:space="preserve"> developed market infrastructure rapid assessments</w:t>
            </w:r>
            <w:r w:rsidR="007C450D">
              <w:rPr>
                <w:rFonts w:asciiTheme="majorHAnsi" w:hAnsiTheme="majorHAnsi" w:cstheme="majorHAnsi"/>
                <w:sz w:val="20"/>
                <w:szCs w:val="20"/>
              </w:rPr>
              <w:t xml:space="preserve">, which </w:t>
            </w:r>
            <w:r>
              <w:rPr>
                <w:rFonts w:asciiTheme="majorHAnsi" w:hAnsiTheme="majorHAnsi" w:cstheme="majorHAnsi"/>
                <w:sz w:val="20"/>
                <w:szCs w:val="20"/>
              </w:rPr>
              <w:t xml:space="preserve">can be consolidated and adapted in MERI </w:t>
            </w:r>
            <w:r w:rsidR="007C450D">
              <w:rPr>
                <w:rFonts w:asciiTheme="majorHAnsi" w:hAnsiTheme="majorHAnsi" w:cstheme="majorHAnsi"/>
                <w:sz w:val="20"/>
                <w:szCs w:val="20"/>
              </w:rPr>
              <w:t xml:space="preserve">Phase </w:t>
            </w:r>
            <w:r w:rsidR="00625F4A">
              <w:rPr>
                <w:rFonts w:asciiTheme="majorHAnsi" w:hAnsiTheme="majorHAnsi" w:cstheme="majorHAnsi"/>
                <w:sz w:val="20"/>
                <w:szCs w:val="20"/>
              </w:rPr>
              <w:t>Two</w:t>
            </w:r>
            <w:r>
              <w:rPr>
                <w:rFonts w:asciiTheme="majorHAnsi" w:hAnsiTheme="majorHAnsi" w:cstheme="majorHAnsi"/>
                <w:sz w:val="20"/>
                <w:szCs w:val="20"/>
              </w:rPr>
              <w:t>.</w:t>
            </w:r>
          </w:p>
          <w:p w14:paraId="70E809CE" w14:textId="08EBA4E5" w:rsidR="00914717" w:rsidRPr="009F6801" w:rsidRDefault="00914717" w:rsidP="00EC1C15">
            <w:pPr>
              <w:spacing w:before="240"/>
              <w:rPr>
                <w:rFonts w:asciiTheme="majorHAnsi" w:hAnsiTheme="majorHAnsi" w:cstheme="majorHAnsi"/>
                <w:sz w:val="20"/>
                <w:szCs w:val="20"/>
              </w:rPr>
            </w:pPr>
            <w:r w:rsidRPr="00914717">
              <w:rPr>
                <w:rFonts w:asciiTheme="majorHAnsi" w:hAnsiTheme="majorHAnsi" w:cstheme="majorHAnsi"/>
                <w:sz w:val="20"/>
                <w:szCs w:val="20"/>
              </w:rPr>
              <w:t xml:space="preserve">Based on a rapid assessment Planpac was able to </w:t>
            </w:r>
            <w:r>
              <w:rPr>
                <w:rFonts w:asciiTheme="majorHAnsi" w:hAnsiTheme="majorHAnsi" w:cstheme="majorHAnsi"/>
                <w:sz w:val="20"/>
                <w:szCs w:val="20"/>
              </w:rPr>
              <w:t xml:space="preserve">implement infrastructure </w:t>
            </w:r>
            <w:r w:rsidRPr="00914717">
              <w:rPr>
                <w:rFonts w:asciiTheme="majorHAnsi" w:hAnsiTheme="majorHAnsi" w:cstheme="majorHAnsi"/>
                <w:sz w:val="20"/>
                <w:szCs w:val="20"/>
              </w:rPr>
              <w:t xml:space="preserve">upgrades </w:t>
            </w:r>
            <w:r>
              <w:rPr>
                <w:rFonts w:asciiTheme="majorHAnsi" w:hAnsiTheme="majorHAnsi" w:cstheme="majorHAnsi"/>
                <w:sz w:val="20"/>
                <w:szCs w:val="20"/>
              </w:rPr>
              <w:t xml:space="preserve">in </w:t>
            </w:r>
            <w:r w:rsidRPr="00914717">
              <w:rPr>
                <w:rFonts w:asciiTheme="majorHAnsi" w:hAnsiTheme="majorHAnsi" w:cstheme="majorHAnsi"/>
                <w:sz w:val="20"/>
                <w:szCs w:val="20"/>
              </w:rPr>
              <w:t>11 markets. Support to larger markets in Port Moresby and Lae comprised mostly PPE supplies intended to meet short-term emergency needs</w:t>
            </w:r>
            <w:r>
              <w:rPr>
                <w:rFonts w:asciiTheme="majorHAnsi" w:hAnsiTheme="majorHAnsi" w:cstheme="majorHAnsi"/>
                <w:sz w:val="20"/>
                <w:szCs w:val="20"/>
              </w:rPr>
              <w:t xml:space="preserve">. </w:t>
            </w:r>
            <w:r w:rsidRPr="00A63DCA">
              <w:rPr>
                <w:rFonts w:asciiTheme="majorHAnsi" w:hAnsiTheme="majorHAnsi" w:cstheme="majorHAnsi"/>
                <w:sz w:val="20"/>
                <w:szCs w:val="20"/>
              </w:rPr>
              <w:t>However</w:t>
            </w:r>
            <w:r>
              <w:rPr>
                <w:rFonts w:asciiTheme="majorHAnsi" w:hAnsiTheme="majorHAnsi" w:cstheme="majorHAnsi"/>
                <w:sz w:val="20"/>
                <w:szCs w:val="20"/>
              </w:rPr>
              <w:t>,</w:t>
            </w:r>
            <w:r w:rsidRPr="00A63DCA">
              <w:rPr>
                <w:rFonts w:asciiTheme="majorHAnsi" w:hAnsiTheme="majorHAnsi" w:cstheme="majorHAnsi"/>
                <w:sz w:val="20"/>
                <w:szCs w:val="20"/>
              </w:rPr>
              <w:t xml:space="preserve"> the review found </w:t>
            </w:r>
            <w:r w:rsidRPr="00914717">
              <w:rPr>
                <w:rFonts w:asciiTheme="majorHAnsi" w:hAnsiTheme="majorHAnsi" w:cstheme="majorHAnsi"/>
                <w:sz w:val="20"/>
                <w:szCs w:val="20"/>
              </w:rPr>
              <w:t xml:space="preserve">evidence that </w:t>
            </w:r>
            <w:r>
              <w:rPr>
                <w:rFonts w:asciiTheme="majorHAnsi" w:hAnsiTheme="majorHAnsi" w:cstheme="majorHAnsi"/>
                <w:sz w:val="20"/>
                <w:szCs w:val="20"/>
              </w:rPr>
              <w:t xml:space="preserve">some upgrades </w:t>
            </w:r>
            <w:r w:rsidRPr="00914717">
              <w:rPr>
                <w:rFonts w:asciiTheme="majorHAnsi" w:hAnsiTheme="majorHAnsi" w:cstheme="majorHAnsi"/>
                <w:sz w:val="20"/>
                <w:szCs w:val="20"/>
              </w:rPr>
              <w:t>made have already deteriorated to a point where they are no longer serving their intended purpose.</w:t>
            </w:r>
          </w:p>
          <w:p w14:paraId="33F924F3" w14:textId="69564177" w:rsidR="00671FF7" w:rsidRPr="009F6801" w:rsidRDefault="00671FF7" w:rsidP="00A54D8F">
            <w:pPr>
              <w:rPr>
                <w:rFonts w:asciiTheme="majorHAnsi" w:hAnsiTheme="majorHAnsi" w:cstheme="majorHAnsi"/>
                <w:sz w:val="20"/>
                <w:szCs w:val="20"/>
              </w:rPr>
            </w:pPr>
          </w:p>
        </w:tc>
        <w:tc>
          <w:tcPr>
            <w:tcW w:w="3969" w:type="dxa"/>
          </w:tcPr>
          <w:p w14:paraId="60E2B95A" w14:textId="2DD65CC7" w:rsidR="00671FF7" w:rsidRDefault="00671FF7" w:rsidP="00A54D8F">
            <w:pPr>
              <w:rPr>
                <w:rFonts w:asciiTheme="majorHAnsi" w:hAnsiTheme="majorHAnsi" w:cstheme="majorHAnsi"/>
                <w:sz w:val="20"/>
                <w:szCs w:val="20"/>
              </w:rPr>
            </w:pPr>
            <w:r w:rsidRPr="009F6801">
              <w:rPr>
                <w:rFonts w:asciiTheme="majorHAnsi" w:hAnsiTheme="majorHAnsi" w:cstheme="majorHAnsi"/>
                <w:sz w:val="20"/>
                <w:szCs w:val="20"/>
              </w:rPr>
              <w:t xml:space="preserve">UN Women </w:t>
            </w:r>
            <w:r w:rsidR="007C450D">
              <w:rPr>
                <w:rFonts w:asciiTheme="majorHAnsi" w:hAnsiTheme="majorHAnsi" w:cstheme="majorHAnsi"/>
                <w:sz w:val="20"/>
                <w:szCs w:val="20"/>
              </w:rPr>
              <w:t xml:space="preserve">to </w:t>
            </w:r>
            <w:r w:rsidRPr="009F6801">
              <w:rPr>
                <w:rFonts w:asciiTheme="majorHAnsi" w:hAnsiTheme="majorHAnsi" w:cstheme="majorHAnsi"/>
                <w:sz w:val="20"/>
                <w:szCs w:val="20"/>
              </w:rPr>
              <w:t xml:space="preserve">use </w:t>
            </w:r>
            <w:r w:rsidR="00796742">
              <w:rPr>
                <w:rFonts w:asciiTheme="majorHAnsi" w:hAnsiTheme="majorHAnsi" w:cstheme="majorHAnsi"/>
                <w:sz w:val="20"/>
                <w:szCs w:val="20"/>
              </w:rPr>
              <w:t xml:space="preserve">existing </w:t>
            </w:r>
            <w:r w:rsidRPr="009F6801">
              <w:rPr>
                <w:rFonts w:asciiTheme="majorHAnsi" w:hAnsiTheme="majorHAnsi" w:cstheme="majorHAnsi"/>
                <w:sz w:val="20"/>
                <w:szCs w:val="20"/>
              </w:rPr>
              <w:t xml:space="preserve">learnings and assessments tools (such as the Market Rapid Assessment, Market Scorecards and LPIT Workplans) to review and consolidate evidence from markets. This </w:t>
            </w:r>
            <w:r w:rsidR="001202BF">
              <w:rPr>
                <w:rFonts w:asciiTheme="majorHAnsi" w:hAnsiTheme="majorHAnsi" w:cstheme="majorHAnsi"/>
                <w:sz w:val="20"/>
                <w:szCs w:val="20"/>
              </w:rPr>
              <w:t>will</w:t>
            </w:r>
            <w:r w:rsidR="00796742">
              <w:rPr>
                <w:rFonts w:asciiTheme="majorHAnsi" w:hAnsiTheme="majorHAnsi" w:cstheme="majorHAnsi"/>
                <w:sz w:val="20"/>
                <w:szCs w:val="20"/>
              </w:rPr>
              <w:t xml:space="preserve"> be </w:t>
            </w:r>
            <w:r w:rsidRPr="009F6801">
              <w:rPr>
                <w:rFonts w:asciiTheme="majorHAnsi" w:hAnsiTheme="majorHAnsi" w:cstheme="majorHAnsi"/>
                <w:sz w:val="20"/>
                <w:szCs w:val="20"/>
              </w:rPr>
              <w:t xml:space="preserve">presented as a learning brief for each market to guide </w:t>
            </w:r>
            <w:r w:rsidR="00796742">
              <w:rPr>
                <w:rFonts w:asciiTheme="majorHAnsi" w:hAnsiTheme="majorHAnsi" w:cstheme="majorHAnsi"/>
                <w:sz w:val="20"/>
                <w:szCs w:val="20"/>
              </w:rPr>
              <w:t xml:space="preserve">the </w:t>
            </w:r>
            <w:r w:rsidRPr="009F6801">
              <w:rPr>
                <w:rFonts w:asciiTheme="majorHAnsi" w:hAnsiTheme="majorHAnsi" w:cstheme="majorHAnsi"/>
                <w:sz w:val="20"/>
                <w:szCs w:val="20"/>
              </w:rPr>
              <w:t xml:space="preserve">development of the LPIT </w:t>
            </w:r>
            <w:r w:rsidR="00085BF0">
              <w:rPr>
                <w:rFonts w:asciiTheme="majorHAnsi" w:hAnsiTheme="majorHAnsi" w:cstheme="majorHAnsi"/>
                <w:sz w:val="20"/>
                <w:szCs w:val="20"/>
              </w:rPr>
              <w:t xml:space="preserve">annual </w:t>
            </w:r>
            <w:r w:rsidRPr="009F6801">
              <w:rPr>
                <w:rFonts w:asciiTheme="majorHAnsi" w:hAnsiTheme="majorHAnsi" w:cstheme="majorHAnsi"/>
                <w:sz w:val="20"/>
                <w:szCs w:val="20"/>
              </w:rPr>
              <w:t xml:space="preserve">workplans through iterative updates.  A two-year project scope for MERI </w:t>
            </w:r>
            <w:r w:rsidR="00796742">
              <w:rPr>
                <w:rFonts w:asciiTheme="majorHAnsi" w:hAnsiTheme="majorHAnsi" w:cstheme="majorHAnsi"/>
                <w:sz w:val="20"/>
                <w:szCs w:val="20"/>
              </w:rPr>
              <w:t xml:space="preserve">Phase </w:t>
            </w:r>
            <w:r w:rsidR="00625F4A">
              <w:rPr>
                <w:rFonts w:asciiTheme="majorHAnsi" w:hAnsiTheme="majorHAnsi" w:cstheme="majorHAnsi"/>
                <w:sz w:val="20"/>
                <w:szCs w:val="20"/>
              </w:rPr>
              <w:t>Two</w:t>
            </w:r>
            <w:r w:rsidRPr="009F6801">
              <w:rPr>
                <w:rFonts w:asciiTheme="majorHAnsi" w:hAnsiTheme="majorHAnsi" w:cstheme="majorHAnsi"/>
                <w:sz w:val="20"/>
                <w:szCs w:val="20"/>
              </w:rPr>
              <w:t xml:space="preserve"> will provide sufficient time for improved project planning and implementation. </w:t>
            </w:r>
            <w:r w:rsidR="00796742">
              <w:rPr>
                <w:rFonts w:asciiTheme="majorHAnsi" w:hAnsiTheme="majorHAnsi" w:cstheme="majorHAnsi"/>
                <w:sz w:val="20"/>
                <w:szCs w:val="20"/>
              </w:rPr>
              <w:t xml:space="preserve">This </w:t>
            </w:r>
            <w:r w:rsidR="001202BF">
              <w:rPr>
                <w:rFonts w:asciiTheme="majorHAnsi" w:hAnsiTheme="majorHAnsi" w:cstheme="majorHAnsi"/>
                <w:sz w:val="20"/>
                <w:szCs w:val="20"/>
              </w:rPr>
              <w:t>will</w:t>
            </w:r>
            <w:r w:rsidR="00796742">
              <w:rPr>
                <w:rFonts w:asciiTheme="majorHAnsi" w:hAnsiTheme="majorHAnsi" w:cstheme="majorHAnsi"/>
                <w:sz w:val="20"/>
                <w:szCs w:val="20"/>
              </w:rPr>
              <w:t xml:space="preserve"> be reflected and updated in UN Women’s MERI monitoring and evaluation framework. </w:t>
            </w:r>
          </w:p>
          <w:p w14:paraId="1397B690" w14:textId="74EDADA0" w:rsidR="00671FF7" w:rsidRPr="009F6801" w:rsidRDefault="00671FF7" w:rsidP="00A54D8F">
            <w:pPr>
              <w:rPr>
                <w:rFonts w:asciiTheme="majorHAnsi" w:hAnsiTheme="majorHAnsi" w:cstheme="majorHAnsi"/>
                <w:sz w:val="20"/>
                <w:szCs w:val="20"/>
              </w:rPr>
            </w:pPr>
          </w:p>
        </w:tc>
        <w:tc>
          <w:tcPr>
            <w:tcW w:w="1701" w:type="dxa"/>
          </w:tcPr>
          <w:p w14:paraId="6C56DC4B" w14:textId="3254A206" w:rsidR="00671FF7" w:rsidRPr="009F6801" w:rsidRDefault="00671FF7" w:rsidP="00A54D8F">
            <w:pPr>
              <w:rPr>
                <w:rFonts w:asciiTheme="majorHAnsi" w:hAnsiTheme="majorHAnsi" w:cstheme="majorHAnsi"/>
                <w:sz w:val="20"/>
                <w:szCs w:val="20"/>
              </w:rPr>
            </w:pPr>
            <w:r w:rsidRPr="009F6801">
              <w:rPr>
                <w:rFonts w:asciiTheme="majorHAnsi" w:hAnsiTheme="majorHAnsi" w:cstheme="majorHAnsi"/>
                <w:sz w:val="20"/>
                <w:szCs w:val="20"/>
              </w:rPr>
              <w:t xml:space="preserve">Phase </w:t>
            </w:r>
            <w:r w:rsidR="00625F4A">
              <w:rPr>
                <w:rFonts w:asciiTheme="majorHAnsi" w:hAnsiTheme="majorHAnsi" w:cstheme="majorHAnsi"/>
                <w:sz w:val="20"/>
                <w:szCs w:val="20"/>
              </w:rPr>
              <w:t>Two</w:t>
            </w:r>
            <w:r w:rsidRPr="009F6801">
              <w:rPr>
                <w:rFonts w:asciiTheme="majorHAnsi" w:hAnsiTheme="majorHAnsi" w:cstheme="majorHAnsi"/>
                <w:sz w:val="20"/>
                <w:szCs w:val="20"/>
              </w:rPr>
              <w:t xml:space="preserve"> implementation period (now – June 2023)</w:t>
            </w:r>
          </w:p>
        </w:tc>
      </w:tr>
      <w:tr w:rsidR="002F139D" w:rsidRPr="005C7D3D" w14:paraId="4AB9A852" w14:textId="77777777" w:rsidTr="008C5FF4">
        <w:trPr>
          <w:trHeight w:val="3534"/>
        </w:trPr>
        <w:tc>
          <w:tcPr>
            <w:tcW w:w="429" w:type="dxa"/>
            <w:vAlign w:val="center"/>
          </w:tcPr>
          <w:p w14:paraId="74F3F788" w14:textId="4F7B25DC" w:rsidR="002F139D" w:rsidRDefault="002F139D" w:rsidP="00395466">
            <w:pPr>
              <w:jc w:val="center"/>
              <w:rPr>
                <w:rFonts w:asciiTheme="majorHAnsi" w:hAnsiTheme="majorHAnsi" w:cstheme="majorHAnsi"/>
                <w:sz w:val="20"/>
                <w:szCs w:val="20"/>
              </w:rPr>
            </w:pPr>
            <w:r>
              <w:rPr>
                <w:rFonts w:asciiTheme="majorHAnsi" w:hAnsiTheme="majorHAnsi" w:cstheme="majorHAnsi"/>
                <w:sz w:val="20"/>
                <w:szCs w:val="20"/>
              </w:rPr>
              <w:lastRenderedPageBreak/>
              <w:t>4</w:t>
            </w:r>
          </w:p>
        </w:tc>
        <w:tc>
          <w:tcPr>
            <w:tcW w:w="2977" w:type="dxa"/>
            <w:shd w:val="clear" w:color="auto" w:fill="auto"/>
          </w:tcPr>
          <w:p w14:paraId="4E6C03A8" w14:textId="4407B7D0" w:rsidR="002F139D" w:rsidRPr="009F6801" w:rsidRDefault="002F139D" w:rsidP="00A54D8F">
            <w:pPr>
              <w:rPr>
                <w:rFonts w:asciiTheme="majorHAnsi" w:hAnsiTheme="majorHAnsi" w:cstheme="majorHAnsi"/>
                <w:sz w:val="20"/>
                <w:szCs w:val="20"/>
              </w:rPr>
            </w:pPr>
            <w:r w:rsidRPr="00407131">
              <w:rPr>
                <w:rFonts w:asciiTheme="majorHAnsi" w:hAnsiTheme="majorHAnsi" w:cstheme="majorHAnsi"/>
                <w:b/>
                <w:bCs/>
                <w:sz w:val="20"/>
                <w:szCs w:val="20"/>
              </w:rPr>
              <w:t>Conduct integrated assessment of the physical infrastructure and governance arrangements</w:t>
            </w:r>
            <w:r>
              <w:rPr>
                <w:rFonts w:asciiTheme="majorHAnsi" w:hAnsiTheme="majorHAnsi" w:cstheme="majorHAnsi"/>
                <w:sz w:val="20"/>
                <w:szCs w:val="20"/>
              </w:rPr>
              <w:t>, including the</w:t>
            </w:r>
            <w:r w:rsidRPr="009F6801">
              <w:rPr>
                <w:rFonts w:asciiTheme="majorHAnsi" w:hAnsiTheme="majorHAnsi" w:cstheme="majorHAnsi"/>
                <w:sz w:val="20"/>
                <w:szCs w:val="20"/>
              </w:rPr>
              <w:t xml:space="preserve"> political, institutional, and financial context in a market. </w:t>
            </w:r>
          </w:p>
        </w:tc>
        <w:tc>
          <w:tcPr>
            <w:tcW w:w="1551" w:type="dxa"/>
            <w:shd w:val="clear" w:color="auto" w:fill="C5E0B3" w:themeFill="accent6" w:themeFillTint="66"/>
            <w:vAlign w:val="center"/>
          </w:tcPr>
          <w:p w14:paraId="20D52990" w14:textId="1759A12C" w:rsidR="002F139D" w:rsidRPr="009F6801" w:rsidRDefault="007D03F5" w:rsidP="00395466">
            <w:pPr>
              <w:jc w:val="center"/>
              <w:rPr>
                <w:rFonts w:asciiTheme="majorHAnsi" w:hAnsiTheme="majorHAnsi" w:cstheme="majorHAnsi"/>
                <w:sz w:val="20"/>
                <w:szCs w:val="20"/>
              </w:rPr>
            </w:pPr>
            <w:r>
              <w:rPr>
                <w:rFonts w:asciiTheme="majorHAnsi" w:hAnsiTheme="majorHAnsi" w:cstheme="majorHAnsi"/>
                <w:sz w:val="20"/>
                <w:szCs w:val="20"/>
              </w:rPr>
              <w:t>Agree</w:t>
            </w:r>
          </w:p>
        </w:tc>
        <w:tc>
          <w:tcPr>
            <w:tcW w:w="4536" w:type="dxa"/>
          </w:tcPr>
          <w:p w14:paraId="6E53266F" w14:textId="58860F66" w:rsidR="002F139D" w:rsidRDefault="002F139D" w:rsidP="002F139D">
            <w:pPr>
              <w:rPr>
                <w:rFonts w:asciiTheme="majorHAnsi" w:hAnsiTheme="majorHAnsi" w:cstheme="majorHAnsi"/>
                <w:sz w:val="20"/>
                <w:szCs w:val="20"/>
              </w:rPr>
            </w:pPr>
            <w:r>
              <w:rPr>
                <w:rFonts w:asciiTheme="majorHAnsi" w:hAnsiTheme="majorHAnsi" w:cstheme="majorHAnsi"/>
                <w:sz w:val="20"/>
                <w:szCs w:val="20"/>
              </w:rPr>
              <w:t xml:space="preserve">There is a need for a clear understanding of </w:t>
            </w:r>
            <w:r w:rsidR="008D5E22">
              <w:rPr>
                <w:rFonts w:asciiTheme="majorHAnsi" w:hAnsiTheme="majorHAnsi" w:cstheme="majorHAnsi"/>
                <w:sz w:val="20"/>
                <w:szCs w:val="20"/>
              </w:rPr>
              <w:t>each</w:t>
            </w:r>
            <w:r>
              <w:rPr>
                <w:rFonts w:asciiTheme="majorHAnsi" w:hAnsiTheme="majorHAnsi" w:cstheme="majorHAnsi"/>
                <w:sz w:val="20"/>
                <w:szCs w:val="20"/>
              </w:rPr>
              <w:t xml:space="preserve"> individual market</w:t>
            </w:r>
            <w:r w:rsidR="008D5E22">
              <w:rPr>
                <w:rFonts w:asciiTheme="majorHAnsi" w:hAnsiTheme="majorHAnsi" w:cstheme="majorHAnsi"/>
                <w:sz w:val="20"/>
                <w:szCs w:val="20"/>
              </w:rPr>
              <w:t>’</w:t>
            </w:r>
            <w:r>
              <w:rPr>
                <w:rFonts w:asciiTheme="majorHAnsi" w:hAnsiTheme="majorHAnsi" w:cstheme="majorHAnsi"/>
                <w:sz w:val="20"/>
                <w:szCs w:val="20"/>
              </w:rPr>
              <w:t>s operating environment (infrastructure, governance arrangements – institutional political, and financial context). This will be useful to determine</w:t>
            </w:r>
            <w:r w:rsidR="00D50454">
              <w:rPr>
                <w:rFonts w:asciiTheme="majorHAnsi" w:hAnsiTheme="majorHAnsi" w:cstheme="majorHAnsi"/>
                <w:sz w:val="20"/>
                <w:szCs w:val="20"/>
              </w:rPr>
              <w:t xml:space="preserve"> the</w:t>
            </w:r>
            <w:r>
              <w:rPr>
                <w:rFonts w:asciiTheme="majorHAnsi" w:hAnsiTheme="majorHAnsi" w:cstheme="majorHAnsi"/>
                <w:sz w:val="20"/>
                <w:szCs w:val="20"/>
              </w:rPr>
              <w:t xml:space="preserve"> degree of support over the short to medium term. </w:t>
            </w:r>
          </w:p>
          <w:p w14:paraId="2CA83183" w14:textId="77777777" w:rsidR="002F139D" w:rsidRDefault="002F139D" w:rsidP="00A54D8F">
            <w:pPr>
              <w:rPr>
                <w:rFonts w:asciiTheme="majorHAnsi" w:hAnsiTheme="majorHAnsi" w:cstheme="majorHAnsi"/>
                <w:sz w:val="20"/>
                <w:szCs w:val="20"/>
              </w:rPr>
            </w:pPr>
          </w:p>
        </w:tc>
        <w:tc>
          <w:tcPr>
            <w:tcW w:w="3969" w:type="dxa"/>
          </w:tcPr>
          <w:p w14:paraId="65F575F9" w14:textId="532715AF" w:rsidR="007D03F5" w:rsidRDefault="007D03F5" w:rsidP="00A54D8F">
            <w:pPr>
              <w:rPr>
                <w:rFonts w:asciiTheme="majorHAnsi" w:hAnsiTheme="majorHAnsi" w:cstheme="majorHAnsi"/>
                <w:sz w:val="20"/>
                <w:szCs w:val="20"/>
              </w:rPr>
            </w:pPr>
            <w:r>
              <w:rPr>
                <w:rFonts w:asciiTheme="majorHAnsi" w:hAnsiTheme="majorHAnsi" w:cstheme="majorHAnsi"/>
                <w:sz w:val="20"/>
                <w:szCs w:val="20"/>
              </w:rPr>
              <w:t xml:space="preserve">Consolidated existing learnings and assessment tools from MERI Phase </w:t>
            </w:r>
            <w:r w:rsidR="006B338F">
              <w:rPr>
                <w:rFonts w:asciiTheme="majorHAnsi" w:hAnsiTheme="majorHAnsi" w:cstheme="majorHAnsi"/>
                <w:sz w:val="20"/>
                <w:szCs w:val="20"/>
              </w:rPr>
              <w:t>One</w:t>
            </w:r>
          </w:p>
          <w:p w14:paraId="03E2D805" w14:textId="1B906F32" w:rsidR="002F139D" w:rsidRDefault="007D03F5" w:rsidP="00A54D8F">
            <w:pPr>
              <w:rPr>
                <w:rFonts w:asciiTheme="majorHAnsi" w:hAnsiTheme="majorHAnsi" w:cstheme="majorHAnsi"/>
                <w:i/>
                <w:iCs/>
                <w:sz w:val="20"/>
                <w:szCs w:val="20"/>
              </w:rPr>
            </w:pPr>
            <w:r w:rsidRPr="00407131">
              <w:rPr>
                <w:rFonts w:asciiTheme="majorHAnsi" w:hAnsiTheme="majorHAnsi" w:cstheme="majorHAnsi"/>
                <w:i/>
                <w:iCs/>
                <w:sz w:val="20"/>
                <w:szCs w:val="20"/>
              </w:rPr>
              <w:t xml:space="preserve">Refer to </w:t>
            </w:r>
            <w:r w:rsidR="00583C65">
              <w:rPr>
                <w:rFonts w:asciiTheme="majorHAnsi" w:hAnsiTheme="majorHAnsi" w:cstheme="majorHAnsi"/>
                <w:i/>
                <w:iCs/>
                <w:sz w:val="20"/>
                <w:szCs w:val="20"/>
              </w:rPr>
              <w:t xml:space="preserve">recommendation </w:t>
            </w:r>
            <w:r w:rsidRPr="00407131">
              <w:rPr>
                <w:rFonts w:asciiTheme="majorHAnsi" w:hAnsiTheme="majorHAnsi" w:cstheme="majorHAnsi"/>
                <w:i/>
                <w:iCs/>
                <w:sz w:val="20"/>
                <w:szCs w:val="20"/>
              </w:rPr>
              <w:t>3</w:t>
            </w:r>
          </w:p>
          <w:p w14:paraId="1C38F294" w14:textId="77777777" w:rsidR="007D03F5" w:rsidRDefault="007D03F5" w:rsidP="00A54D8F">
            <w:pPr>
              <w:rPr>
                <w:rFonts w:asciiTheme="majorHAnsi" w:hAnsiTheme="majorHAnsi" w:cstheme="majorHAnsi"/>
                <w:i/>
                <w:iCs/>
                <w:sz w:val="20"/>
                <w:szCs w:val="20"/>
              </w:rPr>
            </w:pPr>
          </w:p>
          <w:p w14:paraId="7C81EED3" w14:textId="0ADE7970" w:rsidR="007D03F5" w:rsidRDefault="007D03F5" w:rsidP="00A54D8F">
            <w:pPr>
              <w:rPr>
                <w:rFonts w:asciiTheme="majorHAnsi" w:hAnsiTheme="majorHAnsi" w:cstheme="majorHAnsi"/>
                <w:sz w:val="20"/>
                <w:szCs w:val="20"/>
              </w:rPr>
            </w:pPr>
            <w:r>
              <w:rPr>
                <w:rFonts w:asciiTheme="majorHAnsi" w:hAnsiTheme="majorHAnsi" w:cstheme="majorHAnsi"/>
                <w:sz w:val="20"/>
                <w:szCs w:val="20"/>
              </w:rPr>
              <w:t>UN Women to explore opportunities to expand market profiles to include integrated assessment of physical infrastructure and governance arrangements (political, institutional) and financial context. This is to be reflected and updated in UN Women</w:t>
            </w:r>
            <w:r w:rsidR="00914717">
              <w:rPr>
                <w:rFonts w:asciiTheme="majorHAnsi" w:hAnsiTheme="majorHAnsi" w:cstheme="majorHAnsi"/>
                <w:sz w:val="20"/>
                <w:szCs w:val="20"/>
              </w:rPr>
              <w:t>’</w:t>
            </w:r>
            <w:r>
              <w:rPr>
                <w:rFonts w:asciiTheme="majorHAnsi" w:hAnsiTheme="majorHAnsi" w:cstheme="majorHAnsi"/>
                <w:sz w:val="20"/>
                <w:szCs w:val="20"/>
              </w:rPr>
              <w:t>s MERI monitoring and evaluation framework</w:t>
            </w:r>
            <w:r w:rsidR="00914717">
              <w:rPr>
                <w:rFonts w:asciiTheme="majorHAnsi" w:hAnsiTheme="majorHAnsi" w:cstheme="majorHAnsi"/>
                <w:sz w:val="20"/>
                <w:szCs w:val="20"/>
              </w:rPr>
              <w:t xml:space="preserve"> </w:t>
            </w:r>
            <w:proofErr w:type="gramStart"/>
            <w:r w:rsidR="00914717">
              <w:rPr>
                <w:rFonts w:asciiTheme="majorHAnsi" w:hAnsiTheme="majorHAnsi" w:cstheme="majorHAnsi"/>
                <w:sz w:val="20"/>
                <w:szCs w:val="20"/>
              </w:rPr>
              <w:t>( includ</w:t>
            </w:r>
            <w:r w:rsidR="00583C65">
              <w:rPr>
                <w:rFonts w:asciiTheme="majorHAnsi" w:hAnsiTheme="majorHAnsi" w:cstheme="majorHAnsi"/>
                <w:sz w:val="20"/>
                <w:szCs w:val="20"/>
              </w:rPr>
              <w:t>ing</w:t>
            </w:r>
            <w:proofErr w:type="gramEnd"/>
            <w:r w:rsidR="00914717">
              <w:rPr>
                <w:rFonts w:asciiTheme="majorHAnsi" w:hAnsiTheme="majorHAnsi" w:cstheme="majorHAnsi"/>
                <w:sz w:val="20"/>
                <w:szCs w:val="20"/>
              </w:rPr>
              <w:t xml:space="preserve"> DFAT funded infrastructure upgrades at Wabag and Kimbe markets)</w:t>
            </w:r>
            <w:r>
              <w:rPr>
                <w:rFonts w:asciiTheme="majorHAnsi" w:hAnsiTheme="majorHAnsi" w:cstheme="majorHAnsi"/>
                <w:sz w:val="20"/>
                <w:szCs w:val="20"/>
              </w:rPr>
              <w:t xml:space="preserve">. </w:t>
            </w:r>
          </w:p>
          <w:p w14:paraId="4B802AE8" w14:textId="3C61518A" w:rsidR="00A63DCA" w:rsidRPr="007D03F5" w:rsidRDefault="00A63DCA" w:rsidP="00A54D8F">
            <w:pPr>
              <w:rPr>
                <w:rFonts w:asciiTheme="majorHAnsi" w:hAnsiTheme="majorHAnsi" w:cstheme="majorHAnsi"/>
                <w:sz w:val="20"/>
                <w:szCs w:val="20"/>
              </w:rPr>
            </w:pPr>
          </w:p>
        </w:tc>
        <w:tc>
          <w:tcPr>
            <w:tcW w:w="1701" w:type="dxa"/>
          </w:tcPr>
          <w:p w14:paraId="0EFAE897" w14:textId="57884443" w:rsidR="002F139D" w:rsidRPr="009F6801" w:rsidRDefault="007D03F5" w:rsidP="00A54D8F">
            <w:pPr>
              <w:rPr>
                <w:rFonts w:asciiTheme="majorHAnsi" w:hAnsiTheme="majorHAnsi" w:cstheme="majorHAnsi"/>
                <w:sz w:val="20"/>
                <w:szCs w:val="20"/>
              </w:rPr>
            </w:pPr>
            <w:r w:rsidRPr="009F6801">
              <w:rPr>
                <w:rFonts w:asciiTheme="majorHAnsi" w:hAnsiTheme="majorHAnsi" w:cstheme="majorHAnsi"/>
                <w:sz w:val="20"/>
                <w:szCs w:val="20"/>
              </w:rPr>
              <w:t xml:space="preserve">Phase </w:t>
            </w:r>
            <w:r w:rsidR="00625F4A">
              <w:rPr>
                <w:rFonts w:asciiTheme="majorHAnsi" w:hAnsiTheme="majorHAnsi" w:cstheme="majorHAnsi"/>
                <w:sz w:val="20"/>
                <w:szCs w:val="20"/>
              </w:rPr>
              <w:t>Two</w:t>
            </w:r>
            <w:r w:rsidRPr="009F6801">
              <w:rPr>
                <w:rFonts w:asciiTheme="majorHAnsi" w:hAnsiTheme="majorHAnsi" w:cstheme="majorHAnsi"/>
                <w:sz w:val="20"/>
                <w:szCs w:val="20"/>
              </w:rPr>
              <w:t xml:space="preserve"> implementation period (now – June 2023)</w:t>
            </w:r>
          </w:p>
        </w:tc>
      </w:tr>
      <w:tr w:rsidR="00671FF7" w:rsidRPr="005C7D3D" w14:paraId="17C30A64" w14:textId="5C4B1787" w:rsidTr="006A20CE">
        <w:trPr>
          <w:trHeight w:val="2114"/>
        </w:trPr>
        <w:tc>
          <w:tcPr>
            <w:tcW w:w="429" w:type="dxa"/>
            <w:vAlign w:val="center"/>
          </w:tcPr>
          <w:p w14:paraId="793E46C4" w14:textId="30BCCBAC" w:rsidR="00671FF7" w:rsidRPr="009F6801" w:rsidRDefault="002F139D" w:rsidP="00395466">
            <w:pPr>
              <w:jc w:val="center"/>
              <w:rPr>
                <w:rFonts w:asciiTheme="majorHAnsi" w:hAnsiTheme="majorHAnsi" w:cstheme="majorHAnsi"/>
                <w:sz w:val="20"/>
                <w:szCs w:val="20"/>
              </w:rPr>
            </w:pPr>
            <w:r>
              <w:rPr>
                <w:rFonts w:asciiTheme="majorHAnsi" w:hAnsiTheme="majorHAnsi" w:cstheme="majorHAnsi"/>
                <w:sz w:val="20"/>
                <w:szCs w:val="20"/>
              </w:rPr>
              <w:t>5</w:t>
            </w:r>
          </w:p>
        </w:tc>
        <w:tc>
          <w:tcPr>
            <w:tcW w:w="2977" w:type="dxa"/>
          </w:tcPr>
          <w:p w14:paraId="34B1774A" w14:textId="0A6BA6AE" w:rsidR="00671FF7" w:rsidRDefault="002F139D" w:rsidP="003A626A">
            <w:pPr>
              <w:rPr>
                <w:rFonts w:asciiTheme="majorHAnsi" w:hAnsiTheme="majorHAnsi" w:cstheme="majorHAnsi"/>
                <w:sz w:val="20"/>
                <w:szCs w:val="20"/>
              </w:rPr>
            </w:pPr>
            <w:r>
              <w:rPr>
                <w:rFonts w:asciiTheme="majorHAnsi" w:hAnsiTheme="majorHAnsi" w:cstheme="majorHAnsi"/>
                <w:b/>
                <w:bCs/>
                <w:sz w:val="20"/>
                <w:szCs w:val="20"/>
              </w:rPr>
              <w:t>Continue to</w:t>
            </w:r>
            <w:r w:rsidRPr="006B56B5">
              <w:rPr>
                <w:rFonts w:asciiTheme="majorHAnsi" w:hAnsiTheme="majorHAnsi" w:cstheme="majorHAnsi"/>
                <w:b/>
                <w:bCs/>
                <w:sz w:val="20"/>
                <w:szCs w:val="20"/>
              </w:rPr>
              <w:t xml:space="preserve"> </w:t>
            </w:r>
            <w:r w:rsidR="00671FF7" w:rsidRPr="006B56B5">
              <w:rPr>
                <w:rFonts w:asciiTheme="majorHAnsi" w:hAnsiTheme="majorHAnsi" w:cstheme="majorHAnsi"/>
                <w:b/>
                <w:bCs/>
                <w:sz w:val="20"/>
                <w:szCs w:val="20"/>
              </w:rPr>
              <w:t>engage</w:t>
            </w:r>
            <w:r>
              <w:rPr>
                <w:rFonts w:asciiTheme="majorHAnsi" w:hAnsiTheme="majorHAnsi" w:cstheme="majorHAnsi"/>
                <w:b/>
                <w:bCs/>
                <w:sz w:val="20"/>
                <w:szCs w:val="20"/>
              </w:rPr>
              <w:t xml:space="preserve"> MERI-supported markets </w:t>
            </w:r>
            <w:r w:rsidR="00671FF7" w:rsidRPr="006B56B5">
              <w:rPr>
                <w:rFonts w:asciiTheme="majorHAnsi" w:hAnsiTheme="majorHAnsi" w:cstheme="majorHAnsi"/>
                <w:b/>
                <w:bCs/>
                <w:sz w:val="20"/>
                <w:szCs w:val="20"/>
              </w:rPr>
              <w:t>to develop the collective capacity of market managers and stakeholders</w:t>
            </w:r>
            <w:r w:rsidR="00671FF7" w:rsidRPr="009F6801">
              <w:rPr>
                <w:rFonts w:asciiTheme="majorHAnsi" w:hAnsiTheme="majorHAnsi" w:cstheme="majorHAnsi"/>
                <w:sz w:val="20"/>
                <w:szCs w:val="20"/>
              </w:rPr>
              <w:t xml:space="preserve"> to </w:t>
            </w:r>
          </w:p>
          <w:p w14:paraId="0CD8145A" w14:textId="77777777" w:rsidR="00671FF7" w:rsidRDefault="00671FF7" w:rsidP="003A626A">
            <w:pPr>
              <w:rPr>
                <w:rFonts w:asciiTheme="majorHAnsi" w:hAnsiTheme="majorHAnsi" w:cstheme="majorHAnsi"/>
                <w:sz w:val="20"/>
                <w:szCs w:val="20"/>
              </w:rPr>
            </w:pPr>
            <w:r w:rsidRPr="009F6801">
              <w:rPr>
                <w:rFonts w:asciiTheme="majorHAnsi" w:hAnsiTheme="majorHAnsi" w:cstheme="majorHAnsi"/>
                <w:sz w:val="20"/>
                <w:szCs w:val="20"/>
              </w:rPr>
              <w:t xml:space="preserve">(i) ensure critical infrastructure services (especially water and power) are available in markets, </w:t>
            </w:r>
          </w:p>
          <w:p w14:paraId="37F9D6F3" w14:textId="7EB1FA31" w:rsidR="00671FF7" w:rsidRPr="009F6801" w:rsidRDefault="00671FF7" w:rsidP="003A626A">
            <w:pPr>
              <w:rPr>
                <w:rFonts w:asciiTheme="majorHAnsi" w:hAnsiTheme="majorHAnsi" w:cstheme="majorHAnsi"/>
                <w:sz w:val="20"/>
                <w:szCs w:val="20"/>
              </w:rPr>
            </w:pPr>
            <w:r w:rsidRPr="009F6801">
              <w:rPr>
                <w:rFonts w:asciiTheme="majorHAnsi" w:hAnsiTheme="majorHAnsi" w:cstheme="majorHAnsi"/>
                <w:sz w:val="20"/>
                <w:szCs w:val="20"/>
              </w:rPr>
              <w:t>(ii) improve the availability of public information related to COVID-19 and potentially other communicable diseases, and (iii) reinvigorate the enforcement of COVID-19 protocols in markets</w:t>
            </w:r>
          </w:p>
        </w:tc>
        <w:tc>
          <w:tcPr>
            <w:tcW w:w="1551" w:type="dxa"/>
            <w:shd w:val="clear" w:color="auto" w:fill="C5E0B3" w:themeFill="accent6" w:themeFillTint="66"/>
            <w:vAlign w:val="center"/>
          </w:tcPr>
          <w:p w14:paraId="06B7F1F0" w14:textId="49BC8CF5" w:rsidR="00671FF7" w:rsidRPr="009F6801" w:rsidRDefault="00671FF7" w:rsidP="00407131">
            <w:pPr>
              <w:rPr>
                <w:rFonts w:asciiTheme="majorHAnsi" w:hAnsiTheme="majorHAnsi" w:cstheme="majorHAnsi"/>
                <w:sz w:val="20"/>
                <w:szCs w:val="20"/>
              </w:rPr>
            </w:pPr>
            <w:r w:rsidRPr="009F6801">
              <w:rPr>
                <w:rFonts w:asciiTheme="majorHAnsi" w:hAnsiTheme="majorHAnsi" w:cstheme="majorHAnsi"/>
                <w:sz w:val="20"/>
                <w:szCs w:val="20"/>
              </w:rPr>
              <w:t xml:space="preserve"> </w:t>
            </w:r>
            <w:r w:rsidR="002F139D" w:rsidRPr="00407131">
              <w:rPr>
                <w:rFonts w:asciiTheme="majorHAnsi" w:hAnsiTheme="majorHAnsi" w:cstheme="majorHAnsi"/>
                <w:sz w:val="20"/>
                <w:szCs w:val="20"/>
                <w:shd w:val="clear" w:color="auto" w:fill="C5E0B3" w:themeFill="accent6" w:themeFillTint="66"/>
              </w:rPr>
              <w:t>A</w:t>
            </w:r>
            <w:r w:rsidRPr="00407131">
              <w:rPr>
                <w:rFonts w:asciiTheme="majorHAnsi" w:hAnsiTheme="majorHAnsi" w:cstheme="majorHAnsi"/>
                <w:sz w:val="20"/>
                <w:szCs w:val="20"/>
                <w:shd w:val="clear" w:color="auto" w:fill="C5E0B3" w:themeFill="accent6" w:themeFillTint="66"/>
              </w:rPr>
              <w:t>gree</w:t>
            </w:r>
          </w:p>
        </w:tc>
        <w:tc>
          <w:tcPr>
            <w:tcW w:w="4536" w:type="dxa"/>
          </w:tcPr>
          <w:p w14:paraId="74D50B7F" w14:textId="2CFF021B" w:rsidR="002F139D" w:rsidRPr="00E26CB7" w:rsidRDefault="00CB7727" w:rsidP="003A626A">
            <w:pPr>
              <w:rPr>
                <w:rFonts w:asciiTheme="majorHAnsi" w:hAnsiTheme="majorHAnsi" w:cstheme="majorHAnsi"/>
                <w:sz w:val="20"/>
                <w:szCs w:val="20"/>
              </w:rPr>
            </w:pPr>
            <w:r>
              <w:rPr>
                <w:rFonts w:asciiTheme="majorHAnsi" w:hAnsiTheme="majorHAnsi" w:cstheme="majorHAnsi"/>
                <w:sz w:val="20"/>
                <w:szCs w:val="20"/>
              </w:rPr>
              <w:t>T</w:t>
            </w:r>
            <w:r w:rsidR="004F0862">
              <w:rPr>
                <w:rFonts w:asciiTheme="majorHAnsi" w:hAnsiTheme="majorHAnsi" w:cstheme="majorHAnsi"/>
                <w:sz w:val="20"/>
                <w:szCs w:val="20"/>
              </w:rPr>
              <w:t xml:space="preserve">he </w:t>
            </w:r>
            <w:r w:rsidR="00671FF7" w:rsidRPr="00ED251A">
              <w:rPr>
                <w:rFonts w:asciiTheme="majorHAnsi" w:hAnsiTheme="majorHAnsi" w:cstheme="majorHAnsi"/>
                <w:sz w:val="20"/>
                <w:szCs w:val="20"/>
              </w:rPr>
              <w:t>LPIT</w:t>
            </w:r>
            <w:r w:rsidR="004F0862">
              <w:rPr>
                <w:rFonts w:asciiTheme="majorHAnsi" w:hAnsiTheme="majorHAnsi" w:cstheme="majorHAnsi"/>
                <w:sz w:val="20"/>
                <w:szCs w:val="20"/>
              </w:rPr>
              <w:t>s</w:t>
            </w:r>
            <w:r w:rsidR="00671FF7" w:rsidRPr="00ED251A">
              <w:rPr>
                <w:rFonts w:asciiTheme="majorHAnsi" w:hAnsiTheme="majorHAnsi" w:cstheme="majorHAnsi"/>
                <w:sz w:val="20"/>
                <w:szCs w:val="20"/>
              </w:rPr>
              <w:t xml:space="preserve"> </w:t>
            </w:r>
            <w:r w:rsidR="00671FF7" w:rsidRPr="00A54D8F">
              <w:rPr>
                <w:rFonts w:asciiTheme="majorHAnsi" w:hAnsiTheme="majorHAnsi" w:cstheme="majorHAnsi"/>
                <w:sz w:val="20"/>
                <w:szCs w:val="20"/>
              </w:rPr>
              <w:t>will continue to be a key governance arrangement</w:t>
            </w:r>
            <w:r w:rsidR="00671FF7">
              <w:rPr>
                <w:rFonts w:asciiTheme="majorHAnsi" w:hAnsiTheme="majorHAnsi" w:cstheme="majorHAnsi"/>
                <w:sz w:val="20"/>
                <w:szCs w:val="20"/>
              </w:rPr>
              <w:t xml:space="preserve"> to facilitate advocacy by marginalised groups. </w:t>
            </w:r>
            <w:r w:rsidR="002F139D">
              <w:rPr>
                <w:rFonts w:asciiTheme="majorHAnsi" w:hAnsiTheme="majorHAnsi" w:cstheme="majorHAnsi"/>
                <w:sz w:val="20"/>
                <w:szCs w:val="20"/>
              </w:rPr>
              <w:t xml:space="preserve">Support is </w:t>
            </w:r>
            <w:r w:rsidR="00914717">
              <w:rPr>
                <w:rFonts w:asciiTheme="majorHAnsi" w:hAnsiTheme="majorHAnsi" w:cstheme="majorHAnsi"/>
                <w:sz w:val="20"/>
                <w:szCs w:val="20"/>
              </w:rPr>
              <w:t xml:space="preserve">still </w:t>
            </w:r>
            <w:r w:rsidR="002F139D">
              <w:rPr>
                <w:rFonts w:asciiTheme="majorHAnsi" w:hAnsiTheme="majorHAnsi" w:cstheme="majorHAnsi"/>
                <w:sz w:val="20"/>
                <w:szCs w:val="20"/>
              </w:rPr>
              <w:t xml:space="preserve">required to strengthen </w:t>
            </w:r>
            <w:r w:rsidR="00D50454">
              <w:rPr>
                <w:rFonts w:asciiTheme="majorHAnsi" w:hAnsiTheme="majorHAnsi" w:cstheme="majorHAnsi"/>
                <w:sz w:val="20"/>
                <w:szCs w:val="20"/>
              </w:rPr>
              <w:t xml:space="preserve">the capacity of </w:t>
            </w:r>
            <w:r w:rsidR="002F139D">
              <w:rPr>
                <w:rFonts w:asciiTheme="majorHAnsi" w:hAnsiTheme="majorHAnsi" w:cstheme="majorHAnsi"/>
                <w:sz w:val="20"/>
                <w:szCs w:val="20"/>
              </w:rPr>
              <w:t>market management and market authorities</w:t>
            </w:r>
            <w:r w:rsidR="00D50454">
              <w:rPr>
                <w:rFonts w:asciiTheme="majorHAnsi" w:hAnsiTheme="majorHAnsi" w:cstheme="majorHAnsi"/>
                <w:sz w:val="20"/>
                <w:szCs w:val="20"/>
              </w:rPr>
              <w:t xml:space="preserve"> </w:t>
            </w:r>
            <w:r w:rsidR="002F139D">
              <w:rPr>
                <w:rFonts w:asciiTheme="majorHAnsi" w:hAnsiTheme="majorHAnsi" w:cstheme="majorHAnsi"/>
                <w:sz w:val="20"/>
                <w:szCs w:val="20"/>
              </w:rPr>
              <w:t xml:space="preserve">to plan, advocate for budget and to secure funding for markets’ priorities. This is imperative </w:t>
            </w:r>
            <w:r w:rsidR="00914717">
              <w:rPr>
                <w:rFonts w:asciiTheme="majorHAnsi" w:hAnsiTheme="majorHAnsi" w:cstheme="majorHAnsi"/>
                <w:sz w:val="20"/>
                <w:szCs w:val="20"/>
              </w:rPr>
              <w:t xml:space="preserve">for </w:t>
            </w:r>
            <w:r w:rsidR="002F139D">
              <w:rPr>
                <w:rFonts w:asciiTheme="majorHAnsi" w:hAnsiTheme="majorHAnsi" w:cstheme="majorHAnsi"/>
                <w:sz w:val="20"/>
                <w:szCs w:val="20"/>
              </w:rPr>
              <w:t>market governance reforms, including maintenance infrastructure works as well as supply linkages to municipal services (</w:t>
            </w:r>
            <w:r w:rsidR="00914717">
              <w:rPr>
                <w:rFonts w:asciiTheme="majorHAnsi" w:hAnsiTheme="majorHAnsi" w:cstheme="majorHAnsi"/>
                <w:sz w:val="20"/>
                <w:szCs w:val="20"/>
              </w:rPr>
              <w:t xml:space="preserve">such as </w:t>
            </w:r>
            <w:r w:rsidR="002F139D">
              <w:rPr>
                <w:rFonts w:asciiTheme="majorHAnsi" w:hAnsiTheme="majorHAnsi" w:cstheme="majorHAnsi"/>
                <w:sz w:val="20"/>
                <w:szCs w:val="20"/>
              </w:rPr>
              <w:t>water</w:t>
            </w:r>
            <w:r w:rsidR="00914717">
              <w:rPr>
                <w:rFonts w:asciiTheme="majorHAnsi" w:hAnsiTheme="majorHAnsi" w:cstheme="majorHAnsi"/>
                <w:sz w:val="20"/>
                <w:szCs w:val="20"/>
              </w:rPr>
              <w:t xml:space="preserve"> and</w:t>
            </w:r>
            <w:r w:rsidR="002F139D">
              <w:rPr>
                <w:rFonts w:asciiTheme="majorHAnsi" w:hAnsiTheme="majorHAnsi" w:cstheme="majorHAnsi"/>
                <w:sz w:val="20"/>
                <w:szCs w:val="20"/>
              </w:rPr>
              <w:t xml:space="preserve"> power).</w:t>
            </w:r>
          </w:p>
          <w:p w14:paraId="6441EA2E" w14:textId="0A292105" w:rsidR="00671FF7" w:rsidRDefault="00671FF7" w:rsidP="003A626A">
            <w:pPr>
              <w:rPr>
                <w:rFonts w:asciiTheme="majorHAnsi" w:hAnsiTheme="majorHAnsi" w:cstheme="majorHAnsi"/>
                <w:sz w:val="20"/>
                <w:szCs w:val="20"/>
              </w:rPr>
            </w:pPr>
          </w:p>
          <w:p w14:paraId="0F993DEB" w14:textId="3045B7E6" w:rsidR="002F578D" w:rsidRDefault="002F578D" w:rsidP="002F578D">
            <w:pPr>
              <w:rPr>
                <w:rFonts w:asciiTheme="majorHAnsi" w:hAnsiTheme="majorHAnsi" w:cstheme="majorHAnsi"/>
                <w:sz w:val="20"/>
                <w:szCs w:val="20"/>
              </w:rPr>
            </w:pPr>
            <w:r w:rsidRPr="0030699A">
              <w:rPr>
                <w:rFonts w:asciiTheme="majorHAnsi" w:hAnsiTheme="majorHAnsi" w:cstheme="majorHAnsi"/>
                <w:sz w:val="20"/>
                <w:szCs w:val="20"/>
              </w:rPr>
              <w:t>DFAT acknowledges that UN Women have a decade of experience working in PNG markets consolidat</w:t>
            </w:r>
            <w:r>
              <w:rPr>
                <w:rFonts w:asciiTheme="majorHAnsi" w:hAnsiTheme="majorHAnsi" w:cstheme="majorHAnsi"/>
                <w:sz w:val="20"/>
                <w:szCs w:val="20"/>
              </w:rPr>
              <w:t>ing</w:t>
            </w:r>
            <w:r w:rsidRPr="0030699A">
              <w:rPr>
                <w:rFonts w:asciiTheme="majorHAnsi" w:hAnsiTheme="majorHAnsi" w:cstheme="majorHAnsi"/>
                <w:sz w:val="20"/>
                <w:szCs w:val="20"/>
              </w:rPr>
              <w:t xml:space="preserve"> their learnings </w:t>
            </w:r>
            <w:r w:rsidR="00914717">
              <w:rPr>
                <w:rFonts w:asciiTheme="majorHAnsi" w:hAnsiTheme="majorHAnsi" w:cstheme="majorHAnsi"/>
                <w:sz w:val="20"/>
                <w:szCs w:val="20"/>
              </w:rPr>
              <w:t xml:space="preserve">through </w:t>
            </w:r>
            <w:r w:rsidRPr="0030699A">
              <w:rPr>
                <w:rFonts w:asciiTheme="majorHAnsi" w:hAnsiTheme="majorHAnsi" w:cstheme="majorHAnsi"/>
                <w:sz w:val="20"/>
                <w:szCs w:val="20"/>
              </w:rPr>
              <w:t>a</w:t>
            </w:r>
            <w:r w:rsidRPr="00D83DD2">
              <w:rPr>
                <w:rFonts w:asciiTheme="majorHAnsi" w:hAnsiTheme="majorHAnsi" w:cstheme="majorHAnsi"/>
                <w:sz w:val="20"/>
                <w:szCs w:val="20"/>
              </w:rPr>
              <w:t xml:space="preserve"> Market Operation Toolkit</w:t>
            </w:r>
            <w:r w:rsidR="00914717">
              <w:rPr>
                <w:rFonts w:asciiTheme="majorHAnsi" w:hAnsiTheme="majorHAnsi" w:cstheme="majorHAnsi"/>
                <w:sz w:val="20"/>
                <w:szCs w:val="20"/>
              </w:rPr>
              <w:t xml:space="preserve">. The toolkit </w:t>
            </w:r>
            <w:r w:rsidRPr="00D83DD2">
              <w:rPr>
                <w:rFonts w:asciiTheme="majorHAnsi" w:hAnsiTheme="majorHAnsi" w:cstheme="majorHAnsi"/>
                <w:sz w:val="20"/>
                <w:szCs w:val="20"/>
              </w:rPr>
              <w:t>outlines a process of managing</w:t>
            </w:r>
            <w:r w:rsidRPr="00672733">
              <w:rPr>
                <w:rFonts w:asciiTheme="majorHAnsi" w:hAnsiTheme="majorHAnsi" w:cstheme="majorHAnsi"/>
                <w:sz w:val="20"/>
                <w:szCs w:val="20"/>
              </w:rPr>
              <w:t xml:space="preserve"> and securing market finances, operations, and advocacy towards marking markets safe and inclusive.</w:t>
            </w:r>
          </w:p>
          <w:p w14:paraId="04E911AE" w14:textId="77777777" w:rsidR="002F578D" w:rsidRDefault="002F578D" w:rsidP="002F578D"/>
          <w:p w14:paraId="2E7210F6" w14:textId="676F04AF" w:rsidR="002F578D" w:rsidRDefault="002F578D" w:rsidP="002F578D">
            <w:pPr>
              <w:rPr>
                <w:rFonts w:asciiTheme="majorHAnsi" w:hAnsiTheme="majorHAnsi" w:cstheme="majorHAnsi"/>
                <w:sz w:val="20"/>
                <w:szCs w:val="20"/>
              </w:rPr>
            </w:pPr>
            <w:r w:rsidRPr="002C7C95">
              <w:rPr>
                <w:rFonts w:asciiTheme="majorHAnsi" w:hAnsiTheme="majorHAnsi" w:cstheme="majorHAnsi"/>
                <w:sz w:val="20"/>
                <w:szCs w:val="20"/>
              </w:rPr>
              <w:t xml:space="preserve">The market infrastructure cost modelling process developed alongside the Minimum Standards for WaSH in Markets, can </w:t>
            </w:r>
            <w:r w:rsidR="00914717">
              <w:rPr>
                <w:rFonts w:asciiTheme="majorHAnsi" w:hAnsiTheme="majorHAnsi" w:cstheme="majorHAnsi"/>
                <w:sz w:val="20"/>
                <w:szCs w:val="20"/>
              </w:rPr>
              <w:t xml:space="preserve">also </w:t>
            </w:r>
            <w:proofErr w:type="gramStart"/>
            <w:r w:rsidRPr="002C7C95">
              <w:rPr>
                <w:rFonts w:asciiTheme="majorHAnsi" w:hAnsiTheme="majorHAnsi" w:cstheme="majorHAnsi"/>
                <w:sz w:val="20"/>
                <w:szCs w:val="20"/>
              </w:rPr>
              <w:t>inform</w:t>
            </w:r>
            <w:proofErr w:type="gramEnd"/>
            <w:r w:rsidRPr="002C7C95">
              <w:rPr>
                <w:rFonts w:asciiTheme="majorHAnsi" w:hAnsiTheme="majorHAnsi" w:cstheme="majorHAnsi"/>
                <w:sz w:val="20"/>
                <w:szCs w:val="20"/>
              </w:rPr>
              <w:t xml:space="preserve"> and assist market management or authorities to manage infrastructure planning. </w:t>
            </w:r>
            <w:r>
              <w:rPr>
                <w:rFonts w:asciiTheme="majorHAnsi" w:hAnsiTheme="majorHAnsi" w:cstheme="majorHAnsi"/>
                <w:sz w:val="20"/>
                <w:szCs w:val="20"/>
              </w:rPr>
              <w:t xml:space="preserve">However, </w:t>
            </w:r>
            <w:r w:rsidRPr="002C7C95">
              <w:rPr>
                <w:rFonts w:asciiTheme="majorHAnsi" w:hAnsiTheme="majorHAnsi" w:cstheme="majorHAnsi"/>
                <w:sz w:val="20"/>
                <w:szCs w:val="20"/>
              </w:rPr>
              <w:t xml:space="preserve">the process for detailed </w:t>
            </w:r>
            <w:r>
              <w:rPr>
                <w:rFonts w:asciiTheme="majorHAnsi" w:hAnsiTheme="majorHAnsi" w:cstheme="majorHAnsi"/>
                <w:sz w:val="20"/>
                <w:szCs w:val="20"/>
              </w:rPr>
              <w:t xml:space="preserve">budget </w:t>
            </w:r>
            <w:r w:rsidRPr="002C7C95">
              <w:rPr>
                <w:rFonts w:asciiTheme="majorHAnsi" w:hAnsiTheme="majorHAnsi" w:cstheme="majorHAnsi"/>
                <w:sz w:val="20"/>
                <w:szCs w:val="20"/>
              </w:rPr>
              <w:t xml:space="preserve">planning and actual funding allocations </w:t>
            </w:r>
            <w:r>
              <w:rPr>
                <w:rFonts w:asciiTheme="majorHAnsi" w:hAnsiTheme="majorHAnsi" w:cstheme="majorHAnsi"/>
                <w:sz w:val="20"/>
                <w:szCs w:val="20"/>
              </w:rPr>
              <w:t>is still required</w:t>
            </w:r>
            <w:r w:rsidRPr="002C7C95">
              <w:rPr>
                <w:rFonts w:asciiTheme="majorHAnsi" w:hAnsiTheme="majorHAnsi" w:cstheme="majorHAnsi"/>
                <w:sz w:val="20"/>
                <w:szCs w:val="20"/>
              </w:rPr>
              <w:t>. UN Women’s toolkit</w:t>
            </w:r>
            <w:r>
              <w:rPr>
                <w:rFonts w:asciiTheme="majorHAnsi" w:hAnsiTheme="majorHAnsi" w:cstheme="majorHAnsi"/>
                <w:sz w:val="20"/>
                <w:szCs w:val="20"/>
              </w:rPr>
              <w:t xml:space="preserve">, </w:t>
            </w:r>
            <w:r w:rsidR="00583C65">
              <w:rPr>
                <w:rFonts w:asciiTheme="majorHAnsi" w:hAnsiTheme="majorHAnsi" w:cstheme="majorHAnsi"/>
                <w:sz w:val="20"/>
                <w:szCs w:val="20"/>
              </w:rPr>
              <w:t xml:space="preserve">further </w:t>
            </w:r>
            <w:r w:rsidRPr="002C7C95">
              <w:rPr>
                <w:rFonts w:asciiTheme="majorHAnsi" w:hAnsiTheme="majorHAnsi" w:cstheme="majorHAnsi"/>
                <w:sz w:val="20"/>
                <w:szCs w:val="20"/>
              </w:rPr>
              <w:t>support</w:t>
            </w:r>
            <w:r>
              <w:rPr>
                <w:rFonts w:asciiTheme="majorHAnsi" w:hAnsiTheme="majorHAnsi" w:cstheme="majorHAnsi"/>
                <w:sz w:val="20"/>
                <w:szCs w:val="20"/>
              </w:rPr>
              <w:t xml:space="preserve"> </w:t>
            </w:r>
            <w:r>
              <w:rPr>
                <w:rFonts w:asciiTheme="majorHAnsi" w:hAnsiTheme="majorHAnsi" w:cstheme="majorHAnsi"/>
                <w:sz w:val="20"/>
                <w:szCs w:val="20"/>
              </w:rPr>
              <w:lastRenderedPageBreak/>
              <w:t xml:space="preserve">market managers </w:t>
            </w:r>
            <w:r w:rsidRPr="002C7C95">
              <w:rPr>
                <w:rFonts w:asciiTheme="majorHAnsi" w:hAnsiTheme="majorHAnsi" w:cstheme="majorHAnsi"/>
                <w:sz w:val="20"/>
                <w:szCs w:val="20"/>
              </w:rPr>
              <w:t>to develop markets as financially self-sustaining businesses.</w:t>
            </w:r>
          </w:p>
          <w:p w14:paraId="2723ED5E" w14:textId="0D9442F9" w:rsidR="00671FF7" w:rsidRPr="009F6801" w:rsidRDefault="00671FF7" w:rsidP="002F578D">
            <w:pPr>
              <w:rPr>
                <w:rFonts w:asciiTheme="majorHAnsi" w:hAnsiTheme="majorHAnsi" w:cstheme="majorHAnsi"/>
                <w:sz w:val="20"/>
                <w:szCs w:val="20"/>
              </w:rPr>
            </w:pPr>
          </w:p>
        </w:tc>
        <w:tc>
          <w:tcPr>
            <w:tcW w:w="3969" w:type="dxa"/>
          </w:tcPr>
          <w:p w14:paraId="553A197E" w14:textId="655A6AB6" w:rsidR="00671FF7" w:rsidRDefault="00671FF7" w:rsidP="00ED251A">
            <w:pPr>
              <w:rPr>
                <w:rFonts w:asciiTheme="majorHAnsi" w:hAnsiTheme="majorHAnsi" w:cstheme="majorHAnsi"/>
                <w:sz w:val="20"/>
                <w:szCs w:val="20"/>
              </w:rPr>
            </w:pPr>
            <w:r w:rsidRPr="009F6801">
              <w:rPr>
                <w:rFonts w:asciiTheme="majorHAnsi" w:hAnsiTheme="majorHAnsi" w:cstheme="majorHAnsi"/>
                <w:sz w:val="20"/>
                <w:szCs w:val="20"/>
              </w:rPr>
              <w:lastRenderedPageBreak/>
              <w:t xml:space="preserve">UN Women </w:t>
            </w:r>
            <w:r>
              <w:rPr>
                <w:rFonts w:asciiTheme="majorHAnsi" w:hAnsiTheme="majorHAnsi" w:cstheme="majorHAnsi"/>
                <w:sz w:val="20"/>
                <w:szCs w:val="20"/>
              </w:rPr>
              <w:t>will continue to support and work with</w:t>
            </w:r>
            <w:r w:rsidR="000F2561">
              <w:rPr>
                <w:rFonts w:asciiTheme="majorHAnsi" w:hAnsiTheme="majorHAnsi" w:cstheme="majorHAnsi"/>
                <w:sz w:val="20"/>
                <w:szCs w:val="20"/>
              </w:rPr>
              <w:t xml:space="preserve"> existing </w:t>
            </w:r>
            <w:r>
              <w:rPr>
                <w:rFonts w:asciiTheme="majorHAnsi" w:hAnsiTheme="majorHAnsi" w:cstheme="majorHAnsi"/>
                <w:sz w:val="20"/>
                <w:szCs w:val="20"/>
              </w:rPr>
              <w:t xml:space="preserve">LPIT </w:t>
            </w:r>
            <w:r w:rsidR="000F2561">
              <w:rPr>
                <w:rFonts w:asciiTheme="majorHAnsi" w:hAnsiTheme="majorHAnsi" w:cstheme="majorHAnsi"/>
                <w:sz w:val="20"/>
                <w:szCs w:val="20"/>
              </w:rPr>
              <w:t xml:space="preserve">across </w:t>
            </w:r>
            <w:r w:rsidR="00914717">
              <w:rPr>
                <w:rFonts w:asciiTheme="majorHAnsi" w:hAnsiTheme="majorHAnsi" w:cstheme="majorHAnsi"/>
                <w:sz w:val="20"/>
                <w:szCs w:val="20"/>
              </w:rPr>
              <w:t xml:space="preserve">DFAT funded </w:t>
            </w:r>
            <w:r w:rsidR="000F2561">
              <w:rPr>
                <w:rFonts w:asciiTheme="majorHAnsi" w:hAnsiTheme="majorHAnsi" w:cstheme="majorHAnsi"/>
                <w:sz w:val="20"/>
                <w:szCs w:val="20"/>
              </w:rPr>
              <w:t xml:space="preserve">markets </w:t>
            </w:r>
            <w:r w:rsidR="00914717">
              <w:rPr>
                <w:rFonts w:asciiTheme="majorHAnsi" w:hAnsiTheme="majorHAnsi" w:cstheme="majorHAnsi"/>
                <w:sz w:val="20"/>
                <w:szCs w:val="20"/>
              </w:rPr>
              <w:t xml:space="preserve">(including at Wabag and Kimbe) </w:t>
            </w:r>
            <w:r>
              <w:rPr>
                <w:rFonts w:asciiTheme="majorHAnsi" w:hAnsiTheme="majorHAnsi" w:cstheme="majorHAnsi"/>
                <w:sz w:val="20"/>
                <w:szCs w:val="20"/>
              </w:rPr>
              <w:t>to</w:t>
            </w:r>
            <w:r w:rsidRPr="009F6801">
              <w:rPr>
                <w:rFonts w:asciiTheme="majorHAnsi" w:hAnsiTheme="majorHAnsi" w:cstheme="majorHAnsi"/>
                <w:sz w:val="20"/>
                <w:szCs w:val="20"/>
              </w:rPr>
              <w:t xml:space="preserve"> maintain</w:t>
            </w:r>
            <w:r>
              <w:rPr>
                <w:rFonts w:asciiTheme="majorHAnsi" w:hAnsiTheme="majorHAnsi" w:cstheme="majorHAnsi"/>
                <w:sz w:val="20"/>
                <w:szCs w:val="20"/>
              </w:rPr>
              <w:t xml:space="preserve"> </w:t>
            </w:r>
            <w:r w:rsidRPr="009F6801">
              <w:rPr>
                <w:rFonts w:asciiTheme="majorHAnsi" w:hAnsiTheme="majorHAnsi" w:cstheme="majorHAnsi"/>
                <w:sz w:val="20"/>
                <w:szCs w:val="20"/>
              </w:rPr>
              <w:t>awareness and compliance of COVID-19 protocols</w:t>
            </w:r>
            <w:r>
              <w:rPr>
                <w:rFonts w:asciiTheme="majorHAnsi" w:hAnsiTheme="majorHAnsi" w:cstheme="majorHAnsi"/>
                <w:sz w:val="20"/>
                <w:szCs w:val="20"/>
              </w:rPr>
              <w:t xml:space="preserve"> aligned to the Provincial Health Authority measures incorporated as part of the LPIT workplan. </w:t>
            </w:r>
          </w:p>
          <w:p w14:paraId="662BBF5C" w14:textId="77777777" w:rsidR="002F139D" w:rsidRDefault="002F139D" w:rsidP="00ED251A">
            <w:pPr>
              <w:rPr>
                <w:rFonts w:asciiTheme="majorHAnsi" w:hAnsiTheme="majorHAnsi" w:cstheme="majorHAnsi"/>
                <w:i/>
                <w:iCs/>
                <w:sz w:val="20"/>
                <w:szCs w:val="20"/>
              </w:rPr>
            </w:pPr>
          </w:p>
          <w:p w14:paraId="37590C55" w14:textId="4E00814D" w:rsidR="002F139D" w:rsidRDefault="002F139D" w:rsidP="002F139D">
            <w:pPr>
              <w:ind w:left="-42"/>
              <w:rPr>
                <w:rFonts w:asciiTheme="majorHAnsi" w:hAnsiTheme="majorHAnsi" w:cstheme="majorHAnsi"/>
                <w:sz w:val="20"/>
                <w:szCs w:val="20"/>
              </w:rPr>
            </w:pPr>
            <w:r w:rsidRPr="009F6801">
              <w:rPr>
                <w:rFonts w:asciiTheme="majorHAnsi" w:hAnsiTheme="majorHAnsi" w:cstheme="majorHAnsi"/>
                <w:sz w:val="20"/>
                <w:szCs w:val="20"/>
              </w:rPr>
              <w:t xml:space="preserve">UN Women </w:t>
            </w:r>
            <w:r>
              <w:rPr>
                <w:rFonts w:asciiTheme="majorHAnsi" w:hAnsiTheme="majorHAnsi" w:cstheme="majorHAnsi"/>
                <w:sz w:val="20"/>
                <w:szCs w:val="20"/>
              </w:rPr>
              <w:t>to support</w:t>
            </w:r>
            <w:r w:rsidR="002616AB">
              <w:rPr>
                <w:rFonts w:asciiTheme="majorHAnsi" w:hAnsiTheme="majorHAnsi" w:cstheme="majorHAnsi"/>
                <w:sz w:val="20"/>
                <w:szCs w:val="20"/>
              </w:rPr>
              <w:t xml:space="preserve"> advocacy and empower</w:t>
            </w:r>
            <w:r>
              <w:rPr>
                <w:rFonts w:asciiTheme="majorHAnsi" w:hAnsiTheme="majorHAnsi" w:cstheme="majorHAnsi"/>
                <w:sz w:val="20"/>
                <w:szCs w:val="20"/>
              </w:rPr>
              <w:t xml:space="preserve"> market management and authorities through the established LPITs to identify opportunities to secure additional funds for supplemental supplies and funding commitments through the market authority/local level government. Funding commitments may be prioritised for financing municipal services (water, power)</w:t>
            </w:r>
            <w:r w:rsidR="002616AB">
              <w:rPr>
                <w:rFonts w:asciiTheme="majorHAnsi" w:hAnsiTheme="majorHAnsi" w:cstheme="majorHAnsi"/>
                <w:sz w:val="20"/>
                <w:szCs w:val="20"/>
              </w:rPr>
              <w:t xml:space="preserve">, critical infrastructure and maintenance. </w:t>
            </w:r>
            <w:r>
              <w:rPr>
                <w:rFonts w:asciiTheme="majorHAnsi" w:hAnsiTheme="majorHAnsi" w:cstheme="majorHAnsi"/>
                <w:sz w:val="20"/>
                <w:szCs w:val="20"/>
              </w:rPr>
              <w:t xml:space="preserve"> </w:t>
            </w:r>
          </w:p>
          <w:p w14:paraId="6E3AF689" w14:textId="77777777" w:rsidR="002F139D" w:rsidRDefault="002F139D" w:rsidP="002F139D">
            <w:pPr>
              <w:ind w:left="-42"/>
              <w:rPr>
                <w:rFonts w:asciiTheme="majorHAnsi" w:hAnsiTheme="majorHAnsi" w:cstheme="majorHAnsi"/>
                <w:sz w:val="20"/>
                <w:szCs w:val="20"/>
              </w:rPr>
            </w:pPr>
          </w:p>
          <w:p w14:paraId="2F82D12F" w14:textId="6C11447B" w:rsidR="002616AB" w:rsidRDefault="002616AB" w:rsidP="006A20CE">
            <w:pPr>
              <w:rPr>
                <w:rFonts w:asciiTheme="majorHAnsi" w:hAnsiTheme="majorHAnsi" w:cstheme="majorHAnsi"/>
                <w:sz w:val="20"/>
                <w:szCs w:val="20"/>
                <w:lang w:val="en-US"/>
              </w:rPr>
            </w:pPr>
            <w:r>
              <w:rPr>
                <w:rFonts w:asciiTheme="majorHAnsi" w:hAnsiTheme="majorHAnsi" w:cstheme="majorHAnsi"/>
                <w:sz w:val="20"/>
                <w:szCs w:val="20"/>
              </w:rPr>
              <w:t xml:space="preserve">MERI Phase </w:t>
            </w:r>
            <w:r w:rsidR="00625F4A">
              <w:rPr>
                <w:rFonts w:asciiTheme="majorHAnsi" w:hAnsiTheme="majorHAnsi" w:cstheme="majorHAnsi"/>
                <w:sz w:val="20"/>
                <w:szCs w:val="20"/>
              </w:rPr>
              <w:t>Two</w:t>
            </w:r>
            <w:r w:rsidR="00583C65">
              <w:rPr>
                <w:rFonts w:asciiTheme="majorHAnsi" w:hAnsiTheme="majorHAnsi" w:cstheme="majorHAnsi"/>
                <w:sz w:val="20"/>
                <w:szCs w:val="20"/>
              </w:rPr>
              <w:t xml:space="preserve"> </w:t>
            </w:r>
            <w:r>
              <w:rPr>
                <w:rFonts w:asciiTheme="majorHAnsi" w:hAnsiTheme="majorHAnsi" w:cstheme="majorHAnsi"/>
                <w:sz w:val="20"/>
                <w:szCs w:val="20"/>
              </w:rPr>
              <w:t xml:space="preserve">will also work </w:t>
            </w:r>
            <w:r w:rsidRPr="00ED251A">
              <w:rPr>
                <w:rFonts w:asciiTheme="majorHAnsi" w:hAnsiTheme="majorHAnsi" w:cstheme="majorHAnsi"/>
                <w:sz w:val="20"/>
                <w:szCs w:val="20"/>
              </w:rPr>
              <w:t xml:space="preserve">with and </w:t>
            </w:r>
            <w:r w:rsidRPr="00A54D8F">
              <w:rPr>
                <w:rFonts w:asciiTheme="majorHAnsi" w:hAnsiTheme="majorHAnsi" w:cstheme="majorHAnsi"/>
                <w:sz w:val="20"/>
                <w:szCs w:val="20"/>
              </w:rPr>
              <w:t>empower market managers through the market management trainings</w:t>
            </w:r>
            <w:r>
              <w:rPr>
                <w:rFonts w:asciiTheme="majorHAnsi" w:hAnsiTheme="majorHAnsi" w:cstheme="majorHAnsi"/>
                <w:sz w:val="20"/>
                <w:szCs w:val="20"/>
              </w:rPr>
              <w:t xml:space="preserve"> and</w:t>
            </w:r>
            <w:r w:rsidRPr="00A54D8F">
              <w:rPr>
                <w:rFonts w:asciiTheme="majorHAnsi" w:hAnsiTheme="majorHAnsi" w:cstheme="majorHAnsi"/>
                <w:sz w:val="20"/>
                <w:szCs w:val="20"/>
              </w:rPr>
              <w:t xml:space="preserve"> </w:t>
            </w:r>
            <w:r>
              <w:rPr>
                <w:rFonts w:asciiTheme="majorHAnsi" w:hAnsiTheme="majorHAnsi" w:cstheme="majorHAnsi"/>
                <w:sz w:val="20"/>
                <w:szCs w:val="20"/>
              </w:rPr>
              <w:t xml:space="preserve">use of </w:t>
            </w:r>
            <w:r w:rsidRPr="00A54D8F">
              <w:rPr>
                <w:rFonts w:asciiTheme="majorHAnsi" w:hAnsiTheme="majorHAnsi" w:cstheme="majorHAnsi"/>
                <w:sz w:val="20"/>
                <w:szCs w:val="20"/>
              </w:rPr>
              <w:t>Market Management Tool</w:t>
            </w:r>
            <w:r w:rsidR="00914717">
              <w:rPr>
                <w:rFonts w:asciiTheme="majorHAnsi" w:hAnsiTheme="majorHAnsi" w:cstheme="majorHAnsi"/>
                <w:sz w:val="20"/>
                <w:szCs w:val="20"/>
              </w:rPr>
              <w:t>kits</w:t>
            </w:r>
            <w:r w:rsidRPr="00A54D8F">
              <w:rPr>
                <w:rFonts w:asciiTheme="majorHAnsi" w:hAnsiTheme="majorHAnsi" w:cstheme="majorHAnsi"/>
                <w:sz w:val="20"/>
                <w:szCs w:val="20"/>
              </w:rPr>
              <w:t xml:space="preserve"> </w:t>
            </w:r>
            <w:r w:rsidRPr="00A54D8F">
              <w:rPr>
                <w:rFonts w:asciiTheme="majorHAnsi" w:hAnsiTheme="majorHAnsi" w:cstheme="majorHAnsi"/>
                <w:sz w:val="20"/>
                <w:szCs w:val="20"/>
                <w:lang w:val="en-US"/>
              </w:rPr>
              <w:t xml:space="preserve">to improve market operations as business enterprises. </w:t>
            </w:r>
            <w:r w:rsidR="00914717">
              <w:rPr>
                <w:rFonts w:asciiTheme="majorHAnsi" w:hAnsiTheme="majorHAnsi" w:cstheme="majorHAnsi"/>
                <w:sz w:val="20"/>
                <w:szCs w:val="20"/>
                <w:lang w:val="en-US"/>
              </w:rPr>
              <w:t xml:space="preserve">Market </w:t>
            </w:r>
            <w:r w:rsidR="00914717">
              <w:rPr>
                <w:rFonts w:asciiTheme="majorHAnsi" w:hAnsiTheme="majorHAnsi" w:cstheme="majorHAnsi"/>
                <w:sz w:val="20"/>
                <w:szCs w:val="20"/>
              </w:rPr>
              <w:t>m</w:t>
            </w:r>
            <w:r>
              <w:rPr>
                <w:rFonts w:asciiTheme="majorHAnsi" w:hAnsiTheme="majorHAnsi" w:cstheme="majorHAnsi"/>
                <w:sz w:val="20"/>
                <w:szCs w:val="20"/>
              </w:rPr>
              <w:t>anagement wil</w:t>
            </w:r>
            <w:r w:rsidR="00672E58">
              <w:rPr>
                <w:rFonts w:asciiTheme="majorHAnsi" w:hAnsiTheme="majorHAnsi" w:cstheme="majorHAnsi"/>
                <w:sz w:val="20"/>
                <w:szCs w:val="20"/>
              </w:rPr>
              <w:t xml:space="preserve">l be encouraged to </w:t>
            </w:r>
            <w:r w:rsidR="002F139D">
              <w:rPr>
                <w:rFonts w:asciiTheme="majorHAnsi" w:hAnsiTheme="majorHAnsi" w:cstheme="majorHAnsi"/>
                <w:sz w:val="20"/>
                <w:szCs w:val="20"/>
              </w:rPr>
              <w:t xml:space="preserve">participate in the market management trainings, </w:t>
            </w:r>
            <w:r>
              <w:rPr>
                <w:rFonts w:asciiTheme="majorHAnsi" w:hAnsiTheme="majorHAnsi" w:cstheme="majorHAnsi"/>
                <w:sz w:val="20"/>
                <w:szCs w:val="20"/>
              </w:rPr>
              <w:t xml:space="preserve">at </w:t>
            </w:r>
            <w:r w:rsidR="00672E58">
              <w:rPr>
                <w:rFonts w:asciiTheme="majorHAnsi" w:hAnsiTheme="majorHAnsi" w:cstheme="majorHAnsi"/>
                <w:sz w:val="20"/>
                <w:szCs w:val="20"/>
              </w:rPr>
              <w:t xml:space="preserve">UN Women’s </w:t>
            </w:r>
            <w:r w:rsidR="002F139D">
              <w:rPr>
                <w:rFonts w:asciiTheme="majorHAnsi" w:hAnsiTheme="majorHAnsi" w:cstheme="majorHAnsi"/>
                <w:sz w:val="20"/>
                <w:szCs w:val="20"/>
              </w:rPr>
              <w:t xml:space="preserve">annual </w:t>
            </w:r>
            <w:r w:rsidR="007D03F5">
              <w:rPr>
                <w:rFonts w:asciiTheme="majorHAnsi" w:hAnsiTheme="majorHAnsi" w:cstheme="majorHAnsi"/>
                <w:sz w:val="20"/>
                <w:szCs w:val="20"/>
              </w:rPr>
              <w:t>market</w:t>
            </w:r>
            <w:r w:rsidR="002F139D">
              <w:rPr>
                <w:rFonts w:asciiTheme="majorHAnsi" w:hAnsiTheme="majorHAnsi" w:cstheme="majorHAnsi"/>
                <w:sz w:val="20"/>
                <w:szCs w:val="20"/>
              </w:rPr>
              <w:t xml:space="preserve"> </w:t>
            </w:r>
            <w:r w:rsidR="002F139D">
              <w:rPr>
                <w:rFonts w:asciiTheme="majorHAnsi" w:hAnsiTheme="majorHAnsi" w:cstheme="majorHAnsi"/>
                <w:sz w:val="20"/>
                <w:szCs w:val="20"/>
              </w:rPr>
              <w:lastRenderedPageBreak/>
              <w:t>conventions</w:t>
            </w:r>
            <w:r>
              <w:rPr>
                <w:rFonts w:asciiTheme="majorHAnsi" w:hAnsiTheme="majorHAnsi" w:cstheme="majorHAnsi"/>
                <w:sz w:val="20"/>
                <w:szCs w:val="20"/>
              </w:rPr>
              <w:t xml:space="preserve"> and </w:t>
            </w:r>
            <w:r w:rsidR="002F139D">
              <w:rPr>
                <w:rFonts w:asciiTheme="majorHAnsi" w:hAnsiTheme="majorHAnsi" w:cstheme="majorHAnsi"/>
                <w:sz w:val="20"/>
                <w:szCs w:val="20"/>
              </w:rPr>
              <w:t xml:space="preserve">capacity building workshops (such as financial literacy). </w:t>
            </w:r>
          </w:p>
          <w:p w14:paraId="59C92681" w14:textId="490DEEC3" w:rsidR="00671FF7" w:rsidRPr="003A626A" w:rsidRDefault="00671FF7" w:rsidP="003A626A">
            <w:pPr>
              <w:rPr>
                <w:rFonts w:asciiTheme="majorHAnsi" w:hAnsiTheme="majorHAnsi" w:cstheme="majorHAnsi"/>
                <w:sz w:val="20"/>
                <w:szCs w:val="20"/>
              </w:rPr>
            </w:pPr>
          </w:p>
        </w:tc>
        <w:tc>
          <w:tcPr>
            <w:tcW w:w="1701" w:type="dxa"/>
          </w:tcPr>
          <w:p w14:paraId="47D28037" w14:textId="5905EB8B" w:rsidR="00671FF7" w:rsidRPr="009F6801" w:rsidRDefault="00671FF7" w:rsidP="00A54D8F">
            <w:pPr>
              <w:rPr>
                <w:rFonts w:asciiTheme="majorHAnsi" w:hAnsiTheme="majorHAnsi" w:cstheme="majorHAnsi"/>
                <w:sz w:val="20"/>
                <w:szCs w:val="20"/>
              </w:rPr>
            </w:pPr>
            <w:r w:rsidRPr="009F6801">
              <w:rPr>
                <w:rFonts w:asciiTheme="majorHAnsi" w:hAnsiTheme="majorHAnsi" w:cstheme="majorHAnsi"/>
                <w:sz w:val="20"/>
                <w:szCs w:val="20"/>
              </w:rPr>
              <w:lastRenderedPageBreak/>
              <w:t>Phase 2 implementation period (now – June 2023</w:t>
            </w:r>
          </w:p>
        </w:tc>
      </w:tr>
      <w:tr w:rsidR="00671FF7" w:rsidRPr="005C7D3D" w14:paraId="734A481C" w14:textId="42F4474B" w:rsidTr="008C5FF4">
        <w:tc>
          <w:tcPr>
            <w:tcW w:w="429" w:type="dxa"/>
            <w:vAlign w:val="center"/>
          </w:tcPr>
          <w:p w14:paraId="2A2AD526" w14:textId="4EA52BE1" w:rsidR="00671FF7" w:rsidRPr="009F6801" w:rsidRDefault="002F139D" w:rsidP="00395466">
            <w:pPr>
              <w:jc w:val="center"/>
              <w:rPr>
                <w:rFonts w:asciiTheme="majorHAnsi" w:hAnsiTheme="majorHAnsi" w:cstheme="majorHAnsi"/>
                <w:sz w:val="20"/>
                <w:szCs w:val="20"/>
              </w:rPr>
            </w:pPr>
            <w:r>
              <w:rPr>
                <w:rFonts w:asciiTheme="majorHAnsi" w:hAnsiTheme="majorHAnsi" w:cstheme="majorHAnsi"/>
                <w:sz w:val="20"/>
                <w:szCs w:val="20"/>
              </w:rPr>
              <w:t xml:space="preserve">6 </w:t>
            </w:r>
          </w:p>
        </w:tc>
        <w:tc>
          <w:tcPr>
            <w:tcW w:w="2977" w:type="dxa"/>
          </w:tcPr>
          <w:p w14:paraId="463D6AE8" w14:textId="168D1E72" w:rsidR="00671FF7" w:rsidRPr="009F6801" w:rsidRDefault="00671FF7" w:rsidP="00A54D8F">
            <w:pPr>
              <w:rPr>
                <w:rFonts w:asciiTheme="majorHAnsi" w:hAnsiTheme="majorHAnsi" w:cstheme="majorHAnsi"/>
                <w:sz w:val="20"/>
                <w:szCs w:val="20"/>
              </w:rPr>
            </w:pPr>
            <w:r w:rsidRPr="006B56B5">
              <w:rPr>
                <w:rFonts w:asciiTheme="majorHAnsi" w:hAnsiTheme="majorHAnsi" w:cstheme="majorHAnsi"/>
                <w:b/>
                <w:bCs/>
                <w:sz w:val="20"/>
                <w:szCs w:val="20"/>
              </w:rPr>
              <w:t>Refine and strengthen the M</w:t>
            </w:r>
            <w:r w:rsidR="002F139D">
              <w:rPr>
                <w:rFonts w:asciiTheme="majorHAnsi" w:hAnsiTheme="majorHAnsi" w:cstheme="majorHAnsi"/>
                <w:b/>
                <w:bCs/>
                <w:sz w:val="20"/>
                <w:szCs w:val="20"/>
              </w:rPr>
              <w:t xml:space="preserve">onitoring </w:t>
            </w:r>
            <w:r w:rsidRPr="006B56B5">
              <w:rPr>
                <w:rFonts w:asciiTheme="majorHAnsi" w:hAnsiTheme="majorHAnsi" w:cstheme="majorHAnsi"/>
                <w:b/>
                <w:bCs/>
                <w:sz w:val="20"/>
                <w:szCs w:val="20"/>
              </w:rPr>
              <w:t>&amp;</w:t>
            </w:r>
            <w:r w:rsidR="002F139D">
              <w:rPr>
                <w:rFonts w:asciiTheme="majorHAnsi" w:hAnsiTheme="majorHAnsi" w:cstheme="majorHAnsi"/>
                <w:b/>
                <w:bCs/>
                <w:sz w:val="20"/>
                <w:szCs w:val="20"/>
              </w:rPr>
              <w:t xml:space="preserve"> </w:t>
            </w:r>
            <w:r w:rsidRPr="006B56B5">
              <w:rPr>
                <w:rFonts w:asciiTheme="majorHAnsi" w:hAnsiTheme="majorHAnsi" w:cstheme="majorHAnsi"/>
                <w:b/>
                <w:bCs/>
                <w:sz w:val="20"/>
                <w:szCs w:val="20"/>
              </w:rPr>
              <w:t>E</w:t>
            </w:r>
            <w:r w:rsidR="002F139D">
              <w:rPr>
                <w:rFonts w:asciiTheme="majorHAnsi" w:hAnsiTheme="majorHAnsi" w:cstheme="majorHAnsi"/>
                <w:b/>
                <w:bCs/>
                <w:sz w:val="20"/>
                <w:szCs w:val="20"/>
              </w:rPr>
              <w:t>valuation</w:t>
            </w:r>
            <w:r w:rsidRPr="006B56B5">
              <w:rPr>
                <w:rFonts w:asciiTheme="majorHAnsi" w:hAnsiTheme="majorHAnsi" w:cstheme="majorHAnsi"/>
                <w:b/>
                <w:bCs/>
                <w:sz w:val="20"/>
                <w:szCs w:val="20"/>
              </w:rPr>
              <w:t xml:space="preserve"> system building on the knowledge acquired during Phase </w:t>
            </w:r>
            <w:r w:rsidR="006B338F">
              <w:rPr>
                <w:rFonts w:asciiTheme="majorHAnsi" w:hAnsiTheme="majorHAnsi" w:cstheme="majorHAnsi"/>
                <w:b/>
                <w:bCs/>
                <w:sz w:val="20"/>
                <w:szCs w:val="20"/>
              </w:rPr>
              <w:t>One</w:t>
            </w:r>
            <w:r w:rsidRPr="006B56B5">
              <w:rPr>
                <w:rFonts w:asciiTheme="majorHAnsi" w:hAnsiTheme="majorHAnsi" w:cstheme="majorHAnsi"/>
                <w:b/>
                <w:bCs/>
                <w:sz w:val="20"/>
                <w:szCs w:val="20"/>
              </w:rPr>
              <w:t xml:space="preserve"> of MERI</w:t>
            </w:r>
            <w:r w:rsidRPr="009F6801">
              <w:rPr>
                <w:rFonts w:asciiTheme="majorHAnsi" w:hAnsiTheme="majorHAnsi" w:cstheme="majorHAnsi"/>
                <w:sz w:val="20"/>
                <w:szCs w:val="20"/>
              </w:rPr>
              <w:t xml:space="preserve"> with a more detailed plan for formal evaluation.</w:t>
            </w:r>
          </w:p>
        </w:tc>
        <w:tc>
          <w:tcPr>
            <w:tcW w:w="1551" w:type="dxa"/>
            <w:shd w:val="clear" w:color="auto" w:fill="C5E0B3" w:themeFill="accent6" w:themeFillTint="66"/>
            <w:vAlign w:val="center"/>
          </w:tcPr>
          <w:p w14:paraId="3D3B334D" w14:textId="307B0182" w:rsidR="00671FF7" w:rsidRPr="009F6801" w:rsidRDefault="00671FF7" w:rsidP="00395466">
            <w:pPr>
              <w:jc w:val="center"/>
              <w:rPr>
                <w:rFonts w:asciiTheme="majorHAnsi" w:hAnsiTheme="majorHAnsi" w:cstheme="majorHAnsi"/>
                <w:sz w:val="20"/>
                <w:szCs w:val="20"/>
              </w:rPr>
            </w:pPr>
            <w:r w:rsidRPr="006B02C3">
              <w:rPr>
                <w:rFonts w:asciiTheme="majorHAnsi" w:hAnsiTheme="majorHAnsi" w:cstheme="majorHAnsi"/>
                <w:sz w:val="20"/>
                <w:szCs w:val="20"/>
              </w:rPr>
              <w:t>Agree</w:t>
            </w:r>
          </w:p>
        </w:tc>
        <w:tc>
          <w:tcPr>
            <w:tcW w:w="4536" w:type="dxa"/>
          </w:tcPr>
          <w:p w14:paraId="2B70A250" w14:textId="6FFEA644" w:rsidR="003C1A80" w:rsidRPr="009F6801" w:rsidRDefault="00671FF7" w:rsidP="00A54D8F">
            <w:pPr>
              <w:rPr>
                <w:rFonts w:asciiTheme="majorHAnsi" w:hAnsiTheme="majorHAnsi" w:cstheme="majorHAnsi"/>
                <w:sz w:val="20"/>
                <w:szCs w:val="20"/>
              </w:rPr>
            </w:pPr>
            <w:r w:rsidRPr="009F6801">
              <w:rPr>
                <w:rFonts w:asciiTheme="majorHAnsi" w:hAnsiTheme="majorHAnsi" w:cstheme="majorHAnsi"/>
                <w:sz w:val="20"/>
                <w:szCs w:val="20"/>
              </w:rPr>
              <w:t xml:space="preserve">UN Women </w:t>
            </w:r>
            <w:r w:rsidR="000C0E39">
              <w:rPr>
                <w:rFonts w:asciiTheme="majorHAnsi" w:hAnsiTheme="majorHAnsi" w:cstheme="majorHAnsi"/>
                <w:sz w:val="20"/>
                <w:szCs w:val="20"/>
              </w:rPr>
              <w:t>are</w:t>
            </w:r>
            <w:r w:rsidR="000F2561">
              <w:rPr>
                <w:rFonts w:asciiTheme="majorHAnsi" w:hAnsiTheme="majorHAnsi" w:cstheme="majorHAnsi"/>
                <w:sz w:val="20"/>
                <w:szCs w:val="20"/>
              </w:rPr>
              <w:t xml:space="preserve"> required to </w:t>
            </w:r>
            <w:r w:rsidRPr="009F6801">
              <w:rPr>
                <w:rFonts w:asciiTheme="majorHAnsi" w:hAnsiTheme="majorHAnsi" w:cstheme="majorHAnsi"/>
                <w:sz w:val="20"/>
                <w:szCs w:val="20"/>
              </w:rPr>
              <w:t xml:space="preserve">submit a Monitoring, Evaluation and Learning Framework </w:t>
            </w:r>
            <w:r w:rsidR="000C0E39">
              <w:rPr>
                <w:rFonts w:asciiTheme="majorHAnsi" w:hAnsiTheme="majorHAnsi" w:cstheme="majorHAnsi"/>
                <w:sz w:val="20"/>
                <w:szCs w:val="20"/>
              </w:rPr>
              <w:t xml:space="preserve">(MELF) </w:t>
            </w:r>
            <w:r w:rsidRPr="009F6801">
              <w:rPr>
                <w:rFonts w:asciiTheme="majorHAnsi" w:hAnsiTheme="majorHAnsi" w:cstheme="majorHAnsi"/>
                <w:sz w:val="20"/>
                <w:szCs w:val="20"/>
              </w:rPr>
              <w:t xml:space="preserve">for MERI Phase </w:t>
            </w:r>
            <w:r w:rsidR="00625F4A">
              <w:rPr>
                <w:rFonts w:asciiTheme="majorHAnsi" w:hAnsiTheme="majorHAnsi" w:cstheme="majorHAnsi"/>
                <w:sz w:val="20"/>
                <w:szCs w:val="20"/>
              </w:rPr>
              <w:t>Two</w:t>
            </w:r>
            <w:r w:rsidRPr="009F6801">
              <w:rPr>
                <w:rFonts w:asciiTheme="majorHAnsi" w:hAnsiTheme="majorHAnsi" w:cstheme="majorHAnsi"/>
                <w:sz w:val="20"/>
                <w:szCs w:val="20"/>
              </w:rPr>
              <w:t>, which incorporates planning for an end of program impact evaluation.</w:t>
            </w:r>
            <w:r w:rsidR="000F2561">
              <w:rPr>
                <w:rFonts w:asciiTheme="majorHAnsi" w:hAnsiTheme="majorHAnsi" w:cstheme="majorHAnsi"/>
                <w:sz w:val="20"/>
                <w:szCs w:val="20"/>
              </w:rPr>
              <w:t xml:space="preserve"> Recommendations from this </w:t>
            </w:r>
            <w:r w:rsidR="000C0E39">
              <w:rPr>
                <w:rFonts w:asciiTheme="majorHAnsi" w:hAnsiTheme="majorHAnsi" w:cstheme="majorHAnsi"/>
                <w:sz w:val="20"/>
                <w:szCs w:val="20"/>
              </w:rPr>
              <w:t xml:space="preserve">review </w:t>
            </w:r>
            <w:r w:rsidR="000F2561">
              <w:rPr>
                <w:rFonts w:asciiTheme="majorHAnsi" w:hAnsiTheme="majorHAnsi" w:cstheme="majorHAnsi"/>
                <w:sz w:val="20"/>
                <w:szCs w:val="20"/>
              </w:rPr>
              <w:t>will be considered and incorporated</w:t>
            </w:r>
            <w:r w:rsidR="000C0E39">
              <w:rPr>
                <w:rFonts w:asciiTheme="majorHAnsi" w:hAnsiTheme="majorHAnsi" w:cstheme="majorHAnsi"/>
                <w:sz w:val="20"/>
                <w:szCs w:val="20"/>
              </w:rPr>
              <w:t xml:space="preserve"> into the MELF</w:t>
            </w:r>
            <w:r w:rsidR="000F2561">
              <w:rPr>
                <w:rFonts w:asciiTheme="majorHAnsi" w:hAnsiTheme="majorHAnsi" w:cstheme="majorHAnsi"/>
                <w:sz w:val="20"/>
                <w:szCs w:val="20"/>
              </w:rPr>
              <w:t xml:space="preserve">. </w:t>
            </w:r>
          </w:p>
        </w:tc>
        <w:tc>
          <w:tcPr>
            <w:tcW w:w="3969" w:type="dxa"/>
          </w:tcPr>
          <w:p w14:paraId="232BF5D4" w14:textId="5D86E48E" w:rsidR="00671FF7" w:rsidRPr="009F6801" w:rsidRDefault="00671FF7" w:rsidP="00A54D8F">
            <w:pPr>
              <w:rPr>
                <w:rFonts w:asciiTheme="majorHAnsi" w:hAnsiTheme="majorHAnsi" w:cstheme="majorHAnsi"/>
                <w:sz w:val="20"/>
                <w:szCs w:val="20"/>
              </w:rPr>
            </w:pPr>
            <w:r w:rsidRPr="009F6801">
              <w:rPr>
                <w:rFonts w:asciiTheme="majorHAnsi" w:hAnsiTheme="majorHAnsi" w:cstheme="majorHAnsi"/>
                <w:sz w:val="20"/>
                <w:szCs w:val="20"/>
              </w:rPr>
              <w:t xml:space="preserve">UN Women </w:t>
            </w:r>
            <w:r w:rsidR="000F2561">
              <w:rPr>
                <w:rFonts w:asciiTheme="majorHAnsi" w:hAnsiTheme="majorHAnsi" w:cstheme="majorHAnsi"/>
                <w:sz w:val="20"/>
                <w:szCs w:val="20"/>
              </w:rPr>
              <w:t>to</w:t>
            </w:r>
            <w:r w:rsidR="000F2561" w:rsidRPr="009F6801">
              <w:rPr>
                <w:rFonts w:asciiTheme="majorHAnsi" w:hAnsiTheme="majorHAnsi" w:cstheme="majorHAnsi"/>
                <w:sz w:val="20"/>
                <w:szCs w:val="20"/>
              </w:rPr>
              <w:t xml:space="preserve"> </w:t>
            </w:r>
            <w:r w:rsidRPr="009F6801">
              <w:rPr>
                <w:rFonts w:asciiTheme="majorHAnsi" w:hAnsiTheme="majorHAnsi" w:cstheme="majorHAnsi"/>
                <w:sz w:val="20"/>
                <w:szCs w:val="20"/>
              </w:rPr>
              <w:t>develop</w:t>
            </w:r>
            <w:r w:rsidR="000F2561">
              <w:rPr>
                <w:rFonts w:asciiTheme="majorHAnsi" w:hAnsiTheme="majorHAnsi" w:cstheme="majorHAnsi"/>
                <w:sz w:val="20"/>
                <w:szCs w:val="20"/>
              </w:rPr>
              <w:t xml:space="preserve"> </w:t>
            </w:r>
            <w:r w:rsidRPr="009F6801">
              <w:rPr>
                <w:rFonts w:asciiTheme="majorHAnsi" w:hAnsiTheme="majorHAnsi" w:cstheme="majorHAnsi"/>
                <w:sz w:val="20"/>
                <w:szCs w:val="20"/>
              </w:rPr>
              <w:t xml:space="preserve">a </w:t>
            </w:r>
            <w:r w:rsidR="000F2561">
              <w:rPr>
                <w:rFonts w:asciiTheme="majorHAnsi" w:hAnsiTheme="majorHAnsi" w:cstheme="majorHAnsi"/>
                <w:sz w:val="20"/>
                <w:szCs w:val="20"/>
              </w:rPr>
              <w:t xml:space="preserve">fit for purpose </w:t>
            </w:r>
            <w:r w:rsidRPr="009F6801">
              <w:rPr>
                <w:rFonts w:asciiTheme="majorHAnsi" w:hAnsiTheme="majorHAnsi" w:cstheme="majorHAnsi"/>
                <w:sz w:val="20"/>
                <w:szCs w:val="20"/>
              </w:rPr>
              <w:t>ME</w:t>
            </w:r>
            <w:r>
              <w:rPr>
                <w:rFonts w:asciiTheme="majorHAnsi" w:hAnsiTheme="majorHAnsi" w:cstheme="majorHAnsi"/>
                <w:sz w:val="20"/>
                <w:szCs w:val="20"/>
              </w:rPr>
              <w:t>L</w:t>
            </w:r>
            <w:r w:rsidR="000C0E39">
              <w:rPr>
                <w:rFonts w:asciiTheme="majorHAnsi" w:hAnsiTheme="majorHAnsi" w:cstheme="majorHAnsi"/>
                <w:sz w:val="20"/>
                <w:szCs w:val="20"/>
              </w:rPr>
              <w:t>F</w:t>
            </w:r>
            <w:r w:rsidR="000F2561">
              <w:rPr>
                <w:rFonts w:asciiTheme="majorHAnsi" w:hAnsiTheme="majorHAnsi" w:cstheme="majorHAnsi"/>
                <w:sz w:val="20"/>
                <w:szCs w:val="20"/>
              </w:rPr>
              <w:t xml:space="preserve">, in accordance with </w:t>
            </w:r>
            <w:r>
              <w:rPr>
                <w:rFonts w:asciiTheme="majorHAnsi" w:hAnsiTheme="majorHAnsi" w:cstheme="majorHAnsi"/>
                <w:sz w:val="20"/>
                <w:szCs w:val="20"/>
              </w:rPr>
              <w:t>DFAT</w:t>
            </w:r>
            <w:r w:rsidR="000F2561">
              <w:rPr>
                <w:rFonts w:asciiTheme="majorHAnsi" w:hAnsiTheme="majorHAnsi" w:cstheme="majorHAnsi"/>
                <w:sz w:val="20"/>
                <w:szCs w:val="20"/>
              </w:rPr>
              <w:t>’</w:t>
            </w:r>
            <w:r>
              <w:rPr>
                <w:rFonts w:asciiTheme="majorHAnsi" w:hAnsiTheme="majorHAnsi" w:cstheme="majorHAnsi"/>
                <w:sz w:val="20"/>
                <w:szCs w:val="20"/>
              </w:rPr>
              <w:t xml:space="preserve">s Monitoring and Evaluation Standards. </w:t>
            </w:r>
          </w:p>
        </w:tc>
        <w:tc>
          <w:tcPr>
            <w:tcW w:w="1701" w:type="dxa"/>
          </w:tcPr>
          <w:p w14:paraId="305FDA85" w14:textId="1A6198BB" w:rsidR="00671FF7" w:rsidRPr="009F6801" w:rsidRDefault="00790439" w:rsidP="00A54D8F">
            <w:pPr>
              <w:rPr>
                <w:rFonts w:asciiTheme="majorHAnsi" w:hAnsiTheme="majorHAnsi" w:cstheme="majorHAnsi"/>
                <w:sz w:val="20"/>
                <w:szCs w:val="20"/>
              </w:rPr>
            </w:pPr>
            <w:r>
              <w:rPr>
                <w:rFonts w:asciiTheme="majorHAnsi" w:hAnsiTheme="majorHAnsi" w:cstheme="majorHAnsi"/>
                <w:sz w:val="20"/>
                <w:szCs w:val="20"/>
              </w:rPr>
              <w:t>By June 2022</w:t>
            </w:r>
          </w:p>
        </w:tc>
      </w:tr>
      <w:tr w:rsidR="00671FF7" w:rsidRPr="005C7D3D" w14:paraId="38E4360B" w14:textId="43B4318D" w:rsidTr="008A1078">
        <w:trPr>
          <w:trHeight w:val="4467"/>
        </w:trPr>
        <w:tc>
          <w:tcPr>
            <w:tcW w:w="429" w:type="dxa"/>
            <w:vAlign w:val="center"/>
          </w:tcPr>
          <w:p w14:paraId="55C57A5D" w14:textId="31912BEF" w:rsidR="00671FF7" w:rsidRPr="00593987" w:rsidRDefault="002F139D" w:rsidP="00395466">
            <w:pPr>
              <w:jc w:val="center"/>
              <w:rPr>
                <w:rFonts w:asciiTheme="majorHAnsi" w:hAnsiTheme="majorHAnsi" w:cstheme="majorHAnsi"/>
                <w:sz w:val="20"/>
                <w:szCs w:val="20"/>
              </w:rPr>
            </w:pPr>
            <w:r>
              <w:rPr>
                <w:rFonts w:asciiTheme="majorHAnsi" w:hAnsiTheme="majorHAnsi" w:cstheme="majorHAnsi"/>
                <w:sz w:val="20"/>
                <w:szCs w:val="20"/>
              </w:rPr>
              <w:t xml:space="preserve">7 </w:t>
            </w:r>
          </w:p>
        </w:tc>
        <w:tc>
          <w:tcPr>
            <w:tcW w:w="2977" w:type="dxa"/>
          </w:tcPr>
          <w:p w14:paraId="0D687767" w14:textId="00FE88B7" w:rsidR="00671FF7" w:rsidRPr="00593987" w:rsidRDefault="00671FF7" w:rsidP="00A54D8F">
            <w:pPr>
              <w:rPr>
                <w:rFonts w:asciiTheme="majorHAnsi" w:hAnsiTheme="majorHAnsi" w:cstheme="majorHAnsi"/>
                <w:sz w:val="20"/>
                <w:szCs w:val="20"/>
              </w:rPr>
            </w:pPr>
          </w:p>
          <w:p w14:paraId="32704D20" w14:textId="7AAE57BA" w:rsidR="00671FF7" w:rsidRPr="006B56B5" w:rsidRDefault="00671FF7" w:rsidP="00A54D8F">
            <w:pPr>
              <w:rPr>
                <w:rFonts w:asciiTheme="majorHAnsi" w:hAnsiTheme="majorHAnsi" w:cstheme="majorHAnsi"/>
                <w:b/>
                <w:bCs/>
                <w:sz w:val="20"/>
                <w:szCs w:val="20"/>
              </w:rPr>
            </w:pPr>
            <w:r w:rsidRPr="006B56B5">
              <w:rPr>
                <w:rFonts w:asciiTheme="majorHAnsi" w:hAnsiTheme="majorHAnsi" w:cstheme="majorHAnsi"/>
                <w:b/>
                <w:bCs/>
                <w:sz w:val="20"/>
                <w:szCs w:val="20"/>
              </w:rPr>
              <w:t>Ensure a clear, single line of accountability for project performance and reporting</w:t>
            </w:r>
          </w:p>
        </w:tc>
        <w:tc>
          <w:tcPr>
            <w:tcW w:w="1551" w:type="dxa"/>
            <w:shd w:val="clear" w:color="auto" w:fill="C5E0B3" w:themeFill="accent6" w:themeFillTint="66"/>
            <w:vAlign w:val="center"/>
          </w:tcPr>
          <w:p w14:paraId="194B9C4B" w14:textId="29426686" w:rsidR="00671FF7" w:rsidRPr="00593987" w:rsidRDefault="00671FF7" w:rsidP="00395466">
            <w:pPr>
              <w:jc w:val="center"/>
              <w:rPr>
                <w:rFonts w:asciiTheme="majorHAnsi" w:hAnsiTheme="majorHAnsi" w:cstheme="majorHAnsi"/>
                <w:sz w:val="20"/>
                <w:szCs w:val="20"/>
              </w:rPr>
            </w:pPr>
            <w:r w:rsidRPr="00593987">
              <w:rPr>
                <w:rFonts w:asciiTheme="majorHAnsi" w:hAnsiTheme="majorHAnsi" w:cstheme="majorHAnsi"/>
                <w:sz w:val="20"/>
                <w:szCs w:val="20"/>
              </w:rPr>
              <w:t>Agree</w:t>
            </w:r>
          </w:p>
        </w:tc>
        <w:tc>
          <w:tcPr>
            <w:tcW w:w="4536" w:type="dxa"/>
          </w:tcPr>
          <w:p w14:paraId="59E66495" w14:textId="2DA7971D" w:rsidR="00671FF7" w:rsidRDefault="00671FF7" w:rsidP="00A54D8F">
            <w:pPr>
              <w:rPr>
                <w:rFonts w:asciiTheme="majorHAnsi" w:hAnsiTheme="majorHAnsi" w:cstheme="majorHAnsi"/>
                <w:sz w:val="20"/>
                <w:szCs w:val="20"/>
              </w:rPr>
            </w:pPr>
            <w:r w:rsidRPr="00593987">
              <w:rPr>
                <w:rFonts w:asciiTheme="majorHAnsi" w:hAnsiTheme="majorHAnsi" w:cstheme="majorHAnsi"/>
                <w:sz w:val="20"/>
                <w:szCs w:val="20"/>
              </w:rPr>
              <w:t xml:space="preserve">UN Women is </w:t>
            </w:r>
            <w:r w:rsidR="00040226">
              <w:rPr>
                <w:rFonts w:asciiTheme="majorHAnsi" w:hAnsiTheme="majorHAnsi" w:cstheme="majorHAnsi"/>
                <w:sz w:val="20"/>
                <w:szCs w:val="20"/>
              </w:rPr>
              <w:t>the implementing</w:t>
            </w:r>
            <w:r w:rsidR="00040226" w:rsidRPr="00593987">
              <w:rPr>
                <w:rFonts w:asciiTheme="majorHAnsi" w:hAnsiTheme="majorHAnsi" w:cstheme="majorHAnsi"/>
                <w:sz w:val="20"/>
                <w:szCs w:val="20"/>
              </w:rPr>
              <w:t xml:space="preserve"> partner</w:t>
            </w:r>
            <w:r w:rsidR="00040226">
              <w:rPr>
                <w:rFonts w:asciiTheme="majorHAnsi" w:hAnsiTheme="majorHAnsi" w:cstheme="majorHAnsi"/>
                <w:sz w:val="20"/>
                <w:szCs w:val="20"/>
              </w:rPr>
              <w:t xml:space="preserve"> for </w:t>
            </w:r>
            <w:r w:rsidR="003F2153">
              <w:rPr>
                <w:rFonts w:asciiTheme="majorHAnsi" w:hAnsiTheme="majorHAnsi" w:cstheme="majorHAnsi"/>
                <w:sz w:val="20"/>
                <w:szCs w:val="20"/>
              </w:rPr>
              <w:t xml:space="preserve">the </w:t>
            </w:r>
            <w:r w:rsidR="004A151F">
              <w:rPr>
                <w:rFonts w:asciiTheme="majorHAnsi" w:hAnsiTheme="majorHAnsi" w:cstheme="majorHAnsi"/>
                <w:sz w:val="20"/>
                <w:szCs w:val="20"/>
              </w:rPr>
              <w:t xml:space="preserve">MERI </w:t>
            </w:r>
            <w:r w:rsidR="000F2561">
              <w:rPr>
                <w:rFonts w:asciiTheme="majorHAnsi" w:hAnsiTheme="majorHAnsi" w:cstheme="majorHAnsi"/>
                <w:sz w:val="20"/>
                <w:szCs w:val="20"/>
              </w:rPr>
              <w:t xml:space="preserve">Phase </w:t>
            </w:r>
            <w:r w:rsidR="00625F4A">
              <w:rPr>
                <w:rFonts w:asciiTheme="majorHAnsi" w:hAnsiTheme="majorHAnsi" w:cstheme="majorHAnsi"/>
                <w:sz w:val="20"/>
                <w:szCs w:val="20"/>
              </w:rPr>
              <w:t>Two</w:t>
            </w:r>
            <w:r w:rsidR="000F2561">
              <w:rPr>
                <w:rFonts w:asciiTheme="majorHAnsi" w:hAnsiTheme="majorHAnsi" w:cstheme="majorHAnsi"/>
                <w:sz w:val="20"/>
                <w:szCs w:val="20"/>
              </w:rPr>
              <w:t>,</w:t>
            </w:r>
            <w:r w:rsidRPr="00593987">
              <w:rPr>
                <w:rFonts w:asciiTheme="majorHAnsi" w:hAnsiTheme="majorHAnsi" w:cstheme="majorHAnsi"/>
                <w:sz w:val="20"/>
                <w:szCs w:val="20"/>
              </w:rPr>
              <w:t xml:space="preserve"> </w:t>
            </w:r>
            <w:r>
              <w:rPr>
                <w:rFonts w:asciiTheme="majorHAnsi" w:hAnsiTheme="majorHAnsi" w:cstheme="majorHAnsi"/>
                <w:sz w:val="20"/>
                <w:szCs w:val="20"/>
              </w:rPr>
              <w:t>in partnership with DfCDR</w:t>
            </w:r>
            <w:r w:rsidRPr="00593987">
              <w:rPr>
                <w:rFonts w:asciiTheme="majorHAnsi" w:hAnsiTheme="majorHAnsi" w:cstheme="majorHAnsi"/>
                <w:sz w:val="20"/>
                <w:szCs w:val="20"/>
              </w:rPr>
              <w:t xml:space="preserve">. </w:t>
            </w:r>
            <w:r w:rsidR="007D03F5">
              <w:rPr>
                <w:rFonts w:asciiTheme="majorHAnsi" w:hAnsiTheme="majorHAnsi" w:cstheme="majorHAnsi"/>
                <w:sz w:val="20"/>
                <w:szCs w:val="20"/>
              </w:rPr>
              <w:t xml:space="preserve">DFAT acknowledges that UN Women will also seek to establish MoUs at </w:t>
            </w:r>
            <w:r w:rsidR="000C0E39">
              <w:rPr>
                <w:rFonts w:asciiTheme="majorHAnsi" w:hAnsiTheme="majorHAnsi" w:cstheme="majorHAnsi"/>
                <w:sz w:val="20"/>
                <w:szCs w:val="20"/>
              </w:rPr>
              <w:t xml:space="preserve">individual </w:t>
            </w:r>
            <w:r w:rsidR="007D03F5">
              <w:rPr>
                <w:rFonts w:asciiTheme="majorHAnsi" w:hAnsiTheme="majorHAnsi" w:cstheme="majorHAnsi"/>
                <w:sz w:val="20"/>
                <w:szCs w:val="20"/>
              </w:rPr>
              <w:t xml:space="preserve">market locations. </w:t>
            </w:r>
            <w:r w:rsidRPr="00593987">
              <w:rPr>
                <w:rFonts w:asciiTheme="majorHAnsi" w:hAnsiTheme="majorHAnsi" w:cstheme="majorHAnsi"/>
                <w:sz w:val="20"/>
                <w:szCs w:val="20"/>
              </w:rPr>
              <w:t xml:space="preserve">The stakeholder engagement arrangements </w:t>
            </w:r>
            <w:r w:rsidR="00741E4B">
              <w:rPr>
                <w:rFonts w:asciiTheme="majorHAnsi" w:hAnsiTheme="majorHAnsi" w:cstheme="majorHAnsi"/>
                <w:sz w:val="20"/>
                <w:szCs w:val="20"/>
              </w:rPr>
              <w:t xml:space="preserve">established </w:t>
            </w:r>
            <w:r>
              <w:rPr>
                <w:rFonts w:asciiTheme="majorHAnsi" w:hAnsiTheme="majorHAnsi" w:cstheme="majorHAnsi"/>
                <w:sz w:val="20"/>
                <w:szCs w:val="20"/>
              </w:rPr>
              <w:t>in</w:t>
            </w:r>
            <w:r w:rsidRPr="00593987">
              <w:rPr>
                <w:rFonts w:asciiTheme="majorHAnsi" w:hAnsiTheme="majorHAnsi" w:cstheme="majorHAnsi"/>
                <w:sz w:val="20"/>
                <w:szCs w:val="20"/>
              </w:rPr>
              <w:t xml:space="preserve"> </w:t>
            </w:r>
            <w:r w:rsidR="00741E4B">
              <w:rPr>
                <w:rFonts w:asciiTheme="majorHAnsi" w:hAnsiTheme="majorHAnsi" w:cstheme="majorHAnsi"/>
                <w:sz w:val="20"/>
                <w:szCs w:val="20"/>
              </w:rPr>
              <w:t>the first phase (</w:t>
            </w:r>
            <w:r w:rsidRPr="00593987">
              <w:rPr>
                <w:rFonts w:asciiTheme="majorHAnsi" w:hAnsiTheme="majorHAnsi" w:cstheme="majorHAnsi"/>
                <w:sz w:val="20"/>
                <w:szCs w:val="20"/>
              </w:rPr>
              <w:t xml:space="preserve">MERI </w:t>
            </w:r>
            <w:r>
              <w:rPr>
                <w:rFonts w:asciiTheme="majorHAnsi" w:hAnsiTheme="majorHAnsi" w:cstheme="majorHAnsi"/>
                <w:sz w:val="20"/>
                <w:szCs w:val="20"/>
              </w:rPr>
              <w:t xml:space="preserve">Program </w:t>
            </w:r>
            <w:r w:rsidRPr="00593987">
              <w:rPr>
                <w:rFonts w:asciiTheme="majorHAnsi" w:hAnsiTheme="majorHAnsi" w:cstheme="majorHAnsi"/>
                <w:sz w:val="20"/>
                <w:szCs w:val="20"/>
              </w:rPr>
              <w:t>Task Force</w:t>
            </w:r>
            <w:r>
              <w:rPr>
                <w:rFonts w:asciiTheme="majorHAnsi" w:hAnsiTheme="majorHAnsi" w:cstheme="majorHAnsi"/>
                <w:sz w:val="20"/>
                <w:szCs w:val="20"/>
              </w:rPr>
              <w:t>)</w:t>
            </w:r>
            <w:r w:rsidRPr="00593987">
              <w:rPr>
                <w:rFonts w:asciiTheme="majorHAnsi" w:hAnsiTheme="majorHAnsi" w:cstheme="majorHAnsi"/>
                <w:sz w:val="20"/>
                <w:szCs w:val="20"/>
              </w:rPr>
              <w:t xml:space="preserve"> </w:t>
            </w:r>
            <w:r w:rsidR="000F2561">
              <w:rPr>
                <w:rFonts w:asciiTheme="majorHAnsi" w:hAnsiTheme="majorHAnsi" w:cstheme="majorHAnsi"/>
                <w:sz w:val="20"/>
                <w:szCs w:val="20"/>
              </w:rPr>
              <w:t xml:space="preserve">should be </w:t>
            </w:r>
            <w:r w:rsidRPr="00593987">
              <w:rPr>
                <w:rFonts w:asciiTheme="majorHAnsi" w:hAnsiTheme="majorHAnsi" w:cstheme="majorHAnsi"/>
                <w:sz w:val="20"/>
                <w:szCs w:val="20"/>
              </w:rPr>
              <w:t xml:space="preserve">refined to include </w:t>
            </w:r>
            <w:r>
              <w:rPr>
                <w:rFonts w:asciiTheme="majorHAnsi" w:hAnsiTheme="majorHAnsi" w:cstheme="majorHAnsi"/>
                <w:sz w:val="20"/>
                <w:szCs w:val="20"/>
              </w:rPr>
              <w:t xml:space="preserve">key Government of PNG agencies as part of the </w:t>
            </w:r>
            <w:r w:rsidR="000F2561">
              <w:rPr>
                <w:rFonts w:asciiTheme="majorHAnsi" w:hAnsiTheme="majorHAnsi" w:cstheme="majorHAnsi"/>
                <w:sz w:val="20"/>
                <w:szCs w:val="20"/>
              </w:rPr>
              <w:t xml:space="preserve">new </w:t>
            </w:r>
            <w:r>
              <w:rPr>
                <w:rFonts w:asciiTheme="majorHAnsi" w:hAnsiTheme="majorHAnsi" w:cstheme="majorHAnsi"/>
                <w:sz w:val="20"/>
                <w:szCs w:val="20"/>
              </w:rPr>
              <w:t xml:space="preserve">MERI Steering committee to </w:t>
            </w:r>
            <w:r w:rsidRPr="00593987">
              <w:rPr>
                <w:rFonts w:asciiTheme="majorHAnsi" w:hAnsiTheme="majorHAnsi" w:cstheme="majorHAnsi"/>
                <w:sz w:val="20"/>
                <w:szCs w:val="20"/>
              </w:rPr>
              <w:t>provide strategic advice and guidance</w:t>
            </w:r>
            <w:r>
              <w:rPr>
                <w:rFonts w:asciiTheme="majorHAnsi" w:hAnsiTheme="majorHAnsi" w:cstheme="majorHAnsi"/>
                <w:sz w:val="20"/>
                <w:szCs w:val="20"/>
              </w:rPr>
              <w:t xml:space="preserve"> on program implementation</w:t>
            </w:r>
            <w:r w:rsidR="004A151F">
              <w:rPr>
                <w:rFonts w:asciiTheme="majorHAnsi" w:hAnsiTheme="majorHAnsi" w:cstheme="majorHAnsi"/>
                <w:sz w:val="20"/>
                <w:szCs w:val="20"/>
              </w:rPr>
              <w:t xml:space="preserve">. </w:t>
            </w:r>
          </w:p>
          <w:p w14:paraId="6BB6C371" w14:textId="77777777" w:rsidR="0007352A" w:rsidRDefault="0007352A" w:rsidP="00A54D8F">
            <w:pPr>
              <w:rPr>
                <w:rFonts w:asciiTheme="majorHAnsi" w:hAnsiTheme="majorHAnsi" w:cstheme="majorHAnsi"/>
                <w:sz w:val="20"/>
                <w:szCs w:val="20"/>
              </w:rPr>
            </w:pPr>
          </w:p>
          <w:p w14:paraId="0613B73F" w14:textId="5439141D" w:rsidR="000C0E39" w:rsidRDefault="000C0E39" w:rsidP="000C0E39">
            <w:pPr>
              <w:rPr>
                <w:rFonts w:asciiTheme="majorHAnsi" w:hAnsiTheme="majorHAnsi" w:cstheme="majorHAnsi"/>
                <w:sz w:val="20"/>
                <w:szCs w:val="20"/>
              </w:rPr>
            </w:pPr>
            <w:r>
              <w:rPr>
                <w:rFonts w:asciiTheme="majorHAnsi" w:hAnsiTheme="majorHAnsi" w:cstheme="majorHAnsi"/>
                <w:sz w:val="20"/>
                <w:szCs w:val="20"/>
              </w:rPr>
              <w:t xml:space="preserve">DFAT funded Subnational </w:t>
            </w:r>
            <w:r w:rsidR="00847525">
              <w:rPr>
                <w:rFonts w:asciiTheme="majorHAnsi" w:hAnsiTheme="majorHAnsi" w:cstheme="majorHAnsi"/>
                <w:sz w:val="20"/>
                <w:szCs w:val="20"/>
              </w:rPr>
              <w:t xml:space="preserve">Advisors </w:t>
            </w:r>
            <w:r w:rsidR="00040226">
              <w:rPr>
                <w:rFonts w:asciiTheme="majorHAnsi" w:hAnsiTheme="majorHAnsi" w:cstheme="majorHAnsi"/>
                <w:sz w:val="20"/>
                <w:szCs w:val="20"/>
              </w:rPr>
              <w:t xml:space="preserve">(managed by Abt Associates) </w:t>
            </w:r>
            <w:r>
              <w:rPr>
                <w:rFonts w:asciiTheme="majorHAnsi" w:hAnsiTheme="majorHAnsi" w:cstheme="majorHAnsi"/>
                <w:sz w:val="20"/>
                <w:szCs w:val="20"/>
              </w:rPr>
              <w:t>have been pivotal in navigating the local political economy and in establishing the LPITs. They will continue to play an ongoing role to support the local governance mechanism and monitor</w:t>
            </w:r>
            <w:r w:rsidR="003F2153">
              <w:rPr>
                <w:rFonts w:asciiTheme="majorHAnsi" w:hAnsiTheme="majorHAnsi" w:cstheme="majorHAnsi"/>
                <w:sz w:val="20"/>
                <w:szCs w:val="20"/>
              </w:rPr>
              <w:t xml:space="preserve"> the</w:t>
            </w:r>
            <w:r>
              <w:rPr>
                <w:rFonts w:asciiTheme="majorHAnsi" w:hAnsiTheme="majorHAnsi" w:cstheme="majorHAnsi"/>
                <w:sz w:val="20"/>
                <w:szCs w:val="20"/>
              </w:rPr>
              <w:t xml:space="preserve"> program. </w:t>
            </w:r>
          </w:p>
          <w:p w14:paraId="5F4EFAB1" w14:textId="0A44CF92" w:rsidR="0007352A" w:rsidRPr="00593987" w:rsidRDefault="0007352A" w:rsidP="00A63DCA">
            <w:pPr>
              <w:rPr>
                <w:rFonts w:asciiTheme="majorHAnsi" w:hAnsiTheme="majorHAnsi" w:cstheme="majorHAnsi"/>
                <w:sz w:val="20"/>
                <w:szCs w:val="20"/>
              </w:rPr>
            </w:pPr>
          </w:p>
        </w:tc>
        <w:tc>
          <w:tcPr>
            <w:tcW w:w="3969" w:type="dxa"/>
          </w:tcPr>
          <w:p w14:paraId="07356B6F" w14:textId="2ED69C64" w:rsidR="004A151F" w:rsidRDefault="00671FF7" w:rsidP="00A54D8F">
            <w:pPr>
              <w:rPr>
                <w:rFonts w:asciiTheme="majorHAnsi" w:hAnsiTheme="majorHAnsi" w:cstheme="majorHAnsi"/>
                <w:sz w:val="20"/>
                <w:szCs w:val="20"/>
              </w:rPr>
            </w:pPr>
            <w:r w:rsidRPr="00593987">
              <w:rPr>
                <w:rFonts w:asciiTheme="majorHAnsi" w:hAnsiTheme="majorHAnsi" w:cstheme="majorHAnsi"/>
                <w:sz w:val="20"/>
                <w:szCs w:val="20"/>
              </w:rPr>
              <w:t xml:space="preserve">UN </w:t>
            </w:r>
            <w:r>
              <w:rPr>
                <w:rFonts w:asciiTheme="majorHAnsi" w:hAnsiTheme="majorHAnsi" w:cstheme="majorHAnsi"/>
                <w:sz w:val="20"/>
                <w:szCs w:val="20"/>
              </w:rPr>
              <w:t xml:space="preserve">Women </w:t>
            </w:r>
            <w:r w:rsidRPr="00593987">
              <w:rPr>
                <w:rFonts w:asciiTheme="majorHAnsi" w:hAnsiTheme="majorHAnsi" w:cstheme="majorHAnsi"/>
                <w:sz w:val="20"/>
                <w:szCs w:val="20"/>
              </w:rPr>
              <w:t xml:space="preserve">will lead program implementation and stakeholder coordination </w:t>
            </w:r>
            <w:r w:rsidR="0000657C">
              <w:rPr>
                <w:rFonts w:asciiTheme="majorHAnsi" w:hAnsiTheme="majorHAnsi" w:cstheme="majorHAnsi"/>
                <w:sz w:val="20"/>
                <w:szCs w:val="20"/>
              </w:rPr>
              <w:t xml:space="preserve">across </w:t>
            </w:r>
            <w:r w:rsidRPr="00593987">
              <w:rPr>
                <w:rFonts w:asciiTheme="majorHAnsi" w:hAnsiTheme="majorHAnsi" w:cstheme="majorHAnsi"/>
                <w:sz w:val="20"/>
                <w:szCs w:val="20"/>
              </w:rPr>
              <w:t xml:space="preserve">MERI </w:t>
            </w:r>
            <w:r w:rsidR="000F2561">
              <w:rPr>
                <w:rFonts w:asciiTheme="majorHAnsi" w:hAnsiTheme="majorHAnsi" w:cstheme="majorHAnsi"/>
                <w:sz w:val="20"/>
                <w:szCs w:val="20"/>
              </w:rPr>
              <w:t xml:space="preserve">Phase </w:t>
            </w:r>
            <w:r w:rsidR="00D50454">
              <w:rPr>
                <w:rFonts w:asciiTheme="majorHAnsi" w:hAnsiTheme="majorHAnsi" w:cstheme="majorHAnsi"/>
                <w:sz w:val="20"/>
                <w:szCs w:val="20"/>
              </w:rPr>
              <w:t>Two</w:t>
            </w:r>
            <w:r w:rsidR="007D03F5">
              <w:rPr>
                <w:rFonts w:asciiTheme="majorHAnsi" w:hAnsiTheme="majorHAnsi" w:cstheme="majorHAnsi"/>
                <w:sz w:val="20"/>
                <w:szCs w:val="20"/>
              </w:rPr>
              <w:t xml:space="preserve">. </w:t>
            </w:r>
            <w:r w:rsidR="00847525">
              <w:rPr>
                <w:rFonts w:asciiTheme="majorHAnsi" w:hAnsiTheme="majorHAnsi" w:cstheme="majorHAnsi"/>
                <w:sz w:val="20"/>
                <w:szCs w:val="20"/>
              </w:rPr>
              <w:t xml:space="preserve"> DFAT will establish monthly meetings with UN Women.  </w:t>
            </w:r>
          </w:p>
          <w:p w14:paraId="1DF616FC" w14:textId="77777777" w:rsidR="002F139D" w:rsidRDefault="002F139D" w:rsidP="00A54D8F">
            <w:pPr>
              <w:rPr>
                <w:rFonts w:asciiTheme="majorHAnsi" w:hAnsiTheme="majorHAnsi" w:cstheme="majorHAnsi"/>
                <w:sz w:val="20"/>
                <w:szCs w:val="20"/>
              </w:rPr>
            </w:pPr>
          </w:p>
          <w:p w14:paraId="3D5E77F1" w14:textId="3A5847BA" w:rsidR="00847525" w:rsidRDefault="00847525" w:rsidP="00847525">
            <w:pPr>
              <w:rPr>
                <w:rFonts w:asciiTheme="majorHAnsi" w:hAnsiTheme="majorHAnsi" w:cstheme="majorHAnsi"/>
                <w:sz w:val="20"/>
                <w:szCs w:val="20"/>
              </w:rPr>
            </w:pPr>
            <w:r>
              <w:rPr>
                <w:rFonts w:asciiTheme="majorHAnsi" w:hAnsiTheme="majorHAnsi" w:cstheme="majorHAnsi"/>
                <w:sz w:val="20"/>
                <w:szCs w:val="20"/>
              </w:rPr>
              <w:t xml:space="preserve">Biannual </w:t>
            </w:r>
            <w:r w:rsidRPr="00946225">
              <w:rPr>
                <w:rFonts w:asciiTheme="majorHAnsi" w:hAnsiTheme="majorHAnsi" w:cstheme="majorHAnsi"/>
                <w:sz w:val="20"/>
                <w:szCs w:val="20"/>
              </w:rPr>
              <w:t xml:space="preserve">MERI Phase </w:t>
            </w:r>
            <w:r w:rsidR="00625F4A">
              <w:rPr>
                <w:rFonts w:asciiTheme="majorHAnsi" w:hAnsiTheme="majorHAnsi" w:cstheme="majorHAnsi"/>
                <w:sz w:val="20"/>
                <w:szCs w:val="20"/>
              </w:rPr>
              <w:t>Two</w:t>
            </w:r>
            <w:r w:rsidR="00D50454" w:rsidRPr="00946225">
              <w:rPr>
                <w:rFonts w:asciiTheme="majorHAnsi" w:hAnsiTheme="majorHAnsi" w:cstheme="majorHAnsi"/>
                <w:sz w:val="20"/>
                <w:szCs w:val="20"/>
              </w:rPr>
              <w:t xml:space="preserve"> </w:t>
            </w:r>
            <w:r w:rsidRPr="000D4A42">
              <w:rPr>
                <w:rFonts w:asciiTheme="majorHAnsi" w:hAnsiTheme="majorHAnsi" w:cstheme="majorHAnsi"/>
                <w:sz w:val="20"/>
                <w:szCs w:val="20"/>
              </w:rPr>
              <w:t>Steering Committee</w:t>
            </w:r>
            <w:r w:rsidRPr="00946225">
              <w:rPr>
                <w:rFonts w:asciiTheme="majorHAnsi" w:hAnsiTheme="majorHAnsi" w:cstheme="majorHAnsi"/>
                <w:sz w:val="20"/>
                <w:szCs w:val="20"/>
              </w:rPr>
              <w:t xml:space="preserve"> co-chaired by </w:t>
            </w:r>
            <w:r w:rsidR="00CD37E9">
              <w:rPr>
                <w:rFonts w:asciiTheme="majorHAnsi" w:hAnsiTheme="majorHAnsi" w:cstheme="majorHAnsi"/>
                <w:sz w:val="20"/>
                <w:szCs w:val="20"/>
              </w:rPr>
              <w:t>Department for</w:t>
            </w:r>
            <w:r w:rsidRPr="00946225">
              <w:rPr>
                <w:rFonts w:asciiTheme="majorHAnsi" w:hAnsiTheme="majorHAnsi" w:cstheme="majorHAnsi"/>
                <w:sz w:val="20"/>
                <w:szCs w:val="20"/>
              </w:rPr>
              <w:t xml:space="preserve"> Community Development and Religion (DfCDR)</w:t>
            </w:r>
            <w:r>
              <w:rPr>
                <w:rFonts w:asciiTheme="majorHAnsi" w:hAnsiTheme="majorHAnsi" w:cstheme="majorHAnsi"/>
                <w:sz w:val="20"/>
                <w:szCs w:val="20"/>
              </w:rPr>
              <w:t xml:space="preserve"> will provide program oversight. UN Women is to provide secretariat functions for </w:t>
            </w:r>
            <w:r w:rsidR="00CD37E9">
              <w:rPr>
                <w:rFonts w:asciiTheme="majorHAnsi" w:hAnsiTheme="majorHAnsi" w:cstheme="majorHAnsi"/>
                <w:sz w:val="20"/>
                <w:szCs w:val="20"/>
              </w:rPr>
              <w:t xml:space="preserve">the </w:t>
            </w:r>
            <w:r>
              <w:rPr>
                <w:rFonts w:asciiTheme="majorHAnsi" w:hAnsiTheme="majorHAnsi" w:cstheme="majorHAnsi"/>
                <w:sz w:val="20"/>
                <w:szCs w:val="20"/>
              </w:rPr>
              <w:t>meeting.</w:t>
            </w:r>
          </w:p>
          <w:p w14:paraId="77706E2B" w14:textId="77777777" w:rsidR="00847525" w:rsidRDefault="00847525" w:rsidP="00847525">
            <w:pPr>
              <w:rPr>
                <w:rFonts w:asciiTheme="majorHAnsi" w:hAnsiTheme="majorHAnsi" w:cstheme="majorHAnsi"/>
                <w:sz w:val="20"/>
                <w:szCs w:val="20"/>
              </w:rPr>
            </w:pPr>
          </w:p>
          <w:p w14:paraId="04B7B0A8" w14:textId="6943F7BC" w:rsidR="00671FF7" w:rsidRPr="00593987" w:rsidRDefault="000C0E39" w:rsidP="00A63DCA">
            <w:pPr>
              <w:rPr>
                <w:rFonts w:asciiTheme="majorHAnsi" w:hAnsiTheme="majorHAnsi" w:cstheme="majorHAnsi"/>
                <w:sz w:val="20"/>
                <w:szCs w:val="20"/>
              </w:rPr>
            </w:pPr>
            <w:r>
              <w:rPr>
                <w:rFonts w:asciiTheme="majorHAnsi" w:hAnsiTheme="majorHAnsi" w:cstheme="majorHAnsi"/>
                <w:sz w:val="20"/>
                <w:szCs w:val="20"/>
              </w:rPr>
              <w:t xml:space="preserve">DFAT </w:t>
            </w:r>
            <w:r w:rsidR="00E02CFD">
              <w:rPr>
                <w:rFonts w:asciiTheme="majorHAnsi" w:hAnsiTheme="majorHAnsi" w:cstheme="majorHAnsi"/>
                <w:sz w:val="20"/>
                <w:szCs w:val="20"/>
              </w:rPr>
              <w:t xml:space="preserve">will explore opportunities and collaboration through the </w:t>
            </w:r>
            <w:r>
              <w:rPr>
                <w:rFonts w:asciiTheme="majorHAnsi" w:hAnsiTheme="majorHAnsi" w:cstheme="majorHAnsi"/>
                <w:sz w:val="20"/>
                <w:szCs w:val="20"/>
              </w:rPr>
              <w:t>new Australia-PNG Sub-national Program and the Building Community Engagement Program to support aspects of the next phase of MERI, including supporting the WaSH Minimum Standards for Market.</w:t>
            </w:r>
          </w:p>
        </w:tc>
        <w:tc>
          <w:tcPr>
            <w:tcW w:w="1701" w:type="dxa"/>
          </w:tcPr>
          <w:p w14:paraId="72DDC463" w14:textId="79FB9799" w:rsidR="00671FF7" w:rsidRPr="00593987" w:rsidRDefault="00671FF7" w:rsidP="00A54D8F">
            <w:pPr>
              <w:rPr>
                <w:rFonts w:asciiTheme="majorHAnsi" w:hAnsiTheme="majorHAnsi" w:cstheme="majorHAnsi"/>
                <w:sz w:val="20"/>
                <w:szCs w:val="20"/>
              </w:rPr>
            </w:pPr>
            <w:r w:rsidRPr="00593987">
              <w:rPr>
                <w:rFonts w:asciiTheme="majorHAnsi" w:hAnsiTheme="majorHAnsi" w:cstheme="majorHAnsi"/>
                <w:sz w:val="20"/>
                <w:szCs w:val="20"/>
              </w:rPr>
              <w:t xml:space="preserve">Phase </w:t>
            </w:r>
            <w:r w:rsidR="00625F4A">
              <w:rPr>
                <w:rFonts w:asciiTheme="majorHAnsi" w:hAnsiTheme="majorHAnsi" w:cstheme="majorHAnsi"/>
                <w:sz w:val="20"/>
                <w:szCs w:val="20"/>
              </w:rPr>
              <w:t>Two</w:t>
            </w:r>
            <w:r w:rsidRPr="00593987">
              <w:rPr>
                <w:rFonts w:asciiTheme="majorHAnsi" w:hAnsiTheme="majorHAnsi" w:cstheme="majorHAnsi"/>
                <w:sz w:val="20"/>
                <w:szCs w:val="20"/>
              </w:rPr>
              <w:t xml:space="preserve"> implementation period (now – June 2023</w:t>
            </w:r>
          </w:p>
        </w:tc>
      </w:tr>
      <w:tr w:rsidR="00671FF7" w:rsidRPr="005C7D3D" w14:paraId="33CF5F24" w14:textId="0B73E999" w:rsidTr="008C5FF4">
        <w:trPr>
          <w:trHeight w:val="983"/>
        </w:trPr>
        <w:tc>
          <w:tcPr>
            <w:tcW w:w="429" w:type="dxa"/>
            <w:vAlign w:val="center"/>
          </w:tcPr>
          <w:p w14:paraId="3CD7700A" w14:textId="5F0F4FDB" w:rsidR="00671FF7" w:rsidRPr="00593987" w:rsidRDefault="00177450" w:rsidP="00395466">
            <w:pPr>
              <w:jc w:val="center"/>
              <w:rPr>
                <w:rFonts w:asciiTheme="majorHAnsi" w:hAnsiTheme="majorHAnsi" w:cstheme="majorHAnsi"/>
                <w:sz w:val="20"/>
                <w:szCs w:val="20"/>
              </w:rPr>
            </w:pPr>
            <w:r>
              <w:rPr>
                <w:rFonts w:asciiTheme="majorHAnsi" w:hAnsiTheme="majorHAnsi" w:cstheme="majorHAnsi"/>
                <w:sz w:val="20"/>
                <w:szCs w:val="20"/>
              </w:rPr>
              <w:t>8</w:t>
            </w:r>
          </w:p>
        </w:tc>
        <w:tc>
          <w:tcPr>
            <w:tcW w:w="2977" w:type="dxa"/>
          </w:tcPr>
          <w:p w14:paraId="691DA210" w14:textId="4F41D15B" w:rsidR="00671FF7" w:rsidRDefault="00671FF7" w:rsidP="0098442C">
            <w:pPr>
              <w:rPr>
                <w:rFonts w:asciiTheme="majorHAnsi" w:hAnsiTheme="majorHAnsi" w:cstheme="majorHAnsi"/>
                <w:sz w:val="20"/>
                <w:szCs w:val="20"/>
              </w:rPr>
            </w:pPr>
            <w:r w:rsidRPr="006B56B5">
              <w:rPr>
                <w:rFonts w:asciiTheme="majorHAnsi" w:hAnsiTheme="majorHAnsi" w:cstheme="majorHAnsi"/>
                <w:b/>
                <w:bCs/>
                <w:sz w:val="20"/>
                <w:szCs w:val="20"/>
              </w:rPr>
              <w:t>Continue the process of engagement relating to policy agendas that have the potential to reduce COVID-19 transmission risks</w:t>
            </w:r>
            <w:r w:rsidRPr="00593987">
              <w:rPr>
                <w:rFonts w:asciiTheme="majorHAnsi" w:hAnsiTheme="majorHAnsi" w:cstheme="majorHAnsi"/>
                <w:sz w:val="20"/>
                <w:szCs w:val="20"/>
              </w:rPr>
              <w:t xml:space="preserve"> (WASH), promote increased investment in markets (S</w:t>
            </w:r>
            <w:r w:rsidR="00234410">
              <w:rPr>
                <w:rFonts w:asciiTheme="majorHAnsi" w:hAnsiTheme="majorHAnsi" w:cstheme="majorHAnsi"/>
                <w:sz w:val="20"/>
                <w:szCs w:val="20"/>
              </w:rPr>
              <w:t xml:space="preserve">ervice </w:t>
            </w:r>
            <w:r w:rsidRPr="00593987">
              <w:rPr>
                <w:rFonts w:asciiTheme="majorHAnsi" w:hAnsiTheme="majorHAnsi" w:cstheme="majorHAnsi"/>
                <w:sz w:val="20"/>
                <w:szCs w:val="20"/>
              </w:rPr>
              <w:t>I</w:t>
            </w:r>
            <w:r w:rsidR="00234410">
              <w:rPr>
                <w:rFonts w:asciiTheme="majorHAnsi" w:hAnsiTheme="majorHAnsi" w:cstheme="majorHAnsi"/>
                <w:sz w:val="20"/>
                <w:szCs w:val="20"/>
              </w:rPr>
              <w:t xml:space="preserve">mprovement </w:t>
            </w:r>
            <w:r w:rsidRPr="00593987">
              <w:rPr>
                <w:rFonts w:asciiTheme="majorHAnsi" w:hAnsiTheme="majorHAnsi" w:cstheme="majorHAnsi"/>
                <w:sz w:val="20"/>
                <w:szCs w:val="20"/>
              </w:rPr>
              <w:t>P</w:t>
            </w:r>
            <w:r w:rsidR="00177450">
              <w:rPr>
                <w:rFonts w:asciiTheme="majorHAnsi" w:hAnsiTheme="majorHAnsi" w:cstheme="majorHAnsi"/>
                <w:sz w:val="20"/>
                <w:szCs w:val="20"/>
              </w:rPr>
              <w:t>rogram</w:t>
            </w:r>
            <w:r w:rsidRPr="00593987">
              <w:rPr>
                <w:rFonts w:asciiTheme="majorHAnsi" w:hAnsiTheme="majorHAnsi" w:cstheme="majorHAnsi"/>
                <w:sz w:val="20"/>
                <w:szCs w:val="20"/>
              </w:rPr>
              <w:t xml:space="preserve"> funding), </w:t>
            </w:r>
            <w:r w:rsidRPr="00593987">
              <w:rPr>
                <w:rFonts w:asciiTheme="majorHAnsi" w:hAnsiTheme="majorHAnsi" w:cstheme="majorHAnsi"/>
                <w:sz w:val="20"/>
                <w:szCs w:val="20"/>
              </w:rPr>
              <w:lastRenderedPageBreak/>
              <w:t>and enhance livelihood opportunities for vend</w:t>
            </w:r>
            <w:r w:rsidR="00177450">
              <w:rPr>
                <w:rFonts w:asciiTheme="majorHAnsi" w:hAnsiTheme="majorHAnsi" w:cstheme="majorHAnsi"/>
                <w:sz w:val="20"/>
                <w:szCs w:val="20"/>
              </w:rPr>
              <w:t>o</w:t>
            </w:r>
            <w:r w:rsidRPr="00593987">
              <w:rPr>
                <w:rFonts w:asciiTheme="majorHAnsi" w:hAnsiTheme="majorHAnsi" w:cstheme="majorHAnsi"/>
                <w:sz w:val="20"/>
                <w:szCs w:val="20"/>
              </w:rPr>
              <w:t>rs, especially women (informal economy policy)</w:t>
            </w:r>
          </w:p>
          <w:p w14:paraId="623376B2" w14:textId="77777777" w:rsidR="00234410" w:rsidRDefault="00234410" w:rsidP="00234410"/>
          <w:p w14:paraId="66BDC95A" w14:textId="5D3F86A7" w:rsidR="00234410" w:rsidRPr="00593987" w:rsidRDefault="00234410" w:rsidP="00177450">
            <w:pPr>
              <w:rPr>
                <w:rFonts w:asciiTheme="majorHAnsi" w:hAnsiTheme="majorHAnsi" w:cstheme="majorHAnsi"/>
                <w:sz w:val="20"/>
                <w:szCs w:val="20"/>
              </w:rPr>
            </w:pPr>
          </w:p>
        </w:tc>
        <w:tc>
          <w:tcPr>
            <w:tcW w:w="1551" w:type="dxa"/>
            <w:shd w:val="clear" w:color="auto" w:fill="C5E0B3" w:themeFill="accent6" w:themeFillTint="66"/>
            <w:vAlign w:val="center"/>
          </w:tcPr>
          <w:p w14:paraId="19E2680D" w14:textId="4EC8F858" w:rsidR="00671FF7" w:rsidRPr="00593987" w:rsidRDefault="00671FF7" w:rsidP="00395466">
            <w:pPr>
              <w:jc w:val="center"/>
              <w:rPr>
                <w:rFonts w:asciiTheme="majorHAnsi" w:hAnsiTheme="majorHAnsi" w:cstheme="majorHAnsi"/>
                <w:sz w:val="20"/>
                <w:szCs w:val="20"/>
              </w:rPr>
            </w:pPr>
            <w:r w:rsidRPr="00593987">
              <w:rPr>
                <w:rFonts w:asciiTheme="majorHAnsi" w:hAnsiTheme="majorHAnsi" w:cstheme="majorHAnsi"/>
                <w:sz w:val="20"/>
                <w:szCs w:val="20"/>
              </w:rPr>
              <w:lastRenderedPageBreak/>
              <w:t>Agree</w:t>
            </w:r>
          </w:p>
        </w:tc>
        <w:tc>
          <w:tcPr>
            <w:tcW w:w="4536" w:type="dxa"/>
          </w:tcPr>
          <w:p w14:paraId="547C5A9E" w14:textId="6F83E7F2" w:rsidR="00E02CFD" w:rsidRDefault="00E02CFD" w:rsidP="00E02CFD">
            <w:pPr>
              <w:rPr>
                <w:rFonts w:asciiTheme="majorHAnsi" w:hAnsiTheme="majorHAnsi" w:cstheme="majorHAnsi"/>
                <w:sz w:val="20"/>
                <w:szCs w:val="20"/>
              </w:rPr>
            </w:pPr>
            <w:r>
              <w:rPr>
                <w:rFonts w:asciiTheme="majorHAnsi" w:hAnsiTheme="majorHAnsi" w:cstheme="majorHAnsi"/>
                <w:sz w:val="20"/>
                <w:szCs w:val="20"/>
              </w:rPr>
              <w:t xml:space="preserve">National level engagement across </w:t>
            </w:r>
            <w:r w:rsidR="00040226">
              <w:rPr>
                <w:rFonts w:asciiTheme="majorHAnsi" w:hAnsiTheme="majorHAnsi" w:cstheme="majorHAnsi"/>
                <w:sz w:val="20"/>
                <w:szCs w:val="20"/>
              </w:rPr>
              <w:t xml:space="preserve">the next phase </w:t>
            </w:r>
            <w:r w:rsidR="0077692F">
              <w:rPr>
                <w:rFonts w:asciiTheme="majorHAnsi" w:hAnsiTheme="majorHAnsi" w:cstheme="majorHAnsi"/>
                <w:sz w:val="20"/>
                <w:szCs w:val="20"/>
              </w:rPr>
              <w:t>of</w:t>
            </w:r>
            <w:r>
              <w:rPr>
                <w:rFonts w:asciiTheme="majorHAnsi" w:hAnsiTheme="majorHAnsi" w:cstheme="majorHAnsi"/>
                <w:sz w:val="20"/>
                <w:szCs w:val="20"/>
              </w:rPr>
              <w:t xml:space="preserve"> the program will be vital to maintain strategic direction.  Markets are </w:t>
            </w:r>
            <w:r w:rsidRPr="00365FB6">
              <w:rPr>
                <w:rFonts w:asciiTheme="majorHAnsi" w:hAnsiTheme="majorHAnsi" w:cstheme="majorHAnsi"/>
                <w:sz w:val="20"/>
                <w:szCs w:val="20"/>
              </w:rPr>
              <w:t>economic and social hubs</w:t>
            </w:r>
            <w:r>
              <w:rPr>
                <w:rFonts w:asciiTheme="majorHAnsi" w:hAnsiTheme="majorHAnsi" w:cstheme="majorHAnsi"/>
                <w:sz w:val="20"/>
                <w:szCs w:val="20"/>
              </w:rPr>
              <w:t xml:space="preserve"> that contribute to local economics and </w:t>
            </w:r>
            <w:r w:rsidRPr="00365FB6">
              <w:rPr>
                <w:rFonts w:asciiTheme="majorHAnsi" w:hAnsiTheme="majorHAnsi" w:cstheme="majorHAnsi"/>
                <w:sz w:val="20"/>
                <w:szCs w:val="20"/>
              </w:rPr>
              <w:t>offer a venue for coordination across multiple policy agendas</w:t>
            </w:r>
            <w:r>
              <w:rPr>
                <w:rFonts w:asciiTheme="majorHAnsi" w:hAnsiTheme="majorHAnsi" w:cstheme="majorHAnsi"/>
                <w:sz w:val="20"/>
                <w:szCs w:val="20"/>
              </w:rPr>
              <w:t xml:space="preserve"> (WaSH and informal economy)</w:t>
            </w:r>
            <w:r w:rsidRPr="00365FB6">
              <w:rPr>
                <w:rFonts w:asciiTheme="majorHAnsi" w:hAnsiTheme="majorHAnsi" w:cstheme="majorHAnsi"/>
                <w:sz w:val="20"/>
                <w:szCs w:val="20"/>
              </w:rPr>
              <w:t>.</w:t>
            </w:r>
          </w:p>
          <w:p w14:paraId="259E773D" w14:textId="778D99AB" w:rsidR="00671FF7" w:rsidRDefault="00DF28A1" w:rsidP="0098442C">
            <w:pPr>
              <w:rPr>
                <w:rFonts w:asciiTheme="majorHAnsi" w:hAnsiTheme="majorHAnsi" w:cstheme="majorHAnsi"/>
                <w:sz w:val="20"/>
                <w:szCs w:val="20"/>
              </w:rPr>
            </w:pPr>
            <w:r>
              <w:rPr>
                <w:rFonts w:asciiTheme="majorHAnsi" w:hAnsiTheme="majorHAnsi" w:cstheme="majorHAnsi"/>
                <w:sz w:val="20"/>
                <w:szCs w:val="20"/>
              </w:rPr>
              <w:lastRenderedPageBreak/>
              <w:t xml:space="preserve">MERI Phase </w:t>
            </w:r>
            <w:r w:rsidR="00625F4A">
              <w:rPr>
                <w:rFonts w:asciiTheme="majorHAnsi" w:hAnsiTheme="majorHAnsi" w:cstheme="majorHAnsi"/>
                <w:sz w:val="20"/>
                <w:szCs w:val="20"/>
              </w:rPr>
              <w:t>Two</w:t>
            </w:r>
            <w:r w:rsidR="00D50454">
              <w:rPr>
                <w:rFonts w:asciiTheme="majorHAnsi" w:hAnsiTheme="majorHAnsi" w:cstheme="majorHAnsi"/>
                <w:sz w:val="20"/>
                <w:szCs w:val="20"/>
              </w:rPr>
              <w:t xml:space="preserve"> </w:t>
            </w:r>
            <w:r>
              <w:rPr>
                <w:rFonts w:asciiTheme="majorHAnsi" w:hAnsiTheme="majorHAnsi" w:cstheme="majorHAnsi"/>
                <w:sz w:val="20"/>
                <w:szCs w:val="20"/>
              </w:rPr>
              <w:t xml:space="preserve">will </w:t>
            </w:r>
            <w:r w:rsidR="00671FF7">
              <w:rPr>
                <w:rFonts w:asciiTheme="majorHAnsi" w:hAnsiTheme="majorHAnsi" w:cstheme="majorHAnsi"/>
                <w:sz w:val="20"/>
                <w:szCs w:val="20"/>
              </w:rPr>
              <w:t xml:space="preserve">continue coordination across national and subnational </w:t>
            </w:r>
            <w:r>
              <w:rPr>
                <w:rFonts w:asciiTheme="majorHAnsi" w:hAnsiTheme="majorHAnsi" w:cstheme="majorHAnsi"/>
                <w:sz w:val="20"/>
                <w:szCs w:val="20"/>
              </w:rPr>
              <w:t>agencies t</w:t>
            </w:r>
            <w:r w:rsidR="00671FF7">
              <w:rPr>
                <w:rFonts w:asciiTheme="majorHAnsi" w:hAnsiTheme="majorHAnsi" w:cstheme="majorHAnsi"/>
                <w:sz w:val="20"/>
                <w:szCs w:val="20"/>
              </w:rPr>
              <w:t xml:space="preserve">hrough the agreed governance arrangements (LPIT and Steering Committee). </w:t>
            </w:r>
          </w:p>
          <w:p w14:paraId="2EA791E2" w14:textId="77777777" w:rsidR="00FB2C4F" w:rsidRDefault="00FB2C4F" w:rsidP="0098442C">
            <w:pPr>
              <w:rPr>
                <w:rFonts w:asciiTheme="majorHAnsi" w:hAnsiTheme="majorHAnsi" w:cstheme="majorHAnsi"/>
                <w:sz w:val="20"/>
                <w:szCs w:val="20"/>
              </w:rPr>
            </w:pPr>
          </w:p>
          <w:p w14:paraId="012B1369" w14:textId="2A26EA06" w:rsidR="00177450" w:rsidRDefault="00177450" w:rsidP="00177450">
            <w:pPr>
              <w:rPr>
                <w:rFonts w:asciiTheme="majorHAnsi" w:hAnsiTheme="majorHAnsi" w:cstheme="majorHAnsi"/>
                <w:i/>
                <w:iCs/>
                <w:sz w:val="20"/>
                <w:szCs w:val="20"/>
              </w:rPr>
            </w:pPr>
            <w:r>
              <w:rPr>
                <w:rFonts w:asciiTheme="majorHAnsi" w:hAnsiTheme="majorHAnsi" w:cstheme="majorHAnsi"/>
                <w:sz w:val="20"/>
                <w:szCs w:val="20"/>
              </w:rPr>
              <w:t xml:space="preserve">Under MERI Phase </w:t>
            </w:r>
            <w:r w:rsidR="006B338F">
              <w:rPr>
                <w:rFonts w:asciiTheme="majorHAnsi" w:hAnsiTheme="majorHAnsi" w:cstheme="majorHAnsi"/>
                <w:sz w:val="20"/>
                <w:szCs w:val="20"/>
              </w:rPr>
              <w:t>One</w:t>
            </w:r>
            <w:r w:rsidR="00D50454">
              <w:rPr>
                <w:rFonts w:asciiTheme="majorHAnsi" w:hAnsiTheme="majorHAnsi" w:cstheme="majorHAnsi"/>
                <w:sz w:val="20"/>
                <w:szCs w:val="20"/>
              </w:rPr>
              <w:t xml:space="preserve"> </w:t>
            </w:r>
            <w:r>
              <w:rPr>
                <w:rFonts w:asciiTheme="majorHAnsi" w:hAnsiTheme="majorHAnsi" w:cstheme="majorHAnsi"/>
                <w:sz w:val="20"/>
                <w:szCs w:val="20"/>
              </w:rPr>
              <w:t xml:space="preserve">the </w:t>
            </w:r>
            <w:r w:rsidRPr="00593987">
              <w:rPr>
                <w:rFonts w:asciiTheme="majorHAnsi" w:hAnsiTheme="majorHAnsi" w:cstheme="majorHAnsi"/>
                <w:sz w:val="20"/>
                <w:szCs w:val="20"/>
              </w:rPr>
              <w:t>WaSH Minimum Standards</w:t>
            </w:r>
            <w:r>
              <w:rPr>
                <w:rFonts w:asciiTheme="majorHAnsi" w:hAnsiTheme="majorHAnsi" w:cstheme="majorHAnsi"/>
                <w:sz w:val="20"/>
                <w:szCs w:val="20"/>
              </w:rPr>
              <w:t xml:space="preserve"> for Markets (WMSM)</w:t>
            </w:r>
            <w:r w:rsidRPr="00593987">
              <w:rPr>
                <w:rFonts w:asciiTheme="majorHAnsi" w:hAnsiTheme="majorHAnsi" w:cstheme="majorHAnsi"/>
                <w:sz w:val="20"/>
                <w:szCs w:val="20"/>
              </w:rPr>
              <w:t xml:space="preserve"> Technical Working Group (TWG)</w:t>
            </w:r>
            <w:r>
              <w:rPr>
                <w:rFonts w:asciiTheme="majorHAnsi" w:hAnsiTheme="majorHAnsi" w:cstheme="majorHAnsi"/>
                <w:sz w:val="20"/>
                <w:szCs w:val="20"/>
              </w:rPr>
              <w:t xml:space="preserve"> </w:t>
            </w:r>
            <w:r w:rsidR="00E02CFD">
              <w:rPr>
                <w:rFonts w:asciiTheme="majorHAnsi" w:hAnsiTheme="majorHAnsi" w:cstheme="majorHAnsi"/>
                <w:sz w:val="20"/>
                <w:szCs w:val="20"/>
              </w:rPr>
              <w:t xml:space="preserve">was </w:t>
            </w:r>
            <w:r>
              <w:rPr>
                <w:rFonts w:asciiTheme="majorHAnsi" w:hAnsiTheme="majorHAnsi" w:cstheme="majorHAnsi"/>
                <w:sz w:val="20"/>
                <w:szCs w:val="20"/>
              </w:rPr>
              <w:t xml:space="preserve">led by </w:t>
            </w:r>
            <w:r w:rsidR="00D50454">
              <w:rPr>
                <w:rFonts w:asciiTheme="majorHAnsi" w:hAnsiTheme="majorHAnsi" w:cstheme="majorHAnsi"/>
                <w:sz w:val="20"/>
                <w:szCs w:val="20"/>
              </w:rPr>
              <w:t>D</w:t>
            </w:r>
            <w:r>
              <w:rPr>
                <w:rFonts w:asciiTheme="majorHAnsi" w:hAnsiTheme="majorHAnsi" w:cstheme="majorHAnsi"/>
                <w:sz w:val="20"/>
                <w:szCs w:val="20"/>
              </w:rPr>
              <w:t>PMNEC, included DNPM, DPLGA and NDOH. These national agencies were instrumental in developing the standards and identified NDOH as a suitable home agency</w:t>
            </w:r>
            <w:r>
              <w:rPr>
                <w:rFonts w:asciiTheme="majorHAnsi" w:hAnsiTheme="majorHAnsi" w:cstheme="majorHAnsi"/>
                <w:i/>
                <w:iCs/>
                <w:sz w:val="20"/>
                <w:szCs w:val="20"/>
              </w:rPr>
              <w:t>.</w:t>
            </w:r>
          </w:p>
          <w:p w14:paraId="1283DB29" w14:textId="3F744BF8" w:rsidR="00177450" w:rsidRDefault="00177450" w:rsidP="00177450">
            <w:pPr>
              <w:rPr>
                <w:rFonts w:asciiTheme="majorHAnsi" w:hAnsiTheme="majorHAnsi" w:cstheme="majorHAnsi"/>
                <w:sz w:val="20"/>
                <w:szCs w:val="20"/>
              </w:rPr>
            </w:pPr>
            <w:r>
              <w:rPr>
                <w:rFonts w:asciiTheme="majorHAnsi" w:hAnsiTheme="majorHAnsi" w:cstheme="majorHAnsi"/>
                <w:sz w:val="20"/>
                <w:szCs w:val="20"/>
              </w:rPr>
              <w:t xml:space="preserve">LPITs and market vendors associations enabled DfCDR to also consult on the revised Informal Economy Policy. DfCDR is the home agency of the Informal Economy Policy, as well as the lead agency for MERI Phase </w:t>
            </w:r>
            <w:r w:rsidR="00625F4A">
              <w:rPr>
                <w:rFonts w:asciiTheme="majorHAnsi" w:hAnsiTheme="majorHAnsi" w:cstheme="majorHAnsi"/>
                <w:sz w:val="20"/>
                <w:szCs w:val="20"/>
              </w:rPr>
              <w:t>Two</w:t>
            </w:r>
            <w:r>
              <w:rPr>
                <w:rFonts w:asciiTheme="majorHAnsi" w:hAnsiTheme="majorHAnsi" w:cstheme="majorHAnsi"/>
                <w:sz w:val="20"/>
                <w:szCs w:val="20"/>
              </w:rPr>
              <w:t xml:space="preserve">. </w:t>
            </w:r>
          </w:p>
          <w:p w14:paraId="60EAF9D0" w14:textId="4B51316E" w:rsidR="00177450" w:rsidRPr="00593987" w:rsidRDefault="00177450" w:rsidP="0098442C">
            <w:pPr>
              <w:rPr>
                <w:rFonts w:asciiTheme="majorHAnsi" w:hAnsiTheme="majorHAnsi" w:cstheme="majorHAnsi"/>
                <w:sz w:val="20"/>
                <w:szCs w:val="20"/>
              </w:rPr>
            </w:pPr>
          </w:p>
        </w:tc>
        <w:tc>
          <w:tcPr>
            <w:tcW w:w="3969" w:type="dxa"/>
            <w:vAlign w:val="center"/>
          </w:tcPr>
          <w:p w14:paraId="6BB164BC" w14:textId="0DCEA1BB" w:rsidR="00177450" w:rsidRDefault="00177450" w:rsidP="00177450">
            <w:pPr>
              <w:rPr>
                <w:rFonts w:asciiTheme="majorHAnsi" w:hAnsiTheme="majorHAnsi" w:cstheme="majorHAnsi"/>
                <w:sz w:val="20"/>
                <w:szCs w:val="20"/>
              </w:rPr>
            </w:pPr>
            <w:r>
              <w:rPr>
                <w:rFonts w:asciiTheme="majorHAnsi" w:hAnsiTheme="majorHAnsi" w:cstheme="majorHAnsi"/>
                <w:sz w:val="20"/>
                <w:szCs w:val="20"/>
              </w:rPr>
              <w:lastRenderedPageBreak/>
              <w:t xml:space="preserve">UN Women will consult national agencies represented on the MERI Steering Committee when developing of the informal economy implementation plans for each market location under MERI Phase </w:t>
            </w:r>
            <w:r w:rsidR="00625F4A">
              <w:rPr>
                <w:rFonts w:asciiTheme="majorHAnsi" w:hAnsiTheme="majorHAnsi" w:cstheme="majorHAnsi"/>
                <w:sz w:val="20"/>
                <w:szCs w:val="20"/>
              </w:rPr>
              <w:t>Two</w:t>
            </w:r>
            <w:r>
              <w:rPr>
                <w:rFonts w:asciiTheme="majorHAnsi" w:hAnsiTheme="majorHAnsi" w:cstheme="majorHAnsi"/>
                <w:sz w:val="20"/>
                <w:szCs w:val="20"/>
              </w:rPr>
              <w:t xml:space="preserve">. The lessons from implementation will also be shared to </w:t>
            </w:r>
            <w:r>
              <w:rPr>
                <w:rFonts w:asciiTheme="majorHAnsi" w:hAnsiTheme="majorHAnsi" w:cstheme="majorHAnsi"/>
                <w:sz w:val="20"/>
                <w:szCs w:val="20"/>
              </w:rPr>
              <w:lastRenderedPageBreak/>
              <w:t xml:space="preserve">contribute to the Informal Economy Policy dialogue. </w:t>
            </w:r>
          </w:p>
          <w:p w14:paraId="0F726860" w14:textId="77777777" w:rsidR="00177450" w:rsidRDefault="00177450" w:rsidP="00177450">
            <w:pPr>
              <w:rPr>
                <w:rFonts w:asciiTheme="majorHAnsi" w:hAnsiTheme="majorHAnsi" w:cstheme="majorHAnsi"/>
                <w:sz w:val="20"/>
                <w:szCs w:val="20"/>
              </w:rPr>
            </w:pPr>
          </w:p>
          <w:p w14:paraId="1DBE72D9" w14:textId="060CFC1E" w:rsidR="00671FF7" w:rsidRPr="00407131" w:rsidRDefault="00177450" w:rsidP="00407131">
            <w:pPr>
              <w:rPr>
                <w:rFonts w:asciiTheme="majorHAnsi" w:hAnsiTheme="majorHAnsi" w:cstheme="majorHAnsi"/>
                <w:sz w:val="20"/>
                <w:szCs w:val="20"/>
              </w:rPr>
            </w:pPr>
            <w:r w:rsidRPr="00593987">
              <w:rPr>
                <w:rFonts w:asciiTheme="majorHAnsi" w:hAnsiTheme="majorHAnsi" w:cstheme="majorHAnsi"/>
                <w:sz w:val="20"/>
                <w:szCs w:val="20"/>
              </w:rPr>
              <w:t xml:space="preserve">MERI </w:t>
            </w:r>
            <w:r>
              <w:rPr>
                <w:rFonts w:asciiTheme="majorHAnsi" w:hAnsiTheme="majorHAnsi" w:cstheme="majorHAnsi"/>
                <w:sz w:val="20"/>
                <w:szCs w:val="20"/>
              </w:rPr>
              <w:t xml:space="preserve">Phase </w:t>
            </w:r>
            <w:r w:rsidR="00625F4A">
              <w:rPr>
                <w:rFonts w:asciiTheme="majorHAnsi" w:hAnsiTheme="majorHAnsi" w:cstheme="majorHAnsi"/>
                <w:sz w:val="20"/>
                <w:szCs w:val="20"/>
              </w:rPr>
              <w:t>Two</w:t>
            </w:r>
            <w:r w:rsidR="00D50454" w:rsidRPr="00593987">
              <w:rPr>
                <w:rFonts w:asciiTheme="majorHAnsi" w:hAnsiTheme="majorHAnsi" w:cstheme="majorHAnsi"/>
                <w:sz w:val="20"/>
                <w:szCs w:val="20"/>
              </w:rPr>
              <w:t xml:space="preserve"> </w:t>
            </w:r>
            <w:r w:rsidRPr="00593987">
              <w:rPr>
                <w:rFonts w:asciiTheme="majorHAnsi" w:hAnsiTheme="majorHAnsi" w:cstheme="majorHAnsi"/>
                <w:sz w:val="20"/>
                <w:szCs w:val="20"/>
              </w:rPr>
              <w:t>is advocating for the adoption of WaSH minimum standards for markets</w:t>
            </w:r>
            <w:r>
              <w:rPr>
                <w:rFonts w:asciiTheme="majorHAnsi" w:hAnsiTheme="majorHAnsi" w:cstheme="majorHAnsi"/>
                <w:sz w:val="20"/>
                <w:szCs w:val="20"/>
              </w:rPr>
              <w:t xml:space="preserve">. </w:t>
            </w:r>
            <w:r w:rsidR="00D4298E">
              <w:rPr>
                <w:rFonts w:asciiTheme="majorHAnsi" w:hAnsiTheme="majorHAnsi" w:cstheme="majorHAnsi"/>
                <w:sz w:val="20"/>
                <w:szCs w:val="20"/>
              </w:rPr>
              <w:t xml:space="preserve">DFAT </w:t>
            </w:r>
            <w:r w:rsidR="00E02CFD">
              <w:rPr>
                <w:rFonts w:asciiTheme="majorHAnsi" w:hAnsiTheme="majorHAnsi" w:cstheme="majorHAnsi"/>
                <w:sz w:val="20"/>
                <w:szCs w:val="20"/>
              </w:rPr>
              <w:t xml:space="preserve">will continue to </w:t>
            </w:r>
            <w:r w:rsidR="00D4298E">
              <w:rPr>
                <w:rFonts w:asciiTheme="majorHAnsi" w:hAnsiTheme="majorHAnsi" w:cstheme="majorHAnsi"/>
                <w:sz w:val="20"/>
                <w:szCs w:val="20"/>
              </w:rPr>
              <w:t>s</w:t>
            </w:r>
            <w:r>
              <w:rPr>
                <w:rFonts w:asciiTheme="majorHAnsi" w:hAnsiTheme="majorHAnsi" w:cstheme="majorHAnsi"/>
                <w:sz w:val="20"/>
                <w:szCs w:val="20"/>
              </w:rPr>
              <w:t xml:space="preserve">upport PMNEC to explore opportunities through the WMSM Completion Report to establish a policy for market operations </w:t>
            </w:r>
            <w:r w:rsidR="002616AB">
              <w:rPr>
                <w:rFonts w:asciiTheme="majorHAnsi" w:hAnsiTheme="majorHAnsi" w:cstheme="majorHAnsi"/>
                <w:sz w:val="20"/>
                <w:szCs w:val="20"/>
              </w:rPr>
              <w:t xml:space="preserve">and to </w:t>
            </w:r>
            <w:r w:rsidR="002616AB" w:rsidRPr="00A54D8F">
              <w:rPr>
                <w:rFonts w:asciiTheme="majorHAnsi" w:hAnsiTheme="majorHAnsi" w:cstheme="majorHAnsi"/>
                <w:sz w:val="20"/>
                <w:szCs w:val="20"/>
                <w:lang w:val="en-US"/>
              </w:rPr>
              <w:t xml:space="preserve">pilot </w:t>
            </w:r>
            <w:r w:rsidR="002616AB">
              <w:rPr>
                <w:rFonts w:asciiTheme="majorHAnsi" w:hAnsiTheme="majorHAnsi" w:cstheme="majorHAnsi"/>
                <w:sz w:val="20"/>
                <w:szCs w:val="20"/>
                <w:lang w:val="en-US"/>
              </w:rPr>
              <w:t>the</w:t>
            </w:r>
            <w:r w:rsidR="002616AB" w:rsidRPr="00A54D8F">
              <w:rPr>
                <w:rFonts w:asciiTheme="majorHAnsi" w:hAnsiTheme="majorHAnsi" w:cstheme="majorHAnsi"/>
                <w:sz w:val="20"/>
                <w:szCs w:val="20"/>
                <w:lang w:val="en-US"/>
              </w:rPr>
              <w:t xml:space="preserve"> market cost modelling to meet WaSH Minimum Standards for markets</w:t>
            </w:r>
            <w:r w:rsidR="002616AB">
              <w:rPr>
                <w:rFonts w:asciiTheme="majorHAnsi" w:hAnsiTheme="majorHAnsi" w:cstheme="majorHAnsi"/>
                <w:sz w:val="20"/>
                <w:szCs w:val="20"/>
              </w:rPr>
              <w:t xml:space="preserve"> </w:t>
            </w:r>
            <w:r>
              <w:rPr>
                <w:rFonts w:asciiTheme="majorHAnsi" w:hAnsiTheme="majorHAnsi" w:cstheme="majorHAnsi"/>
                <w:sz w:val="20"/>
                <w:szCs w:val="20"/>
              </w:rPr>
              <w:t xml:space="preserve">that may include further engagement with </w:t>
            </w:r>
            <w:r w:rsidR="00E02CFD">
              <w:rPr>
                <w:rFonts w:asciiTheme="majorHAnsi" w:hAnsiTheme="majorHAnsi" w:cstheme="majorHAnsi"/>
                <w:sz w:val="20"/>
                <w:szCs w:val="20"/>
              </w:rPr>
              <w:t>national agencies (</w:t>
            </w:r>
            <w:r>
              <w:rPr>
                <w:rFonts w:asciiTheme="majorHAnsi" w:hAnsiTheme="majorHAnsi" w:cstheme="majorHAnsi"/>
                <w:sz w:val="20"/>
                <w:szCs w:val="20"/>
              </w:rPr>
              <w:t>DNPM</w:t>
            </w:r>
            <w:r w:rsidR="00FB2C4F">
              <w:rPr>
                <w:rFonts w:asciiTheme="majorHAnsi" w:hAnsiTheme="majorHAnsi" w:cstheme="majorHAnsi"/>
                <w:sz w:val="20"/>
                <w:szCs w:val="20"/>
              </w:rPr>
              <w:t>,</w:t>
            </w:r>
            <w:r>
              <w:rPr>
                <w:rFonts w:asciiTheme="majorHAnsi" w:hAnsiTheme="majorHAnsi" w:cstheme="majorHAnsi"/>
                <w:sz w:val="20"/>
                <w:szCs w:val="20"/>
              </w:rPr>
              <w:t xml:space="preserve"> DPLGA</w:t>
            </w:r>
            <w:r w:rsidR="00FB2C4F">
              <w:rPr>
                <w:rFonts w:asciiTheme="majorHAnsi" w:hAnsiTheme="majorHAnsi" w:cstheme="majorHAnsi"/>
                <w:sz w:val="20"/>
                <w:szCs w:val="20"/>
              </w:rPr>
              <w:t xml:space="preserve"> and DOH</w:t>
            </w:r>
            <w:r w:rsidR="00E02CFD">
              <w:rPr>
                <w:rFonts w:asciiTheme="majorHAnsi" w:hAnsiTheme="majorHAnsi" w:cstheme="majorHAnsi"/>
                <w:sz w:val="20"/>
                <w:szCs w:val="20"/>
              </w:rPr>
              <w:t>)</w:t>
            </w:r>
            <w:r>
              <w:rPr>
                <w:rFonts w:asciiTheme="majorHAnsi" w:hAnsiTheme="majorHAnsi" w:cstheme="majorHAnsi"/>
                <w:sz w:val="20"/>
                <w:szCs w:val="20"/>
              </w:rPr>
              <w:t>.</w:t>
            </w:r>
          </w:p>
        </w:tc>
        <w:tc>
          <w:tcPr>
            <w:tcW w:w="1701" w:type="dxa"/>
          </w:tcPr>
          <w:p w14:paraId="78D5392B" w14:textId="5546DA1A" w:rsidR="00671FF7" w:rsidRPr="00593987" w:rsidRDefault="00671FF7" w:rsidP="0098442C">
            <w:pPr>
              <w:rPr>
                <w:rFonts w:asciiTheme="majorHAnsi" w:hAnsiTheme="majorHAnsi" w:cstheme="majorHAnsi"/>
                <w:sz w:val="20"/>
                <w:szCs w:val="20"/>
              </w:rPr>
            </w:pPr>
            <w:r w:rsidRPr="00593987">
              <w:rPr>
                <w:rFonts w:asciiTheme="majorHAnsi" w:hAnsiTheme="majorHAnsi" w:cstheme="majorHAnsi"/>
                <w:sz w:val="20"/>
                <w:szCs w:val="20"/>
              </w:rPr>
              <w:lastRenderedPageBreak/>
              <w:t xml:space="preserve">Phase </w:t>
            </w:r>
            <w:r w:rsidR="00625F4A">
              <w:rPr>
                <w:rFonts w:asciiTheme="majorHAnsi" w:hAnsiTheme="majorHAnsi" w:cstheme="majorHAnsi"/>
                <w:sz w:val="20"/>
                <w:szCs w:val="20"/>
              </w:rPr>
              <w:t>Two</w:t>
            </w:r>
            <w:r w:rsidRPr="00593987">
              <w:rPr>
                <w:rFonts w:asciiTheme="majorHAnsi" w:hAnsiTheme="majorHAnsi" w:cstheme="majorHAnsi"/>
                <w:sz w:val="20"/>
                <w:szCs w:val="20"/>
              </w:rPr>
              <w:t xml:space="preserve"> implementation period (now – June 2023</w:t>
            </w:r>
          </w:p>
        </w:tc>
      </w:tr>
      <w:tr w:rsidR="00D4298E" w:rsidRPr="005C7D3D" w14:paraId="25B0182C" w14:textId="0C302EC3" w:rsidTr="008C5FF4">
        <w:tc>
          <w:tcPr>
            <w:tcW w:w="429" w:type="dxa"/>
            <w:vAlign w:val="center"/>
          </w:tcPr>
          <w:p w14:paraId="6FC1C266" w14:textId="4FF4813A" w:rsidR="00D4298E" w:rsidRPr="00C35466" w:rsidRDefault="00D4298E" w:rsidP="00D4298E">
            <w:pPr>
              <w:jc w:val="center"/>
              <w:rPr>
                <w:rFonts w:asciiTheme="majorHAnsi" w:hAnsiTheme="majorHAnsi" w:cstheme="majorHAnsi"/>
                <w:sz w:val="20"/>
                <w:szCs w:val="20"/>
              </w:rPr>
            </w:pPr>
            <w:r w:rsidRPr="00C35466">
              <w:rPr>
                <w:rFonts w:asciiTheme="majorHAnsi" w:hAnsiTheme="majorHAnsi" w:cstheme="majorHAnsi"/>
                <w:sz w:val="20"/>
                <w:szCs w:val="20"/>
              </w:rPr>
              <w:t>9</w:t>
            </w:r>
          </w:p>
        </w:tc>
        <w:tc>
          <w:tcPr>
            <w:tcW w:w="2977" w:type="dxa"/>
          </w:tcPr>
          <w:p w14:paraId="34EA6B29" w14:textId="4E92866F" w:rsidR="00D4298E" w:rsidRPr="00C35466" w:rsidRDefault="00D4298E" w:rsidP="00D4298E">
            <w:pPr>
              <w:rPr>
                <w:rFonts w:asciiTheme="majorHAnsi" w:hAnsiTheme="majorHAnsi" w:cstheme="majorHAnsi"/>
                <w:sz w:val="20"/>
                <w:szCs w:val="20"/>
              </w:rPr>
            </w:pPr>
          </w:p>
          <w:p w14:paraId="511CD05E" w14:textId="53C2C3F3" w:rsidR="00D4298E" w:rsidRPr="00C35466" w:rsidRDefault="00D4298E" w:rsidP="00D4298E">
            <w:pPr>
              <w:rPr>
                <w:rFonts w:asciiTheme="majorHAnsi" w:hAnsiTheme="majorHAnsi" w:cstheme="majorHAnsi"/>
                <w:sz w:val="20"/>
                <w:szCs w:val="20"/>
              </w:rPr>
            </w:pPr>
            <w:r w:rsidRPr="00407131">
              <w:rPr>
                <w:rFonts w:asciiTheme="majorHAnsi" w:hAnsiTheme="majorHAnsi" w:cstheme="majorHAnsi"/>
                <w:sz w:val="20"/>
                <w:szCs w:val="20"/>
              </w:rPr>
              <w:t xml:space="preserve">Ensure a sufficiently long period of implementation based on each market context to </w:t>
            </w:r>
            <w:r w:rsidRPr="00C35466">
              <w:rPr>
                <w:rFonts w:asciiTheme="majorHAnsi" w:hAnsiTheme="majorHAnsi" w:cstheme="majorHAnsi"/>
                <w:b/>
                <w:bCs/>
                <w:sz w:val="20"/>
                <w:szCs w:val="20"/>
              </w:rPr>
              <w:t>institutionalise participator</w:t>
            </w:r>
            <w:r w:rsidR="00C35466">
              <w:rPr>
                <w:rFonts w:asciiTheme="majorHAnsi" w:hAnsiTheme="majorHAnsi" w:cstheme="majorHAnsi"/>
                <w:b/>
                <w:bCs/>
                <w:sz w:val="20"/>
                <w:szCs w:val="20"/>
              </w:rPr>
              <w:t>y</w:t>
            </w:r>
            <w:r w:rsidRPr="00C35466">
              <w:rPr>
                <w:rFonts w:asciiTheme="majorHAnsi" w:hAnsiTheme="majorHAnsi" w:cstheme="majorHAnsi"/>
                <w:b/>
                <w:bCs/>
                <w:sz w:val="20"/>
                <w:szCs w:val="20"/>
              </w:rPr>
              <w:t xml:space="preserve"> decision-making structures at the local level</w:t>
            </w:r>
            <w:r w:rsidRPr="00407131">
              <w:rPr>
                <w:rFonts w:asciiTheme="majorHAnsi" w:hAnsiTheme="majorHAnsi" w:cstheme="majorHAnsi"/>
                <w:sz w:val="20"/>
                <w:szCs w:val="20"/>
              </w:rPr>
              <w:t xml:space="preserve"> and prepare case studies from different markets to </w:t>
            </w:r>
            <w:r w:rsidRPr="00C35466">
              <w:rPr>
                <w:rFonts w:asciiTheme="majorHAnsi" w:hAnsiTheme="majorHAnsi" w:cstheme="majorHAnsi"/>
                <w:b/>
                <w:bCs/>
                <w:sz w:val="20"/>
                <w:szCs w:val="20"/>
              </w:rPr>
              <w:t>promote knowledge sharing of good practices</w:t>
            </w:r>
            <w:r w:rsidRPr="00407131">
              <w:rPr>
                <w:rFonts w:asciiTheme="majorHAnsi" w:hAnsiTheme="majorHAnsi" w:cstheme="majorHAnsi"/>
                <w:sz w:val="20"/>
                <w:szCs w:val="20"/>
              </w:rPr>
              <w:t xml:space="preserve">. </w:t>
            </w:r>
          </w:p>
        </w:tc>
        <w:tc>
          <w:tcPr>
            <w:tcW w:w="1551" w:type="dxa"/>
            <w:shd w:val="clear" w:color="auto" w:fill="FFC000" w:themeFill="accent4"/>
            <w:vAlign w:val="center"/>
          </w:tcPr>
          <w:p w14:paraId="597275DF" w14:textId="479C7028" w:rsidR="00D4298E" w:rsidRPr="00593987" w:rsidRDefault="00D4298E" w:rsidP="00D4298E">
            <w:pPr>
              <w:jc w:val="center"/>
              <w:rPr>
                <w:rFonts w:asciiTheme="majorHAnsi" w:hAnsiTheme="majorHAnsi" w:cstheme="majorHAnsi"/>
                <w:sz w:val="20"/>
                <w:szCs w:val="20"/>
              </w:rPr>
            </w:pPr>
            <w:r>
              <w:rPr>
                <w:rFonts w:asciiTheme="majorHAnsi" w:hAnsiTheme="majorHAnsi" w:cstheme="majorHAnsi"/>
                <w:sz w:val="20"/>
                <w:szCs w:val="20"/>
              </w:rPr>
              <w:t xml:space="preserve">Partly </w:t>
            </w:r>
            <w:r w:rsidRPr="00593987">
              <w:rPr>
                <w:rFonts w:asciiTheme="majorHAnsi" w:hAnsiTheme="majorHAnsi" w:cstheme="majorHAnsi"/>
                <w:sz w:val="20"/>
                <w:szCs w:val="20"/>
              </w:rPr>
              <w:t>Agree</w:t>
            </w:r>
          </w:p>
        </w:tc>
        <w:tc>
          <w:tcPr>
            <w:tcW w:w="4536" w:type="dxa"/>
          </w:tcPr>
          <w:p w14:paraId="4922B2B1" w14:textId="573F8200" w:rsidR="00D4298E" w:rsidRPr="00593987" w:rsidRDefault="00D4298E" w:rsidP="00D4298E">
            <w:pPr>
              <w:rPr>
                <w:rFonts w:asciiTheme="majorHAnsi" w:hAnsiTheme="majorHAnsi" w:cstheme="majorHAnsi"/>
                <w:sz w:val="20"/>
                <w:szCs w:val="20"/>
              </w:rPr>
            </w:pPr>
            <w:r>
              <w:rPr>
                <w:rFonts w:asciiTheme="majorHAnsi" w:hAnsiTheme="majorHAnsi" w:cstheme="majorHAnsi"/>
                <w:sz w:val="20"/>
                <w:szCs w:val="20"/>
              </w:rPr>
              <w:t>Institutional change is required to support participator</w:t>
            </w:r>
            <w:r w:rsidR="00C35466">
              <w:rPr>
                <w:rFonts w:asciiTheme="majorHAnsi" w:hAnsiTheme="majorHAnsi" w:cstheme="majorHAnsi"/>
                <w:sz w:val="20"/>
                <w:szCs w:val="20"/>
              </w:rPr>
              <w:t>y</w:t>
            </w:r>
            <w:r>
              <w:rPr>
                <w:rFonts w:asciiTheme="majorHAnsi" w:hAnsiTheme="majorHAnsi" w:cstheme="majorHAnsi"/>
                <w:sz w:val="20"/>
                <w:szCs w:val="20"/>
              </w:rPr>
              <w:t xml:space="preserve"> decision making at local levels; however, this may go beyond the timeframe of MERI Phase </w:t>
            </w:r>
            <w:r w:rsidR="00625F4A">
              <w:rPr>
                <w:rFonts w:asciiTheme="majorHAnsi" w:hAnsiTheme="majorHAnsi" w:cstheme="majorHAnsi"/>
                <w:sz w:val="20"/>
                <w:szCs w:val="20"/>
              </w:rPr>
              <w:t>Two</w:t>
            </w:r>
            <w:r>
              <w:rPr>
                <w:rFonts w:asciiTheme="majorHAnsi" w:hAnsiTheme="majorHAnsi" w:cstheme="majorHAnsi"/>
                <w:sz w:val="20"/>
                <w:szCs w:val="20"/>
              </w:rPr>
              <w:t xml:space="preserve">.  The </w:t>
            </w:r>
            <w:r w:rsidRPr="00593987">
              <w:rPr>
                <w:rFonts w:asciiTheme="majorHAnsi" w:hAnsiTheme="majorHAnsi" w:cstheme="majorHAnsi"/>
                <w:sz w:val="20"/>
                <w:szCs w:val="20"/>
              </w:rPr>
              <w:t xml:space="preserve">LPITs promote participatory decision-making </w:t>
            </w:r>
            <w:r>
              <w:rPr>
                <w:rFonts w:asciiTheme="majorHAnsi" w:hAnsiTheme="majorHAnsi" w:cstheme="majorHAnsi"/>
                <w:sz w:val="20"/>
                <w:szCs w:val="20"/>
              </w:rPr>
              <w:t>by</w:t>
            </w:r>
            <w:r w:rsidRPr="00593987">
              <w:rPr>
                <w:rFonts w:asciiTheme="majorHAnsi" w:hAnsiTheme="majorHAnsi" w:cstheme="majorHAnsi"/>
                <w:sz w:val="20"/>
                <w:szCs w:val="20"/>
              </w:rPr>
              <w:t xml:space="preserve"> endorsing market workplans</w:t>
            </w:r>
            <w:r>
              <w:rPr>
                <w:rFonts w:asciiTheme="majorHAnsi" w:hAnsiTheme="majorHAnsi" w:cstheme="majorHAnsi"/>
                <w:sz w:val="20"/>
                <w:szCs w:val="20"/>
              </w:rPr>
              <w:t xml:space="preserve">, establishing vendors associations </w:t>
            </w:r>
            <w:r w:rsidRPr="00593987">
              <w:rPr>
                <w:rFonts w:asciiTheme="majorHAnsi" w:hAnsiTheme="majorHAnsi" w:cstheme="majorHAnsi"/>
                <w:sz w:val="20"/>
                <w:szCs w:val="20"/>
              </w:rPr>
              <w:t>and maintain relevant incentives for sustainable market development.</w:t>
            </w:r>
            <w:r>
              <w:rPr>
                <w:rFonts w:asciiTheme="majorHAnsi" w:hAnsiTheme="majorHAnsi" w:cstheme="majorHAnsi"/>
                <w:sz w:val="20"/>
                <w:szCs w:val="20"/>
              </w:rPr>
              <w:t xml:space="preserve"> </w:t>
            </w:r>
          </w:p>
          <w:p w14:paraId="548F2699" w14:textId="77777777" w:rsidR="00C93E93" w:rsidRDefault="00C93E93" w:rsidP="00D4298E">
            <w:pPr>
              <w:rPr>
                <w:rFonts w:asciiTheme="majorHAnsi" w:hAnsiTheme="majorHAnsi" w:cstheme="majorHAnsi"/>
                <w:i/>
                <w:iCs/>
                <w:sz w:val="20"/>
                <w:szCs w:val="20"/>
              </w:rPr>
            </w:pPr>
          </w:p>
          <w:p w14:paraId="1C38DB7C" w14:textId="29076BB7" w:rsidR="00D4298E" w:rsidRPr="00593987" w:rsidRDefault="00D4298E" w:rsidP="00D4298E">
            <w:pPr>
              <w:rPr>
                <w:rFonts w:asciiTheme="majorHAnsi" w:hAnsiTheme="majorHAnsi" w:cstheme="majorHAnsi"/>
                <w:sz w:val="20"/>
                <w:szCs w:val="20"/>
              </w:rPr>
            </w:pPr>
            <w:r>
              <w:rPr>
                <w:rFonts w:asciiTheme="majorHAnsi" w:hAnsiTheme="majorHAnsi" w:cstheme="majorHAnsi"/>
                <w:sz w:val="20"/>
                <w:szCs w:val="20"/>
              </w:rPr>
              <w:t>Documenting and sharing of good practices and lessons is useful. The</w:t>
            </w:r>
            <w:r w:rsidRPr="00593987">
              <w:rPr>
                <w:rFonts w:asciiTheme="majorHAnsi" w:hAnsiTheme="majorHAnsi" w:cstheme="majorHAnsi"/>
                <w:sz w:val="20"/>
                <w:szCs w:val="20"/>
              </w:rPr>
              <w:t xml:space="preserve"> Markets Managers Convention</w:t>
            </w:r>
            <w:r>
              <w:rPr>
                <w:rFonts w:asciiTheme="majorHAnsi" w:hAnsiTheme="majorHAnsi" w:cstheme="majorHAnsi"/>
                <w:sz w:val="20"/>
                <w:szCs w:val="20"/>
              </w:rPr>
              <w:t xml:space="preserve"> (led by UN Women)</w:t>
            </w:r>
            <w:r w:rsidRPr="00593987">
              <w:rPr>
                <w:rFonts w:asciiTheme="majorHAnsi" w:hAnsiTheme="majorHAnsi" w:cstheme="majorHAnsi"/>
                <w:sz w:val="20"/>
                <w:szCs w:val="20"/>
              </w:rPr>
              <w:t xml:space="preserve"> and various stakeholder engagement platforms (LPIT, </w:t>
            </w:r>
            <w:r>
              <w:rPr>
                <w:rFonts w:asciiTheme="majorHAnsi" w:hAnsiTheme="majorHAnsi" w:cstheme="majorHAnsi"/>
                <w:sz w:val="20"/>
                <w:szCs w:val="20"/>
              </w:rPr>
              <w:t>Steering Committee</w:t>
            </w:r>
            <w:r w:rsidRPr="00593987">
              <w:rPr>
                <w:rFonts w:asciiTheme="majorHAnsi" w:hAnsiTheme="majorHAnsi" w:cstheme="majorHAnsi"/>
                <w:sz w:val="20"/>
                <w:szCs w:val="20"/>
              </w:rPr>
              <w:t xml:space="preserve">) provide opportunities for information sharing.  </w:t>
            </w:r>
          </w:p>
          <w:p w14:paraId="5126FA04" w14:textId="10FD5A4E" w:rsidR="00D4298E" w:rsidRPr="00593987" w:rsidRDefault="00D4298E" w:rsidP="00D4298E">
            <w:pPr>
              <w:rPr>
                <w:rFonts w:asciiTheme="majorHAnsi" w:hAnsiTheme="majorHAnsi" w:cstheme="majorHAnsi"/>
                <w:sz w:val="20"/>
                <w:szCs w:val="20"/>
              </w:rPr>
            </w:pPr>
          </w:p>
          <w:p w14:paraId="635E9D81" w14:textId="5F35D584" w:rsidR="00D4298E" w:rsidRDefault="00D4298E" w:rsidP="00D4298E">
            <w:pPr>
              <w:rPr>
                <w:rFonts w:asciiTheme="majorHAnsi" w:hAnsiTheme="majorHAnsi" w:cstheme="majorHAnsi"/>
                <w:sz w:val="20"/>
                <w:szCs w:val="20"/>
              </w:rPr>
            </w:pPr>
            <w:r w:rsidRPr="00593987">
              <w:rPr>
                <w:rFonts w:asciiTheme="majorHAnsi" w:hAnsiTheme="majorHAnsi" w:cstheme="majorHAnsi"/>
                <w:sz w:val="20"/>
                <w:szCs w:val="20"/>
              </w:rPr>
              <w:t xml:space="preserve">Existing analysis and reporting templates </w:t>
            </w:r>
            <w:r>
              <w:rPr>
                <w:rFonts w:asciiTheme="majorHAnsi" w:hAnsiTheme="majorHAnsi" w:cstheme="majorHAnsi"/>
                <w:sz w:val="20"/>
                <w:szCs w:val="20"/>
              </w:rPr>
              <w:t xml:space="preserve">from MERI Phase </w:t>
            </w:r>
            <w:r w:rsidR="006B338F">
              <w:rPr>
                <w:rFonts w:asciiTheme="majorHAnsi" w:hAnsiTheme="majorHAnsi" w:cstheme="majorHAnsi"/>
                <w:sz w:val="20"/>
                <w:szCs w:val="20"/>
              </w:rPr>
              <w:t>One</w:t>
            </w:r>
            <w:r>
              <w:rPr>
                <w:rFonts w:asciiTheme="majorHAnsi" w:hAnsiTheme="majorHAnsi" w:cstheme="majorHAnsi"/>
                <w:sz w:val="20"/>
                <w:szCs w:val="20"/>
              </w:rPr>
              <w:t xml:space="preserve"> </w:t>
            </w:r>
            <w:r w:rsidRPr="00593987">
              <w:rPr>
                <w:rFonts w:asciiTheme="majorHAnsi" w:hAnsiTheme="majorHAnsi" w:cstheme="majorHAnsi"/>
                <w:sz w:val="20"/>
                <w:szCs w:val="20"/>
              </w:rPr>
              <w:t>(Market workplans,</w:t>
            </w:r>
            <w:r>
              <w:rPr>
                <w:rFonts w:asciiTheme="majorHAnsi" w:hAnsiTheme="majorHAnsi" w:cstheme="majorHAnsi"/>
                <w:sz w:val="20"/>
                <w:szCs w:val="20"/>
              </w:rPr>
              <w:t xml:space="preserve"> Profiles</w:t>
            </w:r>
            <w:r w:rsidRPr="00593987">
              <w:rPr>
                <w:rFonts w:asciiTheme="majorHAnsi" w:hAnsiTheme="majorHAnsi" w:cstheme="majorHAnsi"/>
                <w:sz w:val="20"/>
                <w:szCs w:val="20"/>
              </w:rPr>
              <w:t xml:space="preserve"> Market Scorecards) </w:t>
            </w:r>
            <w:r>
              <w:rPr>
                <w:rFonts w:asciiTheme="majorHAnsi" w:hAnsiTheme="majorHAnsi" w:cstheme="majorHAnsi"/>
                <w:sz w:val="20"/>
                <w:szCs w:val="20"/>
              </w:rPr>
              <w:t xml:space="preserve">can also be </w:t>
            </w:r>
            <w:r w:rsidRPr="00593987">
              <w:rPr>
                <w:rFonts w:asciiTheme="majorHAnsi" w:hAnsiTheme="majorHAnsi" w:cstheme="majorHAnsi"/>
                <w:sz w:val="20"/>
                <w:szCs w:val="20"/>
              </w:rPr>
              <w:t>incorporate</w:t>
            </w:r>
            <w:r>
              <w:rPr>
                <w:rFonts w:asciiTheme="majorHAnsi" w:hAnsiTheme="majorHAnsi" w:cstheme="majorHAnsi"/>
                <w:sz w:val="20"/>
                <w:szCs w:val="20"/>
              </w:rPr>
              <w:t>d</w:t>
            </w:r>
            <w:r w:rsidRPr="00593987">
              <w:rPr>
                <w:rFonts w:asciiTheme="majorHAnsi" w:hAnsiTheme="majorHAnsi" w:cstheme="majorHAnsi"/>
                <w:sz w:val="20"/>
                <w:szCs w:val="20"/>
              </w:rPr>
              <w:t xml:space="preserve"> into </w:t>
            </w:r>
            <w:r>
              <w:rPr>
                <w:rFonts w:asciiTheme="majorHAnsi" w:hAnsiTheme="majorHAnsi" w:cstheme="majorHAnsi"/>
                <w:sz w:val="20"/>
                <w:szCs w:val="20"/>
              </w:rPr>
              <w:t xml:space="preserve">good practice </w:t>
            </w:r>
            <w:r w:rsidRPr="00593987">
              <w:rPr>
                <w:rFonts w:asciiTheme="majorHAnsi" w:hAnsiTheme="majorHAnsi" w:cstheme="majorHAnsi"/>
                <w:sz w:val="20"/>
                <w:szCs w:val="20"/>
              </w:rPr>
              <w:t>case studies for each market.</w:t>
            </w:r>
          </w:p>
          <w:p w14:paraId="3304BCEC" w14:textId="1E98B4D9" w:rsidR="00D4298E" w:rsidRPr="00593987" w:rsidRDefault="00D4298E" w:rsidP="00D4298E">
            <w:pPr>
              <w:rPr>
                <w:rFonts w:asciiTheme="majorHAnsi" w:hAnsiTheme="majorHAnsi" w:cstheme="majorHAnsi"/>
                <w:sz w:val="20"/>
                <w:szCs w:val="20"/>
              </w:rPr>
            </w:pPr>
          </w:p>
        </w:tc>
        <w:tc>
          <w:tcPr>
            <w:tcW w:w="3969" w:type="dxa"/>
          </w:tcPr>
          <w:p w14:paraId="71F1BECE" w14:textId="3912EEB5" w:rsidR="00D4298E" w:rsidRDefault="00D4298E" w:rsidP="00D4298E">
            <w:pPr>
              <w:rPr>
                <w:rFonts w:asciiTheme="majorHAnsi" w:hAnsiTheme="majorHAnsi" w:cstheme="majorHAnsi"/>
                <w:sz w:val="20"/>
                <w:szCs w:val="20"/>
              </w:rPr>
            </w:pPr>
            <w:r w:rsidRPr="00593987">
              <w:rPr>
                <w:rFonts w:asciiTheme="majorHAnsi" w:hAnsiTheme="majorHAnsi" w:cstheme="majorHAnsi"/>
                <w:sz w:val="20"/>
                <w:szCs w:val="20"/>
              </w:rPr>
              <w:t xml:space="preserve">The current implementation period for MERI Phase </w:t>
            </w:r>
            <w:r w:rsidR="00625F4A">
              <w:rPr>
                <w:rFonts w:asciiTheme="majorHAnsi" w:hAnsiTheme="majorHAnsi" w:cstheme="majorHAnsi"/>
                <w:sz w:val="20"/>
                <w:szCs w:val="20"/>
              </w:rPr>
              <w:t>Two</w:t>
            </w:r>
            <w:r w:rsidR="00FB2C4F">
              <w:rPr>
                <w:rFonts w:asciiTheme="majorHAnsi" w:hAnsiTheme="majorHAnsi" w:cstheme="majorHAnsi"/>
                <w:sz w:val="20"/>
                <w:szCs w:val="20"/>
              </w:rPr>
              <w:t xml:space="preserve"> </w:t>
            </w:r>
            <w:r w:rsidRPr="00593987">
              <w:rPr>
                <w:rFonts w:asciiTheme="majorHAnsi" w:hAnsiTheme="majorHAnsi" w:cstheme="majorHAnsi"/>
                <w:sz w:val="20"/>
                <w:szCs w:val="20"/>
              </w:rPr>
              <w:t>is June 2021-June 2023</w:t>
            </w:r>
            <w:r>
              <w:rPr>
                <w:rFonts w:asciiTheme="majorHAnsi" w:hAnsiTheme="majorHAnsi" w:cstheme="majorHAnsi"/>
                <w:sz w:val="20"/>
                <w:szCs w:val="20"/>
              </w:rPr>
              <w:t xml:space="preserve"> and will build </w:t>
            </w:r>
            <w:r w:rsidRPr="00593987">
              <w:rPr>
                <w:rFonts w:asciiTheme="majorHAnsi" w:hAnsiTheme="majorHAnsi" w:cstheme="majorHAnsi"/>
                <w:sz w:val="20"/>
                <w:szCs w:val="20"/>
              </w:rPr>
              <w:t xml:space="preserve">on </w:t>
            </w:r>
            <w:r>
              <w:rPr>
                <w:rFonts w:asciiTheme="majorHAnsi" w:hAnsiTheme="majorHAnsi" w:cstheme="majorHAnsi"/>
                <w:sz w:val="20"/>
                <w:szCs w:val="20"/>
              </w:rPr>
              <w:t>the</w:t>
            </w:r>
            <w:r w:rsidR="00040226">
              <w:rPr>
                <w:rFonts w:asciiTheme="majorHAnsi" w:hAnsiTheme="majorHAnsi" w:cstheme="majorHAnsi"/>
                <w:sz w:val="20"/>
                <w:szCs w:val="20"/>
              </w:rPr>
              <w:t>se</w:t>
            </w:r>
            <w:r>
              <w:rPr>
                <w:rFonts w:asciiTheme="majorHAnsi" w:hAnsiTheme="majorHAnsi" w:cstheme="majorHAnsi"/>
                <w:sz w:val="20"/>
                <w:szCs w:val="20"/>
              </w:rPr>
              <w:t xml:space="preserve"> </w:t>
            </w:r>
            <w:r w:rsidRPr="00593987">
              <w:rPr>
                <w:rFonts w:asciiTheme="majorHAnsi" w:hAnsiTheme="majorHAnsi" w:cstheme="majorHAnsi"/>
                <w:sz w:val="20"/>
                <w:szCs w:val="20"/>
              </w:rPr>
              <w:t>learnings.</w:t>
            </w:r>
            <w:r>
              <w:rPr>
                <w:rFonts w:asciiTheme="majorHAnsi" w:hAnsiTheme="majorHAnsi" w:cstheme="majorHAnsi"/>
                <w:sz w:val="20"/>
                <w:szCs w:val="20"/>
              </w:rPr>
              <w:t xml:space="preserve"> T</w:t>
            </w:r>
            <w:r w:rsidRPr="00593987">
              <w:rPr>
                <w:rFonts w:asciiTheme="majorHAnsi" w:hAnsiTheme="majorHAnsi" w:cstheme="majorHAnsi"/>
                <w:sz w:val="20"/>
                <w:szCs w:val="20"/>
              </w:rPr>
              <w:t xml:space="preserve">he knowledge, tools and skills gained through the program can be utilised by relevant market stakeholders and supported </w:t>
            </w:r>
            <w:r>
              <w:rPr>
                <w:rFonts w:asciiTheme="majorHAnsi" w:hAnsiTheme="majorHAnsi" w:cstheme="majorHAnsi"/>
                <w:sz w:val="20"/>
                <w:szCs w:val="20"/>
              </w:rPr>
              <w:t xml:space="preserve">through </w:t>
            </w:r>
            <w:r w:rsidRPr="00593987">
              <w:rPr>
                <w:rFonts w:asciiTheme="majorHAnsi" w:hAnsiTheme="majorHAnsi" w:cstheme="majorHAnsi"/>
                <w:sz w:val="20"/>
                <w:szCs w:val="20"/>
              </w:rPr>
              <w:t>established governance structures.</w:t>
            </w:r>
          </w:p>
          <w:p w14:paraId="50E42434" w14:textId="5C685D2D" w:rsidR="00C93E93" w:rsidRDefault="00C93E93" w:rsidP="00D4298E">
            <w:pPr>
              <w:rPr>
                <w:rFonts w:asciiTheme="majorHAnsi" w:hAnsiTheme="majorHAnsi" w:cstheme="majorHAnsi"/>
                <w:sz w:val="20"/>
                <w:szCs w:val="20"/>
              </w:rPr>
            </w:pPr>
          </w:p>
          <w:p w14:paraId="5C3EA7DA" w14:textId="3DB27410" w:rsidR="002616AB" w:rsidRDefault="002616AB" w:rsidP="002616AB">
            <w:pPr>
              <w:rPr>
                <w:rFonts w:asciiTheme="majorHAnsi" w:hAnsiTheme="majorHAnsi" w:cstheme="majorHAnsi"/>
                <w:sz w:val="20"/>
                <w:szCs w:val="20"/>
              </w:rPr>
            </w:pPr>
            <w:r w:rsidRPr="0030699A">
              <w:rPr>
                <w:rFonts w:asciiTheme="majorHAnsi" w:hAnsiTheme="majorHAnsi" w:cstheme="majorHAnsi"/>
                <w:sz w:val="20"/>
                <w:szCs w:val="20"/>
              </w:rPr>
              <w:t xml:space="preserve">UN Women will continue to support </w:t>
            </w:r>
            <w:r w:rsidRPr="00D83DD2">
              <w:rPr>
                <w:rFonts w:asciiTheme="majorHAnsi" w:hAnsiTheme="majorHAnsi" w:cstheme="majorHAnsi"/>
                <w:sz w:val="20"/>
                <w:szCs w:val="20"/>
              </w:rPr>
              <w:t>LPIT</w:t>
            </w:r>
            <w:r>
              <w:rPr>
                <w:rFonts w:asciiTheme="majorHAnsi" w:hAnsiTheme="majorHAnsi" w:cstheme="majorHAnsi"/>
                <w:sz w:val="20"/>
                <w:szCs w:val="20"/>
              </w:rPr>
              <w:t>s</w:t>
            </w:r>
            <w:r w:rsidRPr="00D83DD2">
              <w:rPr>
                <w:rFonts w:asciiTheme="majorHAnsi" w:hAnsiTheme="majorHAnsi" w:cstheme="majorHAnsi"/>
                <w:sz w:val="20"/>
                <w:szCs w:val="20"/>
              </w:rPr>
              <w:t xml:space="preserve"> to </w:t>
            </w:r>
            <w:r>
              <w:rPr>
                <w:rFonts w:asciiTheme="majorHAnsi" w:hAnsiTheme="majorHAnsi" w:cstheme="majorHAnsi"/>
                <w:sz w:val="20"/>
                <w:szCs w:val="20"/>
              </w:rPr>
              <w:t xml:space="preserve">implement </w:t>
            </w:r>
            <w:r w:rsidRPr="00D83DD2">
              <w:rPr>
                <w:rFonts w:asciiTheme="majorHAnsi" w:hAnsiTheme="majorHAnsi" w:cstheme="majorHAnsi"/>
                <w:sz w:val="20"/>
                <w:szCs w:val="20"/>
              </w:rPr>
              <w:t xml:space="preserve">inclusion </w:t>
            </w:r>
            <w:r>
              <w:rPr>
                <w:rFonts w:asciiTheme="majorHAnsi" w:hAnsiTheme="majorHAnsi" w:cstheme="majorHAnsi"/>
                <w:sz w:val="20"/>
                <w:szCs w:val="20"/>
              </w:rPr>
              <w:t xml:space="preserve">and </w:t>
            </w:r>
            <w:r w:rsidRPr="00D83DD2">
              <w:rPr>
                <w:rFonts w:asciiTheme="majorHAnsi" w:hAnsiTheme="majorHAnsi" w:cstheme="majorHAnsi"/>
                <w:sz w:val="20"/>
                <w:szCs w:val="20"/>
              </w:rPr>
              <w:t xml:space="preserve">accountability </w:t>
            </w:r>
            <w:r>
              <w:rPr>
                <w:rFonts w:asciiTheme="majorHAnsi" w:hAnsiTheme="majorHAnsi" w:cstheme="majorHAnsi"/>
                <w:sz w:val="20"/>
                <w:szCs w:val="20"/>
              </w:rPr>
              <w:t xml:space="preserve">measures in market </w:t>
            </w:r>
            <w:r w:rsidRPr="00D83DD2">
              <w:rPr>
                <w:rFonts w:asciiTheme="majorHAnsi" w:hAnsiTheme="majorHAnsi" w:cstheme="majorHAnsi"/>
                <w:sz w:val="20"/>
                <w:szCs w:val="20"/>
              </w:rPr>
              <w:t>decision making</w:t>
            </w:r>
            <w:r>
              <w:rPr>
                <w:rFonts w:asciiTheme="majorHAnsi" w:hAnsiTheme="majorHAnsi" w:cstheme="majorHAnsi"/>
                <w:sz w:val="20"/>
                <w:szCs w:val="20"/>
              </w:rPr>
              <w:t xml:space="preserve">, </w:t>
            </w:r>
            <w:r w:rsidRPr="00D83DD2">
              <w:rPr>
                <w:rFonts w:asciiTheme="majorHAnsi" w:hAnsiTheme="majorHAnsi" w:cstheme="majorHAnsi"/>
                <w:sz w:val="20"/>
                <w:szCs w:val="20"/>
              </w:rPr>
              <w:t>with the understanding that institutional change (</w:t>
            </w:r>
            <w:proofErr w:type="gramStart"/>
            <w:r w:rsidRPr="00D83DD2">
              <w:rPr>
                <w:rFonts w:asciiTheme="majorHAnsi" w:hAnsiTheme="majorHAnsi" w:cstheme="majorHAnsi"/>
                <w:sz w:val="20"/>
                <w:szCs w:val="20"/>
              </w:rPr>
              <w:t>e</w:t>
            </w:r>
            <w:r w:rsidR="00D50454">
              <w:rPr>
                <w:rFonts w:asciiTheme="majorHAnsi" w:hAnsiTheme="majorHAnsi" w:cstheme="majorHAnsi"/>
                <w:sz w:val="20"/>
                <w:szCs w:val="20"/>
              </w:rPr>
              <w:t>.</w:t>
            </w:r>
            <w:r w:rsidRPr="00D83DD2">
              <w:rPr>
                <w:rFonts w:asciiTheme="majorHAnsi" w:hAnsiTheme="majorHAnsi" w:cstheme="majorHAnsi"/>
                <w:sz w:val="20"/>
                <w:szCs w:val="20"/>
              </w:rPr>
              <w:t>g</w:t>
            </w:r>
            <w:r w:rsidRPr="00724C9C">
              <w:rPr>
                <w:rFonts w:asciiTheme="majorHAnsi" w:hAnsiTheme="majorHAnsi" w:cstheme="majorHAnsi"/>
                <w:sz w:val="20"/>
                <w:szCs w:val="20"/>
              </w:rPr>
              <w:t>.</w:t>
            </w:r>
            <w:proofErr w:type="gramEnd"/>
            <w:r w:rsidRPr="00724C9C">
              <w:rPr>
                <w:rFonts w:asciiTheme="majorHAnsi" w:hAnsiTheme="majorHAnsi" w:cstheme="majorHAnsi"/>
                <w:sz w:val="20"/>
                <w:szCs w:val="20"/>
              </w:rPr>
              <w:t xml:space="preserve"> </w:t>
            </w:r>
            <w:r w:rsidR="00E51573">
              <w:rPr>
                <w:rFonts w:asciiTheme="majorHAnsi" w:hAnsiTheme="majorHAnsi" w:cstheme="majorHAnsi"/>
                <w:sz w:val="20"/>
                <w:szCs w:val="20"/>
              </w:rPr>
              <w:t>e</w:t>
            </w:r>
            <w:r w:rsidR="00E51573" w:rsidRPr="00724C9C">
              <w:rPr>
                <w:rFonts w:asciiTheme="majorHAnsi" w:hAnsiTheme="majorHAnsi" w:cstheme="majorHAnsi"/>
                <w:sz w:val="20"/>
                <w:szCs w:val="20"/>
              </w:rPr>
              <w:t>stablish</w:t>
            </w:r>
            <w:r w:rsidR="00E51573">
              <w:rPr>
                <w:rFonts w:asciiTheme="majorHAnsi" w:hAnsiTheme="majorHAnsi" w:cstheme="majorHAnsi"/>
                <w:sz w:val="20"/>
                <w:szCs w:val="20"/>
              </w:rPr>
              <w:t>ment of</w:t>
            </w:r>
            <w:r w:rsidR="00E51573" w:rsidRPr="00724C9C">
              <w:rPr>
                <w:rFonts w:asciiTheme="majorHAnsi" w:hAnsiTheme="majorHAnsi" w:cstheme="majorHAnsi"/>
                <w:sz w:val="20"/>
                <w:szCs w:val="20"/>
              </w:rPr>
              <w:t xml:space="preserve"> </w:t>
            </w:r>
            <w:r w:rsidRPr="00724C9C">
              <w:rPr>
                <w:rFonts w:asciiTheme="majorHAnsi" w:hAnsiTheme="majorHAnsi" w:cstheme="majorHAnsi"/>
                <w:sz w:val="20"/>
                <w:szCs w:val="20"/>
              </w:rPr>
              <w:t>market authorities</w:t>
            </w:r>
            <w:r w:rsidRPr="00672733">
              <w:rPr>
                <w:rFonts w:asciiTheme="majorHAnsi" w:hAnsiTheme="majorHAnsi" w:cstheme="majorHAnsi"/>
                <w:sz w:val="20"/>
                <w:szCs w:val="20"/>
              </w:rPr>
              <w:t xml:space="preserve"> and vendors associations), will differ according to market locations.</w:t>
            </w:r>
          </w:p>
          <w:p w14:paraId="2ACB81C8" w14:textId="77777777" w:rsidR="002616AB" w:rsidRPr="00593987" w:rsidRDefault="002616AB" w:rsidP="00D4298E">
            <w:pPr>
              <w:rPr>
                <w:rFonts w:asciiTheme="majorHAnsi" w:hAnsiTheme="majorHAnsi" w:cstheme="majorHAnsi"/>
                <w:sz w:val="20"/>
                <w:szCs w:val="20"/>
              </w:rPr>
            </w:pPr>
          </w:p>
          <w:p w14:paraId="6CCD9153" w14:textId="79D39A67" w:rsidR="00D4298E" w:rsidRDefault="00D4298E" w:rsidP="00D4298E">
            <w:pPr>
              <w:rPr>
                <w:rFonts w:asciiTheme="majorHAnsi" w:hAnsiTheme="majorHAnsi" w:cstheme="majorHAnsi"/>
                <w:sz w:val="20"/>
                <w:szCs w:val="20"/>
              </w:rPr>
            </w:pPr>
            <w:r w:rsidRPr="00593987">
              <w:rPr>
                <w:rFonts w:asciiTheme="majorHAnsi" w:hAnsiTheme="majorHAnsi" w:cstheme="majorHAnsi"/>
                <w:sz w:val="20"/>
                <w:szCs w:val="20"/>
              </w:rPr>
              <w:t xml:space="preserve">UN Women </w:t>
            </w:r>
            <w:r>
              <w:rPr>
                <w:rFonts w:asciiTheme="majorHAnsi" w:hAnsiTheme="majorHAnsi" w:cstheme="majorHAnsi"/>
                <w:sz w:val="20"/>
                <w:szCs w:val="20"/>
              </w:rPr>
              <w:t xml:space="preserve">to </w:t>
            </w:r>
            <w:r w:rsidRPr="00593987">
              <w:rPr>
                <w:rFonts w:asciiTheme="majorHAnsi" w:hAnsiTheme="majorHAnsi" w:cstheme="majorHAnsi"/>
                <w:sz w:val="20"/>
                <w:szCs w:val="20"/>
              </w:rPr>
              <w:t>explore opportunities to document and share good practices across different market locations</w:t>
            </w:r>
            <w:r>
              <w:rPr>
                <w:rFonts w:asciiTheme="majorHAnsi" w:hAnsiTheme="majorHAnsi" w:cstheme="majorHAnsi"/>
                <w:sz w:val="20"/>
                <w:szCs w:val="20"/>
              </w:rPr>
              <w:t xml:space="preserve"> from MERI Phase </w:t>
            </w:r>
            <w:r w:rsidR="00E51573">
              <w:rPr>
                <w:rFonts w:asciiTheme="majorHAnsi" w:hAnsiTheme="majorHAnsi" w:cstheme="majorHAnsi"/>
                <w:sz w:val="20"/>
                <w:szCs w:val="20"/>
              </w:rPr>
              <w:t xml:space="preserve">Two </w:t>
            </w:r>
            <w:r>
              <w:rPr>
                <w:rFonts w:asciiTheme="majorHAnsi" w:hAnsiTheme="majorHAnsi" w:cstheme="majorHAnsi"/>
                <w:sz w:val="20"/>
                <w:szCs w:val="20"/>
              </w:rPr>
              <w:t>and other complimentary programs (</w:t>
            </w:r>
            <w:r w:rsidRPr="00FE4C4E">
              <w:rPr>
                <w:rFonts w:asciiTheme="majorHAnsi" w:hAnsiTheme="majorHAnsi" w:cstheme="majorHAnsi"/>
                <w:i/>
                <w:iCs/>
                <w:sz w:val="20"/>
                <w:szCs w:val="20"/>
              </w:rPr>
              <w:t>Safe and Prosperous Districts Program</w:t>
            </w:r>
            <w:r>
              <w:rPr>
                <w:rFonts w:asciiTheme="majorHAnsi" w:hAnsiTheme="majorHAnsi" w:cstheme="majorHAnsi"/>
                <w:sz w:val="20"/>
                <w:szCs w:val="20"/>
              </w:rPr>
              <w:t xml:space="preserve">) </w:t>
            </w:r>
          </w:p>
          <w:p w14:paraId="7CE9CCCB" w14:textId="18063443" w:rsidR="00D4298E" w:rsidRDefault="00D4298E" w:rsidP="00D4298E">
            <w:pPr>
              <w:rPr>
                <w:rFonts w:asciiTheme="majorHAnsi" w:hAnsiTheme="majorHAnsi" w:cstheme="majorHAnsi"/>
                <w:sz w:val="20"/>
                <w:szCs w:val="20"/>
              </w:rPr>
            </w:pPr>
          </w:p>
          <w:p w14:paraId="6F07E42E" w14:textId="6E88DDD2" w:rsidR="00D4298E" w:rsidRDefault="00D4298E" w:rsidP="00D4298E">
            <w:pPr>
              <w:rPr>
                <w:rFonts w:asciiTheme="majorHAnsi" w:hAnsiTheme="majorHAnsi" w:cstheme="majorHAnsi"/>
                <w:sz w:val="20"/>
                <w:szCs w:val="20"/>
              </w:rPr>
            </w:pPr>
            <w:r>
              <w:rPr>
                <w:rFonts w:asciiTheme="majorHAnsi" w:hAnsiTheme="majorHAnsi" w:cstheme="majorHAnsi"/>
                <w:sz w:val="20"/>
                <w:szCs w:val="20"/>
              </w:rPr>
              <w:lastRenderedPageBreak/>
              <w:t xml:space="preserve">UN Women in consultation with </w:t>
            </w:r>
            <w:r w:rsidR="00FB2C4F">
              <w:rPr>
                <w:rFonts w:asciiTheme="majorHAnsi" w:hAnsiTheme="majorHAnsi" w:cstheme="majorHAnsi"/>
                <w:sz w:val="20"/>
                <w:szCs w:val="20"/>
              </w:rPr>
              <w:t>PNG Government</w:t>
            </w:r>
            <w:r>
              <w:rPr>
                <w:rFonts w:asciiTheme="majorHAnsi" w:hAnsiTheme="majorHAnsi" w:cstheme="majorHAnsi"/>
                <w:sz w:val="20"/>
                <w:szCs w:val="20"/>
              </w:rPr>
              <w:t xml:space="preserve"> representatives </w:t>
            </w:r>
            <w:r w:rsidR="00E02CFD">
              <w:rPr>
                <w:rFonts w:asciiTheme="majorHAnsi" w:hAnsiTheme="majorHAnsi" w:cstheme="majorHAnsi"/>
                <w:sz w:val="20"/>
                <w:szCs w:val="20"/>
              </w:rPr>
              <w:t xml:space="preserve">will </w:t>
            </w:r>
            <w:r>
              <w:rPr>
                <w:rFonts w:asciiTheme="majorHAnsi" w:hAnsiTheme="majorHAnsi" w:cstheme="majorHAnsi"/>
                <w:sz w:val="20"/>
                <w:szCs w:val="20"/>
              </w:rPr>
              <w:t xml:space="preserve">explore opportunities to </w:t>
            </w:r>
            <w:r w:rsidRPr="00593987">
              <w:rPr>
                <w:rFonts w:asciiTheme="majorHAnsi" w:hAnsiTheme="majorHAnsi" w:cstheme="majorHAnsi"/>
                <w:sz w:val="20"/>
                <w:szCs w:val="20"/>
              </w:rPr>
              <w:t>pilot</w:t>
            </w:r>
            <w:r>
              <w:rPr>
                <w:rFonts w:asciiTheme="majorHAnsi" w:hAnsiTheme="majorHAnsi" w:cstheme="majorHAnsi"/>
                <w:sz w:val="20"/>
                <w:szCs w:val="20"/>
              </w:rPr>
              <w:t xml:space="preserve"> </w:t>
            </w:r>
            <w:r w:rsidRPr="00593987">
              <w:rPr>
                <w:rFonts w:asciiTheme="majorHAnsi" w:hAnsiTheme="majorHAnsi" w:cstheme="majorHAnsi"/>
                <w:sz w:val="20"/>
                <w:szCs w:val="20"/>
              </w:rPr>
              <w:t>WaSH Minimum Standards</w:t>
            </w:r>
            <w:r>
              <w:rPr>
                <w:rFonts w:asciiTheme="majorHAnsi" w:hAnsiTheme="majorHAnsi" w:cstheme="majorHAnsi"/>
                <w:sz w:val="20"/>
                <w:szCs w:val="20"/>
              </w:rPr>
              <w:t xml:space="preserve"> for Markets based on the recommendations from </w:t>
            </w:r>
            <w:r w:rsidR="00C35466">
              <w:rPr>
                <w:rFonts w:asciiTheme="majorHAnsi" w:hAnsiTheme="majorHAnsi" w:cstheme="majorHAnsi"/>
                <w:sz w:val="20"/>
                <w:szCs w:val="20"/>
              </w:rPr>
              <w:t>the WMSM</w:t>
            </w:r>
            <w:r>
              <w:rPr>
                <w:rFonts w:asciiTheme="majorHAnsi" w:hAnsiTheme="majorHAnsi" w:cstheme="majorHAnsi"/>
                <w:sz w:val="20"/>
                <w:szCs w:val="20"/>
              </w:rPr>
              <w:t xml:space="preserve"> Completion Report. Lessons learnt from the </w:t>
            </w:r>
            <w:r w:rsidRPr="00593987">
              <w:rPr>
                <w:rFonts w:asciiTheme="majorHAnsi" w:hAnsiTheme="majorHAnsi" w:cstheme="majorHAnsi"/>
                <w:sz w:val="20"/>
                <w:szCs w:val="20"/>
              </w:rPr>
              <w:t>WaSH infrastructure upgrade</w:t>
            </w:r>
            <w:r>
              <w:rPr>
                <w:rFonts w:asciiTheme="majorHAnsi" w:hAnsiTheme="majorHAnsi" w:cstheme="majorHAnsi"/>
                <w:sz w:val="20"/>
                <w:szCs w:val="20"/>
              </w:rPr>
              <w:t xml:space="preserve">s under MERI Phase </w:t>
            </w:r>
            <w:r w:rsidR="00E51573">
              <w:rPr>
                <w:rFonts w:asciiTheme="majorHAnsi" w:hAnsiTheme="majorHAnsi" w:cstheme="majorHAnsi"/>
                <w:sz w:val="20"/>
                <w:szCs w:val="20"/>
              </w:rPr>
              <w:t xml:space="preserve">One </w:t>
            </w:r>
            <w:r>
              <w:rPr>
                <w:rFonts w:asciiTheme="majorHAnsi" w:hAnsiTheme="majorHAnsi" w:cstheme="majorHAnsi"/>
                <w:sz w:val="20"/>
                <w:szCs w:val="20"/>
              </w:rPr>
              <w:t xml:space="preserve">to be shared through the </w:t>
            </w:r>
            <w:r w:rsidR="00E02CFD">
              <w:rPr>
                <w:rFonts w:asciiTheme="majorHAnsi" w:hAnsiTheme="majorHAnsi" w:cstheme="majorHAnsi"/>
                <w:sz w:val="20"/>
                <w:szCs w:val="20"/>
              </w:rPr>
              <w:t xml:space="preserve">MERI </w:t>
            </w:r>
            <w:r>
              <w:rPr>
                <w:rFonts w:asciiTheme="majorHAnsi" w:hAnsiTheme="majorHAnsi" w:cstheme="majorHAnsi"/>
                <w:sz w:val="20"/>
                <w:szCs w:val="20"/>
              </w:rPr>
              <w:t>Steering Committee and key national and local agencies.</w:t>
            </w:r>
          </w:p>
          <w:p w14:paraId="1720D00B" w14:textId="4A530C33" w:rsidR="003C1A80" w:rsidRPr="00593987" w:rsidRDefault="003C1A80" w:rsidP="00D4298E">
            <w:pPr>
              <w:rPr>
                <w:rFonts w:asciiTheme="majorHAnsi" w:hAnsiTheme="majorHAnsi" w:cstheme="majorHAnsi"/>
                <w:sz w:val="20"/>
                <w:szCs w:val="20"/>
              </w:rPr>
            </w:pPr>
          </w:p>
        </w:tc>
        <w:tc>
          <w:tcPr>
            <w:tcW w:w="1701" w:type="dxa"/>
          </w:tcPr>
          <w:p w14:paraId="2F7EAA42" w14:textId="015B1BF0" w:rsidR="00D4298E" w:rsidRPr="00593987" w:rsidRDefault="00D4298E" w:rsidP="00D4298E">
            <w:pPr>
              <w:rPr>
                <w:rFonts w:asciiTheme="majorHAnsi" w:hAnsiTheme="majorHAnsi" w:cstheme="majorHAnsi"/>
                <w:sz w:val="20"/>
                <w:szCs w:val="20"/>
              </w:rPr>
            </w:pPr>
            <w:r w:rsidRPr="00593987">
              <w:rPr>
                <w:rFonts w:asciiTheme="majorHAnsi" w:hAnsiTheme="majorHAnsi" w:cstheme="majorHAnsi"/>
                <w:sz w:val="20"/>
                <w:szCs w:val="20"/>
              </w:rPr>
              <w:lastRenderedPageBreak/>
              <w:t>Phase 2 implementation period (now – June 2023</w:t>
            </w:r>
          </w:p>
        </w:tc>
      </w:tr>
      <w:tr w:rsidR="00D4298E" w:rsidRPr="005C7D3D" w14:paraId="1CEC9FF3" w14:textId="1000B74F" w:rsidTr="008C5FF4">
        <w:tc>
          <w:tcPr>
            <w:tcW w:w="429" w:type="dxa"/>
            <w:vAlign w:val="center"/>
          </w:tcPr>
          <w:p w14:paraId="2C2ADEE6" w14:textId="425A730C" w:rsidR="00D4298E" w:rsidRPr="00593987" w:rsidRDefault="00D4298E" w:rsidP="00D4298E">
            <w:pPr>
              <w:jc w:val="center"/>
              <w:rPr>
                <w:rFonts w:asciiTheme="majorHAnsi" w:hAnsiTheme="majorHAnsi" w:cstheme="majorHAnsi"/>
                <w:sz w:val="20"/>
                <w:szCs w:val="20"/>
              </w:rPr>
            </w:pPr>
            <w:r>
              <w:rPr>
                <w:rFonts w:asciiTheme="majorHAnsi" w:hAnsiTheme="majorHAnsi" w:cstheme="majorHAnsi"/>
                <w:sz w:val="20"/>
                <w:szCs w:val="20"/>
              </w:rPr>
              <w:t>1</w:t>
            </w:r>
            <w:r w:rsidR="00C93E93">
              <w:rPr>
                <w:rFonts w:asciiTheme="majorHAnsi" w:hAnsiTheme="majorHAnsi" w:cstheme="majorHAnsi"/>
                <w:sz w:val="20"/>
                <w:szCs w:val="20"/>
              </w:rPr>
              <w:t>0</w:t>
            </w:r>
          </w:p>
        </w:tc>
        <w:tc>
          <w:tcPr>
            <w:tcW w:w="2977" w:type="dxa"/>
          </w:tcPr>
          <w:p w14:paraId="24A5C77C" w14:textId="6B3D1A01" w:rsidR="00D4298E" w:rsidRPr="006B56B5" w:rsidRDefault="00D4298E" w:rsidP="00D4298E">
            <w:pPr>
              <w:rPr>
                <w:rFonts w:asciiTheme="majorHAnsi" w:hAnsiTheme="majorHAnsi" w:cstheme="majorHAnsi"/>
                <w:b/>
                <w:bCs/>
                <w:sz w:val="20"/>
                <w:szCs w:val="20"/>
              </w:rPr>
            </w:pPr>
            <w:r w:rsidRPr="006B56B5">
              <w:rPr>
                <w:rFonts w:asciiTheme="majorHAnsi" w:hAnsiTheme="majorHAnsi" w:cstheme="majorHAnsi"/>
                <w:b/>
                <w:bCs/>
                <w:sz w:val="20"/>
                <w:szCs w:val="20"/>
              </w:rPr>
              <w:t>Improve the monitoring and evaluation framework to included G</w:t>
            </w:r>
            <w:r w:rsidR="00C93E93">
              <w:rPr>
                <w:rFonts w:asciiTheme="majorHAnsi" w:hAnsiTheme="majorHAnsi" w:cstheme="majorHAnsi"/>
                <w:b/>
                <w:bCs/>
                <w:sz w:val="20"/>
                <w:szCs w:val="20"/>
              </w:rPr>
              <w:t xml:space="preserve">ender </w:t>
            </w:r>
            <w:r w:rsidRPr="006B56B5">
              <w:rPr>
                <w:rFonts w:asciiTheme="majorHAnsi" w:hAnsiTheme="majorHAnsi" w:cstheme="majorHAnsi"/>
                <w:b/>
                <w:bCs/>
                <w:sz w:val="20"/>
                <w:szCs w:val="20"/>
              </w:rPr>
              <w:t>E</w:t>
            </w:r>
            <w:r w:rsidR="00C93E93">
              <w:rPr>
                <w:rFonts w:asciiTheme="majorHAnsi" w:hAnsiTheme="majorHAnsi" w:cstheme="majorHAnsi"/>
                <w:b/>
                <w:bCs/>
                <w:sz w:val="20"/>
                <w:szCs w:val="20"/>
              </w:rPr>
              <w:t xml:space="preserve">quality </w:t>
            </w:r>
            <w:r w:rsidRPr="006B56B5">
              <w:rPr>
                <w:rFonts w:asciiTheme="majorHAnsi" w:hAnsiTheme="majorHAnsi" w:cstheme="majorHAnsi"/>
                <w:b/>
                <w:bCs/>
                <w:sz w:val="20"/>
                <w:szCs w:val="20"/>
              </w:rPr>
              <w:t>D</w:t>
            </w:r>
            <w:r w:rsidR="00C93E93">
              <w:rPr>
                <w:rFonts w:asciiTheme="majorHAnsi" w:hAnsiTheme="majorHAnsi" w:cstheme="majorHAnsi"/>
                <w:b/>
                <w:bCs/>
                <w:sz w:val="20"/>
                <w:szCs w:val="20"/>
              </w:rPr>
              <w:t xml:space="preserve">isability </w:t>
            </w:r>
            <w:r w:rsidRPr="006B56B5">
              <w:rPr>
                <w:rFonts w:asciiTheme="majorHAnsi" w:hAnsiTheme="majorHAnsi" w:cstheme="majorHAnsi"/>
                <w:b/>
                <w:bCs/>
                <w:sz w:val="20"/>
                <w:szCs w:val="20"/>
              </w:rPr>
              <w:t>S</w:t>
            </w:r>
            <w:r w:rsidR="00C93E93">
              <w:rPr>
                <w:rFonts w:asciiTheme="majorHAnsi" w:hAnsiTheme="majorHAnsi" w:cstheme="majorHAnsi"/>
                <w:b/>
                <w:bCs/>
                <w:sz w:val="20"/>
                <w:szCs w:val="20"/>
              </w:rPr>
              <w:t xml:space="preserve">ocial </w:t>
            </w:r>
            <w:r w:rsidRPr="006B56B5">
              <w:rPr>
                <w:rFonts w:asciiTheme="majorHAnsi" w:hAnsiTheme="majorHAnsi" w:cstheme="majorHAnsi"/>
                <w:b/>
                <w:bCs/>
                <w:sz w:val="20"/>
                <w:szCs w:val="20"/>
              </w:rPr>
              <w:t>I</w:t>
            </w:r>
            <w:r w:rsidR="00C93E93">
              <w:rPr>
                <w:rFonts w:asciiTheme="majorHAnsi" w:hAnsiTheme="majorHAnsi" w:cstheme="majorHAnsi"/>
                <w:b/>
                <w:bCs/>
                <w:sz w:val="20"/>
                <w:szCs w:val="20"/>
              </w:rPr>
              <w:t>nclusion (GEDSI)</w:t>
            </w:r>
            <w:r w:rsidR="00FB2C4F">
              <w:rPr>
                <w:rFonts w:asciiTheme="majorHAnsi" w:hAnsiTheme="majorHAnsi" w:cstheme="majorHAnsi"/>
                <w:b/>
                <w:bCs/>
                <w:sz w:val="20"/>
                <w:szCs w:val="20"/>
              </w:rPr>
              <w:t xml:space="preserve"> </w:t>
            </w:r>
            <w:r w:rsidRPr="006B56B5">
              <w:rPr>
                <w:rFonts w:asciiTheme="majorHAnsi" w:hAnsiTheme="majorHAnsi" w:cstheme="majorHAnsi"/>
                <w:b/>
                <w:bCs/>
                <w:sz w:val="20"/>
                <w:szCs w:val="20"/>
              </w:rPr>
              <w:t>specific indicators that can be tracked over time.</w:t>
            </w:r>
          </w:p>
        </w:tc>
        <w:tc>
          <w:tcPr>
            <w:tcW w:w="1551" w:type="dxa"/>
            <w:shd w:val="clear" w:color="auto" w:fill="C5E0B3" w:themeFill="accent6" w:themeFillTint="66"/>
            <w:vAlign w:val="center"/>
          </w:tcPr>
          <w:p w14:paraId="06E2B219" w14:textId="1F48B8AF" w:rsidR="00D4298E" w:rsidRPr="00593987" w:rsidRDefault="00D4298E" w:rsidP="00D4298E">
            <w:pPr>
              <w:jc w:val="center"/>
              <w:rPr>
                <w:rFonts w:asciiTheme="majorHAnsi" w:hAnsiTheme="majorHAnsi" w:cstheme="majorHAnsi"/>
                <w:sz w:val="20"/>
                <w:szCs w:val="20"/>
              </w:rPr>
            </w:pPr>
            <w:r w:rsidRPr="00593987">
              <w:rPr>
                <w:rFonts w:asciiTheme="majorHAnsi" w:hAnsiTheme="majorHAnsi" w:cstheme="majorHAnsi"/>
                <w:sz w:val="20"/>
                <w:szCs w:val="20"/>
              </w:rPr>
              <w:t>Agree</w:t>
            </w:r>
          </w:p>
        </w:tc>
        <w:tc>
          <w:tcPr>
            <w:tcW w:w="4536" w:type="dxa"/>
          </w:tcPr>
          <w:p w14:paraId="0DB102FD" w14:textId="4A23E19F" w:rsidR="00D4298E" w:rsidRPr="00593987" w:rsidRDefault="00D4298E" w:rsidP="00D4298E">
            <w:pPr>
              <w:rPr>
                <w:rFonts w:asciiTheme="majorHAnsi" w:hAnsiTheme="majorHAnsi" w:cstheme="majorHAnsi"/>
                <w:i/>
                <w:iCs/>
                <w:sz w:val="20"/>
                <w:szCs w:val="20"/>
              </w:rPr>
            </w:pPr>
            <w:r w:rsidRPr="00593987">
              <w:rPr>
                <w:rFonts w:asciiTheme="majorHAnsi" w:hAnsiTheme="majorHAnsi" w:cstheme="majorHAnsi"/>
                <w:i/>
                <w:iCs/>
                <w:sz w:val="20"/>
                <w:szCs w:val="20"/>
              </w:rPr>
              <w:t xml:space="preserve">Refer to Explanation for Recommendation </w:t>
            </w:r>
            <w:r w:rsidR="00C93E93">
              <w:rPr>
                <w:rFonts w:asciiTheme="majorHAnsi" w:hAnsiTheme="majorHAnsi" w:cstheme="majorHAnsi"/>
                <w:i/>
                <w:iCs/>
                <w:sz w:val="20"/>
                <w:szCs w:val="20"/>
              </w:rPr>
              <w:t>6</w:t>
            </w:r>
            <w:r w:rsidRPr="00593987">
              <w:rPr>
                <w:rFonts w:asciiTheme="majorHAnsi" w:hAnsiTheme="majorHAnsi" w:cstheme="majorHAnsi"/>
                <w:i/>
                <w:iCs/>
                <w:sz w:val="20"/>
                <w:szCs w:val="20"/>
              </w:rPr>
              <w:t>.</w:t>
            </w:r>
          </w:p>
        </w:tc>
        <w:tc>
          <w:tcPr>
            <w:tcW w:w="3969" w:type="dxa"/>
          </w:tcPr>
          <w:p w14:paraId="30A9FBB9" w14:textId="5243A90A" w:rsidR="00D4298E" w:rsidRPr="00593987" w:rsidRDefault="00D4298E" w:rsidP="00D4298E">
            <w:pPr>
              <w:rPr>
                <w:rFonts w:asciiTheme="majorHAnsi" w:hAnsiTheme="majorHAnsi" w:cstheme="majorHAnsi"/>
                <w:sz w:val="20"/>
                <w:szCs w:val="20"/>
              </w:rPr>
            </w:pPr>
            <w:r w:rsidRPr="00593987">
              <w:rPr>
                <w:rFonts w:asciiTheme="majorHAnsi" w:hAnsiTheme="majorHAnsi" w:cstheme="majorHAnsi"/>
                <w:sz w:val="20"/>
                <w:szCs w:val="20"/>
              </w:rPr>
              <w:t xml:space="preserve">UN Women </w:t>
            </w:r>
            <w:r>
              <w:rPr>
                <w:rFonts w:asciiTheme="majorHAnsi" w:hAnsiTheme="majorHAnsi" w:cstheme="majorHAnsi"/>
                <w:sz w:val="20"/>
                <w:szCs w:val="20"/>
              </w:rPr>
              <w:t xml:space="preserve">to ensure </w:t>
            </w:r>
            <w:r w:rsidRPr="00593987">
              <w:rPr>
                <w:rFonts w:asciiTheme="majorHAnsi" w:hAnsiTheme="majorHAnsi" w:cstheme="majorHAnsi"/>
                <w:sz w:val="20"/>
                <w:szCs w:val="20"/>
              </w:rPr>
              <w:t xml:space="preserve">the </w:t>
            </w:r>
            <w:r w:rsidR="00E02CFD">
              <w:rPr>
                <w:rFonts w:asciiTheme="majorHAnsi" w:hAnsiTheme="majorHAnsi" w:cstheme="majorHAnsi"/>
                <w:sz w:val="20"/>
                <w:szCs w:val="20"/>
              </w:rPr>
              <w:t xml:space="preserve">MELF </w:t>
            </w:r>
            <w:r w:rsidRPr="00593987">
              <w:rPr>
                <w:rFonts w:asciiTheme="majorHAnsi" w:hAnsiTheme="majorHAnsi" w:cstheme="majorHAnsi"/>
                <w:sz w:val="20"/>
                <w:szCs w:val="20"/>
              </w:rPr>
              <w:t>captures GEDSI-specific indicators</w:t>
            </w:r>
            <w:r>
              <w:rPr>
                <w:rFonts w:asciiTheme="majorHAnsi" w:hAnsiTheme="majorHAnsi" w:cstheme="majorHAnsi"/>
                <w:sz w:val="20"/>
                <w:szCs w:val="20"/>
              </w:rPr>
              <w:t>,</w:t>
            </w:r>
            <w:r w:rsidRPr="00593987">
              <w:rPr>
                <w:rFonts w:asciiTheme="majorHAnsi" w:hAnsiTheme="majorHAnsi" w:cstheme="majorHAnsi"/>
                <w:sz w:val="20"/>
                <w:szCs w:val="20"/>
              </w:rPr>
              <w:t xml:space="preserve"> including </w:t>
            </w:r>
            <w:r w:rsidR="00C35466">
              <w:rPr>
                <w:rFonts w:asciiTheme="majorHAnsi" w:hAnsiTheme="majorHAnsi" w:cstheme="majorHAnsi"/>
                <w:sz w:val="20"/>
                <w:szCs w:val="20"/>
              </w:rPr>
              <w:t xml:space="preserve">specific </w:t>
            </w:r>
            <w:r w:rsidRPr="00593987">
              <w:rPr>
                <w:rFonts w:asciiTheme="majorHAnsi" w:hAnsiTheme="majorHAnsi" w:cstheme="majorHAnsi"/>
                <w:sz w:val="20"/>
                <w:szCs w:val="20"/>
              </w:rPr>
              <w:t>for women’s economic empowerment</w:t>
            </w:r>
            <w:r w:rsidR="00E02CFD">
              <w:rPr>
                <w:rFonts w:asciiTheme="majorHAnsi" w:hAnsiTheme="majorHAnsi" w:cstheme="majorHAnsi"/>
                <w:sz w:val="20"/>
                <w:szCs w:val="20"/>
              </w:rPr>
              <w:t xml:space="preserve"> in </w:t>
            </w:r>
            <w:r w:rsidR="00A63DCA">
              <w:rPr>
                <w:rFonts w:asciiTheme="majorHAnsi" w:hAnsiTheme="majorHAnsi" w:cstheme="majorHAnsi"/>
                <w:sz w:val="20"/>
                <w:szCs w:val="20"/>
              </w:rPr>
              <w:t>accordance</w:t>
            </w:r>
            <w:r w:rsidR="00E02CFD">
              <w:rPr>
                <w:rFonts w:asciiTheme="majorHAnsi" w:hAnsiTheme="majorHAnsi" w:cstheme="majorHAnsi"/>
                <w:sz w:val="20"/>
                <w:szCs w:val="20"/>
              </w:rPr>
              <w:t xml:space="preserve"> with DFAT monitoring and evaluation standards</w:t>
            </w:r>
            <w:r w:rsidRPr="00593987">
              <w:rPr>
                <w:rFonts w:asciiTheme="majorHAnsi" w:hAnsiTheme="majorHAnsi" w:cstheme="majorHAnsi"/>
                <w:sz w:val="20"/>
                <w:szCs w:val="20"/>
              </w:rPr>
              <w:t>.</w:t>
            </w:r>
            <w:r w:rsidR="00E02CFD">
              <w:rPr>
                <w:rFonts w:asciiTheme="majorHAnsi" w:hAnsiTheme="majorHAnsi" w:cstheme="majorHAnsi"/>
                <w:sz w:val="20"/>
                <w:szCs w:val="20"/>
              </w:rPr>
              <w:t xml:space="preserve"> The MELF is to be approved by DFAT by June 2022</w:t>
            </w:r>
          </w:p>
          <w:p w14:paraId="0BEBD17A" w14:textId="77777777" w:rsidR="00D4298E" w:rsidRPr="00593987" w:rsidRDefault="00D4298E" w:rsidP="00D4298E">
            <w:pPr>
              <w:rPr>
                <w:rFonts w:asciiTheme="majorHAnsi" w:hAnsiTheme="majorHAnsi" w:cstheme="majorHAnsi"/>
                <w:i/>
                <w:iCs/>
                <w:sz w:val="20"/>
                <w:szCs w:val="20"/>
              </w:rPr>
            </w:pPr>
          </w:p>
          <w:p w14:paraId="41D71896" w14:textId="221B9186" w:rsidR="00D4298E" w:rsidRPr="00593987" w:rsidRDefault="00D4298E" w:rsidP="00D4298E">
            <w:pPr>
              <w:rPr>
                <w:rFonts w:asciiTheme="majorHAnsi" w:hAnsiTheme="majorHAnsi" w:cstheme="majorHAnsi"/>
                <w:i/>
                <w:iCs/>
                <w:sz w:val="20"/>
                <w:szCs w:val="20"/>
              </w:rPr>
            </w:pPr>
            <w:r w:rsidRPr="00593987">
              <w:rPr>
                <w:rFonts w:asciiTheme="majorHAnsi" w:hAnsiTheme="majorHAnsi" w:cstheme="majorHAnsi"/>
                <w:i/>
                <w:iCs/>
                <w:sz w:val="20"/>
                <w:szCs w:val="20"/>
              </w:rPr>
              <w:t xml:space="preserve">Refer also to Actions for Recommendation </w:t>
            </w:r>
            <w:r w:rsidR="00C93E93">
              <w:rPr>
                <w:rFonts w:asciiTheme="majorHAnsi" w:hAnsiTheme="majorHAnsi" w:cstheme="majorHAnsi"/>
                <w:i/>
                <w:iCs/>
                <w:sz w:val="20"/>
                <w:szCs w:val="20"/>
              </w:rPr>
              <w:t>6</w:t>
            </w:r>
            <w:r w:rsidRPr="00593987">
              <w:rPr>
                <w:rFonts w:asciiTheme="majorHAnsi" w:hAnsiTheme="majorHAnsi" w:cstheme="majorHAnsi"/>
                <w:i/>
                <w:iCs/>
                <w:sz w:val="20"/>
                <w:szCs w:val="20"/>
              </w:rPr>
              <w:t>.</w:t>
            </w:r>
          </w:p>
        </w:tc>
        <w:tc>
          <w:tcPr>
            <w:tcW w:w="1701" w:type="dxa"/>
          </w:tcPr>
          <w:p w14:paraId="068506AD" w14:textId="18820861" w:rsidR="00D4298E" w:rsidRPr="00593987" w:rsidRDefault="00D4298E" w:rsidP="00D4298E">
            <w:pPr>
              <w:rPr>
                <w:rFonts w:asciiTheme="majorHAnsi" w:hAnsiTheme="majorHAnsi" w:cstheme="majorHAnsi"/>
                <w:sz w:val="20"/>
                <w:szCs w:val="20"/>
              </w:rPr>
            </w:pPr>
            <w:r w:rsidRPr="00593987">
              <w:rPr>
                <w:rFonts w:asciiTheme="majorHAnsi" w:hAnsiTheme="majorHAnsi" w:cstheme="majorHAnsi"/>
                <w:sz w:val="20"/>
                <w:szCs w:val="20"/>
              </w:rPr>
              <w:t>June 2022</w:t>
            </w:r>
          </w:p>
        </w:tc>
      </w:tr>
    </w:tbl>
    <w:p w14:paraId="5B818C50" w14:textId="727A5460" w:rsidR="004C53F6" w:rsidRPr="005C7D3D" w:rsidRDefault="004C53F6">
      <w:pPr>
        <w:rPr>
          <w:rFonts w:cstheme="minorHAnsi"/>
        </w:rPr>
      </w:pPr>
    </w:p>
    <w:sectPr w:rsidR="004C53F6" w:rsidRPr="005C7D3D" w:rsidSect="00395466">
      <w:pgSz w:w="16838" w:h="11906" w:orient="landscape"/>
      <w:pgMar w:top="720" w:right="720" w:bottom="720" w:left="720" w:header="709"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DE87F" w14:textId="77777777" w:rsidR="009A227B" w:rsidRDefault="009A227B" w:rsidP="004C53F6">
      <w:pPr>
        <w:spacing w:after="0" w:line="240" w:lineRule="auto"/>
      </w:pPr>
      <w:r>
        <w:separator/>
      </w:r>
    </w:p>
  </w:endnote>
  <w:endnote w:type="continuationSeparator" w:id="0">
    <w:p w14:paraId="7E7187AB" w14:textId="77777777" w:rsidR="009A227B" w:rsidRDefault="009A227B" w:rsidP="004C5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3978951"/>
      <w:docPartObj>
        <w:docPartGallery w:val="Page Numbers (Bottom of Page)"/>
        <w:docPartUnique/>
      </w:docPartObj>
    </w:sdtPr>
    <w:sdtEndPr/>
    <w:sdtContent>
      <w:sdt>
        <w:sdtPr>
          <w:id w:val="-1769616900"/>
          <w:docPartObj>
            <w:docPartGallery w:val="Page Numbers (Top of Page)"/>
            <w:docPartUnique/>
          </w:docPartObj>
        </w:sdtPr>
        <w:sdtEndPr/>
        <w:sdtContent>
          <w:p w14:paraId="09411EE5" w14:textId="317AD861" w:rsidR="00395466" w:rsidRDefault="00395466">
            <w:pPr>
              <w:pStyle w:val="Footer"/>
              <w:jc w:val="right"/>
            </w:pPr>
            <w:r w:rsidRPr="00663E35">
              <w:rPr>
                <w:rFonts w:ascii="Arial" w:hAnsi="Arial" w:cs="Arial"/>
                <w:sz w:val="18"/>
                <w:szCs w:val="18"/>
              </w:rPr>
              <w:t xml:space="preserve">Page </w:t>
            </w:r>
            <w:r w:rsidRPr="00663E35">
              <w:rPr>
                <w:rFonts w:ascii="Arial" w:hAnsi="Arial" w:cs="Arial"/>
                <w:b/>
                <w:bCs/>
                <w:sz w:val="18"/>
                <w:szCs w:val="18"/>
              </w:rPr>
              <w:fldChar w:fldCharType="begin"/>
            </w:r>
            <w:r w:rsidRPr="00663E35">
              <w:rPr>
                <w:rFonts w:ascii="Arial" w:hAnsi="Arial" w:cs="Arial"/>
                <w:b/>
                <w:bCs/>
                <w:sz w:val="18"/>
                <w:szCs w:val="18"/>
              </w:rPr>
              <w:instrText xml:space="preserve"> PAGE </w:instrText>
            </w:r>
            <w:r w:rsidRPr="00663E35">
              <w:rPr>
                <w:rFonts w:ascii="Arial" w:hAnsi="Arial" w:cs="Arial"/>
                <w:b/>
                <w:bCs/>
                <w:sz w:val="18"/>
                <w:szCs w:val="18"/>
              </w:rPr>
              <w:fldChar w:fldCharType="separate"/>
            </w:r>
            <w:r w:rsidRPr="00663E35">
              <w:rPr>
                <w:rFonts w:ascii="Arial" w:hAnsi="Arial" w:cs="Arial"/>
                <w:b/>
                <w:bCs/>
                <w:noProof/>
                <w:sz w:val="18"/>
                <w:szCs w:val="18"/>
              </w:rPr>
              <w:t>2</w:t>
            </w:r>
            <w:r w:rsidRPr="00663E35">
              <w:rPr>
                <w:rFonts w:ascii="Arial" w:hAnsi="Arial" w:cs="Arial"/>
                <w:b/>
                <w:bCs/>
                <w:sz w:val="18"/>
                <w:szCs w:val="18"/>
              </w:rPr>
              <w:fldChar w:fldCharType="end"/>
            </w:r>
            <w:r w:rsidRPr="00663E35">
              <w:rPr>
                <w:rFonts w:ascii="Arial" w:hAnsi="Arial" w:cs="Arial"/>
                <w:sz w:val="18"/>
                <w:szCs w:val="18"/>
              </w:rPr>
              <w:t xml:space="preserve"> of </w:t>
            </w:r>
            <w:r w:rsidRPr="00663E35">
              <w:rPr>
                <w:rFonts w:ascii="Arial" w:hAnsi="Arial" w:cs="Arial"/>
                <w:b/>
                <w:bCs/>
                <w:sz w:val="18"/>
                <w:szCs w:val="18"/>
              </w:rPr>
              <w:fldChar w:fldCharType="begin"/>
            </w:r>
            <w:r w:rsidRPr="00663E35">
              <w:rPr>
                <w:rFonts w:ascii="Arial" w:hAnsi="Arial" w:cs="Arial"/>
                <w:b/>
                <w:bCs/>
                <w:sz w:val="18"/>
                <w:szCs w:val="18"/>
              </w:rPr>
              <w:instrText xml:space="preserve"> NUMPAGES  </w:instrText>
            </w:r>
            <w:r w:rsidRPr="00663E35">
              <w:rPr>
                <w:rFonts w:ascii="Arial" w:hAnsi="Arial" w:cs="Arial"/>
                <w:b/>
                <w:bCs/>
                <w:sz w:val="18"/>
                <w:szCs w:val="18"/>
              </w:rPr>
              <w:fldChar w:fldCharType="separate"/>
            </w:r>
            <w:r w:rsidRPr="00663E35">
              <w:rPr>
                <w:rFonts w:ascii="Arial" w:hAnsi="Arial" w:cs="Arial"/>
                <w:b/>
                <w:bCs/>
                <w:noProof/>
                <w:sz w:val="18"/>
                <w:szCs w:val="18"/>
              </w:rPr>
              <w:t>2</w:t>
            </w:r>
            <w:r w:rsidRPr="00663E35">
              <w:rPr>
                <w:rFonts w:ascii="Arial" w:hAnsi="Arial" w:cs="Arial"/>
                <w:b/>
                <w:bCs/>
                <w:sz w:val="18"/>
                <w:szCs w:val="18"/>
              </w:rPr>
              <w:fldChar w:fldCharType="end"/>
            </w:r>
          </w:p>
        </w:sdtContent>
      </w:sdt>
    </w:sdtContent>
  </w:sdt>
  <w:p w14:paraId="37E521E1" w14:textId="77777777" w:rsidR="00FE7BB6" w:rsidRDefault="00FE7B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35934" w14:textId="77777777" w:rsidR="009A227B" w:rsidRDefault="009A227B" w:rsidP="004C53F6">
      <w:pPr>
        <w:spacing w:after="0" w:line="240" w:lineRule="auto"/>
      </w:pPr>
      <w:r>
        <w:separator/>
      </w:r>
    </w:p>
  </w:footnote>
  <w:footnote w:type="continuationSeparator" w:id="0">
    <w:p w14:paraId="00654DDA" w14:textId="77777777" w:rsidR="009A227B" w:rsidRDefault="009A227B" w:rsidP="004C53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49A3E" w14:textId="6C4D0EE9" w:rsidR="00FE7BB6" w:rsidRDefault="00FE7B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1C0A7D"/>
    <w:multiLevelType w:val="hybridMultilevel"/>
    <w:tmpl w:val="1E96E1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29A7086"/>
    <w:multiLevelType w:val="hybridMultilevel"/>
    <w:tmpl w:val="8A8ED0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75C0782"/>
    <w:multiLevelType w:val="hybridMultilevel"/>
    <w:tmpl w:val="05FCCE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9D55886"/>
    <w:multiLevelType w:val="hybridMultilevel"/>
    <w:tmpl w:val="BE50723E"/>
    <w:lvl w:ilvl="0" w:tplc="7916C414">
      <w:start w:val="1"/>
      <w:numFmt w:val="decimal"/>
      <w:lvlText w:val="%1."/>
      <w:lvlJc w:val="left"/>
      <w:pPr>
        <w:ind w:left="720" w:hanging="360"/>
      </w:pPr>
      <w:rPr>
        <w:rFonts w:ascii="Roboto Light" w:hAnsi="Roboto Light" w:hint="default"/>
        <w:b w:val="0"/>
        <w:i w:val="0"/>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1C97759"/>
    <w:multiLevelType w:val="multilevel"/>
    <w:tmpl w:val="A664D438"/>
    <w:lvl w:ilvl="0">
      <w:start w:val="1"/>
      <w:numFmt w:val="decimal"/>
      <w:lvlText w:val="%1)"/>
      <w:lvlJc w:val="left"/>
      <w:pPr>
        <w:ind w:left="360" w:hanging="360"/>
      </w:pPr>
      <w:rPr>
        <w:rFonts w:asciiTheme="minorHAnsi" w:eastAsiaTheme="minorHAnsi" w:hAnsiTheme="minorHAnsi" w:cstheme="minorBidi"/>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43E149DA"/>
    <w:multiLevelType w:val="hybridMultilevel"/>
    <w:tmpl w:val="3D9E5A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4F76F16"/>
    <w:multiLevelType w:val="hybridMultilevel"/>
    <w:tmpl w:val="E29AAC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60502C2"/>
    <w:multiLevelType w:val="hybridMultilevel"/>
    <w:tmpl w:val="4C469F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95C230D"/>
    <w:multiLevelType w:val="multilevel"/>
    <w:tmpl w:val="9F109E8A"/>
    <w:lvl w:ilvl="0">
      <w:start w:val="1"/>
      <w:numFmt w:val="decimal"/>
      <w:lvlText w:val="%1)"/>
      <w:lvlJc w:val="left"/>
      <w:pPr>
        <w:ind w:left="360" w:hanging="360"/>
      </w:pPr>
      <w:rPr>
        <w:rFonts w:asciiTheme="minorHAnsi" w:eastAsiaTheme="minorHAnsi" w:hAnsiTheme="minorHAnsi" w:cstheme="minorBidi"/>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4BEC7399"/>
    <w:multiLevelType w:val="hybridMultilevel"/>
    <w:tmpl w:val="10E699C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545C1702"/>
    <w:multiLevelType w:val="hybridMultilevel"/>
    <w:tmpl w:val="B5FAE0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8E640DD"/>
    <w:multiLevelType w:val="hybridMultilevel"/>
    <w:tmpl w:val="9318A8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A1521CA"/>
    <w:multiLevelType w:val="hybridMultilevel"/>
    <w:tmpl w:val="0734C6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AE5461C"/>
    <w:multiLevelType w:val="hybridMultilevel"/>
    <w:tmpl w:val="BD9EC64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E193B0B"/>
    <w:multiLevelType w:val="hybridMultilevel"/>
    <w:tmpl w:val="B52CD9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16F219D"/>
    <w:multiLevelType w:val="hybridMultilevel"/>
    <w:tmpl w:val="0C50D7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8E86515"/>
    <w:multiLevelType w:val="multilevel"/>
    <w:tmpl w:val="2C64763C"/>
    <w:lvl w:ilvl="0">
      <w:start w:val="1"/>
      <w:numFmt w:val="decimal"/>
      <w:lvlText w:val="%1)"/>
      <w:lvlJc w:val="left"/>
      <w:pPr>
        <w:ind w:left="360" w:hanging="360"/>
      </w:pPr>
      <w:rPr>
        <w:rFonts w:asciiTheme="minorHAnsi" w:eastAsiaTheme="minorHAnsi" w:hAnsiTheme="minorHAnsi" w:cstheme="minorBidi"/>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71DC497E"/>
    <w:multiLevelType w:val="hybridMultilevel"/>
    <w:tmpl w:val="52AE5E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8802054"/>
    <w:multiLevelType w:val="hybridMultilevel"/>
    <w:tmpl w:val="9CF620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CB91740"/>
    <w:multiLevelType w:val="hybridMultilevel"/>
    <w:tmpl w:val="4F281610"/>
    <w:lvl w:ilvl="0" w:tplc="C26401BE">
      <w:start w:val="1"/>
      <w:numFmt w:val="lowerRoman"/>
      <w:lvlText w:val="%1)"/>
      <w:lvlJc w:val="left"/>
      <w:pPr>
        <w:ind w:left="720" w:hanging="360"/>
      </w:pPr>
      <w:rPr>
        <w:rFonts w:asciiTheme="majorHAnsi" w:eastAsiaTheme="majorEastAsia" w:hAnsiTheme="majorHAnsi" w:cstheme="majorHAnsi"/>
      </w:rPr>
    </w:lvl>
    <w:lvl w:ilvl="1" w:tplc="94F6389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4"/>
  </w:num>
  <w:num w:numId="3">
    <w:abstractNumId w:val="5"/>
  </w:num>
  <w:num w:numId="4">
    <w:abstractNumId w:val="2"/>
  </w:num>
  <w:num w:numId="5">
    <w:abstractNumId w:val="7"/>
  </w:num>
  <w:num w:numId="6">
    <w:abstractNumId w:val="0"/>
  </w:num>
  <w:num w:numId="7">
    <w:abstractNumId w:val="15"/>
  </w:num>
  <w:num w:numId="8">
    <w:abstractNumId w:val="1"/>
  </w:num>
  <w:num w:numId="9">
    <w:abstractNumId w:val="17"/>
  </w:num>
  <w:num w:numId="10">
    <w:abstractNumId w:val="13"/>
  </w:num>
  <w:num w:numId="11">
    <w:abstractNumId w:val="12"/>
  </w:num>
  <w:num w:numId="12">
    <w:abstractNumId w:val="10"/>
  </w:num>
  <w:num w:numId="13">
    <w:abstractNumId w:val="18"/>
  </w:num>
  <w:num w:numId="14">
    <w:abstractNumId w:val="9"/>
  </w:num>
  <w:num w:numId="15">
    <w:abstractNumId w:val="6"/>
  </w:num>
  <w:num w:numId="16">
    <w:abstractNumId w:val="11"/>
  </w:num>
  <w:num w:numId="17">
    <w:abstractNumId w:val="19"/>
  </w:num>
  <w:num w:numId="18">
    <w:abstractNumId w:val="8"/>
  </w:num>
  <w:num w:numId="19">
    <w:abstractNumId w:val="16"/>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CA3"/>
    <w:rsid w:val="0000657C"/>
    <w:rsid w:val="00007CD3"/>
    <w:rsid w:val="00010C86"/>
    <w:rsid w:val="000159A9"/>
    <w:rsid w:val="000225B8"/>
    <w:rsid w:val="00024DB0"/>
    <w:rsid w:val="00030257"/>
    <w:rsid w:val="00031907"/>
    <w:rsid w:val="00032472"/>
    <w:rsid w:val="000335AF"/>
    <w:rsid w:val="00040226"/>
    <w:rsid w:val="000405E6"/>
    <w:rsid w:val="00040897"/>
    <w:rsid w:val="00042EB0"/>
    <w:rsid w:val="00045ECC"/>
    <w:rsid w:val="00047019"/>
    <w:rsid w:val="00053E1D"/>
    <w:rsid w:val="00060A10"/>
    <w:rsid w:val="00062256"/>
    <w:rsid w:val="0007352A"/>
    <w:rsid w:val="00085BF0"/>
    <w:rsid w:val="00093942"/>
    <w:rsid w:val="00095920"/>
    <w:rsid w:val="00095FEA"/>
    <w:rsid w:val="00096E12"/>
    <w:rsid w:val="000A35A1"/>
    <w:rsid w:val="000A591F"/>
    <w:rsid w:val="000B5A99"/>
    <w:rsid w:val="000C0392"/>
    <w:rsid w:val="000C0D51"/>
    <w:rsid w:val="000C0E39"/>
    <w:rsid w:val="000C18C0"/>
    <w:rsid w:val="000C2621"/>
    <w:rsid w:val="000D37CB"/>
    <w:rsid w:val="000D4A42"/>
    <w:rsid w:val="000D57AA"/>
    <w:rsid w:val="000E17A0"/>
    <w:rsid w:val="000E5B77"/>
    <w:rsid w:val="000E7C23"/>
    <w:rsid w:val="000F02F6"/>
    <w:rsid w:val="000F2561"/>
    <w:rsid w:val="000F37B7"/>
    <w:rsid w:val="001015F2"/>
    <w:rsid w:val="00101D9F"/>
    <w:rsid w:val="00103EFE"/>
    <w:rsid w:val="00114CB9"/>
    <w:rsid w:val="001202BF"/>
    <w:rsid w:val="00120607"/>
    <w:rsid w:val="00122250"/>
    <w:rsid w:val="0013039F"/>
    <w:rsid w:val="00131AFA"/>
    <w:rsid w:val="00131BAC"/>
    <w:rsid w:val="00134AE4"/>
    <w:rsid w:val="0013777E"/>
    <w:rsid w:val="00143B56"/>
    <w:rsid w:val="00160DA2"/>
    <w:rsid w:val="00166A85"/>
    <w:rsid w:val="00177450"/>
    <w:rsid w:val="00184ED3"/>
    <w:rsid w:val="0019028D"/>
    <w:rsid w:val="001936F1"/>
    <w:rsid w:val="00197DD2"/>
    <w:rsid w:val="001A599A"/>
    <w:rsid w:val="001A6C59"/>
    <w:rsid w:val="001A7762"/>
    <w:rsid w:val="001B0D80"/>
    <w:rsid w:val="001B1252"/>
    <w:rsid w:val="001B31EC"/>
    <w:rsid w:val="001C1410"/>
    <w:rsid w:val="001C245B"/>
    <w:rsid w:val="001C2A7E"/>
    <w:rsid w:val="001C4A3C"/>
    <w:rsid w:val="001C5CA1"/>
    <w:rsid w:val="001D1B5B"/>
    <w:rsid w:val="001D27E5"/>
    <w:rsid w:val="001D4766"/>
    <w:rsid w:val="001D5062"/>
    <w:rsid w:val="001D5546"/>
    <w:rsid w:val="001E15D6"/>
    <w:rsid w:val="001E2FBB"/>
    <w:rsid w:val="001F17B7"/>
    <w:rsid w:val="001F17CF"/>
    <w:rsid w:val="001F4C08"/>
    <w:rsid w:val="001F5FBB"/>
    <w:rsid w:val="001F662F"/>
    <w:rsid w:val="00200574"/>
    <w:rsid w:val="00201784"/>
    <w:rsid w:val="002032DC"/>
    <w:rsid w:val="00205C9B"/>
    <w:rsid w:val="0021004B"/>
    <w:rsid w:val="0021518E"/>
    <w:rsid w:val="00216702"/>
    <w:rsid w:val="002177BE"/>
    <w:rsid w:val="0022217B"/>
    <w:rsid w:val="00225866"/>
    <w:rsid w:val="00227D1F"/>
    <w:rsid w:val="002306D7"/>
    <w:rsid w:val="002342B8"/>
    <w:rsid w:val="00234410"/>
    <w:rsid w:val="00235F24"/>
    <w:rsid w:val="00240FFD"/>
    <w:rsid w:val="0024477B"/>
    <w:rsid w:val="00252733"/>
    <w:rsid w:val="00253471"/>
    <w:rsid w:val="00254D82"/>
    <w:rsid w:val="002559AC"/>
    <w:rsid w:val="002616AB"/>
    <w:rsid w:val="00262341"/>
    <w:rsid w:val="00267016"/>
    <w:rsid w:val="00273CF3"/>
    <w:rsid w:val="00280534"/>
    <w:rsid w:val="002816C2"/>
    <w:rsid w:val="00282E34"/>
    <w:rsid w:val="00283CAB"/>
    <w:rsid w:val="00287CD0"/>
    <w:rsid w:val="00291CA5"/>
    <w:rsid w:val="0029524E"/>
    <w:rsid w:val="0029700B"/>
    <w:rsid w:val="002A7CCA"/>
    <w:rsid w:val="002B0430"/>
    <w:rsid w:val="002B15AB"/>
    <w:rsid w:val="002B4F32"/>
    <w:rsid w:val="002B652E"/>
    <w:rsid w:val="002C018F"/>
    <w:rsid w:val="002C3407"/>
    <w:rsid w:val="002C51C1"/>
    <w:rsid w:val="002C7861"/>
    <w:rsid w:val="002D16B8"/>
    <w:rsid w:val="002D457D"/>
    <w:rsid w:val="002D51D3"/>
    <w:rsid w:val="002D67B7"/>
    <w:rsid w:val="002D7798"/>
    <w:rsid w:val="002E1D86"/>
    <w:rsid w:val="002E2996"/>
    <w:rsid w:val="002F0562"/>
    <w:rsid w:val="002F139D"/>
    <w:rsid w:val="002F578D"/>
    <w:rsid w:val="002F6D8F"/>
    <w:rsid w:val="002F710B"/>
    <w:rsid w:val="0030246F"/>
    <w:rsid w:val="0030699A"/>
    <w:rsid w:val="00306CE8"/>
    <w:rsid w:val="00307BE5"/>
    <w:rsid w:val="003132A1"/>
    <w:rsid w:val="00313810"/>
    <w:rsid w:val="0032072B"/>
    <w:rsid w:val="00320FFD"/>
    <w:rsid w:val="0032333D"/>
    <w:rsid w:val="00323574"/>
    <w:rsid w:val="0032754F"/>
    <w:rsid w:val="003337A9"/>
    <w:rsid w:val="003355F2"/>
    <w:rsid w:val="00336974"/>
    <w:rsid w:val="00341ADC"/>
    <w:rsid w:val="00342D2E"/>
    <w:rsid w:val="003433B8"/>
    <w:rsid w:val="00347E08"/>
    <w:rsid w:val="00350B4E"/>
    <w:rsid w:val="00352AD9"/>
    <w:rsid w:val="00353C3C"/>
    <w:rsid w:val="00354F33"/>
    <w:rsid w:val="003570E5"/>
    <w:rsid w:val="00362892"/>
    <w:rsid w:val="00365B97"/>
    <w:rsid w:val="00365FB6"/>
    <w:rsid w:val="0036611A"/>
    <w:rsid w:val="003661A7"/>
    <w:rsid w:val="00367C4F"/>
    <w:rsid w:val="003705FF"/>
    <w:rsid w:val="003709BA"/>
    <w:rsid w:val="00370DBF"/>
    <w:rsid w:val="00371FF2"/>
    <w:rsid w:val="003723AA"/>
    <w:rsid w:val="00387142"/>
    <w:rsid w:val="00393D1B"/>
    <w:rsid w:val="00395466"/>
    <w:rsid w:val="003A40EC"/>
    <w:rsid w:val="003A626A"/>
    <w:rsid w:val="003A62B6"/>
    <w:rsid w:val="003A7865"/>
    <w:rsid w:val="003B19CD"/>
    <w:rsid w:val="003B3CF6"/>
    <w:rsid w:val="003B5C8B"/>
    <w:rsid w:val="003C1A80"/>
    <w:rsid w:val="003C23AB"/>
    <w:rsid w:val="003C4C78"/>
    <w:rsid w:val="003C5CB7"/>
    <w:rsid w:val="003C66AB"/>
    <w:rsid w:val="003D3D65"/>
    <w:rsid w:val="003E3010"/>
    <w:rsid w:val="003E60D6"/>
    <w:rsid w:val="003F2153"/>
    <w:rsid w:val="00401B66"/>
    <w:rsid w:val="00401C26"/>
    <w:rsid w:val="00407131"/>
    <w:rsid w:val="004102A0"/>
    <w:rsid w:val="0041151F"/>
    <w:rsid w:val="004138FC"/>
    <w:rsid w:val="004160B3"/>
    <w:rsid w:val="00427EDC"/>
    <w:rsid w:val="00436A10"/>
    <w:rsid w:val="004407BE"/>
    <w:rsid w:val="00443100"/>
    <w:rsid w:val="004438F8"/>
    <w:rsid w:val="0044548C"/>
    <w:rsid w:val="00446BEF"/>
    <w:rsid w:val="0044768C"/>
    <w:rsid w:val="00452F28"/>
    <w:rsid w:val="00466039"/>
    <w:rsid w:val="00473058"/>
    <w:rsid w:val="004737ED"/>
    <w:rsid w:val="00474425"/>
    <w:rsid w:val="004759DD"/>
    <w:rsid w:val="00486981"/>
    <w:rsid w:val="00491222"/>
    <w:rsid w:val="00491675"/>
    <w:rsid w:val="0049435D"/>
    <w:rsid w:val="004A0194"/>
    <w:rsid w:val="004A151F"/>
    <w:rsid w:val="004A27A4"/>
    <w:rsid w:val="004A3BC8"/>
    <w:rsid w:val="004A4389"/>
    <w:rsid w:val="004A6735"/>
    <w:rsid w:val="004B0B8A"/>
    <w:rsid w:val="004B20BE"/>
    <w:rsid w:val="004B4EE6"/>
    <w:rsid w:val="004B5DAA"/>
    <w:rsid w:val="004C5213"/>
    <w:rsid w:val="004C53F6"/>
    <w:rsid w:val="004C5F12"/>
    <w:rsid w:val="004D2E46"/>
    <w:rsid w:val="004E4748"/>
    <w:rsid w:val="004E6FC8"/>
    <w:rsid w:val="004E7B29"/>
    <w:rsid w:val="004F0862"/>
    <w:rsid w:val="004F6522"/>
    <w:rsid w:val="004F6EE1"/>
    <w:rsid w:val="00500DAB"/>
    <w:rsid w:val="00513D8B"/>
    <w:rsid w:val="00516209"/>
    <w:rsid w:val="0053176E"/>
    <w:rsid w:val="00537D6E"/>
    <w:rsid w:val="00542770"/>
    <w:rsid w:val="005429ED"/>
    <w:rsid w:val="00544D23"/>
    <w:rsid w:val="00546845"/>
    <w:rsid w:val="00547DE6"/>
    <w:rsid w:val="00550721"/>
    <w:rsid w:val="0055148E"/>
    <w:rsid w:val="005610F0"/>
    <w:rsid w:val="00565E51"/>
    <w:rsid w:val="005702D5"/>
    <w:rsid w:val="00570A4E"/>
    <w:rsid w:val="00583C65"/>
    <w:rsid w:val="00586996"/>
    <w:rsid w:val="005878AB"/>
    <w:rsid w:val="00593987"/>
    <w:rsid w:val="005954FC"/>
    <w:rsid w:val="00597E44"/>
    <w:rsid w:val="005A2D0C"/>
    <w:rsid w:val="005A44D3"/>
    <w:rsid w:val="005B1711"/>
    <w:rsid w:val="005B5B6E"/>
    <w:rsid w:val="005B5CD8"/>
    <w:rsid w:val="005B6143"/>
    <w:rsid w:val="005C57A8"/>
    <w:rsid w:val="005C7D3D"/>
    <w:rsid w:val="005D0CCF"/>
    <w:rsid w:val="005D0FDF"/>
    <w:rsid w:val="005D16E9"/>
    <w:rsid w:val="005D460E"/>
    <w:rsid w:val="005D64A9"/>
    <w:rsid w:val="005E2F03"/>
    <w:rsid w:val="005E4AA2"/>
    <w:rsid w:val="005E5BD8"/>
    <w:rsid w:val="005F2F8F"/>
    <w:rsid w:val="005F6E34"/>
    <w:rsid w:val="00600789"/>
    <w:rsid w:val="006013D1"/>
    <w:rsid w:val="00603D4E"/>
    <w:rsid w:val="0061068F"/>
    <w:rsid w:val="006112CC"/>
    <w:rsid w:val="00614309"/>
    <w:rsid w:val="00621302"/>
    <w:rsid w:val="00621DA3"/>
    <w:rsid w:val="0062486D"/>
    <w:rsid w:val="00625F4A"/>
    <w:rsid w:val="006268E4"/>
    <w:rsid w:val="0063137C"/>
    <w:rsid w:val="0064576C"/>
    <w:rsid w:val="00645AAF"/>
    <w:rsid w:val="00647195"/>
    <w:rsid w:val="00647211"/>
    <w:rsid w:val="00655B2C"/>
    <w:rsid w:val="00657C26"/>
    <w:rsid w:val="00662E09"/>
    <w:rsid w:val="00663E35"/>
    <w:rsid w:val="00665D29"/>
    <w:rsid w:val="00667B32"/>
    <w:rsid w:val="00671FF7"/>
    <w:rsid w:val="00672733"/>
    <w:rsid w:val="00672E58"/>
    <w:rsid w:val="00676849"/>
    <w:rsid w:val="00677BB8"/>
    <w:rsid w:val="006804BD"/>
    <w:rsid w:val="00682C09"/>
    <w:rsid w:val="006939C7"/>
    <w:rsid w:val="00696EFC"/>
    <w:rsid w:val="006A17B5"/>
    <w:rsid w:val="006A20CE"/>
    <w:rsid w:val="006A3777"/>
    <w:rsid w:val="006B02C3"/>
    <w:rsid w:val="006B338F"/>
    <w:rsid w:val="006B56B5"/>
    <w:rsid w:val="006B7C4E"/>
    <w:rsid w:val="006C51A9"/>
    <w:rsid w:val="006D038E"/>
    <w:rsid w:val="006D0FFC"/>
    <w:rsid w:val="006D24B1"/>
    <w:rsid w:val="006D30AC"/>
    <w:rsid w:val="006D3698"/>
    <w:rsid w:val="006E2E95"/>
    <w:rsid w:val="006E4A18"/>
    <w:rsid w:val="006F3545"/>
    <w:rsid w:val="006F399E"/>
    <w:rsid w:val="00706993"/>
    <w:rsid w:val="0071023B"/>
    <w:rsid w:val="00710CA3"/>
    <w:rsid w:val="00711BF5"/>
    <w:rsid w:val="00716B6C"/>
    <w:rsid w:val="00722B18"/>
    <w:rsid w:val="00724C9C"/>
    <w:rsid w:val="007274B1"/>
    <w:rsid w:val="0073100A"/>
    <w:rsid w:val="00731181"/>
    <w:rsid w:val="00731E1D"/>
    <w:rsid w:val="007373BD"/>
    <w:rsid w:val="007407D4"/>
    <w:rsid w:val="00741E4B"/>
    <w:rsid w:val="007433C8"/>
    <w:rsid w:val="00750B2C"/>
    <w:rsid w:val="0075194B"/>
    <w:rsid w:val="00760B70"/>
    <w:rsid w:val="007631FE"/>
    <w:rsid w:val="0076606D"/>
    <w:rsid w:val="00767505"/>
    <w:rsid w:val="00770BED"/>
    <w:rsid w:val="007718ED"/>
    <w:rsid w:val="00776532"/>
    <w:rsid w:val="0077692F"/>
    <w:rsid w:val="007773FC"/>
    <w:rsid w:val="007836F4"/>
    <w:rsid w:val="007854CF"/>
    <w:rsid w:val="00786D0A"/>
    <w:rsid w:val="00790439"/>
    <w:rsid w:val="00791BE3"/>
    <w:rsid w:val="00792173"/>
    <w:rsid w:val="00792A8E"/>
    <w:rsid w:val="00793698"/>
    <w:rsid w:val="00796742"/>
    <w:rsid w:val="00797FB7"/>
    <w:rsid w:val="007A3536"/>
    <w:rsid w:val="007A3B03"/>
    <w:rsid w:val="007B59D8"/>
    <w:rsid w:val="007C1F32"/>
    <w:rsid w:val="007C450D"/>
    <w:rsid w:val="007C5949"/>
    <w:rsid w:val="007C6224"/>
    <w:rsid w:val="007C7817"/>
    <w:rsid w:val="007D03F5"/>
    <w:rsid w:val="007D09B7"/>
    <w:rsid w:val="007D2E23"/>
    <w:rsid w:val="007E3B7B"/>
    <w:rsid w:val="007E4F9B"/>
    <w:rsid w:val="007E5EBF"/>
    <w:rsid w:val="007F66BB"/>
    <w:rsid w:val="007F6F46"/>
    <w:rsid w:val="0080068B"/>
    <w:rsid w:val="00800B43"/>
    <w:rsid w:val="008030E1"/>
    <w:rsid w:val="008075BA"/>
    <w:rsid w:val="008077E8"/>
    <w:rsid w:val="0081062E"/>
    <w:rsid w:val="00810812"/>
    <w:rsid w:val="00812307"/>
    <w:rsid w:val="008153B8"/>
    <w:rsid w:val="008164EB"/>
    <w:rsid w:val="00817C0F"/>
    <w:rsid w:val="00830589"/>
    <w:rsid w:val="00834F5D"/>
    <w:rsid w:val="00837F1D"/>
    <w:rsid w:val="00841850"/>
    <w:rsid w:val="008442FD"/>
    <w:rsid w:val="00847525"/>
    <w:rsid w:val="00850302"/>
    <w:rsid w:val="008553B9"/>
    <w:rsid w:val="00855CD9"/>
    <w:rsid w:val="00860E4A"/>
    <w:rsid w:val="00867F9E"/>
    <w:rsid w:val="00872AC7"/>
    <w:rsid w:val="00872CA3"/>
    <w:rsid w:val="00873530"/>
    <w:rsid w:val="0088760A"/>
    <w:rsid w:val="008930C4"/>
    <w:rsid w:val="008A0115"/>
    <w:rsid w:val="008A1078"/>
    <w:rsid w:val="008A37E1"/>
    <w:rsid w:val="008A52D9"/>
    <w:rsid w:val="008A57E8"/>
    <w:rsid w:val="008A670F"/>
    <w:rsid w:val="008A6941"/>
    <w:rsid w:val="008A715F"/>
    <w:rsid w:val="008B3115"/>
    <w:rsid w:val="008B4789"/>
    <w:rsid w:val="008C18E8"/>
    <w:rsid w:val="008C5FF4"/>
    <w:rsid w:val="008D08E6"/>
    <w:rsid w:val="008D1CA4"/>
    <w:rsid w:val="008D5E22"/>
    <w:rsid w:val="008E1218"/>
    <w:rsid w:val="008E44AF"/>
    <w:rsid w:val="008E7CE0"/>
    <w:rsid w:val="008F0228"/>
    <w:rsid w:val="008F3D27"/>
    <w:rsid w:val="008F3E4C"/>
    <w:rsid w:val="008F3FC4"/>
    <w:rsid w:val="00901514"/>
    <w:rsid w:val="009074CB"/>
    <w:rsid w:val="00914717"/>
    <w:rsid w:val="00920463"/>
    <w:rsid w:val="00920995"/>
    <w:rsid w:val="00924EE5"/>
    <w:rsid w:val="0092504C"/>
    <w:rsid w:val="0092600F"/>
    <w:rsid w:val="009277BA"/>
    <w:rsid w:val="00946225"/>
    <w:rsid w:val="00947B4F"/>
    <w:rsid w:val="009512E9"/>
    <w:rsid w:val="0095190F"/>
    <w:rsid w:val="009537D5"/>
    <w:rsid w:val="00953B6D"/>
    <w:rsid w:val="00955A6B"/>
    <w:rsid w:val="00957458"/>
    <w:rsid w:val="00961D6B"/>
    <w:rsid w:val="009624EA"/>
    <w:rsid w:val="00963ED9"/>
    <w:rsid w:val="00964B17"/>
    <w:rsid w:val="00967C55"/>
    <w:rsid w:val="00971A45"/>
    <w:rsid w:val="00972A2C"/>
    <w:rsid w:val="00972A94"/>
    <w:rsid w:val="00973C9F"/>
    <w:rsid w:val="00974C8C"/>
    <w:rsid w:val="00980890"/>
    <w:rsid w:val="00984175"/>
    <w:rsid w:val="0098442C"/>
    <w:rsid w:val="00990DE3"/>
    <w:rsid w:val="009A199D"/>
    <w:rsid w:val="009A227B"/>
    <w:rsid w:val="009A4FCF"/>
    <w:rsid w:val="009B4029"/>
    <w:rsid w:val="009B627F"/>
    <w:rsid w:val="009B73FA"/>
    <w:rsid w:val="009C0123"/>
    <w:rsid w:val="009C156A"/>
    <w:rsid w:val="009C185D"/>
    <w:rsid w:val="009C5784"/>
    <w:rsid w:val="009E7450"/>
    <w:rsid w:val="009F6801"/>
    <w:rsid w:val="00A077D1"/>
    <w:rsid w:val="00A11A81"/>
    <w:rsid w:val="00A13C0B"/>
    <w:rsid w:val="00A23B4D"/>
    <w:rsid w:val="00A262BA"/>
    <w:rsid w:val="00A26FEA"/>
    <w:rsid w:val="00A420A6"/>
    <w:rsid w:val="00A4488F"/>
    <w:rsid w:val="00A45172"/>
    <w:rsid w:val="00A54D8F"/>
    <w:rsid w:val="00A60CE9"/>
    <w:rsid w:val="00A61C36"/>
    <w:rsid w:val="00A62114"/>
    <w:rsid w:val="00A63429"/>
    <w:rsid w:val="00A63DCA"/>
    <w:rsid w:val="00A63EF3"/>
    <w:rsid w:val="00A729FA"/>
    <w:rsid w:val="00A878A4"/>
    <w:rsid w:val="00A93CE0"/>
    <w:rsid w:val="00A94F9B"/>
    <w:rsid w:val="00A96C2F"/>
    <w:rsid w:val="00AA5954"/>
    <w:rsid w:val="00AA7119"/>
    <w:rsid w:val="00AB67C3"/>
    <w:rsid w:val="00AC0CF8"/>
    <w:rsid w:val="00AC3815"/>
    <w:rsid w:val="00AC6B51"/>
    <w:rsid w:val="00AD1D4E"/>
    <w:rsid w:val="00AE1ED1"/>
    <w:rsid w:val="00AE3E7E"/>
    <w:rsid w:val="00AE42E2"/>
    <w:rsid w:val="00AE44E0"/>
    <w:rsid w:val="00AE4601"/>
    <w:rsid w:val="00AE61EE"/>
    <w:rsid w:val="00AE7F71"/>
    <w:rsid w:val="00AF2FBE"/>
    <w:rsid w:val="00AF4570"/>
    <w:rsid w:val="00B16CFC"/>
    <w:rsid w:val="00B22E4F"/>
    <w:rsid w:val="00B24162"/>
    <w:rsid w:val="00B24C93"/>
    <w:rsid w:val="00B24FFF"/>
    <w:rsid w:val="00B31BE4"/>
    <w:rsid w:val="00B376E6"/>
    <w:rsid w:val="00B4245D"/>
    <w:rsid w:val="00B46799"/>
    <w:rsid w:val="00B52DC5"/>
    <w:rsid w:val="00B543D9"/>
    <w:rsid w:val="00B55B30"/>
    <w:rsid w:val="00B560E5"/>
    <w:rsid w:val="00B63E08"/>
    <w:rsid w:val="00B6650F"/>
    <w:rsid w:val="00B66A41"/>
    <w:rsid w:val="00B70F43"/>
    <w:rsid w:val="00B7126D"/>
    <w:rsid w:val="00B7408C"/>
    <w:rsid w:val="00B74395"/>
    <w:rsid w:val="00B7490A"/>
    <w:rsid w:val="00B74A17"/>
    <w:rsid w:val="00B76867"/>
    <w:rsid w:val="00B81569"/>
    <w:rsid w:val="00B841D5"/>
    <w:rsid w:val="00B85F8B"/>
    <w:rsid w:val="00B86146"/>
    <w:rsid w:val="00B9084E"/>
    <w:rsid w:val="00B91652"/>
    <w:rsid w:val="00BA59D4"/>
    <w:rsid w:val="00BB5D96"/>
    <w:rsid w:val="00BB6343"/>
    <w:rsid w:val="00BB6CC4"/>
    <w:rsid w:val="00BC03DA"/>
    <w:rsid w:val="00BC283B"/>
    <w:rsid w:val="00BC3057"/>
    <w:rsid w:val="00BC43F2"/>
    <w:rsid w:val="00BD1B50"/>
    <w:rsid w:val="00BD2E30"/>
    <w:rsid w:val="00BD47F5"/>
    <w:rsid w:val="00BD4F3F"/>
    <w:rsid w:val="00BD5E3A"/>
    <w:rsid w:val="00BE08C9"/>
    <w:rsid w:val="00BF6367"/>
    <w:rsid w:val="00C0382D"/>
    <w:rsid w:val="00C04FE1"/>
    <w:rsid w:val="00C06545"/>
    <w:rsid w:val="00C07629"/>
    <w:rsid w:val="00C140B4"/>
    <w:rsid w:val="00C27C10"/>
    <w:rsid w:val="00C30476"/>
    <w:rsid w:val="00C32850"/>
    <w:rsid w:val="00C35466"/>
    <w:rsid w:val="00C40896"/>
    <w:rsid w:val="00C42701"/>
    <w:rsid w:val="00C44040"/>
    <w:rsid w:val="00C47B59"/>
    <w:rsid w:val="00C50ECB"/>
    <w:rsid w:val="00C54B29"/>
    <w:rsid w:val="00C572C8"/>
    <w:rsid w:val="00C61E81"/>
    <w:rsid w:val="00C701D1"/>
    <w:rsid w:val="00C70D37"/>
    <w:rsid w:val="00C72F39"/>
    <w:rsid w:val="00C7549A"/>
    <w:rsid w:val="00C81CD6"/>
    <w:rsid w:val="00C861C0"/>
    <w:rsid w:val="00C87B3A"/>
    <w:rsid w:val="00C90843"/>
    <w:rsid w:val="00C93394"/>
    <w:rsid w:val="00C939A0"/>
    <w:rsid w:val="00C93E93"/>
    <w:rsid w:val="00C9518D"/>
    <w:rsid w:val="00C96DDC"/>
    <w:rsid w:val="00C97469"/>
    <w:rsid w:val="00CA7CC9"/>
    <w:rsid w:val="00CB17A7"/>
    <w:rsid w:val="00CB24BD"/>
    <w:rsid w:val="00CB24D6"/>
    <w:rsid w:val="00CB5CF7"/>
    <w:rsid w:val="00CB7727"/>
    <w:rsid w:val="00CC0BB0"/>
    <w:rsid w:val="00CC255A"/>
    <w:rsid w:val="00CC53CE"/>
    <w:rsid w:val="00CD0CD0"/>
    <w:rsid w:val="00CD37E9"/>
    <w:rsid w:val="00CD461D"/>
    <w:rsid w:val="00CE0C28"/>
    <w:rsid w:val="00CF126A"/>
    <w:rsid w:val="00CF1698"/>
    <w:rsid w:val="00CF1D69"/>
    <w:rsid w:val="00CF1E09"/>
    <w:rsid w:val="00CF2794"/>
    <w:rsid w:val="00CF40EB"/>
    <w:rsid w:val="00CF451C"/>
    <w:rsid w:val="00CF5570"/>
    <w:rsid w:val="00CF69A3"/>
    <w:rsid w:val="00CF74F6"/>
    <w:rsid w:val="00D01C20"/>
    <w:rsid w:val="00D023FB"/>
    <w:rsid w:val="00D03CD6"/>
    <w:rsid w:val="00D0516E"/>
    <w:rsid w:val="00D062FC"/>
    <w:rsid w:val="00D10884"/>
    <w:rsid w:val="00D15332"/>
    <w:rsid w:val="00D16EF0"/>
    <w:rsid w:val="00D178D1"/>
    <w:rsid w:val="00D20E5F"/>
    <w:rsid w:val="00D2257D"/>
    <w:rsid w:val="00D23C28"/>
    <w:rsid w:val="00D33693"/>
    <w:rsid w:val="00D34888"/>
    <w:rsid w:val="00D349DC"/>
    <w:rsid w:val="00D3519E"/>
    <w:rsid w:val="00D35492"/>
    <w:rsid w:val="00D36312"/>
    <w:rsid w:val="00D4298E"/>
    <w:rsid w:val="00D457C7"/>
    <w:rsid w:val="00D50454"/>
    <w:rsid w:val="00D573C4"/>
    <w:rsid w:val="00D61B77"/>
    <w:rsid w:val="00D623E0"/>
    <w:rsid w:val="00D63407"/>
    <w:rsid w:val="00D63EFF"/>
    <w:rsid w:val="00D64B59"/>
    <w:rsid w:val="00D67BBC"/>
    <w:rsid w:val="00D709E4"/>
    <w:rsid w:val="00D70F0B"/>
    <w:rsid w:val="00D71A9F"/>
    <w:rsid w:val="00D813CB"/>
    <w:rsid w:val="00D81642"/>
    <w:rsid w:val="00D822DE"/>
    <w:rsid w:val="00D82F39"/>
    <w:rsid w:val="00D83DD2"/>
    <w:rsid w:val="00D86AE2"/>
    <w:rsid w:val="00D94956"/>
    <w:rsid w:val="00D9696B"/>
    <w:rsid w:val="00DA0B4C"/>
    <w:rsid w:val="00DA307C"/>
    <w:rsid w:val="00DA407D"/>
    <w:rsid w:val="00DA4DDA"/>
    <w:rsid w:val="00DA79C5"/>
    <w:rsid w:val="00DB0BD0"/>
    <w:rsid w:val="00DB2001"/>
    <w:rsid w:val="00DB335F"/>
    <w:rsid w:val="00DB40C6"/>
    <w:rsid w:val="00DC2C92"/>
    <w:rsid w:val="00DC3F62"/>
    <w:rsid w:val="00DC699A"/>
    <w:rsid w:val="00DE6839"/>
    <w:rsid w:val="00DE7E79"/>
    <w:rsid w:val="00DF28A1"/>
    <w:rsid w:val="00DF5548"/>
    <w:rsid w:val="00E002DD"/>
    <w:rsid w:val="00E01397"/>
    <w:rsid w:val="00E02CFD"/>
    <w:rsid w:val="00E033AC"/>
    <w:rsid w:val="00E05EEC"/>
    <w:rsid w:val="00E07E08"/>
    <w:rsid w:val="00E1054D"/>
    <w:rsid w:val="00E16238"/>
    <w:rsid w:val="00E24C7C"/>
    <w:rsid w:val="00E26CB7"/>
    <w:rsid w:val="00E27152"/>
    <w:rsid w:val="00E417CF"/>
    <w:rsid w:val="00E51573"/>
    <w:rsid w:val="00E52F42"/>
    <w:rsid w:val="00E6107C"/>
    <w:rsid w:val="00E67C6E"/>
    <w:rsid w:val="00E7017D"/>
    <w:rsid w:val="00E70884"/>
    <w:rsid w:val="00E71ACF"/>
    <w:rsid w:val="00E7224A"/>
    <w:rsid w:val="00E76BA7"/>
    <w:rsid w:val="00EA48B9"/>
    <w:rsid w:val="00EB4E1E"/>
    <w:rsid w:val="00EB5C62"/>
    <w:rsid w:val="00EC1C15"/>
    <w:rsid w:val="00EC3220"/>
    <w:rsid w:val="00EC4734"/>
    <w:rsid w:val="00EC5176"/>
    <w:rsid w:val="00ED043F"/>
    <w:rsid w:val="00ED0B5C"/>
    <w:rsid w:val="00ED1731"/>
    <w:rsid w:val="00ED1C5D"/>
    <w:rsid w:val="00ED251A"/>
    <w:rsid w:val="00EE00C2"/>
    <w:rsid w:val="00EE035E"/>
    <w:rsid w:val="00EE25AF"/>
    <w:rsid w:val="00EE63E4"/>
    <w:rsid w:val="00EF1BFA"/>
    <w:rsid w:val="00EF7606"/>
    <w:rsid w:val="00EF78E5"/>
    <w:rsid w:val="00F006AF"/>
    <w:rsid w:val="00F01983"/>
    <w:rsid w:val="00F06226"/>
    <w:rsid w:val="00F07D64"/>
    <w:rsid w:val="00F07D6D"/>
    <w:rsid w:val="00F117CD"/>
    <w:rsid w:val="00F21133"/>
    <w:rsid w:val="00F3281C"/>
    <w:rsid w:val="00F34785"/>
    <w:rsid w:val="00F358B3"/>
    <w:rsid w:val="00F37186"/>
    <w:rsid w:val="00F41423"/>
    <w:rsid w:val="00F43276"/>
    <w:rsid w:val="00F54037"/>
    <w:rsid w:val="00F60FAA"/>
    <w:rsid w:val="00F614AD"/>
    <w:rsid w:val="00F6216F"/>
    <w:rsid w:val="00F71714"/>
    <w:rsid w:val="00F73F14"/>
    <w:rsid w:val="00F74A2F"/>
    <w:rsid w:val="00F836CA"/>
    <w:rsid w:val="00F86052"/>
    <w:rsid w:val="00F87A34"/>
    <w:rsid w:val="00F906CD"/>
    <w:rsid w:val="00F93AF7"/>
    <w:rsid w:val="00F973A5"/>
    <w:rsid w:val="00FA68EA"/>
    <w:rsid w:val="00FA7617"/>
    <w:rsid w:val="00FA7C58"/>
    <w:rsid w:val="00FB2C4F"/>
    <w:rsid w:val="00FB454E"/>
    <w:rsid w:val="00FB4738"/>
    <w:rsid w:val="00FD3252"/>
    <w:rsid w:val="00FE4C4E"/>
    <w:rsid w:val="00FE54FE"/>
    <w:rsid w:val="00FE6A61"/>
    <w:rsid w:val="00FE7BB6"/>
    <w:rsid w:val="00FF45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A817FA2"/>
  <w15:chartTrackingRefBased/>
  <w15:docId w15:val="{A207A434-7C55-4463-87F3-6705D4A61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53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53F6"/>
    <w:pPr>
      <w:spacing w:after="0" w:line="240" w:lineRule="auto"/>
      <w:ind w:left="720"/>
      <w:contextualSpacing/>
    </w:pPr>
    <w:rPr>
      <w:rFonts w:ascii="Roboto Light" w:hAnsi="Roboto Light"/>
      <w:sz w:val="20"/>
      <w:szCs w:val="24"/>
    </w:rPr>
  </w:style>
  <w:style w:type="paragraph" w:styleId="Title">
    <w:name w:val="Title"/>
    <w:basedOn w:val="Normal"/>
    <w:next w:val="Normal"/>
    <w:link w:val="TitleChar"/>
    <w:uiPriority w:val="10"/>
    <w:qFormat/>
    <w:rsid w:val="002032D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32DC"/>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E7B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7BB6"/>
  </w:style>
  <w:style w:type="paragraph" w:styleId="Footer">
    <w:name w:val="footer"/>
    <w:basedOn w:val="Normal"/>
    <w:link w:val="FooterChar"/>
    <w:uiPriority w:val="99"/>
    <w:unhideWhenUsed/>
    <w:rsid w:val="00FE7B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7BB6"/>
  </w:style>
  <w:style w:type="character" w:styleId="CommentReference">
    <w:name w:val="annotation reference"/>
    <w:basedOn w:val="DefaultParagraphFont"/>
    <w:uiPriority w:val="99"/>
    <w:semiHidden/>
    <w:unhideWhenUsed/>
    <w:rsid w:val="00D63EFF"/>
    <w:rPr>
      <w:sz w:val="16"/>
      <w:szCs w:val="16"/>
    </w:rPr>
  </w:style>
  <w:style w:type="paragraph" w:styleId="CommentText">
    <w:name w:val="annotation text"/>
    <w:basedOn w:val="Normal"/>
    <w:link w:val="CommentTextChar"/>
    <w:uiPriority w:val="99"/>
    <w:semiHidden/>
    <w:unhideWhenUsed/>
    <w:rsid w:val="00D63EFF"/>
    <w:pPr>
      <w:spacing w:line="240" w:lineRule="auto"/>
    </w:pPr>
    <w:rPr>
      <w:sz w:val="20"/>
      <w:szCs w:val="20"/>
    </w:rPr>
  </w:style>
  <w:style w:type="character" w:customStyle="1" w:styleId="CommentTextChar">
    <w:name w:val="Comment Text Char"/>
    <w:basedOn w:val="DefaultParagraphFont"/>
    <w:link w:val="CommentText"/>
    <w:uiPriority w:val="99"/>
    <w:semiHidden/>
    <w:rsid w:val="00D63EFF"/>
    <w:rPr>
      <w:sz w:val="20"/>
      <w:szCs w:val="20"/>
    </w:rPr>
  </w:style>
  <w:style w:type="paragraph" w:styleId="CommentSubject">
    <w:name w:val="annotation subject"/>
    <w:basedOn w:val="CommentText"/>
    <w:next w:val="CommentText"/>
    <w:link w:val="CommentSubjectChar"/>
    <w:uiPriority w:val="99"/>
    <w:semiHidden/>
    <w:unhideWhenUsed/>
    <w:rsid w:val="00D63EFF"/>
    <w:rPr>
      <w:b/>
      <w:bCs/>
    </w:rPr>
  </w:style>
  <w:style w:type="character" w:customStyle="1" w:styleId="CommentSubjectChar">
    <w:name w:val="Comment Subject Char"/>
    <w:basedOn w:val="CommentTextChar"/>
    <w:link w:val="CommentSubject"/>
    <w:uiPriority w:val="99"/>
    <w:semiHidden/>
    <w:rsid w:val="00D63EFF"/>
    <w:rPr>
      <w:b/>
      <w:bCs/>
      <w:sz w:val="20"/>
      <w:szCs w:val="20"/>
    </w:rPr>
  </w:style>
  <w:style w:type="paragraph" w:styleId="Revision">
    <w:name w:val="Revision"/>
    <w:hidden/>
    <w:uiPriority w:val="99"/>
    <w:semiHidden/>
    <w:rsid w:val="005C7D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763513">
      <w:bodyDiv w:val="1"/>
      <w:marLeft w:val="0"/>
      <w:marRight w:val="0"/>
      <w:marTop w:val="0"/>
      <w:marBottom w:val="0"/>
      <w:divBdr>
        <w:top w:val="none" w:sz="0" w:space="0" w:color="auto"/>
        <w:left w:val="none" w:sz="0" w:space="0" w:color="auto"/>
        <w:bottom w:val="none" w:sz="0" w:space="0" w:color="auto"/>
        <w:right w:val="none" w:sz="0" w:space="0" w:color="auto"/>
      </w:divBdr>
    </w:div>
    <w:div w:id="189287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C8CCB-DAEE-4F67-9E62-2E844ACEC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2609</Words>
  <Characters>15504</Characters>
  <Application>Microsoft Office Word</Application>
  <DocSecurity>0</DocSecurity>
  <Lines>527</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Freddy Hombuhanje</dc:creator>
  <cp:keywords>[SEC=OFFICIAL]</cp:keywords>
  <dc:description/>
  <cp:lastModifiedBy>Euodia Mosoro</cp:lastModifiedBy>
  <cp:revision>7</cp:revision>
  <cp:lastPrinted>2022-05-18T05:39:00Z</cp:lastPrinted>
  <dcterms:created xsi:type="dcterms:W3CDTF">2022-06-07T01:26:00Z</dcterms:created>
  <dcterms:modified xsi:type="dcterms:W3CDTF">2022-06-07T01:51:00Z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01EB315D14DE424DAA14A676396BCEFE</vt:lpwstr>
  </property>
  <property fmtid="{D5CDD505-2E9C-101B-9397-08002B2CF9AE}" pid="9" name="PM_ProtectiveMarkingValue_Footer">
    <vt:lpwstr>OFFICIAL</vt:lpwstr>
  </property>
  <property fmtid="{D5CDD505-2E9C-101B-9397-08002B2CF9AE}" pid="10" name="PM_Originator_Hash_SHA1">
    <vt:lpwstr>C4DA4FF2D679440C2513E1E030C982FE7813EE4E</vt:lpwstr>
  </property>
  <property fmtid="{D5CDD505-2E9C-101B-9397-08002B2CF9AE}" pid="11" name="PM_OriginationTimeStamp">
    <vt:lpwstr>2022-06-03T01:56:21Z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831EDCC500058E1CBF75AE5B2842BE33</vt:lpwstr>
  </property>
  <property fmtid="{D5CDD505-2E9C-101B-9397-08002B2CF9AE}" pid="20" name="PM_Hash_Salt">
    <vt:lpwstr>5908862538C871877632AC7454D5F283</vt:lpwstr>
  </property>
  <property fmtid="{D5CDD505-2E9C-101B-9397-08002B2CF9AE}" pid="21" name="PM_Hash_SHA1">
    <vt:lpwstr>248A9127B8A6452600592E5C3EDD2834553FF2FC</vt:lpwstr>
  </property>
  <property fmtid="{D5CDD505-2E9C-101B-9397-08002B2CF9AE}" pid="22" name="PM_SecurityClassification_Prev">
    <vt:lpwstr>OFFICIAL</vt:lpwstr>
  </property>
  <property fmtid="{D5CDD505-2E9C-101B-9397-08002B2CF9AE}" pid="23" name="PM_Qualifier_Prev">
    <vt:lpwstr/>
  </property>
</Properties>
</file>