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A63B1" w14:textId="01514321" w:rsidR="007D1270" w:rsidRPr="007D1270" w:rsidRDefault="007D1270" w:rsidP="007D1270">
      <w:pPr>
        <w:jc w:val="center"/>
        <w:rPr>
          <w:b/>
          <w:sz w:val="28"/>
          <w:szCs w:val="28"/>
        </w:rPr>
      </w:pPr>
      <w:bookmarkStart w:id="0" w:name="_GoBack"/>
      <w:bookmarkEnd w:id="0"/>
      <w:r w:rsidRPr="007D1270">
        <w:rPr>
          <w:b/>
          <w:sz w:val="28"/>
          <w:szCs w:val="28"/>
        </w:rPr>
        <w:t>Church Partnership Program Phase 3 – Mid Term Review Management Response</w:t>
      </w:r>
    </w:p>
    <w:tbl>
      <w:tblPr>
        <w:tblStyle w:val="TableGrid"/>
        <w:tblW w:w="22252" w:type="dxa"/>
        <w:tblLayout w:type="fixed"/>
        <w:tblLook w:val="04A0" w:firstRow="1" w:lastRow="0" w:firstColumn="1" w:lastColumn="0" w:noHBand="0" w:noVBand="1"/>
      </w:tblPr>
      <w:tblGrid>
        <w:gridCol w:w="1980"/>
        <w:gridCol w:w="1134"/>
        <w:gridCol w:w="3969"/>
        <w:gridCol w:w="1417"/>
        <w:gridCol w:w="5386"/>
        <w:gridCol w:w="6380"/>
        <w:gridCol w:w="1986"/>
      </w:tblGrid>
      <w:tr w:rsidR="007D1270" w:rsidRPr="006B0640" w14:paraId="5EF167D7" w14:textId="77777777" w:rsidTr="00D04B3A">
        <w:trPr>
          <w:tblHeader/>
        </w:trPr>
        <w:tc>
          <w:tcPr>
            <w:tcW w:w="1980" w:type="dxa"/>
            <w:shd w:val="clear" w:color="auto" w:fill="F2F2F2" w:themeFill="background1" w:themeFillShade="F2"/>
            <w:vAlign w:val="center"/>
          </w:tcPr>
          <w:p w14:paraId="0E98CC9E" w14:textId="6313A4E7" w:rsidR="007D1270" w:rsidRPr="006B0640" w:rsidRDefault="007D1270" w:rsidP="005C56AA">
            <w:pPr>
              <w:rPr>
                <w:rFonts w:cstheme="minorHAnsi"/>
                <w:b/>
              </w:rPr>
            </w:pPr>
            <w:r w:rsidRPr="006B0640">
              <w:rPr>
                <w:rFonts w:eastAsia="Times New Roman" w:cstheme="minorHAnsi"/>
                <w:b/>
                <w:bCs/>
                <w:lang w:eastAsia="en-AU"/>
              </w:rPr>
              <w:t>Area</w:t>
            </w:r>
          </w:p>
        </w:tc>
        <w:tc>
          <w:tcPr>
            <w:tcW w:w="1134" w:type="dxa"/>
            <w:shd w:val="clear" w:color="auto" w:fill="F2F2F2" w:themeFill="background1" w:themeFillShade="F2"/>
            <w:vAlign w:val="center"/>
          </w:tcPr>
          <w:p w14:paraId="16EE930E" w14:textId="03AA2AEE" w:rsidR="007D1270" w:rsidRPr="006B0640" w:rsidRDefault="007D1270" w:rsidP="005C56AA">
            <w:pPr>
              <w:rPr>
                <w:rFonts w:cstheme="minorHAnsi"/>
                <w:b/>
              </w:rPr>
            </w:pPr>
            <w:r w:rsidRPr="006B0640">
              <w:rPr>
                <w:rFonts w:eastAsia="Times New Roman" w:cstheme="minorHAnsi"/>
                <w:b/>
                <w:bCs/>
                <w:lang w:eastAsia="en-AU"/>
              </w:rPr>
              <w:t>Number</w:t>
            </w:r>
          </w:p>
        </w:tc>
        <w:tc>
          <w:tcPr>
            <w:tcW w:w="3969" w:type="dxa"/>
            <w:shd w:val="clear" w:color="auto" w:fill="F2F2F2" w:themeFill="background1" w:themeFillShade="F2"/>
            <w:vAlign w:val="center"/>
          </w:tcPr>
          <w:p w14:paraId="598C48C4" w14:textId="323DAD5A" w:rsidR="007D1270" w:rsidRPr="006B0640" w:rsidRDefault="007D1270" w:rsidP="005C56AA">
            <w:pPr>
              <w:rPr>
                <w:rFonts w:cstheme="minorHAnsi"/>
                <w:b/>
              </w:rPr>
            </w:pPr>
            <w:r w:rsidRPr="006B0640">
              <w:rPr>
                <w:rFonts w:eastAsia="Times New Roman" w:cstheme="minorHAnsi"/>
                <w:b/>
                <w:bCs/>
                <w:lang w:eastAsia="en-AU"/>
              </w:rPr>
              <w:t>Recommendation</w:t>
            </w:r>
          </w:p>
        </w:tc>
        <w:tc>
          <w:tcPr>
            <w:tcW w:w="1417" w:type="dxa"/>
            <w:tcBorders>
              <w:bottom w:val="single" w:sz="4" w:space="0" w:color="auto"/>
            </w:tcBorders>
            <w:shd w:val="clear" w:color="auto" w:fill="F2F2F2" w:themeFill="background1" w:themeFillShade="F2"/>
            <w:vAlign w:val="bottom"/>
          </w:tcPr>
          <w:p w14:paraId="75D06862" w14:textId="033014B7" w:rsidR="007D1270" w:rsidRPr="006B0640" w:rsidRDefault="007D1270" w:rsidP="005C56AA">
            <w:pPr>
              <w:rPr>
                <w:rFonts w:cstheme="minorHAnsi"/>
                <w:b/>
              </w:rPr>
            </w:pPr>
            <w:r w:rsidRPr="006B0640">
              <w:rPr>
                <w:rFonts w:eastAsia="Times New Roman" w:cstheme="minorHAnsi"/>
                <w:b/>
                <w:bCs/>
                <w:lang w:eastAsia="en-AU"/>
              </w:rPr>
              <w:t>Response (Agree, Agree in part, Disagree)</w:t>
            </w:r>
          </w:p>
        </w:tc>
        <w:tc>
          <w:tcPr>
            <w:tcW w:w="5386" w:type="dxa"/>
            <w:shd w:val="clear" w:color="auto" w:fill="F2F2F2" w:themeFill="background1" w:themeFillShade="F2"/>
            <w:vAlign w:val="center"/>
          </w:tcPr>
          <w:p w14:paraId="574167FE" w14:textId="66975ABD" w:rsidR="007D1270" w:rsidRPr="006B0640" w:rsidRDefault="007D1270" w:rsidP="005C56AA">
            <w:pPr>
              <w:rPr>
                <w:rFonts w:cstheme="minorHAnsi"/>
                <w:b/>
              </w:rPr>
            </w:pPr>
            <w:r w:rsidRPr="006B0640">
              <w:rPr>
                <w:rFonts w:eastAsia="Times New Roman" w:cstheme="minorHAnsi"/>
                <w:b/>
                <w:bCs/>
                <w:lang w:eastAsia="en-AU"/>
              </w:rPr>
              <w:t>Explanation</w:t>
            </w:r>
          </w:p>
        </w:tc>
        <w:tc>
          <w:tcPr>
            <w:tcW w:w="6380" w:type="dxa"/>
            <w:shd w:val="clear" w:color="auto" w:fill="F2F2F2" w:themeFill="background1" w:themeFillShade="F2"/>
            <w:vAlign w:val="center"/>
          </w:tcPr>
          <w:p w14:paraId="033F66CD" w14:textId="5780EF96" w:rsidR="007D1270" w:rsidRPr="006B0640" w:rsidRDefault="007D1270" w:rsidP="005C56AA">
            <w:pPr>
              <w:rPr>
                <w:rFonts w:cstheme="minorHAnsi"/>
                <w:b/>
              </w:rPr>
            </w:pPr>
            <w:r w:rsidRPr="006B0640">
              <w:rPr>
                <w:rFonts w:eastAsia="Times New Roman" w:cstheme="minorHAnsi"/>
                <w:b/>
                <w:bCs/>
                <w:lang w:eastAsia="en-AU"/>
              </w:rPr>
              <w:t>Action Plan</w:t>
            </w:r>
          </w:p>
        </w:tc>
        <w:tc>
          <w:tcPr>
            <w:tcW w:w="1986" w:type="dxa"/>
            <w:shd w:val="clear" w:color="auto" w:fill="F2F2F2" w:themeFill="background1" w:themeFillShade="F2"/>
            <w:vAlign w:val="center"/>
          </w:tcPr>
          <w:p w14:paraId="32576CB0" w14:textId="08741FB1" w:rsidR="007D1270" w:rsidRPr="006B0640" w:rsidRDefault="007D1270" w:rsidP="005C56AA">
            <w:pPr>
              <w:rPr>
                <w:rFonts w:cstheme="minorHAnsi"/>
                <w:b/>
              </w:rPr>
            </w:pPr>
            <w:r w:rsidRPr="006B0640">
              <w:rPr>
                <w:rFonts w:eastAsia="Times New Roman" w:cstheme="minorHAnsi"/>
                <w:b/>
                <w:bCs/>
                <w:lang w:eastAsia="en-AU"/>
              </w:rPr>
              <w:t>Timeframe</w:t>
            </w:r>
          </w:p>
        </w:tc>
      </w:tr>
      <w:tr w:rsidR="005C56AA" w:rsidRPr="006B0640" w14:paraId="4B8EAD63" w14:textId="77777777" w:rsidTr="00D04B3A">
        <w:tc>
          <w:tcPr>
            <w:tcW w:w="1980" w:type="dxa"/>
            <w:vMerge w:val="restart"/>
            <w:vAlign w:val="center"/>
          </w:tcPr>
          <w:p w14:paraId="07D1C34E" w14:textId="77777777"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b/>
                <w:bCs/>
                <w:color w:val="000000"/>
                <w:lang w:eastAsia="en-AU"/>
              </w:rPr>
              <w:t xml:space="preserve">Outcome 1: Inclusive Partnerships - CPP3 partnership arrangements are leading to changes in governance practice, policy, organisational development and inclusive approaches that benefit communities </w:t>
            </w:r>
          </w:p>
          <w:p w14:paraId="6E299405" w14:textId="7D9C8725"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 </w:t>
            </w:r>
          </w:p>
        </w:tc>
        <w:tc>
          <w:tcPr>
            <w:tcW w:w="1134" w:type="dxa"/>
            <w:vAlign w:val="center"/>
          </w:tcPr>
          <w:p w14:paraId="4C2079C1" w14:textId="4B6DFEC4"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1.1</w:t>
            </w:r>
          </w:p>
        </w:tc>
        <w:tc>
          <w:tcPr>
            <w:tcW w:w="3969" w:type="dxa"/>
            <w:vAlign w:val="center"/>
          </w:tcPr>
          <w:p w14:paraId="14EBB75C" w14:textId="063E0DB3"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b/>
                <w:bCs/>
                <w:color w:val="000000"/>
                <w:lang w:eastAsia="en-AU"/>
              </w:rPr>
              <w:t xml:space="preserve">The Churches should develop more strategic and targeted approaches to influencing at national and provincial levels </w:t>
            </w:r>
            <w:r w:rsidRPr="006B0640">
              <w:rPr>
                <w:rFonts w:asciiTheme="majorHAnsi" w:eastAsia="Times New Roman" w:hAnsiTheme="majorHAnsi" w:cstheme="majorHAnsi"/>
                <w:color w:val="000000"/>
                <w:lang w:eastAsia="en-AU"/>
              </w:rPr>
              <w:t xml:space="preserve">capitalising on their position as deliverers of health and education services, to influence wider health and education policies for development impact. </w:t>
            </w:r>
          </w:p>
        </w:tc>
        <w:tc>
          <w:tcPr>
            <w:tcW w:w="1417" w:type="dxa"/>
            <w:shd w:val="clear" w:color="auto" w:fill="A8D08D" w:themeFill="accent6" w:themeFillTint="99"/>
            <w:vAlign w:val="center"/>
          </w:tcPr>
          <w:p w14:paraId="31E5FA85" w14:textId="2C05CE75"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Agree</w:t>
            </w:r>
          </w:p>
        </w:tc>
        <w:tc>
          <w:tcPr>
            <w:tcW w:w="5386" w:type="dxa"/>
            <w:vAlign w:val="center"/>
          </w:tcPr>
          <w:p w14:paraId="75CE223C" w14:textId="203853AC" w:rsidR="005C56AA" w:rsidRPr="006B0640" w:rsidRDefault="005C56AA" w:rsidP="005C56AA">
            <w:pPr>
              <w:rPr>
                <w:rFonts w:asciiTheme="majorHAnsi" w:eastAsia="Times New Roman" w:hAnsiTheme="majorHAnsi" w:cstheme="majorHAnsi"/>
                <w:color w:val="000000"/>
                <w:lang w:eastAsia="en-AU"/>
              </w:rPr>
            </w:pPr>
            <w:r w:rsidRPr="006B0640">
              <w:rPr>
                <w:rFonts w:asciiTheme="majorHAnsi" w:eastAsia="Times New Roman" w:hAnsiTheme="majorHAnsi" w:cstheme="majorHAnsi"/>
                <w:color w:val="000000"/>
                <w:lang w:eastAsia="en-AU"/>
              </w:rPr>
              <w:t xml:space="preserve">The Australian High Commission (AHC) agrees </w:t>
            </w:r>
            <w:r w:rsidR="008E56D4">
              <w:rPr>
                <w:rFonts w:asciiTheme="majorHAnsi" w:eastAsia="Times New Roman" w:hAnsiTheme="majorHAnsi" w:cstheme="majorHAnsi"/>
                <w:color w:val="000000"/>
                <w:lang w:eastAsia="en-AU"/>
              </w:rPr>
              <w:t xml:space="preserve">there are opportunities to better </w:t>
            </w:r>
            <w:r w:rsidRPr="006B0640">
              <w:rPr>
                <w:rFonts w:asciiTheme="majorHAnsi" w:eastAsia="Times New Roman" w:hAnsiTheme="majorHAnsi" w:cstheme="majorHAnsi"/>
                <w:color w:val="000000"/>
                <w:lang w:eastAsia="en-AU"/>
              </w:rPr>
              <w:t>capitalis</w:t>
            </w:r>
            <w:r w:rsidR="008E56D4">
              <w:rPr>
                <w:rFonts w:asciiTheme="majorHAnsi" w:eastAsia="Times New Roman" w:hAnsiTheme="majorHAnsi" w:cstheme="majorHAnsi"/>
                <w:color w:val="000000"/>
                <w:lang w:eastAsia="en-AU"/>
              </w:rPr>
              <w:t>e</w:t>
            </w:r>
            <w:r w:rsidRPr="006B0640">
              <w:rPr>
                <w:rFonts w:asciiTheme="majorHAnsi" w:eastAsia="Times New Roman" w:hAnsiTheme="majorHAnsi" w:cstheme="majorHAnsi"/>
                <w:color w:val="000000"/>
                <w:lang w:eastAsia="en-AU"/>
              </w:rPr>
              <w:t xml:space="preserve"> on the Churches' substantial contribution to national development priorities particularly for health and education, as well as their efforts in peace and prosperity</w:t>
            </w:r>
            <w:r w:rsidR="008E56D4">
              <w:rPr>
                <w:rFonts w:asciiTheme="majorHAnsi" w:eastAsia="Times New Roman" w:hAnsiTheme="majorHAnsi" w:cstheme="majorHAnsi"/>
                <w:color w:val="000000"/>
                <w:lang w:eastAsia="en-AU"/>
              </w:rPr>
              <w:t>,</w:t>
            </w:r>
            <w:r w:rsidRPr="006B0640">
              <w:rPr>
                <w:rFonts w:asciiTheme="majorHAnsi" w:eastAsia="Times New Roman" w:hAnsiTheme="majorHAnsi" w:cstheme="majorHAnsi"/>
                <w:color w:val="000000"/>
                <w:lang w:eastAsia="en-AU"/>
              </w:rPr>
              <w:t xml:space="preserve"> to bridge the gap between communities and government. </w:t>
            </w:r>
            <w:r w:rsidR="008E56D4">
              <w:rPr>
                <w:rFonts w:asciiTheme="majorHAnsi" w:eastAsia="Times New Roman" w:hAnsiTheme="majorHAnsi" w:cstheme="majorHAnsi"/>
                <w:color w:val="000000"/>
                <w:lang w:eastAsia="en-AU"/>
              </w:rPr>
              <w:t xml:space="preserve">A more targeted influencing strategy </w:t>
            </w:r>
            <w:r w:rsidRPr="006B0640">
              <w:rPr>
                <w:rFonts w:asciiTheme="majorHAnsi" w:eastAsia="Times New Roman" w:hAnsiTheme="majorHAnsi" w:cstheme="majorHAnsi"/>
                <w:color w:val="000000"/>
                <w:lang w:eastAsia="en-AU"/>
              </w:rPr>
              <w:t xml:space="preserve">will help strengthen CPP partners' advocacy efforts for greater development outcomes in PNG, acknowledging the breath of church reach and trust amongst citizens. </w:t>
            </w:r>
          </w:p>
          <w:p w14:paraId="00045FCC" w14:textId="2BEEA3E2" w:rsidR="005C56AA" w:rsidRPr="006B0640" w:rsidRDefault="005C56AA" w:rsidP="005C56AA">
            <w:pPr>
              <w:rPr>
                <w:rFonts w:asciiTheme="majorHAnsi" w:eastAsia="Times New Roman" w:hAnsiTheme="majorHAnsi" w:cstheme="majorHAnsi"/>
                <w:color w:val="000000"/>
                <w:lang w:eastAsia="en-AU"/>
              </w:rPr>
            </w:pPr>
            <w:r w:rsidRPr="006B0640">
              <w:rPr>
                <w:rFonts w:asciiTheme="majorHAnsi" w:eastAsia="Times New Roman" w:hAnsiTheme="majorHAnsi" w:cstheme="majorHAnsi"/>
                <w:color w:val="000000"/>
                <w:lang w:eastAsia="en-AU"/>
              </w:rPr>
              <w:br/>
              <w:t xml:space="preserve">This will require additional resources to strengthen monitoring, evaluation, reporting and learning, to amplify the Church Partnership Program (CPP) story and provide evidence-based communications to support church leaders' dialogue with national and provincial governments and other prospective partners. </w:t>
            </w:r>
          </w:p>
          <w:p w14:paraId="5EC89FB3" w14:textId="4F43905A" w:rsidR="005C56AA" w:rsidRPr="006B0640" w:rsidRDefault="005C56AA" w:rsidP="00F90809">
            <w:pPr>
              <w:rPr>
                <w:rFonts w:asciiTheme="majorHAnsi" w:hAnsiTheme="majorHAnsi" w:cstheme="majorHAnsi"/>
              </w:rPr>
            </w:pPr>
            <w:r w:rsidRPr="006B0640">
              <w:rPr>
                <w:rFonts w:asciiTheme="majorHAnsi" w:eastAsia="Times New Roman" w:hAnsiTheme="majorHAnsi" w:cstheme="majorHAnsi"/>
                <w:color w:val="FF0000"/>
                <w:lang w:eastAsia="en-AU"/>
              </w:rPr>
              <w:br/>
            </w:r>
            <w:r w:rsidRPr="006B0640">
              <w:rPr>
                <w:rFonts w:asciiTheme="majorHAnsi" w:eastAsia="Times New Roman" w:hAnsiTheme="majorHAnsi" w:cstheme="majorHAnsi"/>
                <w:color w:val="000000"/>
                <w:lang w:eastAsia="en-AU"/>
              </w:rPr>
              <w:t>The Australia</w:t>
            </w:r>
            <w:r w:rsidR="00A9137C">
              <w:rPr>
                <w:rFonts w:asciiTheme="majorHAnsi" w:eastAsia="Times New Roman" w:hAnsiTheme="majorHAnsi" w:cstheme="majorHAnsi"/>
                <w:color w:val="000000"/>
                <w:lang w:eastAsia="en-AU"/>
              </w:rPr>
              <w:t>n</w:t>
            </w:r>
            <w:r w:rsidRPr="006B0640">
              <w:rPr>
                <w:rFonts w:asciiTheme="majorHAnsi" w:eastAsia="Times New Roman" w:hAnsiTheme="majorHAnsi" w:cstheme="majorHAnsi"/>
                <w:color w:val="000000"/>
                <w:lang w:eastAsia="en-AU"/>
              </w:rPr>
              <w:t xml:space="preserve"> Pacific Church Partnership Program</w:t>
            </w:r>
            <w:r w:rsidR="00A9137C">
              <w:rPr>
                <w:rFonts w:asciiTheme="majorHAnsi" w:eastAsia="Times New Roman" w:hAnsiTheme="majorHAnsi" w:cstheme="majorHAnsi"/>
                <w:color w:val="000000"/>
                <w:lang w:eastAsia="en-AU"/>
              </w:rPr>
              <w:t xml:space="preserve"> (PCPP)</w:t>
            </w:r>
            <w:r w:rsidRPr="006B0640">
              <w:rPr>
                <w:rFonts w:asciiTheme="majorHAnsi" w:eastAsia="Times New Roman" w:hAnsiTheme="majorHAnsi" w:cstheme="majorHAnsi"/>
                <w:color w:val="000000"/>
                <w:lang w:eastAsia="en-AU"/>
              </w:rPr>
              <w:t xml:space="preserve"> also provides an opportunity for PNG church leaders to influence regional dialogue on critical issues, including </w:t>
            </w:r>
            <w:r w:rsidR="00F90809">
              <w:rPr>
                <w:rFonts w:asciiTheme="majorHAnsi" w:eastAsia="Times New Roman" w:hAnsiTheme="majorHAnsi" w:cstheme="majorHAnsi"/>
                <w:color w:val="000000"/>
                <w:lang w:eastAsia="en-AU"/>
              </w:rPr>
              <w:t>peace and prosperity</w:t>
            </w:r>
            <w:r w:rsidRPr="006B0640">
              <w:rPr>
                <w:rFonts w:asciiTheme="majorHAnsi" w:eastAsia="Times New Roman" w:hAnsiTheme="majorHAnsi" w:cstheme="majorHAnsi"/>
                <w:color w:val="000000"/>
                <w:lang w:eastAsia="en-AU"/>
              </w:rPr>
              <w:t xml:space="preserve">, climate change and gender equality. </w:t>
            </w:r>
          </w:p>
        </w:tc>
        <w:tc>
          <w:tcPr>
            <w:tcW w:w="6380" w:type="dxa"/>
            <w:vAlign w:val="center"/>
          </w:tcPr>
          <w:p w14:paraId="28CD7526" w14:textId="161D3069" w:rsidR="00E757E8" w:rsidRPr="006B0640" w:rsidRDefault="005C56AA" w:rsidP="00E757E8">
            <w:pPr>
              <w:rPr>
                <w:rFonts w:asciiTheme="majorHAnsi" w:eastAsia="Times New Roman" w:hAnsiTheme="majorHAnsi" w:cstheme="majorHAnsi"/>
                <w:color w:val="000000"/>
                <w:lang w:eastAsia="en-AU"/>
              </w:rPr>
            </w:pPr>
            <w:r w:rsidRPr="006B0640">
              <w:rPr>
                <w:rFonts w:asciiTheme="majorHAnsi" w:eastAsia="Times New Roman" w:hAnsiTheme="majorHAnsi" w:cstheme="majorHAnsi"/>
                <w:color w:val="000000"/>
                <w:lang w:eastAsia="en-AU"/>
              </w:rPr>
              <w:t>The CPP Partner Leadership Group (PLG) and the Strategic Development Team (SDT) to suppo</w:t>
            </w:r>
            <w:r w:rsidR="00AE066D">
              <w:rPr>
                <w:rFonts w:asciiTheme="majorHAnsi" w:eastAsia="Times New Roman" w:hAnsiTheme="majorHAnsi" w:cstheme="majorHAnsi"/>
                <w:color w:val="000000"/>
                <w:lang w:eastAsia="en-AU"/>
              </w:rPr>
              <w:t>rt alignment of CPP activities by</w:t>
            </w:r>
            <w:r w:rsidRPr="006B0640">
              <w:rPr>
                <w:rFonts w:asciiTheme="majorHAnsi" w:eastAsia="Times New Roman" w:hAnsiTheme="majorHAnsi" w:cstheme="majorHAnsi"/>
                <w:color w:val="000000"/>
                <w:lang w:eastAsia="en-AU"/>
              </w:rPr>
              <w:t xml:space="preserve"> strengthen</w:t>
            </w:r>
            <w:r w:rsidR="00AE066D">
              <w:rPr>
                <w:rFonts w:asciiTheme="majorHAnsi" w:eastAsia="Times New Roman" w:hAnsiTheme="majorHAnsi" w:cstheme="majorHAnsi"/>
                <w:color w:val="000000"/>
                <w:lang w:eastAsia="en-AU"/>
              </w:rPr>
              <w:t>ing</w:t>
            </w:r>
            <w:r w:rsidRPr="006B0640">
              <w:rPr>
                <w:rFonts w:asciiTheme="majorHAnsi" w:eastAsia="Times New Roman" w:hAnsiTheme="majorHAnsi" w:cstheme="majorHAnsi"/>
                <w:color w:val="000000"/>
                <w:lang w:eastAsia="en-AU"/>
              </w:rPr>
              <w:t xml:space="preserve"> engagement with government agencies - including alignment with the PNG Council of Churches (PNGCC), Christian Health Services </w:t>
            </w:r>
            <w:r w:rsidR="00AE066D">
              <w:rPr>
                <w:rFonts w:asciiTheme="majorHAnsi" w:eastAsia="Times New Roman" w:hAnsiTheme="majorHAnsi" w:cstheme="majorHAnsi"/>
                <w:color w:val="000000"/>
                <w:lang w:eastAsia="en-AU"/>
              </w:rPr>
              <w:t xml:space="preserve">(CHS) </w:t>
            </w:r>
            <w:r w:rsidRPr="006B0640">
              <w:rPr>
                <w:rFonts w:asciiTheme="majorHAnsi" w:eastAsia="Times New Roman" w:hAnsiTheme="majorHAnsi" w:cstheme="majorHAnsi"/>
                <w:color w:val="000000"/>
                <w:lang w:eastAsia="en-AU"/>
              </w:rPr>
              <w:t>and Church Education Council</w:t>
            </w:r>
            <w:r w:rsidR="00AE066D">
              <w:rPr>
                <w:rFonts w:asciiTheme="majorHAnsi" w:eastAsia="Times New Roman" w:hAnsiTheme="majorHAnsi" w:cstheme="majorHAnsi"/>
                <w:color w:val="000000"/>
                <w:lang w:eastAsia="en-AU"/>
              </w:rPr>
              <w:t xml:space="preserve"> (CEC)</w:t>
            </w:r>
            <w:r w:rsidRPr="006B0640">
              <w:rPr>
                <w:rFonts w:asciiTheme="majorHAnsi" w:eastAsia="Times New Roman" w:hAnsiTheme="majorHAnsi" w:cstheme="majorHAnsi"/>
                <w:color w:val="000000"/>
                <w:lang w:eastAsia="en-AU"/>
              </w:rPr>
              <w:t>.</w:t>
            </w:r>
            <w:r w:rsidR="00F90809">
              <w:rPr>
                <w:rFonts w:asciiTheme="majorHAnsi" w:eastAsia="Times New Roman" w:hAnsiTheme="majorHAnsi" w:cstheme="majorHAnsi"/>
                <w:color w:val="000000"/>
                <w:lang w:eastAsia="en-AU"/>
              </w:rPr>
              <w:t xml:space="preserve"> </w:t>
            </w:r>
          </w:p>
          <w:p w14:paraId="723AE258" w14:textId="77777777" w:rsidR="00E757E8" w:rsidRDefault="00E757E8" w:rsidP="005C56AA">
            <w:pPr>
              <w:rPr>
                <w:rFonts w:asciiTheme="majorHAnsi" w:eastAsia="Times New Roman" w:hAnsiTheme="majorHAnsi" w:cstheme="majorHAnsi"/>
                <w:color w:val="000000"/>
                <w:lang w:eastAsia="en-AU"/>
              </w:rPr>
            </w:pPr>
          </w:p>
          <w:p w14:paraId="5B19B29D" w14:textId="7D11E9FE" w:rsidR="00E757E8" w:rsidRPr="0075795A" w:rsidRDefault="002645E0" w:rsidP="005C56AA">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 xml:space="preserve">With support from the </w:t>
            </w:r>
            <w:r w:rsidR="00AE066D" w:rsidRPr="006B0640">
              <w:rPr>
                <w:rFonts w:asciiTheme="majorHAnsi" w:eastAsia="Times New Roman" w:hAnsiTheme="majorHAnsi" w:cstheme="majorHAnsi"/>
                <w:color w:val="000000"/>
                <w:lang w:eastAsia="en-AU"/>
              </w:rPr>
              <w:t>Church Partnership Coordination Office (CPPCO)</w:t>
            </w:r>
            <w:r w:rsidR="000B1B48">
              <w:rPr>
                <w:rFonts w:asciiTheme="majorHAnsi" w:eastAsia="Times New Roman" w:hAnsiTheme="majorHAnsi" w:cstheme="majorHAnsi"/>
                <w:color w:val="000000"/>
                <w:lang w:eastAsia="en-AU"/>
              </w:rPr>
              <w:t xml:space="preserve">, SDT </w:t>
            </w:r>
            <w:r w:rsidR="00F90809">
              <w:rPr>
                <w:rFonts w:asciiTheme="majorHAnsi" w:eastAsia="Times New Roman" w:hAnsiTheme="majorHAnsi" w:cstheme="majorHAnsi"/>
                <w:color w:val="000000"/>
                <w:lang w:eastAsia="en-AU"/>
              </w:rPr>
              <w:t>to</w:t>
            </w:r>
            <w:r w:rsidR="000B1B48">
              <w:rPr>
                <w:rFonts w:asciiTheme="majorHAnsi" w:eastAsia="Times New Roman" w:hAnsiTheme="majorHAnsi" w:cstheme="majorHAnsi"/>
                <w:color w:val="000000"/>
                <w:lang w:eastAsia="en-AU"/>
              </w:rPr>
              <w:t xml:space="preserve"> </w:t>
            </w:r>
            <w:r w:rsidR="00AE066D" w:rsidRPr="00AE066D">
              <w:rPr>
                <w:rFonts w:asciiTheme="majorHAnsi" w:eastAsia="Times New Roman" w:hAnsiTheme="majorHAnsi" w:cstheme="majorHAnsi"/>
                <w:color w:val="000000"/>
                <w:lang w:eastAsia="en-AU"/>
              </w:rPr>
              <w:t xml:space="preserve">explore </w:t>
            </w:r>
            <w:r w:rsidR="000B1B48">
              <w:rPr>
                <w:rFonts w:asciiTheme="majorHAnsi" w:eastAsia="Times New Roman" w:hAnsiTheme="majorHAnsi" w:cstheme="majorHAnsi"/>
                <w:color w:val="000000"/>
                <w:lang w:eastAsia="en-AU"/>
              </w:rPr>
              <w:t xml:space="preserve">the </w:t>
            </w:r>
            <w:r w:rsidR="00AE066D" w:rsidRPr="00AE066D">
              <w:rPr>
                <w:rFonts w:asciiTheme="majorHAnsi" w:eastAsia="Times New Roman" w:hAnsiTheme="majorHAnsi" w:cstheme="majorHAnsi"/>
                <w:color w:val="000000"/>
                <w:lang w:eastAsia="en-AU"/>
              </w:rPr>
              <w:t xml:space="preserve">use of analytical tools (such as Political Economy Analysis) to </w:t>
            </w:r>
            <w:r w:rsidR="00F90809">
              <w:rPr>
                <w:rFonts w:asciiTheme="majorHAnsi" w:eastAsia="Times New Roman" w:hAnsiTheme="majorHAnsi" w:cstheme="majorHAnsi"/>
                <w:color w:val="000000"/>
                <w:lang w:eastAsia="en-AU"/>
              </w:rPr>
              <w:t xml:space="preserve">support direction of </w:t>
            </w:r>
            <w:r w:rsidR="000B1B48">
              <w:rPr>
                <w:rFonts w:asciiTheme="majorHAnsi" w:eastAsia="Times New Roman" w:hAnsiTheme="majorHAnsi" w:cstheme="majorHAnsi"/>
                <w:color w:val="000000"/>
                <w:lang w:eastAsia="en-AU"/>
              </w:rPr>
              <w:t xml:space="preserve">advocacy efforts and to </w:t>
            </w:r>
            <w:r w:rsidR="00AE066D" w:rsidRPr="0075795A">
              <w:rPr>
                <w:rFonts w:asciiTheme="majorHAnsi" w:eastAsia="Times New Roman" w:hAnsiTheme="majorHAnsi" w:cstheme="majorHAnsi"/>
                <w:color w:val="000000"/>
                <w:lang w:eastAsia="en-AU"/>
              </w:rPr>
              <w:t>leverag</w:t>
            </w:r>
            <w:r w:rsidR="000B1B48" w:rsidRPr="0075795A">
              <w:rPr>
                <w:rFonts w:asciiTheme="majorHAnsi" w:eastAsia="Times New Roman" w:hAnsiTheme="majorHAnsi" w:cstheme="majorHAnsi"/>
                <w:color w:val="000000"/>
                <w:lang w:eastAsia="en-AU"/>
              </w:rPr>
              <w:t>e</w:t>
            </w:r>
            <w:r w:rsidR="00AE066D" w:rsidRPr="0075795A">
              <w:rPr>
                <w:rFonts w:asciiTheme="majorHAnsi" w:eastAsia="Times New Roman" w:hAnsiTheme="majorHAnsi" w:cstheme="majorHAnsi"/>
                <w:color w:val="000000"/>
                <w:lang w:eastAsia="en-AU"/>
              </w:rPr>
              <w:t xml:space="preserve"> international experience of Australian NGO counterparts and partnerships with research</w:t>
            </w:r>
            <w:r w:rsidR="00F90809" w:rsidRPr="0075795A">
              <w:rPr>
                <w:rFonts w:asciiTheme="majorHAnsi" w:eastAsia="Times New Roman" w:hAnsiTheme="majorHAnsi" w:cstheme="majorHAnsi"/>
                <w:color w:val="000000"/>
                <w:lang w:eastAsia="en-AU"/>
              </w:rPr>
              <w:t xml:space="preserve">, </w:t>
            </w:r>
            <w:r w:rsidR="00AE066D" w:rsidRPr="0075795A">
              <w:rPr>
                <w:rFonts w:asciiTheme="majorHAnsi" w:eastAsia="Times New Roman" w:hAnsiTheme="majorHAnsi" w:cstheme="majorHAnsi"/>
                <w:color w:val="000000"/>
                <w:lang w:eastAsia="en-AU"/>
              </w:rPr>
              <w:t>theological institutions</w:t>
            </w:r>
            <w:r w:rsidR="000B1B48" w:rsidRPr="0075795A">
              <w:rPr>
                <w:rFonts w:asciiTheme="majorHAnsi" w:eastAsia="Times New Roman" w:hAnsiTheme="majorHAnsi" w:cstheme="majorHAnsi"/>
                <w:color w:val="000000"/>
                <w:lang w:eastAsia="en-AU"/>
              </w:rPr>
              <w:t xml:space="preserve"> and </w:t>
            </w:r>
            <w:r w:rsidR="005C56AA" w:rsidRPr="0075795A">
              <w:rPr>
                <w:rFonts w:asciiTheme="majorHAnsi" w:eastAsia="Times New Roman" w:hAnsiTheme="majorHAnsi" w:cstheme="majorHAnsi"/>
                <w:color w:val="000000"/>
                <w:lang w:eastAsia="en-AU"/>
              </w:rPr>
              <w:t>c</w:t>
            </w:r>
            <w:r w:rsidR="000B1B48" w:rsidRPr="0075795A">
              <w:rPr>
                <w:rFonts w:asciiTheme="majorHAnsi" w:eastAsia="Times New Roman" w:hAnsiTheme="majorHAnsi" w:cstheme="majorHAnsi"/>
                <w:color w:val="000000"/>
                <w:lang w:eastAsia="en-AU"/>
              </w:rPr>
              <w:t>ivil society organisations</w:t>
            </w:r>
            <w:r w:rsidR="005C56AA" w:rsidRPr="0075795A">
              <w:rPr>
                <w:rFonts w:asciiTheme="majorHAnsi" w:eastAsia="Times New Roman" w:hAnsiTheme="majorHAnsi" w:cstheme="majorHAnsi"/>
                <w:lang w:eastAsia="en-AU"/>
              </w:rPr>
              <w:t xml:space="preserve">. </w:t>
            </w:r>
            <w:r w:rsidR="00042AD2" w:rsidRPr="0075795A">
              <w:rPr>
                <w:rFonts w:asciiTheme="majorHAnsi" w:eastAsia="Times New Roman" w:hAnsiTheme="majorHAnsi" w:cstheme="majorHAnsi"/>
                <w:color w:val="000000"/>
                <w:lang w:eastAsia="en-AU"/>
              </w:rPr>
              <w:t>B</w:t>
            </w:r>
            <w:r w:rsidR="00E757E8" w:rsidRPr="0075795A">
              <w:rPr>
                <w:rFonts w:asciiTheme="majorHAnsi" w:eastAsia="Times New Roman" w:hAnsiTheme="majorHAnsi" w:cstheme="majorHAnsi"/>
                <w:color w:val="000000"/>
                <w:lang w:eastAsia="en-AU"/>
              </w:rPr>
              <w:t xml:space="preserve">uilding upon the </w:t>
            </w:r>
            <w:r w:rsidR="00042AD2" w:rsidRPr="0075795A">
              <w:rPr>
                <w:rFonts w:asciiTheme="majorHAnsi" w:eastAsia="Times New Roman" w:hAnsiTheme="majorHAnsi" w:cstheme="majorHAnsi"/>
                <w:color w:val="000000"/>
                <w:lang w:eastAsia="en-AU"/>
              </w:rPr>
              <w:t>theological frameworks, such as Theology of Gender</w:t>
            </w:r>
            <w:r w:rsidR="008E56D4">
              <w:rPr>
                <w:rFonts w:asciiTheme="majorHAnsi" w:eastAsia="Times New Roman" w:hAnsiTheme="majorHAnsi" w:cstheme="majorHAnsi"/>
                <w:color w:val="000000"/>
                <w:lang w:eastAsia="en-AU"/>
              </w:rPr>
              <w:t>,</w:t>
            </w:r>
            <w:r w:rsidR="00E757E8" w:rsidRPr="0075795A">
              <w:rPr>
                <w:rFonts w:asciiTheme="majorHAnsi" w:eastAsia="Times New Roman" w:hAnsiTheme="majorHAnsi" w:cstheme="majorHAnsi"/>
                <w:color w:val="000000"/>
                <w:lang w:eastAsia="en-AU"/>
              </w:rPr>
              <w:t xml:space="preserve"> the PLG to also consider opportunities to develop a theological framework for advocacy and governance.  </w:t>
            </w:r>
          </w:p>
          <w:p w14:paraId="27F74D0B" w14:textId="77777777" w:rsidR="00EE7BF1" w:rsidRPr="0075795A" w:rsidRDefault="00EE7BF1" w:rsidP="005C56AA">
            <w:pPr>
              <w:rPr>
                <w:rFonts w:asciiTheme="majorHAnsi" w:eastAsia="Times New Roman" w:hAnsiTheme="majorHAnsi" w:cstheme="majorHAnsi"/>
                <w:color w:val="000000"/>
                <w:lang w:eastAsia="en-AU"/>
              </w:rPr>
            </w:pPr>
          </w:p>
          <w:p w14:paraId="2CCBBA7F" w14:textId="40555C45" w:rsidR="005C56AA" w:rsidRPr="006B0640" w:rsidRDefault="005C56AA" w:rsidP="005C56AA">
            <w:pPr>
              <w:rPr>
                <w:rFonts w:asciiTheme="majorHAnsi" w:eastAsia="Times New Roman" w:hAnsiTheme="majorHAnsi" w:cstheme="majorHAnsi"/>
                <w:color w:val="000000"/>
                <w:lang w:eastAsia="en-AU"/>
              </w:rPr>
            </w:pPr>
            <w:r w:rsidRPr="0075795A">
              <w:rPr>
                <w:rFonts w:asciiTheme="majorHAnsi" w:eastAsia="Times New Roman" w:hAnsiTheme="majorHAnsi" w:cstheme="majorHAnsi"/>
                <w:color w:val="000000"/>
                <w:lang w:eastAsia="en-AU"/>
              </w:rPr>
              <w:t xml:space="preserve">A CPP Communication Strategy will be developed (recommendation 1.4) </w:t>
            </w:r>
            <w:r w:rsidR="00AE066D" w:rsidRPr="0075795A">
              <w:rPr>
                <w:rFonts w:asciiTheme="majorHAnsi" w:eastAsia="Times New Roman" w:hAnsiTheme="majorHAnsi" w:cstheme="majorHAnsi"/>
                <w:color w:val="000000"/>
                <w:lang w:eastAsia="en-AU"/>
              </w:rPr>
              <w:t xml:space="preserve">and a </w:t>
            </w:r>
            <w:r w:rsidRPr="0075795A">
              <w:rPr>
                <w:rFonts w:asciiTheme="majorHAnsi" w:eastAsia="Times New Roman" w:hAnsiTheme="majorHAnsi" w:cstheme="majorHAnsi"/>
                <w:color w:val="000000"/>
                <w:lang w:eastAsia="en-AU"/>
              </w:rPr>
              <w:t xml:space="preserve">revised Monitoring and Evaluation Framework (recommendation 3.12) to support strategy testing, learning and improvement. </w:t>
            </w:r>
            <w:r w:rsidR="00AE066D" w:rsidRPr="0075795A">
              <w:rPr>
                <w:rFonts w:asciiTheme="majorHAnsi" w:eastAsia="Times New Roman" w:hAnsiTheme="majorHAnsi" w:cstheme="majorHAnsi"/>
                <w:color w:val="000000"/>
                <w:lang w:eastAsia="en-AU"/>
              </w:rPr>
              <w:t>Abt Associates to explore opportunities for the Media Development Initiative to offer targeted media training for PNG partners.</w:t>
            </w:r>
          </w:p>
          <w:p w14:paraId="51A378A2" w14:textId="5C61BE3B" w:rsidR="005C56AA" w:rsidRPr="006B0640" w:rsidRDefault="005C56AA" w:rsidP="005C56AA">
            <w:pPr>
              <w:rPr>
                <w:rFonts w:asciiTheme="majorHAnsi" w:hAnsiTheme="majorHAnsi" w:cstheme="majorHAnsi"/>
              </w:rPr>
            </w:pPr>
          </w:p>
        </w:tc>
        <w:tc>
          <w:tcPr>
            <w:tcW w:w="1986" w:type="dxa"/>
            <w:vAlign w:val="center"/>
          </w:tcPr>
          <w:p w14:paraId="0757BA31" w14:textId="03100F6A"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By December 2020</w:t>
            </w:r>
          </w:p>
        </w:tc>
      </w:tr>
      <w:tr w:rsidR="005C56AA" w:rsidRPr="006B0640" w14:paraId="0ABC3505" w14:textId="77777777" w:rsidTr="00D04B3A">
        <w:tc>
          <w:tcPr>
            <w:tcW w:w="1980" w:type="dxa"/>
            <w:vMerge/>
            <w:vAlign w:val="center"/>
          </w:tcPr>
          <w:p w14:paraId="3B9E82A9" w14:textId="328DDFDC" w:rsidR="005C56AA" w:rsidRPr="006B0640" w:rsidRDefault="005C56AA" w:rsidP="005C56AA">
            <w:pPr>
              <w:rPr>
                <w:rFonts w:asciiTheme="majorHAnsi" w:hAnsiTheme="majorHAnsi" w:cstheme="majorHAnsi"/>
              </w:rPr>
            </w:pPr>
          </w:p>
        </w:tc>
        <w:tc>
          <w:tcPr>
            <w:tcW w:w="1134" w:type="dxa"/>
            <w:vAlign w:val="center"/>
          </w:tcPr>
          <w:p w14:paraId="4B07631D" w14:textId="25CA9403"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1.2</w:t>
            </w:r>
          </w:p>
        </w:tc>
        <w:tc>
          <w:tcPr>
            <w:tcW w:w="3969" w:type="dxa"/>
          </w:tcPr>
          <w:p w14:paraId="22198A20" w14:textId="77777777" w:rsidR="005C56AA" w:rsidRDefault="005C56AA" w:rsidP="005C56AA">
            <w:pPr>
              <w:rPr>
                <w:rFonts w:asciiTheme="majorHAnsi" w:eastAsia="Times New Roman" w:hAnsiTheme="majorHAnsi" w:cstheme="majorHAnsi"/>
                <w:color w:val="000000"/>
                <w:lang w:eastAsia="en-AU"/>
              </w:rPr>
            </w:pPr>
            <w:r w:rsidRPr="006B0640">
              <w:rPr>
                <w:rFonts w:asciiTheme="majorHAnsi" w:eastAsia="Times New Roman" w:hAnsiTheme="majorHAnsi" w:cstheme="majorHAnsi"/>
                <w:b/>
                <w:bCs/>
                <w:color w:val="000000"/>
                <w:lang w:eastAsia="en-AU"/>
              </w:rPr>
              <w:t xml:space="preserve">The churches should develop a structured, objective approach to fostering citizen engagement and social accountability through their existing services and programs, and seek ways to support citizens in voicing concerns and holding other service delivery agents to account. </w:t>
            </w:r>
            <w:r w:rsidRPr="006B0640">
              <w:rPr>
                <w:rFonts w:asciiTheme="majorHAnsi" w:eastAsia="Times New Roman" w:hAnsiTheme="majorHAnsi" w:cstheme="majorHAnsi"/>
                <w:color w:val="000000"/>
                <w:lang w:eastAsia="en-AU"/>
              </w:rPr>
              <w:t xml:space="preserve">This would involve embedding principles of good, participatory governance and developing a culture of expectation of influence and voice in the communities. These efforts should be documented, and shared in one of the CPP forums, to demonstrate the effects of social accountability and further influence nascent accountability mechanisms of government or other key service providers. </w:t>
            </w:r>
          </w:p>
          <w:p w14:paraId="55CE5C4D" w14:textId="77777777" w:rsidR="006B0640" w:rsidRDefault="006B0640" w:rsidP="005C56AA">
            <w:pPr>
              <w:rPr>
                <w:rFonts w:asciiTheme="majorHAnsi" w:eastAsia="Times New Roman" w:hAnsiTheme="majorHAnsi" w:cstheme="majorHAnsi"/>
                <w:color w:val="000000"/>
                <w:lang w:eastAsia="en-AU"/>
              </w:rPr>
            </w:pPr>
          </w:p>
          <w:p w14:paraId="00EA2C3B" w14:textId="77777777" w:rsidR="006B0640" w:rsidRDefault="006B0640" w:rsidP="005C56AA">
            <w:pPr>
              <w:rPr>
                <w:rFonts w:asciiTheme="majorHAnsi" w:eastAsia="Times New Roman" w:hAnsiTheme="majorHAnsi" w:cstheme="majorHAnsi"/>
                <w:color w:val="000000"/>
                <w:lang w:eastAsia="en-AU"/>
              </w:rPr>
            </w:pPr>
          </w:p>
          <w:p w14:paraId="7CB3BFA6" w14:textId="77777777" w:rsidR="006B0640" w:rsidRDefault="006B0640" w:rsidP="005C56AA">
            <w:pPr>
              <w:rPr>
                <w:rFonts w:asciiTheme="majorHAnsi" w:hAnsiTheme="majorHAnsi" w:cstheme="majorHAnsi"/>
              </w:rPr>
            </w:pPr>
          </w:p>
          <w:p w14:paraId="75722194" w14:textId="5080EA92" w:rsidR="0030751F" w:rsidRPr="006B0640" w:rsidRDefault="0030751F" w:rsidP="005C56AA">
            <w:pPr>
              <w:rPr>
                <w:rFonts w:asciiTheme="majorHAnsi" w:hAnsiTheme="majorHAnsi" w:cstheme="majorHAnsi"/>
              </w:rPr>
            </w:pPr>
          </w:p>
        </w:tc>
        <w:tc>
          <w:tcPr>
            <w:tcW w:w="1417" w:type="dxa"/>
            <w:shd w:val="clear" w:color="auto" w:fill="A8D08D" w:themeFill="accent6" w:themeFillTint="99"/>
            <w:vAlign w:val="center"/>
          </w:tcPr>
          <w:p w14:paraId="367F26FF" w14:textId="0E0E4E2D"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Agree</w:t>
            </w:r>
          </w:p>
        </w:tc>
        <w:tc>
          <w:tcPr>
            <w:tcW w:w="5386" w:type="dxa"/>
            <w:vAlign w:val="center"/>
          </w:tcPr>
          <w:p w14:paraId="59E424D2" w14:textId="2667C975" w:rsidR="005C56AA" w:rsidRPr="000C7E36" w:rsidRDefault="005C56AA" w:rsidP="00E757E8">
            <w:pPr>
              <w:rPr>
                <w:rFonts w:asciiTheme="majorHAnsi" w:eastAsia="Times New Roman" w:hAnsiTheme="majorHAnsi" w:cstheme="majorHAnsi"/>
                <w:color w:val="000000"/>
                <w:lang w:eastAsia="en-AU"/>
              </w:rPr>
            </w:pPr>
            <w:r w:rsidRPr="000C7E36">
              <w:rPr>
                <w:rFonts w:asciiTheme="majorHAnsi" w:eastAsia="Times New Roman" w:hAnsiTheme="majorHAnsi" w:cstheme="majorHAnsi"/>
                <w:color w:val="000000"/>
                <w:lang w:eastAsia="en-AU"/>
              </w:rPr>
              <w:t xml:space="preserve">AHC agrees </w:t>
            </w:r>
            <w:r w:rsidR="00042AD2" w:rsidRPr="000C7E36">
              <w:rPr>
                <w:rFonts w:asciiTheme="majorHAnsi" w:eastAsia="Times New Roman" w:hAnsiTheme="majorHAnsi" w:cstheme="majorHAnsi"/>
                <w:color w:val="000000"/>
                <w:lang w:eastAsia="en-AU"/>
              </w:rPr>
              <w:t>there should be a</w:t>
            </w:r>
            <w:r w:rsidR="00622B34" w:rsidRPr="000C7E36">
              <w:rPr>
                <w:rFonts w:asciiTheme="majorHAnsi" w:eastAsia="Times New Roman" w:hAnsiTheme="majorHAnsi" w:cstheme="majorHAnsi"/>
                <w:color w:val="000000"/>
                <w:lang w:eastAsia="en-AU"/>
              </w:rPr>
              <w:t xml:space="preserve"> </w:t>
            </w:r>
            <w:r w:rsidR="00EE7BF1" w:rsidRPr="000C7E36">
              <w:rPr>
                <w:rFonts w:asciiTheme="majorHAnsi" w:eastAsia="Times New Roman" w:hAnsiTheme="majorHAnsi" w:cstheme="majorHAnsi"/>
                <w:color w:val="000000"/>
                <w:lang w:eastAsia="en-AU"/>
              </w:rPr>
              <w:t xml:space="preserve">structured understanding of </w:t>
            </w:r>
            <w:r w:rsidR="008E56D4">
              <w:rPr>
                <w:rFonts w:asciiTheme="majorHAnsi" w:eastAsia="Times New Roman" w:hAnsiTheme="majorHAnsi" w:cstheme="majorHAnsi"/>
                <w:color w:val="000000"/>
                <w:lang w:eastAsia="en-AU"/>
              </w:rPr>
              <w:t xml:space="preserve">how </w:t>
            </w:r>
            <w:r w:rsidR="00EE7BF1" w:rsidRPr="000C7E36">
              <w:rPr>
                <w:rFonts w:asciiTheme="majorHAnsi" w:eastAsia="Times New Roman" w:hAnsiTheme="majorHAnsi" w:cstheme="majorHAnsi"/>
                <w:color w:val="000000"/>
                <w:lang w:eastAsia="en-AU"/>
              </w:rPr>
              <w:t>church</w:t>
            </w:r>
            <w:r w:rsidR="008E56D4">
              <w:rPr>
                <w:rFonts w:asciiTheme="majorHAnsi" w:eastAsia="Times New Roman" w:hAnsiTheme="majorHAnsi" w:cstheme="majorHAnsi"/>
                <w:color w:val="000000"/>
                <w:lang w:eastAsia="en-AU"/>
              </w:rPr>
              <w:t>es</w:t>
            </w:r>
            <w:r w:rsidR="00B147BB">
              <w:rPr>
                <w:rFonts w:asciiTheme="majorHAnsi" w:eastAsia="Times New Roman" w:hAnsiTheme="majorHAnsi" w:cstheme="majorHAnsi"/>
                <w:color w:val="000000"/>
                <w:lang w:eastAsia="en-AU"/>
              </w:rPr>
              <w:t xml:space="preserve"> </w:t>
            </w:r>
            <w:r w:rsidR="00EE7BF1" w:rsidRPr="000C7E36">
              <w:rPr>
                <w:rFonts w:asciiTheme="majorHAnsi" w:eastAsia="Times New Roman" w:hAnsiTheme="majorHAnsi" w:cstheme="majorHAnsi"/>
                <w:color w:val="000000"/>
                <w:lang w:eastAsia="en-AU"/>
              </w:rPr>
              <w:t xml:space="preserve">engage with citizens and </w:t>
            </w:r>
            <w:r w:rsidR="00042AD2" w:rsidRPr="000C7E36">
              <w:rPr>
                <w:rFonts w:asciiTheme="majorHAnsi" w:eastAsia="Times New Roman" w:hAnsiTheme="majorHAnsi" w:cstheme="majorHAnsi"/>
                <w:color w:val="000000"/>
                <w:lang w:eastAsia="en-AU"/>
              </w:rPr>
              <w:t>social</w:t>
            </w:r>
            <w:r w:rsidR="00EE7BF1" w:rsidRPr="000C7E36">
              <w:rPr>
                <w:rFonts w:asciiTheme="majorHAnsi" w:eastAsia="Times New Roman" w:hAnsiTheme="majorHAnsi" w:cstheme="majorHAnsi"/>
                <w:color w:val="000000"/>
                <w:lang w:eastAsia="en-AU"/>
              </w:rPr>
              <w:t xml:space="preserve"> accountability</w:t>
            </w:r>
            <w:r w:rsidR="00B147BB">
              <w:rPr>
                <w:rFonts w:asciiTheme="majorHAnsi" w:eastAsia="Times New Roman" w:hAnsiTheme="majorHAnsi" w:cstheme="majorHAnsi"/>
                <w:color w:val="000000"/>
                <w:lang w:eastAsia="en-AU"/>
              </w:rPr>
              <w:t xml:space="preserve"> mechanisms</w:t>
            </w:r>
            <w:r w:rsidR="004A461B">
              <w:rPr>
                <w:rFonts w:asciiTheme="majorHAnsi" w:eastAsia="Times New Roman" w:hAnsiTheme="majorHAnsi" w:cstheme="majorHAnsi"/>
                <w:color w:val="000000"/>
                <w:lang w:eastAsia="en-AU"/>
              </w:rPr>
              <w:t>.</w:t>
            </w:r>
            <w:r w:rsidR="008E56D4">
              <w:rPr>
                <w:rFonts w:asciiTheme="majorHAnsi" w:eastAsia="Times New Roman" w:hAnsiTheme="majorHAnsi" w:cstheme="majorHAnsi"/>
                <w:color w:val="000000"/>
                <w:lang w:eastAsia="en-AU"/>
              </w:rPr>
              <w:t xml:space="preserve"> Building the capacity of churches to strengthen links</w:t>
            </w:r>
            <w:r w:rsidRPr="000C7E36">
              <w:rPr>
                <w:rFonts w:asciiTheme="majorHAnsi" w:eastAsia="Times New Roman" w:hAnsiTheme="majorHAnsi" w:cstheme="majorHAnsi"/>
                <w:color w:val="000000"/>
                <w:lang w:eastAsia="en-AU"/>
              </w:rPr>
              <w:t xml:space="preserve"> between communities and government is an important objective for the rest of CPP Phase 3.This complement</w:t>
            </w:r>
            <w:r w:rsidR="00F77628" w:rsidRPr="000C7E36">
              <w:rPr>
                <w:rFonts w:asciiTheme="majorHAnsi" w:eastAsia="Times New Roman" w:hAnsiTheme="majorHAnsi" w:cstheme="majorHAnsi"/>
                <w:color w:val="000000"/>
                <w:lang w:eastAsia="en-AU"/>
              </w:rPr>
              <w:t>s</w:t>
            </w:r>
            <w:r w:rsidRPr="000C7E36">
              <w:rPr>
                <w:rFonts w:asciiTheme="majorHAnsi" w:eastAsia="Times New Roman" w:hAnsiTheme="majorHAnsi" w:cstheme="majorHAnsi"/>
                <w:color w:val="000000"/>
                <w:lang w:eastAsia="en-AU"/>
              </w:rPr>
              <w:t xml:space="preserve"> the Decentralisation and Citizen Participation Partnership's broader accountability aims at the subnational level. Community advocacy training could leverage the volunteerism encouraged by churches, strengthening emerging youth and women leadership in communities. </w:t>
            </w:r>
          </w:p>
          <w:p w14:paraId="4707E4C5" w14:textId="31D99C7E" w:rsidR="00E757E8" w:rsidRPr="000C7E36" w:rsidRDefault="00E757E8" w:rsidP="00E757E8">
            <w:pPr>
              <w:rPr>
                <w:rFonts w:asciiTheme="majorHAnsi" w:hAnsiTheme="majorHAnsi" w:cstheme="majorHAnsi"/>
              </w:rPr>
            </w:pPr>
            <w:r w:rsidRPr="000C7E36">
              <w:rPr>
                <w:rFonts w:asciiTheme="majorHAnsi" w:eastAsia="Times New Roman" w:hAnsiTheme="majorHAnsi" w:cstheme="majorHAnsi"/>
                <w:color w:val="000000"/>
                <w:lang w:eastAsia="en-AU"/>
              </w:rPr>
              <w:t>.</w:t>
            </w:r>
          </w:p>
        </w:tc>
        <w:tc>
          <w:tcPr>
            <w:tcW w:w="6380" w:type="dxa"/>
            <w:vAlign w:val="center"/>
          </w:tcPr>
          <w:p w14:paraId="6F577561" w14:textId="77777777" w:rsidR="009673F5" w:rsidRPr="000C7E36" w:rsidRDefault="009673F5" w:rsidP="009673F5">
            <w:pPr>
              <w:rPr>
                <w:rFonts w:asciiTheme="majorHAnsi" w:eastAsia="Times New Roman" w:hAnsiTheme="majorHAnsi" w:cstheme="majorHAnsi"/>
                <w:color w:val="000000"/>
                <w:lang w:eastAsia="en-AU"/>
              </w:rPr>
            </w:pPr>
          </w:p>
          <w:p w14:paraId="76FA9647" w14:textId="3B84835A" w:rsidR="009673F5" w:rsidRPr="000C7E36" w:rsidRDefault="009673F5" w:rsidP="00622B34">
            <w:pPr>
              <w:rPr>
                <w:rFonts w:asciiTheme="majorHAnsi" w:eastAsia="Times New Roman" w:hAnsiTheme="majorHAnsi" w:cstheme="majorHAnsi"/>
                <w:color w:val="000000"/>
                <w:lang w:eastAsia="en-AU"/>
              </w:rPr>
            </w:pPr>
            <w:r w:rsidRPr="000C7E36">
              <w:rPr>
                <w:rFonts w:asciiTheme="majorHAnsi" w:eastAsia="Times New Roman" w:hAnsiTheme="majorHAnsi" w:cstheme="majorHAnsi"/>
                <w:color w:val="000000"/>
                <w:lang w:eastAsia="en-AU"/>
              </w:rPr>
              <w:t>Acknowledging that churches undertake social accountability activities through their existing structures</w:t>
            </w:r>
            <w:r w:rsidR="00624AC3">
              <w:rPr>
                <w:rFonts w:asciiTheme="majorHAnsi" w:eastAsia="Times New Roman" w:hAnsiTheme="majorHAnsi" w:cstheme="majorHAnsi"/>
                <w:color w:val="000000"/>
                <w:lang w:eastAsia="en-AU"/>
              </w:rPr>
              <w:t>,</w:t>
            </w:r>
            <w:r w:rsidRPr="000C7E36">
              <w:rPr>
                <w:rFonts w:asciiTheme="majorHAnsi" w:eastAsia="Times New Roman" w:hAnsiTheme="majorHAnsi" w:cstheme="majorHAnsi"/>
                <w:color w:val="000000"/>
                <w:lang w:eastAsia="en-AU"/>
              </w:rPr>
              <w:t xml:space="preserve"> the SDT (with support from the CPPCO) to analyse</w:t>
            </w:r>
            <w:r w:rsidR="00622B34" w:rsidRPr="000C7E36">
              <w:rPr>
                <w:rFonts w:asciiTheme="majorHAnsi" w:eastAsia="Times New Roman" w:hAnsiTheme="majorHAnsi" w:cstheme="majorHAnsi"/>
                <w:color w:val="000000"/>
                <w:lang w:eastAsia="en-AU"/>
              </w:rPr>
              <w:t xml:space="preserve"> and document </w:t>
            </w:r>
            <w:r w:rsidRPr="000C7E36">
              <w:rPr>
                <w:rFonts w:asciiTheme="majorHAnsi" w:eastAsia="Times New Roman" w:hAnsiTheme="majorHAnsi" w:cstheme="majorHAnsi"/>
                <w:color w:val="000000"/>
                <w:lang w:eastAsia="en-AU"/>
              </w:rPr>
              <w:t>th</w:t>
            </w:r>
            <w:r w:rsidR="00624AC3">
              <w:rPr>
                <w:rFonts w:asciiTheme="majorHAnsi" w:eastAsia="Times New Roman" w:hAnsiTheme="majorHAnsi" w:cstheme="majorHAnsi"/>
                <w:color w:val="000000"/>
                <w:lang w:eastAsia="en-AU"/>
              </w:rPr>
              <w:t>is</w:t>
            </w:r>
            <w:r w:rsidRPr="000C7E36">
              <w:rPr>
                <w:rFonts w:asciiTheme="majorHAnsi" w:eastAsia="Times New Roman" w:hAnsiTheme="majorHAnsi" w:cstheme="majorHAnsi"/>
                <w:color w:val="000000"/>
                <w:lang w:eastAsia="en-AU"/>
              </w:rPr>
              <w:t xml:space="preserve"> engagement, particularly for health and education. </w:t>
            </w:r>
            <w:r w:rsidR="00622B34" w:rsidRPr="000C7E36">
              <w:rPr>
                <w:rFonts w:asciiTheme="majorHAnsi" w:eastAsia="Times New Roman" w:hAnsiTheme="majorHAnsi" w:cstheme="majorHAnsi"/>
                <w:color w:val="000000"/>
                <w:lang w:eastAsia="en-AU"/>
              </w:rPr>
              <w:t xml:space="preserve">The SDT to develop a </w:t>
            </w:r>
            <w:r w:rsidRPr="000C7E36">
              <w:rPr>
                <w:rFonts w:asciiTheme="majorHAnsi" w:eastAsia="Times New Roman" w:hAnsiTheme="majorHAnsi" w:cstheme="majorHAnsi"/>
                <w:color w:val="000000"/>
                <w:lang w:eastAsia="en-AU"/>
              </w:rPr>
              <w:t>work</w:t>
            </w:r>
            <w:r w:rsidR="00622B34" w:rsidRPr="000C7E36">
              <w:rPr>
                <w:rFonts w:asciiTheme="majorHAnsi" w:eastAsia="Times New Roman" w:hAnsiTheme="majorHAnsi" w:cstheme="majorHAnsi"/>
                <w:color w:val="000000"/>
                <w:lang w:eastAsia="en-AU"/>
              </w:rPr>
              <w:t xml:space="preserve"> </w:t>
            </w:r>
            <w:r w:rsidRPr="000C7E36">
              <w:rPr>
                <w:rFonts w:asciiTheme="majorHAnsi" w:eastAsia="Times New Roman" w:hAnsiTheme="majorHAnsi" w:cstheme="majorHAnsi"/>
                <w:color w:val="000000"/>
                <w:lang w:eastAsia="en-AU"/>
              </w:rPr>
              <w:t>plan to improve mechanisms that support citizens in voicing concerns and holding other service delivery agents to account.</w:t>
            </w:r>
          </w:p>
          <w:p w14:paraId="06641A5B" w14:textId="77777777" w:rsidR="009673F5" w:rsidRPr="000C7E36" w:rsidRDefault="009673F5" w:rsidP="009673F5">
            <w:pPr>
              <w:rPr>
                <w:rFonts w:asciiTheme="majorHAnsi" w:eastAsia="Times New Roman" w:hAnsiTheme="majorHAnsi" w:cstheme="majorHAnsi"/>
                <w:color w:val="000000"/>
                <w:lang w:eastAsia="en-AU"/>
              </w:rPr>
            </w:pPr>
          </w:p>
          <w:p w14:paraId="27C2D998" w14:textId="203E3B83" w:rsidR="009673F5" w:rsidRPr="000C7E36" w:rsidRDefault="009673F5" w:rsidP="009673F5">
            <w:pPr>
              <w:rPr>
                <w:rFonts w:asciiTheme="majorHAnsi" w:eastAsia="Times New Roman" w:hAnsiTheme="majorHAnsi" w:cstheme="majorHAnsi"/>
                <w:color w:val="000000"/>
                <w:lang w:eastAsia="en-AU"/>
              </w:rPr>
            </w:pPr>
            <w:r w:rsidRPr="000C7E36">
              <w:rPr>
                <w:rFonts w:asciiTheme="majorHAnsi" w:eastAsia="Times New Roman" w:hAnsiTheme="majorHAnsi" w:cstheme="majorHAnsi"/>
                <w:color w:val="000000"/>
                <w:lang w:eastAsia="en-AU"/>
              </w:rPr>
              <w:t xml:space="preserve">The CPP to explore ways to pilot social accountability and governance approaches to increase transparency and responsiveness of government drawing on </w:t>
            </w:r>
            <w:r w:rsidR="00AE2BD2">
              <w:rPr>
                <w:rFonts w:asciiTheme="majorHAnsi" w:eastAsia="Times New Roman" w:hAnsiTheme="majorHAnsi" w:cstheme="majorHAnsi"/>
                <w:color w:val="000000"/>
                <w:lang w:eastAsia="en-AU"/>
              </w:rPr>
              <w:t>insights</w:t>
            </w:r>
            <w:r w:rsidRPr="000C7E36">
              <w:rPr>
                <w:rFonts w:asciiTheme="majorHAnsi" w:eastAsia="Times New Roman" w:hAnsiTheme="majorHAnsi" w:cstheme="majorHAnsi"/>
                <w:color w:val="000000"/>
                <w:lang w:eastAsia="en-AU"/>
              </w:rPr>
              <w:t xml:space="preserve"> from other international and local programs. </w:t>
            </w:r>
            <w:r w:rsidR="00624AC3">
              <w:rPr>
                <w:rFonts w:asciiTheme="majorHAnsi" w:eastAsia="Times New Roman" w:hAnsiTheme="majorHAnsi" w:cstheme="majorHAnsi"/>
                <w:color w:val="000000"/>
                <w:lang w:eastAsia="en-AU"/>
              </w:rPr>
              <w:t>CPP</w:t>
            </w:r>
            <w:r w:rsidR="00624AC3" w:rsidRPr="000C7E36">
              <w:rPr>
                <w:rFonts w:asciiTheme="majorHAnsi" w:eastAsia="Times New Roman" w:hAnsiTheme="majorHAnsi" w:cstheme="majorHAnsi"/>
                <w:color w:val="000000"/>
                <w:lang w:eastAsia="en-AU"/>
              </w:rPr>
              <w:t xml:space="preserve"> </w:t>
            </w:r>
            <w:r w:rsidRPr="000C7E36">
              <w:rPr>
                <w:rFonts w:asciiTheme="majorHAnsi" w:eastAsia="Times New Roman" w:hAnsiTheme="majorHAnsi" w:cstheme="majorHAnsi"/>
                <w:color w:val="000000"/>
                <w:lang w:eastAsia="en-AU"/>
              </w:rPr>
              <w:t>to agree on pilot activities and location/s</w:t>
            </w:r>
          </w:p>
          <w:p w14:paraId="14E03522" w14:textId="79ADA4AC" w:rsidR="005C56AA" w:rsidRPr="000C7E36" w:rsidRDefault="00F90809" w:rsidP="00E757E8">
            <w:pPr>
              <w:rPr>
                <w:rFonts w:asciiTheme="majorHAnsi" w:eastAsia="Times New Roman" w:hAnsiTheme="majorHAnsi" w:cstheme="majorHAnsi"/>
                <w:color w:val="000000"/>
                <w:lang w:eastAsia="en-AU"/>
              </w:rPr>
            </w:pPr>
            <w:r w:rsidRPr="000C7E36">
              <w:rPr>
                <w:rFonts w:asciiTheme="majorHAnsi" w:eastAsia="Times New Roman" w:hAnsiTheme="majorHAnsi" w:cstheme="majorHAnsi"/>
                <w:color w:val="FF0000"/>
                <w:lang w:eastAsia="en-AU"/>
              </w:rPr>
              <w:br/>
            </w:r>
          </w:p>
        </w:tc>
        <w:tc>
          <w:tcPr>
            <w:tcW w:w="1986" w:type="dxa"/>
            <w:vAlign w:val="center"/>
          </w:tcPr>
          <w:p w14:paraId="78630B7A" w14:textId="080C3489" w:rsidR="005C56AA" w:rsidRPr="006B0640" w:rsidRDefault="00A500BD" w:rsidP="004A461B">
            <w:pPr>
              <w:rPr>
                <w:rFonts w:asciiTheme="majorHAnsi" w:hAnsiTheme="majorHAnsi" w:cstheme="majorHAnsi"/>
              </w:rPr>
            </w:pPr>
            <w:r>
              <w:rPr>
                <w:rFonts w:asciiTheme="majorHAnsi" w:eastAsia="Times New Roman" w:hAnsiTheme="majorHAnsi" w:cstheme="majorHAnsi"/>
                <w:color w:val="000000"/>
                <w:lang w:eastAsia="en-AU"/>
              </w:rPr>
              <w:t xml:space="preserve">By </w:t>
            </w:r>
            <w:r w:rsidR="004A461B">
              <w:rPr>
                <w:rFonts w:asciiTheme="majorHAnsi" w:eastAsia="Times New Roman" w:hAnsiTheme="majorHAnsi" w:cstheme="majorHAnsi"/>
                <w:color w:val="000000"/>
                <w:lang w:eastAsia="en-AU"/>
              </w:rPr>
              <w:t xml:space="preserve">August </w:t>
            </w:r>
            <w:r>
              <w:rPr>
                <w:rFonts w:asciiTheme="majorHAnsi" w:eastAsia="Times New Roman" w:hAnsiTheme="majorHAnsi" w:cstheme="majorHAnsi"/>
                <w:color w:val="000000"/>
                <w:lang w:eastAsia="en-AU"/>
              </w:rPr>
              <w:t>2020</w:t>
            </w:r>
            <w:r w:rsidR="005C56AA" w:rsidRPr="006B0640">
              <w:rPr>
                <w:rFonts w:asciiTheme="majorHAnsi" w:eastAsia="Times New Roman" w:hAnsiTheme="majorHAnsi" w:cstheme="majorHAnsi"/>
                <w:color w:val="000000"/>
                <w:lang w:eastAsia="en-AU"/>
              </w:rPr>
              <w:t xml:space="preserve"> </w:t>
            </w:r>
          </w:p>
        </w:tc>
      </w:tr>
      <w:tr w:rsidR="005C56AA" w:rsidRPr="006B0640" w14:paraId="318D9D73" w14:textId="77777777" w:rsidTr="00D04B3A">
        <w:tc>
          <w:tcPr>
            <w:tcW w:w="1980" w:type="dxa"/>
            <w:vMerge/>
            <w:vAlign w:val="center"/>
          </w:tcPr>
          <w:p w14:paraId="714AB14B" w14:textId="7089DD98" w:rsidR="005C56AA" w:rsidRPr="006B0640" w:rsidRDefault="005C56AA" w:rsidP="005C56AA">
            <w:pPr>
              <w:rPr>
                <w:rFonts w:asciiTheme="majorHAnsi" w:hAnsiTheme="majorHAnsi" w:cstheme="majorHAnsi"/>
              </w:rPr>
            </w:pPr>
          </w:p>
        </w:tc>
        <w:tc>
          <w:tcPr>
            <w:tcW w:w="1134" w:type="dxa"/>
            <w:vAlign w:val="center"/>
          </w:tcPr>
          <w:p w14:paraId="59807817" w14:textId="49C46162"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1.3</w:t>
            </w:r>
          </w:p>
        </w:tc>
        <w:tc>
          <w:tcPr>
            <w:tcW w:w="3969" w:type="dxa"/>
          </w:tcPr>
          <w:p w14:paraId="308BEF49" w14:textId="0DD8D308"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b/>
                <w:bCs/>
                <w:color w:val="000000"/>
                <w:lang w:eastAsia="en-AU"/>
              </w:rPr>
              <w:t>Church leaders should engage more systematically and proactively with the PNG Council of Churches (PNGCC)</w:t>
            </w:r>
            <w:r w:rsidRPr="006B0640">
              <w:rPr>
                <w:rFonts w:asciiTheme="majorHAnsi" w:eastAsia="Times New Roman" w:hAnsiTheme="majorHAnsi" w:cstheme="majorHAnsi"/>
                <w:color w:val="000000"/>
                <w:lang w:eastAsia="en-AU"/>
              </w:rPr>
              <w:t xml:space="preserve"> to increase the strategic nature of action by PNGCC, ensure it is rooted in evidence from CPP and perspectives from the individual churches and increase accountability of the PNGCC to the churches, which it represents. This could include efforts to share messages around key global awareness moments, such as International Women's Day or the 16 [20 in PNG] Days of Activism, linking influence at policy levels with influence and action at the level of congregations, as well as linking to broader influencing movements. </w:t>
            </w:r>
          </w:p>
        </w:tc>
        <w:tc>
          <w:tcPr>
            <w:tcW w:w="1417" w:type="dxa"/>
            <w:shd w:val="clear" w:color="auto" w:fill="A8D08D" w:themeFill="accent6" w:themeFillTint="99"/>
            <w:vAlign w:val="center"/>
          </w:tcPr>
          <w:p w14:paraId="036790B3" w14:textId="522498FF"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Agree</w:t>
            </w:r>
          </w:p>
        </w:tc>
        <w:tc>
          <w:tcPr>
            <w:tcW w:w="5386" w:type="dxa"/>
            <w:vAlign w:val="center"/>
          </w:tcPr>
          <w:p w14:paraId="610E463A" w14:textId="77777777" w:rsidR="005C56AA" w:rsidRPr="006B0640" w:rsidRDefault="005C56AA" w:rsidP="005C56AA">
            <w:pPr>
              <w:rPr>
                <w:rFonts w:asciiTheme="majorHAnsi" w:eastAsia="Times New Roman" w:hAnsiTheme="majorHAnsi" w:cstheme="majorHAnsi"/>
                <w:color w:val="000000"/>
                <w:lang w:eastAsia="en-AU"/>
              </w:rPr>
            </w:pPr>
            <w:r w:rsidRPr="006B0640">
              <w:rPr>
                <w:rFonts w:asciiTheme="majorHAnsi" w:eastAsia="Times New Roman" w:hAnsiTheme="majorHAnsi" w:cstheme="majorHAnsi"/>
                <w:color w:val="000000"/>
                <w:lang w:eastAsia="en-AU"/>
              </w:rPr>
              <w:t xml:space="preserve">AHC agrees more proactive engagement with PNGCC is required to strengthen its strategic role as a vehicle for members' collective voice and maximise the impact of collective action undertaken through CPP. </w:t>
            </w:r>
          </w:p>
          <w:p w14:paraId="3726D9F3" w14:textId="1642D4B8" w:rsidR="005C56AA" w:rsidRPr="006B0640" w:rsidRDefault="005C56AA" w:rsidP="005C56AA">
            <w:pPr>
              <w:rPr>
                <w:rFonts w:asciiTheme="majorHAnsi" w:hAnsiTheme="majorHAnsi" w:cstheme="majorHAnsi"/>
              </w:rPr>
            </w:pPr>
          </w:p>
        </w:tc>
        <w:tc>
          <w:tcPr>
            <w:tcW w:w="6380" w:type="dxa"/>
            <w:vAlign w:val="center"/>
          </w:tcPr>
          <w:p w14:paraId="68841E95" w14:textId="78C35876" w:rsidR="005C56AA" w:rsidRPr="006B0640" w:rsidRDefault="005C56AA" w:rsidP="00F77628">
            <w:pPr>
              <w:rPr>
                <w:rFonts w:asciiTheme="majorHAnsi" w:hAnsiTheme="majorHAnsi" w:cstheme="majorHAnsi"/>
              </w:rPr>
            </w:pPr>
            <w:r w:rsidRPr="006B0640">
              <w:rPr>
                <w:rFonts w:asciiTheme="majorHAnsi" w:eastAsia="Times New Roman" w:hAnsiTheme="majorHAnsi" w:cstheme="majorHAnsi"/>
                <w:color w:val="000000"/>
                <w:lang w:eastAsia="en-AU"/>
              </w:rPr>
              <w:t>CPP to provide targeted support and capacity building to PNGCC to undertake a more systematic consultative process to collect input, gain agreement and informed sign-off from church leaders on issues of national concern.</w:t>
            </w:r>
            <w:r w:rsidRPr="006B0640">
              <w:rPr>
                <w:rFonts w:asciiTheme="majorHAnsi" w:eastAsia="Times New Roman" w:hAnsiTheme="majorHAnsi" w:cstheme="majorHAnsi"/>
                <w:lang w:eastAsia="en-AU"/>
              </w:rPr>
              <w:t xml:space="preserve">  This could include </w:t>
            </w:r>
            <w:r w:rsidRPr="006B0640">
              <w:rPr>
                <w:rFonts w:asciiTheme="majorHAnsi" w:eastAsia="Times New Roman" w:hAnsiTheme="majorHAnsi" w:cstheme="majorHAnsi"/>
                <w:color w:val="000000"/>
                <w:lang w:eastAsia="en-AU"/>
              </w:rPr>
              <w:t xml:space="preserve">supporting a Joint Organisational Assessment (JOA) to facilitate a capacity development plan of the PNGCC, including </w:t>
            </w:r>
            <w:r w:rsidRPr="006B0640">
              <w:rPr>
                <w:rFonts w:asciiTheme="majorHAnsi" w:eastAsia="Times New Roman" w:hAnsiTheme="majorHAnsi" w:cstheme="majorHAnsi"/>
                <w:lang w:eastAsia="en-AU"/>
              </w:rPr>
              <w:t xml:space="preserve">reviewing the 2017-2020 PNGCC strategic plan, evaluating achievements and developing a new set of strategic objectives. </w:t>
            </w:r>
            <w:r w:rsidRPr="006B0640">
              <w:rPr>
                <w:rFonts w:asciiTheme="majorHAnsi" w:eastAsia="Times New Roman" w:hAnsiTheme="majorHAnsi" w:cstheme="majorHAnsi"/>
                <w:color w:val="000000"/>
                <w:lang w:eastAsia="en-AU"/>
              </w:rPr>
              <w:br/>
            </w:r>
            <w:r w:rsidR="00F77628">
              <w:rPr>
                <w:rFonts w:asciiTheme="majorHAnsi" w:hAnsiTheme="majorHAnsi" w:cstheme="majorHAnsi"/>
              </w:rPr>
              <w:t>The process could also link to the development of the CPP communications strategy (recommendation 1.4) to ensure that CPP activities and impacts are captured in appropriate formats for use by the PNGCC and constituent church representatives.</w:t>
            </w:r>
          </w:p>
        </w:tc>
        <w:tc>
          <w:tcPr>
            <w:tcW w:w="1986" w:type="dxa"/>
            <w:vAlign w:val="center"/>
          </w:tcPr>
          <w:p w14:paraId="2F963C21" w14:textId="75B08FF9"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By December 2020</w:t>
            </w:r>
          </w:p>
        </w:tc>
      </w:tr>
      <w:tr w:rsidR="005C56AA" w:rsidRPr="006B0640" w14:paraId="240B72A2" w14:textId="77777777" w:rsidTr="00D04B3A">
        <w:tc>
          <w:tcPr>
            <w:tcW w:w="1980" w:type="dxa"/>
            <w:vMerge/>
            <w:vAlign w:val="center"/>
          </w:tcPr>
          <w:p w14:paraId="20DE07FE" w14:textId="57C9CE76" w:rsidR="005C56AA" w:rsidRPr="006B0640" w:rsidRDefault="005C56AA" w:rsidP="005C56AA">
            <w:pPr>
              <w:rPr>
                <w:rFonts w:asciiTheme="majorHAnsi" w:hAnsiTheme="majorHAnsi" w:cstheme="majorHAnsi"/>
              </w:rPr>
            </w:pPr>
          </w:p>
        </w:tc>
        <w:tc>
          <w:tcPr>
            <w:tcW w:w="1134" w:type="dxa"/>
            <w:vAlign w:val="center"/>
          </w:tcPr>
          <w:p w14:paraId="00E54C22" w14:textId="640538CC"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1.4</w:t>
            </w:r>
          </w:p>
        </w:tc>
        <w:tc>
          <w:tcPr>
            <w:tcW w:w="3969" w:type="dxa"/>
            <w:vAlign w:val="center"/>
          </w:tcPr>
          <w:p w14:paraId="1DCE0E42" w14:textId="77777777" w:rsidR="005C56AA" w:rsidRPr="006B0640" w:rsidRDefault="005C56AA" w:rsidP="005C56AA">
            <w:pPr>
              <w:rPr>
                <w:rFonts w:asciiTheme="majorHAnsi" w:eastAsia="Times New Roman" w:hAnsiTheme="majorHAnsi" w:cstheme="majorHAnsi"/>
                <w:color w:val="000000"/>
                <w:lang w:eastAsia="en-AU"/>
              </w:rPr>
            </w:pPr>
            <w:r w:rsidRPr="006B0640">
              <w:rPr>
                <w:rFonts w:asciiTheme="majorHAnsi" w:eastAsia="Times New Roman" w:hAnsiTheme="majorHAnsi" w:cstheme="majorHAnsi"/>
                <w:b/>
                <w:bCs/>
                <w:color w:val="000000"/>
                <w:lang w:eastAsia="en-AU"/>
              </w:rPr>
              <w:t xml:space="preserve">A comprehensive communications strategy should be developed </w:t>
            </w:r>
            <w:r w:rsidRPr="006B0640">
              <w:rPr>
                <w:rFonts w:asciiTheme="majorHAnsi" w:eastAsia="Times New Roman" w:hAnsiTheme="majorHAnsi" w:cstheme="majorHAnsi"/>
                <w:color w:val="000000"/>
                <w:lang w:eastAsia="en-AU"/>
              </w:rPr>
              <w:t xml:space="preserve">to ensure that CPP activities, and the impact of the broader development activities they support, are captured in appropriate formats for use in multiple ways to multiply impact. This should include: generation and uptake of research evidence, stories of change in the lives of Papua New Guinean citizens, and stories of good development practice. It should be carefully sequenced, long term in scope and linked to achievement of outcomes in the revised Monitoring and Evaluation Framework (MEF). It should also build on and harness churches' current communications capacities. </w:t>
            </w:r>
          </w:p>
          <w:p w14:paraId="3740D5D3" w14:textId="77777777" w:rsidR="005C56AA" w:rsidRPr="006B0640" w:rsidRDefault="005C56AA" w:rsidP="005C56AA">
            <w:pPr>
              <w:rPr>
                <w:rFonts w:asciiTheme="majorHAnsi" w:eastAsia="Times New Roman" w:hAnsiTheme="majorHAnsi" w:cstheme="majorHAnsi"/>
                <w:color w:val="000000"/>
                <w:lang w:eastAsia="en-AU"/>
              </w:rPr>
            </w:pPr>
          </w:p>
          <w:p w14:paraId="77A651F2" w14:textId="1BAC2CD6" w:rsidR="005C56AA" w:rsidRPr="006B0640" w:rsidRDefault="005C56AA" w:rsidP="005C56AA">
            <w:pPr>
              <w:rPr>
                <w:rFonts w:asciiTheme="majorHAnsi" w:hAnsiTheme="majorHAnsi" w:cstheme="majorHAnsi"/>
              </w:rPr>
            </w:pPr>
          </w:p>
        </w:tc>
        <w:tc>
          <w:tcPr>
            <w:tcW w:w="1417" w:type="dxa"/>
            <w:shd w:val="clear" w:color="auto" w:fill="A8D08D" w:themeFill="accent6" w:themeFillTint="99"/>
            <w:vAlign w:val="center"/>
          </w:tcPr>
          <w:p w14:paraId="42A2A774" w14:textId="16D12CE0"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Agree</w:t>
            </w:r>
          </w:p>
        </w:tc>
        <w:tc>
          <w:tcPr>
            <w:tcW w:w="5386" w:type="dxa"/>
            <w:vAlign w:val="center"/>
          </w:tcPr>
          <w:p w14:paraId="0472A0E1" w14:textId="5CFF7527" w:rsidR="005C56AA" w:rsidRPr="0075795A" w:rsidRDefault="005C56AA" w:rsidP="00D04B3A">
            <w:pPr>
              <w:rPr>
                <w:rFonts w:asciiTheme="majorHAnsi" w:eastAsia="Times New Roman" w:hAnsiTheme="majorHAnsi" w:cstheme="majorHAnsi"/>
                <w:color w:val="000000"/>
                <w:lang w:eastAsia="en-AU"/>
              </w:rPr>
            </w:pPr>
            <w:r w:rsidRPr="006B0640">
              <w:rPr>
                <w:rFonts w:asciiTheme="majorHAnsi" w:eastAsia="Times New Roman" w:hAnsiTheme="majorHAnsi" w:cstheme="majorHAnsi"/>
                <w:color w:val="000000"/>
                <w:lang w:eastAsia="en-AU"/>
              </w:rPr>
              <w:t>AHC agrees that investing in</w:t>
            </w:r>
            <w:r w:rsidR="00F77628">
              <w:rPr>
                <w:rFonts w:asciiTheme="majorHAnsi" w:eastAsia="Times New Roman" w:hAnsiTheme="majorHAnsi" w:cstheme="majorHAnsi"/>
                <w:color w:val="000000"/>
                <w:lang w:eastAsia="en-AU"/>
              </w:rPr>
              <w:t xml:space="preserve"> a CPP communications strategy is vital to elevate and disseminate the success and lessons of CPP to multiply the impact. The communication strategy will need to be supported by the </w:t>
            </w:r>
            <w:r w:rsidRPr="006B0640">
              <w:rPr>
                <w:rFonts w:asciiTheme="majorHAnsi" w:eastAsia="Times New Roman" w:hAnsiTheme="majorHAnsi" w:cstheme="majorHAnsi"/>
                <w:color w:val="000000"/>
                <w:lang w:eastAsia="en-AU"/>
              </w:rPr>
              <w:t>revised Monitoring and Evaluation Framework (MEF)</w:t>
            </w:r>
            <w:r w:rsidR="00BE66A2">
              <w:rPr>
                <w:rFonts w:asciiTheme="majorHAnsi" w:eastAsia="Times New Roman" w:hAnsiTheme="majorHAnsi" w:cstheme="majorHAnsi"/>
                <w:color w:val="000000"/>
                <w:lang w:eastAsia="en-AU"/>
              </w:rPr>
              <w:t xml:space="preserve"> </w:t>
            </w:r>
            <w:r w:rsidR="00F77628">
              <w:rPr>
                <w:rFonts w:asciiTheme="majorHAnsi" w:eastAsia="Times New Roman" w:hAnsiTheme="majorHAnsi" w:cstheme="majorHAnsi"/>
                <w:color w:val="000000"/>
                <w:lang w:eastAsia="en-AU"/>
              </w:rPr>
              <w:t>(recommendation 3.12)</w:t>
            </w:r>
            <w:r w:rsidR="00D04B3A">
              <w:rPr>
                <w:rFonts w:asciiTheme="majorHAnsi" w:eastAsia="Times New Roman" w:hAnsiTheme="majorHAnsi" w:cstheme="majorHAnsi"/>
                <w:color w:val="000000"/>
                <w:lang w:eastAsia="en-AU"/>
              </w:rPr>
              <w:t xml:space="preserve"> to ensure it is evidence based, </w:t>
            </w:r>
            <w:r w:rsidR="00D04B3A" w:rsidRPr="0075795A">
              <w:rPr>
                <w:rFonts w:asciiTheme="majorHAnsi" w:eastAsia="Times New Roman" w:hAnsiTheme="majorHAnsi" w:cstheme="majorHAnsi"/>
                <w:color w:val="000000"/>
                <w:lang w:eastAsia="en-AU"/>
              </w:rPr>
              <w:t xml:space="preserve">inclusive and </w:t>
            </w:r>
            <w:r w:rsidRPr="0075795A">
              <w:rPr>
                <w:rFonts w:asciiTheme="majorHAnsi" w:eastAsia="Times New Roman" w:hAnsiTheme="majorHAnsi" w:cstheme="majorHAnsi"/>
                <w:color w:val="000000"/>
                <w:lang w:eastAsia="en-AU"/>
              </w:rPr>
              <w:t>accountable</w:t>
            </w:r>
            <w:r w:rsidR="00D04B3A" w:rsidRPr="0075795A">
              <w:rPr>
                <w:rFonts w:asciiTheme="majorHAnsi" w:eastAsia="Times New Roman" w:hAnsiTheme="majorHAnsi" w:cstheme="majorHAnsi"/>
                <w:color w:val="000000"/>
                <w:lang w:eastAsia="en-AU"/>
              </w:rPr>
              <w:t xml:space="preserve">. </w:t>
            </w:r>
          </w:p>
          <w:p w14:paraId="74FED9CA" w14:textId="0A1519FD" w:rsidR="005C56AA" w:rsidRPr="006B0640" w:rsidRDefault="00766FA0" w:rsidP="0075795A">
            <w:pPr>
              <w:rPr>
                <w:rFonts w:asciiTheme="majorHAnsi" w:hAnsiTheme="majorHAnsi" w:cstheme="majorHAnsi"/>
              </w:rPr>
            </w:pPr>
            <w:r w:rsidRPr="0075795A">
              <w:rPr>
                <w:rFonts w:asciiTheme="majorHAnsi" w:eastAsia="Times New Roman" w:hAnsiTheme="majorHAnsi" w:cstheme="majorHAnsi"/>
                <w:color w:val="000000"/>
                <w:lang w:eastAsia="en-AU"/>
              </w:rPr>
              <w:t>T</w:t>
            </w:r>
            <w:r w:rsidR="005C56AA" w:rsidRPr="0075795A">
              <w:rPr>
                <w:rFonts w:asciiTheme="majorHAnsi" w:eastAsia="Times New Roman" w:hAnsiTheme="majorHAnsi" w:cstheme="majorHAnsi"/>
                <w:color w:val="000000"/>
                <w:lang w:eastAsia="en-AU"/>
              </w:rPr>
              <w:t>he new Decentralisation and Citizen Participation Partnership's Communications Specialist will be an important resource.</w:t>
            </w:r>
            <w:r w:rsidR="005C56AA" w:rsidRPr="006B0640">
              <w:rPr>
                <w:rFonts w:asciiTheme="majorHAnsi" w:eastAsia="Times New Roman" w:hAnsiTheme="majorHAnsi" w:cstheme="majorHAnsi"/>
                <w:color w:val="000000"/>
                <w:lang w:eastAsia="en-AU"/>
              </w:rPr>
              <w:t xml:space="preserve"> </w:t>
            </w:r>
          </w:p>
        </w:tc>
        <w:tc>
          <w:tcPr>
            <w:tcW w:w="6380" w:type="dxa"/>
            <w:vAlign w:val="center"/>
          </w:tcPr>
          <w:p w14:paraId="5ECAF971" w14:textId="70B4E1E6" w:rsidR="005C56AA" w:rsidRPr="006B0640" w:rsidRDefault="005C56AA" w:rsidP="005C56AA">
            <w:pPr>
              <w:rPr>
                <w:rFonts w:asciiTheme="majorHAnsi" w:eastAsia="Times New Roman" w:hAnsiTheme="majorHAnsi" w:cstheme="majorHAnsi"/>
                <w:lang w:eastAsia="en-AU"/>
              </w:rPr>
            </w:pPr>
            <w:r w:rsidRPr="006B0640">
              <w:rPr>
                <w:rFonts w:asciiTheme="majorHAnsi" w:eastAsia="Times New Roman" w:hAnsiTheme="majorHAnsi" w:cstheme="majorHAnsi"/>
                <w:color w:val="000000"/>
                <w:lang w:eastAsia="en-AU"/>
              </w:rPr>
              <w:t xml:space="preserve">Abt Communication Specialist and the CPPCO, </w:t>
            </w:r>
            <w:r w:rsidR="00D04B3A">
              <w:rPr>
                <w:rFonts w:asciiTheme="majorHAnsi" w:eastAsia="Times New Roman" w:hAnsiTheme="majorHAnsi" w:cstheme="majorHAnsi"/>
                <w:color w:val="000000"/>
                <w:lang w:eastAsia="en-AU"/>
              </w:rPr>
              <w:t xml:space="preserve">in consultation with the </w:t>
            </w:r>
            <w:r w:rsidR="00D04B3A" w:rsidRPr="006B0640">
              <w:rPr>
                <w:rFonts w:asciiTheme="majorHAnsi" w:eastAsia="Times New Roman" w:hAnsiTheme="majorHAnsi" w:cstheme="majorHAnsi"/>
                <w:color w:val="000000"/>
                <w:lang w:eastAsia="en-AU"/>
              </w:rPr>
              <w:t>Abt monitoring and evaluation team</w:t>
            </w:r>
            <w:r w:rsidR="00D04B3A">
              <w:rPr>
                <w:rFonts w:asciiTheme="majorHAnsi" w:eastAsia="Times New Roman" w:hAnsiTheme="majorHAnsi" w:cstheme="majorHAnsi"/>
                <w:color w:val="000000"/>
                <w:lang w:eastAsia="en-AU"/>
              </w:rPr>
              <w:t xml:space="preserve"> and support from </w:t>
            </w:r>
            <w:r w:rsidRPr="006B0640">
              <w:rPr>
                <w:rFonts w:asciiTheme="majorHAnsi" w:eastAsia="Times New Roman" w:hAnsiTheme="majorHAnsi" w:cstheme="majorHAnsi"/>
                <w:color w:val="000000"/>
                <w:lang w:eastAsia="en-AU"/>
              </w:rPr>
              <w:t>the SDT to prepare a CPP communication strategy</w:t>
            </w:r>
            <w:r w:rsidR="006B062A">
              <w:rPr>
                <w:rFonts w:asciiTheme="majorHAnsi" w:eastAsia="Times New Roman" w:hAnsiTheme="majorHAnsi" w:cstheme="majorHAnsi"/>
                <w:color w:val="000000"/>
                <w:lang w:eastAsia="en-AU"/>
              </w:rPr>
              <w:t xml:space="preserve">, and is also reviewed to take into </w:t>
            </w:r>
            <w:r w:rsidRPr="006B0640">
              <w:rPr>
                <w:rFonts w:asciiTheme="majorHAnsi" w:eastAsia="Times New Roman" w:hAnsiTheme="majorHAnsi" w:cstheme="majorHAnsi"/>
                <w:color w:val="000000"/>
                <w:lang w:eastAsia="en-AU"/>
              </w:rPr>
              <w:t>account the revised Monitoring &amp; Evaluation Framework (MEF)</w:t>
            </w:r>
            <w:r w:rsidR="0075795A">
              <w:rPr>
                <w:rFonts w:asciiTheme="majorHAnsi" w:eastAsia="Times New Roman" w:hAnsiTheme="majorHAnsi" w:cstheme="majorHAnsi"/>
                <w:color w:val="000000"/>
                <w:lang w:eastAsia="en-AU"/>
              </w:rPr>
              <w:t xml:space="preserve"> (recommendation </w:t>
            </w:r>
            <w:r w:rsidR="00D04B3A">
              <w:rPr>
                <w:rFonts w:asciiTheme="majorHAnsi" w:eastAsia="Times New Roman" w:hAnsiTheme="majorHAnsi" w:cstheme="majorHAnsi"/>
                <w:color w:val="000000"/>
                <w:lang w:eastAsia="en-AU"/>
              </w:rPr>
              <w:t>3.12)</w:t>
            </w:r>
            <w:r w:rsidRPr="006B0640">
              <w:rPr>
                <w:rFonts w:asciiTheme="majorHAnsi" w:eastAsia="Times New Roman" w:hAnsiTheme="majorHAnsi" w:cstheme="majorHAnsi"/>
                <w:color w:val="000000"/>
                <w:lang w:eastAsia="en-AU"/>
              </w:rPr>
              <w:t xml:space="preserve">. </w:t>
            </w:r>
            <w:r w:rsidRPr="006B0640">
              <w:rPr>
                <w:rFonts w:asciiTheme="majorHAnsi" w:eastAsia="Times New Roman" w:hAnsiTheme="majorHAnsi" w:cstheme="majorHAnsi"/>
                <w:color w:val="000000"/>
                <w:lang w:eastAsia="en-AU"/>
              </w:rPr>
              <w:br/>
            </w:r>
            <w:r w:rsidRPr="006B0640">
              <w:rPr>
                <w:rFonts w:asciiTheme="majorHAnsi" w:eastAsia="Times New Roman" w:hAnsiTheme="majorHAnsi" w:cstheme="majorHAnsi"/>
                <w:color w:val="000000"/>
                <w:lang w:eastAsia="en-AU"/>
              </w:rPr>
              <w:br/>
            </w:r>
            <w:r w:rsidRPr="006B0640">
              <w:rPr>
                <w:rFonts w:asciiTheme="majorHAnsi" w:eastAsia="Times New Roman" w:hAnsiTheme="majorHAnsi" w:cstheme="majorHAnsi"/>
                <w:lang w:eastAsia="en-AU"/>
              </w:rPr>
              <w:t xml:space="preserve">The CPP communication strategy be developed, based on principles and accountabilities outlined in the revised CPP Charter. PLG to endorse the </w:t>
            </w:r>
            <w:r w:rsidR="00D04B3A">
              <w:rPr>
                <w:rFonts w:asciiTheme="majorHAnsi" w:eastAsia="Times New Roman" w:hAnsiTheme="majorHAnsi" w:cstheme="majorHAnsi"/>
                <w:lang w:eastAsia="en-AU"/>
              </w:rPr>
              <w:t xml:space="preserve">CPP </w:t>
            </w:r>
            <w:r w:rsidRPr="006B0640">
              <w:rPr>
                <w:rFonts w:asciiTheme="majorHAnsi" w:eastAsia="Times New Roman" w:hAnsiTheme="majorHAnsi" w:cstheme="majorHAnsi"/>
                <w:lang w:eastAsia="en-AU"/>
              </w:rPr>
              <w:t xml:space="preserve">communication strategy by </w:t>
            </w:r>
            <w:r w:rsidR="006B062A">
              <w:rPr>
                <w:rFonts w:asciiTheme="majorHAnsi" w:eastAsia="Times New Roman" w:hAnsiTheme="majorHAnsi" w:cstheme="majorHAnsi"/>
                <w:lang w:eastAsia="en-AU"/>
              </w:rPr>
              <w:t xml:space="preserve">June </w:t>
            </w:r>
            <w:r w:rsidRPr="006B0640">
              <w:rPr>
                <w:rFonts w:asciiTheme="majorHAnsi" w:eastAsia="Times New Roman" w:hAnsiTheme="majorHAnsi" w:cstheme="majorHAnsi"/>
                <w:lang w:eastAsia="en-AU"/>
              </w:rPr>
              <w:t xml:space="preserve">2020, with a review every six months. </w:t>
            </w:r>
          </w:p>
          <w:p w14:paraId="2BD04C21" w14:textId="77777777" w:rsidR="005C56AA" w:rsidRPr="006B0640" w:rsidRDefault="005C56AA" w:rsidP="005C56AA">
            <w:pPr>
              <w:rPr>
                <w:rFonts w:asciiTheme="majorHAnsi" w:eastAsia="Times New Roman" w:hAnsiTheme="majorHAnsi" w:cstheme="majorHAnsi"/>
                <w:lang w:eastAsia="en-AU"/>
              </w:rPr>
            </w:pPr>
          </w:p>
          <w:p w14:paraId="6FF6139D" w14:textId="363873CA" w:rsidR="005C56AA" w:rsidRPr="00BE66A2" w:rsidRDefault="005C56AA" w:rsidP="00D04B3A">
            <w:pPr>
              <w:rPr>
                <w:rFonts w:asciiTheme="majorHAnsi" w:eastAsia="Times New Roman" w:hAnsiTheme="majorHAnsi" w:cstheme="majorHAnsi"/>
                <w:color w:val="000000"/>
                <w:lang w:eastAsia="en-AU"/>
              </w:rPr>
            </w:pPr>
            <w:r w:rsidRPr="006B0640">
              <w:rPr>
                <w:rFonts w:asciiTheme="majorHAnsi" w:eastAsia="Times New Roman" w:hAnsiTheme="majorHAnsi" w:cstheme="majorHAnsi"/>
                <w:color w:val="000000"/>
                <w:lang w:eastAsia="en-AU"/>
              </w:rPr>
              <w:t xml:space="preserve">CPPCO to develop and implement familiarisation training of the </w:t>
            </w:r>
            <w:r w:rsidR="00D04B3A" w:rsidRPr="006B0640">
              <w:rPr>
                <w:rFonts w:asciiTheme="majorHAnsi" w:eastAsia="Times New Roman" w:hAnsiTheme="majorHAnsi" w:cstheme="majorHAnsi"/>
                <w:color w:val="000000"/>
                <w:lang w:eastAsia="en-AU"/>
              </w:rPr>
              <w:t>CPP communication strategy</w:t>
            </w:r>
            <w:r w:rsidR="00D04B3A">
              <w:rPr>
                <w:rFonts w:asciiTheme="majorHAnsi" w:eastAsia="Times New Roman" w:hAnsiTheme="majorHAnsi" w:cstheme="majorHAnsi"/>
                <w:color w:val="000000"/>
                <w:lang w:eastAsia="en-AU"/>
              </w:rPr>
              <w:t xml:space="preserve"> and</w:t>
            </w:r>
            <w:r w:rsidR="00D04B3A" w:rsidRPr="006B0640">
              <w:rPr>
                <w:rFonts w:asciiTheme="majorHAnsi" w:eastAsia="Times New Roman" w:hAnsiTheme="majorHAnsi" w:cstheme="majorHAnsi"/>
                <w:color w:val="000000"/>
                <w:lang w:eastAsia="en-AU"/>
              </w:rPr>
              <w:t xml:space="preserve"> </w:t>
            </w:r>
            <w:r w:rsidR="00D04B3A">
              <w:rPr>
                <w:rFonts w:asciiTheme="majorHAnsi" w:eastAsia="Times New Roman" w:hAnsiTheme="majorHAnsi" w:cstheme="majorHAnsi"/>
                <w:color w:val="000000"/>
                <w:lang w:eastAsia="en-AU"/>
              </w:rPr>
              <w:t xml:space="preserve">revised MEF for the </w:t>
            </w:r>
            <w:r w:rsidRPr="006B0640">
              <w:rPr>
                <w:rFonts w:asciiTheme="majorHAnsi" w:eastAsia="Times New Roman" w:hAnsiTheme="majorHAnsi" w:cstheme="majorHAnsi"/>
                <w:color w:val="000000"/>
                <w:lang w:eastAsia="en-AU"/>
              </w:rPr>
              <w:t>PNG and Australian delivery partners (including the PLG and the SDT).</w:t>
            </w:r>
          </w:p>
        </w:tc>
        <w:tc>
          <w:tcPr>
            <w:tcW w:w="1986" w:type="dxa"/>
            <w:vAlign w:val="center"/>
          </w:tcPr>
          <w:p w14:paraId="4E5B6A57" w14:textId="5B5A1097" w:rsidR="005C56AA" w:rsidRPr="006B0640" w:rsidRDefault="006B062A" w:rsidP="006B062A">
            <w:pPr>
              <w:rPr>
                <w:rFonts w:asciiTheme="majorHAnsi" w:hAnsiTheme="majorHAnsi" w:cstheme="majorHAnsi"/>
              </w:rPr>
            </w:pPr>
            <w:r>
              <w:rPr>
                <w:rFonts w:asciiTheme="majorHAnsi" w:eastAsia="Times New Roman" w:hAnsiTheme="majorHAnsi" w:cstheme="majorHAnsi"/>
                <w:lang w:eastAsia="en-AU"/>
              </w:rPr>
              <w:t>Prepare CPP communication strategy by June</w:t>
            </w:r>
            <w:r w:rsidR="005C56AA" w:rsidRPr="006B0640">
              <w:rPr>
                <w:rFonts w:asciiTheme="majorHAnsi" w:eastAsia="Times New Roman" w:hAnsiTheme="majorHAnsi" w:cstheme="majorHAnsi"/>
                <w:lang w:eastAsia="en-AU"/>
              </w:rPr>
              <w:t xml:space="preserve"> 202</w:t>
            </w:r>
            <w:r>
              <w:rPr>
                <w:rFonts w:asciiTheme="majorHAnsi" w:eastAsia="Times New Roman" w:hAnsiTheme="majorHAnsi" w:cstheme="majorHAnsi"/>
                <w:lang w:eastAsia="en-AU"/>
              </w:rPr>
              <w:t>0</w:t>
            </w:r>
          </w:p>
        </w:tc>
      </w:tr>
      <w:tr w:rsidR="005C56AA" w:rsidRPr="006B0640" w14:paraId="094DBD8B" w14:textId="77777777" w:rsidTr="00D04B3A">
        <w:tc>
          <w:tcPr>
            <w:tcW w:w="1980" w:type="dxa"/>
            <w:vMerge w:val="restart"/>
            <w:vAlign w:val="center"/>
          </w:tcPr>
          <w:p w14:paraId="46E9FE5D" w14:textId="77777777"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b/>
                <w:bCs/>
                <w:color w:val="000000"/>
                <w:lang w:eastAsia="en-AU"/>
              </w:rPr>
              <w:t>Outcome 2: Resilient and Prosperous Communities - Communities that CPP3 work with are more resilient to address their own development challenges in partnership with others (Education/Health/GESI/Peace Building and Prosperity/Disaster Risk Reduction</w:t>
            </w:r>
            <w:r w:rsidRPr="006B0640">
              <w:rPr>
                <w:rFonts w:asciiTheme="majorHAnsi" w:eastAsia="Times New Roman" w:hAnsiTheme="majorHAnsi" w:cstheme="majorHAnsi"/>
                <w:color w:val="000000"/>
                <w:lang w:eastAsia="en-AU"/>
              </w:rPr>
              <w:t xml:space="preserve"> </w:t>
            </w:r>
          </w:p>
          <w:p w14:paraId="66398153" w14:textId="19D01060"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 </w:t>
            </w:r>
          </w:p>
        </w:tc>
        <w:tc>
          <w:tcPr>
            <w:tcW w:w="1134" w:type="dxa"/>
            <w:vAlign w:val="center"/>
          </w:tcPr>
          <w:p w14:paraId="47232A23" w14:textId="79BFA311"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2.1</w:t>
            </w:r>
          </w:p>
        </w:tc>
        <w:tc>
          <w:tcPr>
            <w:tcW w:w="3969" w:type="dxa"/>
            <w:vAlign w:val="center"/>
          </w:tcPr>
          <w:p w14:paraId="2B146A84" w14:textId="61A688DA"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b/>
                <w:bCs/>
                <w:color w:val="000000"/>
                <w:lang w:eastAsia="en-AU"/>
              </w:rPr>
              <w:t xml:space="preserve">CPP should support the churches to reflect collectively on linkages between their pastoral and development missions. </w:t>
            </w:r>
            <w:r w:rsidRPr="006B0640">
              <w:rPr>
                <w:rFonts w:asciiTheme="majorHAnsi" w:eastAsia="Times New Roman" w:hAnsiTheme="majorHAnsi" w:cstheme="majorHAnsi"/>
                <w:color w:val="000000"/>
                <w:lang w:eastAsia="en-AU"/>
              </w:rPr>
              <w:t xml:space="preserve">The churches should support each other to make better use of their reach and influence over ordinary citizens across PNG, acting strategically through their individual church structures to maximise these channels of influence for attitudinal and behaviour change to address key social issues, including FSV, SARV and forms of violent conflict. </w:t>
            </w:r>
            <w:r w:rsidRPr="006B0640">
              <w:rPr>
                <w:rFonts w:asciiTheme="majorHAnsi" w:eastAsia="Times New Roman" w:hAnsiTheme="majorHAnsi" w:cstheme="majorHAnsi"/>
                <w:color w:val="000000"/>
                <w:lang w:eastAsia="en-AU"/>
              </w:rPr>
              <w:br/>
            </w:r>
            <w:r w:rsidRPr="006B0640">
              <w:rPr>
                <w:rFonts w:asciiTheme="majorHAnsi" w:eastAsia="Times New Roman" w:hAnsiTheme="majorHAnsi" w:cstheme="majorHAnsi"/>
                <w:color w:val="000000"/>
                <w:lang w:eastAsia="en-AU"/>
              </w:rPr>
              <w:br/>
            </w:r>
            <w:r w:rsidRPr="006B0640">
              <w:rPr>
                <w:rFonts w:asciiTheme="majorHAnsi" w:eastAsia="Times New Roman" w:hAnsiTheme="majorHAnsi" w:cstheme="majorHAnsi"/>
                <w:color w:val="000000"/>
                <w:lang w:eastAsia="en-AU"/>
              </w:rPr>
              <w:br/>
            </w:r>
            <w:r w:rsidRPr="006B0640">
              <w:rPr>
                <w:rFonts w:asciiTheme="majorHAnsi" w:eastAsia="Times New Roman" w:hAnsiTheme="majorHAnsi" w:cstheme="majorHAnsi"/>
                <w:color w:val="000000"/>
                <w:lang w:eastAsia="en-AU"/>
              </w:rPr>
              <w:br/>
            </w:r>
            <w:r w:rsidRPr="006B0640">
              <w:rPr>
                <w:rFonts w:asciiTheme="majorHAnsi" w:eastAsia="Times New Roman" w:hAnsiTheme="majorHAnsi" w:cstheme="majorHAnsi"/>
                <w:color w:val="000000"/>
                <w:lang w:eastAsia="en-AU"/>
              </w:rPr>
              <w:br/>
            </w:r>
            <w:r w:rsidRPr="006B0640">
              <w:rPr>
                <w:rFonts w:asciiTheme="majorHAnsi" w:eastAsia="Times New Roman" w:hAnsiTheme="majorHAnsi" w:cstheme="majorHAnsi"/>
                <w:color w:val="000000"/>
                <w:lang w:eastAsia="en-AU"/>
              </w:rPr>
              <w:br/>
            </w:r>
            <w:r w:rsidRPr="006B0640">
              <w:rPr>
                <w:rFonts w:asciiTheme="majorHAnsi" w:eastAsia="Times New Roman" w:hAnsiTheme="majorHAnsi" w:cstheme="majorHAnsi"/>
                <w:color w:val="000000"/>
                <w:lang w:eastAsia="en-AU"/>
              </w:rPr>
              <w:br/>
            </w:r>
            <w:r w:rsidRPr="006B0640">
              <w:rPr>
                <w:rFonts w:asciiTheme="majorHAnsi" w:eastAsia="Times New Roman" w:hAnsiTheme="majorHAnsi" w:cstheme="majorHAnsi"/>
                <w:color w:val="000000"/>
                <w:lang w:eastAsia="en-AU"/>
              </w:rPr>
              <w:br/>
            </w:r>
            <w:r w:rsidRPr="006B0640">
              <w:rPr>
                <w:rFonts w:asciiTheme="majorHAnsi" w:eastAsia="Times New Roman" w:hAnsiTheme="majorHAnsi" w:cstheme="majorHAnsi"/>
                <w:color w:val="000000"/>
                <w:lang w:eastAsia="en-AU"/>
              </w:rPr>
              <w:br/>
            </w:r>
            <w:r w:rsidRPr="006B0640">
              <w:rPr>
                <w:rFonts w:asciiTheme="majorHAnsi" w:eastAsia="Times New Roman" w:hAnsiTheme="majorHAnsi" w:cstheme="majorHAnsi"/>
                <w:color w:val="000000"/>
                <w:lang w:eastAsia="en-AU"/>
              </w:rPr>
              <w:br/>
            </w:r>
            <w:r w:rsidRPr="006B0640">
              <w:rPr>
                <w:rFonts w:asciiTheme="majorHAnsi" w:eastAsia="Times New Roman" w:hAnsiTheme="majorHAnsi" w:cstheme="majorHAnsi"/>
                <w:color w:val="000000"/>
                <w:lang w:eastAsia="en-AU"/>
              </w:rPr>
              <w:br/>
            </w:r>
          </w:p>
        </w:tc>
        <w:tc>
          <w:tcPr>
            <w:tcW w:w="1417" w:type="dxa"/>
            <w:shd w:val="clear" w:color="auto" w:fill="A8D08D" w:themeFill="accent6" w:themeFillTint="99"/>
            <w:vAlign w:val="center"/>
          </w:tcPr>
          <w:p w14:paraId="49470FB6" w14:textId="6AAE1C25"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Agree</w:t>
            </w:r>
          </w:p>
        </w:tc>
        <w:tc>
          <w:tcPr>
            <w:tcW w:w="5386" w:type="dxa"/>
            <w:vAlign w:val="center"/>
          </w:tcPr>
          <w:p w14:paraId="46329714" w14:textId="0F478F0B" w:rsidR="005C56AA" w:rsidRPr="006B0640" w:rsidRDefault="005C56AA" w:rsidP="00624AC3">
            <w:pPr>
              <w:rPr>
                <w:rFonts w:asciiTheme="majorHAnsi" w:hAnsiTheme="majorHAnsi" w:cstheme="majorHAnsi"/>
              </w:rPr>
            </w:pPr>
            <w:r w:rsidRPr="006B0640">
              <w:rPr>
                <w:rFonts w:asciiTheme="majorHAnsi" w:eastAsia="Times New Roman" w:hAnsiTheme="majorHAnsi" w:cstheme="majorHAnsi"/>
                <w:color w:val="000000"/>
                <w:lang w:eastAsia="en-AU"/>
              </w:rPr>
              <w:t xml:space="preserve">AHC agrees </w:t>
            </w:r>
            <w:r w:rsidR="00D04B3A">
              <w:rPr>
                <w:rFonts w:asciiTheme="majorHAnsi" w:eastAsia="Times New Roman" w:hAnsiTheme="majorHAnsi" w:cstheme="majorHAnsi"/>
                <w:color w:val="000000"/>
                <w:lang w:eastAsia="en-AU"/>
              </w:rPr>
              <w:t xml:space="preserve">that </w:t>
            </w:r>
            <w:r w:rsidR="00624AC3">
              <w:rPr>
                <w:rFonts w:asciiTheme="majorHAnsi" w:eastAsia="Times New Roman" w:hAnsiTheme="majorHAnsi" w:cstheme="majorHAnsi"/>
                <w:color w:val="000000"/>
                <w:lang w:eastAsia="en-AU"/>
              </w:rPr>
              <w:t xml:space="preserve">by </w:t>
            </w:r>
            <w:r w:rsidRPr="006B0640">
              <w:rPr>
                <w:rFonts w:asciiTheme="majorHAnsi" w:eastAsia="Times New Roman" w:hAnsiTheme="majorHAnsi" w:cstheme="majorHAnsi"/>
                <w:color w:val="000000"/>
                <w:lang w:eastAsia="en-AU"/>
              </w:rPr>
              <w:t>strengthening links between pastoral and development missions the churches will enhance their contribution to active citizenship, addressing key social issues (i.e. Sorcery-Accusation Related Violence, Family and Sexual Violence) and buil</w:t>
            </w:r>
            <w:r w:rsidR="00D04B3A">
              <w:rPr>
                <w:rFonts w:asciiTheme="majorHAnsi" w:eastAsia="Times New Roman" w:hAnsiTheme="majorHAnsi" w:cstheme="majorHAnsi"/>
                <w:color w:val="000000"/>
                <w:lang w:eastAsia="en-AU"/>
              </w:rPr>
              <w:t>ding community resilience (i.e disaster risk r</w:t>
            </w:r>
            <w:r w:rsidRPr="006B0640">
              <w:rPr>
                <w:rFonts w:asciiTheme="majorHAnsi" w:eastAsia="Times New Roman" w:hAnsiTheme="majorHAnsi" w:cstheme="majorHAnsi"/>
                <w:color w:val="000000"/>
                <w:lang w:eastAsia="en-AU"/>
              </w:rPr>
              <w:t xml:space="preserve">eduction). </w:t>
            </w:r>
            <w:r w:rsidRPr="006B0640">
              <w:rPr>
                <w:rFonts w:asciiTheme="majorHAnsi" w:eastAsia="Times New Roman" w:hAnsiTheme="majorHAnsi" w:cstheme="majorHAnsi"/>
                <w:color w:val="000000"/>
                <w:lang w:eastAsia="en-AU"/>
              </w:rPr>
              <w:br/>
            </w:r>
            <w:r w:rsidRPr="006B0640">
              <w:rPr>
                <w:rFonts w:asciiTheme="majorHAnsi" w:eastAsia="Times New Roman" w:hAnsiTheme="majorHAnsi" w:cstheme="majorHAnsi"/>
                <w:color w:val="000000"/>
                <w:lang w:eastAsia="en-AU"/>
              </w:rPr>
              <w:br/>
              <w:t xml:space="preserve">Integration of Gender Equality Theology into theological and educational curriculum, for example, is important in institutionalising social  change </w:t>
            </w:r>
            <w:r w:rsidRPr="006B0640">
              <w:rPr>
                <w:rFonts w:asciiTheme="majorHAnsi" w:eastAsia="Times New Roman" w:hAnsiTheme="majorHAnsi" w:cstheme="majorHAnsi"/>
                <w:lang w:eastAsia="en-AU"/>
              </w:rPr>
              <w:t>but further strategies (such as social accountability and governance) are needed to support community</w:t>
            </w:r>
            <w:r w:rsidR="00624AC3">
              <w:rPr>
                <w:rFonts w:asciiTheme="majorHAnsi" w:eastAsia="Times New Roman" w:hAnsiTheme="majorHAnsi" w:cstheme="majorHAnsi"/>
                <w:lang w:eastAsia="en-AU"/>
              </w:rPr>
              <w:t>-</w:t>
            </w:r>
            <w:r w:rsidRPr="006B0640">
              <w:rPr>
                <w:rFonts w:asciiTheme="majorHAnsi" w:eastAsia="Times New Roman" w:hAnsiTheme="majorHAnsi" w:cstheme="majorHAnsi"/>
                <w:lang w:eastAsia="en-AU"/>
              </w:rPr>
              <w:t xml:space="preserve">based church leaders and </w:t>
            </w:r>
            <w:r w:rsidR="00624AC3">
              <w:rPr>
                <w:rFonts w:asciiTheme="majorHAnsi" w:eastAsia="Times New Roman" w:hAnsiTheme="majorHAnsi" w:cstheme="majorHAnsi"/>
                <w:lang w:eastAsia="en-AU"/>
              </w:rPr>
              <w:t xml:space="preserve">to </w:t>
            </w:r>
            <w:r w:rsidRPr="006B0640">
              <w:rPr>
                <w:rFonts w:asciiTheme="majorHAnsi" w:eastAsia="Times New Roman" w:hAnsiTheme="majorHAnsi" w:cstheme="majorHAnsi"/>
                <w:lang w:eastAsia="en-AU"/>
              </w:rPr>
              <w:t>link local church</w:t>
            </w:r>
            <w:r w:rsidRPr="006B0640">
              <w:rPr>
                <w:rFonts w:asciiTheme="majorHAnsi" w:eastAsia="Times New Roman" w:hAnsiTheme="majorHAnsi" w:cstheme="majorHAnsi"/>
                <w:color w:val="FF0000"/>
                <w:lang w:eastAsia="en-AU"/>
              </w:rPr>
              <w:t xml:space="preserve"> </w:t>
            </w:r>
            <w:r w:rsidRPr="006B0640">
              <w:rPr>
                <w:rFonts w:asciiTheme="majorHAnsi" w:eastAsia="Times New Roman" w:hAnsiTheme="majorHAnsi" w:cstheme="majorHAnsi"/>
                <w:lang w:eastAsia="en-AU"/>
              </w:rPr>
              <w:t xml:space="preserve">influencing </w:t>
            </w:r>
            <w:r w:rsidR="00624AC3">
              <w:rPr>
                <w:rFonts w:asciiTheme="majorHAnsi" w:eastAsia="Times New Roman" w:hAnsiTheme="majorHAnsi" w:cstheme="majorHAnsi"/>
                <w:lang w:eastAsia="en-AU"/>
              </w:rPr>
              <w:t xml:space="preserve">efforts </w:t>
            </w:r>
            <w:r w:rsidRPr="006B0640">
              <w:rPr>
                <w:rFonts w:asciiTheme="majorHAnsi" w:eastAsia="Times New Roman" w:hAnsiTheme="majorHAnsi" w:cstheme="majorHAnsi"/>
                <w:lang w:eastAsia="en-AU"/>
              </w:rPr>
              <w:t>with national level debates. The link between pastoral and development missions will be articulated through Melanesian Christian values and ethics, consistent with the PNG Church Leaders' vision for a</w:t>
            </w:r>
            <w:r w:rsidR="00624AC3">
              <w:rPr>
                <w:rFonts w:asciiTheme="majorHAnsi" w:eastAsia="Times New Roman" w:hAnsiTheme="majorHAnsi" w:cstheme="majorHAnsi"/>
                <w:lang w:eastAsia="en-AU"/>
              </w:rPr>
              <w:t>n</w:t>
            </w:r>
            <w:r w:rsidRPr="006B0640">
              <w:rPr>
                <w:rFonts w:asciiTheme="majorHAnsi" w:eastAsia="Times New Roman" w:hAnsiTheme="majorHAnsi" w:cstheme="majorHAnsi"/>
                <w:lang w:eastAsia="en-AU"/>
              </w:rPr>
              <w:t xml:space="preserve"> hol</w:t>
            </w:r>
            <w:r w:rsidR="00D04B3A">
              <w:rPr>
                <w:rFonts w:asciiTheme="majorHAnsi" w:eastAsia="Times New Roman" w:hAnsiTheme="majorHAnsi" w:cstheme="majorHAnsi"/>
                <w:lang w:eastAsia="en-AU"/>
              </w:rPr>
              <w:t xml:space="preserve">istic development approach. </w:t>
            </w:r>
            <w:r w:rsidR="00D04B3A">
              <w:rPr>
                <w:rFonts w:asciiTheme="majorHAnsi" w:eastAsia="Times New Roman" w:hAnsiTheme="majorHAnsi" w:cstheme="majorHAnsi"/>
                <w:lang w:eastAsia="en-AU"/>
              </w:rPr>
              <w:br/>
            </w:r>
          </w:p>
        </w:tc>
        <w:tc>
          <w:tcPr>
            <w:tcW w:w="6380" w:type="dxa"/>
            <w:shd w:val="clear" w:color="auto" w:fill="auto"/>
            <w:vAlign w:val="center"/>
          </w:tcPr>
          <w:p w14:paraId="5E3B1C48" w14:textId="230B93D0" w:rsidR="005C56AA" w:rsidRPr="006B0640" w:rsidRDefault="005C56AA" w:rsidP="005C56AA">
            <w:pPr>
              <w:rPr>
                <w:rFonts w:asciiTheme="majorHAnsi" w:eastAsia="Times New Roman" w:hAnsiTheme="majorHAnsi" w:cstheme="majorHAnsi"/>
                <w:color w:val="000000"/>
                <w:lang w:eastAsia="en-AU"/>
              </w:rPr>
            </w:pPr>
            <w:r w:rsidRPr="006B0640">
              <w:rPr>
                <w:rFonts w:asciiTheme="majorHAnsi" w:eastAsia="Times New Roman" w:hAnsiTheme="majorHAnsi" w:cstheme="majorHAnsi"/>
                <w:color w:val="000000"/>
                <w:lang w:eastAsia="en-AU"/>
              </w:rPr>
              <w:t>PNG churches to formalise an agreed simple definition of Gutpela Sindaun (Abundant Life) that takes a holistic approach to development and social issues. This agreed definition to be reflected in the revised CPP Charter (by May 2020 – refer to recommendation 3.1).</w:t>
            </w:r>
          </w:p>
          <w:p w14:paraId="0B4226CF" w14:textId="3A4AA9C9" w:rsidR="005C56AA" w:rsidRPr="006B0640" w:rsidRDefault="005C56AA" w:rsidP="005C56AA">
            <w:pPr>
              <w:rPr>
                <w:rFonts w:asciiTheme="majorHAnsi" w:eastAsia="Times New Roman" w:hAnsiTheme="majorHAnsi" w:cstheme="majorHAnsi"/>
                <w:color w:val="000000"/>
                <w:lang w:eastAsia="en-AU"/>
              </w:rPr>
            </w:pPr>
            <w:r w:rsidRPr="006B0640">
              <w:rPr>
                <w:rFonts w:asciiTheme="majorHAnsi" w:eastAsia="Times New Roman" w:hAnsiTheme="majorHAnsi" w:cstheme="majorHAnsi"/>
                <w:color w:val="000000"/>
                <w:lang w:eastAsia="en-AU"/>
              </w:rPr>
              <w:br/>
              <w:t>PLG, with support from the SDT to explore ways to streng</w:t>
            </w:r>
            <w:r w:rsidR="00D04B3A">
              <w:rPr>
                <w:rFonts w:asciiTheme="majorHAnsi" w:eastAsia="Times New Roman" w:hAnsiTheme="majorHAnsi" w:cstheme="majorHAnsi"/>
                <w:color w:val="000000"/>
                <w:lang w:eastAsia="en-AU"/>
              </w:rPr>
              <w:t xml:space="preserve">then dialogue on social issues </w:t>
            </w:r>
            <w:r w:rsidRPr="006B0640">
              <w:rPr>
                <w:rFonts w:asciiTheme="majorHAnsi" w:eastAsia="Times New Roman" w:hAnsiTheme="majorHAnsi" w:cstheme="majorHAnsi"/>
                <w:color w:val="000000"/>
                <w:lang w:eastAsia="en-AU"/>
              </w:rPr>
              <w:t>and community resilience activities (such as restorative justice and disaster risk reduction) within and between parishes/churches and instil a culture of peer learning and support to priests and pastors on development planning,</w:t>
            </w:r>
            <w:r w:rsidR="00D04B3A">
              <w:rPr>
                <w:rFonts w:asciiTheme="majorHAnsi" w:eastAsia="Times New Roman" w:hAnsiTheme="majorHAnsi" w:cstheme="majorHAnsi"/>
                <w:color w:val="000000"/>
                <w:lang w:eastAsia="en-AU"/>
              </w:rPr>
              <w:t xml:space="preserve"> and building skills to manage </w:t>
            </w:r>
            <w:r w:rsidRPr="006B0640">
              <w:rPr>
                <w:rFonts w:asciiTheme="majorHAnsi" w:eastAsia="Times New Roman" w:hAnsiTheme="majorHAnsi" w:cstheme="majorHAnsi"/>
                <w:color w:val="000000"/>
                <w:lang w:eastAsia="en-AU"/>
              </w:rPr>
              <w:t>programs.</w:t>
            </w:r>
          </w:p>
          <w:p w14:paraId="1DDAAB91" w14:textId="3901760B" w:rsidR="005C56AA" w:rsidRPr="006B0640" w:rsidRDefault="005C56AA" w:rsidP="00D04B3A">
            <w:pPr>
              <w:rPr>
                <w:rFonts w:asciiTheme="majorHAnsi" w:eastAsia="Times New Roman" w:hAnsiTheme="majorHAnsi" w:cstheme="majorHAnsi"/>
                <w:color w:val="000000"/>
                <w:lang w:eastAsia="en-AU"/>
              </w:rPr>
            </w:pPr>
            <w:r w:rsidRPr="006B0640">
              <w:rPr>
                <w:rFonts w:asciiTheme="majorHAnsi" w:eastAsia="Times New Roman" w:hAnsiTheme="majorHAnsi" w:cstheme="majorHAnsi"/>
                <w:color w:val="000000"/>
                <w:lang w:eastAsia="en-AU"/>
              </w:rPr>
              <w:br/>
            </w:r>
            <w:r w:rsidR="00D04B3A">
              <w:rPr>
                <w:rFonts w:asciiTheme="majorHAnsi" w:eastAsia="Times New Roman" w:hAnsiTheme="majorHAnsi" w:cstheme="majorHAnsi"/>
                <w:color w:val="000000"/>
                <w:lang w:eastAsia="en-AU"/>
              </w:rPr>
              <w:t>A CP</w:t>
            </w:r>
            <w:r w:rsidR="00BE66A2">
              <w:rPr>
                <w:rFonts w:asciiTheme="majorHAnsi" w:eastAsia="Times New Roman" w:hAnsiTheme="majorHAnsi" w:cstheme="majorHAnsi"/>
                <w:color w:val="000000"/>
                <w:lang w:eastAsia="en-AU"/>
              </w:rPr>
              <w:t>P communications strategy (r</w:t>
            </w:r>
            <w:r w:rsidRPr="006B0640">
              <w:rPr>
                <w:rFonts w:asciiTheme="majorHAnsi" w:eastAsia="Times New Roman" w:hAnsiTheme="majorHAnsi" w:cstheme="majorHAnsi"/>
                <w:color w:val="000000"/>
                <w:lang w:eastAsia="en-AU"/>
              </w:rPr>
              <w:t xml:space="preserve">ecommendation 1.4) to reflect ‘Gutpela Sindaun’ </w:t>
            </w:r>
            <w:r w:rsidR="00D04B3A">
              <w:rPr>
                <w:rFonts w:asciiTheme="majorHAnsi" w:eastAsia="Times New Roman" w:hAnsiTheme="majorHAnsi" w:cstheme="majorHAnsi"/>
                <w:color w:val="000000"/>
                <w:lang w:eastAsia="en-AU"/>
              </w:rPr>
              <w:t xml:space="preserve">concepts </w:t>
            </w:r>
            <w:r w:rsidRPr="006B0640">
              <w:rPr>
                <w:rFonts w:asciiTheme="majorHAnsi" w:eastAsia="Times New Roman" w:hAnsiTheme="majorHAnsi" w:cstheme="majorHAnsi"/>
                <w:color w:val="000000"/>
                <w:lang w:eastAsia="en-AU"/>
              </w:rPr>
              <w:t>and consider strategies for behaviour change communication and advocacy, linking</w:t>
            </w:r>
            <w:r w:rsidRPr="006B0640">
              <w:rPr>
                <w:rFonts w:asciiTheme="majorHAnsi" w:eastAsia="Times New Roman" w:hAnsiTheme="majorHAnsi" w:cstheme="majorHAnsi"/>
                <w:lang w:eastAsia="en-AU"/>
              </w:rPr>
              <w:t xml:space="preserve"> local </w:t>
            </w:r>
            <w:r w:rsidRPr="006B0640">
              <w:rPr>
                <w:rFonts w:asciiTheme="majorHAnsi" w:eastAsia="Times New Roman" w:hAnsiTheme="majorHAnsi" w:cstheme="majorHAnsi"/>
                <w:color w:val="000000"/>
                <w:lang w:eastAsia="en-AU"/>
              </w:rPr>
              <w:t>level messaging and influencing with national level debates. In consideration of the CPP communication strategy the SDT to explore options for a centralised communication and information hub (such as the Melanesian Institute) for churches and development partners to draw information and resources from.</w:t>
            </w:r>
          </w:p>
        </w:tc>
        <w:tc>
          <w:tcPr>
            <w:tcW w:w="1986" w:type="dxa"/>
            <w:vAlign w:val="center"/>
          </w:tcPr>
          <w:p w14:paraId="68F49039" w14:textId="58CA7D45"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By June 2021</w:t>
            </w:r>
          </w:p>
        </w:tc>
      </w:tr>
      <w:tr w:rsidR="005C56AA" w:rsidRPr="006B0640" w14:paraId="7C772835" w14:textId="77777777" w:rsidTr="00D04B3A">
        <w:tc>
          <w:tcPr>
            <w:tcW w:w="1980" w:type="dxa"/>
            <w:vMerge/>
            <w:vAlign w:val="center"/>
          </w:tcPr>
          <w:p w14:paraId="066D2104" w14:textId="4770A154" w:rsidR="005C56AA" w:rsidRPr="006B0640" w:rsidRDefault="005C56AA" w:rsidP="005C56AA">
            <w:pPr>
              <w:rPr>
                <w:rFonts w:asciiTheme="majorHAnsi" w:hAnsiTheme="majorHAnsi" w:cstheme="majorHAnsi"/>
              </w:rPr>
            </w:pPr>
          </w:p>
        </w:tc>
        <w:tc>
          <w:tcPr>
            <w:tcW w:w="1134" w:type="dxa"/>
            <w:vAlign w:val="center"/>
          </w:tcPr>
          <w:p w14:paraId="23984DAD" w14:textId="5F1A8742"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2.2</w:t>
            </w:r>
          </w:p>
        </w:tc>
        <w:tc>
          <w:tcPr>
            <w:tcW w:w="3969" w:type="dxa"/>
            <w:vAlign w:val="center"/>
          </w:tcPr>
          <w:p w14:paraId="24E8BAAB" w14:textId="17C3D601"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b/>
                <w:bCs/>
                <w:color w:val="000000"/>
                <w:lang w:eastAsia="en-AU"/>
              </w:rPr>
              <w:t xml:space="preserve">Partners should differentiate the collective programming approaches in different thematic areas based on their stage of development, potential to scale up or opportunities to enhance impact through linking programming with policy influencing. </w:t>
            </w:r>
          </w:p>
        </w:tc>
        <w:tc>
          <w:tcPr>
            <w:tcW w:w="1417" w:type="dxa"/>
            <w:shd w:val="clear" w:color="auto" w:fill="A8D08D" w:themeFill="accent6" w:themeFillTint="99"/>
            <w:vAlign w:val="center"/>
          </w:tcPr>
          <w:p w14:paraId="0F4DFD47" w14:textId="4EF5B4D6"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Agree</w:t>
            </w:r>
          </w:p>
        </w:tc>
        <w:tc>
          <w:tcPr>
            <w:tcW w:w="5386" w:type="dxa"/>
            <w:vAlign w:val="center"/>
          </w:tcPr>
          <w:p w14:paraId="3DFA4763" w14:textId="432752BA" w:rsidR="005C56AA" w:rsidRPr="0075795A" w:rsidRDefault="005C56AA" w:rsidP="005C56AA">
            <w:pPr>
              <w:rPr>
                <w:rFonts w:asciiTheme="majorHAnsi" w:hAnsiTheme="majorHAnsi" w:cstheme="majorHAnsi"/>
              </w:rPr>
            </w:pPr>
            <w:r w:rsidRPr="0075795A">
              <w:rPr>
                <w:rFonts w:asciiTheme="majorHAnsi" w:eastAsia="Times New Roman" w:hAnsiTheme="majorHAnsi" w:cstheme="majorHAnsi"/>
                <w:color w:val="000000"/>
                <w:lang w:eastAsia="en-AU"/>
              </w:rPr>
              <w:t xml:space="preserve">AHC agrees that </w:t>
            </w:r>
            <w:r w:rsidRPr="0075795A">
              <w:rPr>
                <w:rFonts w:asciiTheme="majorHAnsi" w:eastAsia="Times New Roman" w:hAnsiTheme="majorHAnsi" w:cstheme="majorHAnsi"/>
                <w:color w:val="000000"/>
                <w:lang w:eastAsia="en-AU"/>
              </w:rPr>
              <w:br/>
              <w:t xml:space="preserve">a) as core areas in building the nation, there should be a strengthened focus on improving how health and education services are delivered by the churches, government and other providers; </w:t>
            </w:r>
            <w:r w:rsidRPr="0075795A">
              <w:rPr>
                <w:rFonts w:asciiTheme="majorHAnsi" w:eastAsia="Times New Roman" w:hAnsiTheme="majorHAnsi" w:cstheme="majorHAnsi"/>
                <w:color w:val="000000"/>
                <w:lang w:eastAsia="en-AU"/>
              </w:rPr>
              <w:br/>
              <w:t xml:space="preserve">b) in newer thematic areas, such as Restorative Justice, Disability Inclusion and Disaster Risk Reduction, CPP partners should showcase innovation by documenting new approaches, fostering cross-learning and influencing others to enable scale up or replication; </w:t>
            </w:r>
            <w:r w:rsidRPr="0075795A">
              <w:rPr>
                <w:rFonts w:asciiTheme="majorHAnsi" w:eastAsia="Times New Roman" w:hAnsiTheme="majorHAnsi" w:cstheme="majorHAnsi"/>
                <w:color w:val="000000"/>
                <w:lang w:eastAsia="en-AU"/>
              </w:rPr>
              <w:br/>
              <w:t xml:space="preserve">c) CPP (and Senior Leader) forums should include space to flag emergent thematic or sectoral issues and approaches and identify potential pilots. </w:t>
            </w:r>
          </w:p>
        </w:tc>
        <w:tc>
          <w:tcPr>
            <w:tcW w:w="6380" w:type="dxa"/>
            <w:vAlign w:val="center"/>
          </w:tcPr>
          <w:p w14:paraId="45917C74" w14:textId="1096CF31" w:rsidR="005C56AA" w:rsidRPr="0075795A" w:rsidRDefault="007D35F8" w:rsidP="0075795A">
            <w:pPr>
              <w:rPr>
                <w:rFonts w:asciiTheme="majorHAnsi" w:hAnsiTheme="majorHAnsi" w:cstheme="majorHAnsi"/>
              </w:rPr>
            </w:pPr>
            <w:r w:rsidRPr="000C7E36">
              <w:rPr>
                <w:rFonts w:asciiTheme="majorHAnsi" w:eastAsia="Times New Roman" w:hAnsiTheme="majorHAnsi" w:cstheme="majorHAnsi"/>
                <w:color w:val="000000"/>
                <w:lang w:eastAsia="en-AU"/>
              </w:rPr>
              <w:t xml:space="preserve">CPP to </w:t>
            </w:r>
            <w:r w:rsidR="00766FA0" w:rsidRPr="000C7E36">
              <w:rPr>
                <w:rFonts w:asciiTheme="majorHAnsi" w:eastAsia="Times New Roman" w:hAnsiTheme="majorHAnsi" w:cstheme="majorHAnsi"/>
                <w:color w:val="000000"/>
                <w:lang w:eastAsia="en-AU"/>
              </w:rPr>
              <w:t xml:space="preserve">analyse and </w:t>
            </w:r>
            <w:r w:rsidRPr="000C7E36">
              <w:rPr>
                <w:rFonts w:asciiTheme="majorHAnsi" w:eastAsia="Times New Roman" w:hAnsiTheme="majorHAnsi" w:cstheme="majorHAnsi"/>
                <w:color w:val="000000"/>
                <w:lang w:eastAsia="en-AU"/>
              </w:rPr>
              <w:t xml:space="preserve">document thematic areas </w:t>
            </w:r>
            <w:r w:rsidR="00766FA0" w:rsidRPr="000C7E36">
              <w:rPr>
                <w:rFonts w:asciiTheme="majorHAnsi" w:eastAsia="Times New Roman" w:hAnsiTheme="majorHAnsi" w:cstheme="majorHAnsi"/>
                <w:color w:val="000000"/>
                <w:lang w:eastAsia="en-AU"/>
              </w:rPr>
              <w:t xml:space="preserve">activities and </w:t>
            </w:r>
            <w:r w:rsidR="0075795A" w:rsidRPr="000C7E36">
              <w:rPr>
                <w:rFonts w:asciiTheme="majorHAnsi" w:eastAsia="Times New Roman" w:hAnsiTheme="majorHAnsi" w:cstheme="majorHAnsi"/>
                <w:color w:val="000000"/>
                <w:lang w:eastAsia="en-AU"/>
              </w:rPr>
              <w:t xml:space="preserve">build on </w:t>
            </w:r>
            <w:r w:rsidR="00766FA0" w:rsidRPr="000C7E36">
              <w:rPr>
                <w:rFonts w:asciiTheme="majorHAnsi" w:eastAsia="Times New Roman" w:hAnsiTheme="majorHAnsi" w:cstheme="majorHAnsi"/>
                <w:color w:val="000000"/>
                <w:lang w:eastAsia="en-AU"/>
              </w:rPr>
              <w:t xml:space="preserve">lesson learnt, with a particular focus on </w:t>
            </w:r>
            <w:r w:rsidR="009B4D13" w:rsidRPr="000C7E36">
              <w:rPr>
                <w:rFonts w:asciiTheme="majorHAnsi" w:eastAsia="Times New Roman" w:hAnsiTheme="majorHAnsi" w:cstheme="majorHAnsi"/>
                <w:color w:val="000000"/>
                <w:lang w:eastAsia="en-AU"/>
              </w:rPr>
              <w:t>improving how health and education services are delivered by churches, government and other providers</w:t>
            </w:r>
            <w:r w:rsidRPr="000C7E36">
              <w:rPr>
                <w:rFonts w:asciiTheme="majorHAnsi" w:eastAsia="Times New Roman" w:hAnsiTheme="majorHAnsi" w:cstheme="majorHAnsi"/>
                <w:color w:val="000000"/>
                <w:lang w:eastAsia="en-AU"/>
              </w:rPr>
              <w:t xml:space="preserve">. </w:t>
            </w:r>
            <w:r w:rsidR="00766FA0" w:rsidRPr="000C7E36">
              <w:rPr>
                <w:rFonts w:asciiTheme="majorHAnsi" w:eastAsia="Times New Roman" w:hAnsiTheme="majorHAnsi" w:cstheme="majorHAnsi"/>
                <w:color w:val="000000"/>
                <w:lang w:eastAsia="en-AU"/>
              </w:rPr>
              <w:t>CPP partners to agree on priorities and to develop learning proposals for SDT review. Proposals should seek to support the piloting of more collective partnership programs</w:t>
            </w:r>
            <w:r w:rsidR="009B4D13" w:rsidRPr="000C7E36">
              <w:rPr>
                <w:rFonts w:asciiTheme="majorHAnsi" w:eastAsia="Times New Roman" w:hAnsiTheme="majorHAnsi" w:cstheme="majorHAnsi"/>
                <w:color w:val="000000"/>
                <w:lang w:eastAsia="en-AU"/>
              </w:rPr>
              <w:t xml:space="preserve"> and </w:t>
            </w:r>
            <w:r w:rsidR="005C56AA" w:rsidRPr="000C7E36">
              <w:rPr>
                <w:rFonts w:asciiTheme="majorHAnsi" w:eastAsia="Times New Roman" w:hAnsiTheme="majorHAnsi" w:cstheme="majorHAnsi"/>
                <w:color w:val="000000"/>
                <w:lang w:eastAsia="en-AU"/>
              </w:rPr>
              <w:t>opportunities to leverage and scale up collective action across CPP’s thematic areas</w:t>
            </w:r>
            <w:r w:rsidR="009B4D13" w:rsidRPr="000C7E36">
              <w:rPr>
                <w:rFonts w:asciiTheme="majorHAnsi" w:eastAsia="Times New Roman" w:hAnsiTheme="majorHAnsi" w:cstheme="majorHAnsi"/>
                <w:color w:val="000000"/>
                <w:lang w:eastAsia="en-AU"/>
              </w:rPr>
              <w:t>.</w:t>
            </w:r>
            <w:r w:rsidR="005C56AA" w:rsidRPr="0075795A">
              <w:rPr>
                <w:rFonts w:asciiTheme="majorHAnsi" w:eastAsia="Times New Roman" w:hAnsiTheme="majorHAnsi" w:cstheme="majorHAnsi"/>
                <w:color w:val="000000"/>
                <w:lang w:eastAsia="en-AU"/>
              </w:rPr>
              <w:t xml:space="preserve"> </w:t>
            </w:r>
          </w:p>
        </w:tc>
        <w:tc>
          <w:tcPr>
            <w:tcW w:w="1986" w:type="dxa"/>
            <w:vAlign w:val="center"/>
          </w:tcPr>
          <w:p w14:paraId="79603FA9" w14:textId="56239837" w:rsidR="005C56AA" w:rsidRPr="006B0640" w:rsidRDefault="006B0934">
            <w:pPr>
              <w:rPr>
                <w:rFonts w:asciiTheme="majorHAnsi" w:hAnsiTheme="majorHAnsi" w:cstheme="majorHAnsi"/>
              </w:rPr>
            </w:pPr>
            <w:r>
              <w:rPr>
                <w:rFonts w:asciiTheme="majorHAnsi" w:eastAsia="Times New Roman" w:hAnsiTheme="majorHAnsi" w:cstheme="majorHAnsi"/>
                <w:color w:val="000000"/>
                <w:lang w:eastAsia="en-AU"/>
              </w:rPr>
              <w:t>December 2020</w:t>
            </w:r>
          </w:p>
        </w:tc>
      </w:tr>
      <w:tr w:rsidR="005C56AA" w:rsidRPr="006B0640" w14:paraId="40A08CD3" w14:textId="77777777" w:rsidTr="00D04B3A">
        <w:tc>
          <w:tcPr>
            <w:tcW w:w="1980" w:type="dxa"/>
            <w:vMerge w:val="restart"/>
            <w:vAlign w:val="center"/>
          </w:tcPr>
          <w:p w14:paraId="01646EE9" w14:textId="77777777" w:rsidR="005C56AA" w:rsidRPr="006B0640" w:rsidRDefault="005C56AA" w:rsidP="005C56AA">
            <w:pPr>
              <w:rPr>
                <w:rFonts w:asciiTheme="majorHAnsi" w:eastAsia="Times New Roman" w:hAnsiTheme="majorHAnsi" w:cstheme="majorHAnsi"/>
                <w:b/>
                <w:bCs/>
                <w:color w:val="000000"/>
                <w:lang w:eastAsia="en-AU"/>
              </w:rPr>
            </w:pPr>
          </w:p>
          <w:p w14:paraId="23E5C51B" w14:textId="77777777" w:rsidR="005C56AA" w:rsidRPr="006B0640" w:rsidRDefault="005C56AA" w:rsidP="005C56AA">
            <w:pPr>
              <w:rPr>
                <w:rFonts w:asciiTheme="majorHAnsi" w:eastAsia="Times New Roman" w:hAnsiTheme="majorHAnsi" w:cstheme="majorHAnsi"/>
                <w:b/>
                <w:bCs/>
                <w:color w:val="000000"/>
                <w:lang w:eastAsia="en-AU"/>
              </w:rPr>
            </w:pPr>
          </w:p>
          <w:p w14:paraId="6B33F9CA" w14:textId="77777777" w:rsidR="005C56AA" w:rsidRPr="006B0640" w:rsidRDefault="005C56AA" w:rsidP="005C56AA">
            <w:pPr>
              <w:rPr>
                <w:rFonts w:asciiTheme="majorHAnsi" w:eastAsia="Times New Roman" w:hAnsiTheme="majorHAnsi" w:cstheme="majorHAnsi"/>
                <w:b/>
                <w:bCs/>
                <w:color w:val="000000"/>
                <w:lang w:eastAsia="en-AU"/>
              </w:rPr>
            </w:pPr>
          </w:p>
          <w:p w14:paraId="075500CD" w14:textId="77777777" w:rsidR="005C56AA" w:rsidRPr="006B0640" w:rsidRDefault="005C56AA" w:rsidP="005C56AA">
            <w:pPr>
              <w:rPr>
                <w:rFonts w:asciiTheme="majorHAnsi" w:eastAsia="Times New Roman" w:hAnsiTheme="majorHAnsi" w:cstheme="majorHAnsi"/>
                <w:b/>
                <w:bCs/>
                <w:color w:val="000000"/>
                <w:lang w:eastAsia="en-AU"/>
              </w:rPr>
            </w:pPr>
          </w:p>
          <w:p w14:paraId="29147C1C" w14:textId="77777777" w:rsidR="005C56AA" w:rsidRPr="006B0640" w:rsidRDefault="005C56AA" w:rsidP="005C56AA">
            <w:pPr>
              <w:rPr>
                <w:rFonts w:asciiTheme="majorHAnsi" w:eastAsia="Times New Roman" w:hAnsiTheme="majorHAnsi" w:cstheme="majorHAnsi"/>
                <w:b/>
                <w:bCs/>
                <w:color w:val="000000"/>
                <w:lang w:eastAsia="en-AU"/>
              </w:rPr>
            </w:pPr>
          </w:p>
          <w:p w14:paraId="4516E748" w14:textId="77777777" w:rsidR="005C56AA" w:rsidRPr="006B0640" w:rsidRDefault="005C56AA" w:rsidP="005C56AA">
            <w:pPr>
              <w:rPr>
                <w:rFonts w:asciiTheme="majorHAnsi" w:eastAsia="Times New Roman" w:hAnsiTheme="majorHAnsi" w:cstheme="majorHAnsi"/>
                <w:b/>
                <w:bCs/>
                <w:color w:val="000000"/>
                <w:lang w:eastAsia="en-AU"/>
              </w:rPr>
            </w:pPr>
          </w:p>
          <w:p w14:paraId="012680F6" w14:textId="2421F092"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b/>
                <w:bCs/>
                <w:color w:val="000000"/>
                <w:lang w:eastAsia="en-AU"/>
              </w:rPr>
              <w:t xml:space="preserve">Outcome 3: An effective and well managed CPP3 - CPP3 is a </w:t>
            </w:r>
            <w:r w:rsidRPr="006B0640">
              <w:rPr>
                <w:rFonts w:asciiTheme="majorHAnsi" w:eastAsia="Times New Roman" w:hAnsiTheme="majorHAnsi" w:cstheme="majorHAnsi"/>
                <w:b/>
                <w:bCs/>
                <w:color w:val="000000"/>
                <w:lang w:eastAsia="en-AU"/>
              </w:rPr>
              <w:lastRenderedPageBreak/>
              <w:t xml:space="preserve">model program, demonstrating the value of collective action, inclusive approaches, applied learning and management competency in their work at all levels </w:t>
            </w:r>
          </w:p>
          <w:p w14:paraId="3D2E1DBB" w14:textId="77777777"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 </w:t>
            </w:r>
          </w:p>
          <w:p w14:paraId="2D3769E6" w14:textId="77777777"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 </w:t>
            </w:r>
          </w:p>
          <w:p w14:paraId="41E66F20" w14:textId="77777777"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 </w:t>
            </w:r>
          </w:p>
          <w:p w14:paraId="4041FEE8" w14:textId="77777777"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 </w:t>
            </w:r>
          </w:p>
          <w:p w14:paraId="3EDCF3C8" w14:textId="77777777"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 </w:t>
            </w:r>
          </w:p>
          <w:p w14:paraId="3D810FE8" w14:textId="77777777"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 </w:t>
            </w:r>
          </w:p>
          <w:p w14:paraId="1B4BFF5D" w14:textId="77777777"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 </w:t>
            </w:r>
          </w:p>
          <w:p w14:paraId="024E762A" w14:textId="643CA49C"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 </w:t>
            </w:r>
          </w:p>
        </w:tc>
        <w:tc>
          <w:tcPr>
            <w:tcW w:w="1134" w:type="dxa"/>
            <w:vAlign w:val="center"/>
          </w:tcPr>
          <w:p w14:paraId="1717D4F2" w14:textId="3444C7D5"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lastRenderedPageBreak/>
              <w:t>3.1</w:t>
            </w:r>
          </w:p>
        </w:tc>
        <w:tc>
          <w:tcPr>
            <w:tcW w:w="3969" w:type="dxa"/>
            <w:vAlign w:val="center"/>
          </w:tcPr>
          <w:p w14:paraId="0850F76D" w14:textId="4DB317EF"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b/>
                <w:bCs/>
                <w:color w:val="000000"/>
                <w:lang w:eastAsia="en-AU"/>
              </w:rPr>
              <w:t>The Partner Leadership Group (PLG), on Strategic Development Team (SDT) advice, should endorse as a matter of urgency a new CPP Charter</w:t>
            </w:r>
            <w:r w:rsidRPr="006B0640">
              <w:rPr>
                <w:rFonts w:asciiTheme="majorHAnsi" w:eastAsia="Times New Roman" w:hAnsiTheme="majorHAnsi" w:cstheme="majorHAnsi"/>
                <w:color w:val="000000"/>
                <w:lang w:eastAsia="en-AU"/>
              </w:rPr>
              <w:t xml:space="preserve"> that clearly defines the structures and membership, roles, responsibilities, ways of working and performance standards for the program. This should reflect a participatory process </w:t>
            </w:r>
            <w:r w:rsidRPr="006B0640">
              <w:rPr>
                <w:rFonts w:asciiTheme="majorHAnsi" w:eastAsia="Times New Roman" w:hAnsiTheme="majorHAnsi" w:cstheme="majorHAnsi"/>
                <w:color w:val="000000"/>
                <w:lang w:eastAsia="en-AU"/>
              </w:rPr>
              <w:lastRenderedPageBreak/>
              <w:t xml:space="preserve">to ensure that all stakeholders have a shared understanding. </w:t>
            </w:r>
          </w:p>
        </w:tc>
        <w:tc>
          <w:tcPr>
            <w:tcW w:w="1417" w:type="dxa"/>
            <w:shd w:val="clear" w:color="auto" w:fill="A8D08D" w:themeFill="accent6" w:themeFillTint="99"/>
            <w:vAlign w:val="center"/>
          </w:tcPr>
          <w:p w14:paraId="2530BADC" w14:textId="6AAA18B1"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lastRenderedPageBreak/>
              <w:t>Agree</w:t>
            </w:r>
          </w:p>
        </w:tc>
        <w:tc>
          <w:tcPr>
            <w:tcW w:w="5386" w:type="dxa"/>
            <w:vAlign w:val="center"/>
          </w:tcPr>
          <w:p w14:paraId="597D4E7B" w14:textId="1A823B95"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 xml:space="preserve">AHC agrees that revision of the Charter to clarify institutional relationships and affirm PLG leadership is a priority. </w:t>
            </w:r>
          </w:p>
        </w:tc>
        <w:tc>
          <w:tcPr>
            <w:tcW w:w="6380" w:type="dxa"/>
            <w:vAlign w:val="center"/>
          </w:tcPr>
          <w:p w14:paraId="3738A63E" w14:textId="13DDA030" w:rsidR="005C56AA" w:rsidRPr="006B0640" w:rsidRDefault="005C56AA" w:rsidP="004A461B">
            <w:pPr>
              <w:rPr>
                <w:rFonts w:asciiTheme="majorHAnsi" w:hAnsiTheme="majorHAnsi" w:cstheme="majorHAnsi"/>
              </w:rPr>
            </w:pPr>
            <w:r w:rsidRPr="006B0640">
              <w:rPr>
                <w:rFonts w:asciiTheme="majorHAnsi" w:eastAsia="Times New Roman" w:hAnsiTheme="majorHAnsi" w:cstheme="majorHAnsi"/>
                <w:color w:val="000000"/>
                <w:lang w:eastAsia="en-AU"/>
              </w:rPr>
              <w:t xml:space="preserve">Terms of Reference (ToR) have been developed for revision of the CPP Charter. </w:t>
            </w:r>
            <w:r w:rsidR="00624AC3">
              <w:rPr>
                <w:rFonts w:asciiTheme="majorHAnsi" w:eastAsia="Times New Roman" w:hAnsiTheme="majorHAnsi" w:cstheme="majorHAnsi"/>
                <w:color w:val="000000"/>
                <w:lang w:eastAsia="en-AU"/>
              </w:rPr>
              <w:t xml:space="preserve">The CPPCO </w:t>
            </w:r>
            <w:r w:rsidRPr="006B0640">
              <w:rPr>
                <w:rFonts w:asciiTheme="majorHAnsi" w:eastAsia="Times New Roman" w:hAnsiTheme="majorHAnsi" w:cstheme="majorHAnsi"/>
                <w:color w:val="000000"/>
                <w:lang w:eastAsia="en-AU"/>
              </w:rPr>
              <w:t>to revise</w:t>
            </w:r>
            <w:r w:rsidR="00624AC3">
              <w:rPr>
                <w:rFonts w:asciiTheme="majorHAnsi" w:eastAsia="Times New Roman" w:hAnsiTheme="majorHAnsi" w:cstheme="majorHAnsi"/>
                <w:color w:val="000000"/>
                <w:lang w:eastAsia="en-AU"/>
              </w:rPr>
              <w:t>d the</w:t>
            </w:r>
            <w:r w:rsidRPr="006B0640">
              <w:rPr>
                <w:rFonts w:asciiTheme="majorHAnsi" w:eastAsia="Times New Roman" w:hAnsiTheme="majorHAnsi" w:cstheme="majorHAnsi"/>
                <w:color w:val="000000"/>
                <w:lang w:eastAsia="en-AU"/>
              </w:rPr>
              <w:t xml:space="preserve"> ToR in line with this management response</w:t>
            </w:r>
            <w:r w:rsidR="00624AC3">
              <w:rPr>
                <w:rFonts w:asciiTheme="majorHAnsi" w:eastAsia="Times New Roman" w:hAnsiTheme="majorHAnsi" w:cstheme="majorHAnsi"/>
                <w:color w:val="000000"/>
                <w:lang w:eastAsia="en-AU"/>
              </w:rPr>
              <w:t xml:space="preserve"> and </w:t>
            </w:r>
            <w:r w:rsidR="004A461B">
              <w:rPr>
                <w:rFonts w:asciiTheme="majorHAnsi" w:eastAsia="Times New Roman" w:hAnsiTheme="majorHAnsi" w:cstheme="majorHAnsi"/>
                <w:color w:val="000000"/>
                <w:lang w:eastAsia="en-AU"/>
              </w:rPr>
              <w:t xml:space="preserve">seek </w:t>
            </w:r>
            <w:r w:rsidR="00624AC3">
              <w:rPr>
                <w:rFonts w:asciiTheme="majorHAnsi" w:eastAsia="Times New Roman" w:hAnsiTheme="majorHAnsi" w:cstheme="majorHAnsi"/>
                <w:color w:val="000000"/>
                <w:lang w:eastAsia="en-AU"/>
              </w:rPr>
              <w:t>approv</w:t>
            </w:r>
            <w:r w:rsidR="004A461B">
              <w:rPr>
                <w:rFonts w:asciiTheme="majorHAnsi" w:eastAsia="Times New Roman" w:hAnsiTheme="majorHAnsi" w:cstheme="majorHAnsi"/>
                <w:color w:val="000000"/>
                <w:lang w:eastAsia="en-AU"/>
              </w:rPr>
              <w:t>al b</w:t>
            </w:r>
            <w:r w:rsidR="00624AC3">
              <w:rPr>
                <w:rFonts w:asciiTheme="majorHAnsi" w:eastAsia="Times New Roman" w:hAnsiTheme="majorHAnsi" w:cstheme="majorHAnsi"/>
                <w:color w:val="000000"/>
                <w:lang w:eastAsia="en-AU"/>
              </w:rPr>
              <w:t>y the SDT.</w:t>
            </w:r>
            <w:r w:rsidRPr="006B0640">
              <w:rPr>
                <w:rFonts w:asciiTheme="majorHAnsi" w:eastAsia="Times New Roman" w:hAnsiTheme="majorHAnsi" w:cstheme="majorHAnsi"/>
                <w:color w:val="000000"/>
                <w:lang w:eastAsia="en-AU"/>
              </w:rPr>
              <w:t xml:space="preserve"> </w:t>
            </w:r>
            <w:r w:rsidR="00A9137C">
              <w:rPr>
                <w:rFonts w:asciiTheme="majorHAnsi" w:eastAsia="Times New Roman" w:hAnsiTheme="majorHAnsi" w:cstheme="majorHAnsi"/>
                <w:color w:val="000000"/>
                <w:lang w:eastAsia="en-AU"/>
              </w:rPr>
              <w:t xml:space="preserve"> </w:t>
            </w:r>
            <w:r w:rsidRPr="006B0640">
              <w:rPr>
                <w:rFonts w:asciiTheme="majorHAnsi" w:eastAsia="Times New Roman" w:hAnsiTheme="majorHAnsi" w:cstheme="majorHAnsi"/>
                <w:color w:val="000000"/>
                <w:lang w:eastAsia="en-AU"/>
              </w:rPr>
              <w:t>The revised Charter to include an agreed simple definition of ‘Gu</w:t>
            </w:r>
            <w:r w:rsidR="00624AC3">
              <w:rPr>
                <w:rFonts w:asciiTheme="majorHAnsi" w:eastAsia="Times New Roman" w:hAnsiTheme="majorHAnsi" w:cstheme="majorHAnsi"/>
                <w:color w:val="000000"/>
                <w:lang w:eastAsia="en-AU"/>
              </w:rPr>
              <w:t>t</w:t>
            </w:r>
            <w:r w:rsidRPr="006B0640">
              <w:rPr>
                <w:rFonts w:asciiTheme="majorHAnsi" w:eastAsia="Times New Roman" w:hAnsiTheme="majorHAnsi" w:cstheme="majorHAnsi"/>
                <w:color w:val="000000"/>
                <w:lang w:eastAsia="en-AU"/>
              </w:rPr>
              <w:t xml:space="preserve">pela Sindaun’ and to be presented at the March CPP Forum in 2020 for finalisation by April 2020. </w:t>
            </w:r>
          </w:p>
        </w:tc>
        <w:tc>
          <w:tcPr>
            <w:tcW w:w="1986" w:type="dxa"/>
            <w:vAlign w:val="center"/>
          </w:tcPr>
          <w:p w14:paraId="134E5F09" w14:textId="2B400437"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Charter finalised by April 2020</w:t>
            </w:r>
          </w:p>
        </w:tc>
      </w:tr>
      <w:tr w:rsidR="005C56AA" w:rsidRPr="006B0640" w14:paraId="75EDB49C" w14:textId="77777777" w:rsidTr="00D04B3A">
        <w:tc>
          <w:tcPr>
            <w:tcW w:w="1980" w:type="dxa"/>
            <w:vMerge/>
            <w:vAlign w:val="center"/>
          </w:tcPr>
          <w:p w14:paraId="5F542936" w14:textId="10394C08" w:rsidR="005C56AA" w:rsidRPr="006B0640" w:rsidRDefault="005C56AA" w:rsidP="005C56AA">
            <w:pPr>
              <w:rPr>
                <w:rFonts w:asciiTheme="majorHAnsi" w:hAnsiTheme="majorHAnsi" w:cstheme="majorHAnsi"/>
              </w:rPr>
            </w:pPr>
          </w:p>
        </w:tc>
        <w:tc>
          <w:tcPr>
            <w:tcW w:w="1134" w:type="dxa"/>
            <w:vAlign w:val="center"/>
          </w:tcPr>
          <w:p w14:paraId="3ABDEB49" w14:textId="42F05D14"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3.2</w:t>
            </w:r>
          </w:p>
        </w:tc>
        <w:tc>
          <w:tcPr>
            <w:tcW w:w="3969" w:type="dxa"/>
            <w:vAlign w:val="center"/>
          </w:tcPr>
          <w:p w14:paraId="22F8343A" w14:textId="1A2FACD2"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b/>
                <w:bCs/>
                <w:color w:val="000000"/>
                <w:lang w:eastAsia="en-AU"/>
              </w:rPr>
              <w:t>PNG Church strategic leadership within the CPP should be strengthened through clarifying the role and structure of the PLG and the centrality of the Church Leaders Council (CLC) within this</w:t>
            </w:r>
            <w:r w:rsidRPr="006B0640">
              <w:rPr>
                <w:rFonts w:asciiTheme="majorHAnsi" w:eastAsia="Times New Roman" w:hAnsiTheme="majorHAnsi" w:cstheme="majorHAnsi"/>
                <w:color w:val="000000"/>
                <w:lang w:eastAsia="en-AU"/>
              </w:rPr>
              <w:t xml:space="preserve">. Elements from the current Senior Leaders Meeting modality should be integrated, but with clear leadership and decision making by the CLC with Australian NGOs, DFAT and the Government of PNG advising but not leading. The PLG should take clear responsibility for a range of high level oversight functions that are currently lacking, with PLG meetings scheduled to align with planning and approval processes. The PLG and SDT should consider how to ensure good communication and that decisions are made by the former and turned into action by the latter. </w:t>
            </w:r>
          </w:p>
        </w:tc>
        <w:tc>
          <w:tcPr>
            <w:tcW w:w="1417" w:type="dxa"/>
            <w:shd w:val="clear" w:color="auto" w:fill="A8D08D" w:themeFill="accent6" w:themeFillTint="99"/>
            <w:vAlign w:val="center"/>
          </w:tcPr>
          <w:p w14:paraId="26F84D58" w14:textId="3205C4FD"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Agree</w:t>
            </w:r>
          </w:p>
        </w:tc>
        <w:tc>
          <w:tcPr>
            <w:tcW w:w="5386" w:type="dxa"/>
            <w:vAlign w:val="center"/>
          </w:tcPr>
          <w:p w14:paraId="2CD3ADCA" w14:textId="3856FAE0" w:rsidR="005C56AA" w:rsidRPr="006B0640" w:rsidRDefault="005C56AA" w:rsidP="005C56AA">
            <w:pPr>
              <w:rPr>
                <w:rFonts w:asciiTheme="majorHAnsi" w:eastAsia="Times New Roman" w:hAnsiTheme="majorHAnsi" w:cstheme="majorHAnsi"/>
                <w:color w:val="000000"/>
                <w:lang w:eastAsia="en-AU"/>
              </w:rPr>
            </w:pPr>
            <w:r w:rsidRPr="006B0640">
              <w:rPr>
                <w:rFonts w:asciiTheme="majorHAnsi" w:eastAsia="Times New Roman" w:hAnsiTheme="majorHAnsi" w:cstheme="majorHAnsi"/>
                <w:lang w:eastAsia="en-AU"/>
              </w:rPr>
              <w:t>AHC agrees ownership of PNG Churches should be affirme</w:t>
            </w:r>
            <w:r w:rsidRPr="006B0640">
              <w:rPr>
                <w:rFonts w:asciiTheme="majorHAnsi" w:eastAsia="Times New Roman" w:hAnsiTheme="majorHAnsi" w:cstheme="majorHAnsi"/>
                <w:color w:val="000000"/>
                <w:lang w:eastAsia="en-AU"/>
              </w:rPr>
              <w:t xml:space="preserve">d in line with the ambitions of the CPP Phase 3 design. The need to clarify the role and structure of the PLG to ensure strategic leadership of CPP was raised at the Senior Leaders Meeting on 4 December 2018. </w:t>
            </w:r>
            <w:r w:rsidRPr="006B0640">
              <w:rPr>
                <w:rFonts w:asciiTheme="majorHAnsi" w:eastAsia="Times New Roman" w:hAnsiTheme="majorHAnsi" w:cstheme="majorHAnsi"/>
                <w:color w:val="000000"/>
                <w:lang w:eastAsia="en-AU"/>
              </w:rPr>
              <w:br/>
            </w:r>
            <w:r w:rsidRPr="006B0640">
              <w:rPr>
                <w:rFonts w:asciiTheme="majorHAnsi" w:eastAsia="Times New Roman" w:hAnsiTheme="majorHAnsi" w:cstheme="majorHAnsi"/>
                <w:color w:val="000000"/>
                <w:lang w:eastAsia="en-AU"/>
              </w:rPr>
              <w:br/>
              <w:t xml:space="preserve">The Senior Leaders Meeting, hosted by the Australian High Commission, provides a model that is high level, participatory and outcomes focused. PLG leadership and decision making should be focused through the seven Church Leaders Council representatives, with Australian NGO representatives providing technical advice. Consideration should be given to including at least one Australian Church leader on the PLG or, optimally, a Pacific Church leader given the already established links with Pacific Church institutions. The nomination of a woman in this role would be welcome in light of recommendation 3.4. </w:t>
            </w:r>
          </w:p>
          <w:p w14:paraId="1EBBEC42" w14:textId="1136D991" w:rsidR="005C56AA" w:rsidRPr="006B0640" w:rsidRDefault="005C56AA" w:rsidP="005C56AA">
            <w:pPr>
              <w:rPr>
                <w:rFonts w:asciiTheme="majorHAnsi" w:hAnsiTheme="majorHAnsi" w:cstheme="majorHAnsi"/>
              </w:rPr>
            </w:pPr>
          </w:p>
        </w:tc>
        <w:tc>
          <w:tcPr>
            <w:tcW w:w="6380" w:type="dxa"/>
            <w:vAlign w:val="center"/>
          </w:tcPr>
          <w:p w14:paraId="47A24B1F" w14:textId="77777777" w:rsidR="005C56AA" w:rsidRPr="006B0640" w:rsidRDefault="005C56AA" w:rsidP="005C56AA">
            <w:pPr>
              <w:rPr>
                <w:rFonts w:asciiTheme="majorHAnsi" w:eastAsia="Times New Roman" w:hAnsiTheme="majorHAnsi" w:cstheme="majorHAnsi"/>
                <w:color w:val="000000"/>
                <w:lang w:eastAsia="en-AU"/>
              </w:rPr>
            </w:pPr>
            <w:r w:rsidRPr="006B0640">
              <w:rPr>
                <w:rFonts w:asciiTheme="majorHAnsi" w:eastAsia="Times New Roman" w:hAnsiTheme="majorHAnsi" w:cstheme="majorHAnsi"/>
                <w:lang w:eastAsia="en-AU"/>
              </w:rPr>
              <w:t>PLG leadership, role and structure to be clarified through a consultative process and the PLG ToR revised. The ToR will be included i</w:t>
            </w:r>
            <w:r w:rsidRPr="006B0640">
              <w:rPr>
                <w:rFonts w:asciiTheme="majorHAnsi" w:eastAsia="Times New Roman" w:hAnsiTheme="majorHAnsi" w:cstheme="majorHAnsi"/>
                <w:color w:val="000000"/>
                <w:lang w:eastAsia="en-AU"/>
              </w:rPr>
              <w:t xml:space="preserve">n the revised CPP Charter. The revised Charter to be presented to the March CPP Forum in 2020 for finalisation by April 2020.  </w:t>
            </w:r>
          </w:p>
          <w:p w14:paraId="2A6357CD" w14:textId="759FB46F" w:rsidR="005C56AA" w:rsidRPr="006B0640" w:rsidRDefault="005C56AA" w:rsidP="00A9137C">
            <w:pPr>
              <w:rPr>
                <w:rFonts w:asciiTheme="majorHAnsi" w:hAnsiTheme="majorHAnsi" w:cstheme="majorHAnsi"/>
              </w:rPr>
            </w:pPr>
            <w:r w:rsidRPr="006B0640">
              <w:rPr>
                <w:rFonts w:asciiTheme="majorHAnsi" w:eastAsia="Times New Roman" w:hAnsiTheme="majorHAnsi" w:cstheme="majorHAnsi"/>
                <w:color w:val="000000"/>
                <w:lang w:eastAsia="en-AU"/>
              </w:rPr>
              <w:t xml:space="preserve">Explore opportunities, such as through the Australian Pacific Church Partnership Program (PCPP) for PNG church leaders to meet with Australian and regional Pacific church leaders to discuss theological perspectives of </w:t>
            </w:r>
            <w:r w:rsidR="00A9137C">
              <w:rPr>
                <w:rFonts w:asciiTheme="majorHAnsi" w:eastAsia="Times New Roman" w:hAnsiTheme="majorHAnsi" w:cstheme="majorHAnsi"/>
                <w:color w:val="000000"/>
                <w:lang w:eastAsia="en-AU"/>
              </w:rPr>
              <w:t xml:space="preserve">the </w:t>
            </w:r>
            <w:r w:rsidRPr="006B0640">
              <w:rPr>
                <w:rFonts w:asciiTheme="majorHAnsi" w:eastAsia="Times New Roman" w:hAnsiTheme="majorHAnsi" w:cstheme="majorHAnsi"/>
                <w:color w:val="000000"/>
                <w:lang w:eastAsia="en-AU"/>
              </w:rPr>
              <w:t xml:space="preserve">development and humanitarian </w:t>
            </w:r>
            <w:r w:rsidR="00A9137C">
              <w:rPr>
                <w:rFonts w:asciiTheme="majorHAnsi" w:eastAsia="Times New Roman" w:hAnsiTheme="majorHAnsi" w:cstheme="majorHAnsi"/>
                <w:color w:val="000000"/>
                <w:lang w:eastAsia="en-AU"/>
              </w:rPr>
              <w:t>framework</w:t>
            </w:r>
            <w:r w:rsidRPr="006B0640">
              <w:rPr>
                <w:rFonts w:asciiTheme="majorHAnsi" w:eastAsia="Times New Roman" w:hAnsiTheme="majorHAnsi" w:cstheme="majorHAnsi"/>
                <w:color w:val="000000"/>
                <w:lang w:eastAsia="en-AU"/>
              </w:rPr>
              <w:t xml:space="preserve">.     </w:t>
            </w:r>
            <w:r w:rsidRPr="006B0640">
              <w:rPr>
                <w:rFonts w:asciiTheme="majorHAnsi" w:eastAsia="Times New Roman" w:hAnsiTheme="majorHAnsi" w:cstheme="majorHAnsi"/>
                <w:color w:val="000000"/>
                <w:lang w:eastAsia="en-AU"/>
              </w:rPr>
              <w:br/>
            </w:r>
          </w:p>
        </w:tc>
        <w:tc>
          <w:tcPr>
            <w:tcW w:w="1986" w:type="dxa"/>
            <w:vAlign w:val="center"/>
          </w:tcPr>
          <w:p w14:paraId="402C1350" w14:textId="10FA3BA0"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Charter finalised by April 2020.</w:t>
            </w:r>
          </w:p>
        </w:tc>
      </w:tr>
      <w:tr w:rsidR="005C56AA" w:rsidRPr="006B0640" w14:paraId="58434C14" w14:textId="77777777" w:rsidTr="00D04B3A">
        <w:tc>
          <w:tcPr>
            <w:tcW w:w="1980" w:type="dxa"/>
            <w:vMerge/>
            <w:vAlign w:val="center"/>
          </w:tcPr>
          <w:p w14:paraId="3B36A8A0" w14:textId="46751EB3" w:rsidR="005C56AA" w:rsidRPr="006B0640" w:rsidRDefault="005C56AA" w:rsidP="005C56AA">
            <w:pPr>
              <w:rPr>
                <w:rFonts w:asciiTheme="majorHAnsi" w:hAnsiTheme="majorHAnsi" w:cstheme="majorHAnsi"/>
              </w:rPr>
            </w:pPr>
          </w:p>
        </w:tc>
        <w:tc>
          <w:tcPr>
            <w:tcW w:w="1134" w:type="dxa"/>
            <w:vAlign w:val="center"/>
          </w:tcPr>
          <w:p w14:paraId="3AEFE7F4" w14:textId="012066A1"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3.3</w:t>
            </w:r>
          </w:p>
        </w:tc>
        <w:tc>
          <w:tcPr>
            <w:tcW w:w="3969" w:type="dxa"/>
            <w:vAlign w:val="center"/>
          </w:tcPr>
          <w:p w14:paraId="20A24FB6" w14:textId="530DDC91"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b/>
                <w:bCs/>
                <w:color w:val="000000"/>
                <w:lang w:eastAsia="en-AU"/>
              </w:rPr>
              <w:t>The composition and functioning of the SDT should be revised</w:t>
            </w:r>
            <w:r w:rsidRPr="006B0640">
              <w:rPr>
                <w:rFonts w:asciiTheme="majorHAnsi" w:eastAsia="Times New Roman" w:hAnsiTheme="majorHAnsi" w:cstheme="majorHAnsi"/>
                <w:color w:val="000000"/>
                <w:lang w:eastAsia="en-AU"/>
              </w:rPr>
              <w:t xml:space="preserve">. SDT representation should be elevated to heads of agency or development unit across all churches plus 2 Australian NGO representatives and DFAT and Government of PNG as full members. SDT functions should be those of an active working group servicing the PLG and driving implementation, including developing and reporting on plans, budgets, strategies and thematic action under endorsement of the PLG. </w:t>
            </w:r>
          </w:p>
        </w:tc>
        <w:tc>
          <w:tcPr>
            <w:tcW w:w="1417" w:type="dxa"/>
            <w:shd w:val="clear" w:color="auto" w:fill="A8D08D" w:themeFill="accent6" w:themeFillTint="99"/>
            <w:vAlign w:val="center"/>
          </w:tcPr>
          <w:p w14:paraId="0DD8CB51" w14:textId="55D39BB7"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Agree</w:t>
            </w:r>
          </w:p>
        </w:tc>
        <w:tc>
          <w:tcPr>
            <w:tcW w:w="5386" w:type="dxa"/>
            <w:vAlign w:val="center"/>
          </w:tcPr>
          <w:p w14:paraId="50FC9FDE" w14:textId="32099625"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 xml:space="preserve">AHC agrees, noting it was agreed at the Senior Leaders Meeting on 4 December 2018 that clarification of the composition and function of the SDT was required. </w:t>
            </w:r>
          </w:p>
        </w:tc>
        <w:tc>
          <w:tcPr>
            <w:tcW w:w="6380" w:type="dxa"/>
            <w:vAlign w:val="center"/>
          </w:tcPr>
          <w:p w14:paraId="068DDF65" w14:textId="34D1DB0A"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 xml:space="preserve">SDT Terms of Reference to be revised through a consultative process. Composition and functioning of the SDT to be clarified in the new CPP Charter. </w:t>
            </w:r>
          </w:p>
        </w:tc>
        <w:tc>
          <w:tcPr>
            <w:tcW w:w="1986" w:type="dxa"/>
            <w:vAlign w:val="center"/>
          </w:tcPr>
          <w:p w14:paraId="0BBFCDB5" w14:textId="71CCE10D"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Charter finalised by April 2020.</w:t>
            </w:r>
          </w:p>
        </w:tc>
      </w:tr>
      <w:tr w:rsidR="005C56AA" w:rsidRPr="006B0640" w14:paraId="3ABA60AC" w14:textId="77777777" w:rsidTr="00D04B3A">
        <w:tc>
          <w:tcPr>
            <w:tcW w:w="1980" w:type="dxa"/>
            <w:vMerge/>
            <w:vAlign w:val="center"/>
          </w:tcPr>
          <w:p w14:paraId="28CA855E" w14:textId="03A25986" w:rsidR="005C56AA" w:rsidRPr="006B0640" w:rsidRDefault="005C56AA" w:rsidP="005C56AA">
            <w:pPr>
              <w:rPr>
                <w:rFonts w:asciiTheme="majorHAnsi" w:hAnsiTheme="majorHAnsi" w:cstheme="majorHAnsi"/>
              </w:rPr>
            </w:pPr>
          </w:p>
        </w:tc>
        <w:tc>
          <w:tcPr>
            <w:tcW w:w="1134" w:type="dxa"/>
            <w:vAlign w:val="center"/>
          </w:tcPr>
          <w:p w14:paraId="7C6B226A" w14:textId="216475C7"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3.4</w:t>
            </w:r>
          </w:p>
        </w:tc>
        <w:tc>
          <w:tcPr>
            <w:tcW w:w="3969" w:type="dxa"/>
            <w:vAlign w:val="center"/>
          </w:tcPr>
          <w:p w14:paraId="35143059" w14:textId="260729C3"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b/>
                <w:bCs/>
                <w:color w:val="000000"/>
                <w:lang w:eastAsia="en-AU"/>
              </w:rPr>
              <w:t xml:space="preserve">Specific processes should be introduced to ensure that church leadership is able to represent the voices of PNG women, </w:t>
            </w:r>
            <w:r w:rsidRPr="006B0640">
              <w:rPr>
                <w:rFonts w:asciiTheme="majorHAnsi" w:eastAsia="Times New Roman" w:hAnsiTheme="majorHAnsi" w:cstheme="majorHAnsi"/>
                <w:color w:val="000000"/>
                <w:lang w:eastAsia="en-AU"/>
              </w:rPr>
              <w:t xml:space="preserve">including considering the appointment of a woman from within each church structure as an accompanier for the church leader in the PLG, and considering secondment of women from the church development units or other civil society organisations to advise the SDT. </w:t>
            </w:r>
          </w:p>
        </w:tc>
        <w:tc>
          <w:tcPr>
            <w:tcW w:w="1417" w:type="dxa"/>
            <w:shd w:val="clear" w:color="auto" w:fill="A8D08D" w:themeFill="accent6" w:themeFillTint="99"/>
            <w:vAlign w:val="center"/>
          </w:tcPr>
          <w:p w14:paraId="628F9947" w14:textId="7BD9E8D7"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Agree</w:t>
            </w:r>
          </w:p>
        </w:tc>
        <w:tc>
          <w:tcPr>
            <w:tcW w:w="5386" w:type="dxa"/>
            <w:vAlign w:val="center"/>
          </w:tcPr>
          <w:p w14:paraId="39F8158E" w14:textId="71C6797D"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AHC agrees that specific structures be instituted to increase the voice, participation and profile of women in decision making in CPP. A more inclusive CPP program must include empowerment training and support women church leaders to influence discussion and decisions.</w:t>
            </w:r>
          </w:p>
        </w:tc>
        <w:tc>
          <w:tcPr>
            <w:tcW w:w="6380" w:type="dxa"/>
            <w:vAlign w:val="center"/>
          </w:tcPr>
          <w:p w14:paraId="433F33AE" w14:textId="2BF5B953" w:rsidR="003649A6" w:rsidRDefault="003649A6" w:rsidP="005C56AA">
            <w:pPr>
              <w:rPr>
                <w:rFonts w:asciiTheme="majorHAnsi" w:eastAsia="Times New Roman" w:hAnsiTheme="majorHAnsi" w:cstheme="majorHAnsi"/>
                <w:color w:val="000000"/>
                <w:lang w:eastAsia="en-AU"/>
              </w:rPr>
            </w:pPr>
            <w:r>
              <w:rPr>
                <w:rFonts w:asciiTheme="majorHAnsi" w:eastAsia="Times New Roman" w:hAnsiTheme="majorHAnsi" w:cstheme="majorHAnsi"/>
                <w:lang w:eastAsia="en-AU"/>
              </w:rPr>
              <w:t xml:space="preserve">CPP </w:t>
            </w:r>
            <w:r w:rsidR="00E23A00">
              <w:rPr>
                <w:rFonts w:asciiTheme="majorHAnsi" w:eastAsia="Times New Roman" w:hAnsiTheme="majorHAnsi" w:cstheme="majorHAnsi"/>
                <w:lang w:eastAsia="en-AU"/>
              </w:rPr>
              <w:t>to seek opportunities to</w:t>
            </w:r>
            <w:r>
              <w:rPr>
                <w:rFonts w:asciiTheme="majorHAnsi" w:eastAsia="Times New Roman" w:hAnsiTheme="majorHAnsi" w:cstheme="majorHAnsi"/>
                <w:lang w:eastAsia="en-AU"/>
              </w:rPr>
              <w:t xml:space="preserve"> leverage </w:t>
            </w:r>
            <w:r w:rsidR="00EE7BF1">
              <w:rPr>
                <w:rFonts w:asciiTheme="majorHAnsi" w:eastAsia="Times New Roman" w:hAnsiTheme="majorHAnsi" w:cstheme="majorHAnsi"/>
                <w:lang w:eastAsia="en-AU"/>
              </w:rPr>
              <w:t xml:space="preserve">experience and lessons learnt through the </w:t>
            </w:r>
            <w:r>
              <w:rPr>
                <w:rFonts w:asciiTheme="majorHAnsi" w:eastAsia="Times New Roman" w:hAnsiTheme="majorHAnsi" w:cstheme="majorHAnsi"/>
                <w:lang w:eastAsia="en-AU"/>
              </w:rPr>
              <w:t xml:space="preserve">Public Sector Leadership and Reform (PSLR) </w:t>
            </w:r>
            <w:r w:rsidR="00EE7BF1">
              <w:rPr>
                <w:rFonts w:asciiTheme="majorHAnsi" w:eastAsia="Times New Roman" w:hAnsiTheme="majorHAnsi" w:cstheme="majorHAnsi"/>
                <w:lang w:eastAsia="en-AU"/>
              </w:rPr>
              <w:t>p</w:t>
            </w:r>
            <w:r>
              <w:rPr>
                <w:rFonts w:asciiTheme="majorHAnsi" w:eastAsia="Times New Roman" w:hAnsiTheme="majorHAnsi" w:cstheme="majorHAnsi"/>
                <w:lang w:eastAsia="en-AU"/>
              </w:rPr>
              <w:t>rogram.</w:t>
            </w:r>
          </w:p>
          <w:p w14:paraId="4A52F9ED" w14:textId="52F15F28" w:rsidR="005C56AA" w:rsidRPr="006B0640" w:rsidRDefault="005C56AA" w:rsidP="005C56AA">
            <w:pPr>
              <w:rPr>
                <w:rFonts w:asciiTheme="majorHAnsi" w:eastAsia="Times New Roman" w:hAnsiTheme="majorHAnsi" w:cstheme="majorHAnsi"/>
                <w:color w:val="000000"/>
                <w:lang w:eastAsia="en-AU"/>
              </w:rPr>
            </w:pPr>
            <w:r w:rsidRPr="006B0640">
              <w:rPr>
                <w:rFonts w:asciiTheme="majorHAnsi" w:eastAsia="Times New Roman" w:hAnsiTheme="majorHAnsi" w:cstheme="majorHAnsi"/>
                <w:color w:val="000000"/>
                <w:lang w:eastAsia="en-AU"/>
              </w:rPr>
              <w:t>The SDT to support the Gender Working Group (GWG) and women’s networks to raise issues and agenda items and to develop governance and leadership training for young women future leaders</w:t>
            </w:r>
            <w:r w:rsidR="00EE7BF1">
              <w:rPr>
                <w:rFonts w:asciiTheme="majorHAnsi" w:eastAsia="Times New Roman" w:hAnsiTheme="majorHAnsi" w:cstheme="majorHAnsi"/>
                <w:color w:val="000000"/>
                <w:lang w:eastAsia="en-AU"/>
              </w:rPr>
              <w:t>, as well as seeking opportunities for w</w:t>
            </w:r>
            <w:r w:rsidRPr="006B0640">
              <w:rPr>
                <w:rFonts w:asciiTheme="majorHAnsi" w:eastAsia="Times New Roman" w:hAnsiTheme="majorHAnsi" w:cstheme="majorHAnsi"/>
                <w:color w:val="000000"/>
                <w:lang w:eastAsia="en-AU"/>
              </w:rPr>
              <w:t xml:space="preserve">omen representatives </w:t>
            </w:r>
            <w:r w:rsidR="00EE7BF1">
              <w:rPr>
                <w:rFonts w:asciiTheme="majorHAnsi" w:eastAsia="Times New Roman" w:hAnsiTheme="majorHAnsi" w:cstheme="majorHAnsi"/>
                <w:color w:val="000000"/>
                <w:lang w:eastAsia="en-AU"/>
              </w:rPr>
              <w:t>to</w:t>
            </w:r>
            <w:r w:rsidR="00EE7BF1" w:rsidRPr="006B0640">
              <w:rPr>
                <w:rFonts w:asciiTheme="majorHAnsi" w:eastAsia="Times New Roman" w:hAnsiTheme="majorHAnsi" w:cstheme="majorHAnsi"/>
                <w:color w:val="000000"/>
                <w:lang w:eastAsia="en-AU"/>
              </w:rPr>
              <w:t xml:space="preserve"> </w:t>
            </w:r>
            <w:r w:rsidRPr="006B0640">
              <w:rPr>
                <w:rFonts w:asciiTheme="majorHAnsi" w:eastAsia="Times New Roman" w:hAnsiTheme="majorHAnsi" w:cstheme="majorHAnsi"/>
                <w:color w:val="000000"/>
                <w:lang w:eastAsia="en-AU"/>
              </w:rPr>
              <w:t xml:space="preserve">accompany church leaders to the PLG </w:t>
            </w:r>
            <w:r w:rsidR="00EE7BF1">
              <w:rPr>
                <w:rFonts w:asciiTheme="majorHAnsi" w:eastAsia="Times New Roman" w:hAnsiTheme="majorHAnsi" w:cstheme="majorHAnsi"/>
                <w:color w:val="000000"/>
                <w:lang w:eastAsia="en-AU"/>
              </w:rPr>
              <w:t xml:space="preserve">to </w:t>
            </w:r>
            <w:r w:rsidRPr="006B0640">
              <w:rPr>
                <w:rFonts w:asciiTheme="majorHAnsi" w:eastAsia="Times New Roman" w:hAnsiTheme="majorHAnsi" w:cstheme="majorHAnsi"/>
                <w:color w:val="000000"/>
                <w:lang w:eastAsia="en-AU"/>
              </w:rPr>
              <w:t xml:space="preserve"> briefings and contribute to church leaders’ decision and direction. </w:t>
            </w:r>
          </w:p>
          <w:p w14:paraId="7D5FBD7A" w14:textId="407CD1AD" w:rsidR="005C56AA" w:rsidRPr="006B0640" w:rsidRDefault="005C56AA" w:rsidP="005C56AA">
            <w:pPr>
              <w:rPr>
                <w:rFonts w:asciiTheme="majorHAnsi" w:hAnsiTheme="majorHAnsi" w:cstheme="majorHAnsi"/>
              </w:rPr>
            </w:pPr>
          </w:p>
        </w:tc>
        <w:tc>
          <w:tcPr>
            <w:tcW w:w="1986" w:type="dxa"/>
            <w:vAlign w:val="center"/>
          </w:tcPr>
          <w:p w14:paraId="5CF4E9CE" w14:textId="0D7CB382"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lang w:eastAsia="en-AU"/>
              </w:rPr>
              <w:t xml:space="preserve">By June 2020 </w:t>
            </w:r>
          </w:p>
        </w:tc>
      </w:tr>
      <w:tr w:rsidR="005C56AA" w:rsidRPr="006B0640" w14:paraId="2BC1BA4F" w14:textId="77777777" w:rsidTr="00D04B3A">
        <w:tc>
          <w:tcPr>
            <w:tcW w:w="1980" w:type="dxa"/>
            <w:vMerge/>
            <w:vAlign w:val="center"/>
          </w:tcPr>
          <w:p w14:paraId="7DD08DF8" w14:textId="39C37137" w:rsidR="005C56AA" w:rsidRPr="006B0640" w:rsidRDefault="005C56AA" w:rsidP="005C56AA">
            <w:pPr>
              <w:rPr>
                <w:rFonts w:asciiTheme="majorHAnsi" w:hAnsiTheme="majorHAnsi" w:cstheme="majorHAnsi"/>
              </w:rPr>
            </w:pPr>
          </w:p>
        </w:tc>
        <w:tc>
          <w:tcPr>
            <w:tcW w:w="1134" w:type="dxa"/>
            <w:vAlign w:val="center"/>
          </w:tcPr>
          <w:p w14:paraId="44E36C70" w14:textId="73C42924"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3.5</w:t>
            </w:r>
          </w:p>
        </w:tc>
        <w:tc>
          <w:tcPr>
            <w:tcW w:w="3969" w:type="dxa"/>
            <w:vAlign w:val="center"/>
          </w:tcPr>
          <w:p w14:paraId="63C3DC94" w14:textId="476B49AE"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b/>
                <w:bCs/>
                <w:color w:val="000000"/>
                <w:lang w:eastAsia="en-AU"/>
              </w:rPr>
              <w:t>The Coordination Office team should be reconfigured</w:t>
            </w:r>
            <w:r w:rsidRPr="006B0640">
              <w:rPr>
                <w:rFonts w:asciiTheme="majorHAnsi" w:eastAsia="Times New Roman" w:hAnsiTheme="majorHAnsi" w:cstheme="majorHAnsi"/>
                <w:color w:val="000000"/>
                <w:lang w:eastAsia="en-AU"/>
              </w:rPr>
              <w:t xml:space="preserve"> to ensure that CPPCO leadership is able to focus on the CO's primary role of supporting the SDT with the bulk of administration and compliance functions undertaken through other, adequately resourced, team roles. This would raise the quality and responsiveness of secretariat services and increase the level of strategic action across CPP. </w:t>
            </w:r>
          </w:p>
        </w:tc>
        <w:tc>
          <w:tcPr>
            <w:tcW w:w="1417" w:type="dxa"/>
            <w:tcBorders>
              <w:bottom w:val="single" w:sz="4" w:space="0" w:color="auto"/>
            </w:tcBorders>
            <w:shd w:val="clear" w:color="auto" w:fill="A8D08D" w:themeFill="accent6" w:themeFillTint="99"/>
            <w:vAlign w:val="center"/>
          </w:tcPr>
          <w:p w14:paraId="6BF1F613" w14:textId="79F67EEF"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Agree</w:t>
            </w:r>
          </w:p>
        </w:tc>
        <w:tc>
          <w:tcPr>
            <w:tcW w:w="5386" w:type="dxa"/>
            <w:vAlign w:val="center"/>
          </w:tcPr>
          <w:p w14:paraId="1984EC31" w14:textId="77777777" w:rsidR="005C56AA" w:rsidRDefault="005C56AA" w:rsidP="00673F02">
            <w:pPr>
              <w:rPr>
                <w:rFonts w:asciiTheme="majorHAnsi" w:eastAsia="Times New Roman" w:hAnsiTheme="majorHAnsi" w:cstheme="majorHAnsi"/>
                <w:lang w:eastAsia="en-AU"/>
              </w:rPr>
            </w:pPr>
            <w:r w:rsidRPr="006B0640">
              <w:rPr>
                <w:rFonts w:asciiTheme="majorHAnsi" w:eastAsia="Times New Roman" w:hAnsiTheme="majorHAnsi" w:cstheme="majorHAnsi"/>
                <w:color w:val="000000"/>
                <w:lang w:eastAsia="en-AU"/>
              </w:rPr>
              <w:t>AHC agrees there is an urgent need to clarify expectations of the CPPCO,</w:t>
            </w:r>
            <w:r w:rsidR="004A461B">
              <w:rPr>
                <w:rFonts w:asciiTheme="majorHAnsi" w:eastAsia="Times New Roman" w:hAnsiTheme="majorHAnsi" w:cstheme="majorHAnsi"/>
                <w:color w:val="000000"/>
                <w:lang w:eastAsia="en-AU"/>
              </w:rPr>
              <w:t xml:space="preserve"> </w:t>
            </w:r>
            <w:r w:rsidR="00673F02">
              <w:rPr>
                <w:rFonts w:asciiTheme="majorHAnsi" w:eastAsia="Times New Roman" w:hAnsiTheme="majorHAnsi" w:cstheme="majorHAnsi"/>
                <w:color w:val="000000"/>
                <w:lang w:eastAsia="en-AU"/>
              </w:rPr>
              <w:t xml:space="preserve">in </w:t>
            </w:r>
            <w:r w:rsidRPr="006B0640">
              <w:rPr>
                <w:rFonts w:asciiTheme="majorHAnsi" w:eastAsia="Times New Roman" w:hAnsiTheme="majorHAnsi" w:cstheme="majorHAnsi"/>
                <w:color w:val="000000"/>
                <w:lang w:eastAsia="en-AU"/>
              </w:rPr>
              <w:t>deliver</w:t>
            </w:r>
            <w:r w:rsidR="00673F02">
              <w:rPr>
                <w:rFonts w:asciiTheme="majorHAnsi" w:eastAsia="Times New Roman" w:hAnsiTheme="majorHAnsi" w:cstheme="majorHAnsi"/>
                <w:color w:val="000000"/>
                <w:lang w:eastAsia="en-AU"/>
              </w:rPr>
              <w:t>ing</w:t>
            </w:r>
            <w:r w:rsidRPr="006B0640">
              <w:rPr>
                <w:rFonts w:asciiTheme="majorHAnsi" w:eastAsia="Times New Roman" w:hAnsiTheme="majorHAnsi" w:cstheme="majorHAnsi"/>
                <w:color w:val="000000"/>
                <w:lang w:eastAsia="en-AU"/>
              </w:rPr>
              <w:t xml:space="preserve"> to different CPP stakeholders. At the same time, the visibility of CPP within </w:t>
            </w:r>
            <w:r w:rsidR="00673F02">
              <w:rPr>
                <w:rFonts w:asciiTheme="majorHAnsi" w:eastAsia="Times New Roman" w:hAnsiTheme="majorHAnsi" w:cstheme="majorHAnsi"/>
                <w:color w:val="000000"/>
                <w:lang w:eastAsia="en-AU"/>
              </w:rPr>
              <w:t xml:space="preserve">the implementing partner for the PNG-Australia Governance </w:t>
            </w:r>
            <w:r w:rsidR="004A461B">
              <w:rPr>
                <w:rFonts w:asciiTheme="majorHAnsi" w:eastAsia="Times New Roman" w:hAnsiTheme="majorHAnsi" w:cstheme="majorHAnsi"/>
                <w:color w:val="000000"/>
                <w:lang w:eastAsia="en-AU"/>
              </w:rPr>
              <w:t>Partnership</w:t>
            </w:r>
            <w:r w:rsidR="004A461B" w:rsidRPr="006B0640">
              <w:rPr>
                <w:rFonts w:asciiTheme="majorHAnsi" w:eastAsia="Times New Roman" w:hAnsiTheme="majorHAnsi" w:cstheme="majorHAnsi"/>
                <w:color w:val="000000"/>
                <w:lang w:eastAsia="en-AU"/>
              </w:rPr>
              <w:t xml:space="preserve"> should</w:t>
            </w:r>
            <w:r w:rsidRPr="006B0640">
              <w:rPr>
                <w:rFonts w:asciiTheme="majorHAnsi" w:eastAsia="Times New Roman" w:hAnsiTheme="majorHAnsi" w:cstheme="majorHAnsi"/>
                <w:color w:val="000000"/>
                <w:lang w:eastAsia="en-AU"/>
              </w:rPr>
              <w:t xml:space="preserve"> be increased to enable greater access to technical resources and ensure synergies are exploited. </w:t>
            </w:r>
            <w:r w:rsidRPr="006B0640">
              <w:rPr>
                <w:rFonts w:asciiTheme="majorHAnsi" w:eastAsia="Times New Roman" w:hAnsiTheme="majorHAnsi" w:cstheme="majorHAnsi"/>
                <w:color w:val="000000"/>
                <w:lang w:eastAsia="en-AU"/>
              </w:rPr>
              <w:br/>
            </w:r>
            <w:r w:rsidRPr="006B0640">
              <w:rPr>
                <w:rFonts w:asciiTheme="majorHAnsi" w:eastAsia="Times New Roman" w:hAnsiTheme="majorHAnsi" w:cstheme="majorHAnsi"/>
                <w:color w:val="FF0000"/>
                <w:lang w:eastAsia="en-AU"/>
              </w:rPr>
              <w:br/>
            </w:r>
            <w:r w:rsidRPr="006B0640">
              <w:rPr>
                <w:rFonts w:asciiTheme="majorHAnsi" w:eastAsia="Times New Roman" w:hAnsiTheme="majorHAnsi" w:cstheme="majorHAnsi"/>
                <w:lang w:eastAsia="en-AU"/>
              </w:rPr>
              <w:t xml:space="preserve">The CPPCO has contributed significantly to enhanced partnership and more inclusive participation in CPP. This includes collaboration within Decentralisation and Citizen Participation Partnership, e.g. working with District Advisers to support the formation of District and Provincial Church Councils in line with PNGCC strategy.  It also includes supporting </w:t>
            </w:r>
            <w:r w:rsidR="0075795A">
              <w:rPr>
                <w:rFonts w:asciiTheme="majorHAnsi" w:eastAsia="Times New Roman" w:hAnsiTheme="majorHAnsi" w:cstheme="majorHAnsi"/>
                <w:lang w:eastAsia="en-AU"/>
              </w:rPr>
              <w:t>church</w:t>
            </w:r>
            <w:r w:rsidRPr="006B0640">
              <w:rPr>
                <w:rFonts w:asciiTheme="majorHAnsi" w:eastAsia="Times New Roman" w:hAnsiTheme="majorHAnsi" w:cstheme="majorHAnsi"/>
                <w:lang w:eastAsia="en-AU"/>
              </w:rPr>
              <w:t xml:space="preserve"> agencies to strengthen capacity for collaboration and collective action and ensure increased ownership, leadership and decision making at the local level. </w:t>
            </w:r>
          </w:p>
          <w:p w14:paraId="3C7A2EB7" w14:textId="198835CE" w:rsidR="006B062A" w:rsidRPr="006B0640" w:rsidRDefault="006B062A" w:rsidP="00673F02">
            <w:pPr>
              <w:rPr>
                <w:rFonts w:asciiTheme="majorHAnsi" w:eastAsia="Times New Roman" w:hAnsiTheme="majorHAnsi" w:cstheme="majorHAnsi"/>
                <w:lang w:eastAsia="en-AU"/>
              </w:rPr>
            </w:pPr>
          </w:p>
        </w:tc>
        <w:tc>
          <w:tcPr>
            <w:tcW w:w="6380" w:type="dxa"/>
            <w:vAlign w:val="center"/>
          </w:tcPr>
          <w:p w14:paraId="365EE70A" w14:textId="111F4355" w:rsidR="005C56AA" w:rsidRPr="006B0640" w:rsidRDefault="00EE7BF1" w:rsidP="00673F02">
            <w:pPr>
              <w:rPr>
                <w:rFonts w:asciiTheme="majorHAnsi" w:hAnsiTheme="majorHAnsi" w:cstheme="majorHAnsi"/>
              </w:rPr>
            </w:pPr>
            <w:r w:rsidRPr="006B0640">
              <w:rPr>
                <w:rFonts w:asciiTheme="majorHAnsi" w:eastAsia="Times New Roman" w:hAnsiTheme="majorHAnsi" w:cstheme="majorHAnsi"/>
                <w:lang w:eastAsia="en-AU"/>
              </w:rPr>
              <w:t xml:space="preserve">Director of Decentralisation and Citizen Participation Partnership to ensure visibility of the CPP program is increased within the </w:t>
            </w:r>
            <w:r w:rsidR="00673F02">
              <w:rPr>
                <w:rFonts w:asciiTheme="majorHAnsi" w:eastAsia="Times New Roman" w:hAnsiTheme="majorHAnsi" w:cstheme="majorHAnsi"/>
                <w:lang w:eastAsia="en-AU"/>
              </w:rPr>
              <w:t xml:space="preserve">PNG-Australia Governance </w:t>
            </w:r>
            <w:r w:rsidRPr="006B0640">
              <w:rPr>
                <w:rFonts w:asciiTheme="majorHAnsi" w:eastAsia="Times New Roman" w:hAnsiTheme="majorHAnsi" w:cstheme="majorHAnsi"/>
                <w:lang w:eastAsia="en-AU"/>
              </w:rPr>
              <w:t>Partnership. Role and functions of CPPCO to be clarified in the new CPP Charter</w:t>
            </w:r>
            <w:r w:rsidR="00673F02">
              <w:rPr>
                <w:rFonts w:asciiTheme="majorHAnsi" w:eastAsia="Times New Roman" w:hAnsiTheme="majorHAnsi" w:cstheme="majorHAnsi"/>
                <w:lang w:eastAsia="en-AU"/>
              </w:rPr>
              <w:t xml:space="preserve"> and</w:t>
            </w:r>
            <w:r w:rsidRPr="006B0640">
              <w:rPr>
                <w:rFonts w:asciiTheme="majorHAnsi" w:eastAsia="Times New Roman" w:hAnsiTheme="majorHAnsi" w:cstheme="majorHAnsi"/>
                <w:lang w:eastAsia="en-AU"/>
              </w:rPr>
              <w:t xml:space="preserve"> to be presented to the CPP March Forum 2020 for finalisation by April 2020. </w:t>
            </w:r>
            <w:r>
              <w:rPr>
                <w:rFonts w:asciiTheme="majorHAnsi" w:eastAsia="Times New Roman" w:hAnsiTheme="majorHAnsi" w:cstheme="majorHAnsi"/>
                <w:lang w:eastAsia="en-AU"/>
              </w:rPr>
              <w:t xml:space="preserve"> </w:t>
            </w:r>
            <w:r w:rsidR="005C56AA" w:rsidRPr="006B0640">
              <w:rPr>
                <w:rFonts w:asciiTheme="majorHAnsi" w:eastAsia="Times New Roman" w:hAnsiTheme="majorHAnsi" w:cstheme="majorHAnsi"/>
                <w:lang w:eastAsia="en-AU"/>
              </w:rPr>
              <w:t xml:space="preserve">DFAT, PLG and SDT to agree to recruit </w:t>
            </w:r>
            <w:r>
              <w:rPr>
                <w:rFonts w:asciiTheme="majorHAnsi" w:eastAsia="Times New Roman" w:hAnsiTheme="majorHAnsi" w:cstheme="majorHAnsi"/>
                <w:lang w:eastAsia="en-AU"/>
              </w:rPr>
              <w:t>one</w:t>
            </w:r>
            <w:r w:rsidRPr="006B0640">
              <w:rPr>
                <w:rFonts w:asciiTheme="majorHAnsi" w:eastAsia="Times New Roman" w:hAnsiTheme="majorHAnsi" w:cstheme="majorHAnsi"/>
                <w:lang w:eastAsia="en-AU"/>
              </w:rPr>
              <w:t xml:space="preserve"> </w:t>
            </w:r>
            <w:r w:rsidR="005C56AA" w:rsidRPr="006B0640">
              <w:rPr>
                <w:rFonts w:asciiTheme="majorHAnsi" w:eastAsia="Times New Roman" w:hAnsiTheme="majorHAnsi" w:cstheme="majorHAnsi"/>
                <w:lang w:eastAsia="en-AU"/>
              </w:rPr>
              <w:t xml:space="preserve">new Program Manager positions to support the CPP Team Leader and the Partnership Coordinator in </w:t>
            </w:r>
            <w:r w:rsidR="00673F02">
              <w:rPr>
                <w:rFonts w:asciiTheme="majorHAnsi" w:eastAsia="Times New Roman" w:hAnsiTheme="majorHAnsi" w:cstheme="majorHAnsi"/>
                <w:lang w:eastAsia="en-AU"/>
              </w:rPr>
              <w:t xml:space="preserve">the </w:t>
            </w:r>
            <w:r w:rsidR="005C56AA" w:rsidRPr="006B0640">
              <w:rPr>
                <w:rFonts w:asciiTheme="majorHAnsi" w:eastAsia="Times New Roman" w:hAnsiTheme="majorHAnsi" w:cstheme="majorHAnsi"/>
                <w:color w:val="000000"/>
                <w:lang w:eastAsia="en-AU"/>
              </w:rPr>
              <w:t>Decentralisation and Citizen Participation team</w:t>
            </w:r>
            <w:r w:rsidR="005C56AA" w:rsidRPr="006B0640">
              <w:rPr>
                <w:rFonts w:asciiTheme="majorHAnsi" w:eastAsia="Times New Roman" w:hAnsiTheme="majorHAnsi" w:cstheme="majorHAnsi"/>
                <w:lang w:eastAsia="en-AU"/>
              </w:rPr>
              <w:t xml:space="preserve">. </w:t>
            </w:r>
            <w:r w:rsidR="005C56AA" w:rsidRPr="006B0640">
              <w:rPr>
                <w:rFonts w:asciiTheme="majorHAnsi" w:eastAsia="Times New Roman" w:hAnsiTheme="majorHAnsi" w:cstheme="majorHAnsi"/>
                <w:lang w:eastAsia="en-AU"/>
              </w:rPr>
              <w:br/>
            </w:r>
          </w:p>
        </w:tc>
        <w:tc>
          <w:tcPr>
            <w:tcW w:w="1986" w:type="dxa"/>
            <w:vAlign w:val="center"/>
          </w:tcPr>
          <w:p w14:paraId="71D24C30" w14:textId="151A407A"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lang w:eastAsia="en-AU"/>
              </w:rPr>
              <w:t xml:space="preserve">By April 2020 </w:t>
            </w:r>
          </w:p>
        </w:tc>
      </w:tr>
      <w:tr w:rsidR="005C56AA" w:rsidRPr="006B0640" w14:paraId="0FE38DA7" w14:textId="77777777" w:rsidTr="00D04B3A">
        <w:tc>
          <w:tcPr>
            <w:tcW w:w="1980" w:type="dxa"/>
            <w:vMerge/>
            <w:vAlign w:val="center"/>
          </w:tcPr>
          <w:p w14:paraId="42153FB1" w14:textId="50C64EFE" w:rsidR="005C56AA" w:rsidRPr="006B0640" w:rsidRDefault="005C56AA" w:rsidP="005C56AA">
            <w:pPr>
              <w:rPr>
                <w:rFonts w:asciiTheme="majorHAnsi" w:hAnsiTheme="majorHAnsi" w:cstheme="majorHAnsi"/>
              </w:rPr>
            </w:pPr>
          </w:p>
        </w:tc>
        <w:tc>
          <w:tcPr>
            <w:tcW w:w="1134" w:type="dxa"/>
            <w:vAlign w:val="center"/>
          </w:tcPr>
          <w:p w14:paraId="44393EB8" w14:textId="41235770"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3.6</w:t>
            </w:r>
          </w:p>
        </w:tc>
        <w:tc>
          <w:tcPr>
            <w:tcW w:w="3969" w:type="dxa"/>
            <w:vAlign w:val="center"/>
          </w:tcPr>
          <w:p w14:paraId="6327F561" w14:textId="03DE37FC"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b/>
                <w:bCs/>
                <w:color w:val="000000"/>
                <w:lang w:eastAsia="en-AU"/>
              </w:rPr>
              <w:t xml:space="preserve">The areas in which technical support is required should be mapped and the best sources of different kinds of support should be identified. The process to access different kinds of support via the Coordination Office should be clarified: </w:t>
            </w:r>
            <w:r w:rsidRPr="006B0640">
              <w:rPr>
                <w:rFonts w:asciiTheme="majorHAnsi" w:eastAsia="Times New Roman" w:hAnsiTheme="majorHAnsi" w:cstheme="majorHAnsi"/>
                <w:color w:val="000000"/>
                <w:lang w:eastAsia="en-AU"/>
              </w:rPr>
              <w:t xml:space="preserve">the Coordination Office, as the first resort, to provide support directly, facilitate peer support from within CPP (church partners and ANGOs) and mobilise additional resources from within the Governance Partnership or external sources, as required. This may include sectoral programming advice, advocacy expertise, political economy analysis, M&amp;E, GESI, communications, financial management and program administration. </w:t>
            </w:r>
          </w:p>
        </w:tc>
        <w:tc>
          <w:tcPr>
            <w:tcW w:w="1417" w:type="dxa"/>
            <w:shd w:val="clear" w:color="auto" w:fill="FFD966" w:themeFill="accent4" w:themeFillTint="99"/>
            <w:vAlign w:val="center"/>
          </w:tcPr>
          <w:p w14:paraId="0EFD7098" w14:textId="7F167F48"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Partly Agree</w:t>
            </w:r>
          </w:p>
        </w:tc>
        <w:tc>
          <w:tcPr>
            <w:tcW w:w="5386" w:type="dxa"/>
            <w:vAlign w:val="center"/>
          </w:tcPr>
          <w:p w14:paraId="2BD52F57" w14:textId="7766CCAC" w:rsidR="005C56AA" w:rsidRPr="006B0640" w:rsidRDefault="005C56AA" w:rsidP="00673F02">
            <w:pPr>
              <w:rPr>
                <w:rFonts w:asciiTheme="majorHAnsi" w:hAnsiTheme="majorHAnsi" w:cstheme="majorHAnsi"/>
              </w:rPr>
            </w:pPr>
            <w:r w:rsidRPr="006B0640">
              <w:rPr>
                <w:rFonts w:asciiTheme="majorHAnsi" w:eastAsia="Times New Roman" w:hAnsiTheme="majorHAnsi" w:cstheme="majorHAnsi"/>
                <w:lang w:eastAsia="en-AU"/>
              </w:rPr>
              <w:t>AHC partly agrees, noting that CPP</w:t>
            </w:r>
            <w:r w:rsidR="00A9137C">
              <w:rPr>
                <w:rFonts w:asciiTheme="majorHAnsi" w:eastAsia="Times New Roman" w:hAnsiTheme="majorHAnsi" w:cstheme="majorHAnsi"/>
                <w:lang w:eastAsia="en-AU"/>
              </w:rPr>
              <w:t>CO</w:t>
            </w:r>
            <w:r w:rsidRPr="006B0640">
              <w:rPr>
                <w:rFonts w:asciiTheme="majorHAnsi" w:eastAsia="Times New Roman" w:hAnsiTheme="majorHAnsi" w:cstheme="majorHAnsi"/>
                <w:lang w:eastAsia="en-AU"/>
              </w:rPr>
              <w:t xml:space="preserve"> at Abt Associates has already done a significant amount of mapping. </w:t>
            </w:r>
            <w:r w:rsidR="00673F02">
              <w:rPr>
                <w:rFonts w:asciiTheme="majorHAnsi" w:eastAsia="Times New Roman" w:hAnsiTheme="majorHAnsi" w:cstheme="majorHAnsi"/>
                <w:lang w:eastAsia="en-AU"/>
              </w:rPr>
              <w:t>The</w:t>
            </w:r>
            <w:r w:rsidR="00673F02" w:rsidRPr="006B0640">
              <w:rPr>
                <w:rFonts w:asciiTheme="majorHAnsi" w:eastAsia="Times New Roman" w:hAnsiTheme="majorHAnsi" w:cstheme="majorHAnsi"/>
                <w:lang w:eastAsia="en-AU"/>
              </w:rPr>
              <w:t xml:space="preserve"> </w:t>
            </w:r>
            <w:r w:rsidRPr="006B0640">
              <w:rPr>
                <w:rFonts w:asciiTheme="majorHAnsi" w:eastAsia="Times New Roman" w:hAnsiTheme="majorHAnsi" w:cstheme="majorHAnsi"/>
                <w:lang w:eastAsia="en-AU"/>
              </w:rPr>
              <w:t xml:space="preserve">CPP team has actively engaged with and leveraged the resources of specialist church institutions including Melanesian Institute, Church Education Council, Christian Health Services, the Pacific Theological College, PNG theological institutions and agencies of individual churches. </w:t>
            </w:r>
            <w:r w:rsidRPr="006B0640">
              <w:rPr>
                <w:rFonts w:asciiTheme="majorHAnsi" w:eastAsia="Times New Roman" w:hAnsiTheme="majorHAnsi" w:cstheme="majorHAnsi"/>
                <w:lang w:eastAsia="en-AU"/>
              </w:rPr>
              <w:br/>
              <w:t xml:space="preserve">The CPPCO has also provided front of house services to partners, including referral to Abt technical teams including M&amp;E, Grants, knowledge teams, Gender Equality and Social Inclusion and Child Protection training support. Abt CPP team has also contributed to programmatic planning, including CPP forums and logistics. </w:t>
            </w:r>
          </w:p>
        </w:tc>
        <w:tc>
          <w:tcPr>
            <w:tcW w:w="6380" w:type="dxa"/>
            <w:vAlign w:val="center"/>
          </w:tcPr>
          <w:p w14:paraId="2C85F852" w14:textId="38526AE7"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lang w:eastAsia="en-AU"/>
              </w:rPr>
              <w:t xml:space="preserve">CPPCO Team Leader will update and circulate the CPP3 Program Quality and Value Addition Paper developed and presented to the March 2018 Senior Leaders Meeting in Brisbane. </w:t>
            </w:r>
            <w:r w:rsidRPr="006B0640">
              <w:rPr>
                <w:rFonts w:asciiTheme="majorHAnsi" w:eastAsia="Times New Roman" w:hAnsiTheme="majorHAnsi" w:cstheme="majorHAnsi"/>
                <w:lang w:eastAsia="en-AU"/>
              </w:rPr>
              <w:br/>
            </w:r>
            <w:r w:rsidRPr="006B0640">
              <w:rPr>
                <w:rFonts w:asciiTheme="majorHAnsi" w:eastAsia="Times New Roman" w:hAnsiTheme="majorHAnsi" w:cstheme="majorHAnsi"/>
                <w:lang w:eastAsia="en-AU"/>
              </w:rPr>
              <w:br/>
              <w:t xml:space="preserve">CPPCO ToR will be included in the CPP Charter review. </w:t>
            </w:r>
          </w:p>
        </w:tc>
        <w:tc>
          <w:tcPr>
            <w:tcW w:w="1986" w:type="dxa"/>
            <w:vAlign w:val="center"/>
          </w:tcPr>
          <w:p w14:paraId="2A9421DB" w14:textId="656A797A"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lang w:eastAsia="en-AU"/>
              </w:rPr>
              <w:t xml:space="preserve">By April 2020 </w:t>
            </w:r>
          </w:p>
        </w:tc>
      </w:tr>
      <w:tr w:rsidR="005C56AA" w:rsidRPr="006B0640" w14:paraId="74CFE727" w14:textId="77777777" w:rsidTr="00D04B3A">
        <w:tc>
          <w:tcPr>
            <w:tcW w:w="1980" w:type="dxa"/>
            <w:vMerge/>
            <w:vAlign w:val="center"/>
          </w:tcPr>
          <w:p w14:paraId="27BDF0E6" w14:textId="4F148781" w:rsidR="005C56AA" w:rsidRPr="006B0640" w:rsidRDefault="005C56AA" w:rsidP="005C56AA">
            <w:pPr>
              <w:rPr>
                <w:rFonts w:asciiTheme="majorHAnsi" w:hAnsiTheme="majorHAnsi" w:cstheme="majorHAnsi"/>
              </w:rPr>
            </w:pPr>
          </w:p>
        </w:tc>
        <w:tc>
          <w:tcPr>
            <w:tcW w:w="1134" w:type="dxa"/>
            <w:vAlign w:val="center"/>
          </w:tcPr>
          <w:p w14:paraId="3CCF67FE" w14:textId="18F47F34"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3.7</w:t>
            </w:r>
          </w:p>
        </w:tc>
        <w:tc>
          <w:tcPr>
            <w:tcW w:w="3969" w:type="dxa"/>
            <w:vAlign w:val="center"/>
          </w:tcPr>
          <w:p w14:paraId="254669FD" w14:textId="77777777" w:rsidR="005C56AA" w:rsidRDefault="005C56AA" w:rsidP="005C56AA">
            <w:pPr>
              <w:rPr>
                <w:rFonts w:asciiTheme="majorHAnsi" w:eastAsia="Times New Roman" w:hAnsiTheme="majorHAnsi" w:cstheme="majorHAnsi"/>
                <w:color w:val="000000"/>
                <w:lang w:eastAsia="en-AU"/>
              </w:rPr>
            </w:pPr>
            <w:r w:rsidRPr="006B0640">
              <w:rPr>
                <w:rFonts w:asciiTheme="majorHAnsi" w:eastAsia="Times New Roman" w:hAnsiTheme="majorHAnsi" w:cstheme="majorHAnsi"/>
                <w:b/>
                <w:bCs/>
                <w:color w:val="000000"/>
                <w:lang w:eastAsia="en-AU"/>
              </w:rPr>
              <w:t>Planning budgeting and funding processes should be updated</w:t>
            </w:r>
            <w:r w:rsidRPr="006B0640">
              <w:rPr>
                <w:rFonts w:asciiTheme="majorHAnsi" w:eastAsia="Times New Roman" w:hAnsiTheme="majorHAnsi" w:cstheme="majorHAnsi"/>
                <w:color w:val="000000"/>
                <w:lang w:eastAsia="en-AU"/>
              </w:rPr>
              <w:t xml:space="preserve">, based on best practice and lessons from Abt PNG experience. Abt PNG should enter into long term grant agreements with the ANGOs for the total estimated budget. Three-year activity plans should be agreed in broad terms with adaptive management principles to allow appropriate changes over time in response to the external environment. Annual plan and budget updating should be allowed within the original totals. Disbursement of funds should be on a rolling basis (based on cash flow forecasts with a trigger point at 75% expenditure of previous disbursement), six monthly narrative reporting with an enhanced focus on outcomes, and six monthly financial reporting supplemented by quarterly budget update meetings between the ANGO, PNG Church, DFAT, and Abt PNG to facilitate advice and decision making for any variations required. Reporting formats should be restructured to facilitate easy aggregation of results. </w:t>
            </w:r>
          </w:p>
          <w:p w14:paraId="153A14CC" w14:textId="77777777" w:rsidR="006B0640" w:rsidRDefault="006B0640" w:rsidP="005C56AA">
            <w:pPr>
              <w:rPr>
                <w:rFonts w:asciiTheme="majorHAnsi" w:eastAsia="Times New Roman" w:hAnsiTheme="majorHAnsi" w:cstheme="majorHAnsi"/>
                <w:color w:val="000000"/>
                <w:lang w:eastAsia="en-AU"/>
              </w:rPr>
            </w:pPr>
          </w:p>
          <w:p w14:paraId="0857594C" w14:textId="77777777" w:rsidR="006B0640" w:rsidRDefault="006B0640" w:rsidP="005C56AA">
            <w:pPr>
              <w:rPr>
                <w:rFonts w:asciiTheme="majorHAnsi" w:eastAsia="Times New Roman" w:hAnsiTheme="majorHAnsi" w:cstheme="majorHAnsi"/>
                <w:color w:val="000000"/>
                <w:lang w:eastAsia="en-AU"/>
              </w:rPr>
            </w:pPr>
          </w:p>
          <w:p w14:paraId="7BD55D34" w14:textId="2F55C445" w:rsidR="0075795A" w:rsidRPr="006B0640" w:rsidRDefault="0075795A" w:rsidP="005C56AA">
            <w:pPr>
              <w:rPr>
                <w:rFonts w:asciiTheme="majorHAnsi" w:eastAsia="Times New Roman" w:hAnsiTheme="majorHAnsi" w:cstheme="majorHAnsi"/>
                <w:color w:val="000000"/>
                <w:lang w:eastAsia="en-AU"/>
              </w:rPr>
            </w:pPr>
          </w:p>
        </w:tc>
        <w:tc>
          <w:tcPr>
            <w:tcW w:w="1417" w:type="dxa"/>
            <w:tcBorders>
              <w:bottom w:val="single" w:sz="4" w:space="0" w:color="auto"/>
            </w:tcBorders>
            <w:shd w:val="clear" w:color="auto" w:fill="A8D08D" w:themeFill="accent6" w:themeFillTint="99"/>
            <w:vAlign w:val="center"/>
          </w:tcPr>
          <w:p w14:paraId="43657D3D" w14:textId="5B343431"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Agree</w:t>
            </w:r>
          </w:p>
        </w:tc>
        <w:tc>
          <w:tcPr>
            <w:tcW w:w="5386" w:type="dxa"/>
            <w:vAlign w:val="center"/>
          </w:tcPr>
          <w:p w14:paraId="278275FD" w14:textId="7CC32CB7"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 xml:space="preserve">AHC agrees that planning budgeting and funding processes should be updated in line with Abt PNG best practice, to enable longer term strategic planning and more efficient disbursement of funds. Fixed funding arrangements should be reviewed to reflect the relative scale and scope of core themes such as health and education versus smaller programming areas.  At the same time, relative value for money should be assessed against potential impact for different areas of work. </w:t>
            </w:r>
          </w:p>
        </w:tc>
        <w:tc>
          <w:tcPr>
            <w:tcW w:w="6380" w:type="dxa"/>
            <w:vAlign w:val="center"/>
          </w:tcPr>
          <w:p w14:paraId="52F522CE" w14:textId="1021A0A3" w:rsidR="005C56AA" w:rsidRPr="006B0640" w:rsidRDefault="005C56AA" w:rsidP="00A9137C">
            <w:pPr>
              <w:rPr>
                <w:rFonts w:asciiTheme="majorHAnsi" w:hAnsiTheme="majorHAnsi" w:cstheme="majorHAnsi"/>
              </w:rPr>
            </w:pPr>
            <w:r w:rsidRPr="006B0640">
              <w:rPr>
                <w:rFonts w:asciiTheme="majorHAnsi" w:eastAsia="Times New Roman" w:hAnsiTheme="majorHAnsi" w:cstheme="majorHAnsi"/>
                <w:lang w:eastAsia="en-AU"/>
              </w:rPr>
              <w:t>The SDT to review CPP reporting schedules with a view to transition from quarterly to six-monthly narrative and financial reporting. This will alternate with quarterly face</w:t>
            </w:r>
            <w:r w:rsidR="00673F02">
              <w:rPr>
                <w:rFonts w:asciiTheme="majorHAnsi" w:eastAsia="Times New Roman" w:hAnsiTheme="majorHAnsi" w:cstheme="majorHAnsi"/>
                <w:lang w:eastAsia="en-AU"/>
              </w:rPr>
              <w:t>-</w:t>
            </w:r>
            <w:r w:rsidRPr="006B0640">
              <w:rPr>
                <w:rFonts w:asciiTheme="majorHAnsi" w:eastAsia="Times New Roman" w:hAnsiTheme="majorHAnsi" w:cstheme="majorHAnsi"/>
                <w:lang w:eastAsia="en-AU"/>
              </w:rPr>
              <w:t>to</w:t>
            </w:r>
            <w:r w:rsidR="00673F02">
              <w:rPr>
                <w:rFonts w:asciiTheme="majorHAnsi" w:eastAsia="Times New Roman" w:hAnsiTheme="majorHAnsi" w:cstheme="majorHAnsi"/>
                <w:lang w:eastAsia="en-AU"/>
              </w:rPr>
              <w:t>-</w:t>
            </w:r>
            <w:r w:rsidRPr="006B0640">
              <w:rPr>
                <w:rFonts w:asciiTheme="majorHAnsi" w:eastAsia="Times New Roman" w:hAnsiTheme="majorHAnsi" w:cstheme="majorHAnsi"/>
                <w:lang w:eastAsia="en-AU"/>
              </w:rPr>
              <w:t>face budget / finance meetings and updates. ANGOs negotiate the viability of submitting next financial year Program Activity Plan (PAP) to April 2022 for approval by Abt Associates in consultation with DFAT, as an alternative to current arrangements.  The approved PAP to be reviewed regularly based on best practice adaptive management principles. Changes in the work</w:t>
            </w:r>
            <w:r w:rsidR="00A9137C">
              <w:rPr>
                <w:rFonts w:asciiTheme="majorHAnsi" w:eastAsia="Times New Roman" w:hAnsiTheme="majorHAnsi" w:cstheme="majorHAnsi"/>
                <w:lang w:eastAsia="en-AU"/>
              </w:rPr>
              <w:t xml:space="preserve"> </w:t>
            </w:r>
            <w:r w:rsidRPr="006B0640">
              <w:rPr>
                <w:rFonts w:asciiTheme="majorHAnsi" w:eastAsia="Times New Roman" w:hAnsiTheme="majorHAnsi" w:cstheme="majorHAnsi"/>
                <w:lang w:eastAsia="en-AU"/>
              </w:rPr>
              <w:t xml:space="preserve">plan to be negotiated with the CPPCO for approval by DCPP </w:t>
            </w:r>
            <w:r w:rsidR="00A9137C">
              <w:rPr>
                <w:rFonts w:asciiTheme="majorHAnsi" w:eastAsia="Times New Roman" w:hAnsiTheme="majorHAnsi" w:cstheme="majorHAnsi"/>
                <w:lang w:eastAsia="en-AU"/>
              </w:rPr>
              <w:t xml:space="preserve">at </w:t>
            </w:r>
            <w:r w:rsidRPr="006B0640">
              <w:rPr>
                <w:rFonts w:asciiTheme="majorHAnsi" w:eastAsia="Times New Roman" w:hAnsiTheme="majorHAnsi" w:cstheme="majorHAnsi"/>
                <w:lang w:eastAsia="en-AU"/>
              </w:rPr>
              <w:t xml:space="preserve">Abt Associates. </w:t>
            </w:r>
          </w:p>
        </w:tc>
        <w:tc>
          <w:tcPr>
            <w:tcW w:w="1986" w:type="dxa"/>
            <w:vAlign w:val="center"/>
          </w:tcPr>
          <w:p w14:paraId="21452602" w14:textId="580E051D"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lang w:eastAsia="en-AU"/>
              </w:rPr>
              <w:t>By March 2020</w:t>
            </w:r>
          </w:p>
        </w:tc>
      </w:tr>
      <w:tr w:rsidR="005C56AA" w:rsidRPr="006B0640" w14:paraId="62B6FDF5" w14:textId="77777777" w:rsidTr="00D04B3A">
        <w:tc>
          <w:tcPr>
            <w:tcW w:w="1980" w:type="dxa"/>
            <w:vMerge/>
            <w:vAlign w:val="center"/>
          </w:tcPr>
          <w:p w14:paraId="66E3A77F" w14:textId="15DAAAE0" w:rsidR="005C56AA" w:rsidRPr="006B0640" w:rsidRDefault="005C56AA" w:rsidP="005C56AA">
            <w:pPr>
              <w:rPr>
                <w:rFonts w:asciiTheme="majorHAnsi" w:hAnsiTheme="majorHAnsi" w:cstheme="majorHAnsi"/>
              </w:rPr>
            </w:pPr>
          </w:p>
        </w:tc>
        <w:tc>
          <w:tcPr>
            <w:tcW w:w="1134" w:type="dxa"/>
            <w:vAlign w:val="center"/>
          </w:tcPr>
          <w:p w14:paraId="469D955E" w14:textId="35DDE705"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3.8</w:t>
            </w:r>
          </w:p>
        </w:tc>
        <w:tc>
          <w:tcPr>
            <w:tcW w:w="3969" w:type="dxa"/>
            <w:vAlign w:val="center"/>
          </w:tcPr>
          <w:p w14:paraId="26781602" w14:textId="1CF48D6D"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b/>
                <w:bCs/>
                <w:color w:val="000000"/>
                <w:lang w:eastAsia="en-AU"/>
              </w:rPr>
              <w:t>Annual Audits should be simplified</w:t>
            </w:r>
            <w:r w:rsidRPr="006B0640">
              <w:rPr>
                <w:rFonts w:asciiTheme="majorHAnsi" w:eastAsia="Times New Roman" w:hAnsiTheme="majorHAnsi" w:cstheme="majorHAnsi"/>
                <w:color w:val="000000"/>
                <w:lang w:eastAsia="en-AU"/>
              </w:rPr>
              <w:t xml:space="preserve">. For the PNG churches these should be conducted by a single auditor contracted by Abt PNG. The ANGOs should engage their preferred auditors to reduce the inconvenience of multiple audits and potentially realise cost savings. As per DFAT requirements, Abt PNG has the right to send in Auditors but would avoid this if possible. </w:t>
            </w:r>
          </w:p>
        </w:tc>
        <w:tc>
          <w:tcPr>
            <w:tcW w:w="1417" w:type="dxa"/>
            <w:tcBorders>
              <w:bottom w:val="single" w:sz="4" w:space="0" w:color="auto"/>
            </w:tcBorders>
            <w:shd w:val="clear" w:color="auto" w:fill="FFD966" w:themeFill="accent4" w:themeFillTint="99"/>
            <w:vAlign w:val="center"/>
          </w:tcPr>
          <w:p w14:paraId="67F122EA" w14:textId="6CE24392"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Partly Agree</w:t>
            </w:r>
          </w:p>
        </w:tc>
        <w:tc>
          <w:tcPr>
            <w:tcW w:w="5386" w:type="dxa"/>
            <w:vAlign w:val="center"/>
          </w:tcPr>
          <w:p w14:paraId="28D56332" w14:textId="3E910EEE"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lang w:eastAsia="en-AU"/>
              </w:rPr>
              <w:t>AHC partly agrees. The option for PNG Churches to conduct annual audits executed by a single auditor contracted by Abt PNG could enable a simplified process. This option would need to clarify which party has the proprietorial right to reply, negotiate and accept the reports (to note the current CPP3 design framework</w:t>
            </w:r>
            <w:r w:rsidR="00A9137C">
              <w:rPr>
                <w:rFonts w:asciiTheme="majorHAnsi" w:eastAsia="Times New Roman" w:hAnsiTheme="majorHAnsi" w:cstheme="majorHAnsi"/>
                <w:lang w:eastAsia="en-AU"/>
              </w:rPr>
              <w:t>,</w:t>
            </w:r>
            <w:r w:rsidRPr="006B0640">
              <w:rPr>
                <w:rFonts w:asciiTheme="majorHAnsi" w:eastAsia="Times New Roman" w:hAnsiTheme="majorHAnsi" w:cstheme="majorHAnsi"/>
                <w:lang w:eastAsia="en-AU"/>
              </w:rPr>
              <w:t xml:space="preserve"> it is the A</w:t>
            </w:r>
            <w:r w:rsidR="00A9137C">
              <w:rPr>
                <w:rFonts w:asciiTheme="majorHAnsi" w:eastAsia="Times New Roman" w:hAnsiTheme="majorHAnsi" w:cstheme="majorHAnsi"/>
                <w:lang w:eastAsia="en-AU"/>
              </w:rPr>
              <w:t xml:space="preserve">ustralian </w:t>
            </w:r>
            <w:r w:rsidRPr="006B0640">
              <w:rPr>
                <w:rFonts w:asciiTheme="majorHAnsi" w:eastAsia="Times New Roman" w:hAnsiTheme="majorHAnsi" w:cstheme="majorHAnsi"/>
                <w:lang w:eastAsia="en-AU"/>
              </w:rPr>
              <w:t>NGOs partners who hold the contracts with Abt Associates)</w:t>
            </w:r>
            <w:r w:rsidR="00A9137C">
              <w:rPr>
                <w:rFonts w:asciiTheme="majorHAnsi" w:eastAsia="Times New Roman" w:hAnsiTheme="majorHAnsi" w:cstheme="majorHAnsi"/>
                <w:lang w:eastAsia="en-AU"/>
              </w:rPr>
              <w:t>.</w:t>
            </w:r>
            <w:r w:rsidRPr="006B0640">
              <w:rPr>
                <w:rFonts w:asciiTheme="majorHAnsi" w:eastAsia="Times New Roman" w:hAnsiTheme="majorHAnsi" w:cstheme="majorHAnsi"/>
                <w:lang w:eastAsia="en-AU"/>
              </w:rPr>
              <w:t xml:space="preserve"> </w:t>
            </w:r>
            <w:r w:rsidRPr="006B0640">
              <w:rPr>
                <w:rFonts w:asciiTheme="majorHAnsi" w:eastAsia="Times New Roman" w:hAnsiTheme="majorHAnsi" w:cstheme="majorHAnsi"/>
                <w:lang w:eastAsia="en-AU"/>
              </w:rPr>
              <w:br/>
            </w:r>
          </w:p>
        </w:tc>
        <w:tc>
          <w:tcPr>
            <w:tcW w:w="6380" w:type="dxa"/>
            <w:vAlign w:val="center"/>
          </w:tcPr>
          <w:p w14:paraId="26EFBAC2" w14:textId="77777777" w:rsidR="005C56AA" w:rsidRPr="006B0640" w:rsidRDefault="005C56AA" w:rsidP="005C56AA">
            <w:pPr>
              <w:rPr>
                <w:rFonts w:asciiTheme="majorHAnsi" w:eastAsia="Times New Roman" w:hAnsiTheme="majorHAnsi" w:cstheme="majorHAnsi"/>
                <w:lang w:eastAsia="en-AU"/>
              </w:rPr>
            </w:pPr>
            <w:r w:rsidRPr="006B0640">
              <w:rPr>
                <w:rFonts w:asciiTheme="majorHAnsi" w:eastAsia="Times New Roman" w:hAnsiTheme="majorHAnsi" w:cstheme="majorHAnsi"/>
                <w:lang w:eastAsia="en-AU"/>
              </w:rPr>
              <w:t xml:space="preserve">SDT, through CPP team to continue to monitor audit compliance. ANGO grant holders to support and build audit capacity of their PNG churches. CPPCO will continue to include PNG NGOs in capacity support activities. </w:t>
            </w:r>
          </w:p>
          <w:p w14:paraId="4A15092D" w14:textId="77777777" w:rsidR="005C56AA" w:rsidRDefault="005C56AA" w:rsidP="005C56AA">
            <w:pPr>
              <w:rPr>
                <w:rFonts w:asciiTheme="majorHAnsi" w:eastAsia="Times New Roman" w:hAnsiTheme="majorHAnsi" w:cstheme="majorHAnsi"/>
                <w:lang w:eastAsia="en-AU"/>
              </w:rPr>
            </w:pPr>
            <w:r w:rsidRPr="006B0640">
              <w:rPr>
                <w:rFonts w:asciiTheme="majorHAnsi" w:eastAsia="Times New Roman" w:hAnsiTheme="majorHAnsi" w:cstheme="majorHAnsi"/>
                <w:lang w:eastAsia="en-AU"/>
              </w:rPr>
              <w:t xml:space="preserve">SDT to consider any expressions of interest from PNG partners who may seek access to a single auditor, engaged through Abt PNG with written approval of the respective ANGO grant holder, guided by the principles of value for money, and adopting an agreed, simplified processes in accordance with DFAT requirements and international standards.  </w:t>
            </w:r>
          </w:p>
          <w:p w14:paraId="1D4B3621" w14:textId="31E8C687" w:rsidR="006B0640" w:rsidRPr="006B0640" w:rsidRDefault="006B0640" w:rsidP="005C56AA">
            <w:pPr>
              <w:rPr>
                <w:rFonts w:asciiTheme="majorHAnsi" w:hAnsiTheme="majorHAnsi" w:cstheme="majorHAnsi"/>
              </w:rPr>
            </w:pPr>
          </w:p>
        </w:tc>
        <w:tc>
          <w:tcPr>
            <w:tcW w:w="1986" w:type="dxa"/>
            <w:vAlign w:val="center"/>
          </w:tcPr>
          <w:p w14:paraId="696855F8" w14:textId="029F8C60"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lang w:eastAsia="en-AU"/>
              </w:rPr>
              <w:t xml:space="preserve">By December 2020 </w:t>
            </w:r>
          </w:p>
        </w:tc>
      </w:tr>
      <w:tr w:rsidR="005C56AA" w:rsidRPr="006B0640" w14:paraId="25853736" w14:textId="77777777" w:rsidTr="00D04B3A">
        <w:tc>
          <w:tcPr>
            <w:tcW w:w="1980" w:type="dxa"/>
            <w:vMerge/>
            <w:vAlign w:val="center"/>
          </w:tcPr>
          <w:p w14:paraId="21398B4E" w14:textId="1FD7F19F" w:rsidR="005C56AA" w:rsidRPr="006B0640" w:rsidRDefault="005C56AA" w:rsidP="005C56AA">
            <w:pPr>
              <w:rPr>
                <w:rFonts w:asciiTheme="majorHAnsi" w:hAnsiTheme="majorHAnsi" w:cstheme="majorHAnsi"/>
              </w:rPr>
            </w:pPr>
          </w:p>
        </w:tc>
        <w:tc>
          <w:tcPr>
            <w:tcW w:w="1134" w:type="dxa"/>
            <w:vAlign w:val="center"/>
          </w:tcPr>
          <w:p w14:paraId="37A1E702" w14:textId="465A9DEE"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3.9</w:t>
            </w:r>
          </w:p>
        </w:tc>
        <w:tc>
          <w:tcPr>
            <w:tcW w:w="3969" w:type="dxa"/>
            <w:vAlign w:val="center"/>
          </w:tcPr>
          <w:p w14:paraId="59280FFE" w14:textId="1D69953F"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b/>
                <w:bCs/>
                <w:color w:val="000000"/>
                <w:lang w:eastAsia="en-AU"/>
              </w:rPr>
              <w:t>The innovation fund should be replaced with a new mechanism</w:t>
            </w:r>
            <w:r w:rsidRPr="006B0640">
              <w:rPr>
                <w:rFonts w:asciiTheme="majorHAnsi" w:eastAsia="Times New Roman" w:hAnsiTheme="majorHAnsi" w:cstheme="majorHAnsi"/>
                <w:color w:val="000000"/>
                <w:lang w:eastAsia="en-AU"/>
              </w:rPr>
              <w:t xml:space="preserve"> to support collaborative action, managed strategically by the Coordination Office and using earmarked funds to ensure predictability. </w:t>
            </w:r>
          </w:p>
        </w:tc>
        <w:tc>
          <w:tcPr>
            <w:tcW w:w="1417" w:type="dxa"/>
            <w:shd w:val="clear" w:color="auto" w:fill="A8D08D" w:themeFill="accent6" w:themeFillTint="99"/>
            <w:vAlign w:val="center"/>
          </w:tcPr>
          <w:p w14:paraId="70FA5C10" w14:textId="768F46EF"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Agree</w:t>
            </w:r>
          </w:p>
        </w:tc>
        <w:tc>
          <w:tcPr>
            <w:tcW w:w="5386" w:type="dxa"/>
            <w:vAlign w:val="center"/>
          </w:tcPr>
          <w:p w14:paraId="4FAAB504" w14:textId="71A12FBD"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 xml:space="preserve">AHC agrees the innovation fund should be replaced by a more efficient mechanism that enables reallocation and use of resources towards those most able to use the funds in collective ways. Given submissions have already been made to the SDT for 2019-2020, an interim strategy may be required until a new mechanism is in place. </w:t>
            </w:r>
          </w:p>
        </w:tc>
        <w:tc>
          <w:tcPr>
            <w:tcW w:w="6380" w:type="dxa"/>
            <w:vAlign w:val="center"/>
          </w:tcPr>
          <w:p w14:paraId="4A6DF9E1" w14:textId="77777777" w:rsidR="005C56AA" w:rsidRDefault="005C56AA" w:rsidP="005C56AA">
            <w:pPr>
              <w:rPr>
                <w:rFonts w:asciiTheme="majorHAnsi" w:eastAsia="Times New Roman" w:hAnsiTheme="majorHAnsi" w:cstheme="majorHAnsi"/>
                <w:lang w:eastAsia="en-AU"/>
              </w:rPr>
            </w:pPr>
            <w:r w:rsidRPr="006B0640">
              <w:rPr>
                <w:rFonts w:asciiTheme="majorHAnsi" w:eastAsia="Times New Roman" w:hAnsiTheme="majorHAnsi" w:cstheme="majorHAnsi"/>
                <w:lang w:eastAsia="en-AU"/>
              </w:rPr>
              <w:t xml:space="preserve">SDT to commission the CPPCO to lead engagement across Abt Associates and DFAT to consider options for a mechanism to support innovation and collective action, including research and technical inputs; for distribution to PNG Churches and Australian NGO partners for comment and subsequently presented to the PLG for consideration and approval. </w:t>
            </w:r>
            <w:r w:rsidRPr="006B0640">
              <w:rPr>
                <w:rFonts w:asciiTheme="majorHAnsi" w:eastAsia="Times New Roman" w:hAnsiTheme="majorHAnsi" w:cstheme="majorHAnsi"/>
                <w:lang w:eastAsia="en-AU"/>
              </w:rPr>
              <w:br/>
            </w:r>
            <w:r w:rsidRPr="006B0640">
              <w:rPr>
                <w:rFonts w:asciiTheme="majorHAnsi" w:eastAsia="Times New Roman" w:hAnsiTheme="majorHAnsi" w:cstheme="majorHAnsi"/>
                <w:lang w:eastAsia="en-AU"/>
              </w:rPr>
              <w:br/>
              <w:t xml:space="preserve">All expressions of interest in accessing funds for collective purposes must be submitted to the SDT. </w:t>
            </w:r>
          </w:p>
          <w:p w14:paraId="62EF472C" w14:textId="26ACB379" w:rsidR="006B0640" w:rsidRPr="006B0640" w:rsidRDefault="006B0640" w:rsidP="005C56AA">
            <w:pPr>
              <w:rPr>
                <w:rFonts w:asciiTheme="majorHAnsi" w:hAnsiTheme="majorHAnsi" w:cstheme="majorHAnsi"/>
              </w:rPr>
            </w:pPr>
          </w:p>
        </w:tc>
        <w:tc>
          <w:tcPr>
            <w:tcW w:w="1986" w:type="dxa"/>
            <w:vAlign w:val="center"/>
          </w:tcPr>
          <w:p w14:paraId="108A5255" w14:textId="6216B29E"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lang w:eastAsia="en-AU"/>
              </w:rPr>
              <w:t>By August 2020</w:t>
            </w:r>
          </w:p>
        </w:tc>
      </w:tr>
      <w:tr w:rsidR="005C56AA" w:rsidRPr="006B0640" w14:paraId="3258D281" w14:textId="77777777" w:rsidTr="00D04B3A">
        <w:tc>
          <w:tcPr>
            <w:tcW w:w="1980" w:type="dxa"/>
            <w:vMerge/>
            <w:vAlign w:val="center"/>
          </w:tcPr>
          <w:p w14:paraId="02A3CC2B" w14:textId="5465F71B" w:rsidR="005C56AA" w:rsidRPr="006B0640" w:rsidRDefault="005C56AA" w:rsidP="005C56AA">
            <w:pPr>
              <w:rPr>
                <w:rFonts w:asciiTheme="majorHAnsi" w:hAnsiTheme="majorHAnsi" w:cstheme="majorHAnsi"/>
              </w:rPr>
            </w:pPr>
          </w:p>
        </w:tc>
        <w:tc>
          <w:tcPr>
            <w:tcW w:w="1134" w:type="dxa"/>
            <w:vAlign w:val="center"/>
          </w:tcPr>
          <w:p w14:paraId="60DC2DEA" w14:textId="7B1BAF3A"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3.10</w:t>
            </w:r>
          </w:p>
        </w:tc>
        <w:tc>
          <w:tcPr>
            <w:tcW w:w="3969" w:type="dxa"/>
            <w:vAlign w:val="center"/>
          </w:tcPr>
          <w:p w14:paraId="79DA4EDC" w14:textId="701E4924"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b/>
                <w:bCs/>
                <w:color w:val="000000"/>
                <w:lang w:eastAsia="en-AU"/>
              </w:rPr>
              <w:t xml:space="preserve">The PNG churches, working with their ANGO partner, should be funded to </w:t>
            </w:r>
            <w:r w:rsidRPr="006B0640">
              <w:rPr>
                <w:rFonts w:asciiTheme="majorHAnsi" w:eastAsia="Times New Roman" w:hAnsiTheme="majorHAnsi" w:cstheme="majorHAnsi"/>
                <w:b/>
                <w:bCs/>
                <w:color w:val="000000"/>
                <w:lang w:eastAsia="en-AU"/>
              </w:rPr>
              <w:lastRenderedPageBreak/>
              <w:t>report on and complete evaluations of the thematic areas</w:t>
            </w:r>
            <w:r w:rsidRPr="006B0640">
              <w:rPr>
                <w:rFonts w:asciiTheme="majorHAnsi" w:eastAsia="Times New Roman" w:hAnsiTheme="majorHAnsi" w:cstheme="majorHAnsi"/>
                <w:color w:val="000000"/>
                <w:lang w:eastAsia="en-AU"/>
              </w:rPr>
              <w:t xml:space="preserve"> that they are responsible for, as a means to drive performance, mobilise additional interest and demonstrate results. </w:t>
            </w:r>
          </w:p>
        </w:tc>
        <w:tc>
          <w:tcPr>
            <w:tcW w:w="1417" w:type="dxa"/>
            <w:shd w:val="clear" w:color="auto" w:fill="A8D08D" w:themeFill="accent6" w:themeFillTint="99"/>
            <w:vAlign w:val="center"/>
          </w:tcPr>
          <w:p w14:paraId="4710517F" w14:textId="54E8DAB2"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lastRenderedPageBreak/>
              <w:t>Agree</w:t>
            </w:r>
          </w:p>
        </w:tc>
        <w:tc>
          <w:tcPr>
            <w:tcW w:w="5386" w:type="dxa"/>
            <w:vAlign w:val="center"/>
          </w:tcPr>
          <w:p w14:paraId="041AB8CF" w14:textId="77777777" w:rsidR="005C56AA" w:rsidRPr="006B0640" w:rsidRDefault="005C56AA" w:rsidP="005C56AA">
            <w:pPr>
              <w:rPr>
                <w:rFonts w:asciiTheme="majorHAnsi" w:eastAsia="Times New Roman" w:hAnsiTheme="majorHAnsi" w:cstheme="majorHAnsi"/>
                <w:color w:val="000000"/>
                <w:lang w:eastAsia="en-AU"/>
              </w:rPr>
            </w:pPr>
            <w:r w:rsidRPr="006B0640">
              <w:rPr>
                <w:rFonts w:asciiTheme="majorHAnsi" w:eastAsia="Times New Roman" w:hAnsiTheme="majorHAnsi" w:cstheme="majorHAnsi"/>
                <w:color w:val="000000"/>
                <w:lang w:eastAsia="en-AU"/>
              </w:rPr>
              <w:t xml:space="preserve">AHC agrees. </w:t>
            </w:r>
            <w:r w:rsidRPr="006B0640">
              <w:rPr>
                <w:rFonts w:asciiTheme="majorHAnsi" w:eastAsia="Times New Roman" w:hAnsiTheme="majorHAnsi" w:cstheme="majorHAnsi"/>
                <w:lang w:eastAsia="en-AU"/>
              </w:rPr>
              <w:t xml:space="preserve">Additional funding for evaluations of the thematic areas may be sourced via the flexible fund. </w:t>
            </w:r>
          </w:p>
          <w:p w14:paraId="58134D7A" w14:textId="77777777" w:rsidR="005C56AA" w:rsidRPr="006B0640" w:rsidRDefault="005C56AA" w:rsidP="005C56AA">
            <w:pPr>
              <w:rPr>
                <w:rFonts w:asciiTheme="majorHAnsi" w:hAnsiTheme="majorHAnsi" w:cstheme="majorHAnsi"/>
              </w:rPr>
            </w:pPr>
          </w:p>
        </w:tc>
        <w:tc>
          <w:tcPr>
            <w:tcW w:w="6380" w:type="dxa"/>
            <w:vAlign w:val="center"/>
          </w:tcPr>
          <w:p w14:paraId="765BDEEE" w14:textId="100F484E" w:rsidR="005C56AA" w:rsidRPr="006B0640" w:rsidRDefault="005C56AA" w:rsidP="005C56AA">
            <w:pPr>
              <w:rPr>
                <w:rFonts w:asciiTheme="majorHAnsi" w:eastAsia="Times New Roman" w:hAnsiTheme="majorHAnsi" w:cstheme="majorHAnsi"/>
                <w:lang w:eastAsia="en-AU"/>
              </w:rPr>
            </w:pPr>
            <w:r w:rsidRPr="006B0640">
              <w:rPr>
                <w:rFonts w:asciiTheme="majorHAnsi" w:eastAsia="Times New Roman" w:hAnsiTheme="majorHAnsi" w:cstheme="majorHAnsi"/>
                <w:color w:val="000000"/>
                <w:lang w:eastAsia="en-AU"/>
              </w:rPr>
              <w:lastRenderedPageBreak/>
              <w:t>Short-</w:t>
            </w:r>
            <w:r w:rsidR="00A9137C">
              <w:rPr>
                <w:rFonts w:asciiTheme="majorHAnsi" w:eastAsia="Times New Roman" w:hAnsiTheme="majorHAnsi" w:cstheme="majorHAnsi"/>
                <w:color w:val="000000"/>
                <w:lang w:eastAsia="en-AU"/>
              </w:rPr>
              <w:t>t</w:t>
            </w:r>
            <w:r w:rsidRPr="006B0640">
              <w:rPr>
                <w:rFonts w:asciiTheme="majorHAnsi" w:eastAsia="Times New Roman" w:hAnsiTheme="majorHAnsi" w:cstheme="majorHAnsi"/>
                <w:color w:val="000000"/>
                <w:lang w:eastAsia="en-AU"/>
              </w:rPr>
              <w:t>erm Technical Advisor</w:t>
            </w:r>
            <w:r w:rsidR="00E66453">
              <w:rPr>
                <w:rFonts w:asciiTheme="majorHAnsi" w:eastAsia="Times New Roman" w:hAnsiTheme="majorHAnsi" w:cstheme="majorHAnsi"/>
                <w:color w:val="000000"/>
                <w:lang w:eastAsia="en-AU"/>
              </w:rPr>
              <w:t>/s</w:t>
            </w:r>
            <w:r w:rsidRPr="006B0640">
              <w:rPr>
                <w:rFonts w:asciiTheme="majorHAnsi" w:eastAsia="Times New Roman" w:hAnsiTheme="majorHAnsi" w:cstheme="majorHAnsi"/>
                <w:color w:val="000000"/>
                <w:lang w:eastAsia="en-AU"/>
              </w:rPr>
              <w:t xml:space="preserve"> </w:t>
            </w:r>
            <w:r w:rsidR="00673F02">
              <w:rPr>
                <w:rFonts w:asciiTheme="majorHAnsi" w:eastAsia="Times New Roman" w:hAnsiTheme="majorHAnsi" w:cstheme="majorHAnsi"/>
                <w:color w:val="000000"/>
                <w:lang w:eastAsia="en-AU"/>
              </w:rPr>
              <w:t xml:space="preserve">to </w:t>
            </w:r>
            <w:r w:rsidRPr="006B0640">
              <w:rPr>
                <w:rFonts w:asciiTheme="majorHAnsi" w:eastAsia="Times New Roman" w:hAnsiTheme="majorHAnsi" w:cstheme="majorHAnsi"/>
                <w:color w:val="000000"/>
                <w:lang w:eastAsia="en-AU"/>
              </w:rPr>
              <w:t xml:space="preserve">support </w:t>
            </w:r>
            <w:r w:rsidR="004A461B">
              <w:rPr>
                <w:rFonts w:asciiTheme="majorHAnsi" w:eastAsia="Times New Roman" w:hAnsiTheme="majorHAnsi" w:cstheme="majorHAnsi"/>
                <w:lang w:eastAsia="en-AU"/>
              </w:rPr>
              <w:t xml:space="preserve">a </w:t>
            </w:r>
            <w:r w:rsidR="004A461B" w:rsidRPr="006B0640">
              <w:rPr>
                <w:rFonts w:asciiTheme="majorHAnsi" w:eastAsia="Times New Roman" w:hAnsiTheme="majorHAnsi" w:cstheme="majorHAnsi"/>
                <w:lang w:eastAsia="en-AU"/>
              </w:rPr>
              <w:t xml:space="preserve">collective evaluation </w:t>
            </w:r>
            <w:r w:rsidR="004A461B">
              <w:rPr>
                <w:rFonts w:asciiTheme="majorHAnsi" w:eastAsia="Times New Roman" w:hAnsiTheme="majorHAnsi" w:cstheme="majorHAnsi"/>
                <w:lang w:eastAsia="en-AU"/>
              </w:rPr>
              <w:t xml:space="preserve">across </w:t>
            </w:r>
            <w:r w:rsidR="004A461B" w:rsidRPr="006B0640">
              <w:rPr>
                <w:rFonts w:asciiTheme="majorHAnsi" w:eastAsia="Times New Roman" w:hAnsiTheme="majorHAnsi" w:cstheme="majorHAnsi"/>
                <w:lang w:eastAsia="en-AU"/>
              </w:rPr>
              <w:t>the five thematic areas</w:t>
            </w:r>
            <w:r w:rsidR="004A461B">
              <w:rPr>
                <w:rFonts w:asciiTheme="majorHAnsi" w:eastAsia="Times New Roman" w:hAnsiTheme="majorHAnsi" w:cstheme="majorHAnsi"/>
                <w:color w:val="000000"/>
                <w:lang w:eastAsia="en-AU"/>
              </w:rPr>
              <w:t>.</w:t>
            </w:r>
            <w:r w:rsidRPr="006B0640">
              <w:rPr>
                <w:rFonts w:asciiTheme="majorHAnsi" w:eastAsia="Times New Roman" w:hAnsiTheme="majorHAnsi" w:cstheme="majorHAnsi"/>
                <w:color w:val="000000"/>
                <w:lang w:eastAsia="en-AU"/>
              </w:rPr>
              <w:t xml:space="preserve"> </w:t>
            </w:r>
            <w:r w:rsidRPr="006B0640">
              <w:rPr>
                <w:rFonts w:asciiTheme="majorHAnsi" w:eastAsia="Times New Roman" w:hAnsiTheme="majorHAnsi" w:cstheme="majorHAnsi"/>
                <w:lang w:eastAsia="en-AU"/>
              </w:rPr>
              <w:t>CPP funding will be allocated to support</w:t>
            </w:r>
            <w:r w:rsidR="004A461B">
              <w:rPr>
                <w:rFonts w:asciiTheme="majorHAnsi" w:eastAsia="Times New Roman" w:hAnsiTheme="majorHAnsi" w:cstheme="majorHAnsi"/>
                <w:lang w:eastAsia="en-AU"/>
              </w:rPr>
              <w:t xml:space="preserve"> </w:t>
            </w:r>
            <w:r w:rsidR="004A461B">
              <w:rPr>
                <w:rFonts w:asciiTheme="majorHAnsi" w:eastAsia="Times New Roman" w:hAnsiTheme="majorHAnsi" w:cstheme="majorHAnsi"/>
                <w:lang w:eastAsia="en-AU"/>
              </w:rPr>
              <w:lastRenderedPageBreak/>
              <w:t xml:space="preserve">the thematic evaluations, which will also provide </w:t>
            </w:r>
            <w:r w:rsidR="00673F02">
              <w:rPr>
                <w:rFonts w:asciiTheme="majorHAnsi" w:eastAsia="Times New Roman" w:hAnsiTheme="majorHAnsi" w:cstheme="majorHAnsi"/>
                <w:lang w:eastAsia="en-AU"/>
              </w:rPr>
              <w:t>analysis to inform</w:t>
            </w:r>
            <w:r w:rsidR="004A461B">
              <w:rPr>
                <w:rFonts w:asciiTheme="majorHAnsi" w:eastAsia="Times New Roman" w:hAnsiTheme="majorHAnsi" w:cstheme="majorHAnsi"/>
                <w:lang w:eastAsia="en-AU"/>
              </w:rPr>
              <w:t xml:space="preserve"> a new design for CPP Phase 4</w:t>
            </w:r>
            <w:r w:rsidR="00673F02">
              <w:rPr>
                <w:rFonts w:asciiTheme="majorHAnsi" w:eastAsia="Times New Roman" w:hAnsiTheme="majorHAnsi" w:cstheme="majorHAnsi"/>
                <w:lang w:eastAsia="en-AU"/>
              </w:rPr>
              <w:t>.</w:t>
            </w:r>
          </w:p>
          <w:p w14:paraId="5BB2BD55" w14:textId="35558EA9" w:rsidR="005C56AA" w:rsidRPr="006B0640" w:rsidRDefault="005C56AA" w:rsidP="00E66453">
            <w:pPr>
              <w:rPr>
                <w:rFonts w:asciiTheme="majorHAnsi" w:eastAsia="Times New Roman" w:hAnsiTheme="majorHAnsi" w:cstheme="majorHAnsi"/>
                <w:color w:val="000000"/>
                <w:lang w:eastAsia="en-AU"/>
              </w:rPr>
            </w:pPr>
            <w:r w:rsidRPr="006B0640">
              <w:rPr>
                <w:rFonts w:asciiTheme="majorHAnsi" w:eastAsia="Times New Roman" w:hAnsiTheme="majorHAnsi" w:cstheme="majorHAnsi"/>
                <w:color w:val="000000"/>
                <w:lang w:eastAsia="en-AU"/>
              </w:rPr>
              <w:t xml:space="preserve">The revised Monitoring and Elevation Framework (MEF) (recommendation 3.12) to </w:t>
            </w:r>
            <w:r w:rsidR="004D7DF6">
              <w:rPr>
                <w:rFonts w:asciiTheme="majorHAnsi" w:eastAsia="Times New Roman" w:hAnsiTheme="majorHAnsi" w:cstheme="majorHAnsi"/>
                <w:color w:val="000000"/>
                <w:lang w:eastAsia="en-AU"/>
              </w:rPr>
              <w:t xml:space="preserve">include clear </w:t>
            </w:r>
            <w:r w:rsidR="00EA5C65">
              <w:rPr>
                <w:rFonts w:asciiTheme="majorHAnsi" w:eastAsia="Times New Roman" w:hAnsiTheme="majorHAnsi" w:cstheme="majorHAnsi"/>
                <w:color w:val="000000"/>
                <w:lang w:eastAsia="en-AU"/>
              </w:rPr>
              <w:t xml:space="preserve">indicators, </w:t>
            </w:r>
            <w:r w:rsidR="004D7DF6">
              <w:rPr>
                <w:rFonts w:asciiTheme="majorHAnsi" w:eastAsia="Times New Roman" w:hAnsiTheme="majorHAnsi" w:cstheme="majorHAnsi"/>
                <w:color w:val="000000"/>
                <w:lang w:eastAsia="en-AU"/>
              </w:rPr>
              <w:t>means of verification</w:t>
            </w:r>
            <w:r w:rsidR="00EA5C65">
              <w:rPr>
                <w:rFonts w:asciiTheme="majorHAnsi" w:eastAsia="Times New Roman" w:hAnsiTheme="majorHAnsi" w:cstheme="majorHAnsi"/>
                <w:color w:val="000000"/>
                <w:lang w:eastAsia="en-AU"/>
              </w:rPr>
              <w:t xml:space="preserve"> (and responsibility for evaluation)</w:t>
            </w:r>
            <w:r w:rsidR="004D7DF6">
              <w:rPr>
                <w:rFonts w:asciiTheme="majorHAnsi" w:eastAsia="Times New Roman" w:hAnsiTheme="majorHAnsi" w:cstheme="majorHAnsi"/>
                <w:color w:val="000000"/>
                <w:lang w:eastAsia="en-AU"/>
              </w:rPr>
              <w:t xml:space="preserve"> for thematic </w:t>
            </w:r>
            <w:r w:rsidR="00EA5C65">
              <w:rPr>
                <w:rFonts w:asciiTheme="majorHAnsi" w:eastAsia="Times New Roman" w:hAnsiTheme="majorHAnsi" w:cstheme="majorHAnsi"/>
                <w:color w:val="000000"/>
                <w:lang w:eastAsia="en-AU"/>
              </w:rPr>
              <w:t xml:space="preserve">areas </w:t>
            </w:r>
            <w:r w:rsidRPr="006B0640">
              <w:rPr>
                <w:rFonts w:asciiTheme="majorHAnsi" w:eastAsia="Times New Roman" w:hAnsiTheme="majorHAnsi" w:cstheme="majorHAnsi"/>
                <w:color w:val="000000"/>
                <w:lang w:eastAsia="en-AU"/>
              </w:rPr>
              <w:t>that strengthens evidence bas</w:t>
            </w:r>
            <w:r w:rsidR="00E66453">
              <w:rPr>
                <w:rFonts w:asciiTheme="majorHAnsi" w:eastAsia="Times New Roman" w:hAnsiTheme="majorHAnsi" w:cstheme="majorHAnsi"/>
                <w:color w:val="000000"/>
                <w:lang w:eastAsia="en-AU"/>
              </w:rPr>
              <w:t xml:space="preserve">ed programs and new strategies, including linkages to the </w:t>
            </w:r>
            <w:r w:rsidRPr="006B0640">
              <w:rPr>
                <w:rFonts w:asciiTheme="majorHAnsi" w:eastAsia="Times New Roman" w:hAnsiTheme="majorHAnsi" w:cstheme="majorHAnsi"/>
                <w:color w:val="000000"/>
                <w:lang w:eastAsia="en-AU"/>
              </w:rPr>
              <w:t>CPP communication strategy (recommendation 1.4</w:t>
            </w:r>
            <w:r w:rsidR="00E66453">
              <w:rPr>
                <w:rFonts w:asciiTheme="majorHAnsi" w:eastAsia="Times New Roman" w:hAnsiTheme="majorHAnsi" w:cstheme="majorHAnsi"/>
                <w:color w:val="000000"/>
                <w:lang w:eastAsia="en-AU"/>
              </w:rPr>
              <w:t>).</w:t>
            </w:r>
          </w:p>
          <w:p w14:paraId="77902113" w14:textId="7B8CBF9A" w:rsidR="005C56AA" w:rsidRPr="006B0640" w:rsidRDefault="005C56AA" w:rsidP="005C56AA">
            <w:pPr>
              <w:rPr>
                <w:rFonts w:asciiTheme="majorHAnsi" w:hAnsiTheme="majorHAnsi" w:cstheme="majorHAnsi"/>
              </w:rPr>
            </w:pPr>
          </w:p>
        </w:tc>
        <w:tc>
          <w:tcPr>
            <w:tcW w:w="1986" w:type="dxa"/>
            <w:vAlign w:val="center"/>
          </w:tcPr>
          <w:p w14:paraId="6F51DB59" w14:textId="2E4EB752" w:rsidR="005C56AA" w:rsidRPr="006B0640" w:rsidRDefault="005C56AA" w:rsidP="00673F02">
            <w:pPr>
              <w:rPr>
                <w:rFonts w:asciiTheme="majorHAnsi" w:hAnsiTheme="majorHAnsi" w:cstheme="majorHAnsi"/>
              </w:rPr>
            </w:pPr>
            <w:r w:rsidRPr="006B0640">
              <w:rPr>
                <w:rFonts w:asciiTheme="majorHAnsi" w:eastAsia="Times New Roman" w:hAnsiTheme="majorHAnsi" w:cstheme="majorHAnsi"/>
                <w:color w:val="000000"/>
                <w:lang w:eastAsia="en-AU"/>
              </w:rPr>
              <w:lastRenderedPageBreak/>
              <w:t xml:space="preserve">By </w:t>
            </w:r>
            <w:r w:rsidR="00673F02">
              <w:rPr>
                <w:rFonts w:asciiTheme="majorHAnsi" w:eastAsia="Times New Roman" w:hAnsiTheme="majorHAnsi" w:cstheme="majorHAnsi"/>
                <w:color w:val="000000"/>
                <w:lang w:eastAsia="en-AU"/>
              </w:rPr>
              <w:t>July</w:t>
            </w:r>
            <w:r w:rsidR="00673F02" w:rsidRPr="006B0640">
              <w:rPr>
                <w:rFonts w:asciiTheme="majorHAnsi" w:eastAsia="Times New Roman" w:hAnsiTheme="majorHAnsi" w:cstheme="majorHAnsi"/>
                <w:color w:val="000000"/>
                <w:lang w:eastAsia="en-AU"/>
              </w:rPr>
              <w:t xml:space="preserve"> </w:t>
            </w:r>
            <w:r w:rsidRPr="006B0640">
              <w:rPr>
                <w:rFonts w:asciiTheme="majorHAnsi" w:eastAsia="Times New Roman" w:hAnsiTheme="majorHAnsi" w:cstheme="majorHAnsi"/>
                <w:color w:val="000000"/>
                <w:lang w:eastAsia="en-AU"/>
              </w:rPr>
              <w:t>2020</w:t>
            </w:r>
          </w:p>
        </w:tc>
      </w:tr>
      <w:tr w:rsidR="005C56AA" w:rsidRPr="006B0640" w14:paraId="1C2363DD" w14:textId="77777777" w:rsidTr="00D04B3A">
        <w:tc>
          <w:tcPr>
            <w:tcW w:w="1980" w:type="dxa"/>
            <w:vMerge/>
            <w:vAlign w:val="center"/>
          </w:tcPr>
          <w:p w14:paraId="14906B5E" w14:textId="3141DE2F" w:rsidR="005C56AA" w:rsidRPr="006B0640" w:rsidRDefault="005C56AA" w:rsidP="005C56AA">
            <w:pPr>
              <w:rPr>
                <w:rFonts w:asciiTheme="majorHAnsi" w:hAnsiTheme="majorHAnsi" w:cstheme="majorHAnsi"/>
              </w:rPr>
            </w:pPr>
          </w:p>
        </w:tc>
        <w:tc>
          <w:tcPr>
            <w:tcW w:w="1134" w:type="dxa"/>
            <w:vAlign w:val="center"/>
          </w:tcPr>
          <w:p w14:paraId="0373BA16" w14:textId="05BE066C"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3.11</w:t>
            </w:r>
          </w:p>
        </w:tc>
        <w:tc>
          <w:tcPr>
            <w:tcW w:w="3969" w:type="dxa"/>
            <w:vAlign w:val="center"/>
          </w:tcPr>
          <w:p w14:paraId="09B695AB" w14:textId="66091847"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b/>
                <w:bCs/>
                <w:color w:val="000000"/>
                <w:lang w:eastAsia="en-AU"/>
              </w:rPr>
              <w:t>CPP should transition to a model whereby Abt PNG channels funds directly to those PNG partners who desire a change should be set in motion on an opt-in basis</w:t>
            </w:r>
            <w:r w:rsidRPr="006B0640">
              <w:rPr>
                <w:rFonts w:asciiTheme="majorHAnsi" w:eastAsia="Times New Roman" w:hAnsiTheme="majorHAnsi" w:cstheme="majorHAnsi"/>
                <w:color w:val="000000"/>
                <w:lang w:eastAsia="en-AU"/>
              </w:rPr>
              <w:t xml:space="preserve">, considering the aspects outlined in the review. A structured three-year transition plan should be agreed, based on thorough organisational capacity assessments and risk assessments and incorporating measures to strengthen alternative partnership modalities between PNG Church and ANGO partners. </w:t>
            </w:r>
          </w:p>
        </w:tc>
        <w:tc>
          <w:tcPr>
            <w:tcW w:w="1417" w:type="dxa"/>
            <w:shd w:val="clear" w:color="auto" w:fill="A8D08D" w:themeFill="accent6" w:themeFillTint="99"/>
            <w:vAlign w:val="center"/>
          </w:tcPr>
          <w:p w14:paraId="3C987306" w14:textId="05F53ABB"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Agree</w:t>
            </w:r>
          </w:p>
        </w:tc>
        <w:tc>
          <w:tcPr>
            <w:tcW w:w="5386" w:type="dxa"/>
            <w:vAlign w:val="center"/>
          </w:tcPr>
          <w:p w14:paraId="3F8185F8" w14:textId="2BDAD0BB"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 xml:space="preserve">AHC agrees to a phased approach to transition to PNG Churches as lead partners of CPP, in line with the role they play as nation builders and the intent of the CPP Phase 3 design. This will require pathways for greater strategic control and contractual delivery of CPP Phase 3, acknowledging that all partners support the principle of transition but are at different stages of readiness. </w:t>
            </w:r>
          </w:p>
        </w:tc>
        <w:tc>
          <w:tcPr>
            <w:tcW w:w="6380" w:type="dxa"/>
            <w:vAlign w:val="center"/>
          </w:tcPr>
          <w:p w14:paraId="01140B83" w14:textId="77777777" w:rsidR="00E66453" w:rsidRPr="006B0640" w:rsidRDefault="005C56AA" w:rsidP="00E66453">
            <w:pPr>
              <w:rPr>
                <w:rFonts w:asciiTheme="majorHAnsi" w:eastAsia="Times New Roman" w:hAnsiTheme="majorHAnsi" w:cstheme="majorHAnsi"/>
                <w:lang w:eastAsia="en-AU"/>
              </w:rPr>
            </w:pPr>
            <w:r w:rsidRPr="006B0640">
              <w:rPr>
                <w:rFonts w:asciiTheme="majorHAnsi" w:eastAsia="Times New Roman" w:hAnsiTheme="majorHAnsi" w:cstheme="majorHAnsi"/>
                <w:lang w:eastAsia="en-AU"/>
              </w:rPr>
              <w:t>CPPCO will continue to support standard capacity training for PNG partners, i.e. Humentum financial training in Q1 and a Joint Organisational Assessment (JOA) of PNG partners in Q3 of FY 2019-20.</w:t>
            </w:r>
            <w:r w:rsidRPr="006B0640">
              <w:rPr>
                <w:rFonts w:asciiTheme="majorHAnsi" w:eastAsia="Times New Roman" w:hAnsiTheme="majorHAnsi" w:cstheme="majorHAnsi"/>
                <w:lang w:eastAsia="en-AU"/>
              </w:rPr>
              <w:br/>
            </w:r>
            <w:r w:rsidRPr="006B0640">
              <w:rPr>
                <w:rFonts w:asciiTheme="majorHAnsi" w:eastAsia="Times New Roman" w:hAnsiTheme="majorHAnsi" w:cstheme="majorHAnsi"/>
                <w:lang w:eastAsia="en-AU"/>
              </w:rPr>
              <w:br/>
            </w:r>
            <w:r w:rsidR="00E66453" w:rsidRPr="006B0640">
              <w:rPr>
                <w:rFonts w:asciiTheme="majorHAnsi" w:eastAsia="Times New Roman" w:hAnsiTheme="majorHAnsi" w:cstheme="majorHAnsi"/>
                <w:lang w:eastAsia="en-AU"/>
              </w:rPr>
              <w:t xml:space="preserve">The SDT will oversee the JOA and capacity support. The JOA will include PNGCC, CHS and CEC and will identify options for opt-in pilot transition opportunities. SDT will consult on JOA findings with all partners and develop an opt-in/opt-out Action Plan/Schedule for capacity building for all partners, taking into account compliance with Abt pre-Grant Award Assessment process and standard requirements for receiving Australian aid funds. </w:t>
            </w:r>
          </w:p>
          <w:p w14:paraId="1E127B0D" w14:textId="60A4AE93" w:rsidR="005C56AA" w:rsidRPr="006B0640" w:rsidRDefault="00E66453" w:rsidP="005C56AA">
            <w:pPr>
              <w:rPr>
                <w:rFonts w:asciiTheme="majorHAnsi" w:eastAsia="Times New Roman" w:hAnsiTheme="majorHAnsi" w:cstheme="majorHAnsi"/>
                <w:lang w:eastAsia="en-AU"/>
              </w:rPr>
            </w:pPr>
            <w:r w:rsidRPr="006B0640">
              <w:rPr>
                <w:rFonts w:asciiTheme="majorHAnsi" w:eastAsia="Times New Roman" w:hAnsiTheme="majorHAnsi" w:cstheme="majorHAnsi"/>
                <w:lang w:eastAsia="en-AU"/>
              </w:rPr>
              <w:br/>
            </w:r>
            <w:r w:rsidRPr="006B0640">
              <w:rPr>
                <w:rFonts w:asciiTheme="majorHAnsi" w:eastAsia="Times New Roman" w:hAnsiTheme="majorHAnsi" w:cstheme="majorHAnsi"/>
                <w:color w:val="000000"/>
                <w:lang w:eastAsia="en-AU"/>
              </w:rPr>
              <w:t>Partners can self-nominate to participate in pilot transition activities. Nomination will require written approval from r</w:t>
            </w:r>
            <w:r>
              <w:rPr>
                <w:rFonts w:asciiTheme="majorHAnsi" w:eastAsia="Times New Roman" w:hAnsiTheme="majorHAnsi" w:cstheme="majorHAnsi"/>
                <w:color w:val="000000"/>
                <w:lang w:eastAsia="en-AU"/>
              </w:rPr>
              <w:t xml:space="preserve">espective ANGO and PNG partners and submitted to the SDT, </w:t>
            </w:r>
            <w:r w:rsidRPr="006B0640">
              <w:rPr>
                <w:rFonts w:asciiTheme="majorHAnsi" w:eastAsia="Times New Roman" w:hAnsiTheme="majorHAnsi" w:cstheme="majorHAnsi"/>
                <w:color w:val="000000"/>
                <w:lang w:eastAsia="en-AU"/>
              </w:rPr>
              <w:t xml:space="preserve">subject to satisfactory Abt pre-grant award assessment. </w:t>
            </w:r>
            <w:r>
              <w:rPr>
                <w:rFonts w:asciiTheme="majorHAnsi" w:eastAsia="Times New Roman" w:hAnsiTheme="majorHAnsi" w:cstheme="majorHAnsi"/>
                <w:color w:val="000000"/>
                <w:lang w:eastAsia="en-AU"/>
              </w:rPr>
              <w:t xml:space="preserve"> </w:t>
            </w:r>
            <w:r w:rsidR="005C56AA" w:rsidRPr="006B0640">
              <w:rPr>
                <w:rFonts w:asciiTheme="majorHAnsi" w:eastAsia="Times New Roman" w:hAnsiTheme="majorHAnsi" w:cstheme="majorHAnsi"/>
                <w:lang w:eastAsia="en-AU"/>
              </w:rPr>
              <w:t>Any pilot transition will be supported in-principle by the program collective and require resourcing to ensure governance and management, with regular review and lessons learn</w:t>
            </w:r>
            <w:r>
              <w:rPr>
                <w:rFonts w:asciiTheme="majorHAnsi" w:eastAsia="Times New Roman" w:hAnsiTheme="majorHAnsi" w:cstheme="majorHAnsi"/>
                <w:lang w:eastAsia="en-AU"/>
              </w:rPr>
              <w:t>t</w:t>
            </w:r>
            <w:r w:rsidR="005C56AA" w:rsidRPr="006B0640">
              <w:rPr>
                <w:rFonts w:asciiTheme="majorHAnsi" w:eastAsia="Times New Roman" w:hAnsiTheme="majorHAnsi" w:cstheme="majorHAnsi"/>
                <w:lang w:eastAsia="en-AU"/>
              </w:rPr>
              <w:t xml:space="preserve"> shared.  </w:t>
            </w:r>
          </w:p>
          <w:p w14:paraId="66FD5E4C" w14:textId="72418B3E" w:rsidR="005C56AA" w:rsidRPr="006B0640" w:rsidRDefault="005C56AA" w:rsidP="00E66453">
            <w:pPr>
              <w:rPr>
                <w:rFonts w:asciiTheme="majorHAnsi" w:hAnsiTheme="majorHAnsi" w:cstheme="majorHAnsi"/>
              </w:rPr>
            </w:pPr>
            <w:r w:rsidRPr="006B0640">
              <w:rPr>
                <w:rFonts w:asciiTheme="majorHAnsi" w:eastAsia="Times New Roman" w:hAnsiTheme="majorHAnsi" w:cstheme="majorHAnsi"/>
                <w:lang w:eastAsia="en-AU"/>
              </w:rPr>
              <w:br/>
              <w:t xml:space="preserve">Abt and DFAT will consider options for placement of CPPCO within an appropriate host alternative to current arrangements. </w:t>
            </w:r>
          </w:p>
        </w:tc>
        <w:tc>
          <w:tcPr>
            <w:tcW w:w="1986" w:type="dxa"/>
            <w:vAlign w:val="center"/>
          </w:tcPr>
          <w:p w14:paraId="21177655" w14:textId="4E81398F"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lang w:eastAsia="en-AU"/>
              </w:rPr>
              <w:t>By December 2020</w:t>
            </w:r>
          </w:p>
        </w:tc>
      </w:tr>
      <w:tr w:rsidR="005C56AA" w:rsidRPr="006B0640" w14:paraId="7D2473A1" w14:textId="77777777" w:rsidTr="00D04B3A">
        <w:tc>
          <w:tcPr>
            <w:tcW w:w="1980" w:type="dxa"/>
            <w:vMerge/>
            <w:vAlign w:val="center"/>
          </w:tcPr>
          <w:p w14:paraId="14BAC59E" w14:textId="35F4C446" w:rsidR="005C56AA" w:rsidRPr="006B0640" w:rsidRDefault="005C56AA" w:rsidP="005C56AA">
            <w:pPr>
              <w:rPr>
                <w:rFonts w:asciiTheme="majorHAnsi" w:hAnsiTheme="majorHAnsi" w:cstheme="majorHAnsi"/>
              </w:rPr>
            </w:pPr>
          </w:p>
        </w:tc>
        <w:tc>
          <w:tcPr>
            <w:tcW w:w="1134" w:type="dxa"/>
            <w:vAlign w:val="center"/>
          </w:tcPr>
          <w:p w14:paraId="5C3BF7F1" w14:textId="1FF2B4B4"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3.12</w:t>
            </w:r>
          </w:p>
        </w:tc>
        <w:tc>
          <w:tcPr>
            <w:tcW w:w="3969" w:type="dxa"/>
            <w:vAlign w:val="center"/>
          </w:tcPr>
          <w:p w14:paraId="03A3C593" w14:textId="3D0B1357"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b/>
                <w:bCs/>
                <w:color w:val="000000"/>
                <w:lang w:eastAsia="en-AU"/>
              </w:rPr>
              <w:t>The Monitoring and Evaluation Framework (MEF) should be revised</w:t>
            </w:r>
            <w:r w:rsidRPr="006B0640">
              <w:rPr>
                <w:rFonts w:asciiTheme="majorHAnsi" w:eastAsia="Times New Roman" w:hAnsiTheme="majorHAnsi" w:cstheme="majorHAnsi"/>
                <w:color w:val="000000"/>
                <w:lang w:eastAsia="en-AU"/>
              </w:rPr>
              <w:t xml:space="preserve"> as a more useful tool for both accountability and to guide an adaptive CPP based on a sound program logic agreed through a participatory process (supported by training in theory of change thinking). The revised MEF should be consistent with DFAT standards, it should contain specific and measurable outcomes, with intermediate outcomes clearly contributing to these and sources of data and processes for collecting them indicated. The MEF should support strategy testing, learning and improvement, operational management, as well as accountability reporting. The Program Logic should explicitly articulate the role of addressing the core thematic areas in achieving the higher level outcomes of CPP, drawing on CPP3 design concepts, but updating these to the current context. </w:t>
            </w:r>
          </w:p>
        </w:tc>
        <w:tc>
          <w:tcPr>
            <w:tcW w:w="1417" w:type="dxa"/>
            <w:shd w:val="clear" w:color="auto" w:fill="A8D08D" w:themeFill="accent6" w:themeFillTint="99"/>
            <w:vAlign w:val="center"/>
          </w:tcPr>
          <w:p w14:paraId="3CDF56E5" w14:textId="6CF1C20D"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Agree</w:t>
            </w:r>
          </w:p>
        </w:tc>
        <w:tc>
          <w:tcPr>
            <w:tcW w:w="5386" w:type="dxa"/>
            <w:vAlign w:val="center"/>
          </w:tcPr>
          <w:p w14:paraId="11AE5793" w14:textId="416B06A4" w:rsidR="005C56AA" w:rsidRPr="006B0640" w:rsidRDefault="005C56AA" w:rsidP="005C56AA">
            <w:pPr>
              <w:rPr>
                <w:rFonts w:asciiTheme="majorHAnsi" w:eastAsia="Times New Roman" w:hAnsiTheme="majorHAnsi" w:cstheme="majorHAnsi"/>
                <w:color w:val="000000"/>
                <w:lang w:eastAsia="en-AU"/>
              </w:rPr>
            </w:pPr>
            <w:r w:rsidRPr="006B0640">
              <w:rPr>
                <w:rFonts w:asciiTheme="majorHAnsi" w:eastAsia="Times New Roman" w:hAnsiTheme="majorHAnsi" w:cstheme="majorHAnsi"/>
                <w:color w:val="000000"/>
                <w:lang w:eastAsia="en-AU"/>
              </w:rPr>
              <w:t xml:space="preserve">AHC agrees the MEF should be revised in line with DFAT standards and underpinned by a clear program logic to allow CPP to track implementation and assess progress toward the achievement of outcomes, while supporting accountability and the continuous improvement of performance.  AHC notes that the MEF also needs to be revised in line with the principles of the Gutpela Sindaun (Abundant Life) as agreed in the revised </w:t>
            </w:r>
            <w:r w:rsidR="00E66453">
              <w:rPr>
                <w:rFonts w:asciiTheme="majorHAnsi" w:eastAsia="Times New Roman" w:hAnsiTheme="majorHAnsi" w:cstheme="majorHAnsi"/>
                <w:color w:val="000000"/>
                <w:lang w:eastAsia="en-AU"/>
              </w:rPr>
              <w:t xml:space="preserve">CPP </w:t>
            </w:r>
            <w:r w:rsidRPr="006B0640">
              <w:rPr>
                <w:rFonts w:asciiTheme="majorHAnsi" w:eastAsia="Times New Roman" w:hAnsiTheme="majorHAnsi" w:cstheme="majorHAnsi"/>
                <w:color w:val="000000"/>
                <w:lang w:eastAsia="en-AU"/>
              </w:rPr>
              <w:t xml:space="preserve">Charter. </w:t>
            </w:r>
          </w:p>
          <w:p w14:paraId="5F155566" w14:textId="3E6395EC" w:rsidR="005C56AA" w:rsidRPr="006B0640" w:rsidRDefault="005C56AA" w:rsidP="00E66453">
            <w:pPr>
              <w:rPr>
                <w:rFonts w:asciiTheme="majorHAnsi" w:hAnsiTheme="majorHAnsi" w:cstheme="majorHAnsi"/>
              </w:rPr>
            </w:pPr>
            <w:r w:rsidRPr="006B0640">
              <w:rPr>
                <w:rFonts w:asciiTheme="majorHAnsi" w:eastAsia="Times New Roman" w:hAnsiTheme="majorHAnsi" w:cstheme="majorHAnsi"/>
                <w:color w:val="000000"/>
                <w:lang w:eastAsia="en-AU"/>
              </w:rPr>
              <w:t xml:space="preserve">Noting that a MEF should have a stronger focus </w:t>
            </w:r>
            <w:r w:rsidRPr="006B0640">
              <w:rPr>
                <w:rFonts w:asciiTheme="majorHAnsi" w:hAnsiTheme="majorHAnsi" w:cstheme="majorHAnsi"/>
              </w:rPr>
              <w:t xml:space="preserve">on impact and being able to tell the </w:t>
            </w:r>
            <w:r w:rsidR="00E66453">
              <w:rPr>
                <w:rFonts w:asciiTheme="majorHAnsi" w:hAnsiTheme="majorHAnsi" w:cstheme="majorHAnsi"/>
              </w:rPr>
              <w:t xml:space="preserve">‘change’ story in relation to a </w:t>
            </w:r>
            <w:r w:rsidRPr="006B0640">
              <w:rPr>
                <w:rFonts w:asciiTheme="majorHAnsi" w:hAnsiTheme="majorHAnsi" w:cstheme="majorHAnsi"/>
              </w:rPr>
              <w:t>program logic.</w:t>
            </w:r>
          </w:p>
        </w:tc>
        <w:tc>
          <w:tcPr>
            <w:tcW w:w="6380" w:type="dxa"/>
            <w:vAlign w:val="center"/>
          </w:tcPr>
          <w:p w14:paraId="1FA7E8DC" w14:textId="79FB4A0D" w:rsidR="005C56AA" w:rsidRDefault="005C56AA" w:rsidP="005C56AA">
            <w:pPr>
              <w:rPr>
                <w:rFonts w:asciiTheme="majorHAnsi" w:eastAsia="Times New Roman" w:hAnsiTheme="majorHAnsi" w:cstheme="majorHAnsi"/>
                <w:color w:val="000000"/>
                <w:lang w:eastAsia="en-AU"/>
              </w:rPr>
            </w:pPr>
            <w:r w:rsidRPr="00665C4E">
              <w:rPr>
                <w:rFonts w:asciiTheme="majorHAnsi" w:eastAsia="Times New Roman" w:hAnsiTheme="majorHAnsi" w:cstheme="majorHAnsi"/>
                <w:color w:val="000000"/>
                <w:lang w:eastAsia="en-AU"/>
              </w:rPr>
              <w:t xml:space="preserve">DCPP MEL team/CPP M&amp;E Working Group </w:t>
            </w:r>
            <w:r w:rsidR="001624EE" w:rsidRPr="00665C4E">
              <w:rPr>
                <w:rFonts w:asciiTheme="majorHAnsi" w:eastAsia="Times New Roman" w:hAnsiTheme="majorHAnsi" w:cstheme="majorHAnsi"/>
                <w:color w:val="000000"/>
                <w:lang w:eastAsia="en-AU"/>
              </w:rPr>
              <w:t xml:space="preserve">(Abt Associates) </w:t>
            </w:r>
            <w:r w:rsidRPr="00665C4E">
              <w:rPr>
                <w:rFonts w:asciiTheme="majorHAnsi" w:eastAsia="Times New Roman" w:hAnsiTheme="majorHAnsi" w:cstheme="majorHAnsi"/>
                <w:color w:val="000000"/>
                <w:lang w:eastAsia="en-AU"/>
              </w:rPr>
              <w:t xml:space="preserve">to prepare a ToR (by February 2020) to develop a revised MEF </w:t>
            </w:r>
            <w:r w:rsidRPr="00722992">
              <w:rPr>
                <w:rFonts w:asciiTheme="majorHAnsi" w:eastAsia="Times New Roman" w:hAnsiTheme="majorHAnsi" w:cstheme="majorHAnsi"/>
                <w:color w:val="000000"/>
                <w:lang w:eastAsia="en-AU"/>
              </w:rPr>
              <w:t>and program logic</w:t>
            </w:r>
            <w:r w:rsidR="00D505C5" w:rsidRPr="00722992">
              <w:rPr>
                <w:rFonts w:asciiTheme="majorHAnsi" w:eastAsia="Times New Roman" w:hAnsiTheme="majorHAnsi" w:cstheme="majorHAnsi"/>
                <w:color w:val="000000"/>
                <w:lang w:eastAsia="en-AU"/>
              </w:rPr>
              <w:t xml:space="preserve"> or theory of change reflecting the MTR recommendations, results of the thematic evaluation (recommendation 3.10), and the definition of ‘Gutpela Sindaun’ in acco</w:t>
            </w:r>
            <w:r w:rsidR="00AE2BD2">
              <w:rPr>
                <w:rFonts w:asciiTheme="majorHAnsi" w:eastAsia="Times New Roman" w:hAnsiTheme="majorHAnsi" w:cstheme="majorHAnsi"/>
                <w:color w:val="000000"/>
                <w:lang w:eastAsia="en-AU"/>
              </w:rPr>
              <w:t>rdance with the revised Charter</w:t>
            </w:r>
            <w:r w:rsidR="00D505C5" w:rsidRPr="00722992">
              <w:rPr>
                <w:rFonts w:asciiTheme="majorHAnsi" w:eastAsia="Times New Roman" w:hAnsiTheme="majorHAnsi" w:cstheme="majorHAnsi"/>
                <w:color w:val="000000"/>
                <w:lang w:eastAsia="en-AU"/>
              </w:rPr>
              <w:t xml:space="preserve">. </w:t>
            </w:r>
          </w:p>
          <w:p w14:paraId="2F37736E" w14:textId="30DAF64E" w:rsidR="005C56AA" w:rsidRPr="00722992" w:rsidRDefault="005C56AA" w:rsidP="005C56AA">
            <w:pPr>
              <w:rPr>
                <w:rFonts w:asciiTheme="majorHAnsi" w:eastAsia="Times New Roman" w:hAnsiTheme="majorHAnsi" w:cstheme="majorHAnsi"/>
                <w:color w:val="000000"/>
                <w:lang w:eastAsia="en-AU"/>
              </w:rPr>
            </w:pPr>
            <w:r w:rsidRPr="00722992">
              <w:rPr>
                <w:rFonts w:asciiTheme="majorHAnsi" w:eastAsia="Times New Roman" w:hAnsiTheme="majorHAnsi" w:cstheme="majorHAnsi"/>
                <w:color w:val="000000"/>
                <w:lang w:eastAsia="en-AU"/>
              </w:rPr>
              <w:t xml:space="preserve">The revised MEF to be facilitated by an independent M&amp;E Specialist, who can support the articulation of a clear program logic </w:t>
            </w:r>
            <w:r w:rsidR="00D505C5" w:rsidRPr="00722992">
              <w:rPr>
                <w:rFonts w:asciiTheme="majorHAnsi" w:eastAsia="Times New Roman" w:hAnsiTheme="majorHAnsi" w:cstheme="majorHAnsi"/>
                <w:color w:val="000000"/>
                <w:lang w:eastAsia="en-AU"/>
              </w:rPr>
              <w:t xml:space="preserve">or theory of change </w:t>
            </w:r>
            <w:r w:rsidRPr="00665C4E">
              <w:rPr>
                <w:rFonts w:asciiTheme="majorHAnsi" w:eastAsia="Times New Roman" w:hAnsiTheme="majorHAnsi" w:cstheme="majorHAnsi"/>
                <w:color w:val="000000"/>
                <w:lang w:eastAsia="en-AU"/>
              </w:rPr>
              <w:t xml:space="preserve">to develop a revised MEF in accordance with DFAT standards. </w:t>
            </w:r>
            <w:r w:rsidR="00D505C5" w:rsidRPr="00722992">
              <w:rPr>
                <w:rFonts w:asciiTheme="majorHAnsi" w:eastAsia="Times New Roman" w:hAnsiTheme="majorHAnsi" w:cstheme="majorHAnsi"/>
                <w:color w:val="000000"/>
                <w:lang w:eastAsia="en-AU"/>
              </w:rPr>
              <w:t xml:space="preserve">The revised program logic or theory of change will support and inform a new design for CPP Phase 4. </w:t>
            </w:r>
          </w:p>
          <w:p w14:paraId="7D540AD0" w14:textId="77777777" w:rsidR="005C56AA" w:rsidRPr="00722992" w:rsidRDefault="005C56AA" w:rsidP="005C56AA">
            <w:pPr>
              <w:rPr>
                <w:rFonts w:asciiTheme="majorHAnsi" w:eastAsia="Times New Roman" w:hAnsiTheme="majorHAnsi" w:cstheme="majorHAnsi"/>
                <w:color w:val="000000"/>
                <w:lang w:eastAsia="en-AU"/>
              </w:rPr>
            </w:pPr>
          </w:p>
          <w:p w14:paraId="1C2FD52F" w14:textId="1AAB183F" w:rsidR="005C56AA" w:rsidRPr="006B0640" w:rsidRDefault="005C56AA" w:rsidP="005C56AA">
            <w:pPr>
              <w:rPr>
                <w:rFonts w:asciiTheme="majorHAnsi" w:eastAsia="Times New Roman" w:hAnsiTheme="majorHAnsi" w:cstheme="majorHAnsi"/>
                <w:color w:val="000000"/>
                <w:lang w:eastAsia="en-AU"/>
              </w:rPr>
            </w:pPr>
            <w:r w:rsidRPr="00722992">
              <w:rPr>
                <w:rFonts w:asciiTheme="majorHAnsi" w:eastAsia="Times New Roman" w:hAnsiTheme="majorHAnsi" w:cstheme="majorHAnsi"/>
                <w:color w:val="000000"/>
                <w:lang w:eastAsia="en-AU"/>
              </w:rPr>
              <w:t>A CPP communications strategy (recommendation 1.4) to</w:t>
            </w:r>
            <w:r w:rsidR="006B062A">
              <w:rPr>
                <w:rFonts w:asciiTheme="majorHAnsi" w:eastAsia="Times New Roman" w:hAnsiTheme="majorHAnsi" w:cstheme="majorHAnsi"/>
                <w:color w:val="000000"/>
                <w:lang w:eastAsia="en-AU"/>
              </w:rPr>
              <w:t xml:space="preserve"> also</w:t>
            </w:r>
            <w:r w:rsidRPr="00722992">
              <w:rPr>
                <w:rFonts w:asciiTheme="majorHAnsi" w:eastAsia="Times New Roman" w:hAnsiTheme="majorHAnsi" w:cstheme="majorHAnsi"/>
                <w:color w:val="000000"/>
                <w:lang w:eastAsia="en-AU"/>
              </w:rPr>
              <w:t xml:space="preserve"> inform sharing the impact and stories of change generated through program activities.</w:t>
            </w:r>
          </w:p>
          <w:p w14:paraId="72123D38" w14:textId="77777777" w:rsidR="005C56AA" w:rsidRPr="006B0640" w:rsidRDefault="005C56AA" w:rsidP="005C56AA">
            <w:pPr>
              <w:rPr>
                <w:rFonts w:asciiTheme="majorHAnsi" w:eastAsia="Times New Roman" w:hAnsiTheme="majorHAnsi" w:cstheme="majorHAnsi"/>
                <w:color w:val="000000"/>
                <w:lang w:eastAsia="en-AU"/>
              </w:rPr>
            </w:pPr>
          </w:p>
          <w:p w14:paraId="507A0B76" w14:textId="40C382AF" w:rsidR="005C56AA" w:rsidRPr="006B0640" w:rsidRDefault="005C56AA" w:rsidP="005C56AA">
            <w:pPr>
              <w:rPr>
                <w:rFonts w:asciiTheme="majorHAnsi" w:hAnsiTheme="majorHAnsi" w:cstheme="majorHAnsi"/>
              </w:rPr>
            </w:pPr>
            <w:r w:rsidRPr="006B0640">
              <w:rPr>
                <w:rFonts w:asciiTheme="majorHAnsi" w:eastAsia="Times New Roman" w:hAnsiTheme="majorHAnsi" w:cstheme="majorHAnsi"/>
                <w:color w:val="000000"/>
                <w:lang w:eastAsia="en-AU"/>
              </w:rPr>
              <w:t>DCPP MEL team and CPP M&amp;E Working Group to develop and implement annual familiarisation training of the revised MEF to PNG and Australian delivery partners (including the PLG and the SDT).</w:t>
            </w:r>
          </w:p>
        </w:tc>
        <w:tc>
          <w:tcPr>
            <w:tcW w:w="1986" w:type="dxa"/>
            <w:vAlign w:val="center"/>
          </w:tcPr>
          <w:p w14:paraId="2779386F" w14:textId="301BE90A" w:rsidR="005C56AA" w:rsidRPr="006B0640" w:rsidRDefault="005C56AA" w:rsidP="005C56AA">
            <w:pPr>
              <w:rPr>
                <w:rFonts w:asciiTheme="majorHAnsi" w:eastAsia="Times New Roman" w:hAnsiTheme="majorHAnsi" w:cstheme="majorHAnsi"/>
                <w:lang w:eastAsia="en-AU"/>
              </w:rPr>
            </w:pPr>
            <w:r w:rsidRPr="006B0640">
              <w:rPr>
                <w:rFonts w:asciiTheme="majorHAnsi" w:eastAsia="Times New Roman" w:hAnsiTheme="majorHAnsi" w:cstheme="majorHAnsi"/>
                <w:lang w:eastAsia="en-AU"/>
              </w:rPr>
              <w:t xml:space="preserve">by </w:t>
            </w:r>
            <w:r w:rsidR="00AE2BD2">
              <w:rPr>
                <w:rFonts w:asciiTheme="majorHAnsi" w:eastAsia="Times New Roman" w:hAnsiTheme="majorHAnsi" w:cstheme="majorHAnsi"/>
                <w:lang w:eastAsia="en-AU"/>
              </w:rPr>
              <w:t xml:space="preserve">November </w:t>
            </w:r>
            <w:r w:rsidRPr="006B0640">
              <w:rPr>
                <w:rFonts w:asciiTheme="majorHAnsi" w:eastAsia="Times New Roman" w:hAnsiTheme="majorHAnsi" w:cstheme="majorHAnsi"/>
                <w:lang w:eastAsia="en-AU"/>
              </w:rPr>
              <w:t xml:space="preserve">2020 </w:t>
            </w:r>
          </w:p>
          <w:p w14:paraId="75168CCC" w14:textId="77777777" w:rsidR="005C56AA" w:rsidRPr="006B0640" w:rsidRDefault="005C56AA" w:rsidP="005C56AA">
            <w:pPr>
              <w:rPr>
                <w:rFonts w:asciiTheme="majorHAnsi" w:hAnsiTheme="majorHAnsi" w:cstheme="majorHAnsi"/>
              </w:rPr>
            </w:pPr>
          </w:p>
        </w:tc>
      </w:tr>
    </w:tbl>
    <w:p w14:paraId="49E38213" w14:textId="77777777" w:rsidR="007D1270" w:rsidRPr="00D966AB" w:rsidRDefault="007D1270" w:rsidP="003571B1">
      <w:pPr>
        <w:rPr>
          <w:sz w:val="24"/>
          <w:szCs w:val="24"/>
        </w:rPr>
      </w:pPr>
    </w:p>
    <w:sectPr w:rsidR="007D1270" w:rsidRPr="00D966AB" w:rsidSect="004C1BBA">
      <w:footerReference w:type="default" r:id="rId11"/>
      <w:pgSz w:w="23811" w:h="16838" w:orient="landscape" w:code="8"/>
      <w:pgMar w:top="1276"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23C481" w16cid:durableId="2188C227"/>
  <w16cid:commentId w16cid:paraId="3B31EBF9" w16cid:durableId="2188C0C6"/>
  <w16cid:commentId w16cid:paraId="68BD9689" w16cid:durableId="2188B510"/>
  <w16cid:commentId w16cid:paraId="47715DF4" w16cid:durableId="2188C0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A2CAF" w14:textId="77777777" w:rsidR="00352BB2" w:rsidRDefault="00352BB2" w:rsidP="009F0338">
      <w:pPr>
        <w:spacing w:after="0" w:line="240" w:lineRule="auto"/>
      </w:pPr>
      <w:r>
        <w:separator/>
      </w:r>
    </w:p>
  </w:endnote>
  <w:endnote w:type="continuationSeparator" w:id="0">
    <w:p w14:paraId="1091B63E" w14:textId="77777777" w:rsidR="00352BB2" w:rsidRDefault="00352BB2" w:rsidP="009F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558095"/>
      <w:docPartObj>
        <w:docPartGallery w:val="Page Numbers (Bottom of Page)"/>
        <w:docPartUnique/>
      </w:docPartObj>
    </w:sdtPr>
    <w:sdtEndPr>
      <w:rPr>
        <w:noProof/>
      </w:rPr>
    </w:sdtEndPr>
    <w:sdtContent>
      <w:p w14:paraId="5CB179C1" w14:textId="7E0D7932" w:rsidR="00F74277" w:rsidRDefault="00F74277">
        <w:pPr>
          <w:pStyle w:val="Footer"/>
          <w:jc w:val="right"/>
        </w:pPr>
        <w:r>
          <w:fldChar w:fldCharType="begin"/>
        </w:r>
        <w:r>
          <w:instrText xml:space="preserve"> PAGE   \* MERGEFORMAT </w:instrText>
        </w:r>
        <w:r>
          <w:fldChar w:fldCharType="separate"/>
        </w:r>
        <w:r w:rsidR="0013274A">
          <w:rPr>
            <w:noProof/>
          </w:rPr>
          <w:t>1</w:t>
        </w:r>
        <w:r>
          <w:rPr>
            <w:noProof/>
          </w:rPr>
          <w:fldChar w:fldCharType="end"/>
        </w:r>
      </w:p>
    </w:sdtContent>
  </w:sdt>
  <w:p w14:paraId="1F98C7EB" w14:textId="77777777" w:rsidR="00F74277" w:rsidRDefault="00F74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65468" w14:textId="77777777" w:rsidR="00352BB2" w:rsidRDefault="00352BB2" w:rsidP="009F0338">
      <w:pPr>
        <w:spacing w:after="0" w:line="240" w:lineRule="auto"/>
      </w:pPr>
      <w:r>
        <w:separator/>
      </w:r>
    </w:p>
  </w:footnote>
  <w:footnote w:type="continuationSeparator" w:id="0">
    <w:p w14:paraId="596966EE" w14:textId="77777777" w:rsidR="00352BB2" w:rsidRDefault="00352BB2" w:rsidP="009F0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814A6"/>
    <w:multiLevelType w:val="hybridMultilevel"/>
    <w:tmpl w:val="76F2C5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47E"/>
    <w:rsid w:val="000011A8"/>
    <w:rsid w:val="000048AB"/>
    <w:rsid w:val="0001526D"/>
    <w:rsid w:val="000246EB"/>
    <w:rsid w:val="000349F0"/>
    <w:rsid w:val="00042AD2"/>
    <w:rsid w:val="00066952"/>
    <w:rsid w:val="000739AF"/>
    <w:rsid w:val="00093677"/>
    <w:rsid w:val="000A18E1"/>
    <w:rsid w:val="000A35ED"/>
    <w:rsid w:val="000A5CD4"/>
    <w:rsid w:val="000B1396"/>
    <w:rsid w:val="000B1691"/>
    <w:rsid w:val="000B1B48"/>
    <w:rsid w:val="000C7E36"/>
    <w:rsid w:val="000D242E"/>
    <w:rsid w:val="000D701F"/>
    <w:rsid w:val="000F76B1"/>
    <w:rsid w:val="00103827"/>
    <w:rsid w:val="001079E4"/>
    <w:rsid w:val="001136E0"/>
    <w:rsid w:val="00114820"/>
    <w:rsid w:val="001179FB"/>
    <w:rsid w:val="00122B5E"/>
    <w:rsid w:val="00123B15"/>
    <w:rsid w:val="0013274A"/>
    <w:rsid w:val="00134C84"/>
    <w:rsid w:val="00135F4D"/>
    <w:rsid w:val="00141BBD"/>
    <w:rsid w:val="0015199C"/>
    <w:rsid w:val="00160261"/>
    <w:rsid w:val="001624EE"/>
    <w:rsid w:val="00170E91"/>
    <w:rsid w:val="00173B38"/>
    <w:rsid w:val="00180B2F"/>
    <w:rsid w:val="0018755C"/>
    <w:rsid w:val="001A2857"/>
    <w:rsid w:val="001C73A3"/>
    <w:rsid w:val="001D0BE7"/>
    <w:rsid w:val="001D7664"/>
    <w:rsid w:val="001F7A45"/>
    <w:rsid w:val="002135F1"/>
    <w:rsid w:val="00214392"/>
    <w:rsid w:val="002147A8"/>
    <w:rsid w:val="00216AB2"/>
    <w:rsid w:val="00222D6E"/>
    <w:rsid w:val="00226DC4"/>
    <w:rsid w:val="00232F44"/>
    <w:rsid w:val="002442C1"/>
    <w:rsid w:val="00246659"/>
    <w:rsid w:val="002479EE"/>
    <w:rsid w:val="00254FDE"/>
    <w:rsid w:val="00261474"/>
    <w:rsid w:val="00263175"/>
    <w:rsid w:val="002645E0"/>
    <w:rsid w:val="00265533"/>
    <w:rsid w:val="002740A7"/>
    <w:rsid w:val="00280CC3"/>
    <w:rsid w:val="00291A0D"/>
    <w:rsid w:val="002B6D18"/>
    <w:rsid w:val="002C7FB0"/>
    <w:rsid w:val="002D530A"/>
    <w:rsid w:val="002D6C02"/>
    <w:rsid w:val="002D798E"/>
    <w:rsid w:val="002E172F"/>
    <w:rsid w:val="002F575A"/>
    <w:rsid w:val="002F6A3A"/>
    <w:rsid w:val="0030751F"/>
    <w:rsid w:val="00315B35"/>
    <w:rsid w:val="00317455"/>
    <w:rsid w:val="00325A4A"/>
    <w:rsid w:val="003277BC"/>
    <w:rsid w:val="00352BB2"/>
    <w:rsid w:val="00354C89"/>
    <w:rsid w:val="003571B1"/>
    <w:rsid w:val="003643D9"/>
    <w:rsid w:val="003649A6"/>
    <w:rsid w:val="0036539D"/>
    <w:rsid w:val="003669F0"/>
    <w:rsid w:val="00370C18"/>
    <w:rsid w:val="00377C97"/>
    <w:rsid w:val="003826BF"/>
    <w:rsid w:val="00390B55"/>
    <w:rsid w:val="003A4427"/>
    <w:rsid w:val="003A7AE7"/>
    <w:rsid w:val="003C2E52"/>
    <w:rsid w:val="003C3EA7"/>
    <w:rsid w:val="003E0D9C"/>
    <w:rsid w:val="003E4BED"/>
    <w:rsid w:val="003E53C5"/>
    <w:rsid w:val="003F2246"/>
    <w:rsid w:val="00415FFB"/>
    <w:rsid w:val="0042468D"/>
    <w:rsid w:val="004247D8"/>
    <w:rsid w:val="004312EC"/>
    <w:rsid w:val="00436E94"/>
    <w:rsid w:val="00454A12"/>
    <w:rsid w:val="004650A2"/>
    <w:rsid w:val="0047225C"/>
    <w:rsid w:val="00472735"/>
    <w:rsid w:val="004841CD"/>
    <w:rsid w:val="00493A38"/>
    <w:rsid w:val="004946CC"/>
    <w:rsid w:val="004A40BC"/>
    <w:rsid w:val="004A461B"/>
    <w:rsid w:val="004B3707"/>
    <w:rsid w:val="004C1BBA"/>
    <w:rsid w:val="004C2A92"/>
    <w:rsid w:val="004C5DAA"/>
    <w:rsid w:val="004D7DF6"/>
    <w:rsid w:val="004F278C"/>
    <w:rsid w:val="004F3445"/>
    <w:rsid w:val="0050018F"/>
    <w:rsid w:val="00501050"/>
    <w:rsid w:val="00504AFC"/>
    <w:rsid w:val="00521033"/>
    <w:rsid w:val="00524318"/>
    <w:rsid w:val="00527AA7"/>
    <w:rsid w:val="005365B5"/>
    <w:rsid w:val="00536796"/>
    <w:rsid w:val="00542B73"/>
    <w:rsid w:val="00543B0D"/>
    <w:rsid w:val="00564E4D"/>
    <w:rsid w:val="0058004D"/>
    <w:rsid w:val="00586D6E"/>
    <w:rsid w:val="00591918"/>
    <w:rsid w:val="005B059C"/>
    <w:rsid w:val="005B45A6"/>
    <w:rsid w:val="005B5416"/>
    <w:rsid w:val="005C0E77"/>
    <w:rsid w:val="005C293B"/>
    <w:rsid w:val="005C56AA"/>
    <w:rsid w:val="005C7289"/>
    <w:rsid w:val="005E1163"/>
    <w:rsid w:val="005E4BB7"/>
    <w:rsid w:val="005F1FC7"/>
    <w:rsid w:val="00605E96"/>
    <w:rsid w:val="00611F57"/>
    <w:rsid w:val="00615E3B"/>
    <w:rsid w:val="00622B34"/>
    <w:rsid w:val="00624891"/>
    <w:rsid w:val="00624AC3"/>
    <w:rsid w:val="006375DE"/>
    <w:rsid w:val="00665C4E"/>
    <w:rsid w:val="00666413"/>
    <w:rsid w:val="00673F02"/>
    <w:rsid w:val="00686826"/>
    <w:rsid w:val="00690148"/>
    <w:rsid w:val="006A608E"/>
    <w:rsid w:val="006A77C9"/>
    <w:rsid w:val="006B062A"/>
    <w:rsid w:val="006B0640"/>
    <w:rsid w:val="006B0934"/>
    <w:rsid w:val="006B15BB"/>
    <w:rsid w:val="006D36A7"/>
    <w:rsid w:val="006D73A3"/>
    <w:rsid w:val="00722992"/>
    <w:rsid w:val="00727D48"/>
    <w:rsid w:val="007308C6"/>
    <w:rsid w:val="00733BA7"/>
    <w:rsid w:val="00754DD4"/>
    <w:rsid w:val="007567B2"/>
    <w:rsid w:val="0075795A"/>
    <w:rsid w:val="00766FA0"/>
    <w:rsid w:val="00774792"/>
    <w:rsid w:val="007830CD"/>
    <w:rsid w:val="00797030"/>
    <w:rsid w:val="007A7D9B"/>
    <w:rsid w:val="007B2FD9"/>
    <w:rsid w:val="007B3540"/>
    <w:rsid w:val="007B721E"/>
    <w:rsid w:val="007C5455"/>
    <w:rsid w:val="007D1270"/>
    <w:rsid w:val="007D35F8"/>
    <w:rsid w:val="007D443C"/>
    <w:rsid w:val="007E0C85"/>
    <w:rsid w:val="007E42E2"/>
    <w:rsid w:val="007F3504"/>
    <w:rsid w:val="007F59CF"/>
    <w:rsid w:val="00807CF0"/>
    <w:rsid w:val="008139DD"/>
    <w:rsid w:val="00816AA3"/>
    <w:rsid w:val="00820EF7"/>
    <w:rsid w:val="0083578D"/>
    <w:rsid w:val="0085140E"/>
    <w:rsid w:val="00854A0D"/>
    <w:rsid w:val="00860989"/>
    <w:rsid w:val="008610B7"/>
    <w:rsid w:val="008709C1"/>
    <w:rsid w:val="00875945"/>
    <w:rsid w:val="00886EDC"/>
    <w:rsid w:val="008A3FE1"/>
    <w:rsid w:val="008B4A9B"/>
    <w:rsid w:val="008B57A0"/>
    <w:rsid w:val="008D00EE"/>
    <w:rsid w:val="008D272D"/>
    <w:rsid w:val="008E56D4"/>
    <w:rsid w:val="008E7D6E"/>
    <w:rsid w:val="008F78C8"/>
    <w:rsid w:val="0090056F"/>
    <w:rsid w:val="00902B35"/>
    <w:rsid w:val="00904B0A"/>
    <w:rsid w:val="00912B41"/>
    <w:rsid w:val="009165DA"/>
    <w:rsid w:val="00920BF7"/>
    <w:rsid w:val="009315E7"/>
    <w:rsid w:val="00933CA1"/>
    <w:rsid w:val="0094219F"/>
    <w:rsid w:val="00955693"/>
    <w:rsid w:val="0095647E"/>
    <w:rsid w:val="009568C2"/>
    <w:rsid w:val="00957E81"/>
    <w:rsid w:val="00961376"/>
    <w:rsid w:val="0096415A"/>
    <w:rsid w:val="009643ED"/>
    <w:rsid w:val="009673F5"/>
    <w:rsid w:val="009802AE"/>
    <w:rsid w:val="00983898"/>
    <w:rsid w:val="0099356E"/>
    <w:rsid w:val="00996723"/>
    <w:rsid w:val="00996853"/>
    <w:rsid w:val="009A2BF2"/>
    <w:rsid w:val="009A5BF0"/>
    <w:rsid w:val="009B4D13"/>
    <w:rsid w:val="009D3BF6"/>
    <w:rsid w:val="009E330D"/>
    <w:rsid w:val="009E389B"/>
    <w:rsid w:val="009F0338"/>
    <w:rsid w:val="009F3D03"/>
    <w:rsid w:val="009F70AA"/>
    <w:rsid w:val="00A00D16"/>
    <w:rsid w:val="00A144E3"/>
    <w:rsid w:val="00A2439C"/>
    <w:rsid w:val="00A27192"/>
    <w:rsid w:val="00A32EE8"/>
    <w:rsid w:val="00A431EC"/>
    <w:rsid w:val="00A47F04"/>
    <w:rsid w:val="00A500BD"/>
    <w:rsid w:val="00A53FDE"/>
    <w:rsid w:val="00A630B1"/>
    <w:rsid w:val="00A670B2"/>
    <w:rsid w:val="00A72BCA"/>
    <w:rsid w:val="00A9137C"/>
    <w:rsid w:val="00A96A12"/>
    <w:rsid w:val="00AA3084"/>
    <w:rsid w:val="00AB4E1D"/>
    <w:rsid w:val="00AB6971"/>
    <w:rsid w:val="00AE066D"/>
    <w:rsid w:val="00AE2BD2"/>
    <w:rsid w:val="00AF536C"/>
    <w:rsid w:val="00AF654E"/>
    <w:rsid w:val="00AF7345"/>
    <w:rsid w:val="00B0177A"/>
    <w:rsid w:val="00B0452C"/>
    <w:rsid w:val="00B04B1E"/>
    <w:rsid w:val="00B1198A"/>
    <w:rsid w:val="00B11FE8"/>
    <w:rsid w:val="00B147BB"/>
    <w:rsid w:val="00B22571"/>
    <w:rsid w:val="00B22839"/>
    <w:rsid w:val="00B263AC"/>
    <w:rsid w:val="00B27DE0"/>
    <w:rsid w:val="00B33AF2"/>
    <w:rsid w:val="00B40046"/>
    <w:rsid w:val="00B46AAC"/>
    <w:rsid w:val="00B571FA"/>
    <w:rsid w:val="00B71D87"/>
    <w:rsid w:val="00B7344D"/>
    <w:rsid w:val="00B947A1"/>
    <w:rsid w:val="00BA0528"/>
    <w:rsid w:val="00BA4FCA"/>
    <w:rsid w:val="00BA6677"/>
    <w:rsid w:val="00BC08D3"/>
    <w:rsid w:val="00BC0F2F"/>
    <w:rsid w:val="00BC212D"/>
    <w:rsid w:val="00BD28E6"/>
    <w:rsid w:val="00BE66A2"/>
    <w:rsid w:val="00BF3330"/>
    <w:rsid w:val="00BF6E62"/>
    <w:rsid w:val="00C005A1"/>
    <w:rsid w:val="00C275C7"/>
    <w:rsid w:val="00C42E43"/>
    <w:rsid w:val="00C4688F"/>
    <w:rsid w:val="00C50CE1"/>
    <w:rsid w:val="00C522A1"/>
    <w:rsid w:val="00C82228"/>
    <w:rsid w:val="00C84961"/>
    <w:rsid w:val="00C853B8"/>
    <w:rsid w:val="00C9745F"/>
    <w:rsid w:val="00CB31D0"/>
    <w:rsid w:val="00CB7266"/>
    <w:rsid w:val="00CC1B83"/>
    <w:rsid w:val="00CD0BF2"/>
    <w:rsid w:val="00CE097D"/>
    <w:rsid w:val="00CE2ACE"/>
    <w:rsid w:val="00D04B3A"/>
    <w:rsid w:val="00D05DA8"/>
    <w:rsid w:val="00D15E4E"/>
    <w:rsid w:val="00D2120B"/>
    <w:rsid w:val="00D228F6"/>
    <w:rsid w:val="00D26539"/>
    <w:rsid w:val="00D40082"/>
    <w:rsid w:val="00D42E26"/>
    <w:rsid w:val="00D448C7"/>
    <w:rsid w:val="00D46FA2"/>
    <w:rsid w:val="00D505C5"/>
    <w:rsid w:val="00D50BA3"/>
    <w:rsid w:val="00D5232A"/>
    <w:rsid w:val="00D528C9"/>
    <w:rsid w:val="00D55362"/>
    <w:rsid w:val="00D56342"/>
    <w:rsid w:val="00D56928"/>
    <w:rsid w:val="00D7570D"/>
    <w:rsid w:val="00D767A0"/>
    <w:rsid w:val="00D966AB"/>
    <w:rsid w:val="00D97140"/>
    <w:rsid w:val="00DC0E7E"/>
    <w:rsid w:val="00DE4E46"/>
    <w:rsid w:val="00DE5F6A"/>
    <w:rsid w:val="00DE6892"/>
    <w:rsid w:val="00DE71F2"/>
    <w:rsid w:val="00DF245B"/>
    <w:rsid w:val="00DF5DCA"/>
    <w:rsid w:val="00E00473"/>
    <w:rsid w:val="00E00A3A"/>
    <w:rsid w:val="00E0128C"/>
    <w:rsid w:val="00E203C8"/>
    <w:rsid w:val="00E2299F"/>
    <w:rsid w:val="00E23A00"/>
    <w:rsid w:val="00E31092"/>
    <w:rsid w:val="00E5293F"/>
    <w:rsid w:val="00E66453"/>
    <w:rsid w:val="00E702C9"/>
    <w:rsid w:val="00E757E8"/>
    <w:rsid w:val="00EA39F4"/>
    <w:rsid w:val="00EA5C65"/>
    <w:rsid w:val="00EC7A11"/>
    <w:rsid w:val="00ED7EC3"/>
    <w:rsid w:val="00EE7BF1"/>
    <w:rsid w:val="00EF65FA"/>
    <w:rsid w:val="00F21FC2"/>
    <w:rsid w:val="00F24445"/>
    <w:rsid w:val="00F3113D"/>
    <w:rsid w:val="00F35CAA"/>
    <w:rsid w:val="00F35EB1"/>
    <w:rsid w:val="00F40843"/>
    <w:rsid w:val="00F41BB7"/>
    <w:rsid w:val="00F50AA7"/>
    <w:rsid w:val="00F56135"/>
    <w:rsid w:val="00F72551"/>
    <w:rsid w:val="00F74277"/>
    <w:rsid w:val="00F77628"/>
    <w:rsid w:val="00F8391C"/>
    <w:rsid w:val="00F90809"/>
    <w:rsid w:val="00F921C1"/>
    <w:rsid w:val="00F928C4"/>
    <w:rsid w:val="00F95A79"/>
    <w:rsid w:val="00FA489B"/>
    <w:rsid w:val="00FB1A75"/>
    <w:rsid w:val="00FB5CE3"/>
    <w:rsid w:val="00FC6AE8"/>
    <w:rsid w:val="00FD5499"/>
    <w:rsid w:val="00FF03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6E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6AB"/>
    <w:rPr>
      <w:rFonts w:ascii="Segoe UI" w:hAnsi="Segoe UI" w:cs="Segoe UI"/>
      <w:sz w:val="18"/>
      <w:szCs w:val="18"/>
    </w:rPr>
  </w:style>
  <w:style w:type="character" w:styleId="CommentReference">
    <w:name w:val="annotation reference"/>
    <w:basedOn w:val="DefaultParagraphFont"/>
    <w:uiPriority w:val="99"/>
    <w:semiHidden/>
    <w:unhideWhenUsed/>
    <w:rsid w:val="007A7D9B"/>
    <w:rPr>
      <w:sz w:val="16"/>
      <w:szCs w:val="16"/>
    </w:rPr>
  </w:style>
  <w:style w:type="paragraph" w:styleId="CommentText">
    <w:name w:val="annotation text"/>
    <w:basedOn w:val="Normal"/>
    <w:link w:val="CommentTextChar"/>
    <w:uiPriority w:val="99"/>
    <w:unhideWhenUsed/>
    <w:rsid w:val="007A7D9B"/>
    <w:pPr>
      <w:spacing w:line="240" w:lineRule="auto"/>
    </w:pPr>
    <w:rPr>
      <w:sz w:val="20"/>
      <w:szCs w:val="20"/>
    </w:rPr>
  </w:style>
  <w:style w:type="character" w:customStyle="1" w:styleId="CommentTextChar">
    <w:name w:val="Comment Text Char"/>
    <w:basedOn w:val="DefaultParagraphFont"/>
    <w:link w:val="CommentText"/>
    <w:uiPriority w:val="99"/>
    <w:rsid w:val="007A7D9B"/>
    <w:rPr>
      <w:sz w:val="20"/>
      <w:szCs w:val="20"/>
    </w:rPr>
  </w:style>
  <w:style w:type="paragraph" w:styleId="CommentSubject">
    <w:name w:val="annotation subject"/>
    <w:basedOn w:val="CommentText"/>
    <w:next w:val="CommentText"/>
    <w:link w:val="CommentSubjectChar"/>
    <w:uiPriority w:val="99"/>
    <w:semiHidden/>
    <w:unhideWhenUsed/>
    <w:rsid w:val="007A7D9B"/>
    <w:rPr>
      <w:b/>
      <w:bCs/>
    </w:rPr>
  </w:style>
  <w:style w:type="character" w:customStyle="1" w:styleId="CommentSubjectChar">
    <w:name w:val="Comment Subject Char"/>
    <w:basedOn w:val="CommentTextChar"/>
    <w:link w:val="CommentSubject"/>
    <w:uiPriority w:val="99"/>
    <w:semiHidden/>
    <w:rsid w:val="007A7D9B"/>
    <w:rPr>
      <w:b/>
      <w:bCs/>
      <w:sz w:val="20"/>
      <w:szCs w:val="20"/>
    </w:rPr>
  </w:style>
  <w:style w:type="paragraph" w:styleId="Header">
    <w:name w:val="header"/>
    <w:basedOn w:val="Normal"/>
    <w:link w:val="HeaderChar"/>
    <w:uiPriority w:val="99"/>
    <w:unhideWhenUsed/>
    <w:rsid w:val="009F0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338"/>
  </w:style>
  <w:style w:type="paragraph" w:styleId="Footer">
    <w:name w:val="footer"/>
    <w:basedOn w:val="Normal"/>
    <w:link w:val="FooterChar"/>
    <w:uiPriority w:val="99"/>
    <w:unhideWhenUsed/>
    <w:rsid w:val="009F0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338"/>
  </w:style>
  <w:style w:type="character" w:styleId="Hyperlink">
    <w:name w:val="Hyperlink"/>
    <w:basedOn w:val="DefaultParagraphFont"/>
    <w:uiPriority w:val="99"/>
    <w:unhideWhenUsed/>
    <w:rsid w:val="00D448C7"/>
    <w:rPr>
      <w:color w:val="0563C1" w:themeColor="hyperlink"/>
      <w:u w:val="single"/>
    </w:rPr>
  </w:style>
  <w:style w:type="table" w:styleId="TableGrid">
    <w:name w:val="Table Grid"/>
    <w:basedOn w:val="TableNormal"/>
    <w:uiPriority w:val="39"/>
    <w:rsid w:val="007D1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7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C8A0B-010A-464D-8604-C03835678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2834A-B4B3-48E5-988D-07B4269A31E0}">
  <ds:schemaRefs>
    <ds:schemaRef ds:uri="http://schemas.microsoft.com/sharepoint/v3/contenttype/forms"/>
  </ds:schemaRefs>
</ds:datastoreItem>
</file>

<file path=customXml/itemProps3.xml><?xml version="1.0" encoding="utf-8"?>
<ds:datastoreItem xmlns:ds="http://schemas.openxmlformats.org/officeDocument/2006/customXml" ds:itemID="{43CF2964-33C6-44B5-BC35-C8680AB6A1B3}">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5BE0C4D-7FBC-4989-8DCD-2620BAF3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4605</Words>
  <Characters>26254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Church Partnership Program Phase 3 – Mid Term Review Management Response</vt:lpstr>
    </vt:vector>
  </TitlesOfParts>
  <Company/>
  <LinksUpToDate>false</LinksUpToDate>
  <CharactersWithSpaces>30798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Partnership Program Phase 3 – Mid Term Review Management Response</dc:title>
  <dc:subject/>
  <dc:creator/>
  <cp:keywords/>
  <dc:description/>
  <cp:lastModifiedBy/>
  <cp:revision>1</cp:revision>
  <dcterms:created xsi:type="dcterms:W3CDTF">2020-03-24T05:47:00Z</dcterms:created>
  <dcterms:modified xsi:type="dcterms:W3CDTF">2020-03-24T05:47:00Z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4b77669c-e023-4737-8915-9f34b7c7aed4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ies>
</file>