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08A5" w14:textId="77777777" w:rsidR="00B7423A" w:rsidRDefault="00B7423A" w:rsidP="00B7423A">
      <w:pPr>
        <w:pStyle w:val="BodyCopy"/>
        <w:spacing w:before="120" w:after="240"/>
        <w:rPr>
          <w:rFonts w:asciiTheme="minorHAnsi" w:eastAsiaTheme="majorEastAsia" w:hAnsiTheme="minorHAnsi" w:cstheme="minorHAnsi"/>
          <w:b/>
          <w:bCs/>
          <w:caps/>
          <w:sz w:val="40"/>
          <w:szCs w:val="40"/>
          <w:lang w:val="en-US"/>
        </w:rPr>
      </w:pPr>
    </w:p>
    <w:p w14:paraId="00368201" w14:textId="4D256354" w:rsidR="00B3112D" w:rsidRPr="00B3112D" w:rsidRDefault="0018224C" w:rsidP="00B3112D">
      <w:pPr>
        <w:pStyle w:val="H1-Heading1"/>
        <w:rPr>
          <w:lang w:val="en-US"/>
        </w:rPr>
      </w:pPr>
      <w:r w:rsidRPr="00B3112D">
        <w:rPr>
          <w:caps w:val="0"/>
          <w:lang w:val="en-US"/>
        </w:rPr>
        <w:t>MONITORING AND EVALUATING DEVELOPMENT</w:t>
      </w:r>
    </w:p>
    <w:p w14:paraId="46260E98" w14:textId="77777777" w:rsidR="00C87697" w:rsidRDefault="00C87697" w:rsidP="00C87697">
      <w:pPr>
        <w:rPr>
          <w:b/>
          <w:bCs/>
          <w:lang w:val="en-US"/>
        </w:rPr>
      </w:pPr>
    </w:p>
    <w:p w14:paraId="3D0AB9D5" w14:textId="77777777" w:rsidR="00B3112D" w:rsidRPr="00B3112D" w:rsidRDefault="00B3112D" w:rsidP="00B3112D">
      <w:pPr>
        <w:rPr>
          <w:b/>
          <w:bCs/>
          <w:lang w:val="en-US"/>
        </w:rPr>
      </w:pPr>
      <w:r w:rsidRPr="00B3112D">
        <w:rPr>
          <w:b/>
          <w:bCs/>
          <w:lang w:val="en-US"/>
        </w:rPr>
        <w:t>How is evaluation being strengthened under the International Development Policy?</w:t>
      </w:r>
    </w:p>
    <w:p w14:paraId="5F87F5B8" w14:textId="77777777" w:rsidR="00B3112D" w:rsidRPr="00B3112D" w:rsidRDefault="00B3112D" w:rsidP="00B3112D">
      <w:pPr>
        <w:rPr>
          <w:lang w:val="en-US"/>
        </w:rPr>
      </w:pPr>
      <w:r w:rsidRPr="00B3112D">
        <w:rPr>
          <w:lang w:val="en-US"/>
        </w:rPr>
        <w:t>The new international development policy will significantly improve the monitoring and evaluation systems underpinning Australia’s development program.</w:t>
      </w:r>
    </w:p>
    <w:p w14:paraId="7DEA8FC6" w14:textId="77777777" w:rsidR="00B3112D" w:rsidRPr="00B3112D" w:rsidRDefault="00B3112D" w:rsidP="00B3112D">
      <w:pPr>
        <w:rPr>
          <w:lang w:val="en-US"/>
        </w:rPr>
      </w:pPr>
      <w:r w:rsidRPr="00B3112D">
        <w:rPr>
          <w:lang w:val="en-US"/>
        </w:rPr>
        <w:t>Specifically, we will strengthen evaluation practice through multi-year evaluation planning and expand the number of evaluations, including more sector and thematic evaluations. This includes piloting new approaches, such as real-time reviews to better inform project implementation and post-completion impact assessments for major investments.</w:t>
      </w:r>
    </w:p>
    <w:p w14:paraId="2A9A8968" w14:textId="77777777" w:rsidR="00B3112D" w:rsidRPr="00B3112D" w:rsidRDefault="00B3112D" w:rsidP="00B3112D">
      <w:pPr>
        <w:rPr>
          <w:lang w:val="en-US"/>
        </w:rPr>
      </w:pPr>
      <w:r w:rsidRPr="00B3112D">
        <w:rPr>
          <w:lang w:val="en-US"/>
        </w:rPr>
        <w:t xml:space="preserve">We will also reinforce our commitment to locally led development by providing opportunities for local experts in developing countries to be part of evaluation teams and ensure that those impacted by our work can engage in evaluations. </w:t>
      </w:r>
    </w:p>
    <w:p w14:paraId="0596129B" w14:textId="77777777" w:rsidR="00B3112D" w:rsidRPr="00B3112D" w:rsidRDefault="00B3112D" w:rsidP="00B3112D">
      <w:pPr>
        <w:rPr>
          <w:lang w:val="en-US"/>
        </w:rPr>
      </w:pPr>
      <w:r w:rsidRPr="00B3112D">
        <w:rPr>
          <w:lang w:val="en-US"/>
        </w:rPr>
        <w:t>Australia will enhance evaluation capability with more staff receiving training and ‘on-the-job’ experience in evaluation. We will also increase the use of evaluation findings to inform programming decisions, including through the role of DFAT’s Development Program Committee.</w:t>
      </w:r>
    </w:p>
    <w:p w14:paraId="69548425" w14:textId="77777777" w:rsidR="00B3112D" w:rsidRPr="00B3112D" w:rsidRDefault="00B3112D" w:rsidP="00B3112D">
      <w:pPr>
        <w:rPr>
          <w:lang w:val="en-US"/>
        </w:rPr>
      </w:pPr>
      <w:r w:rsidRPr="00B3112D">
        <w:rPr>
          <w:lang w:val="en-US"/>
        </w:rPr>
        <w:t>We will also enhance accountability and transparency by communicating evaluation findings more, including analysis and examples of investments that have achieved outcomes and those that have underperformed.</w:t>
      </w:r>
    </w:p>
    <w:p w14:paraId="6A5E765A" w14:textId="77777777" w:rsidR="00B3112D" w:rsidRPr="00B3112D" w:rsidRDefault="00B3112D" w:rsidP="00B3112D">
      <w:pPr>
        <w:rPr>
          <w:b/>
          <w:bCs/>
          <w:lang w:val="en-US"/>
        </w:rPr>
      </w:pPr>
      <w:r w:rsidRPr="00B3112D">
        <w:rPr>
          <w:b/>
          <w:bCs/>
          <w:lang w:val="en-US"/>
        </w:rPr>
        <w:t>Will you re-establish the Office of Development Effectiveness?</w:t>
      </w:r>
    </w:p>
    <w:p w14:paraId="44EF3EA6" w14:textId="77777777" w:rsidR="00B3112D" w:rsidRPr="00B3112D" w:rsidRDefault="00B3112D" w:rsidP="00B3112D">
      <w:pPr>
        <w:rPr>
          <w:lang w:val="en-US"/>
        </w:rPr>
      </w:pPr>
      <w:r w:rsidRPr="00B3112D">
        <w:rPr>
          <w:lang w:val="en-US"/>
        </w:rPr>
        <w:t xml:space="preserve">The Office of Development Effectiveness (ODE) will not be re-established. Our development evaluation system, governance and policy compare </w:t>
      </w:r>
      <w:proofErr w:type="spellStart"/>
      <w:r w:rsidRPr="00B3112D">
        <w:rPr>
          <w:lang w:val="en-US"/>
        </w:rPr>
        <w:t>favourably</w:t>
      </w:r>
      <w:proofErr w:type="spellEnd"/>
      <w:r w:rsidRPr="00B3112D">
        <w:rPr>
          <w:lang w:val="en-US"/>
        </w:rPr>
        <w:t xml:space="preserve"> to other donors and to other APS agencies.</w:t>
      </w:r>
    </w:p>
    <w:p w14:paraId="29434BFC" w14:textId="77777777" w:rsidR="00B3112D" w:rsidRPr="00B3112D" w:rsidRDefault="00B3112D" w:rsidP="00B3112D">
      <w:pPr>
        <w:rPr>
          <w:lang w:val="en-US"/>
        </w:rPr>
      </w:pPr>
      <w:r w:rsidRPr="00B3112D">
        <w:rPr>
          <w:lang w:val="en-US"/>
        </w:rPr>
        <w:t xml:space="preserve">Under the new international development </w:t>
      </w:r>
      <w:proofErr w:type="gramStart"/>
      <w:r w:rsidRPr="00B3112D">
        <w:rPr>
          <w:lang w:val="en-US"/>
        </w:rPr>
        <w:t>policy</w:t>
      </w:r>
      <w:proofErr w:type="gramEnd"/>
      <w:r w:rsidRPr="00B3112D">
        <w:rPr>
          <w:lang w:val="en-US"/>
        </w:rPr>
        <w:t xml:space="preserve"> we will continue core evaluation functions, including oversight and quality assurance; bring back practices that ended with the discontinuation of ODE, including country-level, strategic and thematic evaluations; and trial new evaluation methods, including impact assessments and real time reviews.</w:t>
      </w:r>
    </w:p>
    <w:p w14:paraId="15C6C8AF" w14:textId="77777777" w:rsidR="00B3112D" w:rsidRPr="00B3112D" w:rsidRDefault="00B3112D" w:rsidP="00B3112D">
      <w:pPr>
        <w:rPr>
          <w:lang w:val="en-US"/>
        </w:rPr>
      </w:pPr>
      <w:r w:rsidRPr="00B3112D">
        <w:rPr>
          <w:lang w:val="en-US"/>
        </w:rPr>
        <w:t xml:space="preserve">We will work closely with the recently established Australian Centre for Evaluation to further ensure the </w:t>
      </w:r>
      <w:proofErr w:type="spellStart"/>
      <w:r w:rsidRPr="00B3112D">
        <w:rPr>
          <w:lang w:val="en-US"/>
        </w:rPr>
        <w:t>rigour</w:t>
      </w:r>
      <w:proofErr w:type="spellEnd"/>
      <w:r w:rsidRPr="00B3112D">
        <w:rPr>
          <w:lang w:val="en-US"/>
        </w:rPr>
        <w:t xml:space="preserve"> of our evaluation practice. We will use DFAT’s Development Program Committee, which has overall oversight for all aspects of Australia’s development assistance, to drive evaluation quality and to ensure that evaluation findings inform policy and program decision making. The Development Program Committee includes representatives from other government departments and independent members. </w:t>
      </w:r>
    </w:p>
    <w:p w14:paraId="060D95A7" w14:textId="77777777" w:rsidR="007F6492" w:rsidRDefault="00B3112D" w:rsidP="00B3112D">
      <w:pPr>
        <w:rPr>
          <w:lang w:val="en-US"/>
        </w:rPr>
      </w:pPr>
      <w:r w:rsidRPr="00B3112D">
        <w:rPr>
          <w:lang w:val="en-US"/>
        </w:rPr>
        <w:t xml:space="preserve">Importantly, quality will be at the </w:t>
      </w:r>
      <w:proofErr w:type="spellStart"/>
      <w:r w:rsidRPr="00B3112D">
        <w:rPr>
          <w:lang w:val="en-US"/>
        </w:rPr>
        <w:t>centre</w:t>
      </w:r>
      <w:proofErr w:type="spellEnd"/>
      <w:r w:rsidRPr="00B3112D">
        <w:rPr>
          <w:lang w:val="en-US"/>
        </w:rPr>
        <w:t xml:space="preserve"> of our strengthened approach to evaluation, including through increased transparency and more effectively communicating findings.</w:t>
      </w:r>
    </w:p>
    <w:p w14:paraId="5232E45C" w14:textId="77777777" w:rsidR="00B3112D" w:rsidRDefault="00B3112D">
      <w:pPr>
        <w:spacing w:after="0" w:line="240" w:lineRule="auto"/>
        <w:rPr>
          <w:lang w:val="en-US"/>
        </w:rPr>
      </w:pPr>
      <w:r>
        <w:rPr>
          <w:lang w:val="en-US"/>
        </w:rPr>
        <w:br w:type="page"/>
      </w:r>
    </w:p>
    <w:p w14:paraId="056F7C36" w14:textId="77777777" w:rsidR="00B3112D" w:rsidRPr="00B3112D" w:rsidRDefault="00B3112D" w:rsidP="00B3112D">
      <w:pPr>
        <w:pStyle w:val="H2-Heading2"/>
        <w:rPr>
          <w:lang w:val="en-US"/>
        </w:rPr>
      </w:pPr>
      <w:r w:rsidRPr="00B3112D">
        <w:rPr>
          <w:lang w:val="en-US"/>
        </w:rPr>
        <w:lastRenderedPageBreak/>
        <w:t>Comparison of Development Evaluation before/after the new International Development Policy</w:t>
      </w:r>
    </w:p>
    <w:p w14:paraId="20FCCE7A" w14:textId="1EC2E4B2" w:rsidR="00B3112D" w:rsidRDefault="000917AB" w:rsidP="00B3112D">
      <w:pPr>
        <w:rPr>
          <w:b/>
          <w:bCs/>
          <w:i/>
          <w:iCs/>
          <w:lang w:val="en-US"/>
        </w:rPr>
      </w:pPr>
      <w:r>
        <w:rPr>
          <w:b/>
          <w:bCs/>
          <w:i/>
          <w:iCs/>
          <w:lang w:val="en-US"/>
        </w:rPr>
        <w:t>w</w:t>
      </w:r>
    </w:p>
    <w:p w14:paraId="1D89F444" w14:textId="73E80F82" w:rsidR="00B3112D" w:rsidRPr="00B3112D" w:rsidRDefault="00B3112D" w:rsidP="00B3112D">
      <w:pPr>
        <w:rPr>
          <w:i/>
          <w:iCs/>
          <w:lang w:val="en-US"/>
        </w:rPr>
      </w:pPr>
      <w:r w:rsidRPr="00B3112D">
        <w:rPr>
          <w:b/>
          <w:bCs/>
          <w:i/>
          <w:iCs/>
          <w:lang w:val="en-US"/>
        </w:rPr>
        <w:t>Series:</w:t>
      </w:r>
      <w:r w:rsidRPr="00B3112D">
        <w:rPr>
          <w:i/>
          <w:iCs/>
          <w:lang w:val="en-US"/>
        </w:rPr>
        <w:t xml:space="preserve"> Y = Function/Activity </w:t>
      </w:r>
      <w:proofErr w:type="gramStart"/>
      <w:r w:rsidRPr="00B3112D">
        <w:rPr>
          <w:i/>
          <w:iCs/>
          <w:lang w:val="en-US"/>
        </w:rPr>
        <w:t>included,</w:t>
      </w:r>
      <w:proofErr w:type="gramEnd"/>
      <w:r w:rsidRPr="00B3112D">
        <w:rPr>
          <w:i/>
          <w:iCs/>
          <w:lang w:val="en-US"/>
        </w:rPr>
        <w:t xml:space="preserve"> N = Function/Activity </w:t>
      </w:r>
      <w:r w:rsidR="004F415F">
        <w:rPr>
          <w:i/>
          <w:iCs/>
          <w:lang w:val="en-US"/>
        </w:rPr>
        <w:t xml:space="preserve">not </w:t>
      </w:r>
      <w:r w:rsidRPr="00B3112D">
        <w:rPr>
          <w:i/>
          <w:iCs/>
          <w:lang w:val="en-US"/>
        </w:rPr>
        <w:t>included</w:t>
      </w:r>
    </w:p>
    <w:p w14:paraId="506C954A" w14:textId="77777777" w:rsidR="00B3112D" w:rsidRPr="00B3112D" w:rsidRDefault="00B3112D" w:rsidP="00B3112D">
      <w:pPr>
        <w:pStyle w:val="H3-Heading3"/>
        <w:rPr>
          <w:lang w:val="en-US"/>
        </w:rPr>
      </w:pPr>
      <w:r w:rsidRPr="00B3112D">
        <w:rPr>
          <w:lang w:val="en-US"/>
        </w:rPr>
        <w:t>Governance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6"/>
        <w:gridCol w:w="1701"/>
        <w:gridCol w:w="1701"/>
        <w:gridCol w:w="1701"/>
      </w:tblGrid>
      <w:tr w:rsidR="00B3112D" w14:paraId="2D532758" w14:textId="77777777" w:rsidTr="00716BB0">
        <w:trPr>
          <w:tblHeader/>
        </w:trPr>
        <w:tc>
          <w:tcPr>
            <w:tcW w:w="4536" w:type="dxa"/>
            <w:tcBorders>
              <w:top w:val="single" w:sz="4" w:space="0" w:color="auto"/>
              <w:bottom w:val="single" w:sz="4" w:space="0" w:color="auto"/>
            </w:tcBorders>
            <w:shd w:val="clear" w:color="auto" w:fill="D2DEE7" w:themeFill="accent1" w:themeFillTint="33"/>
          </w:tcPr>
          <w:p w14:paraId="70A827C0" w14:textId="77777777" w:rsidR="00B3112D" w:rsidRPr="00B3112D" w:rsidRDefault="00B3112D" w:rsidP="00B3112D">
            <w:pPr>
              <w:rPr>
                <w:b/>
                <w:bCs/>
              </w:rPr>
            </w:pPr>
            <w:r w:rsidRPr="00B3112D">
              <w:rPr>
                <w:b/>
                <w:bCs/>
              </w:rPr>
              <w:t>Function / Activity</w:t>
            </w:r>
          </w:p>
        </w:tc>
        <w:tc>
          <w:tcPr>
            <w:tcW w:w="1701" w:type="dxa"/>
            <w:tcBorders>
              <w:top w:val="single" w:sz="4" w:space="0" w:color="auto"/>
              <w:bottom w:val="single" w:sz="4" w:space="0" w:color="auto"/>
            </w:tcBorders>
            <w:shd w:val="clear" w:color="auto" w:fill="D2DEE7" w:themeFill="accent1" w:themeFillTint="33"/>
          </w:tcPr>
          <w:p w14:paraId="7E09D1DB" w14:textId="77777777" w:rsidR="00B3112D" w:rsidRPr="00B3112D" w:rsidRDefault="00B3112D" w:rsidP="00B3112D">
            <w:pPr>
              <w:rPr>
                <w:b/>
                <w:bCs/>
              </w:rPr>
            </w:pPr>
            <w:r w:rsidRPr="00B3112D">
              <w:rPr>
                <w:b/>
                <w:bCs/>
              </w:rPr>
              <w:t>2006-20</w:t>
            </w:r>
          </w:p>
          <w:p w14:paraId="59C4A7FB" w14:textId="77777777" w:rsidR="00B3112D" w:rsidRPr="00B3112D" w:rsidRDefault="00B3112D" w:rsidP="00B3112D">
            <w:pPr>
              <w:rPr>
                <w:b/>
                <w:bCs/>
              </w:rPr>
            </w:pPr>
            <w:r w:rsidRPr="00B3112D">
              <w:rPr>
                <w:b/>
                <w:bCs/>
              </w:rPr>
              <w:t>(Office of Development Effectiveness)</w:t>
            </w:r>
          </w:p>
        </w:tc>
        <w:tc>
          <w:tcPr>
            <w:tcW w:w="1701" w:type="dxa"/>
            <w:tcBorders>
              <w:top w:val="single" w:sz="4" w:space="0" w:color="auto"/>
              <w:bottom w:val="single" w:sz="4" w:space="0" w:color="auto"/>
            </w:tcBorders>
            <w:shd w:val="clear" w:color="auto" w:fill="D2DEE7" w:themeFill="accent1" w:themeFillTint="33"/>
          </w:tcPr>
          <w:p w14:paraId="686D37E6" w14:textId="77777777" w:rsidR="00B3112D" w:rsidRPr="00B3112D" w:rsidRDefault="00B3112D" w:rsidP="00B3112D">
            <w:pPr>
              <w:rPr>
                <w:b/>
                <w:bCs/>
              </w:rPr>
            </w:pPr>
            <w:r w:rsidRPr="00B3112D">
              <w:rPr>
                <w:b/>
                <w:bCs/>
              </w:rPr>
              <w:t>2020-23</w:t>
            </w:r>
          </w:p>
          <w:p w14:paraId="41066C17" w14:textId="77777777" w:rsidR="00B3112D" w:rsidRPr="00B3112D" w:rsidRDefault="00B3112D" w:rsidP="00B3112D">
            <w:pPr>
              <w:rPr>
                <w:b/>
                <w:bCs/>
              </w:rPr>
            </w:pPr>
            <w:r w:rsidRPr="00B3112D">
              <w:rPr>
                <w:b/>
                <w:bCs/>
              </w:rPr>
              <w:t>(Post Office of Development Effectiveness)</w:t>
            </w:r>
          </w:p>
        </w:tc>
        <w:tc>
          <w:tcPr>
            <w:tcW w:w="1701" w:type="dxa"/>
            <w:tcBorders>
              <w:top w:val="single" w:sz="4" w:space="0" w:color="auto"/>
              <w:bottom w:val="single" w:sz="4" w:space="0" w:color="auto"/>
            </w:tcBorders>
            <w:shd w:val="clear" w:color="auto" w:fill="D2DEE7" w:themeFill="accent1" w:themeFillTint="33"/>
          </w:tcPr>
          <w:p w14:paraId="2E6D79A9" w14:textId="77777777" w:rsidR="00B3112D" w:rsidRPr="00B3112D" w:rsidRDefault="00B3112D" w:rsidP="00B3112D">
            <w:pPr>
              <w:rPr>
                <w:b/>
                <w:bCs/>
              </w:rPr>
            </w:pPr>
            <w:r w:rsidRPr="00B3112D">
              <w:rPr>
                <w:b/>
                <w:bCs/>
              </w:rPr>
              <w:t>August 2023 onwards</w:t>
            </w:r>
          </w:p>
          <w:p w14:paraId="38E110ED" w14:textId="77777777" w:rsidR="00B3112D" w:rsidRPr="00B3112D" w:rsidRDefault="00B3112D" w:rsidP="00B3112D">
            <w:pPr>
              <w:rPr>
                <w:b/>
                <w:bCs/>
              </w:rPr>
            </w:pPr>
            <w:r w:rsidRPr="00B3112D">
              <w:rPr>
                <w:b/>
                <w:bCs/>
              </w:rPr>
              <w:t>(New International Development Policy)</w:t>
            </w:r>
          </w:p>
        </w:tc>
      </w:tr>
      <w:tr w:rsidR="00B3112D" w14:paraId="2F12BC6D" w14:textId="77777777" w:rsidTr="00B3112D">
        <w:tc>
          <w:tcPr>
            <w:tcW w:w="4536" w:type="dxa"/>
            <w:tcBorders>
              <w:top w:val="single" w:sz="4" w:space="0" w:color="auto"/>
              <w:bottom w:val="single" w:sz="4" w:space="0" w:color="auto"/>
            </w:tcBorders>
          </w:tcPr>
          <w:p w14:paraId="6A192D3D" w14:textId="77777777" w:rsidR="00B3112D" w:rsidRDefault="00B3112D" w:rsidP="00B3112D">
            <w:r w:rsidRPr="00AB56FA">
              <w:t>Oversight from Development Program Committee</w:t>
            </w:r>
          </w:p>
        </w:tc>
        <w:tc>
          <w:tcPr>
            <w:tcW w:w="1701" w:type="dxa"/>
            <w:tcBorders>
              <w:top w:val="single" w:sz="4" w:space="0" w:color="auto"/>
              <w:bottom w:val="single" w:sz="4" w:space="0" w:color="auto"/>
            </w:tcBorders>
          </w:tcPr>
          <w:p w14:paraId="62E967EE" w14:textId="77777777" w:rsidR="00B3112D" w:rsidRDefault="00B3112D" w:rsidP="00B3112D">
            <w:r w:rsidRPr="00AB56FA">
              <w:t>N</w:t>
            </w:r>
          </w:p>
        </w:tc>
        <w:tc>
          <w:tcPr>
            <w:tcW w:w="1701" w:type="dxa"/>
            <w:tcBorders>
              <w:top w:val="single" w:sz="4" w:space="0" w:color="auto"/>
              <w:bottom w:val="single" w:sz="4" w:space="0" w:color="auto"/>
            </w:tcBorders>
          </w:tcPr>
          <w:p w14:paraId="2F450F72" w14:textId="77777777" w:rsidR="00B3112D" w:rsidRDefault="00B3112D" w:rsidP="00B3112D">
            <w:r w:rsidRPr="00AB56FA">
              <w:t>Y</w:t>
            </w:r>
          </w:p>
        </w:tc>
        <w:tc>
          <w:tcPr>
            <w:tcW w:w="1701" w:type="dxa"/>
            <w:tcBorders>
              <w:top w:val="single" w:sz="4" w:space="0" w:color="auto"/>
              <w:bottom w:val="single" w:sz="4" w:space="0" w:color="auto"/>
            </w:tcBorders>
          </w:tcPr>
          <w:p w14:paraId="076E572B" w14:textId="77777777" w:rsidR="00B3112D" w:rsidRDefault="00B3112D" w:rsidP="00B3112D">
            <w:r w:rsidRPr="00AB56FA">
              <w:t>Y</w:t>
            </w:r>
          </w:p>
        </w:tc>
      </w:tr>
      <w:tr w:rsidR="00B3112D" w14:paraId="453559BC" w14:textId="77777777" w:rsidTr="00B3112D">
        <w:tc>
          <w:tcPr>
            <w:tcW w:w="4536" w:type="dxa"/>
            <w:tcBorders>
              <w:top w:val="single" w:sz="4" w:space="0" w:color="auto"/>
              <w:bottom w:val="single" w:sz="4" w:space="0" w:color="auto"/>
            </w:tcBorders>
          </w:tcPr>
          <w:p w14:paraId="7CD37716" w14:textId="77777777" w:rsidR="00B3112D" w:rsidRDefault="00B3112D" w:rsidP="00B3112D">
            <w:r w:rsidRPr="007860B2">
              <w:t>Oversight from Development Program Committee</w:t>
            </w:r>
          </w:p>
        </w:tc>
        <w:tc>
          <w:tcPr>
            <w:tcW w:w="1701" w:type="dxa"/>
            <w:tcBorders>
              <w:top w:val="single" w:sz="4" w:space="0" w:color="auto"/>
              <w:bottom w:val="single" w:sz="4" w:space="0" w:color="auto"/>
            </w:tcBorders>
          </w:tcPr>
          <w:p w14:paraId="578C90DC" w14:textId="77777777" w:rsidR="00B3112D" w:rsidRDefault="00B3112D" w:rsidP="00B3112D">
            <w:r w:rsidRPr="007860B2">
              <w:t>N</w:t>
            </w:r>
          </w:p>
        </w:tc>
        <w:tc>
          <w:tcPr>
            <w:tcW w:w="1701" w:type="dxa"/>
            <w:tcBorders>
              <w:top w:val="single" w:sz="4" w:space="0" w:color="auto"/>
              <w:bottom w:val="single" w:sz="4" w:space="0" w:color="auto"/>
            </w:tcBorders>
          </w:tcPr>
          <w:p w14:paraId="469E2A27" w14:textId="77777777" w:rsidR="00B3112D" w:rsidRDefault="00B3112D" w:rsidP="00B3112D">
            <w:r w:rsidRPr="007860B2">
              <w:t>Y</w:t>
            </w:r>
          </w:p>
        </w:tc>
        <w:tc>
          <w:tcPr>
            <w:tcW w:w="1701" w:type="dxa"/>
            <w:tcBorders>
              <w:top w:val="single" w:sz="4" w:space="0" w:color="auto"/>
              <w:bottom w:val="single" w:sz="4" w:space="0" w:color="auto"/>
            </w:tcBorders>
          </w:tcPr>
          <w:p w14:paraId="3CC3F907" w14:textId="77777777" w:rsidR="00B3112D" w:rsidRDefault="00B3112D" w:rsidP="00B3112D">
            <w:r w:rsidRPr="007860B2">
              <w:t>Y</w:t>
            </w:r>
          </w:p>
        </w:tc>
      </w:tr>
    </w:tbl>
    <w:p w14:paraId="2AC0531F" w14:textId="77777777" w:rsidR="00B3112D" w:rsidRDefault="00B3112D" w:rsidP="00B3112D"/>
    <w:p w14:paraId="2F418D3A" w14:textId="77777777" w:rsidR="00B3112D" w:rsidRPr="00B3112D" w:rsidRDefault="00B3112D" w:rsidP="00B3112D">
      <w:pPr>
        <w:pStyle w:val="H3-Heading3"/>
        <w:rPr>
          <w:lang w:val="en-US"/>
        </w:rPr>
      </w:pPr>
      <w:r w:rsidRPr="00B3112D">
        <w:rPr>
          <w:lang w:val="en-US"/>
        </w:rPr>
        <w:t>Policy and Practice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6"/>
        <w:gridCol w:w="1701"/>
        <w:gridCol w:w="1701"/>
        <w:gridCol w:w="1701"/>
      </w:tblGrid>
      <w:tr w:rsidR="00B3112D" w14:paraId="4D309D2B" w14:textId="77777777" w:rsidTr="00716BB0">
        <w:trPr>
          <w:tblHeader/>
        </w:trPr>
        <w:tc>
          <w:tcPr>
            <w:tcW w:w="4536" w:type="dxa"/>
            <w:tcBorders>
              <w:top w:val="single" w:sz="4" w:space="0" w:color="auto"/>
              <w:bottom w:val="single" w:sz="4" w:space="0" w:color="auto"/>
            </w:tcBorders>
            <w:shd w:val="clear" w:color="auto" w:fill="D2DEE7" w:themeFill="accent1" w:themeFillTint="33"/>
          </w:tcPr>
          <w:p w14:paraId="00D3B00F" w14:textId="77777777" w:rsidR="00B3112D" w:rsidRPr="00B3112D" w:rsidRDefault="00B3112D" w:rsidP="000F3411">
            <w:pPr>
              <w:rPr>
                <w:b/>
                <w:bCs/>
              </w:rPr>
            </w:pPr>
            <w:r w:rsidRPr="00B3112D">
              <w:rPr>
                <w:b/>
                <w:bCs/>
              </w:rPr>
              <w:t>Function / Activity</w:t>
            </w:r>
          </w:p>
        </w:tc>
        <w:tc>
          <w:tcPr>
            <w:tcW w:w="1701" w:type="dxa"/>
            <w:tcBorders>
              <w:top w:val="single" w:sz="4" w:space="0" w:color="auto"/>
              <w:bottom w:val="single" w:sz="4" w:space="0" w:color="auto"/>
            </w:tcBorders>
            <w:shd w:val="clear" w:color="auto" w:fill="D2DEE7" w:themeFill="accent1" w:themeFillTint="33"/>
          </w:tcPr>
          <w:p w14:paraId="5415D596" w14:textId="77777777" w:rsidR="00B3112D" w:rsidRPr="00B3112D" w:rsidRDefault="00B3112D" w:rsidP="000F3411">
            <w:pPr>
              <w:rPr>
                <w:b/>
                <w:bCs/>
              </w:rPr>
            </w:pPr>
            <w:r w:rsidRPr="00B3112D">
              <w:rPr>
                <w:b/>
                <w:bCs/>
              </w:rPr>
              <w:t>2006-20</w:t>
            </w:r>
          </w:p>
          <w:p w14:paraId="64AFC6CA" w14:textId="77777777" w:rsidR="00B3112D" w:rsidRPr="00B3112D" w:rsidRDefault="00B3112D" w:rsidP="000F3411">
            <w:pPr>
              <w:rPr>
                <w:b/>
                <w:bCs/>
              </w:rPr>
            </w:pPr>
            <w:r w:rsidRPr="00B3112D">
              <w:rPr>
                <w:b/>
                <w:bCs/>
              </w:rPr>
              <w:t>(Office of Development Effectiveness)</w:t>
            </w:r>
          </w:p>
        </w:tc>
        <w:tc>
          <w:tcPr>
            <w:tcW w:w="1701" w:type="dxa"/>
            <w:tcBorders>
              <w:top w:val="single" w:sz="4" w:space="0" w:color="auto"/>
              <w:bottom w:val="single" w:sz="4" w:space="0" w:color="auto"/>
            </w:tcBorders>
            <w:shd w:val="clear" w:color="auto" w:fill="D2DEE7" w:themeFill="accent1" w:themeFillTint="33"/>
          </w:tcPr>
          <w:p w14:paraId="466A1CE2" w14:textId="77777777" w:rsidR="00B3112D" w:rsidRPr="00B3112D" w:rsidRDefault="00B3112D" w:rsidP="000F3411">
            <w:pPr>
              <w:rPr>
                <w:b/>
                <w:bCs/>
              </w:rPr>
            </w:pPr>
            <w:r w:rsidRPr="00B3112D">
              <w:rPr>
                <w:b/>
                <w:bCs/>
              </w:rPr>
              <w:t>2020-23</w:t>
            </w:r>
          </w:p>
          <w:p w14:paraId="6FE2DA59" w14:textId="77777777" w:rsidR="00B3112D" w:rsidRPr="00B3112D" w:rsidRDefault="00B3112D" w:rsidP="000F3411">
            <w:pPr>
              <w:rPr>
                <w:b/>
                <w:bCs/>
              </w:rPr>
            </w:pPr>
            <w:r w:rsidRPr="00B3112D">
              <w:rPr>
                <w:b/>
                <w:bCs/>
              </w:rPr>
              <w:t>(Post Office of Development Effectiveness)</w:t>
            </w:r>
          </w:p>
        </w:tc>
        <w:tc>
          <w:tcPr>
            <w:tcW w:w="1701" w:type="dxa"/>
            <w:tcBorders>
              <w:top w:val="single" w:sz="4" w:space="0" w:color="auto"/>
              <w:bottom w:val="single" w:sz="4" w:space="0" w:color="auto"/>
            </w:tcBorders>
            <w:shd w:val="clear" w:color="auto" w:fill="D2DEE7" w:themeFill="accent1" w:themeFillTint="33"/>
          </w:tcPr>
          <w:p w14:paraId="6CDF76C6" w14:textId="77777777" w:rsidR="00B3112D" w:rsidRPr="00B3112D" w:rsidRDefault="00B3112D" w:rsidP="000F3411">
            <w:pPr>
              <w:rPr>
                <w:b/>
                <w:bCs/>
              </w:rPr>
            </w:pPr>
            <w:r w:rsidRPr="00B3112D">
              <w:rPr>
                <w:b/>
                <w:bCs/>
              </w:rPr>
              <w:t>August 2023 onwards</w:t>
            </w:r>
          </w:p>
          <w:p w14:paraId="53DC803E" w14:textId="77777777" w:rsidR="00B3112D" w:rsidRPr="00B3112D" w:rsidRDefault="00B3112D" w:rsidP="000F3411">
            <w:pPr>
              <w:rPr>
                <w:b/>
                <w:bCs/>
              </w:rPr>
            </w:pPr>
            <w:r w:rsidRPr="00B3112D">
              <w:rPr>
                <w:b/>
                <w:bCs/>
              </w:rPr>
              <w:t>(New International Development Policy)</w:t>
            </w:r>
          </w:p>
        </w:tc>
      </w:tr>
      <w:tr w:rsidR="00B3112D" w14:paraId="39F55429" w14:textId="77777777" w:rsidTr="00ED0E00">
        <w:tc>
          <w:tcPr>
            <w:tcW w:w="4536" w:type="dxa"/>
            <w:tcBorders>
              <w:top w:val="single" w:sz="4" w:space="0" w:color="auto"/>
              <w:bottom w:val="single" w:sz="4" w:space="0" w:color="auto"/>
            </w:tcBorders>
            <w:vAlign w:val="center"/>
          </w:tcPr>
          <w:p w14:paraId="5D0A61DF" w14:textId="77777777" w:rsidR="00B3112D" w:rsidRDefault="00B3112D" w:rsidP="00B3112D">
            <w:r>
              <w:t>Updated Development Evaluation Policy</w:t>
            </w:r>
          </w:p>
        </w:tc>
        <w:tc>
          <w:tcPr>
            <w:tcW w:w="1701" w:type="dxa"/>
            <w:tcBorders>
              <w:top w:val="single" w:sz="4" w:space="0" w:color="auto"/>
              <w:bottom w:val="single" w:sz="4" w:space="0" w:color="auto"/>
            </w:tcBorders>
            <w:vAlign w:val="center"/>
          </w:tcPr>
          <w:p w14:paraId="72598D63" w14:textId="77777777" w:rsidR="00B3112D" w:rsidRDefault="00B3112D" w:rsidP="00B3112D">
            <w:r>
              <w:t>Y</w:t>
            </w:r>
          </w:p>
        </w:tc>
        <w:tc>
          <w:tcPr>
            <w:tcW w:w="1701" w:type="dxa"/>
            <w:tcBorders>
              <w:top w:val="single" w:sz="4" w:space="0" w:color="auto"/>
              <w:bottom w:val="single" w:sz="4" w:space="0" w:color="auto"/>
            </w:tcBorders>
            <w:vAlign w:val="center"/>
          </w:tcPr>
          <w:p w14:paraId="709205F3" w14:textId="77777777" w:rsidR="00B3112D" w:rsidRDefault="00B3112D" w:rsidP="00B3112D">
            <w:r>
              <w:t>Y</w:t>
            </w:r>
          </w:p>
        </w:tc>
        <w:tc>
          <w:tcPr>
            <w:tcW w:w="1701" w:type="dxa"/>
            <w:tcBorders>
              <w:top w:val="single" w:sz="4" w:space="0" w:color="auto"/>
              <w:bottom w:val="single" w:sz="4" w:space="0" w:color="auto"/>
            </w:tcBorders>
            <w:vAlign w:val="center"/>
          </w:tcPr>
          <w:p w14:paraId="2CFB2634" w14:textId="77777777" w:rsidR="00B3112D" w:rsidRDefault="00B3112D" w:rsidP="00B3112D">
            <w:r>
              <w:t>Y</w:t>
            </w:r>
          </w:p>
        </w:tc>
      </w:tr>
      <w:tr w:rsidR="00B3112D" w14:paraId="58F7DE4C" w14:textId="77777777" w:rsidTr="00ED0E00">
        <w:tc>
          <w:tcPr>
            <w:tcW w:w="4536" w:type="dxa"/>
            <w:tcBorders>
              <w:top w:val="single" w:sz="4" w:space="0" w:color="auto"/>
              <w:bottom w:val="single" w:sz="4" w:space="0" w:color="auto"/>
            </w:tcBorders>
            <w:vAlign w:val="center"/>
          </w:tcPr>
          <w:p w14:paraId="13AA7660" w14:textId="77777777" w:rsidR="00B3112D" w:rsidRDefault="00B3112D" w:rsidP="00B3112D">
            <w:r>
              <w:t>Development Evaluation Plan</w:t>
            </w:r>
          </w:p>
        </w:tc>
        <w:tc>
          <w:tcPr>
            <w:tcW w:w="1701" w:type="dxa"/>
            <w:tcBorders>
              <w:top w:val="single" w:sz="4" w:space="0" w:color="auto"/>
              <w:bottom w:val="single" w:sz="4" w:space="0" w:color="auto"/>
            </w:tcBorders>
            <w:vAlign w:val="center"/>
          </w:tcPr>
          <w:p w14:paraId="0D8BED50" w14:textId="77777777" w:rsidR="00B3112D" w:rsidRDefault="00B3112D" w:rsidP="00B3112D">
            <w:r>
              <w:t>Y (annual)</w:t>
            </w:r>
          </w:p>
        </w:tc>
        <w:tc>
          <w:tcPr>
            <w:tcW w:w="1701" w:type="dxa"/>
            <w:tcBorders>
              <w:top w:val="single" w:sz="4" w:space="0" w:color="auto"/>
              <w:bottom w:val="single" w:sz="4" w:space="0" w:color="auto"/>
            </w:tcBorders>
            <w:vAlign w:val="center"/>
          </w:tcPr>
          <w:p w14:paraId="4C1BBE86" w14:textId="77777777" w:rsidR="00B3112D" w:rsidRDefault="00B3112D" w:rsidP="00B3112D">
            <w:r>
              <w:t>Y (annual)</w:t>
            </w:r>
          </w:p>
        </w:tc>
        <w:tc>
          <w:tcPr>
            <w:tcW w:w="1701" w:type="dxa"/>
            <w:tcBorders>
              <w:top w:val="single" w:sz="4" w:space="0" w:color="auto"/>
              <w:bottom w:val="single" w:sz="4" w:space="0" w:color="auto"/>
            </w:tcBorders>
            <w:vAlign w:val="center"/>
          </w:tcPr>
          <w:p w14:paraId="5F68F7D0" w14:textId="77777777" w:rsidR="00B3112D" w:rsidRDefault="00B3112D" w:rsidP="00B3112D">
            <w:r>
              <w:t>Y (multi-year)</w:t>
            </w:r>
          </w:p>
        </w:tc>
      </w:tr>
      <w:tr w:rsidR="00B3112D" w14:paraId="70690007" w14:textId="77777777" w:rsidTr="00506C18">
        <w:tc>
          <w:tcPr>
            <w:tcW w:w="4536" w:type="dxa"/>
            <w:tcBorders>
              <w:top w:val="single" w:sz="4" w:space="0" w:color="auto"/>
              <w:bottom w:val="single" w:sz="4" w:space="0" w:color="auto"/>
            </w:tcBorders>
          </w:tcPr>
          <w:p w14:paraId="3817ED7D" w14:textId="77777777" w:rsidR="00B3112D" w:rsidRDefault="00B3112D" w:rsidP="00B3112D">
            <w:r w:rsidRPr="005339D0">
              <w:t>Biennial perceptions survey on performance of the Development Program</w:t>
            </w:r>
          </w:p>
        </w:tc>
        <w:tc>
          <w:tcPr>
            <w:tcW w:w="1701" w:type="dxa"/>
            <w:tcBorders>
              <w:top w:val="single" w:sz="4" w:space="0" w:color="auto"/>
              <w:bottom w:val="single" w:sz="4" w:space="0" w:color="auto"/>
            </w:tcBorders>
          </w:tcPr>
          <w:p w14:paraId="08FEB320" w14:textId="77777777" w:rsidR="00B3112D" w:rsidRDefault="00B3112D" w:rsidP="00B3112D">
            <w:r w:rsidRPr="005339D0">
              <w:t>N</w:t>
            </w:r>
          </w:p>
        </w:tc>
        <w:tc>
          <w:tcPr>
            <w:tcW w:w="1701" w:type="dxa"/>
            <w:tcBorders>
              <w:top w:val="single" w:sz="4" w:space="0" w:color="auto"/>
              <w:bottom w:val="single" w:sz="4" w:space="0" w:color="auto"/>
            </w:tcBorders>
          </w:tcPr>
          <w:p w14:paraId="2E2A7684" w14:textId="77777777" w:rsidR="00B3112D" w:rsidRDefault="00B3112D" w:rsidP="00B3112D">
            <w:r w:rsidRPr="005339D0">
              <w:t>N</w:t>
            </w:r>
          </w:p>
        </w:tc>
        <w:tc>
          <w:tcPr>
            <w:tcW w:w="1701" w:type="dxa"/>
            <w:tcBorders>
              <w:top w:val="single" w:sz="4" w:space="0" w:color="auto"/>
              <w:bottom w:val="single" w:sz="4" w:space="0" w:color="auto"/>
            </w:tcBorders>
          </w:tcPr>
          <w:p w14:paraId="2E118005" w14:textId="77777777" w:rsidR="00B3112D" w:rsidRDefault="00B3112D" w:rsidP="00B3112D">
            <w:r w:rsidRPr="005339D0">
              <w:t>Y</w:t>
            </w:r>
          </w:p>
        </w:tc>
      </w:tr>
      <w:tr w:rsidR="00B3112D" w14:paraId="7D12B388" w14:textId="77777777" w:rsidTr="00506C18">
        <w:tc>
          <w:tcPr>
            <w:tcW w:w="4536" w:type="dxa"/>
            <w:tcBorders>
              <w:top w:val="single" w:sz="4" w:space="0" w:color="auto"/>
              <w:bottom w:val="single" w:sz="4" w:space="0" w:color="auto"/>
            </w:tcBorders>
          </w:tcPr>
          <w:p w14:paraId="0732FFF0" w14:textId="77777777" w:rsidR="00B3112D" w:rsidRDefault="00B3112D" w:rsidP="00B3112D">
            <w:r w:rsidRPr="005339D0">
              <w:t>Commitment to better communication of evaluation findings</w:t>
            </w:r>
          </w:p>
        </w:tc>
        <w:tc>
          <w:tcPr>
            <w:tcW w:w="1701" w:type="dxa"/>
            <w:tcBorders>
              <w:top w:val="single" w:sz="4" w:space="0" w:color="auto"/>
              <w:bottom w:val="single" w:sz="4" w:space="0" w:color="auto"/>
            </w:tcBorders>
          </w:tcPr>
          <w:p w14:paraId="4A91432C" w14:textId="77777777" w:rsidR="00B3112D" w:rsidRDefault="00B3112D" w:rsidP="00B3112D">
            <w:r w:rsidRPr="005339D0">
              <w:t>Y</w:t>
            </w:r>
          </w:p>
        </w:tc>
        <w:tc>
          <w:tcPr>
            <w:tcW w:w="1701" w:type="dxa"/>
            <w:tcBorders>
              <w:top w:val="single" w:sz="4" w:space="0" w:color="auto"/>
              <w:bottom w:val="single" w:sz="4" w:space="0" w:color="auto"/>
            </w:tcBorders>
          </w:tcPr>
          <w:p w14:paraId="41CAD689" w14:textId="77777777" w:rsidR="00B3112D" w:rsidRDefault="00B3112D" w:rsidP="00B3112D">
            <w:r w:rsidRPr="005339D0">
              <w:t>N</w:t>
            </w:r>
          </w:p>
        </w:tc>
        <w:tc>
          <w:tcPr>
            <w:tcW w:w="1701" w:type="dxa"/>
            <w:tcBorders>
              <w:top w:val="single" w:sz="4" w:space="0" w:color="auto"/>
              <w:bottom w:val="single" w:sz="4" w:space="0" w:color="auto"/>
            </w:tcBorders>
          </w:tcPr>
          <w:p w14:paraId="1D9520A9" w14:textId="77777777" w:rsidR="00B3112D" w:rsidRDefault="00B3112D" w:rsidP="00B3112D">
            <w:r w:rsidRPr="005339D0">
              <w:t>Y</w:t>
            </w:r>
          </w:p>
        </w:tc>
      </w:tr>
      <w:tr w:rsidR="00B3112D" w14:paraId="33927096" w14:textId="77777777" w:rsidTr="00506C18">
        <w:tc>
          <w:tcPr>
            <w:tcW w:w="4536" w:type="dxa"/>
            <w:tcBorders>
              <w:top w:val="single" w:sz="4" w:space="0" w:color="auto"/>
              <w:bottom w:val="single" w:sz="4" w:space="0" w:color="auto"/>
            </w:tcBorders>
          </w:tcPr>
          <w:p w14:paraId="517E54D4" w14:textId="77777777" w:rsidR="00B3112D" w:rsidRDefault="00B3112D" w:rsidP="00B3112D">
            <w:r w:rsidRPr="005339D0">
              <w:t>Commitment to publish all evaluations and management responses</w:t>
            </w:r>
          </w:p>
        </w:tc>
        <w:tc>
          <w:tcPr>
            <w:tcW w:w="1701" w:type="dxa"/>
            <w:tcBorders>
              <w:top w:val="single" w:sz="4" w:space="0" w:color="auto"/>
              <w:bottom w:val="single" w:sz="4" w:space="0" w:color="auto"/>
            </w:tcBorders>
          </w:tcPr>
          <w:p w14:paraId="76891C8F" w14:textId="77777777" w:rsidR="00B3112D" w:rsidRDefault="00B3112D" w:rsidP="00B3112D">
            <w:r w:rsidRPr="005339D0">
              <w:t>Y</w:t>
            </w:r>
          </w:p>
        </w:tc>
        <w:tc>
          <w:tcPr>
            <w:tcW w:w="1701" w:type="dxa"/>
            <w:tcBorders>
              <w:top w:val="single" w:sz="4" w:space="0" w:color="auto"/>
              <w:bottom w:val="single" w:sz="4" w:space="0" w:color="auto"/>
            </w:tcBorders>
          </w:tcPr>
          <w:p w14:paraId="05198819" w14:textId="77777777" w:rsidR="00B3112D" w:rsidRDefault="00B3112D" w:rsidP="00B3112D">
            <w:r w:rsidRPr="005339D0">
              <w:t>Y</w:t>
            </w:r>
          </w:p>
        </w:tc>
        <w:tc>
          <w:tcPr>
            <w:tcW w:w="1701" w:type="dxa"/>
            <w:tcBorders>
              <w:top w:val="single" w:sz="4" w:space="0" w:color="auto"/>
              <w:bottom w:val="single" w:sz="4" w:space="0" w:color="auto"/>
            </w:tcBorders>
          </w:tcPr>
          <w:p w14:paraId="3F86DB28" w14:textId="77777777" w:rsidR="00B3112D" w:rsidRDefault="00B3112D" w:rsidP="00B3112D">
            <w:r w:rsidRPr="005339D0">
              <w:t>Y</w:t>
            </w:r>
          </w:p>
        </w:tc>
      </w:tr>
      <w:tr w:rsidR="00B3112D" w14:paraId="4A839198" w14:textId="77777777" w:rsidTr="00506C18">
        <w:tc>
          <w:tcPr>
            <w:tcW w:w="4536" w:type="dxa"/>
            <w:tcBorders>
              <w:top w:val="single" w:sz="4" w:space="0" w:color="auto"/>
              <w:bottom w:val="single" w:sz="4" w:space="0" w:color="auto"/>
            </w:tcBorders>
          </w:tcPr>
          <w:p w14:paraId="13F60948" w14:textId="77777777" w:rsidR="00B3112D" w:rsidRDefault="00B3112D" w:rsidP="00B3112D">
            <w:r w:rsidRPr="005339D0">
              <w:t>Advice to DFAT staff on evaluations</w:t>
            </w:r>
          </w:p>
        </w:tc>
        <w:tc>
          <w:tcPr>
            <w:tcW w:w="1701" w:type="dxa"/>
            <w:tcBorders>
              <w:top w:val="single" w:sz="4" w:space="0" w:color="auto"/>
              <w:bottom w:val="single" w:sz="4" w:space="0" w:color="auto"/>
            </w:tcBorders>
          </w:tcPr>
          <w:p w14:paraId="60CEBA03" w14:textId="77777777" w:rsidR="00B3112D" w:rsidRDefault="00B3112D" w:rsidP="00B3112D">
            <w:r w:rsidRPr="005339D0">
              <w:t>Y</w:t>
            </w:r>
          </w:p>
        </w:tc>
        <w:tc>
          <w:tcPr>
            <w:tcW w:w="1701" w:type="dxa"/>
            <w:tcBorders>
              <w:top w:val="single" w:sz="4" w:space="0" w:color="auto"/>
              <w:bottom w:val="single" w:sz="4" w:space="0" w:color="auto"/>
            </w:tcBorders>
          </w:tcPr>
          <w:p w14:paraId="75C30165" w14:textId="77777777" w:rsidR="00B3112D" w:rsidRDefault="00B3112D" w:rsidP="00B3112D">
            <w:r w:rsidRPr="005339D0">
              <w:t>Y</w:t>
            </w:r>
          </w:p>
        </w:tc>
        <w:tc>
          <w:tcPr>
            <w:tcW w:w="1701" w:type="dxa"/>
            <w:tcBorders>
              <w:top w:val="single" w:sz="4" w:space="0" w:color="auto"/>
              <w:bottom w:val="single" w:sz="4" w:space="0" w:color="auto"/>
            </w:tcBorders>
          </w:tcPr>
          <w:p w14:paraId="551966A4" w14:textId="77777777" w:rsidR="00B3112D" w:rsidRDefault="00B3112D" w:rsidP="00B3112D">
            <w:r w:rsidRPr="005339D0">
              <w:t>Y</w:t>
            </w:r>
          </w:p>
        </w:tc>
      </w:tr>
    </w:tbl>
    <w:p w14:paraId="34756343" w14:textId="77777777" w:rsidR="00B3112D" w:rsidRDefault="00B3112D" w:rsidP="00B3112D"/>
    <w:p w14:paraId="166DE286" w14:textId="77777777" w:rsidR="00B3112D" w:rsidRDefault="00B3112D">
      <w:pPr>
        <w:spacing w:after="0" w:line="240" w:lineRule="auto"/>
      </w:pPr>
      <w:r>
        <w:br w:type="page"/>
      </w:r>
    </w:p>
    <w:p w14:paraId="1097F8B6" w14:textId="77777777" w:rsidR="00B3112D" w:rsidRPr="00B3112D" w:rsidRDefault="00B3112D" w:rsidP="00B3112D">
      <w:pPr>
        <w:pStyle w:val="H3-Heading3"/>
        <w:rPr>
          <w:lang w:val="en-US"/>
        </w:rPr>
      </w:pPr>
      <w:r w:rsidRPr="00B3112D">
        <w:rPr>
          <w:lang w:val="en-US"/>
        </w:rPr>
        <w:lastRenderedPageBreak/>
        <w:t>Evaluation approaches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6"/>
        <w:gridCol w:w="1701"/>
        <w:gridCol w:w="1701"/>
        <w:gridCol w:w="1701"/>
      </w:tblGrid>
      <w:tr w:rsidR="00B3112D" w14:paraId="2183F0BB" w14:textId="77777777" w:rsidTr="00716BB0">
        <w:trPr>
          <w:tblHeader/>
        </w:trPr>
        <w:tc>
          <w:tcPr>
            <w:tcW w:w="4536" w:type="dxa"/>
            <w:tcBorders>
              <w:top w:val="single" w:sz="4" w:space="0" w:color="auto"/>
              <w:bottom w:val="single" w:sz="4" w:space="0" w:color="auto"/>
            </w:tcBorders>
            <w:shd w:val="clear" w:color="auto" w:fill="D2DEE7" w:themeFill="accent1" w:themeFillTint="33"/>
          </w:tcPr>
          <w:p w14:paraId="312D2347" w14:textId="77777777" w:rsidR="00B3112D" w:rsidRPr="00B3112D" w:rsidRDefault="00B3112D" w:rsidP="000F3411">
            <w:pPr>
              <w:rPr>
                <w:b/>
                <w:bCs/>
              </w:rPr>
            </w:pPr>
            <w:r w:rsidRPr="00B3112D">
              <w:rPr>
                <w:b/>
                <w:bCs/>
              </w:rPr>
              <w:t>Function / Activity</w:t>
            </w:r>
          </w:p>
        </w:tc>
        <w:tc>
          <w:tcPr>
            <w:tcW w:w="1701" w:type="dxa"/>
            <w:tcBorders>
              <w:top w:val="single" w:sz="4" w:space="0" w:color="auto"/>
              <w:bottom w:val="single" w:sz="4" w:space="0" w:color="auto"/>
            </w:tcBorders>
            <w:shd w:val="clear" w:color="auto" w:fill="D2DEE7" w:themeFill="accent1" w:themeFillTint="33"/>
          </w:tcPr>
          <w:p w14:paraId="2BAF275F" w14:textId="77777777" w:rsidR="00B3112D" w:rsidRPr="00B3112D" w:rsidRDefault="00B3112D" w:rsidP="000F3411">
            <w:pPr>
              <w:rPr>
                <w:b/>
                <w:bCs/>
              </w:rPr>
            </w:pPr>
            <w:r w:rsidRPr="00B3112D">
              <w:rPr>
                <w:b/>
                <w:bCs/>
              </w:rPr>
              <w:t>2006-20</w:t>
            </w:r>
          </w:p>
          <w:p w14:paraId="79863369" w14:textId="77777777" w:rsidR="00B3112D" w:rsidRPr="00B3112D" w:rsidRDefault="00B3112D" w:rsidP="000F3411">
            <w:pPr>
              <w:rPr>
                <w:b/>
                <w:bCs/>
              </w:rPr>
            </w:pPr>
            <w:r w:rsidRPr="00B3112D">
              <w:rPr>
                <w:b/>
                <w:bCs/>
              </w:rPr>
              <w:t>(Office of Development Effectiveness)</w:t>
            </w:r>
          </w:p>
        </w:tc>
        <w:tc>
          <w:tcPr>
            <w:tcW w:w="1701" w:type="dxa"/>
            <w:tcBorders>
              <w:top w:val="single" w:sz="4" w:space="0" w:color="auto"/>
              <w:bottom w:val="single" w:sz="4" w:space="0" w:color="auto"/>
            </w:tcBorders>
            <w:shd w:val="clear" w:color="auto" w:fill="D2DEE7" w:themeFill="accent1" w:themeFillTint="33"/>
          </w:tcPr>
          <w:p w14:paraId="2C6F436C" w14:textId="77777777" w:rsidR="00B3112D" w:rsidRPr="00B3112D" w:rsidRDefault="00B3112D" w:rsidP="000F3411">
            <w:pPr>
              <w:rPr>
                <w:b/>
                <w:bCs/>
              </w:rPr>
            </w:pPr>
            <w:r w:rsidRPr="00B3112D">
              <w:rPr>
                <w:b/>
                <w:bCs/>
              </w:rPr>
              <w:t>2020-23</w:t>
            </w:r>
          </w:p>
          <w:p w14:paraId="437A5EE0" w14:textId="77777777" w:rsidR="00B3112D" w:rsidRPr="00B3112D" w:rsidRDefault="00B3112D" w:rsidP="000F3411">
            <w:pPr>
              <w:rPr>
                <w:b/>
                <w:bCs/>
              </w:rPr>
            </w:pPr>
            <w:r w:rsidRPr="00B3112D">
              <w:rPr>
                <w:b/>
                <w:bCs/>
              </w:rPr>
              <w:t>(Post Office of Development Effectiveness)</w:t>
            </w:r>
          </w:p>
        </w:tc>
        <w:tc>
          <w:tcPr>
            <w:tcW w:w="1701" w:type="dxa"/>
            <w:tcBorders>
              <w:top w:val="single" w:sz="4" w:space="0" w:color="auto"/>
              <w:bottom w:val="single" w:sz="4" w:space="0" w:color="auto"/>
            </w:tcBorders>
            <w:shd w:val="clear" w:color="auto" w:fill="D2DEE7" w:themeFill="accent1" w:themeFillTint="33"/>
          </w:tcPr>
          <w:p w14:paraId="48968CA5" w14:textId="77777777" w:rsidR="00B3112D" w:rsidRPr="00B3112D" w:rsidRDefault="00B3112D" w:rsidP="000F3411">
            <w:pPr>
              <w:rPr>
                <w:b/>
                <w:bCs/>
              </w:rPr>
            </w:pPr>
            <w:r w:rsidRPr="00B3112D">
              <w:rPr>
                <w:b/>
                <w:bCs/>
              </w:rPr>
              <w:t>August 2023 onwards</w:t>
            </w:r>
          </w:p>
          <w:p w14:paraId="529E648A" w14:textId="77777777" w:rsidR="00B3112D" w:rsidRPr="00B3112D" w:rsidRDefault="00B3112D" w:rsidP="000F3411">
            <w:pPr>
              <w:rPr>
                <w:b/>
                <w:bCs/>
              </w:rPr>
            </w:pPr>
            <w:r w:rsidRPr="00B3112D">
              <w:rPr>
                <w:b/>
                <w:bCs/>
              </w:rPr>
              <w:t>(New International Development Policy)</w:t>
            </w:r>
          </w:p>
        </w:tc>
      </w:tr>
      <w:tr w:rsidR="00B3112D" w14:paraId="4CDDDB9C" w14:textId="77777777" w:rsidTr="00764544">
        <w:tc>
          <w:tcPr>
            <w:tcW w:w="4536" w:type="dxa"/>
            <w:tcBorders>
              <w:top w:val="single" w:sz="4" w:space="0" w:color="auto"/>
              <w:bottom w:val="single" w:sz="4" w:space="0" w:color="auto"/>
            </w:tcBorders>
          </w:tcPr>
          <w:p w14:paraId="5DB6ED4E" w14:textId="77777777" w:rsidR="00B3112D" w:rsidRDefault="00B3112D" w:rsidP="00B3112D">
            <w:r w:rsidRPr="00AF2D75">
              <w:t>Strategic and thematic evaluations</w:t>
            </w:r>
          </w:p>
        </w:tc>
        <w:tc>
          <w:tcPr>
            <w:tcW w:w="1701" w:type="dxa"/>
            <w:tcBorders>
              <w:top w:val="single" w:sz="4" w:space="0" w:color="auto"/>
              <w:bottom w:val="single" w:sz="4" w:space="0" w:color="auto"/>
            </w:tcBorders>
          </w:tcPr>
          <w:p w14:paraId="4DBAAC17" w14:textId="77777777" w:rsidR="00B3112D" w:rsidRDefault="00B3112D" w:rsidP="00B3112D">
            <w:r w:rsidRPr="00AF2D75">
              <w:t>Y</w:t>
            </w:r>
          </w:p>
        </w:tc>
        <w:tc>
          <w:tcPr>
            <w:tcW w:w="1701" w:type="dxa"/>
            <w:tcBorders>
              <w:top w:val="single" w:sz="4" w:space="0" w:color="auto"/>
              <w:bottom w:val="single" w:sz="4" w:space="0" w:color="auto"/>
            </w:tcBorders>
          </w:tcPr>
          <w:p w14:paraId="0D68D7A2" w14:textId="77777777" w:rsidR="00B3112D" w:rsidRDefault="00B3112D" w:rsidP="00B3112D">
            <w:r w:rsidRPr="00AF2D75">
              <w:t>N</w:t>
            </w:r>
          </w:p>
        </w:tc>
        <w:tc>
          <w:tcPr>
            <w:tcW w:w="1701" w:type="dxa"/>
            <w:tcBorders>
              <w:top w:val="single" w:sz="4" w:space="0" w:color="auto"/>
              <w:bottom w:val="single" w:sz="4" w:space="0" w:color="auto"/>
            </w:tcBorders>
          </w:tcPr>
          <w:p w14:paraId="0A251D33" w14:textId="77777777" w:rsidR="00B3112D" w:rsidRDefault="00B3112D" w:rsidP="00B3112D">
            <w:r w:rsidRPr="00AF2D75">
              <w:t>Y</w:t>
            </w:r>
          </w:p>
        </w:tc>
      </w:tr>
      <w:tr w:rsidR="00B3112D" w14:paraId="3933978F" w14:textId="77777777" w:rsidTr="00764544">
        <w:tc>
          <w:tcPr>
            <w:tcW w:w="4536" w:type="dxa"/>
            <w:tcBorders>
              <w:top w:val="single" w:sz="4" w:space="0" w:color="auto"/>
              <w:bottom w:val="single" w:sz="4" w:space="0" w:color="auto"/>
            </w:tcBorders>
          </w:tcPr>
          <w:p w14:paraId="763EBE58" w14:textId="77777777" w:rsidR="00B3112D" w:rsidRDefault="00B3112D" w:rsidP="00B3112D">
            <w:r w:rsidRPr="00AF2D75">
              <w:t>Country program evaluations</w:t>
            </w:r>
          </w:p>
        </w:tc>
        <w:tc>
          <w:tcPr>
            <w:tcW w:w="1701" w:type="dxa"/>
            <w:tcBorders>
              <w:top w:val="single" w:sz="4" w:space="0" w:color="auto"/>
              <w:bottom w:val="single" w:sz="4" w:space="0" w:color="auto"/>
            </w:tcBorders>
          </w:tcPr>
          <w:p w14:paraId="60192B88" w14:textId="77777777" w:rsidR="00B3112D" w:rsidRDefault="00B3112D" w:rsidP="00B3112D">
            <w:r w:rsidRPr="00AF2D75">
              <w:t>Y</w:t>
            </w:r>
          </w:p>
        </w:tc>
        <w:tc>
          <w:tcPr>
            <w:tcW w:w="1701" w:type="dxa"/>
            <w:tcBorders>
              <w:top w:val="single" w:sz="4" w:space="0" w:color="auto"/>
              <w:bottom w:val="single" w:sz="4" w:space="0" w:color="auto"/>
            </w:tcBorders>
          </w:tcPr>
          <w:p w14:paraId="40A7DA18" w14:textId="77777777" w:rsidR="00B3112D" w:rsidRDefault="00B3112D" w:rsidP="00B3112D">
            <w:r w:rsidRPr="00AF2D75">
              <w:t>N</w:t>
            </w:r>
          </w:p>
        </w:tc>
        <w:tc>
          <w:tcPr>
            <w:tcW w:w="1701" w:type="dxa"/>
            <w:tcBorders>
              <w:top w:val="single" w:sz="4" w:space="0" w:color="auto"/>
              <w:bottom w:val="single" w:sz="4" w:space="0" w:color="auto"/>
            </w:tcBorders>
          </w:tcPr>
          <w:p w14:paraId="0266B4D2" w14:textId="77777777" w:rsidR="00B3112D" w:rsidRDefault="00B3112D" w:rsidP="00B3112D">
            <w:r w:rsidRPr="00AF2D75">
              <w:t>Y</w:t>
            </w:r>
          </w:p>
        </w:tc>
      </w:tr>
      <w:tr w:rsidR="00B3112D" w14:paraId="08F359FB" w14:textId="77777777" w:rsidTr="000F3411">
        <w:tc>
          <w:tcPr>
            <w:tcW w:w="4536" w:type="dxa"/>
            <w:tcBorders>
              <w:top w:val="single" w:sz="4" w:space="0" w:color="auto"/>
              <w:bottom w:val="single" w:sz="4" w:space="0" w:color="auto"/>
            </w:tcBorders>
          </w:tcPr>
          <w:p w14:paraId="0B4A166E" w14:textId="77777777" w:rsidR="00B3112D" w:rsidRDefault="00B3112D" w:rsidP="00B3112D">
            <w:r w:rsidRPr="00AF2D75">
              <w:t>Investment-level evaluations</w:t>
            </w:r>
          </w:p>
        </w:tc>
        <w:tc>
          <w:tcPr>
            <w:tcW w:w="1701" w:type="dxa"/>
            <w:tcBorders>
              <w:top w:val="single" w:sz="4" w:space="0" w:color="auto"/>
              <w:bottom w:val="single" w:sz="4" w:space="0" w:color="auto"/>
            </w:tcBorders>
          </w:tcPr>
          <w:p w14:paraId="344B3D66" w14:textId="77777777" w:rsidR="00B3112D" w:rsidRDefault="00B3112D" w:rsidP="00B3112D">
            <w:r w:rsidRPr="00AF2D75">
              <w:t>Y</w:t>
            </w:r>
          </w:p>
        </w:tc>
        <w:tc>
          <w:tcPr>
            <w:tcW w:w="1701" w:type="dxa"/>
            <w:tcBorders>
              <w:top w:val="single" w:sz="4" w:space="0" w:color="auto"/>
              <w:bottom w:val="single" w:sz="4" w:space="0" w:color="auto"/>
            </w:tcBorders>
          </w:tcPr>
          <w:p w14:paraId="457F37D0" w14:textId="77777777" w:rsidR="00B3112D" w:rsidRDefault="00B3112D" w:rsidP="00B3112D">
            <w:r w:rsidRPr="00AF2D75">
              <w:t>Y</w:t>
            </w:r>
          </w:p>
        </w:tc>
        <w:tc>
          <w:tcPr>
            <w:tcW w:w="1701" w:type="dxa"/>
            <w:tcBorders>
              <w:top w:val="single" w:sz="4" w:space="0" w:color="auto"/>
              <w:bottom w:val="single" w:sz="4" w:space="0" w:color="auto"/>
            </w:tcBorders>
          </w:tcPr>
          <w:p w14:paraId="3C8D0486" w14:textId="77777777" w:rsidR="00B3112D" w:rsidRDefault="00B3112D" w:rsidP="00B3112D">
            <w:r w:rsidRPr="00AF2D75">
              <w:t>Y</w:t>
            </w:r>
          </w:p>
        </w:tc>
      </w:tr>
      <w:tr w:rsidR="00B3112D" w14:paraId="4F2A74B0" w14:textId="77777777" w:rsidTr="000F3411">
        <w:tc>
          <w:tcPr>
            <w:tcW w:w="4536" w:type="dxa"/>
            <w:tcBorders>
              <w:top w:val="single" w:sz="4" w:space="0" w:color="auto"/>
              <w:bottom w:val="single" w:sz="4" w:space="0" w:color="auto"/>
            </w:tcBorders>
          </w:tcPr>
          <w:p w14:paraId="7ACFA8BA" w14:textId="77777777" w:rsidR="00B3112D" w:rsidRDefault="00B3112D" w:rsidP="00B3112D">
            <w:r w:rsidRPr="00AF2D75">
              <w:t>Impact evaluations of a small number of significant investments</w:t>
            </w:r>
          </w:p>
        </w:tc>
        <w:tc>
          <w:tcPr>
            <w:tcW w:w="1701" w:type="dxa"/>
            <w:tcBorders>
              <w:top w:val="single" w:sz="4" w:space="0" w:color="auto"/>
              <w:bottom w:val="single" w:sz="4" w:space="0" w:color="auto"/>
            </w:tcBorders>
          </w:tcPr>
          <w:p w14:paraId="0B88F0C4" w14:textId="77777777" w:rsidR="00B3112D" w:rsidRDefault="00B3112D" w:rsidP="00B3112D">
            <w:r w:rsidRPr="00AF2D75">
              <w:t>N</w:t>
            </w:r>
          </w:p>
        </w:tc>
        <w:tc>
          <w:tcPr>
            <w:tcW w:w="1701" w:type="dxa"/>
            <w:tcBorders>
              <w:top w:val="single" w:sz="4" w:space="0" w:color="auto"/>
              <w:bottom w:val="single" w:sz="4" w:space="0" w:color="auto"/>
            </w:tcBorders>
          </w:tcPr>
          <w:p w14:paraId="1F895929" w14:textId="77777777" w:rsidR="00B3112D" w:rsidRDefault="00B3112D" w:rsidP="00B3112D">
            <w:r w:rsidRPr="00AF2D75">
              <w:t>N</w:t>
            </w:r>
          </w:p>
        </w:tc>
        <w:tc>
          <w:tcPr>
            <w:tcW w:w="1701" w:type="dxa"/>
            <w:tcBorders>
              <w:top w:val="single" w:sz="4" w:space="0" w:color="auto"/>
              <w:bottom w:val="single" w:sz="4" w:space="0" w:color="auto"/>
            </w:tcBorders>
          </w:tcPr>
          <w:p w14:paraId="732E3815" w14:textId="77777777" w:rsidR="00B3112D" w:rsidRDefault="00B3112D" w:rsidP="00B3112D">
            <w:r w:rsidRPr="00AF2D75">
              <w:t>Y</w:t>
            </w:r>
          </w:p>
        </w:tc>
      </w:tr>
      <w:tr w:rsidR="00B3112D" w14:paraId="7DC5D3FA" w14:textId="77777777" w:rsidTr="000F3411">
        <w:tc>
          <w:tcPr>
            <w:tcW w:w="4536" w:type="dxa"/>
            <w:tcBorders>
              <w:top w:val="single" w:sz="4" w:space="0" w:color="auto"/>
              <w:bottom w:val="single" w:sz="4" w:space="0" w:color="auto"/>
            </w:tcBorders>
          </w:tcPr>
          <w:p w14:paraId="2ACB75E8" w14:textId="77777777" w:rsidR="00B3112D" w:rsidRDefault="00B3112D" w:rsidP="00B3112D">
            <w:r w:rsidRPr="00AF2D75">
              <w:t>Real time evaluations in humanitarian &amp; crisis response settings</w:t>
            </w:r>
          </w:p>
        </w:tc>
        <w:tc>
          <w:tcPr>
            <w:tcW w:w="1701" w:type="dxa"/>
            <w:tcBorders>
              <w:top w:val="single" w:sz="4" w:space="0" w:color="auto"/>
              <w:bottom w:val="single" w:sz="4" w:space="0" w:color="auto"/>
            </w:tcBorders>
          </w:tcPr>
          <w:p w14:paraId="5A770352" w14:textId="77777777" w:rsidR="00B3112D" w:rsidRDefault="00B3112D" w:rsidP="00B3112D">
            <w:r w:rsidRPr="00AF2D75">
              <w:t>N</w:t>
            </w:r>
          </w:p>
        </w:tc>
        <w:tc>
          <w:tcPr>
            <w:tcW w:w="1701" w:type="dxa"/>
            <w:tcBorders>
              <w:top w:val="single" w:sz="4" w:space="0" w:color="auto"/>
              <w:bottom w:val="single" w:sz="4" w:space="0" w:color="auto"/>
            </w:tcBorders>
          </w:tcPr>
          <w:p w14:paraId="22C749EA" w14:textId="77777777" w:rsidR="00B3112D" w:rsidRDefault="00B3112D" w:rsidP="00B3112D">
            <w:r w:rsidRPr="00AF2D75">
              <w:t>N</w:t>
            </w:r>
          </w:p>
        </w:tc>
        <w:tc>
          <w:tcPr>
            <w:tcW w:w="1701" w:type="dxa"/>
            <w:tcBorders>
              <w:top w:val="single" w:sz="4" w:space="0" w:color="auto"/>
              <w:bottom w:val="single" w:sz="4" w:space="0" w:color="auto"/>
            </w:tcBorders>
          </w:tcPr>
          <w:p w14:paraId="526B69C7" w14:textId="77777777" w:rsidR="00B3112D" w:rsidRDefault="00B3112D" w:rsidP="00B3112D">
            <w:r w:rsidRPr="00AF2D75">
              <w:t>Y</w:t>
            </w:r>
          </w:p>
        </w:tc>
      </w:tr>
      <w:tr w:rsidR="00B3112D" w14:paraId="195D77EE" w14:textId="77777777" w:rsidTr="000F3411">
        <w:tc>
          <w:tcPr>
            <w:tcW w:w="4536" w:type="dxa"/>
            <w:tcBorders>
              <w:top w:val="single" w:sz="4" w:space="0" w:color="auto"/>
              <w:bottom w:val="single" w:sz="4" w:space="0" w:color="auto"/>
            </w:tcBorders>
          </w:tcPr>
          <w:p w14:paraId="2962121C" w14:textId="77777777" w:rsidR="00B3112D" w:rsidRDefault="00B3112D" w:rsidP="00B3112D">
            <w:r w:rsidRPr="00AF2D75">
              <w:t>Increased participation of local actors in evaluations</w:t>
            </w:r>
          </w:p>
        </w:tc>
        <w:tc>
          <w:tcPr>
            <w:tcW w:w="1701" w:type="dxa"/>
            <w:tcBorders>
              <w:top w:val="single" w:sz="4" w:space="0" w:color="auto"/>
              <w:bottom w:val="single" w:sz="4" w:space="0" w:color="auto"/>
            </w:tcBorders>
          </w:tcPr>
          <w:p w14:paraId="325D926A" w14:textId="77777777" w:rsidR="00B3112D" w:rsidRDefault="00B3112D" w:rsidP="00B3112D">
            <w:r w:rsidRPr="00AF2D75">
              <w:t>N</w:t>
            </w:r>
          </w:p>
        </w:tc>
        <w:tc>
          <w:tcPr>
            <w:tcW w:w="1701" w:type="dxa"/>
            <w:tcBorders>
              <w:top w:val="single" w:sz="4" w:space="0" w:color="auto"/>
              <w:bottom w:val="single" w:sz="4" w:space="0" w:color="auto"/>
            </w:tcBorders>
          </w:tcPr>
          <w:p w14:paraId="4AC6C8F8" w14:textId="77777777" w:rsidR="00B3112D" w:rsidRDefault="00B3112D" w:rsidP="00B3112D">
            <w:r w:rsidRPr="00AF2D75">
              <w:t>N</w:t>
            </w:r>
          </w:p>
        </w:tc>
        <w:tc>
          <w:tcPr>
            <w:tcW w:w="1701" w:type="dxa"/>
            <w:tcBorders>
              <w:top w:val="single" w:sz="4" w:space="0" w:color="auto"/>
              <w:bottom w:val="single" w:sz="4" w:space="0" w:color="auto"/>
            </w:tcBorders>
          </w:tcPr>
          <w:p w14:paraId="4718B17A" w14:textId="77777777" w:rsidR="00B3112D" w:rsidRDefault="00B3112D" w:rsidP="00B3112D">
            <w:r w:rsidRPr="00AF2D75">
              <w:t>Y</w:t>
            </w:r>
          </w:p>
        </w:tc>
      </w:tr>
    </w:tbl>
    <w:p w14:paraId="31CE9A70" w14:textId="77777777" w:rsidR="00B3112D" w:rsidRDefault="00B3112D" w:rsidP="00B3112D"/>
    <w:p w14:paraId="5E077E45" w14:textId="77777777" w:rsidR="00AC6681" w:rsidRPr="00AC6681" w:rsidRDefault="00AC6681" w:rsidP="00AC6681">
      <w:pPr>
        <w:pStyle w:val="H3-Heading3"/>
        <w:rPr>
          <w:lang w:val="en-US"/>
        </w:rPr>
      </w:pPr>
      <w:r w:rsidRPr="00AC6681">
        <w:rPr>
          <w:lang w:val="en-US"/>
        </w:rPr>
        <w:t>Quality and assurance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6"/>
        <w:gridCol w:w="1701"/>
        <w:gridCol w:w="1701"/>
        <w:gridCol w:w="1701"/>
      </w:tblGrid>
      <w:tr w:rsidR="00AC6681" w14:paraId="2E497B73" w14:textId="77777777" w:rsidTr="00716BB0">
        <w:trPr>
          <w:tblHeader/>
        </w:trPr>
        <w:tc>
          <w:tcPr>
            <w:tcW w:w="4536" w:type="dxa"/>
            <w:tcBorders>
              <w:top w:val="single" w:sz="4" w:space="0" w:color="auto"/>
              <w:bottom w:val="single" w:sz="4" w:space="0" w:color="auto"/>
            </w:tcBorders>
            <w:shd w:val="clear" w:color="auto" w:fill="D2DEE7" w:themeFill="accent1" w:themeFillTint="33"/>
          </w:tcPr>
          <w:p w14:paraId="6084171F" w14:textId="77777777" w:rsidR="00AC6681" w:rsidRPr="00B3112D" w:rsidRDefault="00AC6681" w:rsidP="000F3411">
            <w:pPr>
              <w:rPr>
                <w:b/>
                <w:bCs/>
              </w:rPr>
            </w:pPr>
            <w:r w:rsidRPr="00B3112D">
              <w:rPr>
                <w:b/>
                <w:bCs/>
              </w:rPr>
              <w:t>Function / Activity</w:t>
            </w:r>
          </w:p>
        </w:tc>
        <w:tc>
          <w:tcPr>
            <w:tcW w:w="1701" w:type="dxa"/>
            <w:tcBorders>
              <w:top w:val="single" w:sz="4" w:space="0" w:color="auto"/>
              <w:bottom w:val="single" w:sz="4" w:space="0" w:color="auto"/>
            </w:tcBorders>
            <w:shd w:val="clear" w:color="auto" w:fill="D2DEE7" w:themeFill="accent1" w:themeFillTint="33"/>
          </w:tcPr>
          <w:p w14:paraId="4677FC58" w14:textId="77777777" w:rsidR="00AC6681" w:rsidRPr="00B3112D" w:rsidRDefault="00AC6681" w:rsidP="000F3411">
            <w:pPr>
              <w:rPr>
                <w:b/>
                <w:bCs/>
              </w:rPr>
            </w:pPr>
            <w:r w:rsidRPr="00B3112D">
              <w:rPr>
                <w:b/>
                <w:bCs/>
              </w:rPr>
              <w:t>2006-20</w:t>
            </w:r>
          </w:p>
          <w:p w14:paraId="04188E05" w14:textId="77777777" w:rsidR="00AC6681" w:rsidRPr="00B3112D" w:rsidRDefault="00AC6681" w:rsidP="000F3411">
            <w:pPr>
              <w:rPr>
                <w:b/>
                <w:bCs/>
              </w:rPr>
            </w:pPr>
            <w:r w:rsidRPr="00B3112D">
              <w:rPr>
                <w:b/>
                <w:bCs/>
              </w:rPr>
              <w:t>(Office of Development Effectiveness)</w:t>
            </w:r>
          </w:p>
        </w:tc>
        <w:tc>
          <w:tcPr>
            <w:tcW w:w="1701" w:type="dxa"/>
            <w:tcBorders>
              <w:top w:val="single" w:sz="4" w:space="0" w:color="auto"/>
              <w:bottom w:val="single" w:sz="4" w:space="0" w:color="auto"/>
            </w:tcBorders>
            <w:shd w:val="clear" w:color="auto" w:fill="D2DEE7" w:themeFill="accent1" w:themeFillTint="33"/>
          </w:tcPr>
          <w:p w14:paraId="3D0D0552" w14:textId="77777777" w:rsidR="00AC6681" w:rsidRPr="00B3112D" w:rsidRDefault="00AC6681" w:rsidP="000F3411">
            <w:pPr>
              <w:rPr>
                <w:b/>
                <w:bCs/>
              </w:rPr>
            </w:pPr>
            <w:r w:rsidRPr="00B3112D">
              <w:rPr>
                <w:b/>
                <w:bCs/>
              </w:rPr>
              <w:t>2020-23</w:t>
            </w:r>
          </w:p>
          <w:p w14:paraId="3791FAC6" w14:textId="77777777" w:rsidR="00AC6681" w:rsidRPr="00B3112D" w:rsidRDefault="00AC6681" w:rsidP="000F3411">
            <w:pPr>
              <w:rPr>
                <w:b/>
                <w:bCs/>
              </w:rPr>
            </w:pPr>
            <w:r w:rsidRPr="00B3112D">
              <w:rPr>
                <w:b/>
                <w:bCs/>
              </w:rPr>
              <w:t>(Post Office of Development Effectiveness)</w:t>
            </w:r>
          </w:p>
        </w:tc>
        <w:tc>
          <w:tcPr>
            <w:tcW w:w="1701" w:type="dxa"/>
            <w:tcBorders>
              <w:top w:val="single" w:sz="4" w:space="0" w:color="auto"/>
              <w:bottom w:val="single" w:sz="4" w:space="0" w:color="auto"/>
            </w:tcBorders>
            <w:shd w:val="clear" w:color="auto" w:fill="D2DEE7" w:themeFill="accent1" w:themeFillTint="33"/>
          </w:tcPr>
          <w:p w14:paraId="764E4B8D" w14:textId="77777777" w:rsidR="00AC6681" w:rsidRPr="00B3112D" w:rsidRDefault="00AC6681" w:rsidP="000F3411">
            <w:pPr>
              <w:rPr>
                <w:b/>
                <w:bCs/>
              </w:rPr>
            </w:pPr>
            <w:r w:rsidRPr="00B3112D">
              <w:rPr>
                <w:b/>
                <w:bCs/>
              </w:rPr>
              <w:t>August 2023 onwards</w:t>
            </w:r>
          </w:p>
          <w:p w14:paraId="34B56752" w14:textId="77777777" w:rsidR="00AC6681" w:rsidRPr="00B3112D" w:rsidRDefault="00AC6681" w:rsidP="000F3411">
            <w:pPr>
              <w:rPr>
                <w:b/>
                <w:bCs/>
              </w:rPr>
            </w:pPr>
            <w:r w:rsidRPr="00B3112D">
              <w:rPr>
                <w:b/>
                <w:bCs/>
              </w:rPr>
              <w:t>(New International Development Policy)</w:t>
            </w:r>
          </w:p>
        </w:tc>
      </w:tr>
      <w:tr w:rsidR="00AC6681" w14:paraId="285E5402" w14:textId="77777777" w:rsidTr="000F3411">
        <w:tc>
          <w:tcPr>
            <w:tcW w:w="4536" w:type="dxa"/>
            <w:tcBorders>
              <w:top w:val="single" w:sz="4" w:space="0" w:color="auto"/>
              <w:bottom w:val="single" w:sz="4" w:space="0" w:color="auto"/>
            </w:tcBorders>
          </w:tcPr>
          <w:p w14:paraId="5411A944" w14:textId="77777777" w:rsidR="00AC6681" w:rsidRDefault="00AC6681" w:rsidP="00AC6681">
            <w:r w:rsidRPr="009F0479">
              <w:t>Quality assurance of performance reporting</w:t>
            </w:r>
          </w:p>
        </w:tc>
        <w:tc>
          <w:tcPr>
            <w:tcW w:w="1701" w:type="dxa"/>
            <w:tcBorders>
              <w:top w:val="single" w:sz="4" w:space="0" w:color="auto"/>
              <w:bottom w:val="single" w:sz="4" w:space="0" w:color="auto"/>
            </w:tcBorders>
          </w:tcPr>
          <w:p w14:paraId="44978246" w14:textId="77777777" w:rsidR="00AC6681" w:rsidRDefault="00AC6681" w:rsidP="00AC6681">
            <w:r w:rsidRPr="009F0479">
              <w:t>Y</w:t>
            </w:r>
          </w:p>
        </w:tc>
        <w:tc>
          <w:tcPr>
            <w:tcW w:w="1701" w:type="dxa"/>
            <w:tcBorders>
              <w:top w:val="single" w:sz="4" w:space="0" w:color="auto"/>
              <w:bottom w:val="single" w:sz="4" w:space="0" w:color="auto"/>
            </w:tcBorders>
          </w:tcPr>
          <w:p w14:paraId="036D98D7" w14:textId="77777777" w:rsidR="00AC6681" w:rsidRDefault="00AC6681" w:rsidP="00AC6681">
            <w:r w:rsidRPr="009F0479">
              <w:t>N</w:t>
            </w:r>
          </w:p>
        </w:tc>
        <w:tc>
          <w:tcPr>
            <w:tcW w:w="1701" w:type="dxa"/>
            <w:tcBorders>
              <w:top w:val="single" w:sz="4" w:space="0" w:color="auto"/>
              <w:bottom w:val="single" w:sz="4" w:space="0" w:color="auto"/>
            </w:tcBorders>
          </w:tcPr>
          <w:p w14:paraId="1E8D28AE" w14:textId="77777777" w:rsidR="00AC6681" w:rsidRDefault="00AC6681" w:rsidP="00AC6681">
            <w:r w:rsidRPr="009F0479">
              <w:t>Y</w:t>
            </w:r>
          </w:p>
        </w:tc>
      </w:tr>
      <w:tr w:rsidR="00AC6681" w14:paraId="3E709C4D" w14:textId="77777777" w:rsidTr="000F3411">
        <w:tc>
          <w:tcPr>
            <w:tcW w:w="4536" w:type="dxa"/>
            <w:tcBorders>
              <w:top w:val="single" w:sz="4" w:space="0" w:color="auto"/>
              <w:bottom w:val="single" w:sz="4" w:space="0" w:color="auto"/>
            </w:tcBorders>
          </w:tcPr>
          <w:p w14:paraId="45C99E6D" w14:textId="77777777" w:rsidR="00AC6681" w:rsidRDefault="00AC6681" w:rsidP="00AC6681">
            <w:r w:rsidRPr="009F0479">
              <w:t>Independent assessment of a sample of all IMRs</w:t>
            </w:r>
          </w:p>
        </w:tc>
        <w:tc>
          <w:tcPr>
            <w:tcW w:w="1701" w:type="dxa"/>
            <w:tcBorders>
              <w:top w:val="single" w:sz="4" w:space="0" w:color="auto"/>
              <w:bottom w:val="single" w:sz="4" w:space="0" w:color="auto"/>
            </w:tcBorders>
          </w:tcPr>
          <w:p w14:paraId="62CFA34C" w14:textId="77777777" w:rsidR="00AC6681" w:rsidRDefault="00AC6681" w:rsidP="00AC6681">
            <w:r w:rsidRPr="009F0479">
              <w:t>Y</w:t>
            </w:r>
          </w:p>
        </w:tc>
        <w:tc>
          <w:tcPr>
            <w:tcW w:w="1701" w:type="dxa"/>
            <w:tcBorders>
              <w:top w:val="single" w:sz="4" w:space="0" w:color="auto"/>
              <w:bottom w:val="single" w:sz="4" w:space="0" w:color="auto"/>
            </w:tcBorders>
          </w:tcPr>
          <w:p w14:paraId="52B8836F" w14:textId="77777777" w:rsidR="00AC6681" w:rsidRDefault="00AC6681" w:rsidP="00AC6681">
            <w:r w:rsidRPr="009F0479">
              <w:t>N</w:t>
            </w:r>
          </w:p>
        </w:tc>
        <w:tc>
          <w:tcPr>
            <w:tcW w:w="1701" w:type="dxa"/>
            <w:tcBorders>
              <w:top w:val="single" w:sz="4" w:space="0" w:color="auto"/>
              <w:bottom w:val="single" w:sz="4" w:space="0" w:color="auto"/>
            </w:tcBorders>
          </w:tcPr>
          <w:p w14:paraId="0B971796" w14:textId="77777777" w:rsidR="00AC6681" w:rsidRDefault="00AC6681" w:rsidP="00AC6681">
            <w:r w:rsidRPr="009F0479">
              <w:t>Y</w:t>
            </w:r>
          </w:p>
        </w:tc>
      </w:tr>
      <w:tr w:rsidR="00AC6681" w14:paraId="59798CA5" w14:textId="77777777" w:rsidTr="000F3411">
        <w:tc>
          <w:tcPr>
            <w:tcW w:w="4536" w:type="dxa"/>
            <w:tcBorders>
              <w:top w:val="single" w:sz="4" w:space="0" w:color="auto"/>
              <w:bottom w:val="single" w:sz="4" w:space="0" w:color="auto"/>
            </w:tcBorders>
          </w:tcPr>
          <w:p w14:paraId="01290267" w14:textId="77777777" w:rsidR="00AC6681" w:rsidRDefault="00AC6681" w:rsidP="00AC6681">
            <w:r w:rsidRPr="009F0479">
              <w:t>Independent validation of all Final Investment Monitoring Reports (FIMRs)</w:t>
            </w:r>
          </w:p>
        </w:tc>
        <w:tc>
          <w:tcPr>
            <w:tcW w:w="1701" w:type="dxa"/>
            <w:tcBorders>
              <w:top w:val="single" w:sz="4" w:space="0" w:color="auto"/>
              <w:bottom w:val="single" w:sz="4" w:space="0" w:color="auto"/>
            </w:tcBorders>
          </w:tcPr>
          <w:p w14:paraId="1D4DE763" w14:textId="77777777" w:rsidR="00AC6681" w:rsidRDefault="00AC6681" w:rsidP="00AC6681">
            <w:r w:rsidRPr="009F0479">
              <w:t>N</w:t>
            </w:r>
          </w:p>
        </w:tc>
        <w:tc>
          <w:tcPr>
            <w:tcW w:w="1701" w:type="dxa"/>
            <w:tcBorders>
              <w:top w:val="single" w:sz="4" w:space="0" w:color="auto"/>
              <w:bottom w:val="single" w:sz="4" w:space="0" w:color="auto"/>
            </w:tcBorders>
          </w:tcPr>
          <w:p w14:paraId="50B27CC2" w14:textId="77777777" w:rsidR="00AC6681" w:rsidRDefault="00AC6681" w:rsidP="00AC6681">
            <w:r w:rsidRPr="009F0479">
              <w:t>Y</w:t>
            </w:r>
          </w:p>
        </w:tc>
        <w:tc>
          <w:tcPr>
            <w:tcW w:w="1701" w:type="dxa"/>
            <w:tcBorders>
              <w:top w:val="single" w:sz="4" w:space="0" w:color="auto"/>
              <w:bottom w:val="single" w:sz="4" w:space="0" w:color="auto"/>
            </w:tcBorders>
          </w:tcPr>
          <w:p w14:paraId="6A6901DE" w14:textId="77777777" w:rsidR="00AC6681" w:rsidRDefault="00AC6681" w:rsidP="00AC6681">
            <w:r w:rsidRPr="009F0479">
              <w:t>Y</w:t>
            </w:r>
          </w:p>
        </w:tc>
      </w:tr>
      <w:tr w:rsidR="00AC6681" w14:paraId="58F5CD2C" w14:textId="77777777" w:rsidTr="000F3411">
        <w:tc>
          <w:tcPr>
            <w:tcW w:w="4536" w:type="dxa"/>
            <w:tcBorders>
              <w:top w:val="single" w:sz="4" w:space="0" w:color="auto"/>
              <w:bottom w:val="single" w:sz="4" w:space="0" w:color="auto"/>
            </w:tcBorders>
          </w:tcPr>
          <w:p w14:paraId="27157E78" w14:textId="77777777" w:rsidR="00AC6681" w:rsidRDefault="00AC6681" w:rsidP="00AC6681">
            <w:r w:rsidRPr="009F0479">
              <w:t>Review on the quality and use of evaluations</w:t>
            </w:r>
          </w:p>
        </w:tc>
        <w:tc>
          <w:tcPr>
            <w:tcW w:w="1701" w:type="dxa"/>
            <w:tcBorders>
              <w:top w:val="single" w:sz="4" w:space="0" w:color="auto"/>
              <w:bottom w:val="single" w:sz="4" w:space="0" w:color="auto"/>
            </w:tcBorders>
          </w:tcPr>
          <w:p w14:paraId="7EA183FA" w14:textId="77777777" w:rsidR="00AC6681" w:rsidRDefault="00AC6681" w:rsidP="00AC6681">
            <w:r w:rsidRPr="009F0479">
              <w:t>Y (ad hoc)</w:t>
            </w:r>
          </w:p>
        </w:tc>
        <w:tc>
          <w:tcPr>
            <w:tcW w:w="1701" w:type="dxa"/>
            <w:tcBorders>
              <w:top w:val="single" w:sz="4" w:space="0" w:color="auto"/>
              <w:bottom w:val="single" w:sz="4" w:space="0" w:color="auto"/>
            </w:tcBorders>
          </w:tcPr>
          <w:p w14:paraId="15510B7A" w14:textId="77777777" w:rsidR="00AC6681" w:rsidRDefault="00AC6681" w:rsidP="00AC6681">
            <w:r w:rsidRPr="009F0479">
              <w:t>N</w:t>
            </w:r>
          </w:p>
        </w:tc>
        <w:tc>
          <w:tcPr>
            <w:tcW w:w="1701" w:type="dxa"/>
            <w:tcBorders>
              <w:top w:val="single" w:sz="4" w:space="0" w:color="auto"/>
              <w:bottom w:val="single" w:sz="4" w:space="0" w:color="auto"/>
            </w:tcBorders>
          </w:tcPr>
          <w:p w14:paraId="61321252" w14:textId="77777777" w:rsidR="00AC6681" w:rsidRDefault="00AC6681" w:rsidP="00AC6681">
            <w:r w:rsidRPr="009F0479">
              <w:t>Y (annual)</w:t>
            </w:r>
          </w:p>
        </w:tc>
      </w:tr>
    </w:tbl>
    <w:p w14:paraId="68CCF4B6" w14:textId="77777777" w:rsidR="00AC6681" w:rsidRPr="00B3112D" w:rsidRDefault="00AC6681" w:rsidP="00B3112D"/>
    <w:sectPr w:rsidR="00AC6681" w:rsidRPr="00B3112D" w:rsidSect="007F6492">
      <w:headerReference w:type="default" r:id="rId8"/>
      <w:footerReference w:type="default" r:id="rId9"/>
      <w:headerReference w:type="first" r:id="rId10"/>
      <w:footerReference w:type="first" r:id="rId11"/>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37B3E" w14:textId="77777777" w:rsidR="004F415F" w:rsidRDefault="004F415F" w:rsidP="00EE32FE">
      <w:pPr>
        <w:spacing w:after="0" w:line="240" w:lineRule="auto"/>
      </w:pPr>
      <w:r>
        <w:separator/>
      </w:r>
    </w:p>
  </w:endnote>
  <w:endnote w:type="continuationSeparator" w:id="0">
    <w:p w14:paraId="7D4DF86F" w14:textId="77777777" w:rsidR="004F415F" w:rsidRDefault="004F415F" w:rsidP="00EE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FC7C" w14:textId="77777777" w:rsidR="001869DB" w:rsidRPr="004B7115" w:rsidRDefault="00975C47" w:rsidP="007F6492">
    <w:pPr>
      <w:pStyle w:val="Footer"/>
      <w:rPr>
        <w:color w:val="313E48"/>
      </w:rPr>
    </w:pPr>
    <w:r w:rsidRPr="00975C47">
      <w:rPr>
        <w:noProof/>
        <w:color w:val="FFFFFF" w:themeColor="background1"/>
      </w:rPr>
      <w:drawing>
        <wp:anchor distT="0" distB="0" distL="114300" distR="114300" simplePos="0" relativeHeight="251670528" behindDoc="1" locked="0" layoutInCell="1" allowOverlap="1" wp14:anchorId="5F1FF42B" wp14:editId="67E6F022">
          <wp:simplePos x="0" y="0"/>
          <wp:positionH relativeFrom="margin">
            <wp:posOffset>-210378</wp:posOffset>
          </wp:positionH>
          <wp:positionV relativeFrom="paragraph">
            <wp:posOffset>-79375</wp:posOffset>
          </wp:positionV>
          <wp:extent cx="6902836" cy="36330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313E48"/>
        </w:rPr>
      </w:sdtEndPr>
      <w:sdtContent>
        <w:r w:rsidR="007F6492" w:rsidRPr="004B7115">
          <w:rPr>
            <w:color w:val="313E48"/>
          </w:rPr>
          <w:fldChar w:fldCharType="begin"/>
        </w:r>
        <w:r w:rsidR="007F6492" w:rsidRPr="004B7115">
          <w:rPr>
            <w:color w:val="313E48"/>
          </w:rPr>
          <w:instrText xml:space="preserve"> PAGE   \* MERGEFORMAT </w:instrText>
        </w:r>
        <w:r w:rsidR="007F6492" w:rsidRPr="004B7115">
          <w:rPr>
            <w:color w:val="313E48"/>
          </w:rPr>
          <w:fldChar w:fldCharType="separate"/>
        </w:r>
        <w:r w:rsidR="007F6492" w:rsidRPr="004B7115">
          <w:rPr>
            <w:noProof/>
            <w:color w:val="313E48"/>
          </w:rPr>
          <w:t>2</w:t>
        </w:r>
        <w:r w:rsidR="007F6492" w:rsidRPr="004B7115">
          <w:rPr>
            <w:noProof/>
            <w:color w:val="313E4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980232"/>
      <w:docPartObj>
        <w:docPartGallery w:val="Page Numbers (Bottom of Page)"/>
        <w:docPartUnique/>
      </w:docPartObj>
    </w:sdtPr>
    <w:sdtEndPr>
      <w:rPr>
        <w:noProof/>
        <w:color w:val="313E48"/>
      </w:rPr>
    </w:sdtEndPr>
    <w:sdtContent>
      <w:p w14:paraId="463CB1DE" w14:textId="77777777" w:rsidR="00F74B5D" w:rsidRPr="004B7115" w:rsidRDefault="00F74B5D">
        <w:pPr>
          <w:pStyle w:val="Footer"/>
          <w:rPr>
            <w:color w:val="313E48"/>
          </w:rPr>
        </w:pPr>
        <w:r w:rsidRPr="004B7115">
          <w:rPr>
            <w:noProof/>
            <w:color w:val="313E48"/>
          </w:rPr>
          <w:drawing>
            <wp:anchor distT="0" distB="0" distL="114300" distR="114300" simplePos="0" relativeHeight="251658238" behindDoc="1" locked="0" layoutInCell="1" allowOverlap="1" wp14:anchorId="4CB4EABB" wp14:editId="539DDA5B">
              <wp:simplePos x="0" y="0"/>
              <wp:positionH relativeFrom="margin">
                <wp:posOffset>-210378</wp:posOffset>
              </wp:positionH>
              <wp:positionV relativeFrom="paragraph">
                <wp:posOffset>-98425</wp:posOffset>
              </wp:positionV>
              <wp:extent cx="6902836" cy="363307"/>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r w:rsidRPr="004B7115">
          <w:rPr>
            <w:color w:val="313E48"/>
          </w:rPr>
          <w:fldChar w:fldCharType="begin"/>
        </w:r>
        <w:r w:rsidRPr="004B7115">
          <w:rPr>
            <w:color w:val="313E48"/>
          </w:rPr>
          <w:instrText xml:space="preserve"> PAGE   \* MERGEFORMAT </w:instrText>
        </w:r>
        <w:r w:rsidRPr="004B7115">
          <w:rPr>
            <w:color w:val="313E48"/>
          </w:rPr>
          <w:fldChar w:fldCharType="separate"/>
        </w:r>
        <w:r w:rsidRPr="004B7115">
          <w:rPr>
            <w:noProof/>
            <w:color w:val="313E48"/>
          </w:rPr>
          <w:t>2</w:t>
        </w:r>
        <w:r w:rsidRPr="004B7115">
          <w:rPr>
            <w:noProof/>
            <w:color w:val="313E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4D1D" w14:textId="77777777" w:rsidR="004F415F" w:rsidRDefault="004F415F" w:rsidP="00EE32FE">
      <w:pPr>
        <w:spacing w:after="0" w:line="240" w:lineRule="auto"/>
      </w:pPr>
      <w:bookmarkStart w:id="0" w:name="_Hlk127364773"/>
      <w:bookmarkEnd w:id="0"/>
      <w:r>
        <w:separator/>
      </w:r>
    </w:p>
  </w:footnote>
  <w:footnote w:type="continuationSeparator" w:id="0">
    <w:p w14:paraId="18E9F6AB" w14:textId="77777777" w:rsidR="004F415F" w:rsidRDefault="004F415F" w:rsidP="00EE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43E2" w14:textId="15DCC85D" w:rsidR="001D29C1" w:rsidRDefault="00622790" w:rsidP="004D1D85">
    <w:pPr>
      <w:pStyle w:val="Header"/>
      <w:tabs>
        <w:tab w:val="clear" w:pos="4513"/>
        <w:tab w:val="clear" w:pos="9026"/>
        <w:tab w:val="center" w:pos="5102"/>
      </w:tabs>
    </w:pPr>
    <w:r>
      <w:rPr>
        <w:noProof/>
      </w:rPr>
      <w:drawing>
        <wp:anchor distT="0" distB="0" distL="114300" distR="114300" simplePos="0" relativeHeight="251659263" behindDoc="0" locked="0" layoutInCell="1" allowOverlap="1" wp14:anchorId="72F5F4CC" wp14:editId="60BD1E55">
          <wp:simplePos x="0" y="0"/>
          <wp:positionH relativeFrom="page">
            <wp:posOffset>-24130</wp:posOffset>
          </wp:positionH>
          <wp:positionV relativeFrom="paragraph">
            <wp:posOffset>-530860</wp:posOffset>
          </wp:positionV>
          <wp:extent cx="7623024" cy="799188"/>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3024" cy="799188"/>
                  </a:xfrm>
                  <a:prstGeom prst="rect">
                    <a:avLst/>
                  </a:prstGeom>
                </pic:spPr>
              </pic:pic>
            </a:graphicData>
          </a:graphic>
          <wp14:sizeRelH relativeFrom="margin">
            <wp14:pctWidth>0</wp14:pctWidth>
          </wp14:sizeRelH>
          <wp14:sizeRelV relativeFrom="margin">
            <wp14:pctHeight>0</wp14:pctHeight>
          </wp14:sizeRelV>
        </wp:anchor>
      </w:drawing>
    </w:r>
    <w:r w:rsidR="004D1D8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6BF7" w14:textId="77777777" w:rsidR="0007092D" w:rsidRDefault="00622790">
    <w:pPr>
      <w:pStyle w:val="Header"/>
    </w:pPr>
    <w:r>
      <w:rPr>
        <w:noProof/>
      </w:rPr>
      <w:drawing>
        <wp:anchor distT="0" distB="0" distL="114300" distR="114300" simplePos="0" relativeHeight="251661312" behindDoc="0" locked="0" layoutInCell="1" allowOverlap="1" wp14:anchorId="21973261" wp14:editId="4074678A">
          <wp:simplePos x="0" y="0"/>
          <wp:positionH relativeFrom="margin">
            <wp:align>center</wp:align>
          </wp:positionH>
          <wp:positionV relativeFrom="paragraph">
            <wp:posOffset>-540385</wp:posOffset>
          </wp:positionV>
          <wp:extent cx="7721473"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1473" cy="1285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1749521">
    <w:abstractNumId w:val="1"/>
  </w:num>
  <w:num w:numId="2" w16cid:durableId="535124445">
    <w:abstractNumId w:val="1"/>
    <w:lvlOverride w:ilvl="0">
      <w:startOverride w:val="1"/>
    </w:lvlOverride>
  </w:num>
  <w:num w:numId="3" w16cid:durableId="1843861714">
    <w:abstractNumId w:val="1"/>
    <w:lvlOverride w:ilvl="0">
      <w:startOverride w:val="1"/>
    </w:lvlOverride>
  </w:num>
  <w:num w:numId="4" w16cid:durableId="1730495717">
    <w:abstractNumId w:val="2"/>
  </w:num>
  <w:num w:numId="5" w16cid:durableId="207497172">
    <w:abstractNumId w:val="0"/>
  </w:num>
  <w:num w:numId="6" w16cid:durableId="971055212">
    <w:abstractNumId w:val="1"/>
    <w:lvlOverride w:ilvl="0">
      <w:startOverride w:val="1"/>
    </w:lvlOverride>
  </w:num>
  <w:num w:numId="7" w16cid:durableId="1707636919">
    <w:abstractNumId w:val="1"/>
    <w:lvlOverride w:ilvl="0">
      <w:startOverride w:val="1"/>
    </w:lvlOverride>
  </w:num>
  <w:num w:numId="8" w16cid:durableId="167688433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5F"/>
    <w:rsid w:val="00025428"/>
    <w:rsid w:val="00030679"/>
    <w:rsid w:val="0007092D"/>
    <w:rsid w:val="000917AB"/>
    <w:rsid w:val="000E67C8"/>
    <w:rsid w:val="000F1407"/>
    <w:rsid w:val="001405B7"/>
    <w:rsid w:val="00141ACA"/>
    <w:rsid w:val="0018224C"/>
    <w:rsid w:val="001869DB"/>
    <w:rsid w:val="0019463F"/>
    <w:rsid w:val="001D29C1"/>
    <w:rsid w:val="0021791D"/>
    <w:rsid w:val="00232F10"/>
    <w:rsid w:val="00246196"/>
    <w:rsid w:val="00271AA6"/>
    <w:rsid w:val="002903BA"/>
    <w:rsid w:val="002923D5"/>
    <w:rsid w:val="002965B1"/>
    <w:rsid w:val="002C1236"/>
    <w:rsid w:val="00343F6F"/>
    <w:rsid w:val="00395210"/>
    <w:rsid w:val="003958BB"/>
    <w:rsid w:val="004041C7"/>
    <w:rsid w:val="004B7115"/>
    <w:rsid w:val="004D1D85"/>
    <w:rsid w:val="004F415F"/>
    <w:rsid w:val="00572A9A"/>
    <w:rsid w:val="00592E1A"/>
    <w:rsid w:val="00595180"/>
    <w:rsid w:val="005A4153"/>
    <w:rsid w:val="005F7B84"/>
    <w:rsid w:val="00622790"/>
    <w:rsid w:val="00661961"/>
    <w:rsid w:val="00671161"/>
    <w:rsid w:val="006B1B6F"/>
    <w:rsid w:val="006C13E7"/>
    <w:rsid w:val="00716BB0"/>
    <w:rsid w:val="007332ED"/>
    <w:rsid w:val="00790F87"/>
    <w:rsid w:val="00791418"/>
    <w:rsid w:val="0079728E"/>
    <w:rsid w:val="007C5166"/>
    <w:rsid w:val="007F6492"/>
    <w:rsid w:val="00845374"/>
    <w:rsid w:val="00864660"/>
    <w:rsid w:val="008A226C"/>
    <w:rsid w:val="008D71F0"/>
    <w:rsid w:val="009550C6"/>
    <w:rsid w:val="00975C47"/>
    <w:rsid w:val="00A01D6E"/>
    <w:rsid w:val="00A4001E"/>
    <w:rsid w:val="00A74501"/>
    <w:rsid w:val="00AA6ACC"/>
    <w:rsid w:val="00AC6681"/>
    <w:rsid w:val="00AF7C26"/>
    <w:rsid w:val="00B3112D"/>
    <w:rsid w:val="00B7423A"/>
    <w:rsid w:val="00C02DDF"/>
    <w:rsid w:val="00C40760"/>
    <w:rsid w:val="00C60EBF"/>
    <w:rsid w:val="00C87697"/>
    <w:rsid w:val="00CF14DB"/>
    <w:rsid w:val="00D700C8"/>
    <w:rsid w:val="00DA6024"/>
    <w:rsid w:val="00DF79EE"/>
    <w:rsid w:val="00E363E8"/>
    <w:rsid w:val="00EA0547"/>
    <w:rsid w:val="00EC1229"/>
    <w:rsid w:val="00EE32FE"/>
    <w:rsid w:val="00F119EF"/>
    <w:rsid w:val="00F44C2A"/>
    <w:rsid w:val="00F63247"/>
    <w:rsid w:val="00F74B5D"/>
    <w:rsid w:val="00F959D5"/>
    <w:rsid w:val="00FF4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1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24"/>
    <w:pPr>
      <w:spacing w:after="160" w:line="259" w:lineRule="auto"/>
    </w:pPr>
    <w:rPr>
      <w:sz w:val="22"/>
      <w:szCs w:val="22"/>
      <w:lang w:eastAsia="en-US"/>
    </w:rPr>
  </w:style>
  <w:style w:type="paragraph" w:styleId="Heading1">
    <w:name w:val="heading 1"/>
    <w:basedOn w:val="Normal"/>
    <w:next w:val="Normal"/>
    <w:link w:val="Heading1Char"/>
    <w:uiPriority w:val="9"/>
    <w:qFormat/>
    <w:rsid w:val="004D1D85"/>
    <w:pPr>
      <w:keepNext/>
      <w:keepLines/>
      <w:spacing w:before="240" w:after="0"/>
      <w:outlineLvl w:val="0"/>
    </w:pPr>
    <w:rPr>
      <w:rFonts w:asciiTheme="majorHAnsi" w:eastAsiaTheme="majorEastAsia" w:hAnsiTheme="majorHAnsi" w:cstheme="majorBidi"/>
      <w:color w:val="2B4152" w:themeColor="accent1" w:themeShade="BF"/>
      <w:sz w:val="32"/>
      <w:szCs w:val="32"/>
    </w:rPr>
  </w:style>
  <w:style w:type="paragraph" w:styleId="Heading2">
    <w:name w:val="heading 2"/>
    <w:basedOn w:val="Normal"/>
    <w:next w:val="Normal"/>
    <w:link w:val="Heading2Char"/>
    <w:uiPriority w:val="9"/>
    <w:semiHidden/>
    <w:unhideWhenUsed/>
    <w:qFormat/>
    <w:rsid w:val="004D1D85"/>
    <w:pPr>
      <w:keepNext/>
      <w:keepLines/>
      <w:spacing w:before="40" w:after="0"/>
      <w:outlineLvl w:val="1"/>
    </w:pPr>
    <w:rPr>
      <w:rFonts w:asciiTheme="majorHAnsi" w:eastAsiaTheme="majorEastAsia" w:hAnsiTheme="majorHAnsi" w:cstheme="majorBidi"/>
      <w:color w:val="2B4152" w:themeColor="accent1" w:themeShade="BF"/>
      <w:sz w:val="26"/>
      <w:szCs w:val="26"/>
    </w:rPr>
  </w:style>
  <w:style w:type="paragraph" w:styleId="Heading3">
    <w:name w:val="heading 3"/>
    <w:basedOn w:val="Normal"/>
    <w:next w:val="Normal"/>
    <w:link w:val="Heading3Char"/>
    <w:uiPriority w:val="9"/>
    <w:semiHidden/>
    <w:unhideWhenUsed/>
    <w:qFormat/>
    <w:rsid w:val="004D1D85"/>
    <w:pPr>
      <w:keepNext/>
      <w:keepLines/>
      <w:spacing w:before="40" w:after="0"/>
      <w:outlineLvl w:val="2"/>
    </w:pPr>
    <w:rPr>
      <w:rFonts w:asciiTheme="majorHAnsi" w:eastAsiaTheme="majorEastAsia" w:hAnsiTheme="majorHAnsi" w:cstheme="majorBidi"/>
      <w:color w:val="1D2B36" w:themeColor="accent1" w:themeShade="7F"/>
      <w:sz w:val="24"/>
      <w:szCs w:val="24"/>
    </w:rPr>
  </w:style>
  <w:style w:type="paragraph" w:styleId="Heading4">
    <w:name w:val="heading 4"/>
    <w:basedOn w:val="Normal"/>
    <w:next w:val="Normal"/>
    <w:link w:val="Heading4Char"/>
    <w:uiPriority w:val="9"/>
    <w:semiHidden/>
    <w:unhideWhenUsed/>
    <w:qFormat/>
    <w:rsid w:val="004D1D85"/>
    <w:pPr>
      <w:keepNext/>
      <w:keepLines/>
      <w:spacing w:before="40" w:after="0"/>
      <w:outlineLvl w:val="3"/>
    </w:pPr>
    <w:rPr>
      <w:rFonts w:asciiTheme="majorHAnsi" w:eastAsiaTheme="majorEastAsia" w:hAnsiTheme="majorHAnsi" w:cstheme="majorBidi"/>
      <w:i/>
      <w:iCs/>
      <w:color w:val="2B415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F959D5"/>
    <w:pPr>
      <w:spacing w:before="480"/>
      <w:jc w:val="center"/>
    </w:pPr>
    <w:rPr>
      <w:rFonts w:asciiTheme="minorHAnsi" w:hAnsiTheme="minorHAnsi" w:cstheme="minorHAnsi"/>
      <w:b/>
      <w:bCs/>
      <w:caps/>
      <w:color w:val="313E48"/>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next w:val="BodyCopy"/>
    <w:qFormat/>
    <w:rsid w:val="00AF7C26"/>
    <w:pPr>
      <w:spacing w:before="240"/>
    </w:pPr>
    <w:rPr>
      <w:rFonts w:cstheme="majorHAnsi"/>
      <w:b/>
      <w:bCs/>
      <w:caps/>
      <w:color w:val="313E48"/>
      <w:sz w:val="32"/>
      <w:szCs w:val="3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845374"/>
    <w:pPr>
      <w:numPr>
        <w:numId w:val="1"/>
      </w:numPr>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C40760"/>
    <w:pPr>
      <w:numPr>
        <w:numId w:val="4"/>
      </w:numPr>
      <w:ind w:left="340"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00837C"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B4152"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B4152"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D2B36"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B4152"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3A586E" w:themeColor="accent1"/>
    </w:rPr>
  </w:style>
  <w:style w:type="paragraph" w:customStyle="1" w:styleId="BodysmallBodystyles">
    <w:name w:val="Body small (Body styles)"/>
    <w:basedOn w:val="Normal"/>
    <w:uiPriority w:val="99"/>
    <w:rsid w:val="00B3112D"/>
    <w:pPr>
      <w:suppressAutoHyphens/>
      <w:autoSpaceDE w:val="0"/>
      <w:autoSpaceDN w:val="0"/>
      <w:adjustRightInd w:val="0"/>
      <w:spacing w:after="113" w:line="288" w:lineRule="auto"/>
      <w:textAlignment w:val="center"/>
    </w:pPr>
    <w:rPr>
      <w:rFonts w:ascii="Ubuntu" w:hAnsi="Ubuntu"/>
      <w:color w:val="000000"/>
      <w:sz w:val="18"/>
      <w:szCs w:val="18"/>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P">
      <a:dk1>
        <a:sysClr val="windowText" lastClr="000000"/>
      </a:dk1>
      <a:lt1>
        <a:sysClr val="window" lastClr="FFFFFF"/>
      </a:lt1>
      <a:dk2>
        <a:srgbClr val="313E48"/>
      </a:dk2>
      <a:lt2>
        <a:srgbClr val="CFD3D3"/>
      </a:lt2>
      <a:accent1>
        <a:srgbClr val="3A586E"/>
      </a:accent1>
      <a:accent2>
        <a:srgbClr val="00837C"/>
      </a:accent2>
      <a:accent3>
        <a:srgbClr val="A5A5A5"/>
      </a:accent3>
      <a:accent4>
        <a:srgbClr val="47763B"/>
      </a:accent4>
      <a:accent5>
        <a:srgbClr val="AA5739"/>
      </a:accent5>
      <a:accent6>
        <a:srgbClr val="EBAB2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3954</Characters>
  <Application>Microsoft Office Word</Application>
  <DocSecurity>0</DocSecurity>
  <Lines>186</Lines>
  <Paragraphs>119</Paragraphs>
  <ScaleCrop>false</ScaleCrop>
  <HeadingPairs>
    <vt:vector size="2" baseType="variant">
      <vt:variant>
        <vt:lpstr>Title</vt:lpstr>
      </vt:variant>
      <vt:variant>
        <vt:i4>1</vt:i4>
      </vt:variant>
    </vt:vector>
  </HeadingPairs>
  <TitlesOfParts>
    <vt:vector size="1" baseType="lpstr">
      <vt:lpstr>Development Finance Review</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And Evaluating Development</dc:title>
  <dc:subject/>
  <dc:creator/>
  <cp:keywords>[SEC=OFFICIAL]</cp:keywords>
  <dc:description/>
  <cp:lastModifiedBy/>
  <cp:revision>1</cp:revision>
  <dcterms:created xsi:type="dcterms:W3CDTF">2023-08-07T07:39:00Z</dcterms:created>
  <dcterms:modified xsi:type="dcterms:W3CDTF">2023-08-07T07:39:00Z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v=2022.1;a=SHA256;h=FE8521E135B0EFD34912B0A6A7F90BDDAFFE435537B715AE2A1AD8CDC96280A3</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2023-02-15T22:43:16Z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C7865ECD42D2875B60CF6995A1184148</vt:lpwstr>
  </property>
  <property fmtid="{D5CDD505-2E9C-101B-9397-08002B2CF9AE}" pid="20" name="PM_Hash_Salt">
    <vt:lpwstr>AF028421B85200FF5479048C18E61CD4</vt:lpwstr>
  </property>
  <property fmtid="{D5CDD505-2E9C-101B-9397-08002B2CF9AE}" pid="21" name="PM_Hash_SHA1">
    <vt:lpwstr>DEC75542EC11C029BDE349CAD7D030F988EF025B</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