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6060" w14:textId="492E3E80" w:rsidR="0092329F" w:rsidRPr="0092329F" w:rsidRDefault="0092329F" w:rsidP="0092329F">
      <w:pPr>
        <w:shd w:val="clear" w:color="auto" w:fill="FFFFFF"/>
        <w:spacing w:before="100" w:beforeAutospacing="1" w:after="100" w:afterAutospacing="1" w:line="240" w:lineRule="auto"/>
        <w:rPr>
          <w:rFonts w:ascii="Segoe UI" w:eastAsia="Times New Roman" w:hAnsi="Segoe UI" w:cs="Segoe UI"/>
          <w:b/>
          <w:bCs/>
          <w:color w:val="313131"/>
          <w:sz w:val="28"/>
          <w:szCs w:val="28"/>
          <w:lang w:eastAsia="en-AU"/>
        </w:rPr>
      </w:pPr>
      <w:r w:rsidRPr="0092329F">
        <w:rPr>
          <w:rFonts w:ascii="Segoe UI" w:hAnsi="Segoe UI" w:cs="Segoe UI"/>
          <w:b/>
          <w:bCs/>
          <w:color w:val="313131"/>
          <w:sz w:val="28"/>
          <w:szCs w:val="28"/>
          <w:shd w:val="clear" w:color="auto" w:fill="FFFFFF"/>
        </w:rPr>
        <w:t>Inform</w:t>
      </w:r>
      <w:r>
        <w:rPr>
          <w:rFonts w:ascii="Segoe UI" w:hAnsi="Segoe UI" w:cs="Segoe UI"/>
          <w:b/>
          <w:bCs/>
          <w:color w:val="313131"/>
          <w:sz w:val="28"/>
          <w:szCs w:val="28"/>
          <w:shd w:val="clear" w:color="auto" w:fill="FFFFFF"/>
        </w:rPr>
        <w:t>ing</w:t>
      </w:r>
      <w:r w:rsidRPr="0092329F">
        <w:rPr>
          <w:rFonts w:ascii="Segoe UI" w:hAnsi="Segoe UI" w:cs="Segoe UI"/>
          <w:b/>
          <w:bCs/>
          <w:color w:val="313131"/>
          <w:sz w:val="28"/>
          <w:szCs w:val="28"/>
          <w:shd w:val="clear" w:color="auto" w:fill="FFFFFF"/>
        </w:rPr>
        <w:t xml:space="preserve"> Australia's new International Development Policy</w:t>
      </w:r>
      <w:r w:rsidRPr="0092329F">
        <w:rPr>
          <w:rFonts w:ascii="Segoe UI" w:eastAsia="Times New Roman" w:hAnsi="Segoe UI" w:cs="Segoe UI"/>
          <w:b/>
          <w:bCs/>
          <w:color w:val="313131"/>
          <w:sz w:val="28"/>
          <w:szCs w:val="28"/>
          <w:lang w:eastAsia="en-AU"/>
        </w:rPr>
        <w:t xml:space="preserve"> </w:t>
      </w:r>
    </w:p>
    <w:p w14:paraId="50150BF2" w14:textId="30F7CF7C" w:rsidR="0092329F" w:rsidRDefault="0092329F" w:rsidP="0092329F">
      <w:pPr>
        <w:shd w:val="clear" w:color="auto" w:fill="FFFFFF"/>
        <w:spacing w:before="100" w:beforeAutospacing="1" w:after="100" w:afterAutospacing="1" w:line="240" w:lineRule="auto"/>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Submission from Professor Catherine Lovelock, The University of Queensland</w:t>
      </w:r>
    </w:p>
    <w:p w14:paraId="770738CF" w14:textId="6129977A" w:rsidR="0092329F" w:rsidRPr="000C129B" w:rsidRDefault="0092329F" w:rsidP="0092329F">
      <w:pPr>
        <w:shd w:val="clear" w:color="auto" w:fill="FFFFFF"/>
        <w:spacing w:before="100" w:beforeAutospacing="1" w:after="100" w:afterAutospacing="1" w:line="240" w:lineRule="auto"/>
        <w:rPr>
          <w:rFonts w:ascii="Segoe UI" w:eastAsia="Times New Roman" w:hAnsi="Segoe UI" w:cs="Segoe UI"/>
          <w:b/>
          <w:bCs/>
          <w:color w:val="313131"/>
          <w:sz w:val="24"/>
          <w:szCs w:val="24"/>
          <w:lang w:eastAsia="en-AU"/>
        </w:rPr>
      </w:pPr>
      <w:r w:rsidRPr="000C129B">
        <w:rPr>
          <w:rFonts w:ascii="Segoe UI" w:eastAsia="Times New Roman" w:hAnsi="Segoe UI" w:cs="Segoe UI"/>
          <w:b/>
          <w:bCs/>
          <w:color w:val="313131"/>
          <w:sz w:val="24"/>
          <w:szCs w:val="24"/>
          <w:lang w:eastAsia="en-AU"/>
        </w:rPr>
        <w:t>Key Message</w:t>
      </w:r>
    </w:p>
    <w:p w14:paraId="13A5142A" w14:textId="5A6DECE9" w:rsidR="0092329F" w:rsidRDefault="0092329F" w:rsidP="0092329F">
      <w:pPr>
        <w:shd w:val="clear" w:color="auto" w:fill="FFFFFF"/>
        <w:spacing w:before="100" w:beforeAutospacing="1" w:after="100" w:afterAutospacing="1" w:line="240" w:lineRule="auto"/>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Nature based solutions (</w:t>
      </w:r>
      <w:proofErr w:type="spellStart"/>
      <w:r>
        <w:rPr>
          <w:rFonts w:ascii="Segoe UI" w:eastAsia="Times New Roman" w:hAnsi="Segoe UI" w:cs="Segoe UI"/>
          <w:color w:val="313131"/>
          <w:sz w:val="24"/>
          <w:szCs w:val="24"/>
          <w:lang w:eastAsia="en-AU"/>
        </w:rPr>
        <w:t>NbS</w:t>
      </w:r>
      <w:proofErr w:type="spellEnd"/>
      <w:r>
        <w:rPr>
          <w:rFonts w:ascii="Segoe UI" w:eastAsia="Times New Roman" w:hAnsi="Segoe UI" w:cs="Segoe UI"/>
          <w:color w:val="313131"/>
          <w:sz w:val="24"/>
          <w:szCs w:val="24"/>
          <w:lang w:eastAsia="en-AU"/>
        </w:rPr>
        <w:t>) are cost effective adaptation to climate change</w:t>
      </w:r>
      <w:r w:rsidR="009B5685">
        <w:rPr>
          <w:rFonts w:ascii="Segoe UI" w:eastAsia="Times New Roman" w:hAnsi="Segoe UI" w:cs="Segoe UI"/>
          <w:color w:val="313131"/>
          <w:sz w:val="24"/>
          <w:szCs w:val="24"/>
          <w:lang w:eastAsia="en-AU"/>
        </w:rPr>
        <w:t xml:space="preserve"> that provide benefits for biodiversity and local communities. Australia has excellence in research and implementation of </w:t>
      </w:r>
      <w:proofErr w:type="spellStart"/>
      <w:r w:rsidR="009B5685">
        <w:rPr>
          <w:rFonts w:ascii="Segoe UI" w:eastAsia="Times New Roman" w:hAnsi="Segoe UI" w:cs="Segoe UI"/>
          <w:color w:val="313131"/>
          <w:sz w:val="24"/>
          <w:szCs w:val="24"/>
          <w:lang w:eastAsia="en-AU"/>
        </w:rPr>
        <w:t>NbS</w:t>
      </w:r>
      <w:proofErr w:type="spellEnd"/>
      <w:r w:rsidR="009B5685">
        <w:rPr>
          <w:rFonts w:ascii="Segoe UI" w:eastAsia="Times New Roman" w:hAnsi="Segoe UI" w:cs="Segoe UI"/>
          <w:color w:val="313131"/>
          <w:sz w:val="24"/>
          <w:szCs w:val="24"/>
          <w:lang w:eastAsia="en-AU"/>
        </w:rPr>
        <w:t xml:space="preserve"> as well as strong international partnerships for blue carbon (</w:t>
      </w:r>
      <w:proofErr w:type="gramStart"/>
      <w:r w:rsidR="009B5685">
        <w:rPr>
          <w:rFonts w:ascii="Segoe UI" w:eastAsia="Times New Roman" w:hAnsi="Segoe UI" w:cs="Segoe UI"/>
          <w:color w:val="313131"/>
          <w:sz w:val="24"/>
          <w:szCs w:val="24"/>
          <w:lang w:eastAsia="en-AU"/>
        </w:rPr>
        <w:t>e.g.</w:t>
      </w:r>
      <w:proofErr w:type="gramEnd"/>
      <w:r w:rsidR="009B5685">
        <w:rPr>
          <w:rFonts w:ascii="Segoe UI" w:eastAsia="Times New Roman" w:hAnsi="Segoe UI" w:cs="Segoe UI"/>
          <w:color w:val="313131"/>
          <w:sz w:val="24"/>
          <w:szCs w:val="24"/>
          <w:lang w:eastAsia="en-AU"/>
        </w:rPr>
        <w:t xml:space="preserve"> CSIRO</w:t>
      </w:r>
      <w:r w:rsidR="00DE0045">
        <w:rPr>
          <w:rFonts w:ascii="Segoe UI" w:eastAsia="Times New Roman" w:hAnsi="Segoe UI" w:cs="Segoe UI"/>
          <w:color w:val="313131"/>
          <w:sz w:val="24"/>
          <w:szCs w:val="24"/>
          <w:lang w:eastAsia="en-AU"/>
        </w:rPr>
        <w:t>, International Partnership for Blue Carbon</w:t>
      </w:r>
      <w:r w:rsidR="009B5685">
        <w:rPr>
          <w:rFonts w:ascii="Segoe UI" w:eastAsia="Times New Roman" w:hAnsi="Segoe UI" w:cs="Segoe UI"/>
          <w:color w:val="313131"/>
          <w:sz w:val="24"/>
          <w:szCs w:val="24"/>
          <w:lang w:eastAsia="en-AU"/>
        </w:rPr>
        <w:t xml:space="preserve">) and other </w:t>
      </w:r>
      <w:proofErr w:type="spellStart"/>
      <w:r w:rsidR="009B5685">
        <w:rPr>
          <w:rFonts w:ascii="Segoe UI" w:eastAsia="Times New Roman" w:hAnsi="Segoe UI" w:cs="Segoe UI"/>
          <w:color w:val="313131"/>
          <w:sz w:val="24"/>
          <w:szCs w:val="24"/>
          <w:lang w:eastAsia="en-AU"/>
        </w:rPr>
        <w:t>NbS</w:t>
      </w:r>
      <w:proofErr w:type="spellEnd"/>
      <w:r w:rsidR="0028230F">
        <w:rPr>
          <w:rFonts w:ascii="Segoe UI" w:eastAsia="Times New Roman" w:hAnsi="Segoe UI" w:cs="Segoe UI"/>
          <w:color w:val="313131"/>
          <w:sz w:val="24"/>
          <w:szCs w:val="24"/>
          <w:lang w:eastAsia="en-AU"/>
        </w:rPr>
        <w:t xml:space="preserve"> that could be a</w:t>
      </w:r>
      <w:r w:rsidR="00DE0045">
        <w:rPr>
          <w:rFonts w:ascii="Segoe UI" w:eastAsia="Times New Roman" w:hAnsi="Segoe UI" w:cs="Segoe UI"/>
          <w:color w:val="313131"/>
          <w:sz w:val="24"/>
          <w:szCs w:val="24"/>
          <w:lang w:eastAsia="en-AU"/>
        </w:rPr>
        <w:t>n effective</w:t>
      </w:r>
      <w:r w:rsidR="0028230F">
        <w:rPr>
          <w:rFonts w:ascii="Segoe UI" w:eastAsia="Times New Roman" w:hAnsi="Segoe UI" w:cs="Segoe UI"/>
          <w:color w:val="313131"/>
          <w:sz w:val="24"/>
          <w:szCs w:val="24"/>
          <w:lang w:eastAsia="en-AU"/>
        </w:rPr>
        <w:t xml:space="preserve"> component in the new International Development Policy.</w:t>
      </w:r>
    </w:p>
    <w:p w14:paraId="6C376E09" w14:textId="026692DD" w:rsidR="0028230F" w:rsidRPr="0028230F" w:rsidRDefault="0028230F" w:rsidP="0092329F">
      <w:pPr>
        <w:shd w:val="clear" w:color="auto" w:fill="FFFFFF"/>
        <w:spacing w:before="100" w:beforeAutospacing="1" w:after="100" w:afterAutospacing="1" w:line="240" w:lineRule="auto"/>
        <w:rPr>
          <w:rFonts w:ascii="Segoe UI" w:eastAsia="Times New Roman" w:hAnsi="Segoe UI" w:cs="Segoe UI"/>
          <w:b/>
          <w:bCs/>
          <w:color w:val="313131"/>
          <w:sz w:val="24"/>
          <w:szCs w:val="24"/>
          <w:lang w:eastAsia="en-AU"/>
        </w:rPr>
      </w:pPr>
      <w:r w:rsidRPr="0028230F">
        <w:rPr>
          <w:rFonts w:ascii="Segoe UI" w:eastAsia="Times New Roman" w:hAnsi="Segoe UI" w:cs="Segoe UI"/>
          <w:b/>
          <w:bCs/>
          <w:color w:val="313131"/>
          <w:sz w:val="24"/>
          <w:szCs w:val="24"/>
          <w:lang w:eastAsia="en-AU"/>
        </w:rPr>
        <w:t xml:space="preserve">Responses </w:t>
      </w:r>
    </w:p>
    <w:p w14:paraId="42581241" w14:textId="1304A113" w:rsidR="0092329F" w:rsidRDefault="0092329F" w:rsidP="0092329F">
      <w:pPr>
        <w:numPr>
          <w:ilvl w:val="0"/>
          <w:numId w:val="1"/>
        </w:numPr>
        <w:shd w:val="clear" w:color="auto" w:fill="FFFFFF"/>
        <w:spacing w:before="100" w:beforeAutospacing="1" w:after="100" w:afterAutospacing="1" w:line="240" w:lineRule="auto"/>
        <w:rPr>
          <w:rFonts w:ascii="Segoe UI" w:eastAsia="Times New Roman" w:hAnsi="Segoe UI" w:cs="Segoe UI"/>
          <w:color w:val="313131"/>
          <w:sz w:val="24"/>
          <w:szCs w:val="24"/>
          <w:lang w:eastAsia="en-AU"/>
        </w:rPr>
      </w:pPr>
      <w:r w:rsidRPr="0092329F">
        <w:rPr>
          <w:rFonts w:ascii="Segoe UI" w:eastAsia="Times New Roman" w:hAnsi="Segoe UI" w:cs="Segoe UI"/>
          <w:color w:val="313131"/>
          <w:sz w:val="24"/>
          <w:szCs w:val="24"/>
          <w:lang w:eastAsia="en-AU"/>
        </w:rPr>
        <w:t>What key trends or challenges will shape Australia's engagement in our region and globally over the next five to 10 years? What risks and opportunities does this present for Australia's development assistance?</w:t>
      </w:r>
    </w:p>
    <w:p w14:paraId="33A40CC0" w14:textId="4E441367" w:rsidR="009B5685" w:rsidRDefault="009B5685" w:rsidP="009B5685">
      <w:pPr>
        <w:shd w:val="clear" w:color="auto" w:fill="FFFFFF"/>
        <w:spacing w:before="100" w:beforeAutospacing="1" w:after="100" w:afterAutospacing="1" w:line="240" w:lineRule="auto"/>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Climate change is one of the key challenges for the region and globally. Climate change poses disproportionate risks in the coastal zone, both on biodiversity and human settlements</w:t>
      </w:r>
      <w:r w:rsidR="00DE0045">
        <w:rPr>
          <w:rFonts w:ascii="Segoe UI" w:eastAsia="Times New Roman" w:hAnsi="Segoe UI" w:cs="Segoe UI"/>
          <w:color w:val="313131"/>
          <w:sz w:val="24"/>
          <w:szCs w:val="24"/>
          <w:lang w:eastAsia="en-AU"/>
        </w:rPr>
        <w:t xml:space="preserve">, </w:t>
      </w:r>
      <w:proofErr w:type="gramStart"/>
      <w:r w:rsidR="00DE0045">
        <w:rPr>
          <w:rFonts w:ascii="Segoe UI" w:eastAsia="Times New Roman" w:hAnsi="Segoe UI" w:cs="Segoe UI"/>
          <w:color w:val="313131"/>
          <w:sz w:val="24"/>
          <w:szCs w:val="24"/>
          <w:lang w:eastAsia="en-AU"/>
        </w:rPr>
        <w:t>infrastructure</w:t>
      </w:r>
      <w:proofErr w:type="gramEnd"/>
      <w:r w:rsidR="00DA5122">
        <w:rPr>
          <w:rFonts w:ascii="Segoe UI" w:eastAsia="Times New Roman" w:hAnsi="Segoe UI" w:cs="Segoe UI"/>
          <w:color w:val="313131"/>
          <w:sz w:val="24"/>
          <w:szCs w:val="24"/>
          <w:lang w:eastAsia="en-AU"/>
        </w:rPr>
        <w:t xml:space="preserve"> and their food production systems</w:t>
      </w:r>
      <w:r>
        <w:rPr>
          <w:rFonts w:ascii="Segoe UI" w:eastAsia="Times New Roman" w:hAnsi="Segoe UI" w:cs="Segoe UI"/>
          <w:color w:val="313131"/>
          <w:sz w:val="24"/>
          <w:szCs w:val="24"/>
          <w:lang w:eastAsia="en-AU"/>
        </w:rPr>
        <w:t>. The biodiversity crisis increases vulnerability to climate change (</w:t>
      </w:r>
      <w:proofErr w:type="gramStart"/>
      <w:r>
        <w:rPr>
          <w:rFonts w:ascii="Segoe UI" w:eastAsia="Times New Roman" w:hAnsi="Segoe UI" w:cs="Segoe UI"/>
          <w:color w:val="313131"/>
          <w:sz w:val="24"/>
          <w:szCs w:val="24"/>
          <w:lang w:eastAsia="en-AU"/>
        </w:rPr>
        <w:t>e.g.</w:t>
      </w:r>
      <w:proofErr w:type="gramEnd"/>
      <w:r>
        <w:rPr>
          <w:rFonts w:ascii="Segoe UI" w:eastAsia="Times New Roman" w:hAnsi="Segoe UI" w:cs="Segoe UI"/>
          <w:color w:val="313131"/>
          <w:sz w:val="24"/>
          <w:szCs w:val="24"/>
          <w:lang w:eastAsia="en-AU"/>
        </w:rPr>
        <w:t xml:space="preserve"> coral reefs and mangroves provide coastal protection) and thus continued loss of biodiversity decreases climate resilience.</w:t>
      </w:r>
    </w:p>
    <w:p w14:paraId="55348DC5" w14:textId="63BEA95A" w:rsidR="009B5685" w:rsidRPr="0092329F" w:rsidRDefault="009B5685" w:rsidP="009B5685">
      <w:pPr>
        <w:shd w:val="clear" w:color="auto" w:fill="FFFFFF"/>
        <w:spacing w:before="100" w:beforeAutospacing="1" w:after="100" w:afterAutospacing="1" w:line="240" w:lineRule="auto"/>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 xml:space="preserve">These climate and biodiversity risks can be simultaneously </w:t>
      </w:r>
      <w:r w:rsidR="0043445A">
        <w:rPr>
          <w:rFonts w:ascii="Segoe UI" w:eastAsia="Times New Roman" w:hAnsi="Segoe UI" w:cs="Segoe UI"/>
          <w:color w:val="313131"/>
          <w:sz w:val="24"/>
          <w:szCs w:val="24"/>
          <w:lang w:eastAsia="en-AU"/>
        </w:rPr>
        <w:t>addressed</w:t>
      </w:r>
      <w:r>
        <w:rPr>
          <w:rFonts w:ascii="Segoe UI" w:eastAsia="Times New Roman" w:hAnsi="Segoe UI" w:cs="Segoe UI"/>
          <w:color w:val="313131"/>
          <w:sz w:val="24"/>
          <w:szCs w:val="24"/>
          <w:lang w:eastAsia="en-AU"/>
        </w:rPr>
        <w:t xml:space="preserve"> through </w:t>
      </w:r>
      <w:proofErr w:type="spellStart"/>
      <w:r>
        <w:rPr>
          <w:rFonts w:ascii="Segoe UI" w:eastAsia="Times New Roman" w:hAnsi="Segoe UI" w:cs="Segoe UI"/>
          <w:color w:val="313131"/>
          <w:sz w:val="24"/>
          <w:szCs w:val="24"/>
          <w:lang w:eastAsia="en-AU"/>
        </w:rPr>
        <w:t>NbS</w:t>
      </w:r>
      <w:proofErr w:type="spellEnd"/>
      <w:r>
        <w:rPr>
          <w:rFonts w:ascii="Segoe UI" w:eastAsia="Times New Roman" w:hAnsi="Segoe UI" w:cs="Segoe UI"/>
          <w:color w:val="313131"/>
          <w:sz w:val="24"/>
          <w:szCs w:val="24"/>
          <w:lang w:eastAsia="en-AU"/>
        </w:rPr>
        <w:t xml:space="preserve">. </w:t>
      </w:r>
      <w:r w:rsidR="00A6049B">
        <w:rPr>
          <w:rFonts w:ascii="Segoe UI" w:eastAsia="Times New Roman" w:hAnsi="Segoe UI" w:cs="Segoe UI"/>
          <w:color w:val="313131"/>
          <w:sz w:val="24"/>
          <w:szCs w:val="24"/>
          <w:lang w:eastAsia="en-AU"/>
        </w:rPr>
        <w:t xml:space="preserve">For example, </w:t>
      </w:r>
      <w:proofErr w:type="spellStart"/>
      <w:r w:rsidR="00A6049B">
        <w:rPr>
          <w:rFonts w:ascii="Segoe UI" w:eastAsia="Times New Roman" w:hAnsi="Segoe UI" w:cs="Segoe UI"/>
          <w:color w:val="313131"/>
          <w:sz w:val="24"/>
          <w:szCs w:val="24"/>
          <w:lang w:eastAsia="en-AU"/>
        </w:rPr>
        <w:t>NbS</w:t>
      </w:r>
      <w:proofErr w:type="spellEnd"/>
      <w:r w:rsidR="00A6049B">
        <w:rPr>
          <w:rFonts w:ascii="Segoe UI" w:eastAsia="Times New Roman" w:hAnsi="Segoe UI" w:cs="Segoe UI"/>
          <w:color w:val="313131"/>
          <w:sz w:val="24"/>
          <w:szCs w:val="24"/>
          <w:lang w:eastAsia="en-AU"/>
        </w:rPr>
        <w:t xml:space="preserve"> in the coastal zone can deliver climate change mitigation (blue carbon</w:t>
      </w:r>
      <w:r w:rsidR="00E91E8A">
        <w:rPr>
          <w:rFonts w:ascii="Segoe UI" w:eastAsia="Times New Roman" w:hAnsi="Segoe UI" w:cs="Segoe UI"/>
          <w:color w:val="313131"/>
          <w:sz w:val="24"/>
          <w:szCs w:val="24"/>
          <w:lang w:eastAsia="en-AU"/>
        </w:rPr>
        <w:t>, which include market-based opportunities</w:t>
      </w:r>
      <w:r w:rsidR="00A6049B">
        <w:rPr>
          <w:rFonts w:ascii="Segoe UI" w:eastAsia="Times New Roman" w:hAnsi="Segoe UI" w:cs="Segoe UI"/>
          <w:color w:val="313131"/>
          <w:sz w:val="24"/>
          <w:szCs w:val="24"/>
          <w:lang w:eastAsia="en-AU"/>
        </w:rPr>
        <w:t xml:space="preserve">), climate adaptation (coastal protection), biodiversity, food security and cultural benefits.  </w:t>
      </w:r>
      <w:r w:rsidR="0043445A">
        <w:rPr>
          <w:rFonts w:ascii="Segoe UI" w:eastAsia="Times New Roman" w:hAnsi="Segoe UI" w:cs="Segoe UI"/>
          <w:color w:val="313131"/>
          <w:sz w:val="24"/>
          <w:szCs w:val="24"/>
          <w:lang w:eastAsia="en-AU"/>
        </w:rPr>
        <w:t xml:space="preserve">Australia has expertise in </w:t>
      </w:r>
      <w:proofErr w:type="spellStart"/>
      <w:r w:rsidR="0043445A">
        <w:rPr>
          <w:rFonts w:ascii="Segoe UI" w:eastAsia="Times New Roman" w:hAnsi="Segoe UI" w:cs="Segoe UI"/>
          <w:color w:val="313131"/>
          <w:sz w:val="24"/>
          <w:szCs w:val="24"/>
          <w:lang w:eastAsia="en-AU"/>
        </w:rPr>
        <w:t>NbS</w:t>
      </w:r>
      <w:proofErr w:type="spellEnd"/>
      <w:r w:rsidR="0043445A">
        <w:rPr>
          <w:rFonts w:ascii="Segoe UI" w:eastAsia="Times New Roman" w:hAnsi="Segoe UI" w:cs="Segoe UI"/>
          <w:color w:val="313131"/>
          <w:sz w:val="24"/>
          <w:szCs w:val="24"/>
          <w:lang w:eastAsia="en-AU"/>
        </w:rPr>
        <w:t xml:space="preserve"> that could be developed and implemented in nationally appropriate ways.</w:t>
      </w:r>
      <w:r w:rsidR="000C129B">
        <w:rPr>
          <w:rFonts w:ascii="Segoe UI" w:eastAsia="Times New Roman" w:hAnsi="Segoe UI" w:cs="Segoe UI"/>
          <w:color w:val="313131"/>
          <w:sz w:val="24"/>
          <w:szCs w:val="24"/>
          <w:lang w:eastAsia="en-AU"/>
        </w:rPr>
        <w:t xml:space="preserve"> </w:t>
      </w:r>
      <w:r w:rsidR="00DA5122">
        <w:rPr>
          <w:rFonts w:ascii="Segoe UI" w:eastAsia="Times New Roman" w:hAnsi="Segoe UI" w:cs="Segoe UI"/>
          <w:color w:val="313131"/>
          <w:sz w:val="24"/>
          <w:szCs w:val="24"/>
          <w:lang w:eastAsia="en-AU"/>
        </w:rPr>
        <w:t xml:space="preserve">Although there is investment in </w:t>
      </w:r>
      <w:proofErr w:type="spellStart"/>
      <w:r w:rsidR="00DA5122">
        <w:rPr>
          <w:rFonts w:ascii="Segoe UI" w:eastAsia="Times New Roman" w:hAnsi="Segoe UI" w:cs="Segoe UI"/>
          <w:color w:val="313131"/>
          <w:sz w:val="24"/>
          <w:szCs w:val="24"/>
          <w:lang w:eastAsia="en-AU"/>
        </w:rPr>
        <w:t>NbS</w:t>
      </w:r>
      <w:proofErr w:type="spellEnd"/>
      <w:r w:rsidR="00DA5122">
        <w:rPr>
          <w:rFonts w:ascii="Segoe UI" w:eastAsia="Times New Roman" w:hAnsi="Segoe UI" w:cs="Segoe UI"/>
          <w:color w:val="313131"/>
          <w:sz w:val="24"/>
          <w:szCs w:val="24"/>
          <w:lang w:eastAsia="en-AU"/>
        </w:rPr>
        <w:t xml:space="preserve"> in many nations (e.g. </w:t>
      </w:r>
      <w:hyperlink r:id="rId7" w:history="1">
        <w:r w:rsidR="00DE0045" w:rsidRPr="005C1685">
          <w:rPr>
            <w:rStyle w:val="Hyperlink"/>
            <w:rFonts w:ascii="Segoe UI" w:eastAsia="Times New Roman" w:hAnsi="Segoe UI" w:cs="Segoe UI"/>
            <w:sz w:val="24"/>
            <w:szCs w:val="24"/>
            <w:lang w:eastAsia="en-AU"/>
          </w:rPr>
          <w:t>https://www.csiro.au/en/research/natural-environment/oceans/blue-carbon</w:t>
        </w:r>
      </w:hyperlink>
      <w:r w:rsidR="00DE0045">
        <w:rPr>
          <w:rFonts w:ascii="Segoe UI" w:eastAsia="Times New Roman" w:hAnsi="Segoe UI" w:cs="Segoe UI"/>
          <w:color w:val="313131"/>
          <w:sz w:val="24"/>
          <w:szCs w:val="24"/>
          <w:lang w:eastAsia="en-AU"/>
        </w:rPr>
        <w:t xml:space="preserve"> </w:t>
      </w:r>
      <w:r w:rsidR="00DA5122">
        <w:rPr>
          <w:rFonts w:ascii="Segoe UI" w:eastAsia="Times New Roman" w:hAnsi="Segoe UI" w:cs="Segoe UI"/>
          <w:color w:val="313131"/>
          <w:sz w:val="24"/>
          <w:szCs w:val="24"/>
          <w:lang w:eastAsia="en-AU"/>
        </w:rPr>
        <w:t>), c</w:t>
      </w:r>
      <w:r w:rsidR="000C129B">
        <w:rPr>
          <w:rFonts w:ascii="Segoe UI" w:eastAsia="Times New Roman" w:hAnsi="Segoe UI" w:cs="Segoe UI"/>
          <w:color w:val="313131"/>
          <w:sz w:val="24"/>
          <w:szCs w:val="24"/>
          <w:lang w:eastAsia="en-AU"/>
        </w:rPr>
        <w:t xml:space="preserve">urrently there is insufficient </w:t>
      </w:r>
      <w:r w:rsidR="00DA5122">
        <w:rPr>
          <w:rFonts w:ascii="Segoe UI" w:eastAsia="Times New Roman" w:hAnsi="Segoe UI" w:cs="Segoe UI"/>
          <w:color w:val="313131"/>
          <w:sz w:val="24"/>
          <w:szCs w:val="24"/>
          <w:lang w:eastAsia="en-AU"/>
        </w:rPr>
        <w:t xml:space="preserve">investment in research and implementation to understand the potential of </w:t>
      </w:r>
      <w:proofErr w:type="spellStart"/>
      <w:r w:rsidR="00DA5122">
        <w:rPr>
          <w:rFonts w:ascii="Segoe UI" w:eastAsia="Times New Roman" w:hAnsi="Segoe UI" w:cs="Segoe UI"/>
          <w:color w:val="313131"/>
          <w:sz w:val="24"/>
          <w:szCs w:val="24"/>
          <w:lang w:eastAsia="en-AU"/>
        </w:rPr>
        <w:t>NbS</w:t>
      </w:r>
      <w:proofErr w:type="spellEnd"/>
      <w:r w:rsidR="00DA5122">
        <w:rPr>
          <w:rFonts w:ascii="Segoe UI" w:eastAsia="Times New Roman" w:hAnsi="Segoe UI" w:cs="Segoe UI"/>
          <w:color w:val="313131"/>
          <w:sz w:val="24"/>
          <w:szCs w:val="24"/>
          <w:lang w:eastAsia="en-AU"/>
        </w:rPr>
        <w:t xml:space="preserve"> in Pacific</w:t>
      </w:r>
      <w:r w:rsidR="00A6049B">
        <w:rPr>
          <w:rFonts w:ascii="Segoe UI" w:eastAsia="Times New Roman" w:hAnsi="Segoe UI" w:cs="Segoe UI"/>
          <w:color w:val="313131"/>
          <w:sz w:val="24"/>
          <w:szCs w:val="24"/>
          <w:lang w:eastAsia="en-AU"/>
        </w:rPr>
        <w:t xml:space="preserve"> island nations (Barnett et al. 2021)</w:t>
      </w:r>
      <w:r w:rsidR="00DA5122">
        <w:rPr>
          <w:rFonts w:ascii="Segoe UI" w:eastAsia="Times New Roman" w:hAnsi="Segoe UI" w:cs="Segoe UI"/>
          <w:color w:val="313131"/>
          <w:sz w:val="24"/>
          <w:szCs w:val="24"/>
          <w:lang w:eastAsia="en-AU"/>
        </w:rPr>
        <w:t>.</w:t>
      </w:r>
      <w:r w:rsidR="00DE0045">
        <w:rPr>
          <w:rFonts w:ascii="Segoe UI" w:eastAsia="Times New Roman" w:hAnsi="Segoe UI" w:cs="Segoe UI"/>
          <w:color w:val="313131"/>
          <w:sz w:val="24"/>
          <w:szCs w:val="24"/>
          <w:lang w:eastAsia="en-AU"/>
        </w:rPr>
        <w:t xml:space="preserve"> </w:t>
      </w:r>
      <w:proofErr w:type="spellStart"/>
      <w:r w:rsidR="00DE0045">
        <w:rPr>
          <w:rFonts w:ascii="Segoe UI" w:eastAsia="Times New Roman" w:hAnsi="Segoe UI" w:cs="Segoe UI"/>
          <w:color w:val="313131"/>
          <w:sz w:val="24"/>
          <w:szCs w:val="24"/>
          <w:lang w:eastAsia="en-AU"/>
        </w:rPr>
        <w:t>NbS</w:t>
      </w:r>
      <w:proofErr w:type="spellEnd"/>
      <w:r w:rsidR="00DE0045">
        <w:rPr>
          <w:rFonts w:ascii="Segoe UI" w:eastAsia="Times New Roman" w:hAnsi="Segoe UI" w:cs="Segoe UI"/>
          <w:color w:val="313131"/>
          <w:sz w:val="24"/>
          <w:szCs w:val="24"/>
          <w:lang w:eastAsia="en-AU"/>
        </w:rPr>
        <w:t xml:space="preserve"> may not be appropriate in all settings</w:t>
      </w:r>
      <w:r w:rsidR="00E91E8A">
        <w:rPr>
          <w:rFonts w:ascii="Segoe UI" w:eastAsia="Times New Roman" w:hAnsi="Segoe UI" w:cs="Segoe UI"/>
          <w:color w:val="313131"/>
          <w:sz w:val="24"/>
          <w:szCs w:val="24"/>
          <w:lang w:eastAsia="en-AU"/>
        </w:rPr>
        <w:t xml:space="preserve"> and</w:t>
      </w:r>
      <w:r w:rsidR="00DE0045">
        <w:rPr>
          <w:rFonts w:ascii="Segoe UI" w:eastAsia="Times New Roman" w:hAnsi="Segoe UI" w:cs="Segoe UI"/>
          <w:color w:val="313131"/>
          <w:sz w:val="24"/>
          <w:szCs w:val="24"/>
          <w:lang w:eastAsia="en-AU"/>
        </w:rPr>
        <w:t xml:space="preserve"> identifying when </w:t>
      </w:r>
      <w:proofErr w:type="spellStart"/>
      <w:r w:rsidR="00E91E8A">
        <w:rPr>
          <w:rFonts w:ascii="Segoe UI" w:eastAsia="Times New Roman" w:hAnsi="Segoe UI" w:cs="Segoe UI"/>
          <w:color w:val="313131"/>
          <w:sz w:val="24"/>
          <w:szCs w:val="24"/>
          <w:lang w:eastAsia="en-AU"/>
        </w:rPr>
        <w:t>NbS</w:t>
      </w:r>
      <w:proofErr w:type="spellEnd"/>
      <w:r w:rsidR="00DE0045">
        <w:rPr>
          <w:rFonts w:ascii="Segoe UI" w:eastAsia="Times New Roman" w:hAnsi="Segoe UI" w:cs="Segoe UI"/>
          <w:color w:val="313131"/>
          <w:sz w:val="24"/>
          <w:szCs w:val="24"/>
          <w:lang w:eastAsia="en-AU"/>
        </w:rPr>
        <w:t xml:space="preserve"> is and is not appropriate </w:t>
      </w:r>
      <w:r w:rsidR="00E91E8A">
        <w:rPr>
          <w:rFonts w:ascii="Segoe UI" w:eastAsia="Times New Roman" w:hAnsi="Segoe UI" w:cs="Segoe UI"/>
          <w:color w:val="313131"/>
          <w:sz w:val="24"/>
          <w:szCs w:val="24"/>
          <w:lang w:eastAsia="en-AU"/>
        </w:rPr>
        <w:t xml:space="preserve">is important for ensuring success and to meet global standards (e.g. see Blue Carbon standards </w:t>
      </w:r>
      <w:hyperlink r:id="rId8" w:history="1">
        <w:r w:rsidR="00E91E8A" w:rsidRPr="005C1685">
          <w:rPr>
            <w:rStyle w:val="Hyperlink"/>
            <w:rFonts w:ascii="Segoe UI" w:eastAsia="Times New Roman" w:hAnsi="Segoe UI" w:cs="Segoe UI"/>
            <w:sz w:val="24"/>
            <w:szCs w:val="24"/>
            <w:lang w:eastAsia="en-AU"/>
          </w:rPr>
          <w:t>https://www3.weforum.org/docs/WEF_HC_Blue_Carbon_2022.pdf</w:t>
        </w:r>
      </w:hyperlink>
      <w:r w:rsidR="00E91E8A">
        <w:rPr>
          <w:rFonts w:ascii="Segoe UI" w:eastAsia="Times New Roman" w:hAnsi="Segoe UI" w:cs="Segoe UI"/>
          <w:color w:val="313131"/>
          <w:sz w:val="24"/>
          <w:szCs w:val="24"/>
          <w:lang w:eastAsia="en-AU"/>
        </w:rPr>
        <w:t xml:space="preserve"> and IUCN standards </w:t>
      </w:r>
      <w:hyperlink r:id="rId9" w:history="1">
        <w:r w:rsidR="00E91E8A" w:rsidRPr="005C1685">
          <w:rPr>
            <w:rStyle w:val="Hyperlink"/>
            <w:rFonts w:ascii="Segoe UI" w:eastAsia="Times New Roman" w:hAnsi="Segoe UI" w:cs="Segoe UI"/>
            <w:sz w:val="24"/>
            <w:szCs w:val="24"/>
            <w:lang w:eastAsia="en-AU"/>
          </w:rPr>
          <w:t>https://portals.iucn.org/library/sites/library/files/documents/2020-020-En.pdf</w:t>
        </w:r>
      </w:hyperlink>
      <w:r w:rsidR="00E91E8A">
        <w:rPr>
          <w:rFonts w:ascii="Segoe UI" w:eastAsia="Times New Roman" w:hAnsi="Segoe UI" w:cs="Segoe UI"/>
          <w:color w:val="313131"/>
          <w:sz w:val="24"/>
          <w:szCs w:val="24"/>
          <w:lang w:eastAsia="en-AU"/>
        </w:rPr>
        <w:t xml:space="preserve"> ).  </w:t>
      </w:r>
    </w:p>
    <w:p w14:paraId="47C11DEF" w14:textId="3CFE0E7F" w:rsidR="0092329F" w:rsidRDefault="0092329F" w:rsidP="0092329F">
      <w:pPr>
        <w:numPr>
          <w:ilvl w:val="0"/>
          <w:numId w:val="1"/>
        </w:numPr>
        <w:shd w:val="clear" w:color="auto" w:fill="FFFFFF"/>
        <w:spacing w:before="100" w:beforeAutospacing="1" w:after="100" w:afterAutospacing="1" w:line="240" w:lineRule="auto"/>
        <w:rPr>
          <w:rFonts w:ascii="Segoe UI" w:eastAsia="Times New Roman" w:hAnsi="Segoe UI" w:cs="Segoe UI"/>
          <w:color w:val="313131"/>
          <w:sz w:val="24"/>
          <w:szCs w:val="24"/>
          <w:lang w:eastAsia="en-AU"/>
        </w:rPr>
      </w:pPr>
      <w:r w:rsidRPr="0092329F">
        <w:rPr>
          <w:rFonts w:ascii="Segoe UI" w:eastAsia="Times New Roman" w:hAnsi="Segoe UI" w:cs="Segoe UI"/>
          <w:color w:val="313131"/>
          <w:sz w:val="24"/>
          <w:szCs w:val="24"/>
          <w:lang w:eastAsia="en-AU"/>
        </w:rPr>
        <w:t>What development capabilities will Australia need to respond to these challenges?</w:t>
      </w:r>
    </w:p>
    <w:p w14:paraId="797EEB03" w14:textId="1AEE7732" w:rsidR="009B5685" w:rsidRPr="0092329F" w:rsidRDefault="00A6049B" w:rsidP="009B5685">
      <w:pPr>
        <w:shd w:val="clear" w:color="auto" w:fill="FFFFFF"/>
        <w:spacing w:before="100" w:beforeAutospacing="1" w:after="100" w:afterAutospacing="1" w:line="240" w:lineRule="auto"/>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lastRenderedPageBreak/>
        <w:t>Development p</w:t>
      </w:r>
      <w:r w:rsidR="00DA5122">
        <w:rPr>
          <w:rFonts w:ascii="Segoe UI" w:eastAsia="Times New Roman" w:hAnsi="Segoe UI" w:cs="Segoe UI"/>
          <w:color w:val="313131"/>
          <w:sz w:val="24"/>
          <w:szCs w:val="24"/>
          <w:lang w:eastAsia="en-AU"/>
        </w:rPr>
        <w:t xml:space="preserve">rograms that cross-over among </w:t>
      </w:r>
      <w:proofErr w:type="gramStart"/>
      <w:r w:rsidR="00DA5122">
        <w:rPr>
          <w:rFonts w:ascii="Segoe UI" w:eastAsia="Times New Roman" w:hAnsi="Segoe UI" w:cs="Segoe UI"/>
          <w:color w:val="313131"/>
          <w:sz w:val="24"/>
          <w:szCs w:val="24"/>
          <w:lang w:eastAsia="en-AU"/>
        </w:rPr>
        <w:t>silo’s</w:t>
      </w:r>
      <w:proofErr w:type="gramEnd"/>
      <w:r w:rsidR="00DA5122">
        <w:rPr>
          <w:rFonts w:ascii="Segoe UI" w:eastAsia="Times New Roman" w:hAnsi="Segoe UI" w:cs="Segoe UI"/>
          <w:color w:val="313131"/>
          <w:sz w:val="24"/>
          <w:szCs w:val="24"/>
          <w:lang w:eastAsia="en-AU"/>
        </w:rPr>
        <w:t xml:space="preserve"> will increase Australia’s </w:t>
      </w:r>
      <w:r>
        <w:rPr>
          <w:rFonts w:ascii="Segoe UI" w:eastAsia="Times New Roman" w:hAnsi="Segoe UI" w:cs="Segoe UI"/>
          <w:color w:val="313131"/>
          <w:sz w:val="24"/>
          <w:szCs w:val="24"/>
          <w:lang w:eastAsia="en-AU"/>
        </w:rPr>
        <w:t xml:space="preserve">positive </w:t>
      </w:r>
      <w:r w:rsidR="00DA5122">
        <w:rPr>
          <w:rFonts w:ascii="Segoe UI" w:eastAsia="Times New Roman" w:hAnsi="Segoe UI" w:cs="Segoe UI"/>
          <w:color w:val="313131"/>
          <w:sz w:val="24"/>
          <w:szCs w:val="24"/>
          <w:lang w:eastAsia="en-AU"/>
        </w:rPr>
        <w:t>impact on global approaches to climate change mitigation and adaption.</w:t>
      </w:r>
      <w:r>
        <w:rPr>
          <w:rFonts w:ascii="Segoe UI" w:eastAsia="Times New Roman" w:hAnsi="Segoe UI" w:cs="Segoe UI"/>
          <w:color w:val="313131"/>
          <w:sz w:val="24"/>
          <w:szCs w:val="24"/>
          <w:lang w:eastAsia="en-AU"/>
        </w:rPr>
        <w:t xml:space="preserve"> </w:t>
      </w:r>
      <w:r w:rsidR="00DA5122">
        <w:rPr>
          <w:rFonts w:ascii="Segoe UI" w:eastAsia="Times New Roman" w:hAnsi="Segoe UI" w:cs="Segoe UI"/>
          <w:color w:val="313131"/>
          <w:sz w:val="24"/>
          <w:szCs w:val="24"/>
          <w:lang w:eastAsia="en-AU"/>
        </w:rPr>
        <w:t xml:space="preserve"> </w:t>
      </w:r>
      <w:r>
        <w:rPr>
          <w:rFonts w:ascii="Segoe UI" w:eastAsia="Times New Roman" w:hAnsi="Segoe UI" w:cs="Segoe UI"/>
          <w:color w:val="313131"/>
          <w:sz w:val="24"/>
          <w:szCs w:val="24"/>
          <w:lang w:eastAsia="en-AU"/>
        </w:rPr>
        <w:t xml:space="preserve">For example, </w:t>
      </w:r>
      <w:proofErr w:type="spellStart"/>
      <w:r>
        <w:rPr>
          <w:rFonts w:ascii="Segoe UI" w:eastAsia="Times New Roman" w:hAnsi="Segoe UI" w:cs="Segoe UI"/>
          <w:color w:val="313131"/>
          <w:sz w:val="24"/>
          <w:szCs w:val="24"/>
          <w:lang w:eastAsia="en-AU"/>
        </w:rPr>
        <w:t>NbS</w:t>
      </w:r>
      <w:proofErr w:type="spellEnd"/>
      <w:r>
        <w:rPr>
          <w:rFonts w:ascii="Segoe UI" w:eastAsia="Times New Roman" w:hAnsi="Segoe UI" w:cs="Segoe UI"/>
          <w:color w:val="313131"/>
          <w:sz w:val="24"/>
          <w:szCs w:val="24"/>
          <w:lang w:eastAsia="en-AU"/>
        </w:rPr>
        <w:t xml:space="preserve"> could be better integrated within agriculture</w:t>
      </w:r>
      <w:r w:rsidR="000A625C">
        <w:rPr>
          <w:rFonts w:ascii="Segoe UI" w:eastAsia="Times New Roman" w:hAnsi="Segoe UI" w:cs="Segoe UI"/>
          <w:color w:val="313131"/>
          <w:sz w:val="24"/>
          <w:szCs w:val="24"/>
          <w:lang w:eastAsia="en-AU"/>
        </w:rPr>
        <w:t xml:space="preserve">, </w:t>
      </w:r>
      <w:r>
        <w:rPr>
          <w:rFonts w:ascii="Segoe UI" w:eastAsia="Times New Roman" w:hAnsi="Segoe UI" w:cs="Segoe UI"/>
          <w:color w:val="313131"/>
          <w:sz w:val="24"/>
          <w:szCs w:val="24"/>
          <w:lang w:eastAsia="en-AU"/>
        </w:rPr>
        <w:t>fisheries</w:t>
      </w:r>
      <w:r w:rsidR="00DE0045">
        <w:rPr>
          <w:rFonts w:ascii="Segoe UI" w:eastAsia="Times New Roman" w:hAnsi="Segoe UI" w:cs="Segoe UI"/>
          <w:color w:val="313131"/>
          <w:sz w:val="24"/>
          <w:szCs w:val="24"/>
          <w:lang w:eastAsia="en-AU"/>
        </w:rPr>
        <w:t xml:space="preserve">, </w:t>
      </w:r>
      <w:proofErr w:type="gramStart"/>
      <w:r w:rsidR="000A625C">
        <w:rPr>
          <w:rFonts w:ascii="Segoe UI" w:eastAsia="Times New Roman" w:hAnsi="Segoe UI" w:cs="Segoe UI"/>
          <w:color w:val="313131"/>
          <w:sz w:val="24"/>
          <w:szCs w:val="24"/>
          <w:lang w:eastAsia="en-AU"/>
        </w:rPr>
        <w:t>conservation</w:t>
      </w:r>
      <w:proofErr w:type="gramEnd"/>
      <w:r>
        <w:rPr>
          <w:rFonts w:ascii="Segoe UI" w:eastAsia="Times New Roman" w:hAnsi="Segoe UI" w:cs="Segoe UI"/>
          <w:color w:val="313131"/>
          <w:sz w:val="24"/>
          <w:szCs w:val="24"/>
          <w:lang w:eastAsia="en-AU"/>
        </w:rPr>
        <w:t xml:space="preserve"> </w:t>
      </w:r>
      <w:r w:rsidR="00DE0045">
        <w:rPr>
          <w:rFonts w:ascii="Segoe UI" w:eastAsia="Times New Roman" w:hAnsi="Segoe UI" w:cs="Segoe UI"/>
          <w:color w:val="313131"/>
          <w:sz w:val="24"/>
          <w:szCs w:val="24"/>
          <w:lang w:eastAsia="en-AU"/>
        </w:rPr>
        <w:t xml:space="preserve">and infrastructure development </w:t>
      </w:r>
      <w:r>
        <w:rPr>
          <w:rFonts w:ascii="Segoe UI" w:eastAsia="Times New Roman" w:hAnsi="Segoe UI" w:cs="Segoe UI"/>
          <w:color w:val="313131"/>
          <w:sz w:val="24"/>
          <w:szCs w:val="24"/>
          <w:lang w:eastAsia="en-AU"/>
        </w:rPr>
        <w:t xml:space="preserve">programs. </w:t>
      </w:r>
      <w:r w:rsidR="00DE0045">
        <w:rPr>
          <w:rFonts w:ascii="Segoe UI" w:eastAsia="Times New Roman" w:hAnsi="Segoe UI" w:cs="Segoe UI"/>
          <w:color w:val="313131"/>
          <w:sz w:val="24"/>
          <w:szCs w:val="24"/>
          <w:lang w:eastAsia="en-AU"/>
        </w:rPr>
        <w:t xml:space="preserve">Programs that are specifically target cross-sectoral activities would be innovative and </w:t>
      </w:r>
      <w:r w:rsidR="00E91E8A">
        <w:rPr>
          <w:rFonts w:ascii="Segoe UI" w:eastAsia="Times New Roman" w:hAnsi="Segoe UI" w:cs="Segoe UI"/>
          <w:color w:val="313131"/>
          <w:sz w:val="24"/>
          <w:szCs w:val="24"/>
          <w:lang w:eastAsia="en-AU"/>
        </w:rPr>
        <w:t>could accelerate action against multiple targets.</w:t>
      </w:r>
    </w:p>
    <w:p w14:paraId="56A62DE5" w14:textId="150AB9DE" w:rsidR="0092329F" w:rsidRDefault="0092329F" w:rsidP="0092329F">
      <w:pPr>
        <w:numPr>
          <w:ilvl w:val="0"/>
          <w:numId w:val="1"/>
        </w:numPr>
        <w:shd w:val="clear" w:color="auto" w:fill="FFFFFF"/>
        <w:spacing w:before="100" w:beforeAutospacing="1" w:after="100" w:afterAutospacing="1" w:line="240" w:lineRule="auto"/>
        <w:rPr>
          <w:rFonts w:ascii="Segoe UI" w:eastAsia="Times New Roman" w:hAnsi="Segoe UI" w:cs="Segoe UI"/>
          <w:color w:val="313131"/>
          <w:sz w:val="24"/>
          <w:szCs w:val="24"/>
          <w:lang w:eastAsia="en-AU"/>
        </w:rPr>
      </w:pPr>
      <w:r w:rsidRPr="0092329F">
        <w:rPr>
          <w:rFonts w:ascii="Segoe UI" w:eastAsia="Times New Roman" w:hAnsi="Segoe UI" w:cs="Segoe UI"/>
          <w:color w:val="313131"/>
          <w:sz w:val="24"/>
          <w:szCs w:val="24"/>
          <w:lang w:eastAsia="en-AU"/>
        </w:rPr>
        <w:t>How can Australia best utilise its national strengths to enhance the impact of our development program and address multidimensional vulnerabilities?</w:t>
      </w:r>
    </w:p>
    <w:p w14:paraId="269DB1AB" w14:textId="4EA08FA9" w:rsidR="000A625C" w:rsidRPr="00A6049B" w:rsidRDefault="00A6049B" w:rsidP="00A6049B">
      <w:pPr>
        <w:shd w:val="clear" w:color="auto" w:fill="FFFFFF"/>
        <w:spacing w:before="100" w:beforeAutospacing="1" w:after="100" w:afterAutospacing="1" w:line="240" w:lineRule="auto"/>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Australia has</w:t>
      </w:r>
      <w:r w:rsidR="000C129B">
        <w:rPr>
          <w:rFonts w:ascii="Segoe UI" w:eastAsia="Times New Roman" w:hAnsi="Segoe UI" w:cs="Segoe UI"/>
          <w:color w:val="313131"/>
          <w:sz w:val="24"/>
          <w:szCs w:val="24"/>
          <w:lang w:eastAsia="en-AU"/>
        </w:rPr>
        <w:t xml:space="preserve"> excellence in </w:t>
      </w:r>
      <w:r>
        <w:rPr>
          <w:rFonts w:ascii="Segoe UI" w:eastAsia="Times New Roman" w:hAnsi="Segoe UI" w:cs="Segoe UI"/>
          <w:color w:val="313131"/>
          <w:sz w:val="24"/>
          <w:szCs w:val="24"/>
          <w:lang w:eastAsia="en-AU"/>
        </w:rPr>
        <w:t>a range of science</w:t>
      </w:r>
      <w:r w:rsidR="000A625C">
        <w:rPr>
          <w:rFonts w:ascii="Segoe UI" w:eastAsia="Times New Roman" w:hAnsi="Segoe UI" w:cs="Segoe UI"/>
          <w:color w:val="313131"/>
          <w:sz w:val="24"/>
          <w:szCs w:val="24"/>
          <w:lang w:eastAsia="en-AU"/>
        </w:rPr>
        <w:t>, policy</w:t>
      </w:r>
      <w:r>
        <w:rPr>
          <w:rFonts w:ascii="Segoe UI" w:eastAsia="Times New Roman" w:hAnsi="Segoe UI" w:cs="Segoe UI"/>
          <w:color w:val="313131"/>
          <w:sz w:val="24"/>
          <w:szCs w:val="24"/>
          <w:lang w:eastAsia="en-AU"/>
        </w:rPr>
        <w:t xml:space="preserve"> </w:t>
      </w:r>
      <w:r w:rsidR="000A625C">
        <w:rPr>
          <w:rFonts w:ascii="Segoe UI" w:eastAsia="Times New Roman" w:hAnsi="Segoe UI" w:cs="Segoe UI"/>
          <w:color w:val="313131"/>
          <w:sz w:val="24"/>
          <w:szCs w:val="24"/>
          <w:lang w:eastAsia="en-AU"/>
        </w:rPr>
        <w:t xml:space="preserve">and management </w:t>
      </w:r>
      <w:r>
        <w:rPr>
          <w:rFonts w:ascii="Segoe UI" w:eastAsia="Times New Roman" w:hAnsi="Segoe UI" w:cs="Segoe UI"/>
          <w:color w:val="313131"/>
          <w:sz w:val="24"/>
          <w:szCs w:val="24"/>
          <w:lang w:eastAsia="en-AU"/>
        </w:rPr>
        <w:t xml:space="preserve">in the coastal zone for climate change mitigation and adaption; including </w:t>
      </w:r>
      <w:r w:rsidR="000C129B" w:rsidRPr="00A6049B">
        <w:rPr>
          <w:rFonts w:ascii="Segoe UI" w:eastAsia="Times New Roman" w:hAnsi="Segoe UI" w:cs="Segoe UI"/>
          <w:color w:val="313131"/>
          <w:sz w:val="24"/>
          <w:szCs w:val="24"/>
          <w:lang w:eastAsia="en-AU"/>
        </w:rPr>
        <w:t>blue carbon (</w:t>
      </w:r>
      <w:r w:rsidRPr="00A6049B">
        <w:rPr>
          <w:rFonts w:ascii="Segoe UI" w:eastAsia="Times New Roman" w:hAnsi="Segoe UI" w:cs="Segoe UI"/>
          <w:color w:val="313131"/>
          <w:sz w:val="24"/>
          <w:szCs w:val="24"/>
          <w:lang w:eastAsia="en-AU"/>
        </w:rPr>
        <w:t xml:space="preserve">e.g. </w:t>
      </w:r>
      <w:hyperlink r:id="rId10" w:history="1">
        <w:r w:rsidR="000A625C" w:rsidRPr="005C1685">
          <w:rPr>
            <w:rStyle w:val="Hyperlink"/>
            <w:rFonts w:ascii="Segoe UI" w:eastAsia="Times New Roman" w:hAnsi="Segoe UI" w:cs="Segoe UI"/>
            <w:sz w:val="24"/>
            <w:szCs w:val="24"/>
            <w:lang w:eastAsia="en-AU"/>
          </w:rPr>
          <w:t>https://www.csiro.au/en/research/natural-environment/oceans/blue-carbon</w:t>
        </w:r>
      </w:hyperlink>
      <w:r w:rsidR="000C129B" w:rsidRPr="00A6049B">
        <w:rPr>
          <w:rFonts w:ascii="Segoe UI" w:eastAsia="Times New Roman" w:hAnsi="Segoe UI" w:cs="Segoe UI"/>
          <w:color w:val="313131"/>
          <w:sz w:val="24"/>
          <w:szCs w:val="24"/>
          <w:lang w:eastAsia="en-AU"/>
        </w:rPr>
        <w:t>)</w:t>
      </w:r>
      <w:r w:rsidR="000A625C">
        <w:rPr>
          <w:rFonts w:ascii="Segoe UI" w:eastAsia="Times New Roman" w:hAnsi="Segoe UI" w:cs="Segoe UI"/>
          <w:color w:val="313131"/>
          <w:sz w:val="24"/>
          <w:szCs w:val="24"/>
          <w:lang w:eastAsia="en-AU"/>
        </w:rPr>
        <w:t>; market based approaches (</w:t>
      </w:r>
      <w:hyperlink r:id="rId11" w:history="1">
        <w:r w:rsidR="000A625C" w:rsidRPr="005C1685">
          <w:rPr>
            <w:rStyle w:val="Hyperlink"/>
            <w:rFonts w:ascii="Segoe UI" w:eastAsia="Times New Roman" w:hAnsi="Segoe UI" w:cs="Segoe UI"/>
            <w:sz w:val="24"/>
            <w:szCs w:val="24"/>
            <w:lang w:eastAsia="en-AU"/>
          </w:rPr>
          <w:t>https://www.cleanenergyregulator.gov.au/ERF/Choosing-a-project-type/Opportunities-for-the-land-sector/Vegetation-methods/tidal-restoration-of-blue-carbon-ecosystems-method</w:t>
        </w:r>
      </w:hyperlink>
      <w:r w:rsidR="000A625C">
        <w:rPr>
          <w:rFonts w:ascii="Segoe UI" w:eastAsia="Times New Roman" w:hAnsi="Segoe UI" w:cs="Segoe UI"/>
          <w:color w:val="313131"/>
          <w:sz w:val="24"/>
          <w:szCs w:val="24"/>
          <w:lang w:eastAsia="en-AU"/>
        </w:rPr>
        <w:t xml:space="preserve">); remote sensing </w:t>
      </w:r>
      <w:r w:rsidR="00DE0045">
        <w:rPr>
          <w:rFonts w:ascii="Segoe UI" w:eastAsia="Times New Roman" w:hAnsi="Segoe UI" w:cs="Segoe UI"/>
          <w:color w:val="313131"/>
          <w:sz w:val="24"/>
          <w:szCs w:val="24"/>
          <w:lang w:eastAsia="en-AU"/>
        </w:rPr>
        <w:t xml:space="preserve">capacity </w:t>
      </w:r>
      <w:r w:rsidR="000A625C">
        <w:rPr>
          <w:rFonts w:ascii="Segoe UI" w:eastAsia="Times New Roman" w:hAnsi="Segoe UI" w:cs="Segoe UI"/>
          <w:color w:val="313131"/>
          <w:sz w:val="24"/>
          <w:szCs w:val="24"/>
          <w:lang w:eastAsia="en-AU"/>
        </w:rPr>
        <w:t>(</w:t>
      </w:r>
      <w:hyperlink r:id="rId12" w:history="1">
        <w:r w:rsidR="000A625C" w:rsidRPr="005C1685">
          <w:rPr>
            <w:rStyle w:val="Hyperlink"/>
            <w:rFonts w:ascii="Segoe UI" w:eastAsia="Times New Roman" w:hAnsi="Segoe UI" w:cs="Segoe UI"/>
            <w:sz w:val="24"/>
            <w:szCs w:val="24"/>
            <w:lang w:eastAsia="en-AU"/>
          </w:rPr>
          <w:t>https://www.globalintertidalchange.org/</w:t>
        </w:r>
      </w:hyperlink>
      <w:r w:rsidR="000A625C">
        <w:rPr>
          <w:rFonts w:ascii="Segoe UI" w:eastAsia="Times New Roman" w:hAnsi="Segoe UI" w:cs="Segoe UI"/>
          <w:color w:val="313131"/>
          <w:sz w:val="24"/>
          <w:szCs w:val="24"/>
          <w:lang w:eastAsia="en-AU"/>
        </w:rPr>
        <w:t xml:space="preserve"> ); environmental economic accounting (</w:t>
      </w:r>
      <w:hyperlink r:id="rId13" w:history="1">
        <w:r w:rsidR="000A625C" w:rsidRPr="005C1685">
          <w:rPr>
            <w:rStyle w:val="Hyperlink"/>
            <w:rFonts w:ascii="Segoe UI" w:eastAsia="Times New Roman" w:hAnsi="Segoe UI" w:cs="Segoe UI"/>
            <w:sz w:val="24"/>
            <w:szCs w:val="24"/>
            <w:lang w:eastAsia="en-AU"/>
          </w:rPr>
          <w:t>https://www.abs.gov.au/articles/towards-national-ocean-account</w:t>
        </w:r>
      </w:hyperlink>
      <w:r w:rsidR="000A625C">
        <w:rPr>
          <w:rFonts w:ascii="Segoe UI" w:eastAsia="Times New Roman" w:hAnsi="Segoe UI" w:cs="Segoe UI"/>
          <w:color w:val="313131"/>
          <w:sz w:val="24"/>
          <w:szCs w:val="24"/>
          <w:lang w:eastAsia="en-AU"/>
        </w:rPr>
        <w:t xml:space="preserve"> ); greenhouse gas accounting (</w:t>
      </w:r>
      <w:hyperlink r:id="rId14" w:history="1">
        <w:r w:rsidR="000A625C" w:rsidRPr="005C1685">
          <w:rPr>
            <w:rStyle w:val="Hyperlink"/>
            <w:rFonts w:ascii="Segoe UI" w:eastAsia="Times New Roman" w:hAnsi="Segoe UI" w:cs="Segoe UI"/>
            <w:sz w:val="24"/>
            <w:szCs w:val="24"/>
            <w:lang w:eastAsia="en-AU"/>
          </w:rPr>
          <w:t>https://bluecarbonpartnership.org/resources-2/</w:t>
        </w:r>
      </w:hyperlink>
      <w:r w:rsidR="000A625C">
        <w:rPr>
          <w:rFonts w:ascii="Segoe UI" w:eastAsia="Times New Roman" w:hAnsi="Segoe UI" w:cs="Segoe UI"/>
          <w:color w:val="313131"/>
          <w:sz w:val="24"/>
          <w:szCs w:val="24"/>
          <w:lang w:eastAsia="en-AU"/>
        </w:rPr>
        <w:t xml:space="preserve"> ), and others</w:t>
      </w:r>
      <w:r w:rsidR="00DE0045">
        <w:rPr>
          <w:rFonts w:ascii="Segoe UI" w:eastAsia="Times New Roman" w:hAnsi="Segoe UI" w:cs="Segoe UI"/>
          <w:color w:val="313131"/>
          <w:sz w:val="24"/>
          <w:szCs w:val="24"/>
          <w:lang w:eastAsia="en-AU"/>
        </w:rPr>
        <w:t xml:space="preserve"> (mapping, monitoring to meet obligations under CBD and Ramsar conventions)</w:t>
      </w:r>
      <w:r w:rsidR="000A625C">
        <w:rPr>
          <w:rFonts w:ascii="Segoe UI" w:eastAsia="Times New Roman" w:hAnsi="Segoe UI" w:cs="Segoe UI"/>
          <w:color w:val="313131"/>
          <w:sz w:val="24"/>
          <w:szCs w:val="24"/>
          <w:lang w:eastAsia="en-AU"/>
        </w:rPr>
        <w:t>.</w:t>
      </w:r>
    </w:p>
    <w:p w14:paraId="403B7C63" w14:textId="5B9220A7" w:rsidR="0092329F" w:rsidRDefault="0092329F" w:rsidP="0092329F">
      <w:pPr>
        <w:numPr>
          <w:ilvl w:val="0"/>
          <w:numId w:val="1"/>
        </w:numPr>
        <w:shd w:val="clear" w:color="auto" w:fill="FFFFFF"/>
        <w:spacing w:before="100" w:beforeAutospacing="1" w:after="100" w:afterAutospacing="1" w:line="240" w:lineRule="auto"/>
        <w:rPr>
          <w:rFonts w:ascii="Segoe UI" w:eastAsia="Times New Roman" w:hAnsi="Segoe UI" w:cs="Segoe UI"/>
          <w:color w:val="313131"/>
          <w:sz w:val="24"/>
          <w:szCs w:val="24"/>
          <w:lang w:eastAsia="en-AU"/>
        </w:rPr>
      </w:pPr>
      <w:r w:rsidRPr="0092329F">
        <w:rPr>
          <w:rFonts w:ascii="Segoe UI" w:eastAsia="Times New Roman" w:hAnsi="Segoe UI" w:cs="Segoe UI"/>
          <w:color w:val="313131"/>
          <w:sz w:val="24"/>
          <w:szCs w:val="24"/>
          <w:lang w:eastAsia="en-AU"/>
        </w:rPr>
        <w:t>How should the new policy reflect the Government's commitments to build stronger and more meaningful partnerships in our region, founded on mutual trust and respect and shared values of fairness and equality?</w:t>
      </w:r>
    </w:p>
    <w:p w14:paraId="2CC8C969" w14:textId="2E194163" w:rsidR="000A625C" w:rsidRPr="00E91E8A" w:rsidRDefault="000A625C" w:rsidP="00E91E8A">
      <w:pPr>
        <w:shd w:val="clear" w:color="auto" w:fill="FFFFFF"/>
        <w:spacing w:before="100" w:beforeAutospacing="1" w:after="100" w:afterAutospacing="1" w:line="240" w:lineRule="auto"/>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Engaging with local partners</w:t>
      </w:r>
      <w:r w:rsidR="00E91E8A">
        <w:rPr>
          <w:rFonts w:ascii="Segoe UI" w:eastAsia="Times New Roman" w:hAnsi="Segoe UI" w:cs="Segoe UI"/>
          <w:color w:val="313131"/>
          <w:sz w:val="24"/>
          <w:szCs w:val="24"/>
          <w:lang w:eastAsia="en-AU"/>
        </w:rPr>
        <w:t xml:space="preserve"> that</w:t>
      </w:r>
      <w:r>
        <w:rPr>
          <w:rFonts w:ascii="Segoe UI" w:eastAsia="Times New Roman" w:hAnsi="Segoe UI" w:cs="Segoe UI"/>
          <w:color w:val="313131"/>
          <w:sz w:val="24"/>
          <w:szCs w:val="24"/>
          <w:lang w:eastAsia="en-AU"/>
        </w:rPr>
        <w:t xml:space="preserve"> </w:t>
      </w:r>
      <w:r w:rsidR="00E91E8A">
        <w:rPr>
          <w:rFonts w:ascii="Segoe UI" w:eastAsia="Times New Roman" w:hAnsi="Segoe UI" w:cs="Segoe UI"/>
          <w:color w:val="313131"/>
          <w:sz w:val="24"/>
          <w:szCs w:val="24"/>
          <w:lang w:eastAsia="en-AU"/>
        </w:rPr>
        <w:t>have</w:t>
      </w:r>
      <w:r>
        <w:rPr>
          <w:rFonts w:ascii="Segoe UI" w:eastAsia="Times New Roman" w:hAnsi="Segoe UI" w:cs="Segoe UI"/>
          <w:color w:val="313131"/>
          <w:sz w:val="24"/>
          <w:szCs w:val="24"/>
          <w:lang w:eastAsia="en-AU"/>
        </w:rPr>
        <w:t xml:space="preserve"> established trusted relationships in the region is effective and time and cost efficient.  Some examples are provided through the NGOs</w:t>
      </w:r>
      <w:r w:rsidR="008602F1">
        <w:rPr>
          <w:rFonts w:ascii="Segoe UI" w:eastAsia="Times New Roman" w:hAnsi="Segoe UI" w:cs="Segoe UI"/>
          <w:color w:val="313131"/>
          <w:sz w:val="24"/>
          <w:szCs w:val="24"/>
          <w:lang w:eastAsia="en-AU"/>
        </w:rPr>
        <w:t xml:space="preserve"> – e.g. The Nature Conservancy program on mangrove protection </w:t>
      </w:r>
      <w:r w:rsidR="00DE0045">
        <w:rPr>
          <w:rFonts w:ascii="Segoe UI" w:eastAsia="Times New Roman" w:hAnsi="Segoe UI" w:cs="Segoe UI"/>
          <w:color w:val="313131"/>
          <w:sz w:val="24"/>
          <w:szCs w:val="24"/>
          <w:lang w:eastAsia="en-AU"/>
        </w:rPr>
        <w:t xml:space="preserve">by women in PNG </w:t>
      </w:r>
      <w:hyperlink r:id="rId15" w:history="1">
        <w:r w:rsidR="00DE0045" w:rsidRPr="005C1685">
          <w:rPr>
            <w:rStyle w:val="Hyperlink"/>
            <w:rFonts w:ascii="Segoe UI" w:eastAsia="Times New Roman" w:hAnsi="Segoe UI" w:cs="Segoe UI"/>
            <w:sz w:val="24"/>
            <w:szCs w:val="24"/>
            <w:lang w:eastAsia="en-AU"/>
          </w:rPr>
          <w:t>https://www.nature.org/en-us/about-us/where-we-work/asia-pacific/asia-and-the-pacific-women-in-conservation/women-guardians-of-the-mangroves/</w:t>
        </w:r>
      </w:hyperlink>
      <w:r w:rsidR="00E91E8A">
        <w:rPr>
          <w:rFonts w:ascii="Segoe UI" w:eastAsia="Times New Roman" w:hAnsi="Segoe UI" w:cs="Segoe UI"/>
          <w:color w:val="313131"/>
          <w:sz w:val="24"/>
          <w:szCs w:val="24"/>
          <w:lang w:eastAsia="en-AU"/>
        </w:rPr>
        <w:t>.</w:t>
      </w:r>
    </w:p>
    <w:p w14:paraId="3B239BBC" w14:textId="36927CC1" w:rsidR="0092329F" w:rsidRPr="00E91E8A" w:rsidRDefault="000C129B">
      <w:pPr>
        <w:rPr>
          <w:rFonts w:ascii="Segoe UI" w:hAnsi="Segoe UI" w:cs="Segoe UI"/>
          <w:b/>
          <w:bCs/>
          <w:sz w:val="24"/>
          <w:szCs w:val="24"/>
        </w:rPr>
      </w:pPr>
      <w:r w:rsidRPr="00E91E8A">
        <w:rPr>
          <w:rFonts w:ascii="Segoe UI" w:hAnsi="Segoe UI" w:cs="Segoe UI"/>
          <w:b/>
          <w:bCs/>
          <w:sz w:val="24"/>
          <w:szCs w:val="24"/>
        </w:rPr>
        <w:t>Reference</w:t>
      </w:r>
    </w:p>
    <w:p w14:paraId="6442D2F2" w14:textId="3A71C46D" w:rsidR="000C129B" w:rsidRPr="00E91E8A" w:rsidRDefault="000C129B">
      <w:pPr>
        <w:rPr>
          <w:rFonts w:ascii="Segoe UI" w:hAnsi="Segoe UI" w:cs="Segoe UI"/>
          <w:sz w:val="24"/>
          <w:szCs w:val="24"/>
        </w:rPr>
      </w:pPr>
      <w:r w:rsidRPr="00E91E8A">
        <w:rPr>
          <w:rFonts w:ascii="Segoe UI" w:hAnsi="Segoe UI" w:cs="Segoe UI"/>
          <w:color w:val="222222"/>
          <w:sz w:val="24"/>
          <w:szCs w:val="24"/>
          <w:shd w:val="clear" w:color="auto" w:fill="FFFFFF"/>
        </w:rPr>
        <w:t>Barnett, J., Jarillo, S., Swearer, S.E., Lovelock, C.E., Pomeroy, A., Konlechner, T., Waters, E., Morris, R.L. and Lowe, R., 2022. Nature-based solutions for atoll habitability. </w:t>
      </w:r>
      <w:r w:rsidRPr="00E91E8A">
        <w:rPr>
          <w:rFonts w:ascii="Segoe UI" w:hAnsi="Segoe UI" w:cs="Segoe UI"/>
          <w:i/>
          <w:iCs/>
          <w:color w:val="222222"/>
          <w:sz w:val="24"/>
          <w:szCs w:val="24"/>
          <w:shd w:val="clear" w:color="auto" w:fill="FFFFFF"/>
        </w:rPr>
        <w:t>Philosophical Transactions of the Royal Society B</w:t>
      </w:r>
      <w:r w:rsidRPr="00E91E8A">
        <w:rPr>
          <w:rFonts w:ascii="Segoe UI" w:hAnsi="Segoe UI" w:cs="Segoe UI"/>
          <w:color w:val="222222"/>
          <w:sz w:val="24"/>
          <w:szCs w:val="24"/>
          <w:shd w:val="clear" w:color="auto" w:fill="FFFFFF"/>
        </w:rPr>
        <w:t>, </w:t>
      </w:r>
      <w:r w:rsidRPr="00E91E8A">
        <w:rPr>
          <w:rFonts w:ascii="Segoe UI" w:hAnsi="Segoe UI" w:cs="Segoe UI"/>
          <w:i/>
          <w:iCs/>
          <w:color w:val="222222"/>
          <w:sz w:val="24"/>
          <w:szCs w:val="24"/>
          <w:shd w:val="clear" w:color="auto" w:fill="FFFFFF"/>
        </w:rPr>
        <w:t>377</w:t>
      </w:r>
      <w:r w:rsidRPr="00E91E8A">
        <w:rPr>
          <w:rFonts w:ascii="Segoe UI" w:hAnsi="Segoe UI" w:cs="Segoe UI"/>
          <w:color w:val="222222"/>
          <w:sz w:val="24"/>
          <w:szCs w:val="24"/>
          <w:shd w:val="clear" w:color="auto" w:fill="FFFFFF"/>
        </w:rPr>
        <w:t>(1854), p.20210124.</w:t>
      </w:r>
      <w:r w:rsidRPr="00E91E8A">
        <w:rPr>
          <w:rFonts w:ascii="Segoe UI" w:hAnsi="Segoe UI" w:cs="Segoe UI"/>
          <w:sz w:val="24"/>
          <w:szCs w:val="24"/>
        </w:rPr>
        <w:t xml:space="preserve"> </w:t>
      </w:r>
      <w:hyperlink r:id="rId16" w:history="1">
        <w:r w:rsidR="0028230F" w:rsidRPr="00E91E8A">
          <w:rPr>
            <w:rStyle w:val="Hyperlink"/>
            <w:rFonts w:ascii="Segoe UI" w:hAnsi="Segoe UI" w:cs="Segoe UI"/>
            <w:sz w:val="24"/>
            <w:szCs w:val="24"/>
          </w:rPr>
          <w:t>https://royalsocietypublishing.org/doi/full/10.1098/rstb.2021.0124</w:t>
        </w:r>
      </w:hyperlink>
    </w:p>
    <w:p w14:paraId="03B600A7" w14:textId="77777777" w:rsidR="0028230F" w:rsidRDefault="0028230F"/>
    <w:sectPr w:rsidR="0028230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BE03" w14:textId="77777777" w:rsidR="00121BFA" w:rsidRDefault="00121BFA" w:rsidP="000A625C">
      <w:pPr>
        <w:spacing w:after="0" w:line="240" w:lineRule="auto"/>
      </w:pPr>
      <w:r>
        <w:separator/>
      </w:r>
    </w:p>
  </w:endnote>
  <w:endnote w:type="continuationSeparator" w:id="0">
    <w:p w14:paraId="25746407" w14:textId="77777777" w:rsidR="00121BFA" w:rsidRDefault="00121BFA" w:rsidP="000A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03063"/>
      <w:docPartObj>
        <w:docPartGallery w:val="Page Numbers (Bottom of Page)"/>
        <w:docPartUnique/>
      </w:docPartObj>
    </w:sdtPr>
    <w:sdtEndPr>
      <w:rPr>
        <w:noProof/>
      </w:rPr>
    </w:sdtEndPr>
    <w:sdtContent>
      <w:p w14:paraId="7AF77F29" w14:textId="4CAA4F13" w:rsidR="00DE0045" w:rsidRDefault="00DE0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57C46" w14:textId="77777777" w:rsidR="00DE0045" w:rsidRDefault="00DE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0F8F" w14:textId="77777777" w:rsidR="00121BFA" w:rsidRDefault="00121BFA" w:rsidP="000A625C">
      <w:pPr>
        <w:spacing w:after="0" w:line="240" w:lineRule="auto"/>
      </w:pPr>
      <w:r>
        <w:separator/>
      </w:r>
    </w:p>
  </w:footnote>
  <w:footnote w:type="continuationSeparator" w:id="0">
    <w:p w14:paraId="07B3F6D3" w14:textId="77777777" w:rsidR="00121BFA" w:rsidRDefault="00121BFA" w:rsidP="000A6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4FE"/>
    <w:multiLevelType w:val="multilevel"/>
    <w:tmpl w:val="FF04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A3A75"/>
    <w:multiLevelType w:val="multilevel"/>
    <w:tmpl w:val="A33A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033B0"/>
    <w:multiLevelType w:val="hybridMultilevel"/>
    <w:tmpl w:val="375C4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9F"/>
    <w:rsid w:val="000A625C"/>
    <w:rsid w:val="000C129B"/>
    <w:rsid w:val="00121BFA"/>
    <w:rsid w:val="0028230F"/>
    <w:rsid w:val="0043445A"/>
    <w:rsid w:val="005457E1"/>
    <w:rsid w:val="008602F1"/>
    <w:rsid w:val="0092329F"/>
    <w:rsid w:val="009B5685"/>
    <w:rsid w:val="00A6049B"/>
    <w:rsid w:val="00DA5122"/>
    <w:rsid w:val="00DE0045"/>
    <w:rsid w:val="00E91E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42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685"/>
    <w:pPr>
      <w:ind w:left="720"/>
      <w:contextualSpacing/>
    </w:pPr>
  </w:style>
  <w:style w:type="character" w:styleId="Hyperlink">
    <w:name w:val="Hyperlink"/>
    <w:basedOn w:val="DefaultParagraphFont"/>
    <w:uiPriority w:val="99"/>
    <w:unhideWhenUsed/>
    <w:rsid w:val="0028230F"/>
    <w:rPr>
      <w:color w:val="0563C1" w:themeColor="hyperlink"/>
      <w:u w:val="single"/>
    </w:rPr>
  </w:style>
  <w:style w:type="character" w:styleId="UnresolvedMention">
    <w:name w:val="Unresolved Mention"/>
    <w:basedOn w:val="DefaultParagraphFont"/>
    <w:uiPriority w:val="99"/>
    <w:semiHidden/>
    <w:unhideWhenUsed/>
    <w:rsid w:val="0028230F"/>
    <w:rPr>
      <w:color w:val="605E5C"/>
      <w:shd w:val="clear" w:color="auto" w:fill="E1DFDD"/>
    </w:rPr>
  </w:style>
  <w:style w:type="paragraph" w:styleId="Header">
    <w:name w:val="header"/>
    <w:basedOn w:val="Normal"/>
    <w:link w:val="HeaderChar"/>
    <w:uiPriority w:val="99"/>
    <w:unhideWhenUsed/>
    <w:rsid w:val="00DE0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045"/>
  </w:style>
  <w:style w:type="paragraph" w:styleId="Footer">
    <w:name w:val="footer"/>
    <w:basedOn w:val="Normal"/>
    <w:link w:val="FooterChar"/>
    <w:uiPriority w:val="99"/>
    <w:unhideWhenUsed/>
    <w:rsid w:val="00DE0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01236">
      <w:bodyDiv w:val="1"/>
      <w:marLeft w:val="0"/>
      <w:marRight w:val="0"/>
      <w:marTop w:val="0"/>
      <w:marBottom w:val="0"/>
      <w:divBdr>
        <w:top w:val="none" w:sz="0" w:space="0" w:color="auto"/>
        <w:left w:val="none" w:sz="0" w:space="0" w:color="auto"/>
        <w:bottom w:val="none" w:sz="0" w:space="0" w:color="auto"/>
        <w:right w:val="none" w:sz="0" w:space="0" w:color="auto"/>
      </w:divBdr>
    </w:div>
    <w:div w:id="18760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weforum.org/docs/WEF_HC_Blue_Carbon_2022.pdf" TargetMode="External"/><Relationship Id="rId13" Type="http://schemas.openxmlformats.org/officeDocument/2006/relationships/hyperlink" Target="https://www.abs.gov.au/articles/towards-national-ocean-accou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iro.au/en/research/natural-environment/oceans/blue-carbon" TargetMode="External"/><Relationship Id="rId12" Type="http://schemas.openxmlformats.org/officeDocument/2006/relationships/hyperlink" Target="https://www.globalintertidalchang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oyalsocietypublishing.org/doi/full/10.1098/rstb.2021.01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eanenergyregulator.gov.au/ERF/Choosing-a-project-type/Opportunities-for-the-land-sector/Vegetation-methods/tidal-restoration-of-blue-carbon-ecosystems-method" TargetMode="External"/><Relationship Id="rId5" Type="http://schemas.openxmlformats.org/officeDocument/2006/relationships/footnotes" Target="footnotes.xml"/><Relationship Id="rId15" Type="http://schemas.openxmlformats.org/officeDocument/2006/relationships/hyperlink" Target="https://www.nature.org/en-us/about-us/where-we-work/asia-pacific/asia-and-the-pacific-women-in-conservation/women-guardians-of-the-mangroves/" TargetMode="External"/><Relationship Id="rId10" Type="http://schemas.openxmlformats.org/officeDocument/2006/relationships/hyperlink" Target="https://www.csiro.au/en/research/natural-environment/oceans/blue-carb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s.iucn.org/library/sites/library/files/documents/2020-020-En.pdf" TargetMode="External"/><Relationship Id="rId14" Type="http://schemas.openxmlformats.org/officeDocument/2006/relationships/hyperlink" Target="https://bluecarbonpartnership.org/resourc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4071</Characters>
  <Application>Microsoft Office Word</Application>
  <DocSecurity>0</DocSecurity>
  <Lines>66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2022-12-16T05:36:00Z</dcterms:created>
  <dcterms:modified xsi:type="dcterms:W3CDTF">2022-12-16T05:36:00Z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ContentBits">
    <vt:lpwstr>0</vt:lpwstr>
  </property>
  <property fmtid="{D5CDD505-2E9C-101B-9397-08002B2CF9AE}" pid="4" name="PM_Originating_FileId">
    <vt:lpwstr>2D5C0D398506436F991E720ECA628744</vt:lpwstr>
  </property>
  <property fmtid="{D5CDD505-2E9C-101B-9397-08002B2CF9AE}" pid="5" name="PM_ProtectiveMarkingValue_Footer">
    <vt:lpwstr>OFFICIAL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SetDate">
    <vt:lpwstr>2022-11-30T22:42:04Z</vt:lpwstr>
  </property>
  <property fmtid="{D5CDD505-2E9C-101B-9397-08002B2CF9AE}" pid="8" name="MSIP_Label_0f488380-630a-4f55-a077-a19445e3f360_Name">
    <vt:lpwstr>OFFICIAL - INTERNAL</vt:lpwstr>
  </property>
  <property fmtid="{D5CDD505-2E9C-101B-9397-08002B2CF9AE}" pid="9" name="MSIP_Label_0f488380-630a-4f55-a077-a19445e3f360_Method">
    <vt:lpwstr>Standard</vt:lpwstr>
  </property>
  <property fmtid="{D5CDD505-2E9C-101B-9397-08002B2CF9AE}" pid="10" name="PM_SecurityClassification">
    <vt:lpwstr>OFFICIAL</vt:lpwstr>
  </property>
  <property fmtid="{D5CDD505-2E9C-101B-9397-08002B2CF9AE}" pid="11" name="MSIP_Label_0f488380-630a-4f55-a077-a19445e3f360_ActionId">
    <vt:lpwstr>10e5c992-bf07-4460-a3fe-f0fc33df8dd8</vt:lpwstr>
  </property>
  <property fmtid="{D5CDD505-2E9C-101B-9397-08002B2CF9AE}" pid="12" name="PM_Caveats_Count">
    <vt:lpwstr>0</vt:lpwstr>
  </property>
  <property fmtid="{D5CDD505-2E9C-101B-9397-08002B2CF9AE}" pid="13" name="PM_Qualifier">
    <vt:lpwstr/>
  </property>
  <property fmtid="{D5CDD505-2E9C-101B-9397-08002B2CF9AE}" pid="14" name="PM_DisplayValueSecClassificationWithQualifier">
    <vt:lpwstr>OFFICIAL</vt:lpwstr>
  </property>
  <property fmtid="{D5CDD505-2E9C-101B-9397-08002B2CF9AE}" pid="15" name="PM_InsertionValue">
    <vt:lpwstr>OFFICIAL</vt:lpwstr>
  </property>
  <property fmtid="{D5CDD505-2E9C-101B-9397-08002B2CF9AE}" pid="16" name="PM_Originator_Hash_SHA1">
    <vt:lpwstr>147BDA1C70C086A9F81A77E6FE179F82ED42EC5D</vt:lpwstr>
  </property>
  <property fmtid="{D5CDD505-2E9C-101B-9397-08002B2CF9AE}" pid="17" name="PM_OriginationTimeStamp">
    <vt:lpwstr>2022-12-16T05:36:32Z</vt:lpwstr>
  </property>
  <property fmtid="{D5CDD505-2E9C-101B-9397-08002B2CF9AE}" pid="18" name="PM_ProtectiveMarkingValue_Head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Display">
    <vt:lpwstr>OFFICIAL</vt:lpwstr>
  </property>
  <property fmtid="{D5CDD505-2E9C-101B-9397-08002B2CF9AE}" pid="26" name="PMUuid">
    <vt:lpwstr>ABBFF5E2-9674-55C9-B08D-C9980002FD58</vt:lpwstr>
  </property>
  <property fmtid="{D5CDD505-2E9C-101B-9397-08002B2CF9AE}" pid="27" name="PMUuidVer">
    <vt:lpwstr>2022.1</vt:lpwstr>
  </property>
  <property fmtid="{D5CDD505-2E9C-101B-9397-08002B2CF9AE}" pid="28" name="PM_Hash_Version">
    <vt:lpwstr>2018.0</vt:lpwstr>
  </property>
  <property fmtid="{D5CDD505-2E9C-101B-9397-08002B2CF9AE}" pid="29" name="PM_Hash_Salt_Prev">
    <vt:lpwstr>89CA582D58100208EEAE6ABCA88807B6</vt:lpwstr>
  </property>
  <property fmtid="{D5CDD505-2E9C-101B-9397-08002B2CF9AE}" pid="30" name="PM_Hash_Salt">
    <vt:lpwstr>89CA582D58100208EEAE6ABCA88807B6</vt:lpwstr>
  </property>
  <property fmtid="{D5CDD505-2E9C-101B-9397-08002B2CF9AE}" pid="31" name="PM_Hash_SHA1">
    <vt:lpwstr>2C66CC71B8EEFFB6A7FD5F8A01504B15C7B22ED8</vt:lpwstr>
  </property>
  <property fmtid="{D5CDD505-2E9C-101B-9397-08002B2CF9AE}" pid="32" name="PM_OriginatorUserAccountName_SHA256">
    <vt:lpwstr>61DF37F305778EEFEC3DEF440A7A7FE067A7817CEFD90AC3C27908DBA8611FA7</vt:lpwstr>
  </property>
  <property fmtid="{D5CDD505-2E9C-101B-9397-08002B2CF9AE}" pid="33" name="PM_OriginatorDomainName_SHA256">
    <vt:lpwstr>6F3591835F3B2A8A025B00B5BA6418010DA3A17C9C26EA9C049FFD28039489A2</vt:lpwstr>
  </property>
  <property fmtid="{D5CDD505-2E9C-101B-9397-08002B2CF9AE}" pid="34" name="PM_MinimumSecurityClassification">
    <vt:lpwstr/>
  </property>
</Properties>
</file>