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CCAB" w14:textId="77777777" w:rsidR="00AC32B4" w:rsidRDefault="00AC32B4">
      <w:pPr>
        <w:shd w:val="clear" w:color="auto" w:fill="FFFFFF"/>
        <w:spacing w:before="240" w:after="240"/>
        <w:jc w:val="both"/>
        <w:rPr>
          <w:rFonts w:ascii="Times New Roman" w:eastAsia="Times New Roman" w:hAnsi="Times New Roman" w:cs="Times New Roman"/>
          <w:b/>
          <w:color w:val="222222"/>
          <w:sz w:val="32"/>
          <w:szCs w:val="32"/>
          <w:highlight w:val="white"/>
        </w:rPr>
      </w:pPr>
      <w:r>
        <w:rPr>
          <w:noProof/>
        </w:rPr>
        <w:drawing>
          <wp:inline distT="0" distB="0" distL="0" distR="0" wp14:anchorId="44C10CB2" wp14:editId="3D10D7B7">
            <wp:extent cx="1013460" cy="469900"/>
            <wp:effectExtent l="0" t="0" r="0" b="6350"/>
            <wp:docPr id="10"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png" descr="A picture containing logo&#10;&#10;Description automatically generated"/>
                    <pic:cNvPicPr/>
                  </pic:nvPicPr>
                  <pic:blipFill>
                    <a:blip r:embed="rId7"/>
                    <a:srcRect/>
                    <a:stretch>
                      <a:fillRect/>
                    </a:stretch>
                  </pic:blipFill>
                  <pic:spPr>
                    <a:xfrm>
                      <a:off x="0" y="0"/>
                      <a:ext cx="1013460" cy="469900"/>
                    </a:xfrm>
                    <a:prstGeom prst="rect">
                      <a:avLst/>
                    </a:prstGeom>
                    <a:ln/>
                  </pic:spPr>
                </pic:pic>
              </a:graphicData>
            </a:graphic>
          </wp:inline>
        </w:drawing>
      </w:r>
    </w:p>
    <w:p w14:paraId="00000002" w14:textId="34D3D414" w:rsidR="00902237" w:rsidRPr="00AC32B4" w:rsidRDefault="00902237">
      <w:pPr>
        <w:shd w:val="clear" w:color="auto" w:fill="FFFFFF"/>
        <w:jc w:val="both"/>
        <w:rPr>
          <w:b/>
          <w:color w:val="222222"/>
          <w:sz w:val="20"/>
          <w:szCs w:val="20"/>
          <w:highlight w:val="white"/>
        </w:rPr>
      </w:pPr>
    </w:p>
    <w:p w14:paraId="00000003" w14:textId="77777777" w:rsidR="00902237" w:rsidRPr="00AC32B4" w:rsidRDefault="0055224F">
      <w:pPr>
        <w:shd w:val="clear" w:color="auto" w:fill="FFFFFF"/>
        <w:ind w:left="720"/>
        <w:jc w:val="both"/>
        <w:rPr>
          <w:b/>
          <w:color w:val="222222"/>
          <w:sz w:val="20"/>
          <w:szCs w:val="20"/>
          <w:highlight w:val="white"/>
        </w:rPr>
      </w:pPr>
      <w:r w:rsidRPr="00AC32B4">
        <w:rPr>
          <w:b/>
          <w:color w:val="222222"/>
          <w:sz w:val="20"/>
          <w:szCs w:val="20"/>
          <w:highlight w:val="white"/>
        </w:rPr>
        <w:t>1.</w:t>
      </w:r>
      <w:r w:rsidRPr="00AC32B4">
        <w:rPr>
          <w:rFonts w:ascii="Times New Roman" w:eastAsia="Times New Roman" w:hAnsi="Times New Roman" w:cs="Times New Roman"/>
          <w:color w:val="222222"/>
          <w:sz w:val="20"/>
          <w:szCs w:val="20"/>
          <w:highlight w:val="white"/>
        </w:rPr>
        <w:t xml:space="preserve">     </w:t>
      </w:r>
      <w:r w:rsidRPr="00AC32B4">
        <w:rPr>
          <w:b/>
          <w:color w:val="222222"/>
          <w:sz w:val="20"/>
          <w:szCs w:val="20"/>
          <w:highlight w:val="white"/>
        </w:rPr>
        <w:t xml:space="preserve">What key trends or challenges will shape Australia's engagement in the Pacific region and globally over the next five to 10 years? </w:t>
      </w:r>
    </w:p>
    <w:p w14:paraId="00000004" w14:textId="77777777" w:rsidR="00902237" w:rsidRDefault="0055224F">
      <w:pPr>
        <w:shd w:val="clear" w:color="auto" w:fill="FFFFFF"/>
        <w:jc w:val="both"/>
        <w:rPr>
          <w:b/>
          <w:color w:val="222222"/>
          <w:highlight w:val="white"/>
        </w:rPr>
      </w:pPr>
      <w:r>
        <w:rPr>
          <w:b/>
          <w:color w:val="222222"/>
          <w:highlight w:val="white"/>
        </w:rPr>
        <w:t xml:space="preserve"> </w:t>
      </w:r>
    </w:p>
    <w:p w14:paraId="00000005" w14:textId="77777777" w:rsidR="00902237" w:rsidRPr="00AC32B4" w:rsidRDefault="0055224F">
      <w:pPr>
        <w:shd w:val="clear" w:color="auto" w:fill="FFFFFF"/>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b/>
          <w:color w:val="222222"/>
          <w:highlight w:val="white"/>
        </w:rPr>
        <w:t>The increasing impact of climate change</w:t>
      </w:r>
      <w:r w:rsidRPr="00AC32B4">
        <w:rPr>
          <w:rFonts w:ascii="Times New Roman" w:eastAsia="Times New Roman" w:hAnsi="Times New Roman" w:cs="Times New Roman"/>
          <w:color w:val="222222"/>
          <w:highlight w:val="white"/>
        </w:rPr>
        <w:t xml:space="preserve"> is likely to be accompanied by economic downturns, more fluctuation and lower grow</w:t>
      </w:r>
      <w:r w:rsidRPr="00AC32B4">
        <w:rPr>
          <w:rFonts w:ascii="Times New Roman" w:eastAsia="Times New Roman" w:hAnsi="Times New Roman" w:cs="Times New Roman"/>
          <w:color w:val="222222"/>
          <w:highlight w:val="white"/>
        </w:rPr>
        <w:t>th rates than the previous decade particularly in the South Pacific (including PNG). At regional, country, and local level, this is linked with increasing political instability. Without strong governance, climate change impact risks further eroding state c</w:t>
      </w:r>
      <w:r w:rsidRPr="00AC32B4">
        <w:rPr>
          <w:rFonts w:ascii="Times New Roman" w:eastAsia="Times New Roman" w:hAnsi="Times New Roman" w:cs="Times New Roman"/>
          <w:color w:val="222222"/>
          <w:highlight w:val="white"/>
        </w:rPr>
        <w:t>apacity and because of this, the social contract between people and their government will be strained. This comes on the back of social dislocation, distrust and antagonism facilitated through the internet and social media. Together these factors jeopardiz</w:t>
      </w:r>
      <w:r w:rsidRPr="00AC32B4">
        <w:rPr>
          <w:rFonts w:ascii="Times New Roman" w:eastAsia="Times New Roman" w:hAnsi="Times New Roman" w:cs="Times New Roman"/>
          <w:color w:val="222222"/>
          <w:highlight w:val="white"/>
        </w:rPr>
        <w:t xml:space="preserve">e SDG commitments. For UNFPA purposes, this will impact efforts to promote gender equality and health, including SRH goals. </w:t>
      </w:r>
    </w:p>
    <w:p w14:paraId="00000006" w14:textId="77777777"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b/>
          <w:color w:val="222222"/>
          <w:highlight w:val="white"/>
        </w:rPr>
        <w:t>Increasing frequency of natural disasters will necessitate a greater investment in humanitarian preparedness and response.</w:t>
      </w:r>
      <w:r w:rsidRPr="00AC32B4">
        <w:rPr>
          <w:rFonts w:ascii="Times New Roman" w:eastAsia="Times New Roman" w:hAnsi="Times New Roman" w:cs="Times New Roman"/>
          <w:color w:val="222222"/>
          <w:highlight w:val="white"/>
        </w:rPr>
        <w:t xml:space="preserve"> Natural </w:t>
      </w:r>
      <w:r w:rsidRPr="00AC32B4">
        <w:rPr>
          <w:rFonts w:ascii="Times New Roman" w:eastAsia="Times New Roman" w:hAnsi="Times New Roman" w:cs="Times New Roman"/>
          <w:color w:val="222222"/>
          <w:highlight w:val="white"/>
        </w:rPr>
        <w:t>disasters should provide opportunities to rethink existing (failing) systems e.g.: health and education and rebuilding must include building back better. There is a need for bridge programs that could be extended to help people transition into a more susta</w:t>
      </w:r>
      <w:r w:rsidRPr="00AC32B4">
        <w:rPr>
          <w:rFonts w:ascii="Times New Roman" w:eastAsia="Times New Roman" w:hAnsi="Times New Roman" w:cs="Times New Roman"/>
          <w:color w:val="222222"/>
          <w:highlight w:val="white"/>
        </w:rPr>
        <w:t>inable situation (nothing changes in 6 months if there was little to begin with). The case of climate refugees will also become more acute as sea levels continue to rise.  The issue of land ownership for refugees located to the mainland will become a point</w:t>
      </w:r>
      <w:r w:rsidRPr="00AC32B4">
        <w:rPr>
          <w:rFonts w:ascii="Times New Roman" w:eastAsia="Times New Roman" w:hAnsi="Times New Roman" w:cs="Times New Roman"/>
          <w:color w:val="222222"/>
          <w:highlight w:val="white"/>
        </w:rPr>
        <w:t xml:space="preserve"> of contention that the host government will need support to address or face civil unrest when communities clash over shrinking resources.</w:t>
      </w:r>
    </w:p>
    <w:p w14:paraId="00000007" w14:textId="706D59EA" w:rsidR="00902237"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b/>
          <w:color w:val="222222"/>
          <w:highlight w:val="white"/>
        </w:rPr>
        <w:t>Population growth</w:t>
      </w:r>
      <w:r w:rsidRPr="00AC32B4">
        <w:rPr>
          <w:rFonts w:ascii="Times New Roman" w:eastAsia="Times New Roman" w:hAnsi="Times New Roman" w:cs="Times New Roman"/>
          <w:color w:val="222222"/>
          <w:highlight w:val="white"/>
        </w:rPr>
        <w:t xml:space="preserve"> is expected to accelerate with the larger population count, increasing school dropout rate and lack</w:t>
      </w:r>
      <w:r w:rsidRPr="00AC32B4">
        <w:rPr>
          <w:rFonts w:ascii="Times New Roman" w:eastAsia="Times New Roman" w:hAnsi="Times New Roman" w:cs="Times New Roman"/>
          <w:color w:val="222222"/>
          <w:highlight w:val="white"/>
        </w:rPr>
        <w:t xml:space="preserve"> of access to family planning information and services.  The UN Secretary-General has identified demographic change as one of five mega-trends that are shaping our common future. In PNG today 60% of the population is under 25 years - which will only contin</w:t>
      </w:r>
      <w:r w:rsidRPr="00AC32B4">
        <w:rPr>
          <w:rFonts w:ascii="Times New Roman" w:eastAsia="Times New Roman" w:hAnsi="Times New Roman" w:cs="Times New Roman"/>
          <w:color w:val="222222"/>
          <w:highlight w:val="white"/>
        </w:rPr>
        <w:t xml:space="preserve">ue to grow if no interventions are planned. </w:t>
      </w:r>
      <w:r w:rsidR="00AC32B4">
        <w:rPr>
          <w:rFonts w:ascii="Times New Roman" w:eastAsia="Times New Roman" w:hAnsi="Times New Roman" w:cs="Times New Roman"/>
          <w:color w:val="222222"/>
          <w:highlight w:val="white"/>
        </w:rPr>
        <w:t>With a</w:t>
      </w:r>
      <w:r w:rsidR="00AC32B4" w:rsidRPr="00AC32B4">
        <w:rPr>
          <w:rFonts w:ascii="Times New Roman" w:eastAsia="Times New Roman" w:hAnsi="Times New Roman" w:cs="Times New Roman"/>
          <w:color w:val="222222"/>
          <w:highlight w:val="white"/>
        </w:rPr>
        <w:t xml:space="preserve"> young age structure </w:t>
      </w:r>
      <w:r w:rsidR="00AC32B4">
        <w:rPr>
          <w:rFonts w:ascii="Times New Roman" w:eastAsia="Times New Roman" w:hAnsi="Times New Roman" w:cs="Times New Roman"/>
          <w:color w:val="222222"/>
          <w:highlight w:val="white"/>
        </w:rPr>
        <w:t xml:space="preserve">PNG is </w:t>
      </w:r>
      <w:r w:rsidR="00AC32B4" w:rsidRPr="00AC32B4">
        <w:rPr>
          <w:rFonts w:ascii="Times New Roman" w:eastAsia="Times New Roman" w:hAnsi="Times New Roman" w:cs="Times New Roman"/>
          <w:color w:val="222222"/>
          <w:highlight w:val="white"/>
        </w:rPr>
        <w:t>more likely to experience outbreaks of conflict than those with a broader distribution across different age ranges. While PNG is still mainly rural, the youth bulge, governance challenges,</w:t>
      </w:r>
      <w:r w:rsidR="00AC32B4">
        <w:rPr>
          <w:rFonts w:ascii="Times New Roman" w:eastAsia="Times New Roman" w:hAnsi="Times New Roman" w:cs="Times New Roman"/>
          <w:color w:val="222222"/>
          <w:highlight w:val="white"/>
        </w:rPr>
        <w:t xml:space="preserve"> </w:t>
      </w:r>
      <w:r w:rsidR="00AC32B4" w:rsidRPr="00AC32B4">
        <w:rPr>
          <w:rFonts w:ascii="Times New Roman" w:eastAsia="Times New Roman" w:hAnsi="Times New Roman" w:cs="Times New Roman"/>
          <w:color w:val="222222"/>
          <w:highlight w:val="white"/>
        </w:rPr>
        <w:t xml:space="preserve">poverty and inequality, increasing urbanization, and violations of women's rights, as with natural resource scarcities, can exacerbate or mitigate the direct factors that may trigger a </w:t>
      </w:r>
      <w:proofErr w:type="spellStart"/>
      <w:proofErr w:type="gramStart"/>
      <w:r w:rsidR="00AC32B4" w:rsidRPr="00AC32B4">
        <w:rPr>
          <w:rFonts w:ascii="Times New Roman" w:eastAsia="Times New Roman" w:hAnsi="Times New Roman" w:cs="Times New Roman"/>
          <w:color w:val="222222"/>
          <w:highlight w:val="white"/>
        </w:rPr>
        <w:t>conflict.</w:t>
      </w:r>
      <w:r w:rsidRPr="00AC32B4">
        <w:rPr>
          <w:rFonts w:ascii="Times New Roman" w:eastAsia="Times New Roman" w:hAnsi="Times New Roman" w:cs="Times New Roman"/>
          <w:color w:val="222222"/>
          <w:highlight w:val="white"/>
        </w:rPr>
        <w:t>The</w:t>
      </w:r>
      <w:proofErr w:type="spellEnd"/>
      <w:proofErr w:type="gramEnd"/>
      <w:r w:rsidRPr="00AC32B4">
        <w:rPr>
          <w:rFonts w:ascii="Times New Roman" w:eastAsia="Times New Roman" w:hAnsi="Times New Roman" w:cs="Times New Roman"/>
          <w:color w:val="222222"/>
          <w:highlight w:val="white"/>
        </w:rPr>
        <w:t xml:space="preserve"> continued population pressures comi</w:t>
      </w:r>
      <w:r w:rsidRPr="00AC32B4">
        <w:rPr>
          <w:rFonts w:ascii="Times New Roman" w:eastAsia="Times New Roman" w:hAnsi="Times New Roman" w:cs="Times New Roman"/>
          <w:color w:val="222222"/>
          <w:highlight w:val="white"/>
        </w:rPr>
        <w:t>ng from PNG will impact Australia most likely through increased economic</w:t>
      </w:r>
      <w:r w:rsidR="00AC32B4">
        <w:rPr>
          <w:rFonts w:ascii="Times New Roman" w:eastAsia="Times New Roman" w:hAnsi="Times New Roman" w:cs="Times New Roman"/>
          <w:color w:val="222222"/>
          <w:highlight w:val="white"/>
        </w:rPr>
        <w:t xml:space="preserve"> </w:t>
      </w:r>
      <w:r w:rsidRPr="00AC32B4">
        <w:rPr>
          <w:rFonts w:ascii="Times New Roman" w:eastAsia="Times New Roman" w:hAnsi="Times New Roman" w:cs="Times New Roman"/>
          <w:color w:val="222222"/>
          <w:highlight w:val="white"/>
        </w:rPr>
        <w:t xml:space="preserve">(and irregular) migration particularly.  </w:t>
      </w:r>
    </w:p>
    <w:p w14:paraId="2E1F5008" w14:textId="5296F37C" w:rsidR="00FE20DE" w:rsidRPr="00AC32B4" w:rsidRDefault="00FE20DE">
      <w:pPr>
        <w:shd w:val="clear" w:color="auto" w:fill="FFFFFF"/>
        <w:spacing w:before="240" w:after="240"/>
        <w:jc w:val="both"/>
        <w:rPr>
          <w:rFonts w:ascii="Times New Roman" w:eastAsia="Times New Roman" w:hAnsi="Times New Roman" w:cs="Times New Roman"/>
          <w:color w:val="222222"/>
          <w:highlight w:val="white"/>
        </w:rPr>
      </w:pPr>
      <w:r w:rsidRPr="00FE20DE">
        <w:rPr>
          <w:rFonts w:ascii="Times New Roman" w:eastAsia="Times New Roman" w:hAnsi="Times New Roman" w:cs="Times New Roman"/>
          <w:b/>
          <w:bCs/>
          <w:color w:val="222222"/>
          <w:highlight w:val="white"/>
        </w:rPr>
        <w:t>Multi-dimensional poverty will continue to fuel interpersonal, tribal and gender-based violence</w:t>
      </w:r>
      <w:r>
        <w:rPr>
          <w:rFonts w:ascii="Times New Roman" w:eastAsia="Times New Roman" w:hAnsi="Times New Roman" w:cs="Times New Roman"/>
          <w:color w:val="222222"/>
          <w:highlight w:val="white"/>
        </w:rPr>
        <w:t xml:space="preserve">. Already ranked as one of the most violent countries globally, without a joined-up approach to address the underlying causes as well as a pathway towards peaceful conflict resolution, tools for building socio-emotional intelligence and destigmatizing mental health, violence will remain the default tool for conflict resolution.  Programs to address gender-based violence that targets men, women and communities will need to be scaled up </w:t>
      </w:r>
      <w:r w:rsidR="00F118A6">
        <w:rPr>
          <w:rFonts w:ascii="Times New Roman" w:eastAsia="Times New Roman" w:hAnsi="Times New Roman" w:cs="Times New Roman"/>
          <w:color w:val="222222"/>
          <w:highlight w:val="white"/>
        </w:rPr>
        <w:t>to</w:t>
      </w:r>
      <w:r>
        <w:rPr>
          <w:rFonts w:ascii="Times New Roman" w:eastAsia="Times New Roman" w:hAnsi="Times New Roman" w:cs="Times New Roman"/>
          <w:color w:val="222222"/>
          <w:highlight w:val="white"/>
        </w:rPr>
        <w:t xml:space="preserve"> build new social norms. This is also linked to the need to address culture and the tension between the past and modern lifestyles. </w:t>
      </w:r>
    </w:p>
    <w:p w14:paraId="00000008" w14:textId="2A3B6693"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b/>
          <w:color w:val="222222"/>
          <w:highlight w:val="white"/>
        </w:rPr>
        <w:lastRenderedPageBreak/>
        <w:t>The digital divide</w:t>
      </w:r>
      <w:r w:rsidRPr="00AC32B4">
        <w:rPr>
          <w:rFonts w:ascii="Times New Roman" w:eastAsia="Times New Roman" w:hAnsi="Times New Roman" w:cs="Times New Roman"/>
          <w:color w:val="222222"/>
          <w:highlight w:val="white"/>
        </w:rPr>
        <w:t xml:space="preserve"> is another global megatrend that continues to shape the region. Recent study (</w:t>
      </w:r>
      <w:hyperlink r:id="rId8">
        <w:r w:rsidRPr="00AC32B4">
          <w:rPr>
            <w:rFonts w:ascii="Times New Roman" w:eastAsia="Times New Roman" w:hAnsi="Times New Roman" w:cs="Times New Roman"/>
            <w:color w:val="1155CC"/>
            <w:highlight w:val="white"/>
            <w:u w:val="single"/>
          </w:rPr>
          <w:t xml:space="preserve">Ray et al. </w:t>
        </w:r>
      </w:hyperlink>
      <w:hyperlink r:id="rId9">
        <w:r w:rsidRPr="00AC32B4">
          <w:rPr>
            <w:rFonts w:ascii="Times New Roman" w:eastAsia="Times New Roman" w:hAnsi="Times New Roman" w:cs="Times New Roman"/>
            <w:color w:val="1155CC"/>
            <w:highlight w:val="white"/>
          </w:rPr>
          <w:t>2021</w:t>
        </w:r>
      </w:hyperlink>
      <w:r w:rsidRPr="00AC32B4">
        <w:rPr>
          <w:rFonts w:ascii="Times New Roman" w:eastAsia="Times New Roman" w:hAnsi="Times New Roman" w:cs="Times New Roman"/>
          <w:color w:val="222222"/>
          <w:highlight w:val="white"/>
        </w:rPr>
        <w:t>) showed how the Indo-Pacific remains one of the world’s most digitally divided regions, with digital gender equity gap being a</w:t>
      </w:r>
      <w:r w:rsidRPr="00AC32B4">
        <w:rPr>
          <w:rFonts w:ascii="Times New Roman" w:eastAsia="Times New Roman" w:hAnsi="Times New Roman" w:cs="Times New Roman"/>
          <w:color w:val="222222"/>
          <w:highlight w:val="white"/>
        </w:rPr>
        <w:t>n area in which the region is particularly lagging. With remote populations and locations, access to information, services, commodities</w:t>
      </w:r>
      <w:r w:rsidR="00E151B8">
        <w:rPr>
          <w:rFonts w:ascii="Times New Roman" w:eastAsia="Times New Roman" w:hAnsi="Times New Roman" w:cs="Times New Roman"/>
          <w:color w:val="222222"/>
          <w:highlight w:val="white"/>
        </w:rPr>
        <w:t>,</w:t>
      </w:r>
      <w:r w:rsidRPr="00AC32B4">
        <w:rPr>
          <w:rFonts w:ascii="Times New Roman" w:eastAsia="Times New Roman" w:hAnsi="Times New Roman" w:cs="Times New Roman"/>
          <w:color w:val="222222"/>
          <w:highlight w:val="white"/>
        </w:rPr>
        <w:t xml:space="preserve"> necessitates more digital and innovative approaches, however in countries like PNG with extremely low levels of educati</w:t>
      </w:r>
      <w:r w:rsidRPr="00AC32B4">
        <w:rPr>
          <w:rFonts w:ascii="Times New Roman" w:eastAsia="Times New Roman" w:hAnsi="Times New Roman" w:cs="Times New Roman"/>
          <w:color w:val="222222"/>
          <w:highlight w:val="white"/>
        </w:rPr>
        <w:t>on (4 years on average) without focused interventions to bridge the gap, greater inequality will follow. The digital divide can also become a generational, digital divide.</w:t>
      </w:r>
    </w:p>
    <w:p w14:paraId="00000009" w14:textId="77777777"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b/>
          <w:color w:val="222222"/>
          <w:highlight w:val="white"/>
        </w:rPr>
        <w:t>Mining for Rare Earth Elements</w:t>
      </w:r>
      <w:r w:rsidRPr="00AC32B4">
        <w:rPr>
          <w:rFonts w:ascii="Times New Roman" w:eastAsia="Times New Roman" w:hAnsi="Times New Roman" w:cs="Times New Roman"/>
          <w:color w:val="222222"/>
          <w:highlight w:val="white"/>
        </w:rPr>
        <w:t xml:space="preserve"> (REE) will increase in countries that may have reserv</w:t>
      </w:r>
      <w:r w:rsidRPr="00AC32B4">
        <w:rPr>
          <w:rFonts w:ascii="Times New Roman" w:eastAsia="Times New Roman" w:hAnsi="Times New Roman" w:cs="Times New Roman"/>
          <w:color w:val="222222"/>
          <w:highlight w:val="white"/>
        </w:rPr>
        <w:t>es.  Competition for REE (as in the case of Bougainville) may lead to political and civil unrest.</w:t>
      </w:r>
    </w:p>
    <w:p w14:paraId="0000000A" w14:textId="0407CB18"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b/>
          <w:color w:val="222222"/>
          <w:highlight w:val="white"/>
        </w:rPr>
        <w:t>Militarization of the South Pacific</w:t>
      </w:r>
      <w:r w:rsidRPr="00AC32B4">
        <w:rPr>
          <w:rFonts w:ascii="Times New Roman" w:eastAsia="Times New Roman" w:hAnsi="Times New Roman" w:cs="Times New Roman"/>
          <w:color w:val="222222"/>
          <w:highlight w:val="white"/>
        </w:rPr>
        <w:t xml:space="preserve"> – with recent moves by China and the United States to increase their physical and military presence in the South Pacific t</w:t>
      </w:r>
      <w:r w:rsidRPr="00AC32B4">
        <w:rPr>
          <w:rFonts w:ascii="Times New Roman" w:eastAsia="Times New Roman" w:hAnsi="Times New Roman" w:cs="Times New Roman"/>
          <w:color w:val="222222"/>
          <w:highlight w:val="white"/>
        </w:rPr>
        <w:t>he traditional players have been disrupted. While the CTBTO scrambles to get nations in the SP to sign/ratify the non-nuclear testing treaty, there are other challenges afoot. PNG with its growing population, and massive natural resources, dwarfs the small</w:t>
      </w:r>
      <w:r w:rsidRPr="00AC32B4">
        <w:rPr>
          <w:rFonts w:ascii="Times New Roman" w:eastAsia="Times New Roman" w:hAnsi="Times New Roman" w:cs="Times New Roman"/>
          <w:color w:val="222222"/>
          <w:highlight w:val="white"/>
        </w:rPr>
        <w:t xml:space="preserve">er countries in the South Pacific and is thus of strategic geopolitical interest. </w:t>
      </w:r>
    </w:p>
    <w:p w14:paraId="0000000B" w14:textId="77777777" w:rsidR="00902237" w:rsidRPr="00AC32B4" w:rsidRDefault="0055224F">
      <w:pPr>
        <w:shd w:val="clear" w:color="auto" w:fill="FFFFFF"/>
        <w:spacing w:before="240" w:after="240"/>
        <w:jc w:val="both"/>
        <w:rPr>
          <w:b/>
          <w:color w:val="222222"/>
          <w:sz w:val="20"/>
          <w:szCs w:val="20"/>
          <w:highlight w:val="white"/>
        </w:rPr>
      </w:pPr>
      <w:r w:rsidRPr="00AC32B4">
        <w:rPr>
          <w:b/>
          <w:color w:val="222222"/>
          <w:sz w:val="20"/>
          <w:szCs w:val="20"/>
          <w:highlight w:val="white"/>
        </w:rPr>
        <w:t>2.</w:t>
      </w:r>
      <w:r w:rsidRPr="00AC32B4">
        <w:rPr>
          <w:rFonts w:ascii="Times New Roman" w:eastAsia="Times New Roman" w:hAnsi="Times New Roman" w:cs="Times New Roman"/>
          <w:color w:val="222222"/>
          <w:sz w:val="20"/>
          <w:szCs w:val="20"/>
          <w:highlight w:val="white"/>
        </w:rPr>
        <w:t xml:space="preserve">     </w:t>
      </w:r>
      <w:r w:rsidRPr="00AC32B4">
        <w:rPr>
          <w:b/>
          <w:color w:val="222222"/>
          <w:sz w:val="20"/>
          <w:szCs w:val="20"/>
          <w:highlight w:val="white"/>
        </w:rPr>
        <w:t>What risks and opportunities does this present for Australia's development assistance?</w:t>
      </w:r>
    </w:p>
    <w:p w14:paraId="0000000C" w14:textId="36F2392F"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In</w:t>
      </w:r>
      <w:r w:rsidR="00AC32B4">
        <w:rPr>
          <w:rFonts w:ascii="Times New Roman" w:eastAsia="Times New Roman" w:hAnsi="Times New Roman" w:cs="Times New Roman"/>
          <w:color w:val="222222"/>
          <w:highlight w:val="white"/>
        </w:rPr>
        <w:t xml:space="preserve"> a</w:t>
      </w:r>
      <w:r w:rsidRPr="00AC32B4">
        <w:rPr>
          <w:rFonts w:ascii="Times New Roman" w:eastAsia="Times New Roman" w:hAnsi="Times New Roman" w:cs="Times New Roman"/>
          <w:color w:val="222222"/>
          <w:highlight w:val="white"/>
        </w:rPr>
        <w:t xml:space="preserve"> post-COVID world there is an opportunity for Australia to adopt a </w:t>
      </w:r>
      <w:r w:rsidRPr="00AC32B4">
        <w:rPr>
          <w:rFonts w:ascii="Times New Roman" w:eastAsia="Times New Roman" w:hAnsi="Times New Roman" w:cs="Times New Roman"/>
          <w:b/>
          <w:color w:val="222222"/>
          <w:highlight w:val="white"/>
        </w:rPr>
        <w:t>female-f</w:t>
      </w:r>
      <w:r w:rsidRPr="00AC32B4">
        <w:rPr>
          <w:rFonts w:ascii="Times New Roman" w:eastAsia="Times New Roman" w:hAnsi="Times New Roman" w:cs="Times New Roman"/>
          <w:b/>
          <w:color w:val="222222"/>
          <w:highlight w:val="white"/>
        </w:rPr>
        <w:t xml:space="preserve">ocused development strategy </w:t>
      </w:r>
      <w:r w:rsidRPr="00AC32B4">
        <w:rPr>
          <w:rFonts w:ascii="Times New Roman" w:eastAsia="Times New Roman" w:hAnsi="Times New Roman" w:cs="Times New Roman"/>
          <w:color w:val="222222"/>
          <w:highlight w:val="white"/>
        </w:rPr>
        <w:t xml:space="preserve">to build human capital, aimed at supporting policies, programs and strategies that support SDG targets. It does not mean that men and boys are not targeted, but a female-focused program will result in a stronger focus on access </w:t>
      </w:r>
      <w:r w:rsidRPr="00AC32B4">
        <w:rPr>
          <w:rFonts w:ascii="Times New Roman" w:eastAsia="Times New Roman" w:hAnsi="Times New Roman" w:cs="Times New Roman"/>
          <w:color w:val="222222"/>
          <w:highlight w:val="white"/>
        </w:rPr>
        <w:t xml:space="preserve">to sexual and reproductive health SRHR), support to expanding the SRHR workforce, improving access to comprehensive sexuality education within and outside of schools. </w:t>
      </w:r>
    </w:p>
    <w:p w14:paraId="0000000D" w14:textId="77777777"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 xml:space="preserve">With the prevalence of STI and HIV/AIDs in PNG shifting from key population groups to a </w:t>
      </w:r>
      <w:r w:rsidRPr="00AC32B4">
        <w:rPr>
          <w:rFonts w:ascii="Times New Roman" w:eastAsia="Times New Roman" w:hAnsi="Times New Roman" w:cs="Times New Roman"/>
          <w:color w:val="222222"/>
          <w:highlight w:val="white"/>
        </w:rPr>
        <w:t xml:space="preserve">generalized population, more must be done to </w:t>
      </w:r>
      <w:r w:rsidRPr="00AC32B4">
        <w:rPr>
          <w:rFonts w:ascii="Times New Roman" w:eastAsia="Times New Roman" w:hAnsi="Times New Roman" w:cs="Times New Roman"/>
          <w:b/>
          <w:color w:val="222222"/>
          <w:highlight w:val="white"/>
        </w:rPr>
        <w:t>destigmatize condom use and to promote health seeking behaviors for SRHR.</w:t>
      </w:r>
      <w:r w:rsidRPr="00AC32B4">
        <w:rPr>
          <w:rFonts w:ascii="Times New Roman" w:eastAsia="Times New Roman" w:hAnsi="Times New Roman" w:cs="Times New Roman"/>
          <w:color w:val="222222"/>
          <w:highlight w:val="white"/>
        </w:rPr>
        <w:t xml:space="preserve"> There is a role for young people to support destigmatizing condoms (e.g.: </w:t>
      </w:r>
      <w:proofErr w:type="spellStart"/>
      <w:r w:rsidRPr="00AC32B4">
        <w:rPr>
          <w:rFonts w:ascii="Times New Roman" w:eastAsia="Times New Roman" w:hAnsi="Times New Roman" w:cs="Times New Roman"/>
          <w:color w:val="222222"/>
          <w:highlight w:val="white"/>
        </w:rPr>
        <w:t>Condomize</w:t>
      </w:r>
      <w:proofErr w:type="spellEnd"/>
      <w:r w:rsidRPr="00AC32B4">
        <w:rPr>
          <w:rFonts w:ascii="Times New Roman" w:eastAsia="Times New Roman" w:hAnsi="Times New Roman" w:cs="Times New Roman"/>
          <w:color w:val="222222"/>
          <w:highlight w:val="white"/>
        </w:rPr>
        <w:t>!) but this will need to be backed up by investments i</w:t>
      </w:r>
      <w:r w:rsidRPr="00AC32B4">
        <w:rPr>
          <w:rFonts w:ascii="Times New Roman" w:eastAsia="Times New Roman" w:hAnsi="Times New Roman" w:cs="Times New Roman"/>
          <w:color w:val="222222"/>
          <w:highlight w:val="white"/>
        </w:rPr>
        <w:t>n midwifery, CHWs and professional educators working together to promote family planning. Family planning interventions are also cost effective, the return on investment for meeting the demand for family planning and maternal and newborn services is US$ 12</w:t>
      </w:r>
      <w:r w:rsidRPr="00AC32B4">
        <w:rPr>
          <w:rFonts w:ascii="Times New Roman" w:eastAsia="Times New Roman" w:hAnsi="Times New Roman" w:cs="Times New Roman"/>
          <w:color w:val="222222"/>
          <w:highlight w:val="white"/>
        </w:rPr>
        <w:t>0 per every US$1 spent.</w:t>
      </w:r>
    </w:p>
    <w:p w14:paraId="0000000E" w14:textId="0A17BCF5" w:rsidR="00902237" w:rsidRPr="00AC32B4" w:rsidRDefault="0055224F">
      <w:pPr>
        <w:shd w:val="clear" w:color="auto" w:fill="FFFFFF"/>
        <w:spacing w:before="240" w:after="240"/>
        <w:jc w:val="both"/>
        <w:rPr>
          <w:rFonts w:ascii="Times New Roman" w:eastAsia="Times New Roman" w:hAnsi="Times New Roman" w:cs="Times New Roman"/>
          <w:color w:val="222222"/>
          <w:highlight w:val="yellow"/>
        </w:rPr>
      </w:pPr>
      <w:r w:rsidRPr="00AC32B4">
        <w:rPr>
          <w:rFonts w:ascii="Times New Roman" w:eastAsia="Times New Roman" w:hAnsi="Times New Roman" w:cs="Times New Roman"/>
          <w:color w:val="222222"/>
          <w:highlight w:val="white"/>
        </w:rPr>
        <w:t xml:space="preserve">PNG’s population is young, which presents an </w:t>
      </w:r>
      <w:r w:rsidRPr="00AC32B4">
        <w:rPr>
          <w:rFonts w:ascii="Times New Roman" w:eastAsia="Times New Roman" w:hAnsi="Times New Roman" w:cs="Times New Roman"/>
          <w:b/>
          <w:color w:val="222222"/>
          <w:highlight w:val="white"/>
        </w:rPr>
        <w:t>opportunity to harness the demographic dividend</w:t>
      </w:r>
      <w:r w:rsidRPr="00AC32B4">
        <w:rPr>
          <w:rFonts w:ascii="Times New Roman" w:eastAsia="Times New Roman" w:hAnsi="Times New Roman" w:cs="Times New Roman"/>
          <w:color w:val="222222"/>
          <w:highlight w:val="white"/>
        </w:rPr>
        <w:t xml:space="preserve"> (when the dependency rate of the population is lower than the working age population), but that must be planned for. Positively impacting PNG’s development trajectory will require </w:t>
      </w:r>
      <w:r w:rsidRPr="00AC32B4">
        <w:rPr>
          <w:rFonts w:ascii="Times New Roman" w:eastAsia="Times New Roman" w:hAnsi="Times New Roman" w:cs="Times New Roman"/>
          <w:b/>
          <w:color w:val="222222"/>
          <w:highlight w:val="white"/>
        </w:rPr>
        <w:t>further investment in education, health</w:t>
      </w:r>
      <w:r w:rsidR="00FE20DE">
        <w:rPr>
          <w:rFonts w:ascii="Times New Roman" w:eastAsia="Times New Roman" w:hAnsi="Times New Roman" w:cs="Times New Roman"/>
          <w:b/>
          <w:color w:val="222222"/>
          <w:highlight w:val="white"/>
        </w:rPr>
        <w:t>,</w:t>
      </w:r>
      <w:r w:rsidRPr="00AC32B4">
        <w:rPr>
          <w:rFonts w:ascii="Times New Roman" w:eastAsia="Times New Roman" w:hAnsi="Times New Roman" w:cs="Times New Roman"/>
          <w:b/>
          <w:color w:val="222222"/>
          <w:highlight w:val="white"/>
        </w:rPr>
        <w:t xml:space="preserve"> and social protection/welfare syst</w:t>
      </w:r>
      <w:r w:rsidRPr="00AC32B4">
        <w:rPr>
          <w:rFonts w:ascii="Times New Roman" w:eastAsia="Times New Roman" w:hAnsi="Times New Roman" w:cs="Times New Roman"/>
          <w:b/>
          <w:color w:val="222222"/>
          <w:highlight w:val="white"/>
        </w:rPr>
        <w:t>ems</w:t>
      </w:r>
      <w:r w:rsidRPr="00AC32B4">
        <w:rPr>
          <w:rFonts w:ascii="Times New Roman" w:eastAsia="Times New Roman" w:hAnsi="Times New Roman" w:cs="Times New Roman"/>
          <w:color w:val="222222"/>
          <w:highlight w:val="white"/>
        </w:rPr>
        <w:t>. It requires the establishment of sustainable, long-term social safety nets especially for those already at greatest vulnerability and most marginalized. Key mechanisms can include free (</w:t>
      </w:r>
      <w:proofErr w:type="spellStart"/>
      <w:r w:rsidRPr="00AC32B4">
        <w:rPr>
          <w:rFonts w:ascii="Times New Roman" w:eastAsia="Times New Roman" w:hAnsi="Times New Roman" w:cs="Times New Roman"/>
          <w:color w:val="222222"/>
          <w:highlight w:val="white"/>
        </w:rPr>
        <w:t>ie</w:t>
      </w:r>
      <w:proofErr w:type="spellEnd"/>
      <w:r w:rsidRPr="00AC32B4">
        <w:rPr>
          <w:rFonts w:ascii="Times New Roman" w:eastAsia="Times New Roman" w:hAnsi="Times New Roman" w:cs="Times New Roman"/>
          <w:color w:val="222222"/>
          <w:highlight w:val="white"/>
        </w:rPr>
        <w:t>. subsidized) SRHR services, social health insurance, gender re</w:t>
      </w:r>
      <w:r w:rsidRPr="00AC32B4">
        <w:rPr>
          <w:rFonts w:ascii="Times New Roman" w:eastAsia="Times New Roman" w:hAnsi="Times New Roman" w:cs="Times New Roman"/>
          <w:color w:val="222222"/>
          <w:highlight w:val="white"/>
        </w:rPr>
        <w:t xml:space="preserve">sponsive cash assistance and social work services, as well as job placement schemes especially for youth. People’s access to basic services like these is also a critical aspect of maintaining the social contract which is increasingly fragile.  </w:t>
      </w:r>
    </w:p>
    <w:p w14:paraId="0000000F" w14:textId="076B87CD"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 xml:space="preserve">Efforts to </w:t>
      </w:r>
      <w:r w:rsidRPr="00AC32B4">
        <w:rPr>
          <w:rFonts w:ascii="Times New Roman" w:eastAsia="Times New Roman" w:hAnsi="Times New Roman" w:cs="Times New Roman"/>
          <w:color w:val="222222"/>
          <w:highlight w:val="white"/>
        </w:rPr>
        <w:t xml:space="preserve">promote appreciation for PNG’s diversity, culture and traditions leading up to the 50th anniversary of Independence can be an opportunity to meet PNG nationals where they are today – uniquely </w:t>
      </w:r>
      <w:r w:rsidRPr="00AC32B4">
        <w:rPr>
          <w:rFonts w:ascii="Times New Roman" w:eastAsia="Times New Roman" w:hAnsi="Times New Roman" w:cs="Times New Roman"/>
          <w:color w:val="222222"/>
          <w:highlight w:val="white"/>
        </w:rPr>
        <w:lastRenderedPageBreak/>
        <w:t xml:space="preserve">positioned between their </w:t>
      </w:r>
      <w:r w:rsidR="00FE20DE" w:rsidRPr="00AC32B4">
        <w:rPr>
          <w:rFonts w:ascii="Times New Roman" w:eastAsia="Times New Roman" w:hAnsi="Times New Roman" w:cs="Times New Roman"/>
          <w:color w:val="222222"/>
          <w:highlight w:val="white"/>
        </w:rPr>
        <w:t>1000-year</w:t>
      </w:r>
      <w:r w:rsidRPr="00AC32B4">
        <w:rPr>
          <w:rFonts w:ascii="Times New Roman" w:eastAsia="Times New Roman" w:hAnsi="Times New Roman" w:cs="Times New Roman"/>
          <w:color w:val="222222"/>
          <w:highlight w:val="white"/>
        </w:rPr>
        <w:t xml:space="preserve"> history and the 21st century.</w:t>
      </w:r>
      <w:r w:rsidRPr="00AC32B4">
        <w:rPr>
          <w:rFonts w:ascii="Times New Roman" w:eastAsia="Times New Roman" w:hAnsi="Times New Roman" w:cs="Times New Roman"/>
          <w:color w:val="222222"/>
          <w:highlight w:val="white"/>
        </w:rPr>
        <w:t xml:space="preserve">  The tension there can be explored and harnessed to </w:t>
      </w:r>
      <w:r w:rsidRPr="00AC32B4">
        <w:rPr>
          <w:rFonts w:ascii="Times New Roman" w:eastAsia="Times New Roman" w:hAnsi="Times New Roman" w:cs="Times New Roman"/>
          <w:b/>
          <w:color w:val="222222"/>
          <w:highlight w:val="white"/>
        </w:rPr>
        <w:t>help the country navigate its identity leading up to the 50th anniversary in 2025.</w:t>
      </w:r>
      <w:r w:rsidRPr="00AC32B4">
        <w:rPr>
          <w:rFonts w:ascii="Times New Roman" w:eastAsia="Times New Roman" w:hAnsi="Times New Roman" w:cs="Times New Roman"/>
          <w:color w:val="222222"/>
          <w:highlight w:val="white"/>
        </w:rPr>
        <w:t xml:space="preserve"> According to SIL only seven languages are spoken by more than 100,000 people in PNG (English and Tok Pisin, being the to</w:t>
      </w:r>
      <w:r w:rsidRPr="00AC32B4">
        <w:rPr>
          <w:rFonts w:ascii="Times New Roman" w:eastAsia="Times New Roman" w:hAnsi="Times New Roman" w:cs="Times New Roman"/>
          <w:color w:val="222222"/>
          <w:highlight w:val="white"/>
        </w:rPr>
        <w:t xml:space="preserve">p two) which is why more effort is needed to promote cross-cultural understanding, and nonviolent conflict resolution between the different language groups. </w:t>
      </w:r>
    </w:p>
    <w:p w14:paraId="00000010" w14:textId="77777777"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 xml:space="preserve">There will be a need for </w:t>
      </w:r>
      <w:r w:rsidRPr="00AC32B4">
        <w:rPr>
          <w:rFonts w:ascii="Times New Roman" w:eastAsia="Times New Roman" w:hAnsi="Times New Roman" w:cs="Times New Roman"/>
          <w:b/>
          <w:color w:val="222222"/>
          <w:highlight w:val="white"/>
        </w:rPr>
        <w:t>climate risk mitigation and disaster preparedness</w:t>
      </w:r>
      <w:r w:rsidRPr="00AC32B4">
        <w:rPr>
          <w:rFonts w:ascii="Times New Roman" w:eastAsia="Times New Roman" w:hAnsi="Times New Roman" w:cs="Times New Roman"/>
          <w:color w:val="222222"/>
          <w:highlight w:val="white"/>
        </w:rPr>
        <w:t>. Here, young people can</w:t>
      </w:r>
      <w:r w:rsidRPr="00AC32B4">
        <w:rPr>
          <w:rFonts w:ascii="Times New Roman" w:eastAsia="Times New Roman" w:hAnsi="Times New Roman" w:cs="Times New Roman"/>
          <w:color w:val="222222"/>
          <w:highlight w:val="white"/>
        </w:rPr>
        <w:t xml:space="preserve"> play an important role as they are often at the front line of a humanitarian response. Integration of mental health and psycho-social support (MHPSS) into preparedness and Disaster Risk Reduction (DRR) mechanisms can contribute to the resilience and empow</w:t>
      </w:r>
      <w:r w:rsidRPr="00AC32B4">
        <w:rPr>
          <w:rFonts w:ascii="Times New Roman" w:eastAsia="Times New Roman" w:hAnsi="Times New Roman" w:cs="Times New Roman"/>
          <w:color w:val="222222"/>
          <w:highlight w:val="white"/>
        </w:rPr>
        <w:t>erment of affected or at-risk communities. Integrative strategies can enhance community engagement and empower youth to participate actively in DRR.  There can be more active engagement of communities in preparedness and response plans (more specifically f</w:t>
      </w:r>
      <w:r w:rsidRPr="00AC32B4">
        <w:rPr>
          <w:rFonts w:ascii="Times New Roman" w:eastAsia="Times New Roman" w:hAnsi="Times New Roman" w:cs="Times New Roman"/>
          <w:color w:val="222222"/>
          <w:highlight w:val="white"/>
        </w:rPr>
        <w:t>or MHPSS) youth and community members can be trained on Psychological First Aid and stress management as they are the first respondents to natural and artificial disasters). Their engagement will contribute to community ownership during the rebuilding phas</w:t>
      </w:r>
      <w:r w:rsidRPr="00AC32B4">
        <w:rPr>
          <w:rFonts w:ascii="Times New Roman" w:eastAsia="Times New Roman" w:hAnsi="Times New Roman" w:cs="Times New Roman"/>
          <w:color w:val="222222"/>
          <w:highlight w:val="white"/>
        </w:rPr>
        <w:t>e.</w:t>
      </w:r>
    </w:p>
    <w:p w14:paraId="00000011" w14:textId="77777777" w:rsidR="00902237" w:rsidRPr="00AC32B4" w:rsidRDefault="0055224F">
      <w:pPr>
        <w:shd w:val="clear" w:color="auto" w:fill="FFFFFF"/>
        <w:spacing w:before="240" w:after="240"/>
        <w:jc w:val="both"/>
        <w:rPr>
          <w:b/>
          <w:color w:val="222222"/>
          <w:sz w:val="20"/>
          <w:szCs w:val="20"/>
          <w:highlight w:val="white"/>
        </w:rPr>
      </w:pPr>
      <w:r w:rsidRPr="00AC32B4">
        <w:rPr>
          <w:b/>
          <w:color w:val="222222"/>
          <w:sz w:val="20"/>
          <w:szCs w:val="20"/>
          <w:highlight w:val="white"/>
        </w:rPr>
        <w:t>3.</w:t>
      </w:r>
      <w:r w:rsidRPr="00AC32B4">
        <w:rPr>
          <w:rFonts w:ascii="Times New Roman" w:eastAsia="Times New Roman" w:hAnsi="Times New Roman" w:cs="Times New Roman"/>
          <w:color w:val="222222"/>
          <w:sz w:val="20"/>
          <w:szCs w:val="20"/>
          <w:highlight w:val="white"/>
        </w:rPr>
        <w:t xml:space="preserve">     </w:t>
      </w:r>
      <w:r w:rsidRPr="00AC32B4">
        <w:rPr>
          <w:b/>
          <w:color w:val="222222"/>
          <w:sz w:val="20"/>
          <w:szCs w:val="20"/>
          <w:highlight w:val="white"/>
        </w:rPr>
        <w:t>What development capabilities will Australia need to respond to these challenges?</w:t>
      </w:r>
    </w:p>
    <w:p w14:paraId="00000012" w14:textId="77777777"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The impacts of climate change will only exacerbate existing hardships, impacting on women, children, elderly, disabled and key populations the most.  There is a nee</w:t>
      </w:r>
      <w:r w:rsidRPr="00AC32B4">
        <w:rPr>
          <w:rFonts w:ascii="Times New Roman" w:eastAsia="Times New Roman" w:hAnsi="Times New Roman" w:cs="Times New Roman"/>
          <w:color w:val="222222"/>
          <w:highlight w:val="white"/>
        </w:rPr>
        <w:t xml:space="preserve">d to understand the scale of impact on human populations in the next decades as we stand at the tipping point of ecological transition.  </w:t>
      </w:r>
      <w:r w:rsidRPr="00AC32B4">
        <w:rPr>
          <w:rFonts w:ascii="Times New Roman" w:eastAsia="Times New Roman" w:hAnsi="Times New Roman" w:cs="Times New Roman"/>
          <w:b/>
          <w:color w:val="222222"/>
          <w:highlight w:val="white"/>
        </w:rPr>
        <w:t>An accurate population count is needed</w:t>
      </w:r>
      <w:r w:rsidRPr="00AC32B4">
        <w:rPr>
          <w:rFonts w:ascii="Times New Roman" w:eastAsia="Times New Roman" w:hAnsi="Times New Roman" w:cs="Times New Roman"/>
          <w:color w:val="222222"/>
          <w:highlight w:val="white"/>
        </w:rPr>
        <w:t xml:space="preserve"> - using modern methods and/or conventional methods. Australia may choose to enga</w:t>
      </w:r>
      <w:r w:rsidRPr="00AC32B4">
        <w:rPr>
          <w:rFonts w:ascii="Times New Roman" w:eastAsia="Times New Roman" w:hAnsi="Times New Roman" w:cs="Times New Roman"/>
          <w:color w:val="222222"/>
          <w:highlight w:val="white"/>
        </w:rPr>
        <w:t xml:space="preserve">ge with IFIs and other partners to support governments to map the PNG population and dynamics driving rural-urban and national - international migration.  </w:t>
      </w:r>
    </w:p>
    <w:p w14:paraId="00000013" w14:textId="77777777"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 xml:space="preserve">UNFPA has found that </w:t>
      </w:r>
      <w:r w:rsidRPr="00AC32B4">
        <w:rPr>
          <w:rFonts w:ascii="Times New Roman" w:eastAsia="Times New Roman" w:hAnsi="Times New Roman" w:cs="Times New Roman"/>
          <w:b/>
          <w:color w:val="222222"/>
          <w:highlight w:val="white"/>
        </w:rPr>
        <w:t>engaging the young effectively can be just as powerful as other development inc</w:t>
      </w:r>
      <w:r w:rsidRPr="00AC32B4">
        <w:rPr>
          <w:rFonts w:ascii="Times New Roman" w:eastAsia="Times New Roman" w:hAnsi="Times New Roman" w:cs="Times New Roman"/>
          <w:b/>
          <w:color w:val="222222"/>
          <w:highlight w:val="white"/>
        </w:rPr>
        <w:t>entives.</w:t>
      </w:r>
      <w:r w:rsidRPr="00AC32B4">
        <w:rPr>
          <w:rFonts w:ascii="Times New Roman" w:eastAsia="Times New Roman" w:hAnsi="Times New Roman" w:cs="Times New Roman"/>
          <w:color w:val="222222"/>
          <w:highlight w:val="white"/>
        </w:rPr>
        <w:t xml:space="preserve"> Currently there are no youth-focused development programs supported, instead support is directed to young children (primary education, WASH, nutrition) but very little targets adolescents and young people who are searching for a place in the PNG’s</w:t>
      </w:r>
      <w:r w:rsidRPr="00AC32B4">
        <w:rPr>
          <w:rFonts w:ascii="Times New Roman" w:eastAsia="Times New Roman" w:hAnsi="Times New Roman" w:cs="Times New Roman"/>
          <w:color w:val="222222"/>
          <w:highlight w:val="white"/>
        </w:rPr>
        <w:t xml:space="preserve"> development narrative. National unity comes from the ability of the government to create a shared vision, built on the Constitution and a shared appreciation of diversity.  Australia may support youth engagement e.g.: Mock Youth Parliaments at national an</w:t>
      </w:r>
      <w:r w:rsidRPr="00AC32B4">
        <w:rPr>
          <w:rFonts w:ascii="Times New Roman" w:eastAsia="Times New Roman" w:hAnsi="Times New Roman" w:cs="Times New Roman"/>
          <w:color w:val="222222"/>
          <w:highlight w:val="white"/>
        </w:rPr>
        <w:t>d provincial levels, supporting youth engagement in climate-change mitigation, cross-provincial exchanges for young people to learn/appreciate other tribes’ cultures and break down social/language/traditional barriers and help promote a shared vision for P</w:t>
      </w:r>
      <w:r w:rsidRPr="00AC32B4">
        <w:rPr>
          <w:rFonts w:ascii="Times New Roman" w:eastAsia="Times New Roman" w:hAnsi="Times New Roman" w:cs="Times New Roman"/>
          <w:color w:val="222222"/>
          <w:highlight w:val="white"/>
        </w:rPr>
        <w:t xml:space="preserve">NG. </w:t>
      </w:r>
    </w:p>
    <w:p w14:paraId="00000014" w14:textId="77777777" w:rsidR="00902237" w:rsidRPr="00AC32B4" w:rsidRDefault="0055224F">
      <w:pPr>
        <w:shd w:val="clear" w:color="auto" w:fill="FFFFFF"/>
        <w:spacing w:before="240" w:after="240"/>
        <w:jc w:val="both"/>
        <w:rPr>
          <w:b/>
          <w:color w:val="222222"/>
          <w:sz w:val="20"/>
          <w:szCs w:val="20"/>
          <w:highlight w:val="white"/>
        </w:rPr>
      </w:pPr>
      <w:r w:rsidRPr="00AC32B4">
        <w:rPr>
          <w:rFonts w:ascii="Times New Roman" w:eastAsia="Times New Roman" w:hAnsi="Times New Roman" w:cs="Times New Roman"/>
          <w:b/>
          <w:color w:val="222222"/>
          <w:sz w:val="20"/>
          <w:szCs w:val="20"/>
          <w:highlight w:val="white"/>
        </w:rPr>
        <w:t xml:space="preserve">4.       </w:t>
      </w:r>
      <w:r w:rsidRPr="00AC32B4">
        <w:rPr>
          <w:b/>
          <w:color w:val="222222"/>
          <w:sz w:val="20"/>
          <w:szCs w:val="20"/>
          <w:highlight w:val="white"/>
        </w:rPr>
        <w:t xml:space="preserve">How can Australia best </w:t>
      </w:r>
      <w:proofErr w:type="spellStart"/>
      <w:r w:rsidRPr="00AC32B4">
        <w:rPr>
          <w:b/>
          <w:color w:val="222222"/>
          <w:sz w:val="20"/>
          <w:szCs w:val="20"/>
          <w:highlight w:val="white"/>
        </w:rPr>
        <w:t>utilise</w:t>
      </w:r>
      <w:proofErr w:type="spellEnd"/>
      <w:r w:rsidRPr="00AC32B4">
        <w:rPr>
          <w:b/>
          <w:color w:val="222222"/>
          <w:sz w:val="20"/>
          <w:szCs w:val="20"/>
          <w:highlight w:val="white"/>
        </w:rPr>
        <w:t xml:space="preserve"> its national strengths to enhance the impact of our development program and address multidimensional vulnerabilities?</w:t>
      </w:r>
    </w:p>
    <w:p w14:paraId="00000015" w14:textId="473BA720"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 xml:space="preserve">More </w:t>
      </w:r>
      <w:r w:rsidRPr="00AC32B4">
        <w:rPr>
          <w:rFonts w:ascii="Times New Roman" w:eastAsia="Times New Roman" w:hAnsi="Times New Roman" w:cs="Times New Roman"/>
          <w:b/>
          <w:color w:val="222222"/>
          <w:highlight w:val="white"/>
        </w:rPr>
        <w:t>exchanges between PNG and other countries in the region</w:t>
      </w:r>
      <w:r w:rsidRPr="00AC32B4">
        <w:rPr>
          <w:rFonts w:ascii="Times New Roman" w:eastAsia="Times New Roman" w:hAnsi="Times New Roman" w:cs="Times New Roman"/>
          <w:color w:val="222222"/>
          <w:highlight w:val="white"/>
        </w:rPr>
        <w:t xml:space="preserve"> can promote greater learning, more opportunities for scholarships (also for </w:t>
      </w:r>
      <w:proofErr w:type="gramStart"/>
      <w:r w:rsidR="00F118A6">
        <w:rPr>
          <w:rFonts w:ascii="Times New Roman" w:eastAsia="Times New Roman" w:hAnsi="Times New Roman" w:cs="Times New Roman"/>
          <w:color w:val="222222"/>
          <w:highlight w:val="white"/>
        </w:rPr>
        <w:t>B</w:t>
      </w:r>
      <w:r w:rsidR="00F118A6" w:rsidRPr="00AC32B4">
        <w:rPr>
          <w:rFonts w:ascii="Times New Roman" w:eastAsia="Times New Roman" w:hAnsi="Times New Roman" w:cs="Times New Roman"/>
          <w:color w:val="222222"/>
          <w:highlight w:val="white"/>
        </w:rPr>
        <w:t>achelor’s</w:t>
      </w:r>
      <w:proofErr w:type="gramEnd"/>
      <w:r w:rsidRPr="00AC32B4">
        <w:rPr>
          <w:rFonts w:ascii="Times New Roman" w:eastAsia="Times New Roman" w:hAnsi="Times New Roman" w:cs="Times New Roman"/>
          <w:color w:val="222222"/>
          <w:highlight w:val="white"/>
        </w:rPr>
        <w:t xml:space="preserve"> degrees) would also transfer Australian knowledge and thinking back to the PNG economy.  </w:t>
      </w:r>
      <w:r w:rsidR="00F118A6" w:rsidRPr="00AC32B4">
        <w:rPr>
          <w:rFonts w:ascii="Times New Roman" w:eastAsia="Times New Roman" w:hAnsi="Times New Roman" w:cs="Times New Roman"/>
          <w:color w:val="222222"/>
          <w:highlight w:val="white"/>
        </w:rPr>
        <w:t>Alumni networks</w:t>
      </w:r>
      <w:r w:rsidRPr="00AC32B4">
        <w:rPr>
          <w:rFonts w:ascii="Times New Roman" w:eastAsia="Times New Roman" w:hAnsi="Times New Roman" w:cs="Times New Roman"/>
          <w:color w:val="222222"/>
          <w:highlight w:val="white"/>
        </w:rPr>
        <w:t xml:space="preserve"> are untapped potential for future change. Australia may consider a strategy that actively links their scholarship recipients with agencies i</w:t>
      </w:r>
      <w:r w:rsidRPr="00AC32B4">
        <w:rPr>
          <w:rFonts w:ascii="Times New Roman" w:eastAsia="Times New Roman" w:hAnsi="Times New Roman" w:cs="Times New Roman"/>
          <w:color w:val="222222"/>
          <w:highlight w:val="white"/>
        </w:rPr>
        <w:t>mplementing Australian-funded programs, thereby promoting a cross-fertilization of ideas and opportunity.</w:t>
      </w:r>
    </w:p>
    <w:p w14:paraId="00000016" w14:textId="77777777"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b/>
          <w:color w:val="222222"/>
          <w:highlight w:val="white"/>
        </w:rPr>
        <w:t xml:space="preserve">Regular labor mobility programs </w:t>
      </w:r>
      <w:r w:rsidRPr="00AC32B4">
        <w:rPr>
          <w:rFonts w:ascii="Times New Roman" w:eastAsia="Times New Roman" w:hAnsi="Times New Roman" w:cs="Times New Roman"/>
          <w:color w:val="222222"/>
          <w:highlight w:val="white"/>
        </w:rPr>
        <w:t>may offer opportunities for income-generation and remittances (the Global Forum on Migration can offer practical solut</w:t>
      </w:r>
      <w:r w:rsidRPr="00AC32B4">
        <w:rPr>
          <w:rFonts w:ascii="Times New Roman" w:eastAsia="Times New Roman" w:hAnsi="Times New Roman" w:cs="Times New Roman"/>
          <w:color w:val="222222"/>
          <w:highlight w:val="white"/>
        </w:rPr>
        <w:t xml:space="preserve">ions on how to best leverage these funds beyond </w:t>
      </w:r>
      <w:r w:rsidRPr="00AC32B4">
        <w:rPr>
          <w:rFonts w:ascii="Times New Roman" w:eastAsia="Times New Roman" w:hAnsi="Times New Roman" w:cs="Times New Roman"/>
          <w:color w:val="222222"/>
          <w:highlight w:val="white"/>
        </w:rPr>
        <w:lastRenderedPageBreak/>
        <w:t xml:space="preserve">individual gains), it can also promote a greater interest in education from within PNG.  It would be important to show a pathway towards socioeconomic growth and agency for the PNG nationals participating in </w:t>
      </w:r>
      <w:r w:rsidRPr="00AC32B4">
        <w:rPr>
          <w:rFonts w:ascii="Times New Roman" w:eastAsia="Times New Roman" w:hAnsi="Times New Roman" w:cs="Times New Roman"/>
          <w:color w:val="222222"/>
          <w:highlight w:val="white"/>
        </w:rPr>
        <w:t xml:space="preserve">these schemes, rather than PNG relying solely on their human capital as a source of foreign exchange revenue. </w:t>
      </w:r>
    </w:p>
    <w:p w14:paraId="00000017" w14:textId="5C386202"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 xml:space="preserve">Australia has an expanding mental health sector. A cooperation framework could support the protection of human rights by </w:t>
      </w:r>
      <w:r w:rsidRPr="00AC32B4">
        <w:rPr>
          <w:rFonts w:ascii="Times New Roman" w:eastAsia="Times New Roman" w:hAnsi="Times New Roman" w:cs="Times New Roman"/>
          <w:b/>
          <w:color w:val="222222"/>
          <w:highlight w:val="white"/>
        </w:rPr>
        <w:t>expanding provision of m</w:t>
      </w:r>
      <w:r w:rsidRPr="00AC32B4">
        <w:rPr>
          <w:rFonts w:ascii="Times New Roman" w:eastAsia="Times New Roman" w:hAnsi="Times New Roman" w:cs="Times New Roman"/>
          <w:b/>
          <w:color w:val="222222"/>
          <w:highlight w:val="white"/>
        </w:rPr>
        <w:t>ental health care in PNG</w:t>
      </w:r>
      <w:r w:rsidRPr="00AC32B4">
        <w:rPr>
          <w:rFonts w:ascii="Times New Roman" w:eastAsia="Times New Roman" w:hAnsi="Times New Roman" w:cs="Times New Roman"/>
          <w:color w:val="222222"/>
          <w:highlight w:val="white"/>
        </w:rPr>
        <w:t xml:space="preserve"> aligned with international guidelines and international human rights standards through the revision of mental health laws and policies and the implementation of a mental health system that is multi-layered, with adequate human reso</w:t>
      </w:r>
      <w:r w:rsidRPr="00AC32B4">
        <w:rPr>
          <w:rFonts w:ascii="Times New Roman" w:eastAsia="Times New Roman" w:hAnsi="Times New Roman" w:cs="Times New Roman"/>
          <w:color w:val="222222"/>
          <w:highlight w:val="white"/>
        </w:rPr>
        <w:t>urces and long-term funding. Cooperation frameworks can also support sustainability by investing in capacity building and further development of existing health systems.  Given the amount of physical and emotional trauma experienced by a significant portio</w:t>
      </w:r>
      <w:r w:rsidRPr="00AC32B4">
        <w:rPr>
          <w:rFonts w:ascii="Times New Roman" w:eastAsia="Times New Roman" w:hAnsi="Times New Roman" w:cs="Times New Roman"/>
          <w:color w:val="222222"/>
          <w:highlight w:val="white"/>
        </w:rPr>
        <w:t xml:space="preserve">n of the population, the provision of mental health services (from </w:t>
      </w:r>
      <w:r w:rsidR="00F118A6" w:rsidRPr="00AC32B4">
        <w:rPr>
          <w:rFonts w:ascii="Times New Roman" w:eastAsia="Times New Roman" w:hAnsi="Times New Roman" w:cs="Times New Roman"/>
          <w:color w:val="222222"/>
          <w:highlight w:val="white"/>
        </w:rPr>
        <w:t>self-care</w:t>
      </w:r>
      <w:r w:rsidRPr="00AC32B4">
        <w:rPr>
          <w:rFonts w:ascii="Times New Roman" w:eastAsia="Times New Roman" w:hAnsi="Times New Roman" w:cs="Times New Roman"/>
          <w:color w:val="222222"/>
          <w:highlight w:val="white"/>
        </w:rPr>
        <w:t xml:space="preserve"> tools to psychiatric support) can support other development efforts in the country.</w:t>
      </w:r>
    </w:p>
    <w:p w14:paraId="00000018" w14:textId="77777777"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 xml:space="preserve">Deeper </w:t>
      </w:r>
      <w:r w:rsidRPr="00AC32B4">
        <w:rPr>
          <w:rFonts w:ascii="Times New Roman" w:eastAsia="Times New Roman" w:hAnsi="Times New Roman" w:cs="Times New Roman"/>
          <w:b/>
          <w:color w:val="222222"/>
          <w:highlight w:val="white"/>
        </w:rPr>
        <w:t>analysis of the role of men and boys in the perpetuation of violence</w:t>
      </w:r>
      <w:r w:rsidRPr="00AC32B4">
        <w:rPr>
          <w:rFonts w:ascii="Times New Roman" w:eastAsia="Times New Roman" w:hAnsi="Times New Roman" w:cs="Times New Roman"/>
          <w:color w:val="222222"/>
          <w:highlight w:val="white"/>
        </w:rPr>
        <w:t xml:space="preserve"> and how this has evolved through time. Look into issues of toxic masculinity and adopting effective and sustained ways of how men and boys could help prevent the violence in the community. See how men could be positively engaged in improving access to SRH</w:t>
      </w:r>
      <w:r w:rsidRPr="00AC32B4">
        <w:rPr>
          <w:rFonts w:ascii="Times New Roman" w:eastAsia="Times New Roman" w:hAnsi="Times New Roman" w:cs="Times New Roman"/>
          <w:color w:val="222222"/>
          <w:highlight w:val="white"/>
        </w:rPr>
        <w:t>R through messaging which includes women and men given that male spouses and partners heavily influence the decisions in family planning.</w:t>
      </w:r>
    </w:p>
    <w:p w14:paraId="00000019" w14:textId="77777777" w:rsidR="00902237" w:rsidRPr="00AC32B4" w:rsidRDefault="0055224F">
      <w:pPr>
        <w:shd w:val="clear" w:color="auto" w:fill="FFFFFF"/>
        <w:spacing w:before="240" w:after="240"/>
        <w:jc w:val="both"/>
        <w:rPr>
          <w:b/>
          <w:color w:val="222222"/>
          <w:sz w:val="20"/>
          <w:szCs w:val="20"/>
          <w:highlight w:val="white"/>
        </w:rPr>
      </w:pPr>
      <w:r w:rsidRPr="00AC32B4">
        <w:rPr>
          <w:b/>
          <w:color w:val="222222"/>
          <w:sz w:val="20"/>
          <w:szCs w:val="20"/>
          <w:highlight w:val="white"/>
        </w:rPr>
        <w:t>5.</w:t>
      </w:r>
      <w:r w:rsidRPr="00AC32B4">
        <w:rPr>
          <w:rFonts w:ascii="Times New Roman" w:eastAsia="Times New Roman" w:hAnsi="Times New Roman" w:cs="Times New Roman"/>
          <w:color w:val="222222"/>
          <w:sz w:val="20"/>
          <w:szCs w:val="20"/>
          <w:highlight w:val="white"/>
        </w:rPr>
        <w:t xml:space="preserve">     </w:t>
      </w:r>
      <w:r w:rsidRPr="00AC32B4">
        <w:rPr>
          <w:b/>
          <w:color w:val="222222"/>
          <w:sz w:val="20"/>
          <w:szCs w:val="20"/>
          <w:highlight w:val="white"/>
        </w:rPr>
        <w:t>What lessons from Australia's past development efforts should inform the policy? What is Australia seen to be d</w:t>
      </w:r>
      <w:r w:rsidRPr="00AC32B4">
        <w:rPr>
          <w:b/>
          <w:color w:val="222222"/>
          <w:sz w:val="20"/>
          <w:szCs w:val="20"/>
          <w:highlight w:val="white"/>
        </w:rPr>
        <w:t>oing comparatively well?</w:t>
      </w:r>
    </w:p>
    <w:p w14:paraId="0000001A" w14:textId="7C658BB2"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 xml:space="preserve">Australia’s interventions to promote gender equality have been strong, but there is a big opportunity for both </w:t>
      </w:r>
      <w:r w:rsidRPr="00AC32B4">
        <w:rPr>
          <w:rFonts w:ascii="Times New Roman" w:eastAsia="Times New Roman" w:hAnsi="Times New Roman" w:cs="Times New Roman"/>
          <w:b/>
          <w:color w:val="222222"/>
          <w:highlight w:val="white"/>
        </w:rPr>
        <w:t xml:space="preserve">prevention and response to GBV to be incorporated into expanding social protection </w:t>
      </w:r>
      <w:r w:rsidRPr="00AC32B4">
        <w:rPr>
          <w:rFonts w:ascii="Times New Roman" w:eastAsia="Times New Roman" w:hAnsi="Times New Roman" w:cs="Times New Roman"/>
          <w:color w:val="222222"/>
          <w:highlight w:val="white"/>
        </w:rPr>
        <w:t>efforts</w:t>
      </w:r>
      <w:r w:rsidR="00FE20DE">
        <w:rPr>
          <w:rFonts w:ascii="Times New Roman" w:eastAsia="Times New Roman" w:hAnsi="Times New Roman" w:cs="Times New Roman"/>
          <w:color w:val="222222"/>
          <w:highlight w:val="white"/>
        </w:rPr>
        <w:t>, including support for an expanded social workforce</w:t>
      </w:r>
      <w:r w:rsidRPr="00AC32B4">
        <w:rPr>
          <w:rFonts w:ascii="Times New Roman" w:eastAsia="Times New Roman" w:hAnsi="Times New Roman" w:cs="Times New Roman"/>
          <w:color w:val="222222"/>
          <w:highlight w:val="white"/>
        </w:rPr>
        <w:t xml:space="preserve">. </w:t>
      </w:r>
    </w:p>
    <w:p w14:paraId="0000001C" w14:textId="582CD52F"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 xml:space="preserve">Australia’s </w:t>
      </w:r>
      <w:r w:rsidRPr="00AC32B4">
        <w:rPr>
          <w:rFonts w:ascii="Times New Roman" w:eastAsia="Times New Roman" w:hAnsi="Times New Roman" w:cs="Times New Roman"/>
          <w:b/>
          <w:color w:val="222222"/>
          <w:highlight w:val="white"/>
        </w:rPr>
        <w:t xml:space="preserve">investment in supply chain for reproductive health commodities </w:t>
      </w:r>
      <w:r w:rsidRPr="00AC32B4">
        <w:rPr>
          <w:rFonts w:ascii="Times New Roman" w:eastAsia="Times New Roman" w:hAnsi="Times New Roman" w:cs="Times New Roman"/>
          <w:color w:val="222222"/>
          <w:highlight w:val="white"/>
        </w:rPr>
        <w:t>(C-Surge) has had very good results in only 18 months of the program.  Thanks to C-Surge there is an ongoing effort to reduce stockouts, promote informat</w:t>
      </w:r>
      <w:r w:rsidRPr="00AC32B4">
        <w:rPr>
          <w:rFonts w:ascii="Times New Roman" w:eastAsia="Times New Roman" w:hAnsi="Times New Roman" w:cs="Times New Roman"/>
          <w:color w:val="222222"/>
          <w:highlight w:val="white"/>
        </w:rPr>
        <w:t xml:space="preserve">ion sharing and increase capacity to order the correct quantities of stocks.  Similarly, Australia’s support to UNFPA SUPPLIES has led to PNG for the first time </w:t>
      </w:r>
      <w:r w:rsidR="00F118A6" w:rsidRPr="00AC32B4">
        <w:rPr>
          <w:rFonts w:ascii="Times New Roman" w:eastAsia="Times New Roman" w:hAnsi="Times New Roman" w:cs="Times New Roman"/>
          <w:color w:val="222222"/>
          <w:highlight w:val="white"/>
        </w:rPr>
        <w:t>ever utilizing</w:t>
      </w:r>
      <w:r w:rsidRPr="00AC32B4">
        <w:rPr>
          <w:rFonts w:ascii="Times New Roman" w:eastAsia="Times New Roman" w:hAnsi="Times New Roman" w:cs="Times New Roman"/>
          <w:color w:val="222222"/>
          <w:highlight w:val="white"/>
        </w:rPr>
        <w:t xml:space="preserve"> a </w:t>
      </w:r>
      <w:r w:rsidR="00FE20DE" w:rsidRPr="00AC32B4">
        <w:rPr>
          <w:rFonts w:ascii="Times New Roman" w:eastAsia="Times New Roman" w:hAnsi="Times New Roman" w:cs="Times New Roman"/>
          <w:color w:val="222222"/>
          <w:highlight w:val="white"/>
        </w:rPr>
        <w:t>third-party</w:t>
      </w:r>
      <w:r w:rsidRPr="00AC32B4">
        <w:rPr>
          <w:rFonts w:ascii="Times New Roman" w:eastAsia="Times New Roman" w:hAnsi="Times New Roman" w:cs="Times New Roman"/>
          <w:color w:val="222222"/>
          <w:highlight w:val="white"/>
        </w:rPr>
        <w:t xml:space="preserve"> procurement (TPP) agreement with UNFPA to secure reproductive heal</w:t>
      </w:r>
      <w:r w:rsidRPr="00AC32B4">
        <w:rPr>
          <w:rFonts w:ascii="Times New Roman" w:eastAsia="Times New Roman" w:hAnsi="Times New Roman" w:cs="Times New Roman"/>
          <w:color w:val="222222"/>
          <w:highlight w:val="white"/>
        </w:rPr>
        <w:t>th (RH) commodities, thereby also accessing a matching grant. Without continued support to a program like this, the supply chain will once again be broken.  It needs to be strengthened so that it runs without UNFPA in the future.   Australia is alone in su</w:t>
      </w:r>
      <w:r w:rsidRPr="00AC32B4">
        <w:rPr>
          <w:rFonts w:ascii="Times New Roman" w:eastAsia="Times New Roman" w:hAnsi="Times New Roman" w:cs="Times New Roman"/>
          <w:color w:val="222222"/>
          <w:highlight w:val="white"/>
        </w:rPr>
        <w:t xml:space="preserve">pporting RH supplies through </w:t>
      </w:r>
      <w:r w:rsidR="00FE20DE" w:rsidRPr="00AC32B4">
        <w:rPr>
          <w:rFonts w:ascii="Times New Roman" w:eastAsia="Times New Roman" w:hAnsi="Times New Roman" w:cs="Times New Roman"/>
          <w:color w:val="222222"/>
          <w:highlight w:val="white"/>
        </w:rPr>
        <w:t>UNFPA,</w:t>
      </w:r>
      <w:r w:rsidRPr="00AC32B4">
        <w:rPr>
          <w:rFonts w:ascii="Times New Roman" w:eastAsia="Times New Roman" w:hAnsi="Times New Roman" w:cs="Times New Roman"/>
          <w:color w:val="222222"/>
          <w:highlight w:val="white"/>
        </w:rPr>
        <w:t xml:space="preserve"> yet this is the backbone of a successful health management system in rural areas.</w:t>
      </w:r>
    </w:p>
    <w:p w14:paraId="0000001D" w14:textId="53ED534A"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 xml:space="preserve">While not directly supported through UNFPA, </w:t>
      </w:r>
      <w:r w:rsidRPr="00AC32B4">
        <w:rPr>
          <w:rFonts w:ascii="Times New Roman" w:eastAsia="Times New Roman" w:hAnsi="Times New Roman" w:cs="Times New Roman"/>
          <w:b/>
          <w:color w:val="222222"/>
          <w:highlight w:val="white"/>
        </w:rPr>
        <w:t>Australia’s support to on-the-job training for midwives is very strong and could be scaled up.</w:t>
      </w:r>
      <w:r w:rsidRPr="00AC32B4">
        <w:rPr>
          <w:rFonts w:ascii="Times New Roman" w:eastAsia="Times New Roman" w:hAnsi="Times New Roman" w:cs="Times New Roman"/>
          <w:color w:val="222222"/>
          <w:highlight w:val="white"/>
        </w:rPr>
        <w:t xml:space="preserve">  More support will be needed from external midwifery educators once the NDOH policy to expand access to midwifery is cleared for action.  This is an area that UNFPA has been pushing together with Burnet Institute to address the catastrophically low health</w:t>
      </w:r>
      <w:r w:rsidRPr="00AC32B4">
        <w:rPr>
          <w:rFonts w:ascii="Times New Roman" w:eastAsia="Times New Roman" w:hAnsi="Times New Roman" w:cs="Times New Roman"/>
          <w:color w:val="222222"/>
          <w:highlight w:val="white"/>
        </w:rPr>
        <w:t xml:space="preserve"> workforce levels. It would mean introducing a </w:t>
      </w:r>
      <w:proofErr w:type="gramStart"/>
      <w:r w:rsidR="00F118A6">
        <w:rPr>
          <w:rFonts w:ascii="Times New Roman" w:eastAsia="Times New Roman" w:hAnsi="Times New Roman" w:cs="Times New Roman"/>
          <w:color w:val="222222"/>
          <w:highlight w:val="white"/>
        </w:rPr>
        <w:t>Bachelor</w:t>
      </w:r>
      <w:r w:rsidR="00FE20DE" w:rsidRPr="00AC32B4">
        <w:rPr>
          <w:rFonts w:ascii="Times New Roman" w:eastAsia="Times New Roman" w:hAnsi="Times New Roman" w:cs="Times New Roman"/>
          <w:color w:val="222222"/>
          <w:highlight w:val="white"/>
        </w:rPr>
        <w:t>’s</w:t>
      </w:r>
      <w:proofErr w:type="gramEnd"/>
      <w:r w:rsidRPr="00AC32B4">
        <w:rPr>
          <w:rFonts w:ascii="Times New Roman" w:eastAsia="Times New Roman" w:hAnsi="Times New Roman" w:cs="Times New Roman"/>
          <w:color w:val="222222"/>
          <w:highlight w:val="white"/>
        </w:rPr>
        <w:t xml:space="preserve"> program for midwifery for school leavers as well as keeping the current </w:t>
      </w:r>
      <w:r w:rsidR="00F118A6" w:rsidRPr="00AC32B4">
        <w:rPr>
          <w:rFonts w:ascii="Times New Roman" w:eastAsia="Times New Roman" w:hAnsi="Times New Roman" w:cs="Times New Roman"/>
          <w:color w:val="222222"/>
          <w:highlight w:val="white"/>
        </w:rPr>
        <w:t>18-month</w:t>
      </w:r>
      <w:r w:rsidRPr="00AC32B4">
        <w:rPr>
          <w:rFonts w:ascii="Times New Roman" w:eastAsia="Times New Roman" w:hAnsi="Times New Roman" w:cs="Times New Roman"/>
          <w:color w:val="222222"/>
          <w:highlight w:val="white"/>
        </w:rPr>
        <w:t xml:space="preserve"> specialization.  PNG has less than 800 midwives, and needs 5000 (almost double that, if the modelled population estim</w:t>
      </w:r>
      <w:r w:rsidRPr="00AC32B4">
        <w:rPr>
          <w:rFonts w:ascii="Times New Roman" w:eastAsia="Times New Roman" w:hAnsi="Times New Roman" w:cs="Times New Roman"/>
          <w:color w:val="222222"/>
          <w:highlight w:val="white"/>
        </w:rPr>
        <w:t>ate is accepted)</w:t>
      </w:r>
    </w:p>
    <w:p w14:paraId="0000001E" w14:textId="77777777"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 xml:space="preserve">Australia’s support for population data has </w:t>
      </w:r>
      <w:r w:rsidRPr="00AC32B4">
        <w:rPr>
          <w:rFonts w:ascii="Times New Roman" w:eastAsia="Times New Roman" w:hAnsi="Times New Roman" w:cs="Times New Roman"/>
          <w:b/>
          <w:color w:val="222222"/>
          <w:highlight w:val="white"/>
        </w:rPr>
        <w:t>revolutionized how NSO works with new population technologies</w:t>
      </w:r>
      <w:r w:rsidRPr="00AC32B4">
        <w:rPr>
          <w:rFonts w:ascii="Times New Roman" w:eastAsia="Times New Roman" w:hAnsi="Times New Roman" w:cs="Times New Roman"/>
          <w:color w:val="222222"/>
          <w:highlight w:val="white"/>
        </w:rPr>
        <w:t xml:space="preserve">. While the population estimate using the latest modelling is yet to be released, the project has </w:t>
      </w:r>
      <w:r w:rsidRPr="00AC32B4">
        <w:rPr>
          <w:rFonts w:ascii="Times New Roman" w:eastAsia="Times New Roman" w:hAnsi="Times New Roman" w:cs="Times New Roman"/>
          <w:color w:val="222222"/>
          <w:highlight w:val="white"/>
        </w:rPr>
        <w:lastRenderedPageBreak/>
        <w:t>allowed UNFPA, DFAT and the Governme</w:t>
      </w:r>
      <w:r w:rsidRPr="00AC32B4">
        <w:rPr>
          <w:rFonts w:ascii="Times New Roman" w:eastAsia="Times New Roman" w:hAnsi="Times New Roman" w:cs="Times New Roman"/>
          <w:color w:val="222222"/>
          <w:highlight w:val="white"/>
        </w:rPr>
        <w:t>nt to better understand the urgent need to revise the current population figures.  The same project has promoted a better understanding of data literacy, visualization, use and storytelling among DNPM and NSO staff nationally and provincially. The data tra</w:t>
      </w:r>
      <w:r w:rsidRPr="00AC32B4">
        <w:rPr>
          <w:rFonts w:ascii="Times New Roman" w:eastAsia="Times New Roman" w:hAnsi="Times New Roman" w:cs="Times New Roman"/>
          <w:color w:val="222222"/>
          <w:highlight w:val="white"/>
        </w:rPr>
        <w:t>inings have been shared with research institutions like IMR and they have requested further trainings on how data can be presented in a more accessible manner to promote evidence-based policymaking.</w:t>
      </w:r>
    </w:p>
    <w:p w14:paraId="00000020" w14:textId="6DE9B666" w:rsidR="00902237" w:rsidRPr="00AC32B4" w:rsidRDefault="0055224F">
      <w:pPr>
        <w:shd w:val="clear" w:color="auto" w:fill="FFFFFF"/>
        <w:spacing w:before="240" w:after="240"/>
        <w:jc w:val="both"/>
        <w:rPr>
          <w:b/>
          <w:color w:val="222222"/>
          <w:sz w:val="20"/>
          <w:szCs w:val="20"/>
          <w:highlight w:val="white"/>
        </w:rPr>
      </w:pPr>
      <w:r w:rsidRPr="00AC32B4">
        <w:rPr>
          <w:b/>
          <w:color w:val="222222"/>
          <w:sz w:val="20"/>
          <w:szCs w:val="20"/>
          <w:highlight w:val="white"/>
        </w:rPr>
        <w:t>6.</w:t>
      </w:r>
      <w:r w:rsidRPr="00AC32B4">
        <w:rPr>
          <w:rFonts w:ascii="Times New Roman" w:eastAsia="Times New Roman" w:hAnsi="Times New Roman" w:cs="Times New Roman"/>
          <w:color w:val="222222"/>
          <w:sz w:val="20"/>
          <w:szCs w:val="20"/>
          <w:highlight w:val="white"/>
        </w:rPr>
        <w:t xml:space="preserve">     </w:t>
      </w:r>
      <w:r w:rsidRPr="00AC32B4">
        <w:rPr>
          <w:b/>
          <w:color w:val="222222"/>
          <w:sz w:val="20"/>
          <w:szCs w:val="20"/>
          <w:highlight w:val="white"/>
        </w:rPr>
        <w:t xml:space="preserve">How should the performance and delivery </w:t>
      </w:r>
      <w:r w:rsidRPr="00AC32B4">
        <w:rPr>
          <w:b/>
          <w:color w:val="222222"/>
          <w:sz w:val="20"/>
          <w:szCs w:val="20"/>
          <w:highlight w:val="white"/>
        </w:rPr>
        <w:t>systems be designed to promote transparency and accountability, as well as effectiveness and learning in Australia's development assistance?</w:t>
      </w:r>
    </w:p>
    <w:p w14:paraId="00000021" w14:textId="77777777"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Exploring opportunities for value co-creation at the national and sub-national level: Conventional approaches to de</w:t>
      </w:r>
      <w:r w:rsidRPr="00AC32B4">
        <w:rPr>
          <w:rFonts w:ascii="Times New Roman" w:eastAsia="Times New Roman" w:hAnsi="Times New Roman" w:cs="Times New Roman"/>
          <w:color w:val="222222"/>
          <w:highlight w:val="white"/>
        </w:rPr>
        <w:t>velopment in PNG such as the traditional medium-term planning and policy development and budgeting in a combined centralized (national planning) and decentralized (service delivery) governance setting and increasing vulnerabilities, uncertainties and ambig</w:t>
      </w:r>
      <w:r w:rsidRPr="00AC32B4">
        <w:rPr>
          <w:rFonts w:ascii="Times New Roman" w:eastAsia="Times New Roman" w:hAnsi="Times New Roman" w:cs="Times New Roman"/>
          <w:color w:val="222222"/>
          <w:highlight w:val="white"/>
        </w:rPr>
        <w:t>uities all require re-thinking. A strong advocacy for enabling and institutionalizing platforms for change and innovation to tried and tested approaches such as value co-creation, innovations at scale and scenario thinking where relevant in the areas of Se</w:t>
      </w:r>
      <w:r w:rsidRPr="00AC32B4">
        <w:rPr>
          <w:rFonts w:ascii="Times New Roman" w:eastAsia="Times New Roman" w:hAnsi="Times New Roman" w:cs="Times New Roman"/>
          <w:color w:val="222222"/>
          <w:highlight w:val="white"/>
        </w:rPr>
        <w:t>xual Reproductive Health and Rights, Gender-based Violence prevention and population dynamics at both the national and local levels provide an exciting and promising area for accelerated and sustained change to happen in Papua New Guinea.</w:t>
      </w:r>
    </w:p>
    <w:p w14:paraId="00000022" w14:textId="77777777" w:rsidR="00902237" w:rsidRPr="00AC32B4" w:rsidRDefault="0055224F">
      <w:pPr>
        <w:shd w:val="clear" w:color="auto" w:fill="FFFFFF"/>
        <w:spacing w:before="240" w:after="240"/>
        <w:jc w:val="both"/>
        <w:rPr>
          <w:b/>
          <w:color w:val="222222"/>
          <w:sz w:val="20"/>
          <w:szCs w:val="20"/>
          <w:highlight w:val="white"/>
        </w:rPr>
      </w:pPr>
      <w:r w:rsidRPr="00AC32B4">
        <w:rPr>
          <w:b/>
          <w:color w:val="222222"/>
          <w:sz w:val="20"/>
          <w:szCs w:val="20"/>
          <w:highlight w:val="white"/>
        </w:rPr>
        <w:t xml:space="preserve"> 7.</w:t>
      </w:r>
      <w:r w:rsidRPr="00AC32B4">
        <w:rPr>
          <w:rFonts w:ascii="Times New Roman" w:eastAsia="Times New Roman" w:hAnsi="Times New Roman" w:cs="Times New Roman"/>
          <w:color w:val="222222"/>
          <w:sz w:val="20"/>
          <w:szCs w:val="20"/>
          <w:highlight w:val="white"/>
        </w:rPr>
        <w:t xml:space="preserve">     </w:t>
      </w:r>
      <w:r w:rsidRPr="00AC32B4">
        <w:rPr>
          <w:b/>
          <w:color w:val="222222"/>
          <w:sz w:val="20"/>
          <w:szCs w:val="20"/>
          <w:highlight w:val="white"/>
        </w:rPr>
        <w:t>How shoul</w:t>
      </w:r>
      <w:r w:rsidRPr="00AC32B4">
        <w:rPr>
          <w:b/>
          <w:color w:val="222222"/>
          <w:sz w:val="20"/>
          <w:szCs w:val="20"/>
          <w:highlight w:val="white"/>
        </w:rPr>
        <w:t>d the new policy address the role of ODA and non-ODA in supporting the development of our regional partners?</w:t>
      </w:r>
    </w:p>
    <w:p w14:paraId="00000023" w14:textId="61DCD893"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 xml:space="preserve">Strong health and social protection systems are beyond the capacity of one donor. They </w:t>
      </w:r>
      <w:r w:rsidRPr="00AC32B4">
        <w:rPr>
          <w:rFonts w:ascii="Times New Roman" w:eastAsia="Times New Roman" w:hAnsi="Times New Roman" w:cs="Times New Roman"/>
          <w:b/>
          <w:color w:val="222222"/>
          <w:highlight w:val="white"/>
        </w:rPr>
        <w:t>require a broad range of financial instruments and approache</w:t>
      </w:r>
      <w:r w:rsidRPr="00AC32B4">
        <w:rPr>
          <w:rFonts w:ascii="Times New Roman" w:eastAsia="Times New Roman" w:hAnsi="Times New Roman" w:cs="Times New Roman"/>
          <w:b/>
          <w:color w:val="222222"/>
          <w:highlight w:val="white"/>
        </w:rPr>
        <w:t>s including, but beyond, Official Development Assistance</w:t>
      </w:r>
      <w:r w:rsidRPr="00AC32B4">
        <w:rPr>
          <w:rFonts w:ascii="Times New Roman" w:eastAsia="Times New Roman" w:hAnsi="Times New Roman" w:cs="Times New Roman"/>
          <w:color w:val="222222"/>
          <w:highlight w:val="white"/>
        </w:rPr>
        <w:t xml:space="preserve">. Any development interventions should be closely linked with taxation reform and anti-corruption efforts. Growing global economic downturns risk further eroding donor country appetite for this scale </w:t>
      </w:r>
      <w:r w:rsidRPr="00AC32B4">
        <w:rPr>
          <w:rFonts w:ascii="Times New Roman" w:eastAsia="Times New Roman" w:hAnsi="Times New Roman" w:cs="Times New Roman"/>
          <w:color w:val="222222"/>
          <w:highlight w:val="white"/>
        </w:rPr>
        <w:t xml:space="preserve">of development aid so this must be accounted for in financing strategy while prioritizing efforts to ensure minimum standards for health, social protection, </w:t>
      </w:r>
      <w:r w:rsidR="00FE20DE" w:rsidRPr="00AC32B4">
        <w:rPr>
          <w:rFonts w:ascii="Times New Roman" w:eastAsia="Times New Roman" w:hAnsi="Times New Roman" w:cs="Times New Roman"/>
          <w:color w:val="222222"/>
          <w:highlight w:val="white"/>
        </w:rPr>
        <w:t>education,</w:t>
      </w:r>
      <w:r w:rsidRPr="00AC32B4">
        <w:rPr>
          <w:rFonts w:ascii="Times New Roman" w:eastAsia="Times New Roman" w:hAnsi="Times New Roman" w:cs="Times New Roman"/>
          <w:color w:val="222222"/>
          <w:highlight w:val="white"/>
        </w:rPr>
        <w:t xml:space="preserve"> and decent work.</w:t>
      </w:r>
    </w:p>
    <w:p w14:paraId="00000024" w14:textId="77777777" w:rsidR="00902237" w:rsidRPr="00AC32B4" w:rsidRDefault="0055224F">
      <w:pPr>
        <w:shd w:val="clear" w:color="auto" w:fill="FFFFFF"/>
        <w:spacing w:before="240" w:after="240"/>
        <w:jc w:val="both"/>
        <w:rPr>
          <w:rFonts w:ascii="Times New Roman" w:eastAsia="Times New Roman" w:hAnsi="Times New Roman" w:cs="Times New Roman"/>
          <w:color w:val="222222"/>
          <w:highlight w:val="white"/>
        </w:rPr>
      </w:pPr>
      <w:r w:rsidRPr="00AC32B4">
        <w:rPr>
          <w:rFonts w:ascii="Times New Roman" w:eastAsia="Times New Roman" w:hAnsi="Times New Roman" w:cs="Times New Roman"/>
          <w:color w:val="222222"/>
          <w:highlight w:val="white"/>
        </w:rPr>
        <w:t xml:space="preserve">A </w:t>
      </w:r>
      <w:r w:rsidRPr="00AC32B4">
        <w:rPr>
          <w:rFonts w:ascii="Times New Roman" w:eastAsia="Times New Roman" w:hAnsi="Times New Roman" w:cs="Times New Roman"/>
          <w:b/>
          <w:color w:val="222222"/>
          <w:highlight w:val="white"/>
        </w:rPr>
        <w:t>shift from funding support to “financing” from domestic and non-tradi</w:t>
      </w:r>
      <w:r w:rsidRPr="00AC32B4">
        <w:rPr>
          <w:rFonts w:ascii="Times New Roman" w:eastAsia="Times New Roman" w:hAnsi="Times New Roman" w:cs="Times New Roman"/>
          <w:b/>
          <w:color w:val="222222"/>
          <w:highlight w:val="white"/>
        </w:rPr>
        <w:t>tional sources of support and leveraging are important</w:t>
      </w:r>
      <w:r w:rsidRPr="00AC32B4">
        <w:rPr>
          <w:rFonts w:ascii="Times New Roman" w:eastAsia="Times New Roman" w:hAnsi="Times New Roman" w:cs="Times New Roman"/>
          <w:color w:val="222222"/>
          <w:highlight w:val="white"/>
        </w:rPr>
        <w:t xml:space="preserve"> if PNG wants to meet its SDG health targets, including family planning and maternal health.</w:t>
      </w:r>
      <w:r w:rsidRPr="00AC32B4">
        <w:rPr>
          <w:rFonts w:ascii="Times New Roman" w:eastAsia="Times New Roman" w:hAnsi="Times New Roman" w:cs="Times New Roman"/>
          <w:b/>
          <w:color w:val="222222"/>
          <w:highlight w:val="white"/>
        </w:rPr>
        <w:t xml:space="preserve"> </w:t>
      </w:r>
      <w:r w:rsidRPr="00AC32B4">
        <w:rPr>
          <w:rFonts w:ascii="Times New Roman" w:eastAsia="Times New Roman" w:hAnsi="Times New Roman" w:cs="Times New Roman"/>
          <w:color w:val="222222"/>
          <w:highlight w:val="white"/>
        </w:rPr>
        <w:t>SRHR targets can’t be achieved with limited donor appetite for SRHR and low levels of the government’s sustai</w:t>
      </w:r>
      <w:r w:rsidRPr="00AC32B4">
        <w:rPr>
          <w:rFonts w:ascii="Times New Roman" w:eastAsia="Times New Roman" w:hAnsi="Times New Roman" w:cs="Times New Roman"/>
          <w:color w:val="222222"/>
          <w:highlight w:val="white"/>
        </w:rPr>
        <w:t>ned and timely health expenditures per capita, high out-of-pocket costs with service delivery points charging for medication and qualified service providers, and stock-outs of commodities, including essential medicines and modern family planning contracept</w:t>
      </w:r>
      <w:r w:rsidRPr="00AC32B4">
        <w:rPr>
          <w:rFonts w:ascii="Times New Roman" w:eastAsia="Times New Roman" w:hAnsi="Times New Roman" w:cs="Times New Roman"/>
          <w:color w:val="222222"/>
          <w:highlight w:val="white"/>
        </w:rPr>
        <w:t xml:space="preserve">ives. Traditional beliefs and violence that are prevalent in PNG also affect health-seeking </w:t>
      </w:r>
      <w:proofErr w:type="spellStart"/>
      <w:r w:rsidRPr="00AC32B4">
        <w:rPr>
          <w:rFonts w:ascii="Times New Roman" w:eastAsia="Times New Roman" w:hAnsi="Times New Roman" w:cs="Times New Roman"/>
          <w:color w:val="222222"/>
          <w:highlight w:val="white"/>
        </w:rPr>
        <w:t>behaviours</w:t>
      </w:r>
      <w:proofErr w:type="spellEnd"/>
      <w:r w:rsidRPr="00AC32B4">
        <w:rPr>
          <w:rFonts w:ascii="Times New Roman" w:eastAsia="Times New Roman" w:hAnsi="Times New Roman" w:cs="Times New Roman"/>
          <w:color w:val="222222"/>
          <w:highlight w:val="white"/>
        </w:rPr>
        <w:t xml:space="preserve"> such as women’s ability to seek and receive care during pregnancy and childbirth.  Australia can leverage its influence as the largest development actor </w:t>
      </w:r>
      <w:r w:rsidRPr="00AC32B4">
        <w:rPr>
          <w:rFonts w:ascii="Times New Roman" w:eastAsia="Times New Roman" w:hAnsi="Times New Roman" w:cs="Times New Roman"/>
          <w:color w:val="222222"/>
          <w:highlight w:val="white"/>
        </w:rPr>
        <w:t>in PNG to mobilize support from IFI’s to address the acute needs for women’s health and wellbeing.</w:t>
      </w:r>
    </w:p>
    <w:p w14:paraId="00000026" w14:textId="77777777" w:rsidR="00902237" w:rsidRPr="00AC32B4" w:rsidRDefault="00902237">
      <w:pPr>
        <w:rPr>
          <w:color w:val="888888"/>
          <w:highlight w:val="white"/>
        </w:rPr>
      </w:pPr>
    </w:p>
    <w:sectPr w:rsidR="00902237" w:rsidRPr="00AC32B4">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2136" w14:textId="77777777" w:rsidR="00D0464E" w:rsidRDefault="00D0464E">
      <w:pPr>
        <w:spacing w:line="240" w:lineRule="auto"/>
      </w:pPr>
      <w:r>
        <w:separator/>
      </w:r>
    </w:p>
  </w:endnote>
  <w:endnote w:type="continuationSeparator" w:id="0">
    <w:p w14:paraId="6E7F9101" w14:textId="77777777" w:rsidR="00D0464E" w:rsidRDefault="00D04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4E9C41DB" w:rsidR="00902237" w:rsidRDefault="0055224F">
    <w:pPr>
      <w:jc w:val="right"/>
    </w:pPr>
    <w:r>
      <w:fldChar w:fldCharType="begin"/>
    </w:r>
    <w:r>
      <w:instrText>PAGE</w:instrText>
    </w:r>
    <w:r>
      <w:fldChar w:fldCharType="separate"/>
    </w:r>
    <w:r w:rsidR="00AC32B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80A0" w14:textId="77777777" w:rsidR="00D0464E" w:rsidRDefault="00D0464E">
      <w:pPr>
        <w:spacing w:line="240" w:lineRule="auto"/>
      </w:pPr>
      <w:r>
        <w:separator/>
      </w:r>
    </w:p>
  </w:footnote>
  <w:footnote w:type="continuationSeparator" w:id="0">
    <w:p w14:paraId="42A7378B" w14:textId="77777777" w:rsidR="00D0464E" w:rsidRDefault="00D046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37"/>
    <w:rsid w:val="002370D6"/>
    <w:rsid w:val="002B02D5"/>
    <w:rsid w:val="0055224F"/>
    <w:rsid w:val="00902237"/>
    <w:rsid w:val="00AC32B4"/>
    <w:rsid w:val="00D0464E"/>
    <w:rsid w:val="00E151B8"/>
    <w:rsid w:val="00F118A6"/>
    <w:rsid w:val="00F40ADD"/>
    <w:rsid w:val="00FE20D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C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C32B4"/>
    <w:pPr>
      <w:tabs>
        <w:tab w:val="center" w:pos="4513"/>
        <w:tab w:val="right" w:pos="9026"/>
      </w:tabs>
      <w:spacing w:line="240" w:lineRule="auto"/>
    </w:pPr>
  </w:style>
  <w:style w:type="character" w:customStyle="1" w:styleId="HeaderChar">
    <w:name w:val="Header Char"/>
    <w:basedOn w:val="DefaultParagraphFont"/>
    <w:link w:val="Header"/>
    <w:uiPriority w:val="99"/>
    <w:rsid w:val="00AC32B4"/>
  </w:style>
  <w:style w:type="paragraph" w:styleId="Footer">
    <w:name w:val="footer"/>
    <w:basedOn w:val="Normal"/>
    <w:link w:val="FooterChar"/>
    <w:uiPriority w:val="99"/>
    <w:unhideWhenUsed/>
    <w:rsid w:val="00AC32B4"/>
    <w:pPr>
      <w:tabs>
        <w:tab w:val="center" w:pos="4513"/>
        <w:tab w:val="right" w:pos="9026"/>
      </w:tabs>
      <w:spacing w:line="240" w:lineRule="auto"/>
    </w:pPr>
  </w:style>
  <w:style w:type="character" w:customStyle="1" w:styleId="FooterChar">
    <w:name w:val="Footer Char"/>
    <w:basedOn w:val="DefaultParagraphFont"/>
    <w:link w:val="Footer"/>
    <w:uiPriority w:val="99"/>
    <w:rsid w:val="00AC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sc.crawford.anu.edu.au/publication/18422/digital-indo-pacific-regional-connectivity-and-resilien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sc.crawford.anu.edu.au/publication/18422/digital-indo-pacific-regional-connectivity-and-resil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23FD-1300-4AAB-9B63-64DBADCC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2603</Words>
  <Characters>14953</Characters>
  <Application>Microsoft Office Word</Application>
  <DocSecurity>0</DocSecurity>
  <Lines>187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2022-12-16T05:37:00Z</dcterms:created>
  <dcterms:modified xsi:type="dcterms:W3CDTF">2022-12-16T05:37:00Z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9345A41E892A4446B6D3B664E04E4DA5</vt:lpwstr>
  </property>
  <property fmtid="{D5CDD505-2E9C-101B-9397-08002B2CF9AE}" pid="9" name="PM_ProtectiveMarkingValue_Footer">
    <vt:lpwstr>OFFICIAL</vt:lpwstr>
  </property>
  <property fmtid="{D5CDD505-2E9C-101B-9397-08002B2CF9AE}" pid="10" name="PM_Originator_Hash_SHA1">
    <vt:lpwstr>147BDA1C70C086A9F81A77E6FE179F82ED42EC5D</vt:lpwstr>
  </property>
  <property fmtid="{D5CDD505-2E9C-101B-9397-08002B2CF9AE}" pid="11" name="PM_OriginationTimeStamp">
    <vt:lpwstr>2022-12-16T05:37:53Z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55835A8E725FE5CE138C526CBF670001</vt:lpwstr>
  </property>
  <property fmtid="{D5CDD505-2E9C-101B-9397-08002B2CF9AE}" pid="23" name="PM_Hash_Salt">
    <vt:lpwstr>55835A8E725FE5CE138C526CBF670001</vt:lpwstr>
  </property>
  <property fmtid="{D5CDD505-2E9C-101B-9397-08002B2CF9AE}" pid="24" name="PM_Hash_SHA1">
    <vt:lpwstr>19207BC4E798229B2514A28E786589D3BAAE03D5</vt:lpwstr>
  </property>
  <property fmtid="{D5CDD505-2E9C-101B-9397-08002B2CF9AE}" pid="25" name="PM_OriginatorUserAccountName_SHA256">
    <vt:lpwstr>61DF37F305778EEFEC3DEF440A7A7FE067A7817CEFD90AC3C27908DBA8611FA7</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