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AC8F" w14:textId="095EA742" w:rsidR="00BC4E06" w:rsidRPr="00EB783F" w:rsidRDefault="00BC4E06" w:rsidP="006F1136">
      <w:pPr>
        <w:ind w:left="360"/>
        <w:jc w:val="center"/>
        <w:rPr>
          <w:rFonts w:eastAsia="Times New Roman"/>
          <w:b/>
          <w:bCs/>
          <w:u w:val="single"/>
        </w:rPr>
      </w:pPr>
      <w:r w:rsidRPr="00EB783F">
        <w:rPr>
          <w:rFonts w:eastAsia="Times New Roman"/>
          <w:b/>
          <w:bCs/>
          <w:u w:val="single"/>
        </w:rPr>
        <w:t xml:space="preserve">Feedback from </w:t>
      </w:r>
      <w:proofErr w:type="spellStart"/>
      <w:r w:rsidRPr="00EB783F">
        <w:rPr>
          <w:rFonts w:eastAsia="Times New Roman"/>
          <w:b/>
          <w:bCs/>
          <w:u w:val="single"/>
        </w:rPr>
        <w:t>Unicef</w:t>
      </w:r>
      <w:proofErr w:type="spellEnd"/>
      <w:r w:rsidRPr="00EB783F">
        <w:rPr>
          <w:rFonts w:eastAsia="Times New Roman"/>
          <w:b/>
          <w:bCs/>
          <w:u w:val="single"/>
        </w:rPr>
        <w:t xml:space="preserve"> PNG office </w:t>
      </w:r>
      <w:r w:rsidR="00B237C3" w:rsidRPr="00EB783F">
        <w:rPr>
          <w:rFonts w:eastAsia="Times New Roman"/>
          <w:b/>
          <w:bCs/>
          <w:u w:val="single"/>
        </w:rPr>
        <w:t xml:space="preserve">on Australia’s new </w:t>
      </w:r>
      <w:r w:rsidR="00B802DF" w:rsidRPr="00EB783F">
        <w:rPr>
          <w:rFonts w:eastAsia="Times New Roman"/>
          <w:b/>
          <w:bCs/>
          <w:u w:val="single"/>
        </w:rPr>
        <w:t>International D</w:t>
      </w:r>
      <w:r w:rsidR="00B237C3" w:rsidRPr="00EB783F">
        <w:rPr>
          <w:rFonts w:eastAsia="Times New Roman"/>
          <w:b/>
          <w:bCs/>
          <w:u w:val="single"/>
        </w:rPr>
        <w:t xml:space="preserve">evelopment </w:t>
      </w:r>
      <w:r w:rsidR="00B802DF" w:rsidRPr="00EB783F">
        <w:rPr>
          <w:rFonts w:eastAsia="Times New Roman"/>
          <w:b/>
          <w:bCs/>
          <w:u w:val="single"/>
        </w:rPr>
        <w:t>P</w:t>
      </w:r>
      <w:r w:rsidR="00B237C3" w:rsidRPr="00EB783F">
        <w:rPr>
          <w:rFonts w:eastAsia="Times New Roman"/>
          <w:b/>
          <w:bCs/>
          <w:u w:val="single"/>
        </w:rPr>
        <w:t>olicy</w:t>
      </w:r>
    </w:p>
    <w:p w14:paraId="5D4EF65B" w14:textId="531DE835" w:rsidR="00563853" w:rsidRPr="00ED356D" w:rsidRDefault="00ED356D" w:rsidP="00073B2A">
      <w:pPr>
        <w:ind w:left="360"/>
        <w:rPr>
          <w:rFonts w:eastAsia="Times New Roman"/>
        </w:rPr>
      </w:pPr>
      <w:r w:rsidRPr="00ED356D">
        <w:rPr>
          <w:rFonts w:eastAsia="Times New Roman"/>
        </w:rPr>
        <w:t>To comple</w:t>
      </w:r>
      <w:r w:rsidR="00FE6C94">
        <w:rPr>
          <w:rFonts w:eastAsia="Times New Roman"/>
        </w:rPr>
        <w:t xml:space="preserve">ment </w:t>
      </w:r>
      <w:r w:rsidRPr="00ED356D">
        <w:rPr>
          <w:rFonts w:eastAsia="Times New Roman"/>
        </w:rPr>
        <w:t>the feedback provided during the partners’ consultation, below are some key areas we</w:t>
      </w:r>
      <w:r>
        <w:rPr>
          <w:rFonts w:eastAsia="Times New Roman"/>
        </w:rPr>
        <w:t xml:space="preserve"> believe should be taken into consideration for </w:t>
      </w:r>
      <w:r w:rsidRPr="00ED356D">
        <w:rPr>
          <w:rFonts w:eastAsia="Times New Roman"/>
        </w:rPr>
        <w:t xml:space="preserve">Australia engagement in </w:t>
      </w:r>
      <w:r>
        <w:rPr>
          <w:rFonts w:eastAsia="Times New Roman"/>
        </w:rPr>
        <w:t xml:space="preserve">the Pacific for the next 5 – 10 years.  </w:t>
      </w:r>
      <w:r w:rsidRPr="00ED356D">
        <w:rPr>
          <w:rStyle w:val="normaltextrun"/>
          <w:rFonts w:ascii="Calibri" w:hAnsi="Calibri" w:cs="Calibri"/>
          <w:shd w:val="clear" w:color="auto" w:fill="FFFFFF"/>
          <w:lang w:val="en-GB"/>
        </w:rPr>
        <w:t xml:space="preserve">It is </w:t>
      </w:r>
      <w:r w:rsidR="003E31A0">
        <w:rPr>
          <w:rStyle w:val="normaltextrun"/>
          <w:rFonts w:ascii="Calibri" w:hAnsi="Calibri" w:cs="Calibri"/>
          <w:shd w:val="clear" w:color="auto" w:fill="FFFFFF"/>
          <w:lang w:val="en-GB"/>
        </w:rPr>
        <w:t xml:space="preserve">critical to keep in mind throughout this process </w:t>
      </w:r>
      <w:r w:rsidRPr="00ED356D">
        <w:rPr>
          <w:rStyle w:val="normaltextrun"/>
          <w:rFonts w:ascii="Calibri" w:hAnsi="Calibri" w:cs="Calibri"/>
          <w:shd w:val="clear" w:color="auto" w:fill="FFFFFF"/>
          <w:lang w:val="en-GB"/>
        </w:rPr>
        <w:t>that PNG represents approximately 85% of the Pacific population, excluding Australia and New Zealand</w:t>
      </w:r>
      <w:r w:rsidR="003E31A0">
        <w:rPr>
          <w:rStyle w:val="normaltextrun"/>
          <w:rFonts w:ascii="Calibri" w:hAnsi="Calibri" w:cs="Calibri"/>
          <w:shd w:val="clear" w:color="auto" w:fill="FFFFFF"/>
          <w:lang w:val="en-GB"/>
        </w:rPr>
        <w:t xml:space="preserve">, and </w:t>
      </w:r>
      <w:r w:rsidR="006551AA">
        <w:rPr>
          <w:rStyle w:val="normaltextrun"/>
          <w:rFonts w:ascii="Calibri" w:hAnsi="Calibri" w:cs="Calibri"/>
          <w:shd w:val="clear" w:color="auto" w:fill="FFFFFF"/>
          <w:lang w:val="en-GB"/>
        </w:rPr>
        <w:t xml:space="preserve">as </w:t>
      </w:r>
      <w:r w:rsidR="003E31A0">
        <w:rPr>
          <w:rStyle w:val="normaltextrun"/>
          <w:rFonts w:ascii="Calibri" w:hAnsi="Calibri" w:cs="Calibri"/>
          <w:shd w:val="clear" w:color="auto" w:fill="FFFFFF"/>
          <w:lang w:val="en-GB"/>
        </w:rPr>
        <w:t>such should continue to be given special attention</w:t>
      </w:r>
      <w:r w:rsidRPr="003A22DA">
        <w:rPr>
          <w:rStyle w:val="normaltextrun"/>
          <w:rFonts w:ascii="Calibri" w:hAnsi="Calibri" w:cs="Calibri"/>
          <w:i/>
          <w:iCs/>
          <w:shd w:val="clear" w:color="auto" w:fill="FFFFFF"/>
          <w:lang w:val="en-GB"/>
        </w:rPr>
        <w:t>.</w:t>
      </w:r>
    </w:p>
    <w:p w14:paraId="34F0448C" w14:textId="5BB22C01" w:rsidR="00073B2A" w:rsidRPr="00165FC5" w:rsidRDefault="00073B2A" w:rsidP="00073B2A">
      <w:pPr>
        <w:ind w:left="360"/>
        <w:rPr>
          <w:rFonts w:eastAsia="Times New Roman"/>
          <w:b/>
          <w:bCs/>
        </w:rPr>
      </w:pPr>
      <w:r w:rsidRPr="00165FC5">
        <w:rPr>
          <w:rFonts w:eastAsia="Times New Roman"/>
          <w:b/>
          <w:bCs/>
        </w:rPr>
        <w:t>Climate Change:</w:t>
      </w:r>
    </w:p>
    <w:p w14:paraId="212DAA66" w14:textId="64C8A6C5" w:rsidR="003A22DA" w:rsidRDefault="00340EAF" w:rsidP="001038E3">
      <w:pPr>
        <w:ind w:left="360"/>
        <w:jc w:val="both"/>
        <w:rPr>
          <w:rStyle w:val="normaltextrun"/>
          <w:rFonts w:ascii="Calibri" w:hAnsi="Calibri" w:cs="Calibri"/>
          <w:shd w:val="clear" w:color="auto" w:fill="FFFFFF"/>
          <w:lang w:val="en-GB"/>
        </w:rPr>
      </w:pPr>
      <w:r w:rsidRPr="00165FC5">
        <w:rPr>
          <w:rStyle w:val="normaltextrun"/>
          <w:rFonts w:ascii="Calibri" w:hAnsi="Calibri" w:cs="Calibri"/>
          <w:shd w:val="clear" w:color="auto" w:fill="FFFFFF"/>
          <w:lang w:val="en-GB"/>
        </w:rPr>
        <w:t>The climate crisis is a children’s crisis:</w:t>
      </w:r>
      <w:r w:rsidRPr="00165FC5">
        <w:rPr>
          <w:rStyle w:val="normaltextrun"/>
          <w:rFonts w:ascii="Calibri" w:hAnsi="Calibri" w:cs="Calibri"/>
          <w:sz w:val="17"/>
          <w:szCs w:val="17"/>
          <w:shd w:val="clear" w:color="auto" w:fill="FFFFFF"/>
          <w:vertAlign w:val="superscript"/>
          <w:lang w:val="en-GB"/>
        </w:rPr>
        <w:t xml:space="preserve"> </w:t>
      </w:r>
      <w:r w:rsidRPr="00165FC5">
        <w:rPr>
          <w:rStyle w:val="normaltextrun"/>
          <w:rFonts w:ascii="Calibri" w:hAnsi="Calibri" w:cs="Calibri"/>
          <w:shd w:val="clear" w:color="auto" w:fill="FFFFFF"/>
          <w:lang w:val="en-GB"/>
        </w:rPr>
        <w:t xml:space="preserve"> It is affecting their survival, wellbeing, learning opportunities, </w:t>
      </w:r>
      <w:r w:rsidR="00165FC5" w:rsidRPr="00165FC5">
        <w:rPr>
          <w:rStyle w:val="normaltextrun"/>
          <w:rFonts w:ascii="Calibri" w:hAnsi="Calibri" w:cs="Calibri"/>
          <w:shd w:val="clear" w:color="auto" w:fill="FFFFFF"/>
          <w:lang w:val="en-GB"/>
        </w:rPr>
        <w:t>safety,</w:t>
      </w:r>
      <w:r w:rsidRPr="00165FC5">
        <w:rPr>
          <w:rStyle w:val="normaltextrun"/>
          <w:rFonts w:ascii="Calibri" w:hAnsi="Calibri" w:cs="Calibri"/>
          <w:shd w:val="clear" w:color="auto" w:fill="FFFFFF"/>
          <w:lang w:val="en-GB"/>
        </w:rPr>
        <w:t xml:space="preserve"> and stability. Every child on earth is affected by at least one climate or environmental hazard. One billion children globally are at extremely high risk of climate change - they face a combination of exposure to extreme hazards, such as droughts, </w:t>
      </w:r>
      <w:r w:rsidR="00165FC5" w:rsidRPr="00165FC5">
        <w:rPr>
          <w:rStyle w:val="normaltextrun"/>
          <w:rFonts w:ascii="Calibri" w:hAnsi="Calibri" w:cs="Calibri"/>
          <w:shd w:val="clear" w:color="auto" w:fill="FFFFFF"/>
          <w:lang w:val="en-GB"/>
        </w:rPr>
        <w:t>floods,</w:t>
      </w:r>
      <w:r w:rsidRPr="00165FC5">
        <w:rPr>
          <w:rStyle w:val="normaltextrun"/>
          <w:rFonts w:ascii="Calibri" w:hAnsi="Calibri" w:cs="Calibri"/>
          <w:shd w:val="clear" w:color="auto" w:fill="FFFFFF"/>
          <w:lang w:val="en-GB"/>
        </w:rPr>
        <w:t xml:space="preserve"> and heatwaves, and are least-equipped to deal with the impacts due to a lack of access to key services. </w:t>
      </w:r>
      <w:r w:rsidR="00ED356D">
        <w:rPr>
          <w:rStyle w:val="normaltextrun"/>
          <w:rFonts w:ascii="Calibri" w:hAnsi="Calibri" w:cs="Calibri"/>
          <w:shd w:val="clear" w:color="auto" w:fill="FFFFFF"/>
          <w:lang w:val="en-GB"/>
        </w:rPr>
        <w:t xml:space="preserve">The </w:t>
      </w:r>
      <w:r w:rsidR="00F65A26">
        <w:rPr>
          <w:rStyle w:val="normaltextrun"/>
          <w:rFonts w:ascii="Calibri" w:hAnsi="Calibri" w:cs="Calibri"/>
          <w:shd w:val="clear" w:color="auto" w:fill="FFFFFF"/>
          <w:lang w:val="en-GB"/>
        </w:rPr>
        <w:t>Pacific region is specially impacted by the effects of climate change.</w:t>
      </w:r>
    </w:p>
    <w:p w14:paraId="36CB25C6" w14:textId="0AAB4C0B" w:rsidR="003E31A0" w:rsidRDefault="003A22DA" w:rsidP="001038E3">
      <w:pPr>
        <w:ind w:left="360"/>
        <w:jc w:val="both"/>
        <w:rPr>
          <w:rStyle w:val="normaltextrun"/>
          <w:rFonts w:ascii="Calibri" w:hAnsi="Calibri" w:cs="Calibri"/>
          <w:shd w:val="clear" w:color="auto" w:fill="FFFFFF"/>
          <w:lang w:val="en-GB"/>
        </w:rPr>
      </w:pPr>
      <w:r w:rsidRPr="003A22DA">
        <w:rPr>
          <w:rStyle w:val="normaltextrun"/>
          <w:rFonts w:ascii="Calibri" w:hAnsi="Calibri" w:cs="Calibri"/>
          <w:shd w:val="clear" w:color="auto" w:fill="FFFFFF"/>
          <w:lang w:val="en-GB"/>
        </w:rPr>
        <w:t>Climate Change</w:t>
      </w:r>
      <w:r>
        <w:rPr>
          <w:rStyle w:val="normaltextrun"/>
          <w:rFonts w:ascii="Calibri" w:hAnsi="Calibri" w:cs="Calibri"/>
          <w:shd w:val="clear" w:color="auto" w:fill="FFFFFF"/>
          <w:lang w:val="en-GB"/>
        </w:rPr>
        <w:t xml:space="preserve"> is already </w:t>
      </w:r>
      <w:r w:rsidR="00475527">
        <w:rPr>
          <w:rStyle w:val="normaltextrun"/>
          <w:rFonts w:ascii="Calibri" w:hAnsi="Calibri" w:cs="Calibri"/>
          <w:shd w:val="clear" w:color="auto" w:fill="FFFFFF"/>
          <w:lang w:val="en-GB"/>
        </w:rPr>
        <w:t xml:space="preserve">impacting </w:t>
      </w:r>
      <w:r w:rsidRPr="003A22DA">
        <w:rPr>
          <w:rStyle w:val="normaltextrun"/>
          <w:rFonts w:ascii="Calibri" w:hAnsi="Calibri" w:cs="Calibri"/>
          <w:shd w:val="clear" w:color="auto" w:fill="FFFFFF"/>
          <w:lang w:val="en-GB"/>
        </w:rPr>
        <w:t>daily live</w:t>
      </w:r>
      <w:r>
        <w:rPr>
          <w:rStyle w:val="normaltextrun"/>
          <w:rFonts w:ascii="Calibri" w:hAnsi="Calibri" w:cs="Calibri"/>
          <w:shd w:val="clear" w:color="auto" w:fill="FFFFFF"/>
          <w:lang w:val="en-GB"/>
        </w:rPr>
        <w:t xml:space="preserve">s of people in </w:t>
      </w:r>
      <w:r w:rsidR="003E31A0">
        <w:rPr>
          <w:rStyle w:val="normaltextrun"/>
          <w:rFonts w:ascii="Calibri" w:hAnsi="Calibri" w:cs="Calibri"/>
          <w:shd w:val="clear" w:color="auto" w:fill="FFFFFF"/>
          <w:lang w:val="en-GB"/>
        </w:rPr>
        <w:t>the region,</w:t>
      </w:r>
      <w:r w:rsidRPr="003A22DA">
        <w:rPr>
          <w:rStyle w:val="normaltextrun"/>
          <w:rFonts w:ascii="Calibri" w:hAnsi="Calibri" w:cs="Calibri"/>
          <w:shd w:val="clear" w:color="auto" w:fill="FFFFFF"/>
          <w:lang w:val="en-GB"/>
        </w:rPr>
        <w:t xml:space="preserve"> especially in the rural areas where most schools, health </w:t>
      </w:r>
      <w:r w:rsidR="00021B81" w:rsidRPr="003A22DA">
        <w:rPr>
          <w:rStyle w:val="normaltextrun"/>
          <w:rFonts w:ascii="Calibri" w:hAnsi="Calibri" w:cs="Calibri"/>
          <w:shd w:val="clear" w:color="auto" w:fill="FFFFFF"/>
          <w:lang w:val="en-GB"/>
        </w:rPr>
        <w:t>centre</w:t>
      </w:r>
      <w:r w:rsidR="00021B81">
        <w:rPr>
          <w:rStyle w:val="normaltextrun"/>
          <w:rFonts w:ascii="Calibri" w:hAnsi="Calibri" w:cs="Calibri"/>
          <w:shd w:val="clear" w:color="auto" w:fill="FFFFFF"/>
          <w:lang w:val="en-GB"/>
        </w:rPr>
        <w:t>s</w:t>
      </w:r>
      <w:r w:rsidRPr="003A22DA">
        <w:rPr>
          <w:rStyle w:val="normaltextrun"/>
          <w:rFonts w:ascii="Calibri" w:hAnsi="Calibri" w:cs="Calibri"/>
          <w:shd w:val="clear" w:color="auto" w:fill="FFFFFF"/>
          <w:lang w:val="en-GB"/>
        </w:rPr>
        <w:t xml:space="preserve"> and household</w:t>
      </w:r>
      <w:r w:rsidR="00021B81">
        <w:rPr>
          <w:rStyle w:val="normaltextrun"/>
          <w:rFonts w:ascii="Calibri" w:hAnsi="Calibri" w:cs="Calibri"/>
          <w:shd w:val="clear" w:color="auto" w:fill="FFFFFF"/>
          <w:lang w:val="en-GB"/>
        </w:rPr>
        <w:t>s</w:t>
      </w:r>
      <w:r w:rsidRPr="003A22DA">
        <w:rPr>
          <w:rStyle w:val="normaltextrun"/>
          <w:rFonts w:ascii="Calibri" w:hAnsi="Calibri" w:cs="Calibri"/>
          <w:shd w:val="clear" w:color="auto" w:fill="FFFFFF"/>
          <w:lang w:val="en-GB"/>
        </w:rPr>
        <w:t xml:space="preserve"> depend on rainwater collection.  </w:t>
      </w:r>
      <w:r w:rsidR="003E31A0">
        <w:rPr>
          <w:rStyle w:val="normaltextrun"/>
          <w:rFonts w:ascii="Calibri" w:hAnsi="Calibri" w:cs="Calibri"/>
          <w:shd w:val="clear" w:color="auto" w:fill="FFFFFF"/>
          <w:lang w:val="en-GB"/>
        </w:rPr>
        <w:t xml:space="preserve">Australia could focus on: </w:t>
      </w:r>
    </w:p>
    <w:p w14:paraId="3C6130DF" w14:textId="77777777" w:rsidR="003E31A0" w:rsidRDefault="003E31A0" w:rsidP="003E31A0">
      <w:pPr>
        <w:pStyle w:val="ListParagraph"/>
        <w:numPr>
          <w:ilvl w:val="0"/>
          <w:numId w:val="6"/>
        </w:numPr>
        <w:jc w:val="both"/>
        <w:rPr>
          <w:rStyle w:val="normaltextrun"/>
          <w:shd w:val="clear" w:color="auto" w:fill="FFFFFF"/>
          <w:lang w:val="en-GB"/>
        </w:rPr>
      </w:pPr>
      <w:r>
        <w:rPr>
          <w:rStyle w:val="normaltextrun"/>
          <w:shd w:val="clear" w:color="auto" w:fill="FFFFFF"/>
          <w:lang w:val="en-GB"/>
        </w:rPr>
        <w:t xml:space="preserve">Supporting </w:t>
      </w:r>
      <w:r w:rsidR="00FB1E07" w:rsidRPr="003E31A0">
        <w:rPr>
          <w:rStyle w:val="normaltextrun"/>
          <w:shd w:val="clear" w:color="auto" w:fill="FFFFFF"/>
          <w:lang w:val="en-GB"/>
        </w:rPr>
        <w:t>sustainable</w:t>
      </w:r>
      <w:r w:rsidR="00475527" w:rsidRPr="003E31A0">
        <w:rPr>
          <w:rStyle w:val="normaltextrun"/>
          <w:shd w:val="clear" w:color="auto" w:fill="FFFFFF"/>
          <w:lang w:val="en-GB"/>
        </w:rPr>
        <w:t>/cost effective</w:t>
      </w:r>
      <w:r w:rsidR="00FB1E07" w:rsidRPr="003E31A0">
        <w:rPr>
          <w:rStyle w:val="normaltextrun"/>
          <w:shd w:val="clear" w:color="auto" w:fill="FFFFFF"/>
          <w:lang w:val="en-GB"/>
        </w:rPr>
        <w:t xml:space="preserve"> </w:t>
      </w:r>
      <w:r w:rsidR="00475527" w:rsidRPr="003E31A0">
        <w:rPr>
          <w:rStyle w:val="normaltextrun"/>
          <w:shd w:val="clear" w:color="auto" w:fill="FFFFFF"/>
          <w:lang w:val="en-GB"/>
        </w:rPr>
        <w:t xml:space="preserve">technological </w:t>
      </w:r>
      <w:r w:rsidR="000D0933" w:rsidRPr="003E31A0">
        <w:rPr>
          <w:rStyle w:val="normaltextrun"/>
          <w:shd w:val="clear" w:color="auto" w:fill="FFFFFF"/>
          <w:lang w:val="en-GB"/>
        </w:rPr>
        <w:t xml:space="preserve">options for </w:t>
      </w:r>
      <w:r w:rsidR="00FB1E07" w:rsidRPr="003E31A0">
        <w:rPr>
          <w:rStyle w:val="normaltextrun"/>
          <w:shd w:val="clear" w:color="auto" w:fill="FFFFFF"/>
          <w:lang w:val="en-GB"/>
        </w:rPr>
        <w:t xml:space="preserve">drinking water in </w:t>
      </w:r>
      <w:r w:rsidR="00ED356D" w:rsidRPr="003E31A0">
        <w:rPr>
          <w:rStyle w:val="normaltextrun"/>
          <w:shd w:val="clear" w:color="auto" w:fill="FFFFFF"/>
          <w:lang w:val="en-GB"/>
        </w:rPr>
        <w:t>the P</w:t>
      </w:r>
      <w:r w:rsidR="00FB1E07" w:rsidRPr="003E31A0">
        <w:rPr>
          <w:rStyle w:val="normaltextrun"/>
          <w:shd w:val="clear" w:color="auto" w:fill="FFFFFF"/>
          <w:lang w:val="en-GB"/>
        </w:rPr>
        <w:t xml:space="preserve">acific </w:t>
      </w:r>
      <w:r w:rsidR="00CC76EA" w:rsidRPr="003E31A0">
        <w:rPr>
          <w:rStyle w:val="normaltextrun"/>
          <w:shd w:val="clear" w:color="auto" w:fill="FFFFFF"/>
          <w:lang w:val="en-GB"/>
        </w:rPr>
        <w:t xml:space="preserve">as droughts become prolonged and existing water sources </w:t>
      </w:r>
      <w:r w:rsidR="000D0284" w:rsidRPr="003E31A0">
        <w:rPr>
          <w:rStyle w:val="normaltextrun"/>
          <w:shd w:val="clear" w:color="auto" w:fill="FFFFFF"/>
          <w:lang w:val="en-GB"/>
        </w:rPr>
        <w:t xml:space="preserve">are not able to meet the demand during </w:t>
      </w:r>
      <w:r w:rsidR="00CC76EA" w:rsidRPr="003E31A0">
        <w:rPr>
          <w:rStyle w:val="normaltextrun"/>
          <w:shd w:val="clear" w:color="auto" w:fill="FFFFFF"/>
          <w:lang w:val="en-GB"/>
        </w:rPr>
        <w:t xml:space="preserve">dry </w:t>
      </w:r>
      <w:r w:rsidR="000D0284" w:rsidRPr="003E31A0">
        <w:rPr>
          <w:rStyle w:val="normaltextrun"/>
          <w:shd w:val="clear" w:color="auto" w:fill="FFFFFF"/>
          <w:lang w:val="en-GB"/>
        </w:rPr>
        <w:t xml:space="preserve">seasons. </w:t>
      </w:r>
    </w:p>
    <w:p w14:paraId="40F67E51" w14:textId="77777777" w:rsidR="003E31A0" w:rsidRDefault="003E31A0" w:rsidP="003E31A0">
      <w:pPr>
        <w:pStyle w:val="ListParagraph"/>
        <w:numPr>
          <w:ilvl w:val="0"/>
          <w:numId w:val="6"/>
        </w:numPr>
        <w:jc w:val="both"/>
        <w:rPr>
          <w:rStyle w:val="normaltextrun"/>
          <w:shd w:val="clear" w:color="auto" w:fill="FFFFFF"/>
          <w:lang w:val="en-GB"/>
        </w:rPr>
      </w:pPr>
      <w:r>
        <w:rPr>
          <w:rStyle w:val="normaltextrun"/>
          <w:shd w:val="clear" w:color="auto" w:fill="FFFFFF"/>
          <w:lang w:val="en-GB"/>
        </w:rPr>
        <w:t>Prioritizing support to the e</w:t>
      </w:r>
      <w:r w:rsidR="00CB5191" w:rsidRPr="003E31A0">
        <w:rPr>
          <w:rStyle w:val="normaltextrun"/>
          <w:shd w:val="clear" w:color="auto" w:fill="FFFFFF"/>
          <w:lang w:val="en-GB"/>
        </w:rPr>
        <w:t>stablishing and s</w:t>
      </w:r>
      <w:r w:rsidR="000D0933" w:rsidRPr="003E31A0">
        <w:rPr>
          <w:rStyle w:val="normaltextrun"/>
          <w:shd w:val="clear" w:color="auto" w:fill="FFFFFF"/>
          <w:lang w:val="en-GB"/>
        </w:rPr>
        <w:t xml:space="preserve">trengthening </w:t>
      </w:r>
      <w:r>
        <w:rPr>
          <w:rStyle w:val="normaltextrun"/>
          <w:shd w:val="clear" w:color="auto" w:fill="FFFFFF"/>
          <w:lang w:val="en-GB"/>
        </w:rPr>
        <w:t xml:space="preserve">of </w:t>
      </w:r>
      <w:r w:rsidR="000D0933" w:rsidRPr="003E31A0">
        <w:rPr>
          <w:rStyle w:val="normaltextrun"/>
          <w:shd w:val="clear" w:color="auto" w:fill="FFFFFF"/>
          <w:lang w:val="en-GB"/>
        </w:rPr>
        <w:t xml:space="preserve">supply chains for </w:t>
      </w:r>
      <w:r w:rsidR="00CB5191" w:rsidRPr="003E31A0">
        <w:rPr>
          <w:rStyle w:val="normaltextrun"/>
          <w:shd w:val="clear" w:color="auto" w:fill="FFFFFF"/>
          <w:lang w:val="en-GB"/>
        </w:rPr>
        <w:t>providing these solutions in remote areas</w:t>
      </w:r>
      <w:r>
        <w:rPr>
          <w:rStyle w:val="normaltextrun"/>
          <w:shd w:val="clear" w:color="auto" w:fill="FFFFFF"/>
          <w:lang w:val="en-GB"/>
        </w:rPr>
        <w:t>.</w:t>
      </w:r>
      <w:r w:rsidR="00CB5191" w:rsidRPr="003E31A0">
        <w:rPr>
          <w:rStyle w:val="normaltextrun"/>
          <w:shd w:val="clear" w:color="auto" w:fill="FFFFFF"/>
          <w:lang w:val="en-GB"/>
        </w:rPr>
        <w:t xml:space="preserve"> </w:t>
      </w:r>
    </w:p>
    <w:p w14:paraId="5F52C834" w14:textId="77777777" w:rsidR="007469E5" w:rsidRPr="007469E5" w:rsidRDefault="003E31A0" w:rsidP="003E31A0">
      <w:pPr>
        <w:pStyle w:val="ListParagraph"/>
        <w:numPr>
          <w:ilvl w:val="0"/>
          <w:numId w:val="6"/>
        </w:numPr>
        <w:jc w:val="both"/>
        <w:rPr>
          <w:shd w:val="clear" w:color="auto" w:fill="FFFFFF"/>
          <w:lang w:val="en-GB"/>
        </w:rPr>
      </w:pPr>
      <w:r>
        <w:t>S</w:t>
      </w:r>
      <w:r w:rsidR="001F027A">
        <w:t>upport</w:t>
      </w:r>
      <w:r>
        <w:t>ing</w:t>
      </w:r>
      <w:r w:rsidR="001F027A">
        <w:t xml:space="preserve"> sustainable climate friendly social infrastructure</w:t>
      </w:r>
      <w:r w:rsidR="007469E5">
        <w:t xml:space="preserve">s, including </w:t>
      </w:r>
      <w:r w:rsidR="001F027A">
        <w:t>health facilities</w:t>
      </w:r>
      <w:r w:rsidR="007469E5">
        <w:t xml:space="preserve">, </w:t>
      </w:r>
      <w:r w:rsidR="00510871">
        <w:t>schools, etc.</w:t>
      </w:r>
      <w:r w:rsidR="001F027A">
        <w:t xml:space="preserve"> </w:t>
      </w:r>
    </w:p>
    <w:p w14:paraId="511370B0" w14:textId="4B6A0618" w:rsidR="003A22DA" w:rsidRPr="003E31A0" w:rsidRDefault="007469E5" w:rsidP="003E31A0">
      <w:pPr>
        <w:pStyle w:val="ListParagraph"/>
        <w:numPr>
          <w:ilvl w:val="0"/>
          <w:numId w:val="6"/>
        </w:numPr>
        <w:jc w:val="both"/>
        <w:rPr>
          <w:rStyle w:val="normaltextrun"/>
          <w:shd w:val="clear" w:color="auto" w:fill="FFFFFF"/>
          <w:lang w:val="en-GB"/>
        </w:rPr>
      </w:pPr>
      <w:r>
        <w:rPr>
          <w:rStyle w:val="normaltextrun"/>
          <w:shd w:val="clear" w:color="auto" w:fill="FFFFFF"/>
          <w:lang w:val="en-GB"/>
        </w:rPr>
        <w:t>A</w:t>
      </w:r>
      <w:r w:rsidR="003A22DA" w:rsidRPr="003E31A0">
        <w:rPr>
          <w:rStyle w:val="normaltextrun"/>
          <w:shd w:val="clear" w:color="auto" w:fill="FFFFFF"/>
          <w:lang w:val="en-GB"/>
        </w:rPr>
        <w:t>dvoca</w:t>
      </w:r>
      <w:r>
        <w:rPr>
          <w:rStyle w:val="normaltextrun"/>
          <w:shd w:val="clear" w:color="auto" w:fill="FFFFFF"/>
          <w:lang w:val="en-GB"/>
        </w:rPr>
        <w:t>ting a</w:t>
      </w:r>
      <w:r w:rsidR="003A22DA" w:rsidRPr="003E31A0">
        <w:rPr>
          <w:rStyle w:val="normaltextrun"/>
          <w:shd w:val="clear" w:color="auto" w:fill="FFFFFF"/>
          <w:lang w:val="en-GB"/>
        </w:rPr>
        <w:t>nd support</w:t>
      </w:r>
      <w:r>
        <w:rPr>
          <w:rStyle w:val="normaltextrun"/>
          <w:shd w:val="clear" w:color="auto" w:fill="FFFFFF"/>
          <w:lang w:val="en-GB"/>
        </w:rPr>
        <w:t>ing</w:t>
      </w:r>
      <w:r w:rsidR="003A22DA" w:rsidRPr="003E31A0">
        <w:rPr>
          <w:rStyle w:val="normaltextrun"/>
          <w:shd w:val="clear" w:color="auto" w:fill="FFFFFF"/>
          <w:lang w:val="en-GB"/>
        </w:rPr>
        <w:t xml:space="preserve"> efforts to address negative impacts of climate change</w:t>
      </w:r>
      <w:r>
        <w:rPr>
          <w:rStyle w:val="normaltextrun"/>
          <w:shd w:val="clear" w:color="auto" w:fill="FFFFFF"/>
          <w:lang w:val="en-GB"/>
        </w:rPr>
        <w:t xml:space="preserve">, </w:t>
      </w:r>
      <w:r w:rsidR="003230BB" w:rsidRPr="003E31A0">
        <w:rPr>
          <w:rStyle w:val="normaltextrun"/>
          <w:shd w:val="clear" w:color="auto" w:fill="FFFFFF"/>
          <w:lang w:val="en-GB"/>
        </w:rPr>
        <w:t>prioritis</w:t>
      </w:r>
      <w:r>
        <w:rPr>
          <w:rStyle w:val="normaltextrun"/>
          <w:shd w:val="clear" w:color="auto" w:fill="FFFFFF"/>
          <w:lang w:val="en-GB"/>
        </w:rPr>
        <w:t xml:space="preserve">ing </w:t>
      </w:r>
      <w:r w:rsidR="003A22DA" w:rsidRPr="003E31A0">
        <w:rPr>
          <w:rStyle w:val="normaltextrun"/>
          <w:shd w:val="clear" w:color="auto" w:fill="FFFFFF"/>
          <w:lang w:val="en-GB"/>
        </w:rPr>
        <w:t>climate risk assessment</w:t>
      </w:r>
      <w:r w:rsidR="003230BB" w:rsidRPr="003E31A0">
        <w:rPr>
          <w:rStyle w:val="normaltextrun"/>
          <w:shd w:val="clear" w:color="auto" w:fill="FFFFFF"/>
          <w:lang w:val="en-GB"/>
        </w:rPr>
        <w:t>s</w:t>
      </w:r>
      <w:r w:rsidR="003A22DA" w:rsidRPr="003E31A0">
        <w:rPr>
          <w:rStyle w:val="normaltextrun"/>
          <w:shd w:val="clear" w:color="auto" w:fill="FFFFFF"/>
          <w:lang w:val="en-GB"/>
        </w:rPr>
        <w:t xml:space="preserve"> and climate resilient </w:t>
      </w:r>
      <w:r>
        <w:rPr>
          <w:rStyle w:val="normaltextrun"/>
          <w:shd w:val="clear" w:color="auto" w:fill="FFFFFF"/>
          <w:lang w:val="en-GB"/>
        </w:rPr>
        <w:t>s</w:t>
      </w:r>
      <w:r w:rsidR="003A22DA" w:rsidRPr="003E31A0">
        <w:rPr>
          <w:rStyle w:val="normaltextrun"/>
          <w:shd w:val="clear" w:color="auto" w:fill="FFFFFF"/>
          <w:lang w:val="en-GB"/>
        </w:rPr>
        <w:t>olutions.</w:t>
      </w:r>
    </w:p>
    <w:p w14:paraId="38485EF4" w14:textId="77777777" w:rsidR="007469E5" w:rsidRDefault="007469E5" w:rsidP="00BC4E06">
      <w:pPr>
        <w:ind w:left="360"/>
        <w:rPr>
          <w:rFonts w:eastAsia="Times New Roman"/>
          <w:b/>
          <w:bCs/>
          <w:lang w:val="en-GB"/>
        </w:rPr>
      </w:pPr>
    </w:p>
    <w:p w14:paraId="00828615" w14:textId="22A1E7DA" w:rsidR="00073B2A" w:rsidRDefault="00073B2A" w:rsidP="00BC4E06">
      <w:pPr>
        <w:ind w:left="360"/>
        <w:rPr>
          <w:rFonts w:eastAsia="Times New Roman"/>
          <w:b/>
          <w:bCs/>
        </w:rPr>
      </w:pPr>
      <w:r w:rsidRPr="00165FC5">
        <w:rPr>
          <w:rFonts w:eastAsia="Times New Roman"/>
          <w:b/>
          <w:bCs/>
        </w:rPr>
        <w:t>Digital Transformation</w:t>
      </w:r>
      <w:r w:rsidR="00750F0F" w:rsidRPr="00165FC5">
        <w:rPr>
          <w:rFonts w:eastAsia="Times New Roman"/>
          <w:b/>
          <w:bCs/>
        </w:rPr>
        <w:t>:</w:t>
      </w:r>
    </w:p>
    <w:p w14:paraId="264E8FCB" w14:textId="2E57F9AA" w:rsidR="008D2F2A" w:rsidRDefault="00900729" w:rsidP="00900729">
      <w:pPr>
        <w:ind w:left="360"/>
        <w:jc w:val="both"/>
      </w:pPr>
      <w:r w:rsidRPr="00900729">
        <w:t>The</w:t>
      </w:r>
      <w:r w:rsidRPr="00900729">
        <w:rPr>
          <w:i/>
          <w:iCs/>
        </w:rPr>
        <w:t> </w:t>
      </w:r>
      <w:r w:rsidRPr="00900729">
        <w:t>digital revolution is shaping children’s lives in profound ways. Children</w:t>
      </w:r>
      <w:r w:rsidR="00283495">
        <w:t xml:space="preserve"> and young people </w:t>
      </w:r>
      <w:r w:rsidRPr="00900729">
        <w:t>are early adopters and frequent users of the internet for communication, play, schoolwork, access to information and expression. At the same time, the digital world increasingly tracks and shapes children</w:t>
      </w:r>
      <w:r w:rsidR="00233F92">
        <w:t>’s</w:t>
      </w:r>
      <w:r w:rsidR="00283495">
        <w:t xml:space="preserve"> and young people</w:t>
      </w:r>
      <w:r w:rsidR="00233F92">
        <w:t>’</w:t>
      </w:r>
      <w:r w:rsidRPr="00900729">
        <w:t>s choices and actions, potentially limiting their development. How can we maximize children’s well-being through the positive use of digital technologies while mitigating the risks of harm?</w:t>
      </w:r>
    </w:p>
    <w:p w14:paraId="5FAB738A" w14:textId="142A650E" w:rsidR="00957B93" w:rsidRDefault="00957B93" w:rsidP="00B86EE4">
      <w:pPr>
        <w:ind w:left="360"/>
        <w:jc w:val="both"/>
      </w:pPr>
      <w:r w:rsidRPr="00957B93">
        <w:t xml:space="preserve">Amidst the digital transformation of public and private spaces, child and adolescent participation looks considerably different today. Online, adolescents have more access to networked social movements through decentralized digital communication and messaging. Young people can also mobilize for issue-oriented activism quickly and effectively through digital social platforms. Digital tools may therefore provide a new </w:t>
      </w:r>
      <w:r w:rsidRPr="00957B93">
        <w:rPr>
          <w:i/>
          <w:iCs/>
        </w:rPr>
        <w:t>‘ladder of citizen participation’</w:t>
      </w:r>
      <w:r w:rsidRPr="00957B93">
        <w:t xml:space="preserve"> for young people</w:t>
      </w:r>
      <w:r>
        <w:t>, which is critical to address the issues related with violent conflict in the context of countries like PNG</w:t>
      </w:r>
      <w:r w:rsidRPr="00957B93">
        <w:t>.</w:t>
      </w:r>
      <w:r w:rsidR="006D53F6">
        <w:t xml:space="preserve"> </w:t>
      </w:r>
    </w:p>
    <w:p w14:paraId="40C03BA2" w14:textId="5A5B3E3A" w:rsidR="006D53F6" w:rsidRDefault="00D06094" w:rsidP="006D53F6">
      <w:pPr>
        <w:ind w:left="360"/>
        <w:jc w:val="both"/>
      </w:pPr>
      <w:r w:rsidRPr="003D5949">
        <w:lastRenderedPageBreak/>
        <w:t xml:space="preserve">Australia could further support </w:t>
      </w:r>
      <w:r w:rsidR="003446AB" w:rsidRPr="002A6D2E">
        <w:t>c</w:t>
      </w:r>
      <w:r w:rsidR="006D53F6" w:rsidRPr="002A6D2E">
        <w:t xml:space="preserve">ountries in the </w:t>
      </w:r>
      <w:r w:rsidR="00DB378B" w:rsidRPr="002A6D2E">
        <w:t>P</w:t>
      </w:r>
      <w:r w:rsidR="006D53F6" w:rsidRPr="002A6D2E">
        <w:t xml:space="preserve">acific region to </w:t>
      </w:r>
      <w:r w:rsidR="00DE2022" w:rsidRPr="002A6D2E">
        <w:t>fast-track the</w:t>
      </w:r>
      <w:r w:rsidR="006D53F6" w:rsidRPr="002A6D2E">
        <w:t xml:space="preserve"> digital transformation in the Education Sector, availing remote learning and training for students, teachers, and other education personnel to continue the delivery of quality education and skills development that are aligned with the 21st century’s global demands. Use of appropriate technology may help the countries in the region to leapfrog in the education sector.</w:t>
      </w:r>
      <w:r w:rsidR="006D53F6">
        <w:t xml:space="preserve"> </w:t>
      </w:r>
    </w:p>
    <w:p w14:paraId="2A5E713A" w14:textId="0F9A7D90" w:rsidR="00073B2A" w:rsidRPr="00165FC5" w:rsidRDefault="00FC0604" w:rsidP="00BC4E06">
      <w:pPr>
        <w:ind w:left="360"/>
        <w:rPr>
          <w:rFonts w:eastAsia="Times New Roman"/>
          <w:b/>
          <w:bCs/>
        </w:rPr>
      </w:pPr>
      <w:r>
        <w:rPr>
          <w:rFonts w:eastAsia="Times New Roman"/>
          <w:b/>
          <w:bCs/>
        </w:rPr>
        <w:t>Growing h</w:t>
      </w:r>
      <w:r w:rsidR="00FC393A">
        <w:rPr>
          <w:rFonts w:eastAsia="Times New Roman"/>
          <w:b/>
          <w:bCs/>
        </w:rPr>
        <w:t>umanitarian crises</w:t>
      </w:r>
      <w:r w:rsidR="00750F0F" w:rsidRPr="00165FC5">
        <w:rPr>
          <w:rFonts w:eastAsia="Times New Roman"/>
          <w:b/>
          <w:bCs/>
        </w:rPr>
        <w:t>:</w:t>
      </w:r>
    </w:p>
    <w:p w14:paraId="4D361BD2" w14:textId="4CA8E09D" w:rsidR="00C53821" w:rsidRDefault="00FF1E80" w:rsidP="00835BA8">
      <w:pPr>
        <w:ind w:left="360"/>
        <w:jc w:val="both"/>
      </w:pPr>
      <w:r>
        <w:t xml:space="preserve">The question about the next </w:t>
      </w:r>
      <w:r w:rsidR="00451991">
        <w:t xml:space="preserve">humanitarian crisis is not IF but WHEN. </w:t>
      </w:r>
      <w:r w:rsidR="009D3654">
        <w:t xml:space="preserve">With the COVID-19 pandemic and the war in Ukraine, </w:t>
      </w:r>
      <w:r w:rsidR="0041266C">
        <w:t xml:space="preserve">East Asia and Pacific has seen an increase in </w:t>
      </w:r>
      <w:r w:rsidR="00F55BFF">
        <w:t>poverty</w:t>
      </w:r>
      <w:r w:rsidR="0041266C">
        <w:t xml:space="preserve"> for the first time in </w:t>
      </w:r>
      <w:r w:rsidR="000A5364">
        <w:t>30 years</w:t>
      </w:r>
      <w:r w:rsidR="00901C3E">
        <w:t xml:space="preserve">, </w:t>
      </w:r>
      <w:r w:rsidR="000C5417">
        <w:t>negatively impacting children’s health, learning</w:t>
      </w:r>
      <w:r w:rsidR="00FD6E15">
        <w:t xml:space="preserve">, protection, and wellbeing. </w:t>
      </w:r>
      <w:r w:rsidR="00080B66">
        <w:t xml:space="preserve">Australia new development </w:t>
      </w:r>
      <w:r w:rsidR="0075081A">
        <w:t xml:space="preserve">policy should make provisions to </w:t>
      </w:r>
      <w:r w:rsidR="00082B9E">
        <w:t xml:space="preserve">bring children of the </w:t>
      </w:r>
      <w:r w:rsidR="0075081A" w:rsidRPr="0075081A">
        <w:t xml:space="preserve">region back on track, reducing poverty, </w:t>
      </w:r>
      <w:r w:rsidR="00635D7F">
        <w:t>addressing</w:t>
      </w:r>
      <w:r w:rsidR="0075081A" w:rsidRPr="0075081A">
        <w:t xml:space="preserve"> education</w:t>
      </w:r>
      <w:r w:rsidR="00082B9E">
        <w:t>,</w:t>
      </w:r>
      <w:r w:rsidR="0075081A" w:rsidRPr="0075081A">
        <w:t xml:space="preserve"> and the welfare of children</w:t>
      </w:r>
      <w:r w:rsidR="002F6999">
        <w:t xml:space="preserve">. </w:t>
      </w:r>
    </w:p>
    <w:p w14:paraId="3D8B7E49" w14:textId="6619F9D0" w:rsidR="00835BA8" w:rsidRDefault="00835BA8" w:rsidP="00835BA8">
      <w:pPr>
        <w:ind w:left="360"/>
        <w:jc w:val="both"/>
      </w:pPr>
      <w:r>
        <w:t xml:space="preserve">Even though PNG experienced fewer lockdowns compared to the neighboring countries in South-East Asia, the effect of the pandemic are seen in children’s learning outcomes, mental </w:t>
      </w:r>
      <w:proofErr w:type="gramStart"/>
      <w:r>
        <w:t>health</w:t>
      </w:r>
      <w:proofErr w:type="gramEnd"/>
      <w:r>
        <w:t xml:space="preserve"> and psychosocial well-being. Together with the global community, </w:t>
      </w:r>
      <w:r w:rsidR="00C861DA">
        <w:t>Australia shou</w:t>
      </w:r>
      <w:r w:rsidR="00171954">
        <w:t xml:space="preserve">ld support </w:t>
      </w:r>
      <w:r>
        <w:t>urgent actions to ensure learning recovery and learners’ safety and well-being</w:t>
      </w:r>
      <w:r w:rsidR="00071CC9">
        <w:t xml:space="preserve"> in the pacific, especially </w:t>
      </w:r>
      <w:r>
        <w:t xml:space="preserve">PNG </w:t>
      </w:r>
      <w:r w:rsidR="00EB2B2F">
        <w:t xml:space="preserve">which </w:t>
      </w:r>
      <w:r>
        <w:t>is a disaster-prone country, whether natural or man-made, and its education system needs to be resilient to future shocks so that their effects could be minimized.</w:t>
      </w:r>
    </w:p>
    <w:p w14:paraId="3CFF1545" w14:textId="46A82527" w:rsidR="00750F0F" w:rsidRDefault="007F125D" w:rsidP="00133943">
      <w:pPr>
        <w:ind w:left="360"/>
        <w:jc w:val="both"/>
      </w:pPr>
      <w:r>
        <w:t>A</w:t>
      </w:r>
      <w:r w:rsidR="00133943" w:rsidRPr="00133943">
        <w:t>ddress</w:t>
      </w:r>
      <w:r>
        <w:t>ing</w:t>
      </w:r>
      <w:r w:rsidR="00133943" w:rsidRPr="00133943">
        <w:t xml:space="preserve"> the learning crisis </w:t>
      </w:r>
      <w:r w:rsidR="00E12892">
        <w:t xml:space="preserve">requires </w:t>
      </w:r>
      <w:r w:rsidR="00133943" w:rsidRPr="00133943">
        <w:t>ensur</w:t>
      </w:r>
      <w:r w:rsidR="00E12892">
        <w:t xml:space="preserve">ing </w:t>
      </w:r>
      <w:r w:rsidR="00B45A5B">
        <w:t xml:space="preserve">that </w:t>
      </w:r>
      <w:r w:rsidR="00B45A5B" w:rsidRPr="00133943">
        <w:t>every</w:t>
      </w:r>
      <w:r w:rsidR="00133943" w:rsidRPr="00133943">
        <w:t xml:space="preserve"> student gains a solid foundation in basic reading and mathematics</w:t>
      </w:r>
      <w:r w:rsidR="00E12892">
        <w:t>. I</w:t>
      </w:r>
      <w:r w:rsidR="00133943" w:rsidRPr="00133943">
        <w:t xml:space="preserve">n other words, </w:t>
      </w:r>
      <w:r w:rsidR="00A16F9F">
        <w:t xml:space="preserve">it’s </w:t>
      </w:r>
      <w:r w:rsidR="00133943" w:rsidRPr="00133943">
        <w:t xml:space="preserve">urgent </w:t>
      </w:r>
      <w:r w:rsidR="00A16F9F">
        <w:t xml:space="preserve">to </w:t>
      </w:r>
      <w:r w:rsidR="00133943" w:rsidRPr="00133943">
        <w:t>invest in Foundational Literacy and Numeracy (FLN) for every child.</w:t>
      </w:r>
      <w:r w:rsidR="00133943">
        <w:t xml:space="preserve"> </w:t>
      </w:r>
      <w:r w:rsidR="00133943" w:rsidRPr="00133943">
        <w:t>These skills are the foundation for all learning throughout childhood and beyond.</w:t>
      </w:r>
      <w:r w:rsidR="00133943">
        <w:t xml:space="preserve"> </w:t>
      </w:r>
      <w:r w:rsidR="00133943" w:rsidRPr="00133943">
        <w:t>Without these basic skills, students are not prepared to transition to secondary education and, ultimately, to the workplace.</w:t>
      </w:r>
    </w:p>
    <w:p w14:paraId="674DF875" w14:textId="47B05AB7" w:rsidR="00C31F95" w:rsidRDefault="00C31F95" w:rsidP="00133943">
      <w:pPr>
        <w:ind w:left="360"/>
        <w:jc w:val="both"/>
      </w:pPr>
      <w:r w:rsidRPr="00C31F95">
        <w:t>Yet, in many countries</w:t>
      </w:r>
      <w:r>
        <w:t xml:space="preserve"> in the </w:t>
      </w:r>
      <w:r w:rsidR="00E47EFB">
        <w:t>P</w:t>
      </w:r>
      <w:r>
        <w:t>acific region</w:t>
      </w:r>
      <w:r w:rsidRPr="00C31F95">
        <w:t>, there is a lack of public demand for, and political commitment to, FLN. This is partly driven by a lack of quality evidence and data on early grade learning, compared to secondary or tertiary education. This lack of data is also hampering our ability to track which countries are progressing or falling behind on FLN.</w:t>
      </w:r>
      <w:r w:rsidR="00C37BE1">
        <w:t xml:space="preserve"> There is a need to prioritize FLN within the aid architecture for the </w:t>
      </w:r>
      <w:r w:rsidR="004A5918">
        <w:t xml:space="preserve">pacific region. </w:t>
      </w:r>
    </w:p>
    <w:p w14:paraId="72D8813E" w14:textId="2191B918" w:rsidR="005E4333" w:rsidRDefault="00B047AC" w:rsidP="00494F0A">
      <w:pPr>
        <w:ind w:left="360"/>
        <w:jc w:val="both"/>
        <w:rPr>
          <w:rFonts w:eastAsia="Times New Roman"/>
        </w:rPr>
      </w:pPr>
      <w:r>
        <w:rPr>
          <w:lang w:val="en-GB"/>
        </w:rPr>
        <w:t xml:space="preserve">Humanitarian crises often severely impact the nutritional status of children. </w:t>
      </w:r>
      <w:r w:rsidR="00C26BA9" w:rsidRPr="00181C5D">
        <w:rPr>
          <w:lang w:val="en-GB"/>
        </w:rPr>
        <w:t xml:space="preserve">Stunting has long-term consequences for children’s survival and development because of its effects on brain development and learning performance. </w:t>
      </w:r>
      <w:r w:rsidR="005E4333" w:rsidRPr="00494F0A">
        <w:rPr>
          <w:lang w:val="en-GB"/>
        </w:rPr>
        <w:t xml:space="preserve">Despite the high magnitude of the problem, the prioritisation and investment in nutrition by bilateral partners has been very limited in </w:t>
      </w:r>
      <w:r w:rsidR="00F301CB" w:rsidRPr="00494F0A">
        <w:rPr>
          <w:lang w:val="en-GB"/>
        </w:rPr>
        <w:t>the region</w:t>
      </w:r>
      <w:r w:rsidR="005E4333" w:rsidRPr="00494F0A">
        <w:rPr>
          <w:lang w:val="en-GB"/>
        </w:rPr>
        <w:t xml:space="preserve">. </w:t>
      </w:r>
      <w:r w:rsidR="00181C5D">
        <w:rPr>
          <w:lang w:val="en-GB"/>
        </w:rPr>
        <w:t xml:space="preserve">In the context of </w:t>
      </w:r>
      <w:r>
        <w:rPr>
          <w:lang w:val="en-GB"/>
        </w:rPr>
        <w:t>PNG,</w:t>
      </w:r>
      <w:r w:rsidR="00494F0A">
        <w:rPr>
          <w:lang w:val="en-GB"/>
        </w:rPr>
        <w:t xml:space="preserve"> </w:t>
      </w:r>
      <w:r w:rsidR="005E4333" w:rsidRPr="00181C5D">
        <w:rPr>
          <w:lang w:val="en-GB"/>
        </w:rPr>
        <w:t>Australia’s investment in nutrition will be essential in supporting</w:t>
      </w:r>
      <w:r w:rsidR="00181C5D" w:rsidRPr="00181C5D">
        <w:rPr>
          <w:lang w:val="en-GB"/>
        </w:rPr>
        <w:t xml:space="preserve"> </w:t>
      </w:r>
      <w:r w:rsidR="002D0ED0">
        <w:rPr>
          <w:lang w:val="en-GB"/>
        </w:rPr>
        <w:t xml:space="preserve">both </w:t>
      </w:r>
      <w:r w:rsidR="002D0ED0" w:rsidRPr="002D0ED0">
        <w:rPr>
          <w:rFonts w:eastAsia="Times New Roman"/>
        </w:rPr>
        <w:t>nutrition</w:t>
      </w:r>
      <w:r w:rsidR="005E4333" w:rsidRPr="002D0ED0">
        <w:rPr>
          <w:rFonts w:eastAsia="Times New Roman"/>
        </w:rPr>
        <w:t xml:space="preserve"> s</w:t>
      </w:r>
      <w:r w:rsidR="005E4333" w:rsidRPr="00494F0A">
        <w:rPr>
          <w:rFonts w:eastAsia="Times New Roman"/>
        </w:rPr>
        <w:t>ervice delivery</w:t>
      </w:r>
      <w:r w:rsidR="00181C5D" w:rsidRPr="00181C5D">
        <w:rPr>
          <w:rFonts w:eastAsia="Times New Roman"/>
        </w:rPr>
        <w:t xml:space="preserve">, and </w:t>
      </w:r>
      <w:r w:rsidR="002D0ED0">
        <w:rPr>
          <w:rFonts w:eastAsia="Times New Roman"/>
        </w:rPr>
        <w:t>n</w:t>
      </w:r>
      <w:r w:rsidR="005E4333" w:rsidRPr="00494F0A">
        <w:rPr>
          <w:rFonts w:eastAsia="Times New Roman"/>
        </w:rPr>
        <w:t xml:space="preserve">utrition </w:t>
      </w:r>
      <w:r w:rsidR="00290297">
        <w:rPr>
          <w:rFonts w:eastAsia="Times New Roman"/>
        </w:rPr>
        <w:t>s</w:t>
      </w:r>
      <w:r w:rsidR="005E4333" w:rsidRPr="00494F0A">
        <w:rPr>
          <w:rFonts w:eastAsia="Times New Roman"/>
        </w:rPr>
        <w:t>ensitive actions</w:t>
      </w:r>
      <w:r w:rsidR="00181C5D">
        <w:rPr>
          <w:rFonts w:eastAsia="Times New Roman"/>
        </w:rPr>
        <w:t>.</w:t>
      </w:r>
    </w:p>
    <w:p w14:paraId="64A129C9" w14:textId="63AAA187" w:rsidR="00C45063" w:rsidRPr="00F81E79" w:rsidRDefault="00C45063" w:rsidP="00F81E79">
      <w:pPr>
        <w:ind w:left="360"/>
        <w:jc w:val="both"/>
        <w:rPr>
          <w:lang w:val="en-GB"/>
        </w:rPr>
      </w:pPr>
      <w:r w:rsidRPr="00F81E79">
        <w:rPr>
          <w:lang w:val="en-GB"/>
        </w:rPr>
        <w:t xml:space="preserve">Protection of children’s rights in the Pacific’s changing climate and incorporation of the principle of the best interests of the child throughout disaster risk reduction, sustainable development and climate change actions </w:t>
      </w:r>
      <w:r w:rsidR="006A77EF">
        <w:rPr>
          <w:lang w:val="en-GB"/>
        </w:rPr>
        <w:t>requires attention.</w:t>
      </w:r>
      <w:r w:rsidRPr="00F81E79">
        <w:rPr>
          <w:lang w:val="en-GB"/>
        </w:rPr>
        <w:t xml:space="preserve"> </w:t>
      </w:r>
      <w:r w:rsidR="006A77EF">
        <w:rPr>
          <w:lang w:val="en-GB"/>
        </w:rPr>
        <w:t xml:space="preserve"> The crisis may lead to a </w:t>
      </w:r>
      <w:r w:rsidRPr="00F81E79">
        <w:rPr>
          <w:lang w:val="en-GB"/>
        </w:rPr>
        <w:t>disruption to child protection systems in many ways, which makes children, susceptible to exploitation, abuse, and physical harm.</w:t>
      </w:r>
      <w:r w:rsidR="00563853">
        <w:rPr>
          <w:lang w:val="en-GB"/>
        </w:rPr>
        <w:t xml:space="preserve"> There is a need to support the child protection system strengthening wholistically identifying a phased approach.</w:t>
      </w:r>
    </w:p>
    <w:p w14:paraId="409077E0" w14:textId="2B75BF6C" w:rsidR="00CC01A5" w:rsidRPr="00563853" w:rsidRDefault="00CC01A5" w:rsidP="00133943">
      <w:pPr>
        <w:ind w:left="360"/>
        <w:jc w:val="both"/>
        <w:rPr>
          <w:lang w:val="en-GB"/>
        </w:rPr>
      </w:pPr>
      <w:r w:rsidRPr="00563853">
        <w:rPr>
          <w:lang w:val="en-GB"/>
        </w:rPr>
        <w:lastRenderedPageBreak/>
        <w:t>The immunization programme</w:t>
      </w:r>
      <w:r w:rsidR="0086136F">
        <w:rPr>
          <w:lang w:val="en-GB"/>
        </w:rPr>
        <w:t>s</w:t>
      </w:r>
      <w:r w:rsidRPr="00563853">
        <w:rPr>
          <w:lang w:val="en-GB"/>
        </w:rPr>
        <w:t xml:space="preserve"> </w:t>
      </w:r>
      <w:r w:rsidR="00563853">
        <w:rPr>
          <w:lang w:val="en-GB"/>
        </w:rPr>
        <w:t xml:space="preserve">in many </w:t>
      </w:r>
      <w:r w:rsidR="0086136F">
        <w:rPr>
          <w:lang w:val="en-GB"/>
        </w:rPr>
        <w:t>P</w:t>
      </w:r>
      <w:r w:rsidR="00563853">
        <w:rPr>
          <w:lang w:val="en-GB"/>
        </w:rPr>
        <w:t xml:space="preserve">acific countries </w:t>
      </w:r>
      <w:r w:rsidRPr="00563853">
        <w:rPr>
          <w:lang w:val="en-GB"/>
        </w:rPr>
        <w:t xml:space="preserve">suffers from frequent stock out of vaccines due to inadequate allocation and delayed fund release for timely procurement. </w:t>
      </w:r>
      <w:r w:rsidR="00563853">
        <w:rPr>
          <w:lang w:val="en-GB"/>
        </w:rPr>
        <w:t xml:space="preserve">In PNG, </w:t>
      </w:r>
      <w:r w:rsidRPr="00563853">
        <w:rPr>
          <w:lang w:val="en-GB"/>
        </w:rPr>
        <w:t xml:space="preserve">Large number of health facilities remains non-functional or closed due to lack of infrastructure &amp; inadequate human resources to manage these facilities. </w:t>
      </w:r>
    </w:p>
    <w:p w14:paraId="025530C8" w14:textId="1DEB3E44" w:rsidR="00CC01A5" w:rsidRDefault="00CC01A5" w:rsidP="00CC01A5">
      <w:pPr>
        <w:ind w:left="360"/>
        <w:jc w:val="both"/>
      </w:pPr>
      <w:r w:rsidRPr="00CB692C">
        <w:t>Key intervention</w:t>
      </w:r>
      <w:r>
        <w:t xml:space="preserve">s to be supported by Australia </w:t>
      </w:r>
      <w:r w:rsidR="00563853">
        <w:t xml:space="preserve">in the region, </w:t>
      </w:r>
      <w:r>
        <w:t>could in</w:t>
      </w:r>
      <w:r w:rsidRPr="00CB692C">
        <w:t xml:space="preserve">clude catching up </w:t>
      </w:r>
      <w:r w:rsidR="00290E61">
        <w:t>“</w:t>
      </w:r>
      <w:r w:rsidRPr="00CB692C">
        <w:t>zero dose children</w:t>
      </w:r>
      <w:r w:rsidR="00290E61">
        <w:t>”</w:t>
      </w:r>
      <w:r w:rsidRPr="00CB692C">
        <w:t xml:space="preserve"> to guard against vaccine-preventable diseases, integrating COVID-19 vaccine and routine immunization delivery</w:t>
      </w:r>
      <w:r>
        <w:t xml:space="preserve"> as/where possible</w:t>
      </w:r>
      <w:r w:rsidRPr="00CB692C">
        <w:t xml:space="preserve">, improving demand generation and community engagement to increase uptake, and </w:t>
      </w:r>
      <w:r w:rsidR="00A709CC">
        <w:t xml:space="preserve">very importantly </w:t>
      </w:r>
      <w:r w:rsidRPr="00CB692C">
        <w:t>strengthening countr</w:t>
      </w:r>
      <w:r>
        <w:t>ies</w:t>
      </w:r>
      <w:r w:rsidRPr="00CB692C">
        <w:t xml:space="preserve"> capacity to respond to</w:t>
      </w:r>
      <w:r>
        <w:t xml:space="preserve"> epidemics as part of global health security against emerging diseases. </w:t>
      </w:r>
    </w:p>
    <w:p w14:paraId="56FC5878" w14:textId="77777777" w:rsidR="00750F0F" w:rsidRPr="00165FC5" w:rsidRDefault="00073B2A" w:rsidP="00BC4E06">
      <w:pPr>
        <w:ind w:left="360"/>
        <w:rPr>
          <w:rFonts w:eastAsia="Times New Roman"/>
          <w:b/>
          <w:bCs/>
        </w:rPr>
      </w:pPr>
      <w:r w:rsidRPr="00165FC5">
        <w:rPr>
          <w:rFonts w:eastAsia="Times New Roman"/>
          <w:b/>
          <w:bCs/>
        </w:rPr>
        <w:t>Demography (young population)</w:t>
      </w:r>
      <w:r w:rsidR="00750F0F" w:rsidRPr="00165FC5">
        <w:rPr>
          <w:rFonts w:eastAsia="Times New Roman"/>
          <w:b/>
          <w:bCs/>
        </w:rPr>
        <w:t>:</w:t>
      </w:r>
    </w:p>
    <w:p w14:paraId="531085F1" w14:textId="2AC949FE" w:rsidR="00B52F1F" w:rsidRDefault="00D53A7E" w:rsidP="007B59DD">
      <w:pPr>
        <w:ind w:left="360"/>
        <w:jc w:val="both"/>
      </w:pPr>
      <w:r w:rsidRPr="00D53A7E">
        <w:t xml:space="preserve">Many countries in the region </w:t>
      </w:r>
      <w:r w:rsidR="00952558">
        <w:t>have</w:t>
      </w:r>
      <w:r w:rsidRPr="00D53A7E">
        <w:t xml:space="preserve"> a youthful population </w:t>
      </w:r>
      <w:r w:rsidR="008B3B00">
        <w:t>which</w:t>
      </w:r>
      <w:r w:rsidRPr="00D53A7E">
        <w:t xml:space="preserve"> has implication on increased demand for social services and infrastructure. </w:t>
      </w:r>
      <w:r w:rsidR="008B3B00">
        <w:t xml:space="preserve">Urban migration </w:t>
      </w:r>
      <w:r w:rsidR="00374C16">
        <w:t xml:space="preserve">is </w:t>
      </w:r>
      <w:r w:rsidRPr="00D53A7E">
        <w:t>leading to increase</w:t>
      </w:r>
      <w:r w:rsidR="00374C16">
        <w:t>d</w:t>
      </w:r>
      <w:r w:rsidRPr="00D53A7E">
        <w:t xml:space="preserve"> informal settlements in growing cities and towns and well as increased movement of refugees looking for better economic opportunities. </w:t>
      </w:r>
    </w:p>
    <w:p w14:paraId="55FA2479" w14:textId="4790E3AE" w:rsidR="007B59DD" w:rsidRPr="007B59DD" w:rsidRDefault="00E473E2" w:rsidP="007B59DD">
      <w:pPr>
        <w:ind w:left="360"/>
        <w:jc w:val="both"/>
      </w:pPr>
      <w:r>
        <w:t>Australia’s</w:t>
      </w:r>
      <w:r w:rsidR="00D53A7E" w:rsidRPr="00D53A7E">
        <w:t xml:space="preserve"> advocacy and support to government</w:t>
      </w:r>
      <w:r w:rsidR="00FD1E03">
        <w:t>s</w:t>
      </w:r>
      <w:r w:rsidR="00D53A7E" w:rsidRPr="00D53A7E">
        <w:t xml:space="preserve"> can</w:t>
      </w:r>
      <w:r w:rsidR="00FD1E03">
        <w:t xml:space="preserve"> help them </w:t>
      </w:r>
      <w:r w:rsidR="00D53A7E" w:rsidRPr="00D53A7E">
        <w:t>avoid the current demograph</w:t>
      </w:r>
      <w:r w:rsidR="00632136">
        <w:t>ic</w:t>
      </w:r>
      <w:r w:rsidR="00D53A7E" w:rsidRPr="00D53A7E">
        <w:t xml:space="preserve"> trend </w:t>
      </w:r>
      <w:r w:rsidR="00FD1E03">
        <w:t>from</w:t>
      </w:r>
      <w:r w:rsidR="00D53A7E" w:rsidRPr="00D53A7E">
        <w:t xml:space="preserve"> becom</w:t>
      </w:r>
      <w:r w:rsidR="00FD1E03">
        <w:t>ing</w:t>
      </w:r>
      <w:r w:rsidR="00D53A7E" w:rsidRPr="00D53A7E">
        <w:t xml:space="preserve"> a </w:t>
      </w:r>
      <w:r w:rsidR="00FD1E03">
        <w:t>burden</w:t>
      </w:r>
      <w:r w:rsidR="00D53A7E" w:rsidRPr="00D53A7E">
        <w:t xml:space="preserve">, </w:t>
      </w:r>
      <w:r w:rsidR="005C4520">
        <w:t xml:space="preserve">a </w:t>
      </w:r>
      <w:r w:rsidR="00D53A7E" w:rsidRPr="00D53A7E">
        <w:t>source of more conflict and instability.</w:t>
      </w:r>
      <w:r w:rsidR="00CE5250">
        <w:t xml:space="preserve"> </w:t>
      </w:r>
      <w:r w:rsidR="00CE5250" w:rsidRPr="00CE5250">
        <w:t xml:space="preserve">The demographic shift with younger population is </w:t>
      </w:r>
      <w:r w:rsidR="00CE5250">
        <w:t xml:space="preserve">also </w:t>
      </w:r>
      <w:r w:rsidR="00CE5250" w:rsidRPr="00CE5250">
        <w:t>creating education and skills crisis which requires a comprehensive approach</w:t>
      </w:r>
      <w:r w:rsidR="00CE5250">
        <w:t>.</w:t>
      </w:r>
      <w:r w:rsidR="007B59DD">
        <w:t xml:space="preserve"> </w:t>
      </w:r>
      <w:r w:rsidR="002C535D">
        <w:t xml:space="preserve">Attention needs to be paid </w:t>
      </w:r>
      <w:r w:rsidR="00BA5088">
        <w:t xml:space="preserve">to </w:t>
      </w:r>
      <w:r w:rsidR="00FC3E08">
        <w:t>create opportunities for young people for</w:t>
      </w:r>
      <w:r w:rsidR="002C535D">
        <w:t xml:space="preserve"> skilling, working and </w:t>
      </w:r>
      <w:r w:rsidR="00FC3E08">
        <w:t xml:space="preserve">creating a </w:t>
      </w:r>
      <w:r w:rsidR="002C535D">
        <w:t xml:space="preserve">social </w:t>
      </w:r>
      <w:r w:rsidR="00FC3E08">
        <w:t xml:space="preserve">impact. </w:t>
      </w:r>
      <w:r w:rsidR="007B59DD" w:rsidRPr="007B59DD">
        <w:t xml:space="preserve">Multidimensional </w:t>
      </w:r>
      <w:r w:rsidR="006811BF">
        <w:t xml:space="preserve">and </w:t>
      </w:r>
      <w:r w:rsidR="000C14EB">
        <w:t>long-term</w:t>
      </w:r>
      <w:r w:rsidR="006811BF">
        <w:t xml:space="preserve"> </w:t>
      </w:r>
      <w:r w:rsidR="007B59DD" w:rsidRPr="007B59DD">
        <w:t xml:space="preserve">funding tackling challenging issues, such as a social protection </w:t>
      </w:r>
      <w:proofErr w:type="spellStart"/>
      <w:r w:rsidR="007B59DD" w:rsidRPr="007B59DD">
        <w:t>programme</w:t>
      </w:r>
      <w:proofErr w:type="spellEnd"/>
      <w:r w:rsidR="007B59DD" w:rsidRPr="007B59DD">
        <w:t xml:space="preserve"> for adolescent development</w:t>
      </w:r>
      <w:r w:rsidR="007B59DD">
        <w:t>, may help in this area</w:t>
      </w:r>
      <w:r w:rsidR="007B59DD" w:rsidRPr="007B59DD">
        <w:t xml:space="preserve">. </w:t>
      </w:r>
      <w:r w:rsidR="00071BE7">
        <w:t>Australia should strive to create m</w:t>
      </w:r>
      <w:r w:rsidR="000F066C" w:rsidRPr="000F066C">
        <w:t xml:space="preserve">ore space </w:t>
      </w:r>
      <w:r w:rsidR="00071BE7">
        <w:t xml:space="preserve">for effective </w:t>
      </w:r>
      <w:r w:rsidR="005636C7">
        <w:t xml:space="preserve">engagement and </w:t>
      </w:r>
      <w:r w:rsidR="000F066C" w:rsidRPr="000F066C">
        <w:t xml:space="preserve">participation </w:t>
      </w:r>
      <w:r w:rsidR="005636C7">
        <w:t xml:space="preserve">by </w:t>
      </w:r>
      <w:r w:rsidR="000F066C" w:rsidRPr="000F066C">
        <w:t>children and young people</w:t>
      </w:r>
      <w:r w:rsidR="00C05C62">
        <w:t xml:space="preserve"> as active stakeholders. </w:t>
      </w:r>
    </w:p>
    <w:p w14:paraId="6F9FD380" w14:textId="2625198E" w:rsidR="00073B2A" w:rsidRDefault="00073B2A" w:rsidP="00BC4E06">
      <w:pPr>
        <w:ind w:left="360"/>
        <w:rPr>
          <w:rFonts w:eastAsia="Times New Roman"/>
          <w:b/>
          <w:bCs/>
        </w:rPr>
      </w:pPr>
      <w:r w:rsidRPr="00165FC5">
        <w:rPr>
          <w:rFonts w:eastAsia="Times New Roman"/>
          <w:b/>
          <w:bCs/>
        </w:rPr>
        <w:t>Data/information gaps</w:t>
      </w:r>
      <w:r w:rsidR="00750F0F" w:rsidRPr="00165FC5">
        <w:rPr>
          <w:rFonts w:eastAsia="Times New Roman"/>
          <w:b/>
          <w:bCs/>
        </w:rPr>
        <w:t>:</w:t>
      </w:r>
    </w:p>
    <w:p w14:paraId="3AEA8AD5" w14:textId="036EC7FA" w:rsidR="00C94655" w:rsidRDefault="000D6C8D" w:rsidP="003C0C9E">
      <w:pPr>
        <w:ind w:left="360"/>
        <w:jc w:val="both"/>
      </w:pPr>
      <w:r>
        <w:t>Ma</w:t>
      </w:r>
      <w:r w:rsidR="005C3B2F">
        <w:t xml:space="preserve">ny countries </w:t>
      </w:r>
      <w:r>
        <w:t xml:space="preserve">in </w:t>
      </w:r>
      <w:r w:rsidR="002E2DE9">
        <w:t>P</w:t>
      </w:r>
      <w:r>
        <w:t xml:space="preserve">acific </w:t>
      </w:r>
      <w:r w:rsidR="006E1DFA">
        <w:t>have</w:t>
      </w:r>
      <w:r w:rsidR="005C3B2F">
        <w:t xml:space="preserve"> weak </w:t>
      </w:r>
      <w:r w:rsidR="006E1DFA">
        <w:t>data systems. There is a n</w:t>
      </w:r>
      <w:r w:rsidR="003C0C9E" w:rsidRPr="003C0C9E">
        <w:t xml:space="preserve">eed to </w:t>
      </w:r>
      <w:r w:rsidR="006E1DFA">
        <w:t xml:space="preserve">systematically invest in building the national capacities </w:t>
      </w:r>
      <w:r w:rsidR="009434BB">
        <w:t xml:space="preserve">by strengthening the routine monitoring systems in social sectors </w:t>
      </w:r>
      <w:r w:rsidR="006E1DFA">
        <w:t xml:space="preserve">to generate data for monitoring the progress of </w:t>
      </w:r>
      <w:proofErr w:type="spellStart"/>
      <w:r w:rsidR="006E1DFA">
        <w:t>programmes</w:t>
      </w:r>
      <w:proofErr w:type="spellEnd"/>
      <w:r w:rsidR="009434BB">
        <w:t xml:space="preserve"> as well as </w:t>
      </w:r>
      <w:r w:rsidR="00FF0490">
        <w:t xml:space="preserve">come up with innovative solutions to </w:t>
      </w:r>
      <w:r w:rsidR="00C40FC9">
        <w:t xml:space="preserve">meet the short term needs for guiding the programming. </w:t>
      </w:r>
      <w:r w:rsidR="00123E27">
        <w:t>S</w:t>
      </w:r>
      <w:r w:rsidR="003C0C9E" w:rsidRPr="003C0C9E">
        <w:t xml:space="preserve">imple solutions, such as Multiple Indicator Cluster Surveys, would provide reliable evidence for nominal costs and help determine the changes for children. </w:t>
      </w:r>
    </w:p>
    <w:p w14:paraId="0D7A2386" w14:textId="3A0F9813" w:rsidR="003C0C9E" w:rsidRDefault="007A7E79" w:rsidP="003C0C9E">
      <w:pPr>
        <w:ind w:left="360"/>
        <w:jc w:val="both"/>
      </w:pPr>
      <w:r>
        <w:t xml:space="preserve">In </w:t>
      </w:r>
      <w:r w:rsidR="000D6C8D">
        <w:t xml:space="preserve">medium to </w:t>
      </w:r>
      <w:r>
        <w:t>long term, t</w:t>
      </w:r>
      <w:r w:rsidR="00123E27" w:rsidRPr="00123E27">
        <w:t xml:space="preserve">hese investments </w:t>
      </w:r>
      <w:r w:rsidR="00123E27">
        <w:t xml:space="preserve">should aim at creating a culture </w:t>
      </w:r>
      <w:r w:rsidR="000D6C8D">
        <w:t>o</w:t>
      </w:r>
      <w:r w:rsidR="00123E27">
        <w:t xml:space="preserve">f evidence use in decision making at various levels of </w:t>
      </w:r>
      <w:r>
        <w:t>Government</w:t>
      </w:r>
      <w:r w:rsidR="00A04135">
        <w:t xml:space="preserve"> by strengthening the data/information management systems</w:t>
      </w:r>
      <w:r w:rsidR="00123E27">
        <w:t>.</w:t>
      </w:r>
    </w:p>
    <w:p w14:paraId="1A9A8667" w14:textId="28207B11" w:rsidR="00C92E09" w:rsidRDefault="00FD7E6D" w:rsidP="00A87449">
      <w:pPr>
        <w:ind w:firstLine="360"/>
        <w:rPr>
          <w:b/>
          <w:bCs/>
        </w:rPr>
      </w:pPr>
      <w:r>
        <w:rPr>
          <w:b/>
          <w:bCs/>
        </w:rPr>
        <w:t>Aid</w:t>
      </w:r>
      <w:r w:rsidR="00A87449">
        <w:rPr>
          <w:b/>
          <w:bCs/>
        </w:rPr>
        <w:t xml:space="preserve"> </w:t>
      </w:r>
      <w:r w:rsidR="00C92E09" w:rsidRPr="00C92E09">
        <w:rPr>
          <w:b/>
          <w:bCs/>
        </w:rPr>
        <w:t>Architecture:</w:t>
      </w:r>
    </w:p>
    <w:p w14:paraId="48C55ED3" w14:textId="150B4442" w:rsidR="004A6440" w:rsidRPr="00A71730" w:rsidRDefault="00C92E09" w:rsidP="00596B04">
      <w:pPr>
        <w:ind w:left="360"/>
        <w:jc w:val="both"/>
        <w:rPr>
          <w:highlight w:val="yellow"/>
        </w:rPr>
      </w:pPr>
      <w:r w:rsidRPr="00C92E09">
        <w:t xml:space="preserve">It is important to </w:t>
      </w:r>
      <w:r w:rsidR="00681514">
        <w:t xml:space="preserve">optimize </w:t>
      </w:r>
      <w:r w:rsidR="00D4264D">
        <w:t xml:space="preserve">the </w:t>
      </w:r>
      <w:r>
        <w:t xml:space="preserve">aid architecture </w:t>
      </w:r>
      <w:r w:rsidR="001F2C0C">
        <w:t>in</w:t>
      </w:r>
      <w:r>
        <w:t xml:space="preserve"> the context of the </w:t>
      </w:r>
      <w:r w:rsidR="00425F70">
        <w:t>P</w:t>
      </w:r>
      <w:r>
        <w:t xml:space="preserve">acific </w:t>
      </w:r>
      <w:r w:rsidR="00425F70">
        <w:t>I</w:t>
      </w:r>
      <w:r>
        <w:t xml:space="preserve">sland </w:t>
      </w:r>
      <w:r w:rsidR="00425F70">
        <w:t>N</w:t>
      </w:r>
      <w:r>
        <w:t>ations</w:t>
      </w:r>
      <w:r w:rsidR="005B607C">
        <w:t xml:space="preserve"> through improved </w:t>
      </w:r>
      <w:r>
        <w:t xml:space="preserve">use </w:t>
      </w:r>
      <w:r w:rsidR="0059655F">
        <w:t xml:space="preserve">of </w:t>
      </w:r>
      <w:r>
        <w:t xml:space="preserve">the </w:t>
      </w:r>
      <w:r w:rsidRPr="002A6D2E">
        <w:t>strengths of various stakeholders (</w:t>
      </w:r>
      <w:r w:rsidR="00083710" w:rsidRPr="002A6D2E">
        <w:t xml:space="preserve">Government, </w:t>
      </w:r>
      <w:r w:rsidRPr="002A6D2E">
        <w:t xml:space="preserve">private sector, </w:t>
      </w:r>
      <w:r w:rsidR="00435C73" w:rsidRPr="002A6D2E">
        <w:t>UN, INGOs, Research Institutions, civil society, etc</w:t>
      </w:r>
      <w:r w:rsidR="00FD7E6D">
        <w:t>.</w:t>
      </w:r>
      <w:r w:rsidR="00083710" w:rsidRPr="002A6D2E">
        <w:t>)</w:t>
      </w:r>
      <w:r w:rsidR="00325E65" w:rsidRPr="002A6D2E">
        <w:t xml:space="preserve"> </w:t>
      </w:r>
      <w:r w:rsidR="0041757B" w:rsidRPr="002A6D2E">
        <w:t xml:space="preserve">by </w:t>
      </w:r>
      <w:r w:rsidR="00FD7E6D" w:rsidRPr="002A6D2E">
        <w:t>ensuring complementarity</w:t>
      </w:r>
      <w:r w:rsidR="0041757B" w:rsidRPr="002A6D2E">
        <w:t xml:space="preserve"> </w:t>
      </w:r>
      <w:r w:rsidR="00875280" w:rsidRPr="002A6D2E">
        <w:t xml:space="preserve">in </w:t>
      </w:r>
      <w:r w:rsidR="0041757B" w:rsidRPr="002A6D2E">
        <w:t>the role</w:t>
      </w:r>
      <w:r w:rsidR="00875280" w:rsidRPr="002A6D2E">
        <w:t>s</w:t>
      </w:r>
      <w:r w:rsidR="0041757B" w:rsidRPr="002A6D2E">
        <w:t xml:space="preserve"> played by </w:t>
      </w:r>
      <w:r w:rsidR="00DC7984" w:rsidRPr="002A6D2E">
        <w:t>different stakeholders</w:t>
      </w:r>
      <w:r w:rsidR="0041757B" w:rsidRPr="002A6D2E">
        <w:t xml:space="preserve"> </w:t>
      </w:r>
      <w:r w:rsidR="00B371C6" w:rsidRPr="002A6D2E">
        <w:t xml:space="preserve">in </w:t>
      </w:r>
      <w:r w:rsidR="00880C90" w:rsidRPr="002A6D2E">
        <w:t xml:space="preserve">a </w:t>
      </w:r>
      <w:r w:rsidR="00B371C6" w:rsidRPr="002A6D2E">
        <w:t>sector</w:t>
      </w:r>
      <w:r w:rsidR="00083710" w:rsidRPr="002A6D2E">
        <w:t>.</w:t>
      </w:r>
      <w:r w:rsidR="00B065C4" w:rsidRPr="002A6D2E">
        <w:t xml:space="preserve"> The focus should be on leveraging the strengths </w:t>
      </w:r>
      <w:r w:rsidR="00E00916" w:rsidRPr="002A6D2E">
        <w:t>of each</w:t>
      </w:r>
      <w:r w:rsidR="00435C73" w:rsidRPr="002A6D2E">
        <w:t xml:space="preserve"> </w:t>
      </w:r>
      <w:r w:rsidR="00CE0FA2" w:rsidRPr="002A6D2E">
        <w:t>stakeholder</w:t>
      </w:r>
      <w:r w:rsidR="00B065C4" w:rsidRPr="002A6D2E">
        <w:t xml:space="preserve"> </w:t>
      </w:r>
      <w:r w:rsidR="00CC0F7F" w:rsidRPr="002A6D2E">
        <w:t>depending upon their comparative advantage to</w:t>
      </w:r>
      <w:r w:rsidR="00E00916" w:rsidRPr="002A6D2E">
        <w:t xml:space="preserve"> achieve long term sustainable gains</w:t>
      </w:r>
      <w:r w:rsidR="00C0478F" w:rsidRPr="002A6D2E">
        <w:t xml:space="preserve">. This </w:t>
      </w:r>
      <w:r w:rsidR="00737ECA" w:rsidRPr="002A6D2E">
        <w:t xml:space="preserve">approach </w:t>
      </w:r>
      <w:r w:rsidR="00C0478F" w:rsidRPr="002A6D2E">
        <w:t xml:space="preserve">may allow to </w:t>
      </w:r>
      <w:r w:rsidR="00916A86" w:rsidRPr="002A6D2E">
        <w:t>strengthen</w:t>
      </w:r>
      <w:r w:rsidR="00C0478F" w:rsidRPr="002A6D2E">
        <w:t xml:space="preserve"> </w:t>
      </w:r>
      <w:r w:rsidR="00916A86" w:rsidRPr="002A6D2E">
        <w:t>the</w:t>
      </w:r>
      <w:r w:rsidR="00C0478F" w:rsidRPr="002A6D2E">
        <w:t xml:space="preserve"> system of </w:t>
      </w:r>
      <w:r w:rsidR="00A4707A" w:rsidRPr="002A6D2E">
        <w:t>“</w:t>
      </w:r>
      <w:r w:rsidR="00C0478F" w:rsidRPr="002A6D2E">
        <w:t>checks and balances</w:t>
      </w:r>
      <w:r w:rsidR="00A4707A" w:rsidRPr="002A6D2E">
        <w:t>”</w:t>
      </w:r>
      <w:r w:rsidR="00C0478F" w:rsidRPr="002A6D2E">
        <w:t xml:space="preserve"> that </w:t>
      </w:r>
      <w:r w:rsidR="0096766C" w:rsidRPr="002A6D2E">
        <w:t>ensure</w:t>
      </w:r>
      <w:r w:rsidR="009E2360" w:rsidRPr="002A6D2E">
        <w:t>s</w:t>
      </w:r>
      <w:r w:rsidR="0096766C" w:rsidRPr="002A6D2E">
        <w:t xml:space="preserve"> transparency</w:t>
      </w:r>
      <w:r w:rsidR="00A4707A" w:rsidRPr="002A6D2E">
        <w:t xml:space="preserve"> and encourages accountability</w:t>
      </w:r>
      <w:r w:rsidR="00CC0F7F" w:rsidRPr="002A6D2E">
        <w:t xml:space="preserve"> for each </w:t>
      </w:r>
      <w:r w:rsidR="00CC0F7F" w:rsidRPr="00FD7E6D">
        <w:t>stakeholder</w:t>
      </w:r>
      <w:r w:rsidR="00E00916" w:rsidRPr="00FD7E6D">
        <w:t>.</w:t>
      </w:r>
      <w:r w:rsidR="00357217" w:rsidRPr="00FD7E6D">
        <w:t xml:space="preserve"> </w:t>
      </w:r>
    </w:p>
    <w:p w14:paraId="42AD0A96" w14:textId="77777777" w:rsidR="008665F8" w:rsidRDefault="00033A02" w:rsidP="00596B04">
      <w:pPr>
        <w:ind w:left="360"/>
        <w:jc w:val="both"/>
      </w:pPr>
      <w:r w:rsidRPr="002A6D2E">
        <w:lastRenderedPageBreak/>
        <w:t>S</w:t>
      </w:r>
      <w:r w:rsidR="00DC4C20" w:rsidRPr="002A6D2E">
        <w:t xml:space="preserve">uch an approach </w:t>
      </w:r>
      <w:r w:rsidR="00D97A5B" w:rsidRPr="002A6D2E">
        <w:t>will</w:t>
      </w:r>
      <w:r w:rsidR="00DC4C20" w:rsidRPr="002A6D2E">
        <w:t xml:space="preserve"> require a commitment to a long-term </w:t>
      </w:r>
      <w:r w:rsidR="00D97A5B" w:rsidRPr="002A6D2E">
        <w:t xml:space="preserve">sector </w:t>
      </w:r>
      <w:r w:rsidR="001212B0" w:rsidRPr="002A6D2E">
        <w:t>vision</w:t>
      </w:r>
      <w:r w:rsidR="00EC685A" w:rsidRPr="002A6D2E">
        <w:t>(s)</w:t>
      </w:r>
      <w:r w:rsidR="001212B0" w:rsidRPr="002A6D2E">
        <w:t xml:space="preserve"> with prioritization of investments in areas like social infrastructure, social sector workforce,</w:t>
      </w:r>
      <w:r w:rsidR="00DF220B" w:rsidRPr="002A6D2E">
        <w:t xml:space="preserve"> and a</w:t>
      </w:r>
      <w:r w:rsidR="00B20B9D" w:rsidRPr="002A6D2E">
        <w:t xml:space="preserve">n approach of “institution building” at various levels of Government. </w:t>
      </w:r>
      <w:r w:rsidR="00DF220B" w:rsidRPr="002A6D2E">
        <w:t xml:space="preserve"> </w:t>
      </w:r>
      <w:r w:rsidR="00596B04" w:rsidRPr="002A6D2E">
        <w:t xml:space="preserve">There </w:t>
      </w:r>
      <w:r w:rsidR="001304F3" w:rsidRPr="002A6D2E">
        <w:t xml:space="preserve">may be a </w:t>
      </w:r>
      <w:r w:rsidR="00596B04" w:rsidRPr="002A6D2E">
        <w:t xml:space="preserve">need to look at different funding modalities like – </w:t>
      </w:r>
      <w:r w:rsidR="004A6440" w:rsidRPr="002A6D2E">
        <w:t>incentive-based</w:t>
      </w:r>
      <w:r w:rsidR="00051C14" w:rsidRPr="002A6D2E">
        <w:t xml:space="preserve"> funding, </w:t>
      </w:r>
      <w:r w:rsidR="000B42B4" w:rsidRPr="002A6D2E">
        <w:t>long term flexible funding,</w:t>
      </w:r>
      <w:r w:rsidR="00BE1634" w:rsidRPr="002A6D2E">
        <w:t xml:space="preserve"> </w:t>
      </w:r>
      <w:r w:rsidR="00273B7E" w:rsidRPr="002A6D2E">
        <w:t>etc.</w:t>
      </w:r>
      <w:r w:rsidR="00BE1634" w:rsidRPr="002A6D2E">
        <w:t xml:space="preserve"> </w:t>
      </w:r>
      <w:r w:rsidR="006B1B7B" w:rsidRPr="002A6D2E">
        <w:t>and</w:t>
      </w:r>
      <w:r w:rsidR="001304F3" w:rsidRPr="002A6D2E">
        <w:t xml:space="preserve"> to </w:t>
      </w:r>
      <w:r w:rsidR="00BE1634" w:rsidRPr="002A6D2E">
        <w:t>channeliz</w:t>
      </w:r>
      <w:r w:rsidR="001304F3" w:rsidRPr="002A6D2E">
        <w:t>e</w:t>
      </w:r>
      <w:r w:rsidR="00BE1634" w:rsidRPr="002A6D2E">
        <w:t xml:space="preserve"> </w:t>
      </w:r>
      <w:r w:rsidR="001304F3" w:rsidRPr="002A6D2E">
        <w:t xml:space="preserve">the </w:t>
      </w:r>
      <w:r w:rsidR="00BE1634" w:rsidRPr="002A6D2E">
        <w:t xml:space="preserve">funding to </w:t>
      </w:r>
      <w:r w:rsidR="001304F3" w:rsidRPr="002A6D2E">
        <w:t xml:space="preserve">critical but </w:t>
      </w:r>
      <w:r w:rsidR="00AB14B6" w:rsidRPr="002A6D2E">
        <w:t xml:space="preserve">often ignored </w:t>
      </w:r>
      <w:r w:rsidR="00A07D9E" w:rsidRPr="002A6D2E">
        <w:t xml:space="preserve">cross-sectoral </w:t>
      </w:r>
      <w:r w:rsidR="00AB14B6" w:rsidRPr="002A6D2E">
        <w:t xml:space="preserve">thematic </w:t>
      </w:r>
      <w:r w:rsidR="00A07D9E" w:rsidRPr="002A6D2E">
        <w:t>areas</w:t>
      </w:r>
      <w:r w:rsidR="004034CC" w:rsidRPr="002A6D2E">
        <w:t>,</w:t>
      </w:r>
      <w:r w:rsidR="00A07D9E" w:rsidRPr="002A6D2E">
        <w:t xml:space="preserve"> like</w:t>
      </w:r>
      <w:r w:rsidR="004034CC" w:rsidRPr="002A6D2E">
        <w:t>-</w:t>
      </w:r>
      <w:r w:rsidR="00A07D9E" w:rsidRPr="002A6D2E">
        <w:t xml:space="preserve"> social and behavior change communication, </w:t>
      </w:r>
      <w:r w:rsidR="004034CC" w:rsidRPr="002A6D2E">
        <w:t xml:space="preserve">data and evidence, </w:t>
      </w:r>
      <w:r w:rsidR="00532371" w:rsidRPr="002A6D2E">
        <w:t xml:space="preserve">resilience building, </w:t>
      </w:r>
      <w:r w:rsidR="004034CC" w:rsidRPr="002A6D2E">
        <w:t>etc.</w:t>
      </w:r>
      <w:r w:rsidR="007E7B54" w:rsidRPr="002D5D7F">
        <w:t xml:space="preserve"> </w:t>
      </w:r>
    </w:p>
    <w:p w14:paraId="1DE428B9" w14:textId="056BCA10" w:rsidR="00596B04" w:rsidRPr="00596B04" w:rsidRDefault="007E7B54" w:rsidP="00596B04">
      <w:pPr>
        <w:ind w:left="360"/>
        <w:jc w:val="both"/>
      </w:pPr>
      <w:r w:rsidRPr="002D5D7F">
        <w:t>Innovative</w:t>
      </w:r>
      <w:r>
        <w:t xml:space="preserve"> approaches for </w:t>
      </w:r>
      <w:r w:rsidR="00E07B47">
        <w:t xml:space="preserve">channeling </w:t>
      </w:r>
      <w:r>
        <w:t>non-ODA</w:t>
      </w:r>
      <w:r w:rsidR="00E07B47">
        <w:t xml:space="preserve"> resources </w:t>
      </w:r>
      <w:r w:rsidR="008665F8">
        <w:t xml:space="preserve">could be further </w:t>
      </w:r>
      <w:r w:rsidR="007B628E">
        <w:t>strengthened</w:t>
      </w:r>
      <w:r w:rsidR="00E07B47">
        <w:t xml:space="preserve"> to help countr</w:t>
      </w:r>
      <w:r w:rsidR="00681FEB">
        <w:t>ies</w:t>
      </w:r>
      <w:r w:rsidR="00E07B47">
        <w:t xml:space="preserve"> </w:t>
      </w:r>
      <w:r w:rsidR="002A6D2E">
        <w:t xml:space="preserve">in the region </w:t>
      </w:r>
      <w:r w:rsidR="00E07B47">
        <w:t xml:space="preserve">generate resources in the chronically </w:t>
      </w:r>
      <w:r w:rsidR="009A6218">
        <w:t>underfunded</w:t>
      </w:r>
      <w:r w:rsidR="00E07B47">
        <w:t xml:space="preserve"> areas</w:t>
      </w:r>
      <w:r w:rsidR="009A6218">
        <w:t xml:space="preserve">, like </w:t>
      </w:r>
      <w:r w:rsidR="007B628E">
        <w:t>guiding</w:t>
      </w:r>
      <w:r w:rsidR="009A6218">
        <w:t xml:space="preserve"> </w:t>
      </w:r>
      <w:r w:rsidR="007B628E">
        <w:t>the</w:t>
      </w:r>
      <w:r w:rsidR="009A6218">
        <w:t xml:space="preserve"> </w:t>
      </w:r>
      <w:r w:rsidR="00A01496">
        <w:t xml:space="preserve">Australian </w:t>
      </w:r>
      <w:r w:rsidR="009A6218">
        <w:t xml:space="preserve">private sector </w:t>
      </w:r>
      <w:r w:rsidR="00A01496">
        <w:t xml:space="preserve">companies operating in the region </w:t>
      </w:r>
      <w:r w:rsidR="007B628E">
        <w:t xml:space="preserve">to </w:t>
      </w:r>
      <w:r w:rsidR="00604E41">
        <w:t>follow a</w:t>
      </w:r>
      <w:r w:rsidR="009A6218">
        <w:t xml:space="preserve"> CSR policy that </w:t>
      </w:r>
      <w:r w:rsidR="00A01496">
        <w:t xml:space="preserve">complements and </w:t>
      </w:r>
      <w:r w:rsidR="009A6218">
        <w:t xml:space="preserve">supplements the </w:t>
      </w:r>
      <w:r w:rsidR="00A01496">
        <w:t>efforts being made through the ODA</w:t>
      </w:r>
      <w:r w:rsidR="00E07B47">
        <w:t xml:space="preserve">. </w:t>
      </w:r>
      <w:r w:rsidR="006C77DC">
        <w:t>Further r</w:t>
      </w:r>
      <w:r w:rsidR="000339EB">
        <w:t>einforcing the</w:t>
      </w:r>
      <w:r w:rsidR="00A97A15">
        <w:t xml:space="preserve"> focus on the</w:t>
      </w:r>
      <w:r w:rsidR="00681FEB">
        <w:t xml:space="preserve"> </w:t>
      </w:r>
      <w:r w:rsidR="006B45FA">
        <w:t>“</w:t>
      </w:r>
      <w:r w:rsidR="00681FEB">
        <w:t>win-win</w:t>
      </w:r>
      <w:r w:rsidR="006B45FA">
        <w:t>”</w:t>
      </w:r>
      <w:r w:rsidR="00681FEB">
        <w:t xml:space="preserve"> </w:t>
      </w:r>
      <w:r w:rsidR="00A5618B">
        <w:t xml:space="preserve">situation for </w:t>
      </w:r>
      <w:r w:rsidR="006B45FA">
        <w:t xml:space="preserve">both </w:t>
      </w:r>
      <w:r w:rsidR="00A5618B">
        <w:t xml:space="preserve">the private sector and the country governments </w:t>
      </w:r>
      <w:r w:rsidR="000339EB">
        <w:t>could be the way forward in this area.</w:t>
      </w:r>
      <w:r w:rsidR="00145BF1">
        <w:t xml:space="preserve"> </w:t>
      </w:r>
      <w:r w:rsidR="00A5618B">
        <w:t xml:space="preserve"> </w:t>
      </w:r>
    </w:p>
    <w:p w14:paraId="12906C0A" w14:textId="54FB065D" w:rsidR="00C92E09" w:rsidRPr="00C92E09" w:rsidRDefault="00C92E09" w:rsidP="003C0C9E">
      <w:pPr>
        <w:ind w:left="360"/>
        <w:jc w:val="both"/>
      </w:pPr>
    </w:p>
    <w:p w14:paraId="395ABEDD" w14:textId="77777777" w:rsidR="00C92E09" w:rsidRPr="003C0C9E" w:rsidRDefault="00C92E09" w:rsidP="003C0C9E">
      <w:pPr>
        <w:ind w:left="360"/>
        <w:jc w:val="both"/>
      </w:pPr>
    </w:p>
    <w:p w14:paraId="785218AD" w14:textId="77777777" w:rsidR="00FE52DD" w:rsidRPr="003C0C9E" w:rsidRDefault="00FE52DD" w:rsidP="003C0C9E">
      <w:pPr>
        <w:ind w:left="360"/>
        <w:jc w:val="both"/>
      </w:pPr>
    </w:p>
    <w:sectPr w:rsidR="00FE52DD" w:rsidRPr="003C0C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60FD" w14:textId="77777777" w:rsidR="004A2C25" w:rsidRDefault="004A2C25" w:rsidP="004A2C25">
      <w:pPr>
        <w:spacing w:after="0" w:line="240" w:lineRule="auto"/>
      </w:pPr>
      <w:r>
        <w:separator/>
      </w:r>
    </w:p>
  </w:endnote>
  <w:endnote w:type="continuationSeparator" w:id="0">
    <w:p w14:paraId="0C43FDC8" w14:textId="77777777" w:rsidR="004A2C25" w:rsidRDefault="004A2C25" w:rsidP="004A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AA63" w14:textId="77777777" w:rsidR="004A2C25" w:rsidRDefault="004A2C25" w:rsidP="004A2C25">
      <w:pPr>
        <w:spacing w:after="0" w:line="240" w:lineRule="auto"/>
      </w:pPr>
      <w:r>
        <w:separator/>
      </w:r>
    </w:p>
  </w:footnote>
  <w:footnote w:type="continuationSeparator" w:id="0">
    <w:p w14:paraId="680B1E14" w14:textId="77777777" w:rsidR="004A2C25" w:rsidRDefault="004A2C25" w:rsidP="004A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9DA"/>
    <w:multiLevelType w:val="hybridMultilevel"/>
    <w:tmpl w:val="05F4D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960C5E"/>
    <w:multiLevelType w:val="hybridMultilevel"/>
    <w:tmpl w:val="5000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7460E9"/>
    <w:multiLevelType w:val="hybridMultilevel"/>
    <w:tmpl w:val="2020D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385CD0"/>
    <w:multiLevelType w:val="hybridMultilevel"/>
    <w:tmpl w:val="4D2C2892"/>
    <w:lvl w:ilvl="0" w:tplc="18501BF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920C62"/>
    <w:multiLevelType w:val="hybridMultilevel"/>
    <w:tmpl w:val="7DCEB7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DB47A0"/>
    <w:multiLevelType w:val="hybridMultilevel"/>
    <w:tmpl w:val="01BAA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FA"/>
    <w:rsid w:val="000070BC"/>
    <w:rsid w:val="00021B81"/>
    <w:rsid w:val="000339EB"/>
    <w:rsid w:val="00033A02"/>
    <w:rsid w:val="00051C14"/>
    <w:rsid w:val="0007151F"/>
    <w:rsid w:val="00071BE7"/>
    <w:rsid w:val="00071CC9"/>
    <w:rsid w:val="00073B2A"/>
    <w:rsid w:val="00080B66"/>
    <w:rsid w:val="00082B9E"/>
    <w:rsid w:val="00083710"/>
    <w:rsid w:val="000A5364"/>
    <w:rsid w:val="000A6D28"/>
    <w:rsid w:val="000B097C"/>
    <w:rsid w:val="000B42B4"/>
    <w:rsid w:val="000C14EB"/>
    <w:rsid w:val="000C5417"/>
    <w:rsid w:val="000D0284"/>
    <w:rsid w:val="000D0933"/>
    <w:rsid w:val="000D6C8D"/>
    <w:rsid w:val="000F066C"/>
    <w:rsid w:val="00101BED"/>
    <w:rsid w:val="001038E3"/>
    <w:rsid w:val="001212B0"/>
    <w:rsid w:val="00121868"/>
    <w:rsid w:val="00123E27"/>
    <w:rsid w:val="00126909"/>
    <w:rsid w:val="001304F3"/>
    <w:rsid w:val="00133943"/>
    <w:rsid w:val="00145BF1"/>
    <w:rsid w:val="00165FC5"/>
    <w:rsid w:val="00171954"/>
    <w:rsid w:val="0017280D"/>
    <w:rsid w:val="00181C5D"/>
    <w:rsid w:val="00182374"/>
    <w:rsid w:val="001D00DA"/>
    <w:rsid w:val="001E5F01"/>
    <w:rsid w:val="001F027A"/>
    <w:rsid w:val="001F2C0C"/>
    <w:rsid w:val="00233F92"/>
    <w:rsid w:val="00273B7E"/>
    <w:rsid w:val="00283495"/>
    <w:rsid w:val="00286D21"/>
    <w:rsid w:val="00290297"/>
    <w:rsid w:val="00290E61"/>
    <w:rsid w:val="00293313"/>
    <w:rsid w:val="002A6D2E"/>
    <w:rsid w:val="002C535D"/>
    <w:rsid w:val="002C6112"/>
    <w:rsid w:val="002D0ED0"/>
    <w:rsid w:val="002D5D7F"/>
    <w:rsid w:val="002E2DE9"/>
    <w:rsid w:val="002F6999"/>
    <w:rsid w:val="00306FBE"/>
    <w:rsid w:val="003230BB"/>
    <w:rsid w:val="00325E65"/>
    <w:rsid w:val="003377F8"/>
    <w:rsid w:val="00340EAF"/>
    <w:rsid w:val="003446AB"/>
    <w:rsid w:val="00357217"/>
    <w:rsid w:val="00374C16"/>
    <w:rsid w:val="003A22DA"/>
    <w:rsid w:val="003A5DC8"/>
    <w:rsid w:val="003C0C9E"/>
    <w:rsid w:val="003D5949"/>
    <w:rsid w:val="003E31A0"/>
    <w:rsid w:val="003F38E2"/>
    <w:rsid w:val="004034CC"/>
    <w:rsid w:val="0041266C"/>
    <w:rsid w:val="0041757B"/>
    <w:rsid w:val="00425DD6"/>
    <w:rsid w:val="00425F70"/>
    <w:rsid w:val="00432BE2"/>
    <w:rsid w:val="00435C73"/>
    <w:rsid w:val="0045153A"/>
    <w:rsid w:val="00451991"/>
    <w:rsid w:val="00460345"/>
    <w:rsid w:val="00475527"/>
    <w:rsid w:val="00475F8B"/>
    <w:rsid w:val="00482446"/>
    <w:rsid w:val="00494F0A"/>
    <w:rsid w:val="004A2C25"/>
    <w:rsid w:val="004A5918"/>
    <w:rsid w:val="004A6440"/>
    <w:rsid w:val="004A7971"/>
    <w:rsid w:val="004C254E"/>
    <w:rsid w:val="004F5671"/>
    <w:rsid w:val="00510871"/>
    <w:rsid w:val="005163E0"/>
    <w:rsid w:val="00532371"/>
    <w:rsid w:val="00537963"/>
    <w:rsid w:val="005636C7"/>
    <w:rsid w:val="00563853"/>
    <w:rsid w:val="00583D58"/>
    <w:rsid w:val="00584EF8"/>
    <w:rsid w:val="0059655F"/>
    <w:rsid w:val="00596B04"/>
    <w:rsid w:val="005A3D86"/>
    <w:rsid w:val="005B607C"/>
    <w:rsid w:val="005B6139"/>
    <w:rsid w:val="005C3B2F"/>
    <w:rsid w:val="005C4520"/>
    <w:rsid w:val="005E4333"/>
    <w:rsid w:val="005F2735"/>
    <w:rsid w:val="00604E41"/>
    <w:rsid w:val="00632136"/>
    <w:rsid w:val="00635D7F"/>
    <w:rsid w:val="006551AA"/>
    <w:rsid w:val="006600C1"/>
    <w:rsid w:val="006811BF"/>
    <w:rsid w:val="00681514"/>
    <w:rsid w:val="00681FEB"/>
    <w:rsid w:val="00685647"/>
    <w:rsid w:val="006A77EF"/>
    <w:rsid w:val="006B1B7B"/>
    <w:rsid w:val="006B45FA"/>
    <w:rsid w:val="006C31C9"/>
    <w:rsid w:val="006C77DC"/>
    <w:rsid w:val="006D53F6"/>
    <w:rsid w:val="006E1DFA"/>
    <w:rsid w:val="006F1136"/>
    <w:rsid w:val="0071085F"/>
    <w:rsid w:val="00732593"/>
    <w:rsid w:val="00737ECA"/>
    <w:rsid w:val="00740940"/>
    <w:rsid w:val="007469E5"/>
    <w:rsid w:val="0075081A"/>
    <w:rsid w:val="00750F0F"/>
    <w:rsid w:val="00752C12"/>
    <w:rsid w:val="00775598"/>
    <w:rsid w:val="007A7E79"/>
    <w:rsid w:val="007B59DD"/>
    <w:rsid w:val="007B628E"/>
    <w:rsid w:val="007D0BF1"/>
    <w:rsid w:val="007E7B54"/>
    <w:rsid w:val="007F125D"/>
    <w:rsid w:val="007F5174"/>
    <w:rsid w:val="00801973"/>
    <w:rsid w:val="0080733A"/>
    <w:rsid w:val="008221A7"/>
    <w:rsid w:val="00835BA8"/>
    <w:rsid w:val="0085029D"/>
    <w:rsid w:val="00850E58"/>
    <w:rsid w:val="0086136F"/>
    <w:rsid w:val="008665F8"/>
    <w:rsid w:val="00875280"/>
    <w:rsid w:val="00880C90"/>
    <w:rsid w:val="008B3B00"/>
    <w:rsid w:val="008C18F0"/>
    <w:rsid w:val="008D2F2A"/>
    <w:rsid w:val="00900729"/>
    <w:rsid w:val="00901C3E"/>
    <w:rsid w:val="00916A86"/>
    <w:rsid w:val="009250F7"/>
    <w:rsid w:val="009434BB"/>
    <w:rsid w:val="00952558"/>
    <w:rsid w:val="009556BD"/>
    <w:rsid w:val="00957B93"/>
    <w:rsid w:val="0096766C"/>
    <w:rsid w:val="009A6218"/>
    <w:rsid w:val="009B60F0"/>
    <w:rsid w:val="009C60E5"/>
    <w:rsid w:val="009D3654"/>
    <w:rsid w:val="009D597C"/>
    <w:rsid w:val="009D76E1"/>
    <w:rsid w:val="009E2360"/>
    <w:rsid w:val="00A01496"/>
    <w:rsid w:val="00A04135"/>
    <w:rsid w:val="00A07D9E"/>
    <w:rsid w:val="00A16F9F"/>
    <w:rsid w:val="00A4707A"/>
    <w:rsid w:val="00A5618B"/>
    <w:rsid w:val="00A641A8"/>
    <w:rsid w:val="00A709CC"/>
    <w:rsid w:val="00A70E34"/>
    <w:rsid w:val="00A71730"/>
    <w:rsid w:val="00A87449"/>
    <w:rsid w:val="00A97A15"/>
    <w:rsid w:val="00AA013E"/>
    <w:rsid w:val="00AB14B6"/>
    <w:rsid w:val="00AC6E7A"/>
    <w:rsid w:val="00AC7CD5"/>
    <w:rsid w:val="00B047AC"/>
    <w:rsid w:val="00B065C4"/>
    <w:rsid w:val="00B20B9D"/>
    <w:rsid w:val="00B237C3"/>
    <w:rsid w:val="00B26AE2"/>
    <w:rsid w:val="00B33424"/>
    <w:rsid w:val="00B366DA"/>
    <w:rsid w:val="00B371C6"/>
    <w:rsid w:val="00B45A5B"/>
    <w:rsid w:val="00B52F1F"/>
    <w:rsid w:val="00B652C2"/>
    <w:rsid w:val="00B67D1F"/>
    <w:rsid w:val="00B802DF"/>
    <w:rsid w:val="00B86EE4"/>
    <w:rsid w:val="00BA5088"/>
    <w:rsid w:val="00BA571C"/>
    <w:rsid w:val="00BB3EF3"/>
    <w:rsid w:val="00BC4E06"/>
    <w:rsid w:val="00BE1634"/>
    <w:rsid w:val="00C0478F"/>
    <w:rsid w:val="00C05C62"/>
    <w:rsid w:val="00C26BA9"/>
    <w:rsid w:val="00C31F95"/>
    <w:rsid w:val="00C37BE1"/>
    <w:rsid w:val="00C40FC9"/>
    <w:rsid w:val="00C45063"/>
    <w:rsid w:val="00C53821"/>
    <w:rsid w:val="00C861DA"/>
    <w:rsid w:val="00C92E09"/>
    <w:rsid w:val="00C94655"/>
    <w:rsid w:val="00CA7E38"/>
    <w:rsid w:val="00CB5191"/>
    <w:rsid w:val="00CB692C"/>
    <w:rsid w:val="00CC01A5"/>
    <w:rsid w:val="00CC0F7F"/>
    <w:rsid w:val="00CC76EA"/>
    <w:rsid w:val="00CD165A"/>
    <w:rsid w:val="00CE0FA2"/>
    <w:rsid w:val="00CE5250"/>
    <w:rsid w:val="00D06094"/>
    <w:rsid w:val="00D220FA"/>
    <w:rsid w:val="00D4264D"/>
    <w:rsid w:val="00D4484B"/>
    <w:rsid w:val="00D53A7E"/>
    <w:rsid w:val="00D97A5B"/>
    <w:rsid w:val="00DA2C30"/>
    <w:rsid w:val="00DB1AD3"/>
    <w:rsid w:val="00DB378B"/>
    <w:rsid w:val="00DC4C20"/>
    <w:rsid w:val="00DC7984"/>
    <w:rsid w:val="00DE2022"/>
    <w:rsid w:val="00DF220B"/>
    <w:rsid w:val="00E00916"/>
    <w:rsid w:val="00E043E4"/>
    <w:rsid w:val="00E07B47"/>
    <w:rsid w:val="00E12892"/>
    <w:rsid w:val="00E473E2"/>
    <w:rsid w:val="00E47EFB"/>
    <w:rsid w:val="00E56BC4"/>
    <w:rsid w:val="00EB2B2F"/>
    <w:rsid w:val="00EB6FE6"/>
    <w:rsid w:val="00EB783F"/>
    <w:rsid w:val="00EC685A"/>
    <w:rsid w:val="00ED356D"/>
    <w:rsid w:val="00F301CB"/>
    <w:rsid w:val="00F55BFF"/>
    <w:rsid w:val="00F612C4"/>
    <w:rsid w:val="00F65A26"/>
    <w:rsid w:val="00F81E79"/>
    <w:rsid w:val="00FB1E07"/>
    <w:rsid w:val="00FB4C8B"/>
    <w:rsid w:val="00FC0604"/>
    <w:rsid w:val="00FC393A"/>
    <w:rsid w:val="00FC3E08"/>
    <w:rsid w:val="00FD1E03"/>
    <w:rsid w:val="00FD6E15"/>
    <w:rsid w:val="00FD7E6D"/>
    <w:rsid w:val="00FE52DD"/>
    <w:rsid w:val="00FE5BCD"/>
    <w:rsid w:val="00FE6C94"/>
    <w:rsid w:val="00FF0490"/>
    <w:rsid w:val="00F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D9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2A"/>
    <w:pPr>
      <w:spacing w:after="0" w:line="240" w:lineRule="auto"/>
      <w:ind w:left="720"/>
    </w:pPr>
    <w:rPr>
      <w:rFonts w:ascii="Calibri" w:hAnsi="Calibri" w:cs="Calibri"/>
    </w:rPr>
  </w:style>
  <w:style w:type="character" w:customStyle="1" w:styleId="normaltextrun">
    <w:name w:val="normaltextrun"/>
    <w:basedOn w:val="DefaultParagraphFont"/>
    <w:rsid w:val="00340EAF"/>
  </w:style>
  <w:style w:type="character" w:customStyle="1" w:styleId="superscript">
    <w:name w:val="superscript"/>
    <w:basedOn w:val="DefaultParagraphFont"/>
    <w:rsid w:val="00340EAF"/>
  </w:style>
  <w:style w:type="character" w:styleId="Emphasis">
    <w:name w:val="Emphasis"/>
    <w:basedOn w:val="DefaultParagraphFont"/>
    <w:uiPriority w:val="20"/>
    <w:qFormat/>
    <w:rsid w:val="00900729"/>
    <w:rPr>
      <w:i/>
      <w:iCs/>
    </w:rPr>
  </w:style>
  <w:style w:type="character" w:styleId="CommentReference">
    <w:name w:val="annotation reference"/>
    <w:basedOn w:val="DefaultParagraphFont"/>
    <w:uiPriority w:val="99"/>
    <w:semiHidden/>
    <w:unhideWhenUsed/>
    <w:rsid w:val="00CB692C"/>
    <w:rPr>
      <w:sz w:val="16"/>
      <w:szCs w:val="16"/>
    </w:rPr>
  </w:style>
  <w:style w:type="paragraph" w:styleId="CommentText">
    <w:name w:val="annotation text"/>
    <w:basedOn w:val="Normal"/>
    <w:link w:val="CommentTextChar"/>
    <w:uiPriority w:val="99"/>
    <w:semiHidden/>
    <w:unhideWhenUsed/>
    <w:rsid w:val="00CB692C"/>
    <w:pPr>
      <w:spacing w:line="240" w:lineRule="auto"/>
    </w:pPr>
    <w:rPr>
      <w:sz w:val="20"/>
      <w:szCs w:val="20"/>
    </w:rPr>
  </w:style>
  <w:style w:type="character" w:customStyle="1" w:styleId="CommentTextChar">
    <w:name w:val="Comment Text Char"/>
    <w:basedOn w:val="DefaultParagraphFont"/>
    <w:link w:val="CommentText"/>
    <w:uiPriority w:val="99"/>
    <w:semiHidden/>
    <w:rsid w:val="00CB692C"/>
    <w:rPr>
      <w:sz w:val="20"/>
      <w:szCs w:val="20"/>
    </w:rPr>
  </w:style>
  <w:style w:type="paragraph" w:styleId="CommentSubject">
    <w:name w:val="annotation subject"/>
    <w:basedOn w:val="CommentText"/>
    <w:next w:val="CommentText"/>
    <w:link w:val="CommentSubjectChar"/>
    <w:uiPriority w:val="99"/>
    <w:semiHidden/>
    <w:unhideWhenUsed/>
    <w:rsid w:val="00CB692C"/>
    <w:rPr>
      <w:b/>
      <w:bCs/>
    </w:rPr>
  </w:style>
  <w:style w:type="character" w:customStyle="1" w:styleId="CommentSubjectChar">
    <w:name w:val="Comment Subject Char"/>
    <w:basedOn w:val="CommentTextChar"/>
    <w:link w:val="CommentSubject"/>
    <w:uiPriority w:val="99"/>
    <w:semiHidden/>
    <w:rsid w:val="00CB692C"/>
    <w:rPr>
      <w:b/>
      <w:bCs/>
      <w:sz w:val="20"/>
      <w:szCs w:val="20"/>
    </w:rPr>
  </w:style>
  <w:style w:type="paragraph" w:customStyle="1" w:styleId="Default">
    <w:name w:val="Default"/>
    <w:rsid w:val="00C450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2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C25"/>
  </w:style>
  <w:style w:type="paragraph" w:styleId="Footer">
    <w:name w:val="footer"/>
    <w:basedOn w:val="Normal"/>
    <w:link w:val="FooterChar"/>
    <w:uiPriority w:val="99"/>
    <w:unhideWhenUsed/>
    <w:rsid w:val="004A2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2484">
      <w:bodyDiv w:val="1"/>
      <w:marLeft w:val="0"/>
      <w:marRight w:val="0"/>
      <w:marTop w:val="0"/>
      <w:marBottom w:val="0"/>
      <w:divBdr>
        <w:top w:val="none" w:sz="0" w:space="0" w:color="auto"/>
        <w:left w:val="none" w:sz="0" w:space="0" w:color="auto"/>
        <w:bottom w:val="none" w:sz="0" w:space="0" w:color="auto"/>
        <w:right w:val="none" w:sz="0" w:space="0" w:color="auto"/>
      </w:divBdr>
    </w:div>
    <w:div w:id="172064248">
      <w:bodyDiv w:val="1"/>
      <w:marLeft w:val="0"/>
      <w:marRight w:val="0"/>
      <w:marTop w:val="0"/>
      <w:marBottom w:val="0"/>
      <w:divBdr>
        <w:top w:val="none" w:sz="0" w:space="0" w:color="auto"/>
        <w:left w:val="none" w:sz="0" w:space="0" w:color="auto"/>
        <w:bottom w:val="none" w:sz="0" w:space="0" w:color="auto"/>
        <w:right w:val="none" w:sz="0" w:space="0" w:color="auto"/>
      </w:divBdr>
    </w:div>
    <w:div w:id="1620449650">
      <w:bodyDiv w:val="1"/>
      <w:marLeft w:val="0"/>
      <w:marRight w:val="0"/>
      <w:marTop w:val="0"/>
      <w:marBottom w:val="0"/>
      <w:divBdr>
        <w:top w:val="none" w:sz="0" w:space="0" w:color="auto"/>
        <w:left w:val="none" w:sz="0" w:space="0" w:color="auto"/>
        <w:bottom w:val="none" w:sz="0" w:space="0" w:color="auto"/>
        <w:right w:val="none" w:sz="0" w:space="0" w:color="auto"/>
      </w:divBdr>
    </w:div>
    <w:div w:id="18702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9132</Characters>
  <Application>Microsoft Office Word</Application>
  <DocSecurity>0</DocSecurity>
  <Lines>131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2022-12-16T05:37:00Z</dcterms:created>
  <dcterms:modified xsi:type="dcterms:W3CDTF">2022-12-16T05:37:00Z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48DEF70DAC6D44B581EC475258BC0345</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2022-12-16T05:37:39Z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0F864776964F8CA685AC613DEC6B7B16</vt:lpwstr>
  </property>
  <property fmtid="{D5CDD505-2E9C-101B-9397-08002B2CF9AE}" pid="23" name="PM_Hash_Salt">
    <vt:lpwstr>0F864776964F8CA685AC613DEC6B7B16</vt:lpwstr>
  </property>
  <property fmtid="{D5CDD505-2E9C-101B-9397-08002B2CF9AE}" pid="24" name="PM_Hash_SHA1">
    <vt:lpwstr>5EF575B6EAB16C6FB1B99D010D1CCA3AF54B89EB</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