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D5FC" w14:textId="122D509E" w:rsidR="000609AE" w:rsidRDefault="00CC5566" w:rsidP="00435C80">
      <w:pPr>
        <w:spacing w:before="0" w:after="0"/>
        <w:sectPr w:rsidR="000609AE" w:rsidSect="00BE51E8">
          <w:headerReference w:type="default" r:id="rId8"/>
          <w:footerReference w:type="default" r:id="rId9"/>
          <w:headerReference w:type="first" r:id="rId10"/>
          <w:footerReference w:type="first" r:id="rId11"/>
          <w:pgSz w:w="11906" w:h="16838"/>
          <w:pgMar w:top="1418" w:right="1440" w:bottom="1440" w:left="1440" w:header="567" w:footer="397" w:gutter="0"/>
          <w:cols w:space="708"/>
          <w:titlePg/>
          <w:docGrid w:linePitch="360"/>
        </w:sectPr>
      </w:pPr>
      <w:bookmarkStart w:id="0" w:name="_Toc111798629"/>
      <w:bookmarkStart w:id="1" w:name="_Hlk117160357"/>
      <w:r>
        <w:rPr>
          <w:noProof/>
        </w:rPr>
        <w:drawing>
          <wp:anchor distT="0" distB="0" distL="114300" distR="114300" simplePos="0" relativeHeight="251657216" behindDoc="1" locked="0" layoutInCell="1" allowOverlap="1" wp14:anchorId="36DBEDE2" wp14:editId="71B119B1">
            <wp:simplePos x="0" y="0"/>
            <wp:positionH relativeFrom="column">
              <wp:posOffset>-547735</wp:posOffset>
            </wp:positionH>
            <wp:positionV relativeFrom="paragraph">
              <wp:posOffset>390</wp:posOffset>
            </wp:positionV>
            <wp:extent cx="3098165" cy="542290"/>
            <wp:effectExtent l="0" t="0" r="6985" b="0"/>
            <wp:wrapTight wrapText="bothSides">
              <wp:wrapPolygon edited="1">
                <wp:start x="0" y="361"/>
                <wp:lineTo x="0" y="443"/>
                <wp:lineTo x="32" y="26287"/>
                <wp:lineTo x="-79" y="26078"/>
                <wp:lineTo x="21565" y="26256"/>
                <wp:lineTo x="21600" y="26437"/>
                <wp:lineTo x="21516" y="12141"/>
                <wp:lineTo x="21517" y="204"/>
                <wp:lineTo x="21542" y="300"/>
                <wp:lineTo x="-202" y="180"/>
                <wp:lineTo x="0" y="361"/>
              </wp:wrapPolygon>
            </wp:wrapTight>
            <wp:docPr id="5" name="Picture 5" descr="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Foreign Affairs and Trad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8165" cy="5422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Toc114558820"/>
    </w:p>
    <w:p w14:paraId="53B9AD56" w14:textId="77777777" w:rsidR="008128C8" w:rsidRDefault="008128C8" w:rsidP="005F1061">
      <w:pPr>
        <w:pStyle w:val="Title"/>
        <w:jc w:val="left"/>
        <w:rPr>
          <w:rFonts w:asciiTheme="minorHAnsi" w:hAnsiTheme="minorHAnsi" w:cstheme="minorHAnsi"/>
          <w:bCs w:val="0"/>
          <w:caps w:val="0"/>
          <w:color w:val="44546A"/>
          <w:sz w:val="36"/>
          <w:szCs w:val="36"/>
        </w:rPr>
      </w:pPr>
    </w:p>
    <w:p w14:paraId="2DD928AF" w14:textId="77777777" w:rsidR="008128C8" w:rsidRDefault="008128C8" w:rsidP="005F1061">
      <w:pPr>
        <w:pStyle w:val="Title"/>
        <w:jc w:val="left"/>
        <w:rPr>
          <w:rFonts w:asciiTheme="minorHAnsi" w:hAnsiTheme="minorHAnsi" w:cstheme="minorHAnsi"/>
          <w:bCs w:val="0"/>
          <w:caps w:val="0"/>
          <w:color w:val="44546A"/>
          <w:sz w:val="36"/>
          <w:szCs w:val="36"/>
        </w:rPr>
      </w:pPr>
    </w:p>
    <w:p w14:paraId="3C1DCCC1" w14:textId="52995CD1" w:rsidR="00AC60F0" w:rsidRDefault="00EB4840" w:rsidP="005F1061">
      <w:pPr>
        <w:pStyle w:val="Title"/>
        <w:jc w:val="left"/>
        <w:rPr>
          <w:rFonts w:asciiTheme="minorHAnsi" w:hAnsiTheme="minorHAnsi" w:cstheme="minorHAnsi"/>
          <w:bCs w:val="0"/>
          <w:caps w:val="0"/>
          <w:color w:val="44546A"/>
          <w:sz w:val="36"/>
          <w:szCs w:val="36"/>
        </w:rPr>
      </w:pPr>
      <w:bookmarkStart w:id="3" w:name="_Toc143007501"/>
      <w:bookmarkStart w:id="4" w:name="_Toc148098258"/>
      <w:r w:rsidRPr="00EB4840">
        <w:rPr>
          <w:rFonts w:asciiTheme="minorHAnsi" w:hAnsiTheme="minorHAnsi" w:cstheme="minorHAnsi"/>
          <w:bCs w:val="0"/>
          <w:caps w:val="0"/>
          <w:color w:val="44546A"/>
          <w:sz w:val="36"/>
          <w:szCs w:val="36"/>
        </w:rPr>
        <w:t>Nutrition-Sensitive Agriculture and Food Systems</w:t>
      </w:r>
      <w:bookmarkEnd w:id="3"/>
      <w:bookmarkEnd w:id="4"/>
      <w:r w:rsidRPr="00EB4840">
        <w:rPr>
          <w:rFonts w:asciiTheme="minorHAnsi" w:hAnsiTheme="minorHAnsi" w:cstheme="minorHAnsi"/>
          <w:bCs w:val="0"/>
          <w:caps w:val="0"/>
          <w:color w:val="44546A"/>
          <w:sz w:val="36"/>
          <w:szCs w:val="36"/>
        </w:rPr>
        <w:t xml:space="preserve"> </w:t>
      </w:r>
    </w:p>
    <w:p w14:paraId="608A9E6F" w14:textId="77777777" w:rsidR="00F0072F" w:rsidRPr="00F0072F" w:rsidRDefault="00F0072F" w:rsidP="00F0072F"/>
    <w:p w14:paraId="4D18B677" w14:textId="323385B3" w:rsidR="008401BD" w:rsidRDefault="00EB4840" w:rsidP="008D4368">
      <w:pPr>
        <w:pStyle w:val="Heading2"/>
        <w:spacing w:before="0" w:after="0"/>
        <w:rPr>
          <w:lang w:eastAsia="en-AU"/>
        </w:rPr>
      </w:pPr>
      <w:bookmarkStart w:id="5" w:name="_Toc143007502"/>
      <w:bookmarkStart w:id="6" w:name="_Toc148098259"/>
      <w:r>
        <w:rPr>
          <w:lang w:eastAsia="en-AU"/>
        </w:rPr>
        <w:t>Guidance Note</w:t>
      </w:r>
      <w:bookmarkEnd w:id="5"/>
      <w:bookmarkEnd w:id="6"/>
    </w:p>
    <w:p w14:paraId="7D9CFB2A" w14:textId="77777777" w:rsidR="009B5992" w:rsidRDefault="009B5992" w:rsidP="008D4368">
      <w:pPr>
        <w:pStyle w:val="Heading2"/>
        <w:spacing w:before="0" w:after="0"/>
        <w:rPr>
          <w:lang w:eastAsia="en-AU"/>
        </w:rPr>
      </w:pPr>
    </w:p>
    <w:p w14:paraId="5E44D97C" w14:textId="007A9E21" w:rsidR="00EB4840" w:rsidRDefault="00EB4840" w:rsidP="008D4368">
      <w:pPr>
        <w:pStyle w:val="Heading2"/>
        <w:spacing w:before="0" w:after="0"/>
        <w:rPr>
          <w:lang w:eastAsia="en-AU"/>
        </w:rPr>
      </w:pPr>
      <w:bookmarkStart w:id="7" w:name="_Toc143007503"/>
      <w:bookmarkStart w:id="8" w:name="_Toc148098260"/>
      <w:r>
        <w:rPr>
          <w:lang w:eastAsia="en-AU"/>
        </w:rPr>
        <w:t>August 2023</w:t>
      </w:r>
      <w:bookmarkEnd w:id="7"/>
      <w:bookmarkEnd w:id="8"/>
    </w:p>
    <w:p w14:paraId="141D3F6A" w14:textId="77777777" w:rsidR="00EB4840" w:rsidRDefault="00EB4840">
      <w:pPr>
        <w:spacing w:before="0" w:after="0"/>
        <w:rPr>
          <w:rFonts w:cstheme="majorBidi"/>
          <w:b/>
          <w:color w:val="44546A" w:themeColor="text2"/>
          <w:szCs w:val="80"/>
          <w:lang w:eastAsia="en-AU"/>
        </w:rPr>
      </w:pPr>
      <w:r>
        <w:rPr>
          <w:lang w:eastAsia="en-AU"/>
        </w:rPr>
        <w:br w:type="page"/>
      </w:r>
    </w:p>
    <w:bookmarkEnd w:id="2" w:displacedByCustomXml="next"/>
    <w:bookmarkStart w:id="9" w:name="_Toc114558821" w:displacedByCustomXml="next"/>
    <w:sdt>
      <w:sdtPr>
        <w:rPr>
          <w:color w:val="44546A" w:themeColor="text2"/>
          <w:sz w:val="22"/>
          <w:lang w:val="en-US"/>
        </w:rPr>
        <w:id w:val="670763038"/>
        <w:docPartObj>
          <w:docPartGallery w:val="Table of Contents"/>
          <w:docPartUnique/>
        </w:docPartObj>
      </w:sdtPr>
      <w:sdtEndPr>
        <w:rPr>
          <w:b/>
          <w:bCs/>
          <w:lang w:val="en-AU"/>
        </w:rPr>
      </w:sdtEndPr>
      <w:sdtContent>
        <w:p w14:paraId="15FCDF10" w14:textId="77777777" w:rsidR="00FF5993" w:rsidRDefault="00776226" w:rsidP="000A2E2A">
          <w:pPr>
            <w:spacing w:before="80" w:after="0"/>
            <w:rPr>
              <w:noProof/>
            </w:rPr>
          </w:pPr>
          <w:r w:rsidRPr="00776226">
            <w:rPr>
              <w:rStyle w:val="Heading2Char"/>
              <w:lang w:val="en-US"/>
            </w:rPr>
            <w:t>Contents</w:t>
          </w:r>
          <w:r w:rsidRPr="00776226">
            <w:rPr>
              <w:color w:val="44546A" w:themeColor="text2"/>
              <w:sz w:val="22"/>
            </w:rPr>
            <w:fldChar w:fldCharType="begin"/>
          </w:r>
          <w:r w:rsidRPr="00776226">
            <w:rPr>
              <w:color w:val="44546A" w:themeColor="text2"/>
              <w:sz w:val="22"/>
            </w:rPr>
            <w:instrText xml:space="preserve"> TOC \o "1-3" \h \z \u </w:instrText>
          </w:r>
          <w:r w:rsidRPr="00776226">
            <w:rPr>
              <w:color w:val="44546A" w:themeColor="text2"/>
              <w:sz w:val="22"/>
            </w:rPr>
            <w:fldChar w:fldCharType="separate"/>
          </w:r>
        </w:p>
        <w:p w14:paraId="21062F2C" w14:textId="59017888" w:rsidR="00FF5993" w:rsidRDefault="00DD53B1">
          <w:pPr>
            <w:pStyle w:val="TOC1"/>
            <w:rPr>
              <w:rFonts w:asciiTheme="minorHAnsi" w:eastAsiaTheme="minorEastAsia" w:hAnsiTheme="minorHAnsi" w:cstheme="minorBidi"/>
              <w:color w:val="auto"/>
              <w:sz w:val="22"/>
              <w:lang w:eastAsia="en-AU"/>
            </w:rPr>
          </w:pPr>
          <w:hyperlink w:anchor="_Toc148098258" w:history="1">
            <w:r w:rsidR="00FF5993" w:rsidRPr="003A3130">
              <w:rPr>
                <w:rStyle w:val="Hyperlink"/>
                <w:rFonts w:cstheme="minorHAnsi"/>
              </w:rPr>
              <w:t>Nutrition-Sensitive Agriculture and Food Systems</w:t>
            </w:r>
            <w:r w:rsidR="00FF5993">
              <w:rPr>
                <w:webHidden/>
              </w:rPr>
              <w:tab/>
            </w:r>
            <w:r w:rsidR="00FF5993">
              <w:rPr>
                <w:webHidden/>
              </w:rPr>
              <w:fldChar w:fldCharType="begin"/>
            </w:r>
            <w:r w:rsidR="00FF5993">
              <w:rPr>
                <w:webHidden/>
              </w:rPr>
              <w:instrText xml:space="preserve"> PAGEREF _Toc148098258 \h </w:instrText>
            </w:r>
            <w:r w:rsidR="00FF5993">
              <w:rPr>
                <w:webHidden/>
              </w:rPr>
            </w:r>
            <w:r w:rsidR="00FF5993">
              <w:rPr>
                <w:webHidden/>
              </w:rPr>
              <w:fldChar w:fldCharType="separate"/>
            </w:r>
            <w:r w:rsidR="00FF5993">
              <w:rPr>
                <w:webHidden/>
              </w:rPr>
              <w:t>1</w:t>
            </w:r>
            <w:r w:rsidR="00FF5993">
              <w:rPr>
                <w:webHidden/>
              </w:rPr>
              <w:fldChar w:fldCharType="end"/>
            </w:r>
          </w:hyperlink>
        </w:p>
        <w:p w14:paraId="054C73F8" w14:textId="0B0A36D7" w:rsidR="00FF5993" w:rsidRDefault="00DD53B1">
          <w:pPr>
            <w:pStyle w:val="TOC2"/>
            <w:rPr>
              <w:rFonts w:asciiTheme="minorHAnsi" w:eastAsiaTheme="minorEastAsia" w:hAnsiTheme="minorHAnsi" w:cstheme="minorBidi"/>
              <w:color w:val="auto"/>
              <w:sz w:val="22"/>
              <w:lang w:eastAsia="en-AU"/>
            </w:rPr>
          </w:pPr>
          <w:hyperlink w:anchor="_Toc148098259" w:history="1">
            <w:r w:rsidR="00FF5993" w:rsidRPr="003A3130">
              <w:rPr>
                <w:rStyle w:val="Hyperlink"/>
                <w:lang w:eastAsia="en-AU"/>
              </w:rPr>
              <w:t>Guidance Note</w:t>
            </w:r>
            <w:r w:rsidR="00FF5993">
              <w:rPr>
                <w:webHidden/>
              </w:rPr>
              <w:tab/>
            </w:r>
            <w:r w:rsidR="00FF5993">
              <w:rPr>
                <w:webHidden/>
              </w:rPr>
              <w:fldChar w:fldCharType="begin"/>
            </w:r>
            <w:r w:rsidR="00FF5993">
              <w:rPr>
                <w:webHidden/>
              </w:rPr>
              <w:instrText xml:space="preserve"> PAGEREF _Toc148098259 \h </w:instrText>
            </w:r>
            <w:r w:rsidR="00FF5993">
              <w:rPr>
                <w:webHidden/>
              </w:rPr>
            </w:r>
            <w:r w:rsidR="00FF5993">
              <w:rPr>
                <w:webHidden/>
              </w:rPr>
              <w:fldChar w:fldCharType="separate"/>
            </w:r>
            <w:r w:rsidR="00FF5993">
              <w:rPr>
                <w:webHidden/>
              </w:rPr>
              <w:t>1</w:t>
            </w:r>
            <w:r w:rsidR="00FF5993">
              <w:rPr>
                <w:webHidden/>
              </w:rPr>
              <w:fldChar w:fldCharType="end"/>
            </w:r>
          </w:hyperlink>
        </w:p>
        <w:p w14:paraId="6109A16C" w14:textId="3ABFB350" w:rsidR="00FF5993" w:rsidRDefault="00DD53B1">
          <w:pPr>
            <w:pStyle w:val="TOC2"/>
            <w:rPr>
              <w:rFonts w:asciiTheme="minorHAnsi" w:eastAsiaTheme="minorEastAsia" w:hAnsiTheme="minorHAnsi" w:cstheme="minorBidi"/>
              <w:color w:val="auto"/>
              <w:sz w:val="22"/>
              <w:lang w:eastAsia="en-AU"/>
            </w:rPr>
          </w:pPr>
          <w:hyperlink w:anchor="_Toc148098260" w:history="1">
            <w:r w:rsidR="00FF5993" w:rsidRPr="003A3130">
              <w:rPr>
                <w:rStyle w:val="Hyperlink"/>
                <w:lang w:eastAsia="en-AU"/>
              </w:rPr>
              <w:t>August 2023</w:t>
            </w:r>
            <w:r w:rsidR="00FF5993">
              <w:rPr>
                <w:webHidden/>
              </w:rPr>
              <w:tab/>
            </w:r>
            <w:r w:rsidR="00FF5993">
              <w:rPr>
                <w:webHidden/>
              </w:rPr>
              <w:fldChar w:fldCharType="begin"/>
            </w:r>
            <w:r w:rsidR="00FF5993">
              <w:rPr>
                <w:webHidden/>
              </w:rPr>
              <w:instrText xml:space="preserve"> PAGEREF _Toc148098260 \h </w:instrText>
            </w:r>
            <w:r w:rsidR="00FF5993">
              <w:rPr>
                <w:webHidden/>
              </w:rPr>
            </w:r>
            <w:r w:rsidR="00FF5993">
              <w:rPr>
                <w:webHidden/>
              </w:rPr>
              <w:fldChar w:fldCharType="separate"/>
            </w:r>
            <w:r w:rsidR="00FF5993">
              <w:rPr>
                <w:webHidden/>
              </w:rPr>
              <w:t>1</w:t>
            </w:r>
            <w:r w:rsidR="00FF5993">
              <w:rPr>
                <w:webHidden/>
              </w:rPr>
              <w:fldChar w:fldCharType="end"/>
            </w:r>
          </w:hyperlink>
        </w:p>
        <w:p w14:paraId="49828C24" w14:textId="1BF69A75" w:rsidR="00FF5993" w:rsidRDefault="00DD53B1">
          <w:pPr>
            <w:pStyle w:val="TOC2"/>
            <w:rPr>
              <w:rFonts w:asciiTheme="minorHAnsi" w:eastAsiaTheme="minorEastAsia" w:hAnsiTheme="minorHAnsi" w:cstheme="minorBidi"/>
              <w:color w:val="auto"/>
              <w:sz w:val="22"/>
              <w:lang w:eastAsia="en-AU"/>
            </w:rPr>
          </w:pPr>
          <w:hyperlink w:anchor="_Toc148098261" w:history="1">
            <w:r w:rsidR="00FF5993" w:rsidRPr="003A3130">
              <w:rPr>
                <w:rStyle w:val="Hyperlink"/>
              </w:rPr>
              <w:t>Purpose</w:t>
            </w:r>
            <w:r w:rsidR="00FF5993">
              <w:rPr>
                <w:webHidden/>
              </w:rPr>
              <w:tab/>
            </w:r>
            <w:r w:rsidR="00FF5993">
              <w:rPr>
                <w:webHidden/>
              </w:rPr>
              <w:fldChar w:fldCharType="begin"/>
            </w:r>
            <w:r w:rsidR="00FF5993">
              <w:rPr>
                <w:webHidden/>
              </w:rPr>
              <w:instrText xml:space="preserve"> PAGEREF _Toc148098261 \h </w:instrText>
            </w:r>
            <w:r w:rsidR="00FF5993">
              <w:rPr>
                <w:webHidden/>
              </w:rPr>
            </w:r>
            <w:r w:rsidR="00FF5993">
              <w:rPr>
                <w:webHidden/>
              </w:rPr>
              <w:fldChar w:fldCharType="separate"/>
            </w:r>
            <w:r w:rsidR="00FF5993">
              <w:rPr>
                <w:webHidden/>
              </w:rPr>
              <w:t>3</w:t>
            </w:r>
            <w:r w:rsidR="00FF5993">
              <w:rPr>
                <w:webHidden/>
              </w:rPr>
              <w:fldChar w:fldCharType="end"/>
            </w:r>
          </w:hyperlink>
        </w:p>
        <w:p w14:paraId="30472E1A" w14:textId="6F4799FF" w:rsidR="00FF5993" w:rsidRDefault="00DD53B1">
          <w:pPr>
            <w:pStyle w:val="TOC2"/>
            <w:rPr>
              <w:rFonts w:asciiTheme="minorHAnsi" w:eastAsiaTheme="minorEastAsia" w:hAnsiTheme="minorHAnsi" w:cstheme="minorBidi"/>
              <w:color w:val="auto"/>
              <w:sz w:val="22"/>
              <w:lang w:eastAsia="en-AU"/>
            </w:rPr>
          </w:pPr>
          <w:hyperlink w:anchor="_Toc148098262" w:history="1">
            <w:r w:rsidR="00FF5993" w:rsidRPr="003A3130">
              <w:rPr>
                <w:rStyle w:val="Hyperlink"/>
              </w:rPr>
              <w:t>Understanding agriculture, food systems and nutrition</w:t>
            </w:r>
            <w:r w:rsidR="00FF5993">
              <w:rPr>
                <w:webHidden/>
              </w:rPr>
              <w:tab/>
            </w:r>
            <w:r w:rsidR="00FF5993">
              <w:rPr>
                <w:webHidden/>
              </w:rPr>
              <w:fldChar w:fldCharType="begin"/>
            </w:r>
            <w:r w:rsidR="00FF5993">
              <w:rPr>
                <w:webHidden/>
              </w:rPr>
              <w:instrText xml:space="preserve"> PAGEREF _Toc148098262 \h </w:instrText>
            </w:r>
            <w:r w:rsidR="00FF5993">
              <w:rPr>
                <w:webHidden/>
              </w:rPr>
            </w:r>
            <w:r w:rsidR="00FF5993">
              <w:rPr>
                <w:webHidden/>
              </w:rPr>
              <w:fldChar w:fldCharType="separate"/>
            </w:r>
            <w:r w:rsidR="00FF5993">
              <w:rPr>
                <w:webHidden/>
              </w:rPr>
              <w:t>3</w:t>
            </w:r>
            <w:r w:rsidR="00FF5993">
              <w:rPr>
                <w:webHidden/>
              </w:rPr>
              <w:fldChar w:fldCharType="end"/>
            </w:r>
          </w:hyperlink>
        </w:p>
        <w:p w14:paraId="35C059F0" w14:textId="029182BD" w:rsidR="00FF5993" w:rsidRDefault="00DD53B1">
          <w:pPr>
            <w:pStyle w:val="TOC2"/>
            <w:rPr>
              <w:rFonts w:asciiTheme="minorHAnsi" w:eastAsiaTheme="minorEastAsia" w:hAnsiTheme="minorHAnsi" w:cstheme="minorBidi"/>
              <w:color w:val="auto"/>
              <w:sz w:val="22"/>
              <w:lang w:eastAsia="en-AU"/>
            </w:rPr>
          </w:pPr>
          <w:hyperlink w:anchor="_Toc148098263" w:history="1">
            <w:r w:rsidR="00FF5993" w:rsidRPr="003A3130">
              <w:rPr>
                <w:rStyle w:val="Hyperlink"/>
              </w:rPr>
              <w:t>Theory of change</w:t>
            </w:r>
            <w:r w:rsidR="00FF5993">
              <w:rPr>
                <w:webHidden/>
              </w:rPr>
              <w:tab/>
            </w:r>
            <w:r w:rsidR="00FF5993">
              <w:rPr>
                <w:webHidden/>
              </w:rPr>
              <w:fldChar w:fldCharType="begin"/>
            </w:r>
            <w:r w:rsidR="00FF5993">
              <w:rPr>
                <w:webHidden/>
              </w:rPr>
              <w:instrText xml:space="preserve"> PAGEREF _Toc148098263 \h </w:instrText>
            </w:r>
            <w:r w:rsidR="00FF5993">
              <w:rPr>
                <w:webHidden/>
              </w:rPr>
            </w:r>
            <w:r w:rsidR="00FF5993">
              <w:rPr>
                <w:webHidden/>
              </w:rPr>
              <w:fldChar w:fldCharType="separate"/>
            </w:r>
            <w:r w:rsidR="00FF5993">
              <w:rPr>
                <w:webHidden/>
              </w:rPr>
              <w:t>4</w:t>
            </w:r>
            <w:r w:rsidR="00FF5993">
              <w:rPr>
                <w:webHidden/>
              </w:rPr>
              <w:fldChar w:fldCharType="end"/>
            </w:r>
          </w:hyperlink>
        </w:p>
        <w:p w14:paraId="2F471266" w14:textId="7AF9E908" w:rsidR="00FF5993" w:rsidRDefault="00DD53B1">
          <w:pPr>
            <w:pStyle w:val="TOC2"/>
            <w:rPr>
              <w:rFonts w:asciiTheme="minorHAnsi" w:eastAsiaTheme="minorEastAsia" w:hAnsiTheme="minorHAnsi" w:cstheme="minorBidi"/>
              <w:color w:val="auto"/>
              <w:sz w:val="22"/>
              <w:lang w:eastAsia="en-AU"/>
            </w:rPr>
          </w:pPr>
          <w:hyperlink w:anchor="_Toc148098264" w:history="1">
            <w:r w:rsidR="00FF5993" w:rsidRPr="003A3130">
              <w:rPr>
                <w:rStyle w:val="Hyperlink"/>
              </w:rPr>
              <w:t>How to identify opportunities to improve food system efficiency for better nutrition</w:t>
            </w:r>
            <w:r w:rsidR="00FF5993">
              <w:rPr>
                <w:webHidden/>
              </w:rPr>
              <w:tab/>
            </w:r>
            <w:r w:rsidR="00FF5993">
              <w:rPr>
                <w:webHidden/>
              </w:rPr>
              <w:fldChar w:fldCharType="begin"/>
            </w:r>
            <w:r w:rsidR="00FF5993">
              <w:rPr>
                <w:webHidden/>
              </w:rPr>
              <w:instrText xml:space="preserve"> PAGEREF _Toc148098264 \h </w:instrText>
            </w:r>
            <w:r w:rsidR="00FF5993">
              <w:rPr>
                <w:webHidden/>
              </w:rPr>
            </w:r>
            <w:r w:rsidR="00FF5993">
              <w:rPr>
                <w:webHidden/>
              </w:rPr>
              <w:fldChar w:fldCharType="separate"/>
            </w:r>
            <w:r w:rsidR="00FF5993">
              <w:rPr>
                <w:webHidden/>
              </w:rPr>
              <w:t>6</w:t>
            </w:r>
            <w:r w:rsidR="00FF5993">
              <w:rPr>
                <w:webHidden/>
              </w:rPr>
              <w:fldChar w:fldCharType="end"/>
            </w:r>
          </w:hyperlink>
        </w:p>
        <w:p w14:paraId="54998E19" w14:textId="2887525B" w:rsidR="00FF5993" w:rsidRDefault="00DD53B1">
          <w:pPr>
            <w:pStyle w:val="TOC2"/>
            <w:rPr>
              <w:rFonts w:asciiTheme="minorHAnsi" w:eastAsiaTheme="minorEastAsia" w:hAnsiTheme="minorHAnsi" w:cstheme="minorBidi"/>
              <w:color w:val="auto"/>
              <w:sz w:val="22"/>
              <w:lang w:eastAsia="en-AU"/>
            </w:rPr>
          </w:pPr>
          <w:hyperlink w:anchor="_Toc148098265" w:history="1">
            <w:r w:rsidR="00FF5993" w:rsidRPr="003A3130">
              <w:rPr>
                <w:rStyle w:val="Hyperlink"/>
              </w:rPr>
              <w:t>How to embed nutrition outcomes in agriculture interventions</w:t>
            </w:r>
            <w:r w:rsidR="00FF5993">
              <w:rPr>
                <w:webHidden/>
              </w:rPr>
              <w:tab/>
            </w:r>
            <w:r w:rsidR="00FF5993">
              <w:rPr>
                <w:webHidden/>
              </w:rPr>
              <w:fldChar w:fldCharType="begin"/>
            </w:r>
            <w:r w:rsidR="00FF5993">
              <w:rPr>
                <w:webHidden/>
              </w:rPr>
              <w:instrText xml:space="preserve"> PAGEREF _Toc148098265 \h </w:instrText>
            </w:r>
            <w:r w:rsidR="00FF5993">
              <w:rPr>
                <w:webHidden/>
              </w:rPr>
            </w:r>
            <w:r w:rsidR="00FF5993">
              <w:rPr>
                <w:webHidden/>
              </w:rPr>
              <w:fldChar w:fldCharType="separate"/>
            </w:r>
            <w:r w:rsidR="00FF5993">
              <w:rPr>
                <w:webHidden/>
              </w:rPr>
              <w:t>7</w:t>
            </w:r>
            <w:r w:rsidR="00FF5993">
              <w:rPr>
                <w:webHidden/>
              </w:rPr>
              <w:fldChar w:fldCharType="end"/>
            </w:r>
          </w:hyperlink>
        </w:p>
        <w:p w14:paraId="21ED3405" w14:textId="7FF1B655" w:rsidR="00FF5993" w:rsidRDefault="00DD53B1">
          <w:pPr>
            <w:pStyle w:val="TOC2"/>
            <w:rPr>
              <w:rFonts w:asciiTheme="minorHAnsi" w:eastAsiaTheme="minorEastAsia" w:hAnsiTheme="minorHAnsi" w:cstheme="minorBidi"/>
              <w:color w:val="auto"/>
              <w:sz w:val="22"/>
              <w:lang w:eastAsia="en-AU"/>
            </w:rPr>
          </w:pPr>
          <w:hyperlink w:anchor="_Toc148098266" w:history="1">
            <w:r w:rsidR="00FF5993" w:rsidRPr="003A3130">
              <w:rPr>
                <w:rStyle w:val="Hyperlink"/>
              </w:rPr>
              <w:t>Project staff capacity requirements to achieve effective nutrition-sensitive agriculture programs</w:t>
            </w:r>
            <w:r w:rsidR="00FF5993">
              <w:rPr>
                <w:webHidden/>
              </w:rPr>
              <w:tab/>
            </w:r>
            <w:r w:rsidR="00FF5993">
              <w:rPr>
                <w:webHidden/>
              </w:rPr>
              <w:fldChar w:fldCharType="begin"/>
            </w:r>
            <w:r w:rsidR="00FF5993">
              <w:rPr>
                <w:webHidden/>
              </w:rPr>
              <w:instrText xml:space="preserve"> PAGEREF _Toc148098266 \h </w:instrText>
            </w:r>
            <w:r w:rsidR="00FF5993">
              <w:rPr>
                <w:webHidden/>
              </w:rPr>
            </w:r>
            <w:r w:rsidR="00FF5993">
              <w:rPr>
                <w:webHidden/>
              </w:rPr>
              <w:fldChar w:fldCharType="separate"/>
            </w:r>
            <w:r w:rsidR="00FF5993">
              <w:rPr>
                <w:webHidden/>
              </w:rPr>
              <w:t>8</w:t>
            </w:r>
            <w:r w:rsidR="00FF5993">
              <w:rPr>
                <w:webHidden/>
              </w:rPr>
              <w:fldChar w:fldCharType="end"/>
            </w:r>
          </w:hyperlink>
        </w:p>
        <w:p w14:paraId="23F15C9D" w14:textId="719368C1" w:rsidR="00FF5993" w:rsidRDefault="00DD53B1">
          <w:pPr>
            <w:pStyle w:val="TOC2"/>
            <w:rPr>
              <w:rFonts w:asciiTheme="minorHAnsi" w:eastAsiaTheme="minorEastAsia" w:hAnsiTheme="minorHAnsi" w:cstheme="minorBidi"/>
              <w:color w:val="auto"/>
              <w:sz w:val="22"/>
              <w:lang w:eastAsia="en-AU"/>
            </w:rPr>
          </w:pPr>
          <w:hyperlink w:anchor="_Toc148098267" w:history="1">
            <w:r w:rsidR="00FF5993" w:rsidRPr="003A3130">
              <w:rPr>
                <w:rStyle w:val="Hyperlink"/>
              </w:rPr>
              <w:t>Additional Resources and Tools</w:t>
            </w:r>
            <w:r w:rsidR="00FF5993">
              <w:rPr>
                <w:webHidden/>
              </w:rPr>
              <w:tab/>
            </w:r>
            <w:r w:rsidR="00FF5993">
              <w:rPr>
                <w:webHidden/>
              </w:rPr>
              <w:fldChar w:fldCharType="begin"/>
            </w:r>
            <w:r w:rsidR="00FF5993">
              <w:rPr>
                <w:webHidden/>
              </w:rPr>
              <w:instrText xml:space="preserve"> PAGEREF _Toc148098267 \h </w:instrText>
            </w:r>
            <w:r w:rsidR="00FF5993">
              <w:rPr>
                <w:webHidden/>
              </w:rPr>
            </w:r>
            <w:r w:rsidR="00FF5993">
              <w:rPr>
                <w:webHidden/>
              </w:rPr>
              <w:fldChar w:fldCharType="separate"/>
            </w:r>
            <w:r w:rsidR="00FF5993">
              <w:rPr>
                <w:webHidden/>
              </w:rPr>
              <w:t>9</w:t>
            </w:r>
            <w:r w:rsidR="00FF5993">
              <w:rPr>
                <w:webHidden/>
              </w:rPr>
              <w:fldChar w:fldCharType="end"/>
            </w:r>
          </w:hyperlink>
        </w:p>
        <w:p w14:paraId="7D7AC0BB" w14:textId="707CD6A7" w:rsidR="00FF5993" w:rsidRDefault="00DD53B1">
          <w:pPr>
            <w:pStyle w:val="TOC2"/>
            <w:rPr>
              <w:rFonts w:asciiTheme="minorHAnsi" w:eastAsiaTheme="minorEastAsia" w:hAnsiTheme="minorHAnsi" w:cstheme="minorBidi"/>
              <w:color w:val="auto"/>
              <w:sz w:val="22"/>
              <w:lang w:eastAsia="en-AU"/>
            </w:rPr>
          </w:pPr>
          <w:hyperlink w:anchor="_Toc148098268" w:history="1">
            <w:r w:rsidR="00FF5993" w:rsidRPr="003A3130">
              <w:rPr>
                <w:rStyle w:val="Hyperlink"/>
              </w:rPr>
              <w:t>References</w:t>
            </w:r>
            <w:r w:rsidR="00FF5993">
              <w:rPr>
                <w:webHidden/>
              </w:rPr>
              <w:tab/>
            </w:r>
            <w:r w:rsidR="00FF5993">
              <w:rPr>
                <w:webHidden/>
              </w:rPr>
              <w:fldChar w:fldCharType="begin"/>
            </w:r>
            <w:r w:rsidR="00FF5993">
              <w:rPr>
                <w:webHidden/>
              </w:rPr>
              <w:instrText xml:space="preserve"> PAGEREF _Toc148098268 \h </w:instrText>
            </w:r>
            <w:r w:rsidR="00FF5993">
              <w:rPr>
                <w:webHidden/>
              </w:rPr>
            </w:r>
            <w:r w:rsidR="00FF5993">
              <w:rPr>
                <w:webHidden/>
              </w:rPr>
              <w:fldChar w:fldCharType="separate"/>
            </w:r>
            <w:r w:rsidR="00FF5993">
              <w:rPr>
                <w:webHidden/>
              </w:rPr>
              <w:t>9</w:t>
            </w:r>
            <w:r w:rsidR="00FF5993">
              <w:rPr>
                <w:webHidden/>
              </w:rPr>
              <w:fldChar w:fldCharType="end"/>
            </w:r>
          </w:hyperlink>
        </w:p>
        <w:p w14:paraId="6940D3FF" w14:textId="0282F45C" w:rsidR="00FF5993" w:rsidRDefault="00DD53B1">
          <w:pPr>
            <w:pStyle w:val="TOC2"/>
            <w:rPr>
              <w:rFonts w:asciiTheme="minorHAnsi" w:eastAsiaTheme="minorEastAsia" w:hAnsiTheme="minorHAnsi" w:cstheme="minorBidi"/>
              <w:color w:val="auto"/>
              <w:sz w:val="22"/>
              <w:lang w:eastAsia="en-AU"/>
            </w:rPr>
          </w:pPr>
          <w:hyperlink w:anchor="_Toc148098269" w:history="1">
            <w:r w:rsidR="00FF5993" w:rsidRPr="003A3130">
              <w:rPr>
                <w:rStyle w:val="Hyperlink"/>
              </w:rPr>
              <w:t>Attachment 1: Examples of nutrition sensitive agriculture impact pathways</w:t>
            </w:r>
            <w:r w:rsidR="00FF5993">
              <w:rPr>
                <w:webHidden/>
              </w:rPr>
              <w:tab/>
            </w:r>
            <w:r w:rsidR="00FF5993">
              <w:rPr>
                <w:webHidden/>
              </w:rPr>
              <w:fldChar w:fldCharType="begin"/>
            </w:r>
            <w:r w:rsidR="00FF5993">
              <w:rPr>
                <w:webHidden/>
              </w:rPr>
              <w:instrText xml:space="preserve"> PAGEREF _Toc148098269 \h </w:instrText>
            </w:r>
            <w:r w:rsidR="00FF5993">
              <w:rPr>
                <w:webHidden/>
              </w:rPr>
            </w:r>
            <w:r w:rsidR="00FF5993">
              <w:rPr>
                <w:webHidden/>
              </w:rPr>
              <w:fldChar w:fldCharType="separate"/>
            </w:r>
            <w:r w:rsidR="00FF5993">
              <w:rPr>
                <w:webHidden/>
              </w:rPr>
              <w:t>10</w:t>
            </w:r>
            <w:r w:rsidR="00FF5993">
              <w:rPr>
                <w:webHidden/>
              </w:rPr>
              <w:fldChar w:fldCharType="end"/>
            </w:r>
          </w:hyperlink>
        </w:p>
        <w:p w14:paraId="7711C675" w14:textId="2ED4C42C" w:rsidR="00FF5993" w:rsidRDefault="00DD53B1">
          <w:pPr>
            <w:pStyle w:val="TOC2"/>
            <w:rPr>
              <w:rFonts w:asciiTheme="minorHAnsi" w:eastAsiaTheme="minorEastAsia" w:hAnsiTheme="minorHAnsi" w:cstheme="minorBidi"/>
              <w:color w:val="auto"/>
              <w:sz w:val="22"/>
              <w:lang w:eastAsia="en-AU"/>
            </w:rPr>
          </w:pPr>
          <w:hyperlink w:anchor="_Toc148098270" w:history="1">
            <w:r w:rsidR="00FF5993" w:rsidRPr="003A3130">
              <w:rPr>
                <w:rStyle w:val="Hyperlink"/>
              </w:rPr>
              <w:t>Attachment 2: Examples of NSA Indicators</w:t>
            </w:r>
            <w:r w:rsidR="00FF5993">
              <w:rPr>
                <w:webHidden/>
              </w:rPr>
              <w:tab/>
            </w:r>
            <w:r w:rsidR="00FF5993">
              <w:rPr>
                <w:webHidden/>
              </w:rPr>
              <w:fldChar w:fldCharType="begin"/>
            </w:r>
            <w:r w:rsidR="00FF5993">
              <w:rPr>
                <w:webHidden/>
              </w:rPr>
              <w:instrText xml:space="preserve"> PAGEREF _Toc148098270 \h </w:instrText>
            </w:r>
            <w:r w:rsidR="00FF5993">
              <w:rPr>
                <w:webHidden/>
              </w:rPr>
            </w:r>
            <w:r w:rsidR="00FF5993">
              <w:rPr>
                <w:webHidden/>
              </w:rPr>
              <w:fldChar w:fldCharType="separate"/>
            </w:r>
            <w:r w:rsidR="00FF5993">
              <w:rPr>
                <w:webHidden/>
              </w:rPr>
              <w:t>13</w:t>
            </w:r>
            <w:r w:rsidR="00FF5993">
              <w:rPr>
                <w:webHidden/>
              </w:rPr>
              <w:fldChar w:fldCharType="end"/>
            </w:r>
          </w:hyperlink>
        </w:p>
        <w:p w14:paraId="48BBBFE6" w14:textId="1CBCEE19" w:rsidR="00776226" w:rsidRPr="00776226" w:rsidRDefault="00776226" w:rsidP="00776226">
          <w:pPr>
            <w:spacing w:before="80" w:after="0"/>
            <w:rPr>
              <w:color w:val="44546A" w:themeColor="text2"/>
              <w:sz w:val="22"/>
            </w:rPr>
          </w:pPr>
          <w:r w:rsidRPr="00776226">
            <w:rPr>
              <w:color w:val="44546A" w:themeColor="text2"/>
              <w:sz w:val="22"/>
            </w:rPr>
            <w:fldChar w:fldCharType="end"/>
          </w:r>
        </w:p>
      </w:sdtContent>
    </w:sdt>
    <w:p w14:paraId="65BDC5DA" w14:textId="77777777" w:rsidR="00776226" w:rsidRPr="00776226" w:rsidRDefault="00776226" w:rsidP="00776226">
      <w:pPr>
        <w:spacing w:before="80" w:after="0"/>
        <w:rPr>
          <w:color w:val="44546A" w:themeColor="text2"/>
          <w:sz w:val="22"/>
        </w:rPr>
      </w:pPr>
    </w:p>
    <w:p w14:paraId="3C5C1A3B" w14:textId="2F3FB41D" w:rsidR="00776226" w:rsidRPr="00776226" w:rsidRDefault="00776226" w:rsidP="00776226">
      <w:pPr>
        <w:spacing w:before="80" w:after="0"/>
        <w:rPr>
          <w:color w:val="44546A" w:themeColor="text2"/>
          <w:sz w:val="22"/>
        </w:rPr>
      </w:pPr>
      <w:r w:rsidRPr="00776226">
        <w:rPr>
          <w:color w:val="44546A" w:themeColor="text2"/>
          <w:sz w:val="22"/>
        </w:rPr>
        <w:br w:type="page"/>
      </w:r>
    </w:p>
    <w:p w14:paraId="346721B3" w14:textId="77777777" w:rsidR="00776226" w:rsidRPr="00776226" w:rsidRDefault="00776226" w:rsidP="00D72521">
      <w:pPr>
        <w:pStyle w:val="Heading2"/>
      </w:pPr>
      <w:bookmarkStart w:id="10" w:name="_Toc148098261"/>
      <w:r w:rsidRPr="00776226">
        <w:lastRenderedPageBreak/>
        <w:t>Purpose</w:t>
      </w:r>
      <w:bookmarkEnd w:id="10"/>
    </w:p>
    <w:p w14:paraId="7384A8D1" w14:textId="557D08A7" w:rsidR="00776226" w:rsidRPr="00776226" w:rsidRDefault="00776226" w:rsidP="00FB0156">
      <w:pPr>
        <w:spacing w:before="80" w:after="0"/>
        <w:rPr>
          <w:color w:val="44546A" w:themeColor="text2"/>
          <w:sz w:val="22"/>
        </w:rPr>
      </w:pPr>
      <w:bookmarkStart w:id="11" w:name="_Hlk97637546"/>
      <w:r w:rsidRPr="00776226">
        <w:rPr>
          <w:color w:val="44546A" w:themeColor="text2"/>
          <w:sz w:val="22"/>
        </w:rPr>
        <w:t>The purpose of this guidance note is to support DFAT investment managers and program implementors</w:t>
      </w:r>
      <w:r w:rsidR="00FB0156">
        <w:rPr>
          <w:color w:val="44546A" w:themeColor="text2"/>
          <w:sz w:val="22"/>
        </w:rPr>
        <w:t xml:space="preserve"> (managing contractors, NGOs etc)</w:t>
      </w:r>
      <w:r w:rsidRPr="00776226">
        <w:rPr>
          <w:color w:val="44546A" w:themeColor="text2"/>
          <w:sz w:val="22"/>
        </w:rPr>
        <w:t xml:space="preserve"> to integrate nutrition into agriculture programming and facilitate a food system approach to achieving nutrition impacts. It provides a framework for understanding nutrition and guidance is included to support practical integration of nutrition interventions in all aspects of the programming cycle. </w:t>
      </w:r>
    </w:p>
    <w:p w14:paraId="434D3D22" w14:textId="77777777" w:rsidR="00776226" w:rsidRPr="00776226" w:rsidRDefault="00776226" w:rsidP="00FB0156">
      <w:pPr>
        <w:spacing w:before="80" w:after="0"/>
        <w:rPr>
          <w:color w:val="44546A" w:themeColor="text2"/>
          <w:sz w:val="22"/>
        </w:rPr>
      </w:pPr>
      <w:r w:rsidRPr="00776226">
        <w:rPr>
          <w:color w:val="44546A" w:themeColor="text2"/>
          <w:sz w:val="22"/>
        </w:rPr>
        <w:t>This guidance document has been developed to:</w:t>
      </w:r>
    </w:p>
    <w:p w14:paraId="052F07B7" w14:textId="77777777" w:rsidR="00776226" w:rsidRPr="00776226" w:rsidRDefault="00776226" w:rsidP="00FB0156">
      <w:pPr>
        <w:numPr>
          <w:ilvl w:val="0"/>
          <w:numId w:val="39"/>
        </w:numPr>
        <w:spacing w:before="80" w:after="0"/>
        <w:rPr>
          <w:color w:val="44546A" w:themeColor="text2"/>
          <w:sz w:val="22"/>
          <w:lang w:val="en-US"/>
        </w:rPr>
      </w:pPr>
      <w:r w:rsidRPr="00776226">
        <w:rPr>
          <w:color w:val="44546A" w:themeColor="text2"/>
          <w:sz w:val="22"/>
          <w:lang w:val="en-US"/>
        </w:rPr>
        <w:t>Highlight the importance of integrating nutrition objectives in agriculture programming.</w:t>
      </w:r>
    </w:p>
    <w:p w14:paraId="78479A18" w14:textId="77777777" w:rsidR="00776226" w:rsidRPr="00776226" w:rsidRDefault="00776226" w:rsidP="00FB0156">
      <w:pPr>
        <w:numPr>
          <w:ilvl w:val="0"/>
          <w:numId w:val="39"/>
        </w:numPr>
        <w:spacing w:before="80" w:after="0"/>
        <w:rPr>
          <w:color w:val="44546A" w:themeColor="text2"/>
          <w:sz w:val="22"/>
          <w:lang w:val="en-US"/>
        </w:rPr>
      </w:pPr>
      <w:r w:rsidRPr="00776226">
        <w:rPr>
          <w:color w:val="44546A" w:themeColor="text2"/>
          <w:sz w:val="22"/>
          <w:lang w:val="en-US"/>
        </w:rPr>
        <w:t>Support a more standardized approach to design, monitoring and reporting on nutrition-sensitive agriculture programming; and</w:t>
      </w:r>
    </w:p>
    <w:p w14:paraId="6DEF87C6" w14:textId="49901285" w:rsidR="00776226" w:rsidRPr="00776226" w:rsidRDefault="00776226" w:rsidP="00FB0156">
      <w:pPr>
        <w:numPr>
          <w:ilvl w:val="0"/>
          <w:numId w:val="39"/>
        </w:numPr>
        <w:spacing w:before="80" w:after="0"/>
        <w:rPr>
          <w:color w:val="44546A" w:themeColor="text2"/>
          <w:sz w:val="22"/>
          <w:lang w:val="en-US"/>
        </w:rPr>
      </w:pPr>
      <w:r w:rsidRPr="00776226">
        <w:rPr>
          <w:color w:val="44546A" w:themeColor="text2"/>
          <w:sz w:val="22"/>
          <w:lang w:val="en-US"/>
        </w:rPr>
        <w:t xml:space="preserve">Provide some standard indicators for use in related nutrition sensitive agriculture </w:t>
      </w:r>
      <w:r w:rsidR="00C0540E" w:rsidRPr="00776226">
        <w:rPr>
          <w:color w:val="44546A" w:themeColor="text2"/>
          <w:sz w:val="22"/>
          <w:lang w:val="en-US"/>
        </w:rPr>
        <w:t>programs.</w:t>
      </w:r>
      <w:r w:rsidRPr="00776226">
        <w:rPr>
          <w:color w:val="44546A" w:themeColor="text2"/>
          <w:sz w:val="22"/>
          <w:lang w:val="en-US"/>
        </w:rPr>
        <w:t xml:space="preserve"> </w:t>
      </w:r>
    </w:p>
    <w:p w14:paraId="193896EA" w14:textId="44D9269F" w:rsidR="00776226" w:rsidRPr="00776226" w:rsidRDefault="00776226" w:rsidP="00FB0156">
      <w:pPr>
        <w:spacing w:before="80" w:after="0"/>
        <w:rPr>
          <w:color w:val="44546A" w:themeColor="text2"/>
          <w:sz w:val="22"/>
        </w:rPr>
      </w:pPr>
      <w:r w:rsidRPr="00776226">
        <w:rPr>
          <w:color w:val="44546A" w:themeColor="text2"/>
          <w:sz w:val="22"/>
        </w:rPr>
        <w:t xml:space="preserve">This guidance should be updated periodically to reflect emerging global evidence and practice. </w:t>
      </w:r>
      <w:bookmarkEnd w:id="11"/>
    </w:p>
    <w:p w14:paraId="2B025CB6" w14:textId="77777777" w:rsidR="00776226" w:rsidRPr="00776226" w:rsidRDefault="00776226" w:rsidP="00FB0156">
      <w:pPr>
        <w:spacing w:before="80" w:after="0"/>
        <w:rPr>
          <w:color w:val="44546A" w:themeColor="text2"/>
          <w:sz w:val="22"/>
          <w:lang w:val="en-GB"/>
        </w:rPr>
      </w:pPr>
      <w:r w:rsidRPr="00776226">
        <w:rPr>
          <w:color w:val="44546A" w:themeColor="text2"/>
          <w:sz w:val="22"/>
          <w:lang w:val="en-GB"/>
        </w:rPr>
        <w:t>This guidance note does not focus on the aspect of measuring food security – however in projects that have a higher-level food security objective, diet quality could be positioned as an intermediate outcome indicator.</w:t>
      </w:r>
    </w:p>
    <w:p w14:paraId="14AB7375" w14:textId="19D086F5" w:rsidR="00776226" w:rsidRPr="002C0F55" w:rsidRDefault="00776226" w:rsidP="00FB0156">
      <w:pPr>
        <w:spacing w:before="80" w:after="0"/>
        <w:rPr>
          <w:color w:val="4472C4" w:themeColor="accent1"/>
          <w:sz w:val="22"/>
        </w:rPr>
      </w:pPr>
      <w:r w:rsidRPr="00776226">
        <w:rPr>
          <w:color w:val="44546A" w:themeColor="text2"/>
          <w:sz w:val="22"/>
        </w:rPr>
        <w:t xml:space="preserve">DFAT program managers are able to access support from the Agriculture Development and Food Security Section (AFS). AFS have a Nutrition-Sensitive Agriculture Advisor available to provide technical and capacity development support regarding program design, implementation, monitoring and evaluation. Requests for support should be directed to the Director of AFS or emailing </w:t>
      </w:r>
      <w:hyperlink r:id="rId13" w:history="1">
        <w:r w:rsidRPr="002C0F55">
          <w:rPr>
            <w:rStyle w:val="Hyperlink"/>
            <w:color w:val="4472C4" w:themeColor="accent1"/>
            <w:sz w:val="22"/>
          </w:rPr>
          <w:t>AgAndFoodSec@dfat.gov.au</w:t>
        </w:r>
      </w:hyperlink>
      <w:r w:rsidRPr="002C0F55">
        <w:rPr>
          <w:color w:val="4472C4" w:themeColor="accent1"/>
          <w:sz w:val="22"/>
        </w:rPr>
        <w:t xml:space="preserve">.  </w:t>
      </w:r>
    </w:p>
    <w:p w14:paraId="107911F8" w14:textId="77777777" w:rsidR="00776226" w:rsidRPr="00776226" w:rsidRDefault="00776226" w:rsidP="00FB0156">
      <w:pPr>
        <w:pStyle w:val="Heading2"/>
      </w:pPr>
      <w:bookmarkStart w:id="12" w:name="_Toc148098262"/>
      <w:r w:rsidRPr="00776226">
        <w:t>Understanding agriculture, food systems and nutrition</w:t>
      </w:r>
      <w:bookmarkEnd w:id="12"/>
    </w:p>
    <w:p w14:paraId="0FB30EFE" w14:textId="742F305D" w:rsidR="00776226" w:rsidRPr="00776226" w:rsidRDefault="00776226" w:rsidP="00FB0156">
      <w:pPr>
        <w:spacing w:before="80" w:after="0"/>
        <w:rPr>
          <w:color w:val="44546A" w:themeColor="text2"/>
          <w:sz w:val="22"/>
          <w:lang w:val="en-GB"/>
        </w:rPr>
      </w:pPr>
      <w:r w:rsidRPr="00776226">
        <w:rPr>
          <w:color w:val="44546A" w:themeColor="text2"/>
          <w:sz w:val="22"/>
          <w:lang w:val="en-GB"/>
        </w:rPr>
        <w:t>The food system is highly vulnerable to climate change, disasters, disease outbreaks, biosecurity threats, supply chain disruptions and conflict. These, and other external shocks, can all affect agricultural production and yields. Production challenges are compounded by changes in consumer demand for food, driven by population growth, increasing incomes, and urbanisation. The result is a nutrition transition, characterised by a deteriorating diet quality from a shift away from traditional foods, towards overconsumption of more energy dense, nutrient poor and often highly processed foods. This is combined with concerns around food safety and non-communicable diseases. The overconsumption and increased waste associated with the nutrition transition mean agriculture and food systems are increasing pressure on natural resources and resulting in less diverse production system to accommodate for homogenising dietary preferences. The result is a less resilient and highly vulnerable food system.</w:t>
      </w:r>
    </w:p>
    <w:p w14:paraId="6352ED14" w14:textId="29C70CBE" w:rsidR="00776226" w:rsidRPr="00776226" w:rsidRDefault="00776226" w:rsidP="00FB0156">
      <w:pPr>
        <w:spacing w:before="80" w:after="0"/>
        <w:rPr>
          <w:color w:val="44546A" w:themeColor="text2"/>
          <w:sz w:val="22"/>
          <w:lang w:val="en-GB"/>
        </w:rPr>
      </w:pPr>
      <w:r w:rsidRPr="00776226">
        <w:rPr>
          <w:color w:val="44546A" w:themeColor="text2"/>
          <w:sz w:val="22"/>
        </w:rPr>
        <w:t xml:space="preserve">Globally, 1 in 5 deaths are associated with poor diet quality, specifically with suboptimal diets characterised by insufficient consumption of key food groups (whole grains, fruit, vegetables, nuts and seeds, milk and legumes), and excessive intake of salt, processed meat, sugar sweetened beverages. </w:t>
      </w:r>
      <w:r w:rsidR="00A84B4E" w:rsidRPr="00776226">
        <w:rPr>
          <w:color w:val="44546A" w:themeColor="text2"/>
          <w:sz w:val="22"/>
        </w:rPr>
        <w:t xml:space="preserve">Nutrition-Sensitive Agriculture </w:t>
      </w:r>
      <w:r w:rsidR="00A84B4E">
        <w:rPr>
          <w:color w:val="44546A" w:themeColor="text2"/>
          <w:sz w:val="22"/>
        </w:rPr>
        <w:t>(</w:t>
      </w:r>
      <w:r w:rsidRPr="00776226">
        <w:rPr>
          <w:color w:val="44546A" w:themeColor="text2"/>
          <w:sz w:val="22"/>
        </w:rPr>
        <w:t>NSA</w:t>
      </w:r>
      <w:r w:rsidR="00A84B4E">
        <w:rPr>
          <w:color w:val="44546A" w:themeColor="text2"/>
          <w:sz w:val="22"/>
        </w:rPr>
        <w:t>)</w:t>
      </w:r>
      <w:r w:rsidRPr="00776226">
        <w:rPr>
          <w:color w:val="44546A" w:themeColor="text2"/>
          <w:sz w:val="22"/>
        </w:rPr>
        <w:t xml:space="preserve"> projects can target improving the availability and access of those foods we need more of, whilst providing nutrition education to disincentivise the consumption of those foods that are in excess consumption.</w:t>
      </w:r>
    </w:p>
    <w:p w14:paraId="7F5E0B0D" w14:textId="77777777" w:rsidR="00776226" w:rsidRPr="00776226" w:rsidRDefault="00776226" w:rsidP="00FB0156">
      <w:pPr>
        <w:spacing w:before="80" w:after="0"/>
        <w:rPr>
          <w:color w:val="44546A" w:themeColor="text2"/>
          <w:sz w:val="22"/>
        </w:rPr>
      </w:pPr>
      <w:r w:rsidRPr="00776226">
        <w:rPr>
          <w:color w:val="44546A" w:themeColor="text2"/>
          <w:sz w:val="22"/>
          <w:lang w:val="en-GB"/>
        </w:rPr>
        <w:t>Agriculture is a direct way to improve food security and nutrition outcomes of the rural poor and has</w:t>
      </w:r>
      <w:r w:rsidRPr="00776226">
        <w:rPr>
          <w:b/>
          <w:bCs/>
          <w:color w:val="44546A" w:themeColor="text2"/>
          <w:sz w:val="22"/>
          <w:lang w:val="en-GB"/>
        </w:rPr>
        <w:t xml:space="preserve"> </w:t>
      </w:r>
      <w:r w:rsidRPr="00776226">
        <w:rPr>
          <w:color w:val="44546A" w:themeColor="text2"/>
          <w:sz w:val="22"/>
          <w:lang w:val="en-GB"/>
        </w:rPr>
        <w:t xml:space="preserve">the potential to improve nutrition through multiple pathways. Agriculture </w:t>
      </w:r>
      <w:r w:rsidRPr="00776226">
        <w:rPr>
          <w:color w:val="44546A" w:themeColor="text2"/>
          <w:sz w:val="22"/>
        </w:rPr>
        <w:t xml:space="preserve">can directly contribute to improving the quality of the diet through either providing direct access to nutritious and safe foods through production and value chain approaches, and/or through the utilisation of income generated from the sale of agricultural products to purchase nutritious foods. </w:t>
      </w:r>
    </w:p>
    <w:p w14:paraId="55DAFC6A" w14:textId="77777777" w:rsidR="00776226" w:rsidRPr="00776226" w:rsidRDefault="00776226" w:rsidP="00FB0156">
      <w:pPr>
        <w:spacing w:before="80" w:after="0"/>
        <w:rPr>
          <w:color w:val="44546A" w:themeColor="text2"/>
          <w:sz w:val="22"/>
          <w:lang w:val="en-GB"/>
        </w:rPr>
      </w:pPr>
      <w:r w:rsidRPr="00776226">
        <w:rPr>
          <w:color w:val="44546A" w:themeColor="text2"/>
          <w:sz w:val="22"/>
          <w:lang w:val="en-GB"/>
        </w:rPr>
        <w:t xml:space="preserve">Agriculture’s most direct contribution to nutrition is through improving the availability and accessibility to sufficient, safe and nutritious foods, contributing to an improved diet. Malnutrition refers to deficiencies, excesses or imbalances in a person’s dietary intake and covers ‘undernutrition’— which includes stunting (low height for age), wasting (low weight for height), </w:t>
      </w:r>
      <w:r w:rsidRPr="00776226">
        <w:rPr>
          <w:color w:val="44546A" w:themeColor="text2"/>
          <w:sz w:val="22"/>
          <w:lang w:val="en-GB"/>
        </w:rPr>
        <w:lastRenderedPageBreak/>
        <w:t>underweight (low weight for age) and micronutrient deficiencies – and ‘overnutrition’ – referring to overweight, obesity and diet-related non communicable diseases</w:t>
      </w:r>
      <w:sdt>
        <w:sdtPr>
          <w:rPr>
            <w:color w:val="44546A" w:themeColor="text2"/>
            <w:sz w:val="22"/>
            <w:lang w:val="en-GB"/>
          </w:rPr>
          <w:id w:val="1910964791"/>
          <w:citation/>
        </w:sdtPr>
        <w:sdtEndPr/>
        <w:sdtContent>
          <w:r w:rsidRPr="00776226">
            <w:rPr>
              <w:color w:val="44546A" w:themeColor="text2"/>
              <w:sz w:val="22"/>
              <w:lang w:val="en-GB"/>
            </w:rPr>
            <w:fldChar w:fldCharType="begin"/>
          </w:r>
          <w:r w:rsidRPr="00776226">
            <w:rPr>
              <w:color w:val="44546A" w:themeColor="text2"/>
              <w:sz w:val="22"/>
            </w:rPr>
            <w:instrText xml:space="preserve"> CITATION WHO20 \l 3081 </w:instrText>
          </w:r>
          <w:r w:rsidRPr="00776226">
            <w:rPr>
              <w:color w:val="44546A" w:themeColor="text2"/>
              <w:sz w:val="22"/>
              <w:lang w:val="en-GB"/>
            </w:rPr>
            <w:fldChar w:fldCharType="separate"/>
          </w:r>
          <w:r w:rsidRPr="00776226">
            <w:rPr>
              <w:color w:val="44546A" w:themeColor="text2"/>
              <w:sz w:val="22"/>
            </w:rPr>
            <w:t xml:space="preserve"> (WHO 2020)</w:t>
          </w:r>
          <w:r w:rsidRPr="00776226">
            <w:rPr>
              <w:color w:val="44546A" w:themeColor="text2"/>
              <w:sz w:val="22"/>
            </w:rPr>
            <w:fldChar w:fldCharType="end"/>
          </w:r>
        </w:sdtContent>
      </w:sdt>
      <w:r w:rsidRPr="00776226">
        <w:rPr>
          <w:color w:val="44546A" w:themeColor="text2"/>
          <w:sz w:val="22"/>
          <w:lang w:val="en-GB"/>
        </w:rPr>
        <w:t>. Operationalising agriculture projects and interventions that address the underlying causes of malnutrition has been coined ‘Nutrition-Sensitive Agriculture’</w:t>
      </w:r>
      <w:sdt>
        <w:sdtPr>
          <w:rPr>
            <w:color w:val="44546A" w:themeColor="text2"/>
            <w:sz w:val="22"/>
            <w:lang w:val="en-GB"/>
          </w:rPr>
          <w:id w:val="-1088461669"/>
          <w:citation/>
        </w:sdtPr>
        <w:sdtEndPr/>
        <w:sdtContent>
          <w:r w:rsidRPr="00776226">
            <w:rPr>
              <w:color w:val="44546A" w:themeColor="text2"/>
              <w:sz w:val="22"/>
              <w:lang w:val="en-GB"/>
            </w:rPr>
            <w:fldChar w:fldCharType="begin"/>
          </w:r>
          <w:r w:rsidRPr="00776226">
            <w:rPr>
              <w:color w:val="44546A" w:themeColor="text2"/>
              <w:sz w:val="22"/>
            </w:rPr>
            <w:instrText xml:space="preserve">CITATION Rue13 \l 3081 </w:instrText>
          </w:r>
          <w:r w:rsidRPr="00776226">
            <w:rPr>
              <w:color w:val="44546A" w:themeColor="text2"/>
              <w:sz w:val="22"/>
              <w:lang w:val="en-GB"/>
            </w:rPr>
            <w:fldChar w:fldCharType="separate"/>
          </w:r>
          <w:r w:rsidRPr="00776226">
            <w:rPr>
              <w:color w:val="44546A" w:themeColor="text2"/>
              <w:sz w:val="22"/>
            </w:rPr>
            <w:t xml:space="preserve"> (Ruel and Alderman 2013)</w:t>
          </w:r>
          <w:r w:rsidRPr="00776226">
            <w:rPr>
              <w:color w:val="44546A" w:themeColor="text2"/>
              <w:sz w:val="22"/>
            </w:rPr>
            <w:fldChar w:fldCharType="end"/>
          </w:r>
        </w:sdtContent>
      </w:sdt>
      <w:r w:rsidRPr="00776226">
        <w:rPr>
          <w:color w:val="44546A" w:themeColor="text2"/>
          <w:sz w:val="22"/>
          <w:lang w:val="en-GB"/>
        </w:rPr>
        <w:t xml:space="preserve">. </w:t>
      </w:r>
    </w:p>
    <w:p w14:paraId="4D1250BD" w14:textId="77777777" w:rsidR="00776226" w:rsidRPr="00776226" w:rsidRDefault="00776226" w:rsidP="00FB0156">
      <w:pPr>
        <w:spacing w:before="80" w:after="0"/>
        <w:rPr>
          <w:color w:val="44546A" w:themeColor="text2"/>
          <w:sz w:val="22"/>
        </w:rPr>
      </w:pPr>
      <w:r w:rsidRPr="00776226">
        <w:rPr>
          <w:color w:val="44546A" w:themeColor="text2"/>
          <w:sz w:val="22"/>
        </w:rPr>
        <w:t>Nutrition-Sensitive Agriculture (NSA) is a food-based approach to agricultural development that puts nutritionally rich foods and dietary diversity at the focus of program design. The overall objective of this approach is to produce good nutritional outcomes for people over the long-term, whilst minimising any unintended negative nutrition consequences of agriculture interventions and policies.</w:t>
      </w:r>
      <w:r w:rsidRPr="00776226">
        <w:rPr>
          <w:color w:val="44546A" w:themeColor="text2"/>
          <w:sz w:val="22"/>
          <w:lang w:val="en-GB"/>
        </w:rPr>
        <w:t xml:space="preserve"> </w:t>
      </w:r>
    </w:p>
    <w:p w14:paraId="52B04185" w14:textId="77777777" w:rsidR="00776226" w:rsidRPr="00776226" w:rsidRDefault="00776226" w:rsidP="00FB0156">
      <w:pPr>
        <w:spacing w:before="80" w:after="0"/>
        <w:rPr>
          <w:color w:val="44546A" w:themeColor="text2"/>
          <w:sz w:val="22"/>
        </w:rPr>
      </w:pPr>
      <w:r w:rsidRPr="00776226">
        <w:rPr>
          <w:color w:val="44546A" w:themeColor="text2"/>
          <w:sz w:val="22"/>
        </w:rPr>
        <w:t xml:space="preserve">For decades </w:t>
      </w:r>
      <w:r w:rsidRPr="00776226">
        <w:rPr>
          <w:i/>
          <w:iCs/>
          <w:color w:val="44546A" w:themeColor="text2"/>
          <w:sz w:val="22"/>
        </w:rPr>
        <w:t>agriculture</w:t>
      </w:r>
      <w:r w:rsidRPr="00776226">
        <w:rPr>
          <w:color w:val="44546A" w:themeColor="text2"/>
          <w:sz w:val="22"/>
        </w:rPr>
        <w:t xml:space="preserve"> research has been focused on increasing yields of commodity crops, which are often energy rich but often lacking in some essential nutrients. </w:t>
      </w:r>
      <w:r w:rsidRPr="00776226">
        <w:rPr>
          <w:color w:val="44546A" w:themeColor="text2"/>
          <w:sz w:val="22"/>
          <w:lang w:val="en-US"/>
        </w:rPr>
        <w:t xml:space="preserve"> </w:t>
      </w:r>
      <w:r w:rsidRPr="00776226">
        <w:rPr>
          <w:color w:val="44546A" w:themeColor="text2"/>
          <w:sz w:val="22"/>
        </w:rPr>
        <w:t xml:space="preserve">At the same time, global efforts to improve </w:t>
      </w:r>
      <w:r w:rsidRPr="00776226">
        <w:rPr>
          <w:i/>
          <w:iCs/>
          <w:color w:val="44546A" w:themeColor="text2"/>
          <w:sz w:val="22"/>
        </w:rPr>
        <w:t>nutrition</w:t>
      </w:r>
      <w:r w:rsidRPr="00776226">
        <w:rPr>
          <w:color w:val="44546A" w:themeColor="text2"/>
          <w:sz w:val="22"/>
        </w:rPr>
        <w:t xml:space="preserve"> have been undertaken in isolation - often medically oriented with a focus on single micronutrients such as vitamin A supplementation, food fortification, and/or therapeutic foods.</w:t>
      </w:r>
      <w:r w:rsidRPr="00776226">
        <w:rPr>
          <w:color w:val="44546A" w:themeColor="text2"/>
          <w:sz w:val="22"/>
          <w:lang w:val="en-US"/>
        </w:rPr>
        <w:t xml:space="preserve"> The </w:t>
      </w:r>
      <w:r w:rsidRPr="00776226">
        <w:rPr>
          <w:color w:val="44546A" w:themeColor="text2"/>
          <w:sz w:val="22"/>
        </w:rPr>
        <w:t>last decade has seen a paradigm shift to recognising that nutrition can and must fit within the scope of agricultur</w:t>
      </w:r>
      <w:r w:rsidRPr="00776226">
        <w:rPr>
          <w:color w:val="44546A" w:themeColor="text2"/>
          <w:sz w:val="22"/>
          <w:lang w:val="en-US"/>
        </w:rPr>
        <w:t xml:space="preserve">al development, with a renewed focus on improving diet diversity and quality. </w:t>
      </w:r>
    </w:p>
    <w:p w14:paraId="4ECE6382" w14:textId="77777777" w:rsidR="00776226" w:rsidRPr="00776226" w:rsidRDefault="00776226" w:rsidP="00FB0156">
      <w:pPr>
        <w:spacing w:before="80" w:after="0"/>
        <w:rPr>
          <w:color w:val="44546A" w:themeColor="text2"/>
          <w:sz w:val="22"/>
        </w:rPr>
      </w:pPr>
      <w:r w:rsidRPr="00776226">
        <w:rPr>
          <w:color w:val="44546A" w:themeColor="text2"/>
          <w:sz w:val="22"/>
        </w:rPr>
        <w:t xml:space="preserve">Changing diets is complex, and multiple aspects of the food system need to be considered to create change. Australia sees agriculture as being a key part of an integrated multisectoral response to the nutrition challenge that includes health, education, water, sanitation and hygiene (WASH), and social protection, amongst others. Agriculture programs alone are not able to tackle the nutrition challenges in partner countries given the complexity associated with improving high level nutrition outcomes such as stunting and wasting, which have multiple drivers. However, agriculture has a critical role to play. </w:t>
      </w:r>
    </w:p>
    <w:p w14:paraId="5ECC440C" w14:textId="77777777" w:rsidR="00776226" w:rsidRPr="00776226" w:rsidRDefault="00776226" w:rsidP="00FB0156">
      <w:pPr>
        <w:spacing w:before="80" w:after="0"/>
        <w:rPr>
          <w:color w:val="44546A" w:themeColor="text2"/>
          <w:sz w:val="22"/>
        </w:rPr>
      </w:pPr>
      <w:r w:rsidRPr="00776226">
        <w:rPr>
          <w:color w:val="44546A" w:themeColor="text2"/>
          <w:sz w:val="22"/>
        </w:rPr>
        <w:t>Globally, the donor community is challenged by the scarcity of evidence on the nutritional impact of agricultural and food security interventions. Australia is committed to working with others through the Scaling Up Nutrition Donor Network</w:t>
      </w:r>
      <w:r w:rsidRPr="00776226">
        <w:rPr>
          <w:color w:val="44546A" w:themeColor="text2"/>
          <w:sz w:val="22"/>
          <w:vertAlign w:val="superscript"/>
        </w:rPr>
        <w:footnoteReference w:id="2"/>
      </w:r>
      <w:r w:rsidRPr="00776226">
        <w:rPr>
          <w:color w:val="44546A" w:themeColor="text2"/>
          <w:sz w:val="22"/>
        </w:rPr>
        <w:t xml:space="preserve"> and the Global Donor Platform for Rural Development</w:t>
      </w:r>
      <w:r w:rsidRPr="00776226">
        <w:rPr>
          <w:color w:val="44546A" w:themeColor="text2"/>
          <w:sz w:val="22"/>
          <w:vertAlign w:val="superscript"/>
        </w:rPr>
        <w:footnoteReference w:id="3"/>
      </w:r>
      <w:r w:rsidRPr="00776226">
        <w:rPr>
          <w:color w:val="44546A" w:themeColor="text2"/>
          <w:sz w:val="22"/>
        </w:rPr>
        <w:t xml:space="preserve"> to build an evidence base on nutrition-sensitive agriculture.</w:t>
      </w:r>
    </w:p>
    <w:p w14:paraId="5D5B67AF" w14:textId="77777777" w:rsidR="00776226" w:rsidRPr="00776226" w:rsidRDefault="00776226" w:rsidP="00FB0156">
      <w:pPr>
        <w:pStyle w:val="Heading2"/>
      </w:pPr>
      <w:bookmarkStart w:id="13" w:name="_Toc148098263"/>
      <w:r w:rsidRPr="00776226">
        <w:t>Theory of change</w:t>
      </w:r>
      <w:bookmarkEnd w:id="13"/>
    </w:p>
    <w:p w14:paraId="00694146" w14:textId="4CD09DEE" w:rsidR="00112635" w:rsidRDefault="00776226" w:rsidP="00FB0156">
      <w:pPr>
        <w:spacing w:before="80" w:after="0"/>
        <w:rPr>
          <w:color w:val="44546A" w:themeColor="text2"/>
          <w:sz w:val="22"/>
        </w:rPr>
      </w:pPr>
      <w:r w:rsidRPr="00776226">
        <w:rPr>
          <w:color w:val="44546A" w:themeColor="text2"/>
          <w:sz w:val="22"/>
        </w:rPr>
        <w:t>DFAT program managers are encouraged to include nutrition considerations from the program design phase, and to carefully plan how nutrition will be improved through the theory of change. Figure 1 presents an example of a widely used framework for NSA and can be helpful in identifying the overarching theory of change for the NSA program.</w:t>
      </w:r>
    </w:p>
    <w:p w14:paraId="3EC9E6C0" w14:textId="246CE3BB" w:rsidR="00776226" w:rsidRPr="00776226" w:rsidRDefault="00776226" w:rsidP="00FB0156">
      <w:pPr>
        <w:spacing w:before="80" w:after="0"/>
        <w:rPr>
          <w:color w:val="44546A" w:themeColor="text2"/>
          <w:sz w:val="22"/>
        </w:rPr>
      </w:pPr>
      <w:r w:rsidRPr="00776226">
        <w:rPr>
          <w:color w:val="44546A" w:themeColor="text2"/>
          <w:sz w:val="22"/>
        </w:rPr>
        <w:t>Agriculture can improve nutrition through several core pathways:</w:t>
      </w:r>
    </w:p>
    <w:p w14:paraId="62A61A1B" w14:textId="77777777" w:rsidR="00776226" w:rsidRPr="00776226" w:rsidRDefault="00776226" w:rsidP="00FB0156">
      <w:pPr>
        <w:pStyle w:val="Heading6"/>
      </w:pPr>
      <w:r w:rsidRPr="00776226">
        <w:t xml:space="preserve">Agriculture as a source of food. </w:t>
      </w:r>
    </w:p>
    <w:p w14:paraId="19446D28" w14:textId="77777777" w:rsidR="00776226" w:rsidRPr="00776226" w:rsidRDefault="00776226" w:rsidP="00FB0156">
      <w:pPr>
        <w:spacing w:before="80" w:after="0"/>
        <w:rPr>
          <w:color w:val="44546A" w:themeColor="text2"/>
          <w:sz w:val="22"/>
        </w:rPr>
      </w:pPr>
      <w:r w:rsidRPr="00776226">
        <w:rPr>
          <w:color w:val="44546A" w:themeColor="text2"/>
          <w:sz w:val="22"/>
        </w:rPr>
        <w:t xml:space="preserve">This is the most direct route to improving the diet (quantity and quality) by ensuring year-round access to adequate, safe, nutrient-rich food. It is based on two generalised assumptions: (1) that increases in production diversity of a range of foods, including dairy, fish, fruits, grains, livestock, root crops and vegetables can enhance food availability and access to a diverse diet; and (2) that increased food availability and access will lead to greater intake and improved nutrition outcomes at the individual level. </w:t>
      </w:r>
    </w:p>
    <w:p w14:paraId="711C47DB" w14:textId="024F5185" w:rsidR="00776226" w:rsidRPr="00776226" w:rsidRDefault="00776226" w:rsidP="00FB0156">
      <w:pPr>
        <w:spacing w:before="80" w:after="0"/>
        <w:rPr>
          <w:color w:val="44546A" w:themeColor="text2"/>
          <w:sz w:val="22"/>
        </w:rPr>
      </w:pPr>
      <w:r w:rsidRPr="00776226">
        <w:rPr>
          <w:color w:val="44546A" w:themeColor="text2"/>
          <w:sz w:val="22"/>
        </w:rPr>
        <w:t xml:space="preserve">However, there is not always a positive correlation between increased quantity and diversity </w:t>
      </w:r>
      <w:r w:rsidR="00FE0C3A" w:rsidRPr="00776226">
        <w:rPr>
          <w:color w:val="44546A" w:themeColor="text2"/>
          <w:sz w:val="22"/>
        </w:rPr>
        <w:t>of production</w:t>
      </w:r>
      <w:r w:rsidRPr="00776226">
        <w:rPr>
          <w:color w:val="44546A" w:themeColor="text2"/>
          <w:sz w:val="22"/>
        </w:rPr>
        <w:t xml:space="preserve"> of nutritious foods and improved nutrition. In many cases, nutritious foods have a higher market value – households will often sell these foods in order to buy more starchy staple foods (i.e. more of the same) and as a result the quality of the diet doesn’t improve (still not enough nutrient rich foods). In other cases, the increased income is spent on non-food expenditures, although if </w:t>
      </w:r>
      <w:r w:rsidRPr="00776226">
        <w:rPr>
          <w:color w:val="44546A" w:themeColor="text2"/>
          <w:sz w:val="22"/>
        </w:rPr>
        <w:lastRenderedPageBreak/>
        <w:t>allocated to health care then this can also contribute to nutrition. Nutrition knowledge, education and positive attitudes need to be included to improve the utilisation and uptake of these foods into diets and attempt to negate unintended consequences.</w:t>
      </w:r>
    </w:p>
    <w:p w14:paraId="64FDA2D4" w14:textId="77777777" w:rsidR="00776226" w:rsidRPr="00776226" w:rsidRDefault="00776226" w:rsidP="00FB0156">
      <w:pPr>
        <w:pStyle w:val="Heading6"/>
      </w:pPr>
      <w:r w:rsidRPr="00776226">
        <w:t xml:space="preserve">Agriculture as a source of income. </w:t>
      </w:r>
    </w:p>
    <w:p w14:paraId="715C8C09" w14:textId="706297D2" w:rsidR="00776226" w:rsidRDefault="00776226" w:rsidP="00FB0156">
      <w:pPr>
        <w:spacing w:before="80" w:after="0"/>
        <w:rPr>
          <w:color w:val="44546A" w:themeColor="text2"/>
          <w:sz w:val="22"/>
        </w:rPr>
      </w:pPr>
      <w:r w:rsidRPr="00776226">
        <w:rPr>
          <w:color w:val="44546A" w:themeColor="text2"/>
          <w:sz w:val="22"/>
        </w:rPr>
        <w:t xml:space="preserve">This assumes that an increase in income from agriculture-related activities (including processing and sale of agricultural products or wages earned) can be used to access health services or purchase higher quality, nutrition-rich food that is consumed by individual household members. This pathway can only be effective if local food environments are conducive to supporting households to be able to utilise income to purchase nutrition foods – that is diverse, safe and nutritious foods need to be available at an accessible price at local markets. When these markets do not exist, households tend to buy more starchy staple foods (i.e. more of the same) and the quality of the diet does not improve (still not enough nutrient rich foods). In other cases, the increased income is spent on desirable, but less healthy foods (such as ultra-processed foods that are high in sugar, salt and fat). Income could also be spent on non-food or health related expenditures. </w:t>
      </w:r>
    </w:p>
    <w:p w14:paraId="397EA5A0" w14:textId="77777777" w:rsidR="00112635" w:rsidRDefault="00112635" w:rsidP="00FB0156">
      <w:pPr>
        <w:spacing w:before="80" w:after="0"/>
        <w:rPr>
          <w:b/>
          <w:bCs/>
          <w:color w:val="44546A" w:themeColor="text2"/>
          <w:sz w:val="22"/>
          <w:lang w:val="en-US"/>
        </w:rPr>
      </w:pPr>
    </w:p>
    <w:p w14:paraId="56288779" w14:textId="5BE034AB" w:rsidR="00112635" w:rsidRPr="00776226" w:rsidRDefault="00112635" w:rsidP="00112635">
      <w:pPr>
        <w:spacing w:before="80" w:after="0"/>
        <w:rPr>
          <w:b/>
          <w:bCs/>
          <w:color w:val="44546A" w:themeColor="text2"/>
          <w:sz w:val="22"/>
          <w:lang w:val="en-US"/>
        </w:rPr>
      </w:pPr>
      <w:r w:rsidRPr="00776226">
        <w:rPr>
          <w:b/>
          <w:bCs/>
          <w:color w:val="44546A" w:themeColor="text2"/>
          <w:sz w:val="22"/>
          <w:lang w:val="en-US"/>
        </w:rPr>
        <w:t xml:space="preserve">Figure </w:t>
      </w:r>
      <w:r w:rsidRPr="00776226">
        <w:rPr>
          <w:b/>
          <w:bCs/>
          <w:color w:val="44546A" w:themeColor="text2"/>
          <w:sz w:val="22"/>
          <w:lang w:val="en-US"/>
        </w:rPr>
        <w:fldChar w:fldCharType="begin"/>
      </w:r>
      <w:r w:rsidRPr="00776226">
        <w:rPr>
          <w:b/>
          <w:bCs/>
          <w:color w:val="44546A" w:themeColor="text2"/>
          <w:sz w:val="22"/>
          <w:lang w:val="en-US"/>
        </w:rPr>
        <w:instrText xml:space="preserve"> SEQ Figure \* ARABIC </w:instrText>
      </w:r>
      <w:r w:rsidRPr="00776226">
        <w:rPr>
          <w:b/>
          <w:bCs/>
          <w:color w:val="44546A" w:themeColor="text2"/>
          <w:sz w:val="22"/>
          <w:lang w:val="en-US"/>
        </w:rPr>
        <w:fldChar w:fldCharType="separate"/>
      </w:r>
      <w:r w:rsidR="00746479">
        <w:rPr>
          <w:b/>
          <w:bCs/>
          <w:noProof/>
          <w:color w:val="44546A" w:themeColor="text2"/>
          <w:sz w:val="22"/>
          <w:lang w:val="en-US"/>
        </w:rPr>
        <w:t>1</w:t>
      </w:r>
      <w:r w:rsidRPr="00776226">
        <w:rPr>
          <w:color w:val="44546A" w:themeColor="text2"/>
          <w:sz w:val="22"/>
        </w:rPr>
        <w:fldChar w:fldCharType="end"/>
      </w:r>
      <w:r w:rsidRPr="00776226">
        <w:rPr>
          <w:b/>
          <w:bCs/>
          <w:color w:val="44546A" w:themeColor="text2"/>
          <w:sz w:val="22"/>
          <w:lang w:val="en-US"/>
        </w:rPr>
        <w:t xml:space="preserve">  - Nutrition Sensitive Agriculture Impact Pathway</w:t>
      </w:r>
    </w:p>
    <w:p w14:paraId="609F3105" w14:textId="77777777" w:rsidR="00112635" w:rsidRDefault="00112635" w:rsidP="00776226">
      <w:pPr>
        <w:spacing w:before="80" w:after="0"/>
        <w:rPr>
          <w:color w:val="44546A" w:themeColor="text2"/>
          <w:sz w:val="22"/>
        </w:rPr>
      </w:pPr>
    </w:p>
    <w:p w14:paraId="7A78E544" w14:textId="2216EC54" w:rsidR="00112635" w:rsidRDefault="00112635" w:rsidP="00776226">
      <w:pPr>
        <w:spacing w:before="80" w:after="0"/>
        <w:rPr>
          <w:color w:val="44546A" w:themeColor="text2"/>
          <w:sz w:val="22"/>
        </w:rPr>
      </w:pPr>
      <w:r w:rsidRPr="00776226">
        <w:rPr>
          <w:noProof/>
          <w:color w:val="44546A" w:themeColor="text2"/>
          <w:sz w:val="22"/>
        </w:rPr>
        <w:drawing>
          <wp:inline distT="0" distB="0" distL="0" distR="0" wp14:anchorId="29C14722" wp14:editId="745BC1F0">
            <wp:extent cx="5403528" cy="3110626"/>
            <wp:effectExtent l="0" t="0" r="6985" b="0"/>
            <wp:docPr id="2" name="Picture 2" descr="Diagram showing how an intervention may shape outcomes (on-farm availability, diversity and safety of food; food environment in markets; income; women's empowerment; nutrition knowledge and norms; natural resource management practices) and create impacts (food access; care practices and health; sanitation environment leading to diet and health impacts and ultimately determining nutritional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howing how an intervention may shape outcomes (on-farm availability, diversity and safety of food; food environment in markets; income; women's empowerment; nutrition knowledge and norms; natural resource management practices) and create impacts (food access; care practices and health; sanitation environment leading to diet and health impacts and ultimately determining nutritional status) "/>
                    <pic:cNvPicPr/>
                  </pic:nvPicPr>
                  <pic:blipFill rotWithShape="1">
                    <a:blip r:embed="rId14"/>
                    <a:srcRect l="5155" r="11369" b="7594"/>
                    <a:stretch/>
                  </pic:blipFill>
                  <pic:spPr bwMode="auto">
                    <a:xfrm>
                      <a:off x="0" y="0"/>
                      <a:ext cx="5478677" cy="3153887"/>
                    </a:xfrm>
                    <a:prstGeom prst="rect">
                      <a:avLst/>
                    </a:prstGeom>
                    <a:ln>
                      <a:noFill/>
                    </a:ln>
                    <a:extLst>
                      <a:ext uri="{53640926-AAD7-44D8-BBD7-CCE9431645EC}">
                        <a14:shadowObscured xmlns:a14="http://schemas.microsoft.com/office/drawing/2010/main"/>
                      </a:ext>
                    </a:extLst>
                  </pic:spPr>
                </pic:pic>
              </a:graphicData>
            </a:graphic>
          </wp:inline>
        </w:drawing>
      </w:r>
    </w:p>
    <w:p w14:paraId="7BF1AAB9" w14:textId="77777777" w:rsidR="00112635" w:rsidRPr="00776226" w:rsidRDefault="00112635" w:rsidP="00112635">
      <w:pPr>
        <w:spacing w:before="80" w:after="0"/>
        <w:rPr>
          <w:color w:val="44546A" w:themeColor="text2"/>
          <w:sz w:val="22"/>
        </w:rPr>
      </w:pPr>
      <w:r w:rsidRPr="00776226">
        <w:rPr>
          <w:i/>
          <w:iCs/>
          <w:color w:val="44546A" w:themeColor="text2"/>
          <w:sz w:val="22"/>
        </w:rPr>
        <w:t xml:space="preserve">Source: </w:t>
      </w:r>
      <w:sdt>
        <w:sdtPr>
          <w:rPr>
            <w:i/>
            <w:iCs/>
            <w:color w:val="44546A" w:themeColor="text2"/>
            <w:sz w:val="22"/>
          </w:rPr>
          <w:id w:val="1685315155"/>
          <w:citation/>
        </w:sdtPr>
        <w:sdtEndPr/>
        <w:sdtContent>
          <w:r w:rsidRPr="00776226">
            <w:rPr>
              <w:i/>
              <w:iCs/>
              <w:color w:val="44546A" w:themeColor="text2"/>
              <w:sz w:val="22"/>
            </w:rPr>
            <w:fldChar w:fldCharType="begin"/>
          </w:r>
          <w:r w:rsidRPr="00776226">
            <w:rPr>
              <w:i/>
              <w:iCs/>
              <w:color w:val="44546A" w:themeColor="text2"/>
              <w:sz w:val="22"/>
            </w:rPr>
            <w:instrText xml:space="preserve">CITATION Her16 \l 3081 </w:instrText>
          </w:r>
          <w:r w:rsidRPr="00776226">
            <w:rPr>
              <w:i/>
              <w:iCs/>
              <w:color w:val="44546A" w:themeColor="text2"/>
              <w:sz w:val="22"/>
            </w:rPr>
            <w:fldChar w:fldCharType="separate"/>
          </w:r>
          <w:r w:rsidRPr="00776226">
            <w:rPr>
              <w:color w:val="44546A" w:themeColor="text2"/>
              <w:sz w:val="22"/>
            </w:rPr>
            <w:t>(Herforth and Ballard 2016)</w:t>
          </w:r>
          <w:r w:rsidRPr="00776226">
            <w:rPr>
              <w:color w:val="44546A" w:themeColor="text2"/>
              <w:sz w:val="22"/>
            </w:rPr>
            <w:fldChar w:fldCharType="end"/>
          </w:r>
        </w:sdtContent>
      </w:sdt>
      <w:r w:rsidRPr="00776226">
        <w:rPr>
          <w:i/>
          <w:iCs/>
          <w:color w:val="44546A" w:themeColor="text2"/>
          <w:sz w:val="22"/>
        </w:rPr>
        <w:t xml:space="preserve"> </w:t>
      </w:r>
    </w:p>
    <w:p w14:paraId="64751D4B" w14:textId="77777777" w:rsidR="00112635" w:rsidRPr="00776226" w:rsidRDefault="00112635" w:rsidP="00776226">
      <w:pPr>
        <w:spacing w:before="80" w:after="0"/>
        <w:rPr>
          <w:color w:val="44546A" w:themeColor="text2"/>
          <w:sz w:val="22"/>
        </w:rPr>
      </w:pPr>
    </w:p>
    <w:p w14:paraId="06751A20" w14:textId="77777777" w:rsidR="00776226" w:rsidRPr="00776226" w:rsidRDefault="00776226" w:rsidP="00FB0156">
      <w:pPr>
        <w:spacing w:before="80" w:after="0"/>
        <w:rPr>
          <w:color w:val="44546A" w:themeColor="text2"/>
          <w:sz w:val="22"/>
        </w:rPr>
      </w:pPr>
      <w:r w:rsidRPr="00776226">
        <w:rPr>
          <w:color w:val="44546A" w:themeColor="text2"/>
          <w:sz w:val="22"/>
        </w:rPr>
        <w:t>Nutrition knowledge, education and positive attitudes need to also be included into programming in order to improve the utilisation of income generated through agriculture projects to be used to purchase nutritious foods, inputs that allow them to produce more nutritious foods, and/or healthcare related expenditures that can contribute to improving nutrition.  This could be done by:</w:t>
      </w:r>
    </w:p>
    <w:p w14:paraId="557803FB" w14:textId="6AFE6177" w:rsidR="00776226" w:rsidRPr="00776226" w:rsidRDefault="00776226" w:rsidP="000A2E2A">
      <w:pPr>
        <w:numPr>
          <w:ilvl w:val="0"/>
          <w:numId w:val="41"/>
        </w:numPr>
        <w:spacing w:before="80" w:after="0"/>
        <w:jc w:val="both"/>
        <w:rPr>
          <w:color w:val="44546A" w:themeColor="text2"/>
          <w:sz w:val="22"/>
          <w:lang w:val="en-US"/>
        </w:rPr>
      </w:pPr>
      <w:r w:rsidRPr="00776226">
        <w:rPr>
          <w:color w:val="44546A" w:themeColor="text2"/>
          <w:sz w:val="22"/>
          <w:lang w:val="en-US"/>
        </w:rPr>
        <w:t>Understanding the barriers to healthy food choice (</w:t>
      </w:r>
      <w:proofErr w:type="gramStart"/>
      <w:r w:rsidRPr="00776226">
        <w:rPr>
          <w:color w:val="44546A" w:themeColor="text2"/>
          <w:sz w:val="22"/>
          <w:lang w:val="en-US"/>
        </w:rPr>
        <w:t>e.g.</w:t>
      </w:r>
      <w:proofErr w:type="gramEnd"/>
      <w:r w:rsidRPr="00776226">
        <w:rPr>
          <w:color w:val="44546A" w:themeColor="text2"/>
          <w:sz w:val="22"/>
          <w:lang w:val="en-US"/>
        </w:rPr>
        <w:t xml:space="preserve"> time) and at designing program activities to overcome these</w:t>
      </w:r>
    </w:p>
    <w:p w14:paraId="783DA386" w14:textId="77777777" w:rsidR="00776226" w:rsidRPr="00776226" w:rsidRDefault="00776226" w:rsidP="000A2E2A">
      <w:pPr>
        <w:numPr>
          <w:ilvl w:val="0"/>
          <w:numId w:val="41"/>
        </w:numPr>
        <w:spacing w:before="80" w:after="0"/>
        <w:jc w:val="both"/>
        <w:rPr>
          <w:color w:val="44546A" w:themeColor="text2"/>
          <w:sz w:val="22"/>
          <w:lang w:val="en-US"/>
        </w:rPr>
      </w:pPr>
      <w:r w:rsidRPr="00776226">
        <w:rPr>
          <w:color w:val="44546A" w:themeColor="text2"/>
          <w:sz w:val="22"/>
          <w:lang w:val="en-US"/>
        </w:rPr>
        <w:t xml:space="preserve">Looking for opportunities to add on generalised nutrition and diet diversity in line with country and/or regional messaging into agriculture or other extension </w:t>
      </w:r>
      <w:proofErr w:type="gramStart"/>
      <w:r w:rsidRPr="00776226">
        <w:rPr>
          <w:color w:val="44546A" w:themeColor="text2"/>
          <w:sz w:val="22"/>
          <w:lang w:val="en-US"/>
        </w:rPr>
        <w:t>services</w:t>
      </w:r>
      <w:proofErr w:type="gramEnd"/>
    </w:p>
    <w:p w14:paraId="6FB748BC" w14:textId="77777777" w:rsidR="00776226" w:rsidRPr="00776226" w:rsidRDefault="00776226" w:rsidP="000A2E2A">
      <w:pPr>
        <w:numPr>
          <w:ilvl w:val="0"/>
          <w:numId w:val="41"/>
        </w:numPr>
        <w:spacing w:before="80" w:after="0"/>
        <w:jc w:val="both"/>
        <w:rPr>
          <w:color w:val="44546A" w:themeColor="text2"/>
          <w:sz w:val="22"/>
          <w:lang w:val="en-US"/>
        </w:rPr>
      </w:pPr>
      <w:r w:rsidRPr="00776226">
        <w:rPr>
          <w:color w:val="44546A" w:themeColor="text2"/>
          <w:sz w:val="22"/>
          <w:lang w:val="en-US"/>
        </w:rPr>
        <w:t xml:space="preserve">Design specific capacity building interventions targeting women’s </w:t>
      </w:r>
      <w:proofErr w:type="gramStart"/>
      <w:r w:rsidRPr="00776226">
        <w:rPr>
          <w:color w:val="44546A" w:themeColor="text2"/>
          <w:sz w:val="22"/>
          <w:lang w:val="en-US"/>
        </w:rPr>
        <w:t>groups</w:t>
      </w:r>
      <w:proofErr w:type="gramEnd"/>
    </w:p>
    <w:p w14:paraId="656E3447" w14:textId="77777777" w:rsidR="00776226" w:rsidRPr="00776226" w:rsidRDefault="00776226" w:rsidP="000A2E2A">
      <w:pPr>
        <w:numPr>
          <w:ilvl w:val="0"/>
          <w:numId w:val="41"/>
        </w:numPr>
        <w:spacing w:before="80" w:after="0"/>
        <w:jc w:val="both"/>
        <w:rPr>
          <w:color w:val="44546A" w:themeColor="text2"/>
          <w:sz w:val="22"/>
          <w:lang w:val="en-US"/>
        </w:rPr>
      </w:pPr>
      <w:r w:rsidRPr="00776226">
        <w:rPr>
          <w:color w:val="44546A" w:themeColor="text2"/>
          <w:sz w:val="22"/>
          <w:lang w:val="en-US"/>
        </w:rPr>
        <w:t xml:space="preserve">Integrate community level ‘nutrition </w:t>
      </w:r>
      <w:proofErr w:type="gramStart"/>
      <w:r w:rsidRPr="00776226">
        <w:rPr>
          <w:color w:val="44546A" w:themeColor="text2"/>
          <w:sz w:val="22"/>
          <w:lang w:val="en-US"/>
        </w:rPr>
        <w:t>champions’</w:t>
      </w:r>
      <w:proofErr w:type="gramEnd"/>
      <w:r w:rsidRPr="00776226">
        <w:rPr>
          <w:color w:val="44546A" w:themeColor="text2"/>
          <w:sz w:val="22"/>
          <w:lang w:val="en-US"/>
        </w:rPr>
        <w:t xml:space="preserve"> </w:t>
      </w:r>
    </w:p>
    <w:p w14:paraId="4FD87BDB" w14:textId="5F560E3F" w:rsidR="00776226" w:rsidRPr="00776226" w:rsidRDefault="00776226" w:rsidP="000A2E2A">
      <w:pPr>
        <w:numPr>
          <w:ilvl w:val="0"/>
          <w:numId w:val="41"/>
        </w:numPr>
        <w:spacing w:before="80" w:after="0"/>
        <w:jc w:val="both"/>
        <w:rPr>
          <w:color w:val="44546A" w:themeColor="text2"/>
          <w:sz w:val="22"/>
          <w:lang w:val="en-US"/>
        </w:rPr>
      </w:pPr>
      <w:r w:rsidRPr="00776226">
        <w:rPr>
          <w:color w:val="44546A" w:themeColor="text2"/>
          <w:sz w:val="22"/>
          <w:lang w:val="en-US"/>
        </w:rPr>
        <w:lastRenderedPageBreak/>
        <w:t>Include nutrition and meal planning in household budgeting and financial literacy training</w:t>
      </w:r>
      <w:r w:rsidR="00C0540E">
        <w:rPr>
          <w:color w:val="44546A" w:themeColor="text2"/>
          <w:sz w:val="22"/>
          <w:lang w:val="en-US"/>
        </w:rPr>
        <w:t>.</w:t>
      </w:r>
    </w:p>
    <w:p w14:paraId="0CF094CE" w14:textId="77777777" w:rsidR="00776226" w:rsidRPr="00776226" w:rsidRDefault="00776226" w:rsidP="000A2E2A">
      <w:pPr>
        <w:pStyle w:val="Heading6"/>
        <w:jc w:val="both"/>
      </w:pPr>
      <w:r w:rsidRPr="00776226">
        <w:t xml:space="preserve">Agriculture as a driver of food prices. </w:t>
      </w:r>
    </w:p>
    <w:p w14:paraId="04895ABD" w14:textId="77777777" w:rsidR="00776226" w:rsidRPr="00776226" w:rsidRDefault="00776226" w:rsidP="00FB0156">
      <w:pPr>
        <w:spacing w:before="80" w:after="0"/>
        <w:rPr>
          <w:color w:val="44546A" w:themeColor="text2"/>
          <w:sz w:val="22"/>
        </w:rPr>
      </w:pPr>
      <w:r w:rsidRPr="00776226">
        <w:rPr>
          <w:color w:val="44546A" w:themeColor="text2"/>
          <w:sz w:val="22"/>
        </w:rPr>
        <w:t xml:space="preserve">Increased availability of food through more efficient production techniques, improved technologies (for post-harvest storage, processing, and distribution) and domestic and trade policies affects a range of supply and demand factors and influences the price of food (fresh and processed). Improving post-harvest, processing and preservation can also increase the availability of nutritious foods throughout the year – which can help to stabilise prices during lean seasons and maintain diet quality. Reducing post-harvest and food waste can have multiple benefits throughout the food system. Higher product volume available for sale can reduce unit price for consumers, as well as increase income for farmers and vendors due to having to account for less waste.  </w:t>
      </w:r>
    </w:p>
    <w:p w14:paraId="246AA51B" w14:textId="77777777" w:rsidR="00776226" w:rsidRPr="00776226" w:rsidRDefault="00776226" w:rsidP="00FB0156">
      <w:pPr>
        <w:pStyle w:val="Heading6"/>
      </w:pPr>
      <w:r w:rsidRPr="00776226">
        <w:t xml:space="preserve">Agriculture to empower women. </w:t>
      </w:r>
    </w:p>
    <w:p w14:paraId="2A4CC93D" w14:textId="77777777" w:rsidR="00776226" w:rsidRPr="00776226" w:rsidRDefault="00776226" w:rsidP="00FB0156">
      <w:pPr>
        <w:spacing w:before="80" w:after="0"/>
        <w:rPr>
          <w:color w:val="44546A" w:themeColor="text2"/>
          <w:sz w:val="22"/>
        </w:rPr>
      </w:pPr>
      <w:r w:rsidRPr="00776226">
        <w:rPr>
          <w:color w:val="44546A" w:themeColor="text2"/>
          <w:sz w:val="22"/>
        </w:rPr>
        <w:t>Worldwide, 43 per cent of agricultural workers are women. While women are largely responsible for the food on farms and on tables, they often do not have access to the same resources as men. Without access to land, finance, agriculture training, inputs and equipment, women cannot produce crops effectively, achieve financial stability, or expand their businesses. If women farmers had the same access to productive resources as men, 100–150 million people worldwide would be lifted out of hunger, which would also make them more resilient to climate shocks. Agriculture programs that both educate and enhance women’s involvement in agriculture can strengthen their capacity, increase their access to and control over resources and assets. This will enhance their power to make decisions on the purchase and allocation of nutritious food, health, and care within their households to improve diet quality and nutrition.</w:t>
      </w:r>
    </w:p>
    <w:p w14:paraId="5ED0E720" w14:textId="77777777" w:rsidR="00776226" w:rsidRPr="00776226" w:rsidRDefault="00776226" w:rsidP="00FB0156">
      <w:pPr>
        <w:pStyle w:val="Heading6"/>
      </w:pPr>
      <w:r w:rsidRPr="00776226">
        <w:t xml:space="preserve">Agriculture to contribute to macroeconomic growth. </w:t>
      </w:r>
    </w:p>
    <w:p w14:paraId="0F3F98C9" w14:textId="77777777" w:rsidR="00776226" w:rsidRPr="00776226" w:rsidRDefault="00776226" w:rsidP="00FB0156">
      <w:pPr>
        <w:spacing w:before="80" w:after="0"/>
        <w:rPr>
          <w:color w:val="44546A" w:themeColor="text2"/>
          <w:sz w:val="22"/>
        </w:rPr>
      </w:pPr>
      <w:r w:rsidRPr="00776226">
        <w:rPr>
          <w:color w:val="44546A" w:themeColor="text2"/>
          <w:sz w:val="22"/>
        </w:rPr>
        <w:t>Agriculture is the dominant productive sector in many developing countries. Increasing agricultural productivity raises national revenue, increasing the funds available to invest in improving essential basic social services, such as education, health, safe water supply, sanitation, and safety-net programs, all of which have been shown to improve nutrition outcomes. However, in many countries there has been an increase in malnutrition – especially overnutrition – associated with increasing GDPs. It is important that multi-sectoral policies are considered that encourage governments and households to invest economic growth to pro-nutrition investments that support healthy food systems and food environments that enable people to make healthy food choices.</w:t>
      </w:r>
    </w:p>
    <w:p w14:paraId="15D5088D" w14:textId="77777777" w:rsidR="00776226" w:rsidRPr="00776226" w:rsidRDefault="00776226" w:rsidP="00FB0156">
      <w:pPr>
        <w:pStyle w:val="Heading6"/>
      </w:pPr>
      <w:r w:rsidRPr="00776226">
        <w:t xml:space="preserve">Agriculture to ensure sustainable food and nutrition security and resilience. </w:t>
      </w:r>
    </w:p>
    <w:p w14:paraId="28B5BF2C" w14:textId="77777777" w:rsidR="00776226" w:rsidRPr="00776226" w:rsidRDefault="00776226" w:rsidP="00FB0156">
      <w:pPr>
        <w:spacing w:before="80" w:after="0"/>
        <w:rPr>
          <w:color w:val="44546A" w:themeColor="text2"/>
          <w:sz w:val="22"/>
        </w:rPr>
      </w:pPr>
      <w:r w:rsidRPr="00776226">
        <w:rPr>
          <w:color w:val="44546A" w:themeColor="text2"/>
          <w:sz w:val="22"/>
        </w:rPr>
        <w:t>Protecting and promoting biodiversity is essential to support dietary diversity and the preservation of ecosystems. Agricultural practices that promote the sustainability of natural resources (biodiversity, forestry, soil, and water) ensure the long-term future and resilience of agricultural production and build resilience to climate change. In doing so, food systems and livelihoods are more resilient and other external shocks that can affect the availability, accessibility and utilisation of sufficient and nutritious foods.</w:t>
      </w:r>
    </w:p>
    <w:p w14:paraId="5F73CC6E" w14:textId="77777777" w:rsidR="00776226" w:rsidRPr="00776226" w:rsidRDefault="00776226" w:rsidP="000A2E2A">
      <w:pPr>
        <w:pStyle w:val="Heading2"/>
        <w:jc w:val="both"/>
      </w:pPr>
      <w:bookmarkStart w:id="14" w:name="_Toc148098264"/>
      <w:r w:rsidRPr="00776226">
        <w:t>How to identify opportunities to improve food system efficiency for better nutrition</w:t>
      </w:r>
      <w:bookmarkEnd w:id="14"/>
    </w:p>
    <w:p w14:paraId="787682CE" w14:textId="77777777" w:rsidR="00776226" w:rsidRPr="00776226" w:rsidRDefault="00776226" w:rsidP="00FB0156">
      <w:pPr>
        <w:numPr>
          <w:ilvl w:val="0"/>
          <w:numId w:val="40"/>
        </w:numPr>
        <w:spacing w:before="80" w:after="0"/>
        <w:rPr>
          <w:color w:val="44546A" w:themeColor="text2"/>
          <w:sz w:val="22"/>
          <w:lang w:val="en-US"/>
        </w:rPr>
      </w:pPr>
      <w:r w:rsidRPr="00776226">
        <w:rPr>
          <w:color w:val="44546A" w:themeColor="text2"/>
          <w:sz w:val="22"/>
          <w:lang w:val="en-US"/>
        </w:rPr>
        <w:t xml:space="preserve">Identify how an agriculture program can be nutrition sensitive is to understand the nutrition and dietary gaps in the project area. This can be done through secondary data when available, or by investing in primary data collection including a situational analysis with dietary intake assessments (see Box 1). </w:t>
      </w:r>
    </w:p>
    <w:p w14:paraId="758519C9" w14:textId="77777777" w:rsidR="00776226" w:rsidRPr="00776226" w:rsidRDefault="00776226" w:rsidP="00FB0156">
      <w:pPr>
        <w:numPr>
          <w:ilvl w:val="0"/>
          <w:numId w:val="40"/>
        </w:numPr>
        <w:spacing w:before="80" w:after="0"/>
        <w:rPr>
          <w:color w:val="44546A" w:themeColor="text2"/>
          <w:sz w:val="22"/>
          <w:lang w:val="en-US"/>
        </w:rPr>
      </w:pPr>
      <w:r w:rsidRPr="00776226">
        <w:rPr>
          <w:color w:val="44546A" w:themeColor="text2"/>
          <w:sz w:val="22"/>
          <w:lang w:val="en-US"/>
        </w:rPr>
        <w:t xml:space="preserve">Once the dietary gaps are identified, the activity manager can identify what opportunities exist across the food system to increase the availability, access and eventual consumption of nutritious foods to improve diet quality and ‘fill the gap’ </w:t>
      </w:r>
      <w:sdt>
        <w:sdtPr>
          <w:rPr>
            <w:color w:val="44546A" w:themeColor="text2"/>
            <w:sz w:val="22"/>
            <w:lang w:val="en-US"/>
          </w:rPr>
          <w:id w:val="-1169865114"/>
          <w:citation/>
        </w:sdtPr>
        <w:sdtEndPr/>
        <w:sdtContent>
          <w:r w:rsidRPr="00776226">
            <w:rPr>
              <w:color w:val="44546A" w:themeColor="text2"/>
              <w:sz w:val="22"/>
              <w:lang w:val="en-US"/>
            </w:rPr>
            <w:fldChar w:fldCharType="begin"/>
          </w:r>
          <w:r w:rsidRPr="00776226">
            <w:rPr>
              <w:color w:val="44546A" w:themeColor="text2"/>
              <w:sz w:val="22"/>
              <w:lang w:val="en-US"/>
            </w:rPr>
            <w:instrText xml:space="preserve">CITATION Bos19 \l 3081 </w:instrText>
          </w:r>
          <w:r w:rsidRPr="00776226">
            <w:rPr>
              <w:color w:val="44546A" w:themeColor="text2"/>
              <w:sz w:val="22"/>
              <w:lang w:val="en-US"/>
            </w:rPr>
            <w:fldChar w:fldCharType="separate"/>
          </w:r>
          <w:r w:rsidRPr="00776226">
            <w:rPr>
              <w:color w:val="44546A" w:themeColor="text2"/>
              <w:sz w:val="22"/>
              <w:lang w:val="en-US"/>
            </w:rPr>
            <w:t>(Bose, et al. 2019)</w:t>
          </w:r>
          <w:r w:rsidRPr="00776226">
            <w:rPr>
              <w:color w:val="44546A" w:themeColor="text2"/>
              <w:sz w:val="22"/>
            </w:rPr>
            <w:fldChar w:fldCharType="end"/>
          </w:r>
        </w:sdtContent>
      </w:sdt>
      <w:r w:rsidRPr="00776226">
        <w:rPr>
          <w:color w:val="44546A" w:themeColor="text2"/>
          <w:sz w:val="22"/>
          <w:lang w:val="en-US"/>
        </w:rPr>
        <w:t xml:space="preserve">. Addressing multiple barriers to the availability and access to nutritious foods could increase the </w:t>
      </w:r>
      <w:r w:rsidRPr="00776226">
        <w:rPr>
          <w:color w:val="44546A" w:themeColor="text2"/>
          <w:sz w:val="22"/>
          <w:lang w:val="en-US"/>
        </w:rPr>
        <w:lastRenderedPageBreak/>
        <w:t>likelihood of a successful outcome on improving diet quality. Examples of possible activities are provided in Attachment 1.</w:t>
      </w:r>
    </w:p>
    <w:p w14:paraId="0E3B2517" w14:textId="77777777" w:rsidR="00776226" w:rsidRPr="00776226" w:rsidRDefault="00776226" w:rsidP="00FB0156">
      <w:pPr>
        <w:numPr>
          <w:ilvl w:val="0"/>
          <w:numId w:val="40"/>
        </w:numPr>
        <w:spacing w:before="80" w:after="0"/>
        <w:rPr>
          <w:color w:val="44546A" w:themeColor="text2"/>
          <w:sz w:val="22"/>
          <w:lang w:val="en-US"/>
        </w:rPr>
      </w:pPr>
      <w:r w:rsidRPr="00776226">
        <w:rPr>
          <w:color w:val="44546A" w:themeColor="text2"/>
          <w:sz w:val="22"/>
          <w:lang w:val="en-US"/>
        </w:rPr>
        <w:t xml:space="preserve">Taking a food system approach can mean working on both encouraging consumer demand for nutritious healthy foods (‘pull’ mechanism), together with promoting increased availability and accessibility of these foods through production and markets (‘push’ mechanism). Engaging programming activities that enable both push and pull mechanisms that traverse the food system, including using innovative nutrition education and engagements techniques, can create sustainable incentives for the agriculture sector to invest in providing and improving access to nutritious foods to households. </w:t>
      </w:r>
    </w:p>
    <w:p w14:paraId="0E0A9A95" w14:textId="77777777" w:rsidR="00776226" w:rsidRPr="00776226" w:rsidRDefault="00776226" w:rsidP="00FB0156">
      <w:pPr>
        <w:numPr>
          <w:ilvl w:val="0"/>
          <w:numId w:val="40"/>
        </w:numPr>
        <w:spacing w:before="80" w:after="0"/>
        <w:rPr>
          <w:color w:val="44546A" w:themeColor="text2"/>
          <w:sz w:val="22"/>
          <w:lang w:val="en-US"/>
        </w:rPr>
      </w:pPr>
      <w:r w:rsidRPr="00776226">
        <w:rPr>
          <w:color w:val="44546A" w:themeColor="text2"/>
          <w:sz w:val="22"/>
          <w:lang w:val="en-US"/>
        </w:rPr>
        <w:t>When implemented in collaboration with other sectors, including health, education, WASH and social protection, agriculture can address the basic, underlying, and immediate determinants of malnutrition, and contribute to improving nutrition status indicators such as stunting and wasting.</w:t>
      </w:r>
    </w:p>
    <w:p w14:paraId="47D8F496" w14:textId="77777777" w:rsidR="00776226" w:rsidRPr="00776226" w:rsidRDefault="00776226" w:rsidP="000A2E2A">
      <w:pPr>
        <w:numPr>
          <w:ilvl w:val="0"/>
          <w:numId w:val="40"/>
        </w:numPr>
        <w:spacing w:before="80" w:after="0"/>
        <w:jc w:val="both"/>
        <w:rPr>
          <w:color w:val="44546A" w:themeColor="text2"/>
          <w:sz w:val="22"/>
          <w:lang w:val="en-US"/>
        </w:rPr>
      </w:pPr>
      <w:r w:rsidRPr="00776226">
        <w:rPr>
          <w:color w:val="44546A" w:themeColor="text2"/>
          <w:sz w:val="22"/>
          <w:lang w:val="en-US"/>
        </w:rPr>
        <w:t xml:space="preserve"> DFAT program managers can shape agriculture investments to:</w:t>
      </w:r>
    </w:p>
    <w:p w14:paraId="692BE9A5" w14:textId="77777777" w:rsidR="00776226" w:rsidRPr="00776226" w:rsidRDefault="00776226" w:rsidP="000A2E2A">
      <w:pPr>
        <w:numPr>
          <w:ilvl w:val="0"/>
          <w:numId w:val="35"/>
        </w:numPr>
        <w:spacing w:before="80" w:after="0"/>
        <w:jc w:val="both"/>
        <w:rPr>
          <w:color w:val="44546A" w:themeColor="text2"/>
          <w:sz w:val="22"/>
          <w:lang w:val="en-US"/>
        </w:rPr>
      </w:pPr>
      <w:r w:rsidRPr="00776226">
        <w:rPr>
          <w:color w:val="44546A" w:themeColor="text2"/>
          <w:sz w:val="22"/>
          <w:lang w:val="en-US"/>
        </w:rPr>
        <w:t>clearly define the nutrition target group and their nutritional needs</w:t>
      </w:r>
    </w:p>
    <w:p w14:paraId="54AF3FE6" w14:textId="77777777" w:rsidR="00776226" w:rsidRPr="00776226" w:rsidRDefault="00776226" w:rsidP="000A2E2A">
      <w:pPr>
        <w:numPr>
          <w:ilvl w:val="0"/>
          <w:numId w:val="35"/>
        </w:numPr>
        <w:spacing w:before="80" w:after="0"/>
        <w:jc w:val="both"/>
        <w:rPr>
          <w:color w:val="44546A" w:themeColor="text2"/>
          <w:sz w:val="22"/>
          <w:lang w:val="en-US"/>
        </w:rPr>
      </w:pPr>
      <w:r w:rsidRPr="00776226">
        <w:rPr>
          <w:color w:val="44546A" w:themeColor="text2"/>
          <w:sz w:val="22"/>
          <w:lang w:val="en-US"/>
        </w:rPr>
        <w:t xml:space="preserve">identify opportunities to work with agriculture across the food system to fill these nutrition </w:t>
      </w:r>
      <w:proofErr w:type="gramStart"/>
      <w:r w:rsidRPr="00776226">
        <w:rPr>
          <w:color w:val="44546A" w:themeColor="text2"/>
          <w:sz w:val="22"/>
          <w:lang w:val="en-US"/>
        </w:rPr>
        <w:t>needs</w:t>
      </w:r>
      <w:proofErr w:type="gramEnd"/>
    </w:p>
    <w:p w14:paraId="6233360A" w14:textId="77777777" w:rsidR="00776226" w:rsidRPr="00776226" w:rsidRDefault="00776226" w:rsidP="000A2E2A">
      <w:pPr>
        <w:numPr>
          <w:ilvl w:val="0"/>
          <w:numId w:val="35"/>
        </w:numPr>
        <w:spacing w:before="80" w:after="0"/>
        <w:jc w:val="both"/>
        <w:rPr>
          <w:color w:val="44546A" w:themeColor="text2"/>
          <w:sz w:val="22"/>
          <w:lang w:val="en-US"/>
        </w:rPr>
      </w:pPr>
      <w:r w:rsidRPr="00776226">
        <w:rPr>
          <w:color w:val="44546A" w:themeColor="text2"/>
          <w:sz w:val="22"/>
          <w:lang w:val="en-US"/>
        </w:rPr>
        <w:t>articulate clear impact pathways to achieve them; and</w:t>
      </w:r>
    </w:p>
    <w:p w14:paraId="61AD1584" w14:textId="77777777" w:rsidR="00776226" w:rsidRPr="00776226" w:rsidRDefault="00776226" w:rsidP="000A2E2A">
      <w:pPr>
        <w:numPr>
          <w:ilvl w:val="0"/>
          <w:numId w:val="35"/>
        </w:numPr>
        <w:spacing w:before="80" w:after="0"/>
        <w:jc w:val="both"/>
        <w:rPr>
          <w:color w:val="44546A" w:themeColor="text2"/>
          <w:sz w:val="22"/>
          <w:lang w:val="en-US"/>
        </w:rPr>
      </w:pPr>
      <w:r w:rsidRPr="00776226">
        <w:rPr>
          <w:color w:val="44546A" w:themeColor="text2"/>
          <w:sz w:val="22"/>
          <w:lang w:val="en-US"/>
        </w:rPr>
        <w:t xml:space="preserve">select nutrition objectives and indicators. </w:t>
      </w:r>
    </w:p>
    <w:p w14:paraId="481F5AC5" w14:textId="036D793B" w:rsidR="00776226" w:rsidRPr="00776226" w:rsidRDefault="00776226" w:rsidP="00FB0156">
      <w:pPr>
        <w:spacing w:before="80" w:after="0"/>
        <w:rPr>
          <w:color w:val="44546A" w:themeColor="text2"/>
          <w:sz w:val="22"/>
        </w:rPr>
      </w:pPr>
      <w:r w:rsidRPr="00776226">
        <w:rPr>
          <w:color w:val="44546A" w:themeColor="text2"/>
          <w:sz w:val="22"/>
        </w:rPr>
        <w:t xml:space="preserve">Whilst not all agriculture programs need to have a primary or secondary objectives to improve nutrition, program managers should at a minimum strive to ensure that a ‘do no harm’ approach is implemented – that is no negative impact on nutrition results from program implementation. </w:t>
      </w:r>
    </w:p>
    <w:p w14:paraId="75EA0E08" w14:textId="77777777" w:rsidR="00776226" w:rsidRPr="00776226" w:rsidRDefault="00776226" w:rsidP="00FB0156">
      <w:pPr>
        <w:pStyle w:val="Heading2"/>
      </w:pPr>
      <w:bookmarkStart w:id="15" w:name="_Toc148098265"/>
      <w:r w:rsidRPr="00776226">
        <w:t>How to embed nutrition outcomes in agriculture interventions</w:t>
      </w:r>
      <w:bookmarkEnd w:id="15"/>
      <w:r w:rsidRPr="00776226">
        <w:t xml:space="preserve"> </w:t>
      </w:r>
    </w:p>
    <w:p w14:paraId="2F293A46" w14:textId="77777777" w:rsidR="00776226" w:rsidRPr="00776226" w:rsidRDefault="00776226" w:rsidP="00FB0156">
      <w:pPr>
        <w:spacing w:before="80" w:after="0"/>
        <w:rPr>
          <w:color w:val="44546A" w:themeColor="text2"/>
          <w:sz w:val="22"/>
        </w:rPr>
      </w:pPr>
      <w:r w:rsidRPr="00776226">
        <w:rPr>
          <w:color w:val="44546A" w:themeColor="text2"/>
          <w:sz w:val="22"/>
        </w:rPr>
        <w:t xml:space="preserve">Within Australia’s agriculture development portfolio, there are a range of opportunities for agriculture and food security interventions to lead to positive nutrition outcomes. Nutrition sensitive agriculture programs are most effective and avoid negative nutrition impacts when the following design and implementation considerations for nutrition are applied: </w:t>
      </w:r>
    </w:p>
    <w:p w14:paraId="5BAD6286" w14:textId="77777777" w:rsidR="00776226" w:rsidRPr="00776226" w:rsidRDefault="00776226" w:rsidP="00FB0156">
      <w:pPr>
        <w:numPr>
          <w:ilvl w:val="0"/>
          <w:numId w:val="29"/>
        </w:numPr>
        <w:spacing w:before="80" w:after="0"/>
        <w:rPr>
          <w:color w:val="44546A" w:themeColor="text2"/>
          <w:sz w:val="22"/>
          <w:lang w:val="en-US"/>
        </w:rPr>
      </w:pPr>
      <w:r w:rsidRPr="00776226">
        <w:rPr>
          <w:color w:val="44546A" w:themeColor="text2"/>
          <w:sz w:val="22"/>
          <w:lang w:val="en-US"/>
        </w:rPr>
        <w:t>Ensure explicit nutrition objectives and indicators are included into the design, and track and mitigate potential negative outcomes or unintended consequences (such as the use of income from the sale of cash crops to purchase ultra-processed unhealthy foods). Examples of possible NSA indicators to use are included at Attachment 2.</w:t>
      </w:r>
    </w:p>
    <w:p w14:paraId="25A99961" w14:textId="77777777" w:rsidR="00776226" w:rsidRPr="00776226" w:rsidRDefault="00776226" w:rsidP="00FB0156">
      <w:pPr>
        <w:numPr>
          <w:ilvl w:val="0"/>
          <w:numId w:val="29"/>
        </w:numPr>
        <w:spacing w:before="80" w:after="0"/>
        <w:rPr>
          <w:color w:val="44546A" w:themeColor="text2"/>
          <w:sz w:val="22"/>
          <w:lang w:val="en-US"/>
        </w:rPr>
      </w:pPr>
      <w:r w:rsidRPr="00776226">
        <w:rPr>
          <w:color w:val="44546A" w:themeColor="text2"/>
          <w:sz w:val="22"/>
          <w:lang w:val="en-US"/>
        </w:rPr>
        <w:t>Assess the context at the local level, and design appropriate activities to address the types and causes of malnutrition and how current agriculture or food system practices may be contributing to this.</w:t>
      </w:r>
    </w:p>
    <w:p w14:paraId="766DEAE3" w14:textId="77777777" w:rsidR="00776226" w:rsidRPr="00776226" w:rsidRDefault="00776226" w:rsidP="00FB0156">
      <w:pPr>
        <w:numPr>
          <w:ilvl w:val="0"/>
          <w:numId w:val="29"/>
        </w:numPr>
        <w:spacing w:before="80" w:after="0"/>
        <w:rPr>
          <w:color w:val="44546A" w:themeColor="text2"/>
          <w:sz w:val="22"/>
          <w:lang w:val="en-US"/>
        </w:rPr>
      </w:pPr>
      <w:r w:rsidRPr="00776226">
        <w:rPr>
          <w:color w:val="44546A" w:themeColor="text2"/>
          <w:sz w:val="22"/>
          <w:lang w:val="en-US"/>
        </w:rPr>
        <w:t>Target the vulnerable and improve equity</w:t>
      </w:r>
      <w:r w:rsidRPr="00776226">
        <w:rPr>
          <w:b/>
          <w:bCs/>
          <w:color w:val="44546A" w:themeColor="text2"/>
          <w:sz w:val="22"/>
          <w:lang w:val="en-US"/>
        </w:rPr>
        <w:t xml:space="preserve"> </w:t>
      </w:r>
      <w:r w:rsidRPr="00776226">
        <w:rPr>
          <w:color w:val="44546A" w:themeColor="text2"/>
          <w:sz w:val="22"/>
          <w:lang w:val="en-US"/>
        </w:rPr>
        <w:t>through participation, access to resources and decent employment. Whilst it is important to empower women, this should not be done at the exclusion of others and interventions should aim to improve the diets and nutrition of all household members.</w:t>
      </w:r>
    </w:p>
    <w:p w14:paraId="71D8FFB2" w14:textId="77777777" w:rsidR="00776226" w:rsidRPr="00776226" w:rsidRDefault="00776226" w:rsidP="00FB0156">
      <w:pPr>
        <w:numPr>
          <w:ilvl w:val="0"/>
          <w:numId w:val="29"/>
        </w:numPr>
        <w:spacing w:before="80" w:after="0"/>
        <w:rPr>
          <w:color w:val="44546A" w:themeColor="text2"/>
          <w:sz w:val="22"/>
          <w:lang w:val="en-US"/>
        </w:rPr>
      </w:pPr>
      <w:r w:rsidRPr="00776226">
        <w:rPr>
          <w:color w:val="44546A" w:themeColor="text2"/>
          <w:sz w:val="22"/>
          <w:lang w:val="en-US"/>
        </w:rPr>
        <w:t>Maintain or improve the natural resource base through sustainable, climate-smart agriculture practices.</w:t>
      </w:r>
    </w:p>
    <w:p w14:paraId="2CD64BF9" w14:textId="77777777" w:rsidR="00776226" w:rsidRPr="00776226" w:rsidRDefault="00776226" w:rsidP="00FB0156">
      <w:pPr>
        <w:numPr>
          <w:ilvl w:val="0"/>
          <w:numId w:val="29"/>
        </w:numPr>
        <w:spacing w:before="80" w:after="0"/>
        <w:rPr>
          <w:color w:val="44546A" w:themeColor="text2"/>
          <w:sz w:val="22"/>
          <w:lang w:val="en-US"/>
        </w:rPr>
      </w:pPr>
      <w:r w:rsidRPr="00776226">
        <w:rPr>
          <w:color w:val="44546A" w:themeColor="text2"/>
          <w:sz w:val="22"/>
          <w:lang w:val="en-US"/>
        </w:rPr>
        <w:t>Facilitate diversification and production of nutrient-dense crops and small-scale livestock.</w:t>
      </w:r>
    </w:p>
    <w:p w14:paraId="342D501F" w14:textId="77777777" w:rsidR="00776226" w:rsidRPr="00776226" w:rsidRDefault="00776226" w:rsidP="00FB0156">
      <w:pPr>
        <w:numPr>
          <w:ilvl w:val="0"/>
          <w:numId w:val="29"/>
        </w:numPr>
        <w:spacing w:before="80" w:after="0"/>
        <w:rPr>
          <w:color w:val="44546A" w:themeColor="text2"/>
          <w:sz w:val="22"/>
          <w:lang w:val="en-US"/>
        </w:rPr>
      </w:pPr>
      <w:r w:rsidRPr="00776226">
        <w:rPr>
          <w:color w:val="44546A" w:themeColor="text2"/>
          <w:sz w:val="22"/>
          <w:lang w:val="en-US"/>
        </w:rPr>
        <w:t>Improve processing, storage and preservation to retain nutritional value and food safety, to reduce seasonality and post-harvest losses, and to make healthy foods convenient to prepare.</w:t>
      </w:r>
    </w:p>
    <w:p w14:paraId="496785BC" w14:textId="77777777" w:rsidR="00776226" w:rsidRPr="00776226" w:rsidRDefault="00776226" w:rsidP="00FB0156">
      <w:pPr>
        <w:numPr>
          <w:ilvl w:val="0"/>
          <w:numId w:val="29"/>
        </w:numPr>
        <w:spacing w:before="80" w:after="0"/>
        <w:rPr>
          <w:color w:val="44546A" w:themeColor="text2"/>
          <w:sz w:val="22"/>
          <w:lang w:val="en-US"/>
        </w:rPr>
      </w:pPr>
      <w:r w:rsidRPr="00776226">
        <w:rPr>
          <w:color w:val="44546A" w:themeColor="text2"/>
          <w:sz w:val="22"/>
          <w:lang w:val="en-US"/>
        </w:rPr>
        <w:t xml:space="preserve">Expand market access for vulnerable groups, particularly for marketing nutritious foods.  </w:t>
      </w:r>
    </w:p>
    <w:p w14:paraId="23825A49" w14:textId="77777777" w:rsidR="00776226" w:rsidRPr="00776226" w:rsidRDefault="00776226" w:rsidP="00FB0156">
      <w:pPr>
        <w:numPr>
          <w:ilvl w:val="0"/>
          <w:numId w:val="29"/>
        </w:numPr>
        <w:spacing w:before="80" w:after="0"/>
        <w:rPr>
          <w:color w:val="44546A" w:themeColor="text2"/>
          <w:sz w:val="22"/>
          <w:lang w:val="en-US"/>
        </w:rPr>
      </w:pPr>
      <w:r w:rsidRPr="00776226">
        <w:rPr>
          <w:color w:val="44546A" w:themeColor="text2"/>
          <w:sz w:val="22"/>
          <w:lang w:val="en-US"/>
        </w:rPr>
        <w:lastRenderedPageBreak/>
        <w:t>Incorporate nutrition education and awareness activities that create incentives and foster positive attitudes that encourage households to make decisions that support the consumption of nutritious foods and better nutrition.</w:t>
      </w:r>
    </w:p>
    <w:p w14:paraId="5ACE65F4" w14:textId="77777777" w:rsidR="00776226" w:rsidRPr="00776226" w:rsidRDefault="00776226" w:rsidP="00FB0156">
      <w:pPr>
        <w:numPr>
          <w:ilvl w:val="0"/>
          <w:numId w:val="29"/>
        </w:numPr>
        <w:spacing w:before="80" w:after="0"/>
        <w:rPr>
          <w:color w:val="44546A" w:themeColor="text2"/>
          <w:sz w:val="22"/>
          <w:lang w:val="en-US"/>
        </w:rPr>
      </w:pPr>
      <w:r w:rsidRPr="00776226">
        <w:rPr>
          <w:color w:val="44546A" w:themeColor="text2"/>
          <w:sz w:val="22"/>
          <w:lang w:val="en-US"/>
        </w:rPr>
        <w:t>Collaborate with other sectors</w:t>
      </w:r>
      <w:r w:rsidRPr="00776226">
        <w:rPr>
          <w:b/>
          <w:bCs/>
          <w:color w:val="44546A" w:themeColor="text2"/>
          <w:sz w:val="22"/>
          <w:lang w:val="en-US"/>
        </w:rPr>
        <w:t xml:space="preserve"> </w:t>
      </w:r>
      <w:r w:rsidRPr="00776226">
        <w:rPr>
          <w:color w:val="44546A" w:themeColor="text2"/>
          <w:sz w:val="22"/>
          <w:lang w:val="en-US"/>
        </w:rPr>
        <w:t>and programs when wanting to achieve higher level nutrition status indicators such as micronutrient deficiency, stunting and wasting.</w:t>
      </w:r>
    </w:p>
    <w:p w14:paraId="3B2A2DC3" w14:textId="77777777" w:rsidR="00776226" w:rsidRPr="00776226" w:rsidRDefault="00776226" w:rsidP="00FB0156">
      <w:pPr>
        <w:spacing w:before="80" w:after="0"/>
        <w:rPr>
          <w:color w:val="44546A" w:themeColor="text2"/>
          <w:sz w:val="22"/>
        </w:rPr>
      </w:pPr>
      <w:r w:rsidRPr="00776226">
        <w:rPr>
          <w:color w:val="44546A" w:themeColor="text2"/>
          <w:sz w:val="22"/>
        </w:rPr>
        <w:t xml:space="preserve">While nutrition might not be a priority goal or end of strategy outcome for all agriculture programs, DFAT program managers can follow the above recommendations to shape programs to focus on improving access and consumption of high-quality diets for all household members rather than (only) on reducing child malnutrition. Contextual, cultural, economic, and food environment factors need to be taken into account when designing and implementing NSA programs. </w:t>
      </w:r>
    </w:p>
    <w:p w14:paraId="5C2A6FCC" w14:textId="77777777" w:rsidR="00776226" w:rsidRPr="00776226" w:rsidRDefault="00776226" w:rsidP="00FB0156">
      <w:pPr>
        <w:spacing w:before="80" w:after="0"/>
        <w:rPr>
          <w:color w:val="44546A" w:themeColor="text2"/>
          <w:sz w:val="22"/>
        </w:rPr>
      </w:pPr>
      <w:r w:rsidRPr="00776226">
        <w:rPr>
          <w:color w:val="44546A" w:themeColor="text2"/>
          <w:sz w:val="22"/>
        </w:rPr>
        <w:t xml:space="preserve">At a minimum, DFAT program managers should ensure that a ‘do no harm’ approach is implemented with DFAT’s agriculture investments. For nutrition-sensitive agriculture, this could mean including basic monitoring and evaluation related to diet quality to ensure deterioration of diets is not occurring. The most common negative impact of income focused agriculture programs can be the utilisation of income to purchase more desired but less healthy foods which can deteriorate diet quality and increase risk factors for NCDs.  </w:t>
      </w:r>
    </w:p>
    <w:p w14:paraId="630FDCC5" w14:textId="77777777" w:rsidR="00776226" w:rsidRPr="00776226" w:rsidRDefault="00776226" w:rsidP="00FB0156">
      <w:pPr>
        <w:pStyle w:val="Heading2"/>
      </w:pPr>
      <w:bookmarkStart w:id="16" w:name="_Toc148098266"/>
      <w:r w:rsidRPr="00776226">
        <w:t xml:space="preserve">Project staff capacity requirements to achieve effective nutrition-sensitive agriculture </w:t>
      </w:r>
      <w:proofErr w:type="gramStart"/>
      <w:r w:rsidRPr="00776226">
        <w:t>programs</w:t>
      </w:r>
      <w:bookmarkEnd w:id="16"/>
      <w:proofErr w:type="gramEnd"/>
    </w:p>
    <w:p w14:paraId="72954E7A" w14:textId="77777777" w:rsidR="00776226" w:rsidRPr="00776226" w:rsidRDefault="00776226" w:rsidP="00FB0156">
      <w:pPr>
        <w:spacing w:before="80" w:after="0"/>
        <w:rPr>
          <w:color w:val="44546A" w:themeColor="text2"/>
          <w:sz w:val="22"/>
        </w:rPr>
      </w:pPr>
      <w:r w:rsidRPr="00776226">
        <w:rPr>
          <w:color w:val="44546A" w:themeColor="text2"/>
          <w:sz w:val="22"/>
        </w:rPr>
        <w:t xml:space="preserve">A review of the effectiveness of NSA programs on nutrition emphasised the need to ensure at least one person on the team has capacity to design, implement and monitor the nutrition aspects of the project </w:t>
      </w:r>
      <w:sdt>
        <w:sdtPr>
          <w:rPr>
            <w:color w:val="44546A" w:themeColor="text2"/>
            <w:sz w:val="22"/>
          </w:rPr>
          <w:id w:val="818698983"/>
          <w:citation/>
        </w:sdtPr>
        <w:sdtEndPr/>
        <w:sdtContent>
          <w:r w:rsidRPr="00776226">
            <w:rPr>
              <w:color w:val="44546A" w:themeColor="text2"/>
              <w:sz w:val="22"/>
            </w:rPr>
            <w:fldChar w:fldCharType="begin"/>
          </w:r>
          <w:r w:rsidRPr="00776226">
            <w:rPr>
              <w:color w:val="44546A" w:themeColor="text2"/>
              <w:sz w:val="22"/>
            </w:rPr>
            <w:instrText xml:space="preserve">CITATION Rue18 \l 3081 </w:instrText>
          </w:r>
          <w:r w:rsidRPr="00776226">
            <w:rPr>
              <w:color w:val="44546A" w:themeColor="text2"/>
              <w:sz w:val="22"/>
            </w:rPr>
            <w:fldChar w:fldCharType="separate"/>
          </w:r>
          <w:r w:rsidRPr="00776226">
            <w:rPr>
              <w:color w:val="44546A" w:themeColor="text2"/>
              <w:sz w:val="22"/>
            </w:rPr>
            <w:t>(Ruel, Quisumbing and Balagamwala 2018)</w:t>
          </w:r>
          <w:r w:rsidRPr="00776226">
            <w:rPr>
              <w:color w:val="44546A" w:themeColor="text2"/>
              <w:sz w:val="22"/>
            </w:rPr>
            <w:fldChar w:fldCharType="end"/>
          </w:r>
        </w:sdtContent>
      </w:sdt>
      <w:r w:rsidRPr="00776226">
        <w:rPr>
          <w:color w:val="44546A" w:themeColor="text2"/>
          <w:sz w:val="22"/>
        </w:rPr>
        <w:t>. This may require formal nutrition training or at a minimum, related nutrition experience.</w:t>
      </w:r>
    </w:p>
    <w:p w14:paraId="64F08126" w14:textId="133ADE86" w:rsidR="00776226" w:rsidRPr="00776226" w:rsidRDefault="00776226" w:rsidP="00FB0156">
      <w:pPr>
        <w:spacing w:before="80" w:after="0"/>
        <w:rPr>
          <w:color w:val="44546A" w:themeColor="text2"/>
          <w:sz w:val="22"/>
        </w:rPr>
      </w:pPr>
      <w:r w:rsidRPr="00776226">
        <w:rPr>
          <w:color w:val="44546A" w:themeColor="text2"/>
          <w:sz w:val="22"/>
        </w:rPr>
        <w:t xml:space="preserve">Considering the importance of NSA projects to improve diet quality, it is important to consider sufficient capacity related to dietary intake assessments as part of monitoring and evaluation. In particular, due to NSA programs often having an end of program outcome related to improving diet quality, it is important to have sufficient capacity to both design programs that will achieve this impact, but also the technical skills to measure and report the program progress. </w:t>
      </w:r>
    </w:p>
    <w:p w14:paraId="46C244A7" w14:textId="2136C1F2" w:rsidR="00F141F4" w:rsidRDefault="0036010C" w:rsidP="00FB0156">
      <w:pPr>
        <w:spacing w:before="80" w:after="0"/>
        <w:rPr>
          <w:color w:val="44546A" w:themeColor="text2"/>
          <w:sz w:val="22"/>
        </w:rPr>
      </w:pPr>
      <w:r>
        <w:rPr>
          <w:color w:val="44546A" w:themeColor="text2"/>
          <w:sz w:val="22"/>
        </w:rPr>
        <w:t xml:space="preserve">The </w:t>
      </w:r>
      <w:r w:rsidR="00F141F4">
        <w:rPr>
          <w:color w:val="44546A" w:themeColor="text2"/>
          <w:sz w:val="22"/>
        </w:rPr>
        <w:t>k</w:t>
      </w:r>
      <w:r w:rsidR="00776226" w:rsidRPr="00776226">
        <w:rPr>
          <w:color w:val="44546A" w:themeColor="text2"/>
          <w:sz w:val="22"/>
        </w:rPr>
        <w:t>ey considerations when identifying which dietary intake assessment method to utilise for program monitoring and evaluation</w:t>
      </w:r>
      <w:r w:rsidR="00F141F4">
        <w:rPr>
          <w:color w:val="44546A" w:themeColor="text2"/>
          <w:sz w:val="22"/>
        </w:rPr>
        <w:t xml:space="preserve"> are:</w:t>
      </w:r>
    </w:p>
    <w:p w14:paraId="4DEA419D" w14:textId="77777777" w:rsidR="00AE5ABD" w:rsidRDefault="00AE5ABD" w:rsidP="00AE5ABD">
      <w:pPr>
        <w:pStyle w:val="ListParagraph"/>
        <w:numPr>
          <w:ilvl w:val="0"/>
          <w:numId w:val="35"/>
        </w:numPr>
        <w:spacing w:before="80" w:after="0"/>
        <w:rPr>
          <w:color w:val="44546A" w:themeColor="text2"/>
          <w:sz w:val="22"/>
        </w:rPr>
      </w:pPr>
      <w:r>
        <w:rPr>
          <w:color w:val="44546A" w:themeColor="text2"/>
          <w:sz w:val="22"/>
        </w:rPr>
        <w:t>Quantitative recalls (non-nutrition specialist tool available)</w:t>
      </w:r>
    </w:p>
    <w:p w14:paraId="3EEE8873" w14:textId="339E0269" w:rsidR="00B84E4B" w:rsidRDefault="00B84E4B" w:rsidP="00B84E4B">
      <w:pPr>
        <w:pStyle w:val="ListParagraph"/>
        <w:numPr>
          <w:ilvl w:val="1"/>
          <w:numId w:val="35"/>
        </w:numPr>
        <w:spacing w:before="80" w:after="0"/>
        <w:rPr>
          <w:color w:val="44546A" w:themeColor="text2"/>
          <w:sz w:val="22"/>
        </w:rPr>
      </w:pPr>
      <w:r>
        <w:rPr>
          <w:color w:val="44546A" w:themeColor="text2"/>
          <w:sz w:val="22"/>
        </w:rPr>
        <w:t>24-hour recalls</w:t>
      </w:r>
    </w:p>
    <w:p w14:paraId="5FA6A36F" w14:textId="42ED7C45" w:rsidR="00B84E4B" w:rsidRDefault="00B84E4B" w:rsidP="00B84E4B">
      <w:pPr>
        <w:pStyle w:val="ListParagraph"/>
        <w:numPr>
          <w:ilvl w:val="1"/>
          <w:numId w:val="35"/>
        </w:numPr>
        <w:spacing w:before="80" w:after="0"/>
        <w:rPr>
          <w:color w:val="44546A" w:themeColor="text2"/>
          <w:sz w:val="22"/>
        </w:rPr>
      </w:pPr>
      <w:r>
        <w:rPr>
          <w:color w:val="44546A" w:themeColor="text2"/>
          <w:sz w:val="22"/>
        </w:rPr>
        <w:t>Semi-quantitative recalls</w:t>
      </w:r>
    </w:p>
    <w:p w14:paraId="11ED820A" w14:textId="5E19E287" w:rsidR="00B84E4B" w:rsidRDefault="00B84E4B" w:rsidP="00B84E4B">
      <w:pPr>
        <w:pStyle w:val="ListParagraph"/>
        <w:numPr>
          <w:ilvl w:val="1"/>
          <w:numId w:val="35"/>
        </w:numPr>
        <w:spacing w:before="80" w:after="0"/>
        <w:rPr>
          <w:color w:val="44546A" w:themeColor="text2"/>
          <w:sz w:val="22"/>
        </w:rPr>
      </w:pPr>
      <w:r>
        <w:rPr>
          <w:color w:val="44546A" w:themeColor="text2"/>
          <w:sz w:val="22"/>
        </w:rPr>
        <w:t>Food frequency questionnaire</w:t>
      </w:r>
    </w:p>
    <w:p w14:paraId="1AB925AB" w14:textId="6B88D91A" w:rsidR="00AE5ABD" w:rsidRDefault="00147784" w:rsidP="00AE5ABD">
      <w:pPr>
        <w:pStyle w:val="ListParagraph"/>
        <w:numPr>
          <w:ilvl w:val="0"/>
          <w:numId w:val="35"/>
        </w:numPr>
        <w:spacing w:before="80" w:after="0"/>
        <w:rPr>
          <w:color w:val="44546A" w:themeColor="text2"/>
          <w:sz w:val="22"/>
        </w:rPr>
      </w:pPr>
      <w:r>
        <w:rPr>
          <w:color w:val="44546A" w:themeColor="text2"/>
          <w:sz w:val="22"/>
        </w:rPr>
        <w:t>Quantitative recall</w:t>
      </w:r>
      <w:r w:rsidR="004422D2">
        <w:rPr>
          <w:color w:val="44546A" w:themeColor="text2"/>
          <w:sz w:val="22"/>
        </w:rPr>
        <w:t xml:space="preserve"> (higher nutrition specialist capacity needed)</w:t>
      </w:r>
    </w:p>
    <w:p w14:paraId="4A08F315" w14:textId="6F89485A" w:rsidR="00B84E4B" w:rsidRDefault="00B84E4B" w:rsidP="00B84E4B">
      <w:pPr>
        <w:pStyle w:val="ListParagraph"/>
        <w:numPr>
          <w:ilvl w:val="1"/>
          <w:numId w:val="35"/>
        </w:numPr>
        <w:spacing w:before="80" w:after="0"/>
        <w:rPr>
          <w:color w:val="44546A" w:themeColor="text2"/>
          <w:sz w:val="22"/>
        </w:rPr>
      </w:pPr>
      <w:r>
        <w:rPr>
          <w:color w:val="44546A" w:themeColor="text2"/>
          <w:sz w:val="22"/>
        </w:rPr>
        <w:t>24-hour recalls</w:t>
      </w:r>
    </w:p>
    <w:p w14:paraId="03F78209" w14:textId="329160A6" w:rsidR="00B84E4B" w:rsidRDefault="00B84E4B" w:rsidP="00B84E4B">
      <w:pPr>
        <w:pStyle w:val="ListParagraph"/>
        <w:numPr>
          <w:ilvl w:val="1"/>
          <w:numId w:val="35"/>
        </w:numPr>
        <w:spacing w:before="80" w:after="0"/>
        <w:rPr>
          <w:color w:val="44546A" w:themeColor="text2"/>
          <w:sz w:val="22"/>
        </w:rPr>
      </w:pPr>
      <w:r>
        <w:rPr>
          <w:color w:val="44546A" w:themeColor="text2"/>
          <w:sz w:val="22"/>
        </w:rPr>
        <w:t>Food frequency</w:t>
      </w:r>
    </w:p>
    <w:p w14:paraId="5BA47D78" w14:textId="153CD279" w:rsidR="00B84E4B" w:rsidRDefault="00B84E4B" w:rsidP="00B84E4B">
      <w:pPr>
        <w:pStyle w:val="ListParagraph"/>
        <w:numPr>
          <w:ilvl w:val="1"/>
          <w:numId w:val="35"/>
        </w:numPr>
        <w:spacing w:before="80" w:after="0"/>
        <w:rPr>
          <w:color w:val="44546A" w:themeColor="text2"/>
          <w:sz w:val="22"/>
        </w:rPr>
      </w:pPr>
      <w:r>
        <w:rPr>
          <w:color w:val="44546A" w:themeColor="text2"/>
          <w:sz w:val="22"/>
        </w:rPr>
        <w:t>Food diary</w:t>
      </w:r>
    </w:p>
    <w:p w14:paraId="4AF8F427" w14:textId="6EE4E0C8" w:rsidR="00B84E4B" w:rsidRDefault="00B84E4B" w:rsidP="00B84E4B">
      <w:pPr>
        <w:pStyle w:val="ListParagraph"/>
        <w:numPr>
          <w:ilvl w:val="0"/>
          <w:numId w:val="35"/>
        </w:numPr>
        <w:spacing w:before="80" w:after="0"/>
        <w:rPr>
          <w:color w:val="44546A" w:themeColor="text2"/>
          <w:sz w:val="22"/>
        </w:rPr>
      </w:pPr>
      <w:r>
        <w:rPr>
          <w:color w:val="44546A" w:themeColor="text2"/>
          <w:sz w:val="22"/>
        </w:rPr>
        <w:t>Household vs individual</w:t>
      </w:r>
    </w:p>
    <w:p w14:paraId="051E0824" w14:textId="225B4A36" w:rsidR="00B84E4B" w:rsidRPr="00AE5ABD" w:rsidRDefault="00B84E4B" w:rsidP="00B84E4B">
      <w:pPr>
        <w:pStyle w:val="ListParagraph"/>
        <w:numPr>
          <w:ilvl w:val="0"/>
          <w:numId w:val="35"/>
        </w:numPr>
        <w:spacing w:before="80" w:after="0"/>
        <w:rPr>
          <w:color w:val="44546A" w:themeColor="text2"/>
          <w:sz w:val="22"/>
        </w:rPr>
      </w:pPr>
      <w:r>
        <w:rPr>
          <w:color w:val="44546A" w:themeColor="text2"/>
          <w:sz w:val="22"/>
        </w:rPr>
        <w:t xml:space="preserve">Administered vs </w:t>
      </w:r>
      <w:proofErr w:type="gramStart"/>
      <w:r>
        <w:rPr>
          <w:color w:val="44546A" w:themeColor="text2"/>
          <w:sz w:val="22"/>
        </w:rPr>
        <w:t>self-administered</w:t>
      </w:r>
      <w:proofErr w:type="gramEnd"/>
      <w:r>
        <w:rPr>
          <w:color w:val="44546A" w:themeColor="text2"/>
          <w:sz w:val="22"/>
        </w:rPr>
        <w:t xml:space="preserve"> </w:t>
      </w:r>
    </w:p>
    <w:p w14:paraId="79977F1E" w14:textId="7B481824" w:rsidR="00776226" w:rsidRPr="00AE5ABD" w:rsidRDefault="00AE5ABD" w:rsidP="00AE5ABD">
      <w:pPr>
        <w:spacing w:before="80" w:after="0"/>
        <w:rPr>
          <w:color w:val="44546A" w:themeColor="text2"/>
          <w:sz w:val="22"/>
        </w:rPr>
      </w:pPr>
      <w:r>
        <w:rPr>
          <w:color w:val="44546A" w:themeColor="text2"/>
          <w:sz w:val="22"/>
        </w:rPr>
        <w:t xml:space="preserve">The </w:t>
      </w:r>
      <w:r w:rsidR="00776226" w:rsidRPr="00AE5ABD">
        <w:rPr>
          <w:color w:val="44546A" w:themeColor="text2"/>
          <w:sz w:val="22"/>
        </w:rPr>
        <w:t>qualitative 24-hour diet recall (a method that asks respondents to recall all foods and drinks consumed in the past 24 hours), such as the Diet Quality Questionnaire (DQQ</w:t>
      </w:r>
      <w:r w:rsidR="00776226" w:rsidRPr="00776226">
        <w:rPr>
          <w:vertAlign w:val="superscript"/>
        </w:rPr>
        <w:footnoteReference w:id="4"/>
      </w:r>
      <w:r w:rsidR="00776226" w:rsidRPr="00AE5ABD">
        <w:rPr>
          <w:color w:val="44546A" w:themeColor="text2"/>
          <w:sz w:val="22"/>
        </w:rPr>
        <w:t>) and the assessment method used to develop the Women’s Minimum Diet Diversity indicator (M-DDW</w:t>
      </w:r>
      <w:r w:rsidR="00776226" w:rsidRPr="00776226">
        <w:rPr>
          <w:vertAlign w:val="superscript"/>
        </w:rPr>
        <w:footnoteReference w:id="5"/>
      </w:r>
      <w:r w:rsidR="00776226" w:rsidRPr="00AE5ABD">
        <w:rPr>
          <w:color w:val="44546A" w:themeColor="text2"/>
          <w:sz w:val="22"/>
        </w:rPr>
        <w:t xml:space="preserve">), have been developed in mind so that non-technical nutritionists can apply dietary intake assessments and analyse the results. These tools help evaluate diet quality via food group consumption and proxy </w:t>
      </w:r>
      <w:r w:rsidR="00776226" w:rsidRPr="00AE5ABD">
        <w:rPr>
          <w:color w:val="44546A" w:themeColor="text2"/>
          <w:sz w:val="22"/>
        </w:rPr>
        <w:lastRenderedPageBreak/>
        <w:t xml:space="preserve">indicators for micronutrient adequate diets (such as M-DDW). More complex survey methods including quantitative 24-hour recalls and food frequency questionnaires can be used to calculate nutrient intake, which can be useful when specific nutrient deficiencies are of known concern in a project area. These tools require a nutritionist with sound understanding of data collection, </w:t>
      </w:r>
      <w:proofErr w:type="gramStart"/>
      <w:r w:rsidR="00776226" w:rsidRPr="00AE5ABD">
        <w:rPr>
          <w:color w:val="44546A" w:themeColor="text2"/>
          <w:sz w:val="22"/>
        </w:rPr>
        <w:t>entry</w:t>
      </w:r>
      <w:proofErr w:type="gramEnd"/>
      <w:r w:rsidR="00776226" w:rsidRPr="00AE5ABD">
        <w:rPr>
          <w:color w:val="44546A" w:themeColor="text2"/>
          <w:sz w:val="22"/>
        </w:rPr>
        <w:t xml:space="preserve"> and analysis to implement.</w:t>
      </w:r>
    </w:p>
    <w:p w14:paraId="43F4ACD1" w14:textId="22760EA4" w:rsidR="00776226" w:rsidRPr="00776226" w:rsidRDefault="00776226" w:rsidP="00FB0156">
      <w:pPr>
        <w:spacing w:before="80" w:after="0"/>
        <w:rPr>
          <w:color w:val="44546A" w:themeColor="text2"/>
          <w:sz w:val="22"/>
        </w:rPr>
      </w:pPr>
      <w:r w:rsidRPr="00776226">
        <w:rPr>
          <w:color w:val="44546A" w:themeColor="text2"/>
          <w:sz w:val="22"/>
        </w:rPr>
        <w:t>From a program perspective, one member of the team needs to have sound knowledge and comprehension of local foods, their basic nutrition profiles and ideally, agronomic knowledge around nutritious foods. When this is not possible, it is critical to ensure that an agriculture specialist is working closely with the nutrition lead to ensure that nutrition and agriculture activities are integrated, and not running in parallel.</w:t>
      </w:r>
    </w:p>
    <w:p w14:paraId="503456E2" w14:textId="77777777" w:rsidR="00776226" w:rsidRPr="00776226" w:rsidRDefault="00776226" w:rsidP="00112635">
      <w:pPr>
        <w:pStyle w:val="Heading2"/>
      </w:pPr>
      <w:bookmarkStart w:id="17" w:name="_Toc148098267"/>
      <w:r w:rsidRPr="00776226">
        <w:t>Additional Resources and Tools</w:t>
      </w:r>
      <w:bookmarkEnd w:id="17"/>
    </w:p>
    <w:p w14:paraId="02F60A1A" w14:textId="77777777" w:rsidR="00776226" w:rsidRPr="00776226" w:rsidRDefault="00776226" w:rsidP="00776226">
      <w:pPr>
        <w:numPr>
          <w:ilvl w:val="0"/>
          <w:numId w:val="34"/>
        </w:numPr>
        <w:spacing w:before="80" w:after="0"/>
        <w:rPr>
          <w:color w:val="44546A" w:themeColor="text2"/>
          <w:sz w:val="22"/>
          <w:lang w:val="en-US"/>
        </w:rPr>
      </w:pPr>
      <w:r w:rsidRPr="00776226">
        <w:rPr>
          <w:color w:val="44546A" w:themeColor="text2"/>
          <w:sz w:val="22"/>
          <w:lang w:val="en-US"/>
        </w:rPr>
        <w:t xml:space="preserve">FAO. 2018. Dietary Assessment: A resource guide to method selection and application in low resource settings. Rome. </w:t>
      </w:r>
      <w:hyperlink r:id="rId15" w:history="1">
        <w:r w:rsidRPr="00F95EF6">
          <w:rPr>
            <w:rStyle w:val="Hyperlink"/>
            <w:color w:val="4472C4" w:themeColor="accent1"/>
            <w:sz w:val="22"/>
            <w:lang w:val="en-US"/>
          </w:rPr>
          <w:t>https://www.fao.org/3/i9940en/I9940EN.pdf</w:t>
        </w:r>
      </w:hyperlink>
      <w:r w:rsidRPr="00F95EF6">
        <w:rPr>
          <w:color w:val="4472C4" w:themeColor="accent1"/>
          <w:sz w:val="22"/>
          <w:lang w:val="en-US"/>
        </w:rPr>
        <w:t xml:space="preserve"> </w:t>
      </w:r>
    </w:p>
    <w:p w14:paraId="33EE2D6F" w14:textId="77777777" w:rsidR="00776226" w:rsidRPr="00776226" w:rsidRDefault="00776226" w:rsidP="00776226">
      <w:pPr>
        <w:numPr>
          <w:ilvl w:val="0"/>
          <w:numId w:val="34"/>
        </w:numPr>
        <w:spacing w:before="80" w:after="0"/>
        <w:rPr>
          <w:color w:val="44546A" w:themeColor="text2"/>
          <w:sz w:val="22"/>
          <w:lang w:val="en-US"/>
        </w:rPr>
      </w:pPr>
      <w:r w:rsidRPr="00776226">
        <w:rPr>
          <w:color w:val="44546A" w:themeColor="text2"/>
          <w:sz w:val="22"/>
          <w:lang w:val="en-US"/>
        </w:rPr>
        <w:t xml:space="preserve">FAO. 2016. Compendium of nutrition-sensitive indicators in agriculture. FAO, Rome. </w:t>
      </w:r>
      <w:hyperlink r:id="rId16" w:history="1">
        <w:r w:rsidRPr="00F95EF6">
          <w:rPr>
            <w:rStyle w:val="Hyperlink"/>
            <w:color w:val="4472C4" w:themeColor="accent1"/>
            <w:sz w:val="22"/>
            <w:lang w:val="en-US"/>
          </w:rPr>
          <w:t>http://www.fao.org/3/i6275en/i6275en.pdf</w:t>
        </w:r>
      </w:hyperlink>
      <w:r w:rsidRPr="00F95EF6">
        <w:rPr>
          <w:color w:val="4472C4" w:themeColor="accent1"/>
          <w:sz w:val="22"/>
          <w:lang w:val="en-US"/>
        </w:rPr>
        <w:t xml:space="preserve"> </w:t>
      </w:r>
    </w:p>
    <w:p w14:paraId="5351D8B0" w14:textId="77777777" w:rsidR="00776226" w:rsidRPr="00776226" w:rsidRDefault="00776226" w:rsidP="00776226">
      <w:pPr>
        <w:numPr>
          <w:ilvl w:val="0"/>
          <w:numId w:val="34"/>
        </w:numPr>
        <w:spacing w:before="80" w:after="0"/>
        <w:rPr>
          <w:color w:val="44546A" w:themeColor="text2"/>
          <w:sz w:val="22"/>
          <w:lang w:val="en-US"/>
        </w:rPr>
      </w:pPr>
      <w:r w:rsidRPr="00776226">
        <w:rPr>
          <w:color w:val="44546A" w:themeColor="text2"/>
          <w:sz w:val="22"/>
          <w:lang w:val="en-US"/>
        </w:rPr>
        <w:t xml:space="preserve">Global Alliance for Improved Nutrition. 2020. Indicators of Food Safety Performance: A Review. A USAID EatSafe Project Report.   </w:t>
      </w:r>
      <w:hyperlink r:id="rId17" w:history="1">
        <w:r w:rsidRPr="00F95EF6">
          <w:rPr>
            <w:rStyle w:val="Hyperlink"/>
            <w:color w:val="4472C4" w:themeColor="accent1"/>
            <w:sz w:val="22"/>
            <w:lang w:val="en-US"/>
          </w:rPr>
          <w:t>https://www.gainhealth.org/resources/reports-and-publications/review-measures-and-indicators-food-safety-performance</w:t>
        </w:r>
      </w:hyperlink>
      <w:r w:rsidRPr="00F95EF6">
        <w:rPr>
          <w:color w:val="4472C4" w:themeColor="accent1"/>
          <w:sz w:val="22"/>
          <w:lang w:val="en-US"/>
        </w:rPr>
        <w:t xml:space="preserve"> </w:t>
      </w:r>
    </w:p>
    <w:p w14:paraId="05F2AEDC" w14:textId="77777777" w:rsidR="00776226" w:rsidRPr="00776226" w:rsidRDefault="00776226" w:rsidP="00776226">
      <w:pPr>
        <w:numPr>
          <w:ilvl w:val="0"/>
          <w:numId w:val="34"/>
        </w:numPr>
        <w:spacing w:before="80" w:after="0"/>
        <w:rPr>
          <w:color w:val="44546A" w:themeColor="text2"/>
          <w:sz w:val="22"/>
          <w:lang w:val="en-US"/>
        </w:rPr>
      </w:pPr>
      <w:r w:rsidRPr="00776226">
        <w:rPr>
          <w:color w:val="44546A" w:themeColor="text2"/>
          <w:sz w:val="22"/>
          <w:lang w:val="en-US"/>
        </w:rPr>
        <w:t xml:space="preserve">HLPE. 2019. Agroecological and other innovative approaches for sustainable agriculture and food systems that enhance food security and nutrition. A report by the High Level Panel of Experts on Food Security and Nutrition of the Committee on World Food Security, Rome </w:t>
      </w:r>
      <w:hyperlink r:id="rId18" w:history="1">
        <w:r w:rsidRPr="00F95EF6">
          <w:rPr>
            <w:rStyle w:val="Hyperlink"/>
            <w:color w:val="4472C4" w:themeColor="accent1"/>
            <w:sz w:val="22"/>
            <w:lang w:val="en-US"/>
          </w:rPr>
          <w:t>https://www.fao.org/3/ca5602en/ca5602en.pdf</w:t>
        </w:r>
      </w:hyperlink>
    </w:p>
    <w:p w14:paraId="4A2AD602" w14:textId="77777777" w:rsidR="00776226" w:rsidRPr="00776226" w:rsidRDefault="00776226" w:rsidP="00776226">
      <w:pPr>
        <w:numPr>
          <w:ilvl w:val="0"/>
          <w:numId w:val="34"/>
        </w:numPr>
        <w:spacing w:before="80" w:after="0"/>
        <w:rPr>
          <w:color w:val="44546A" w:themeColor="text2"/>
          <w:sz w:val="22"/>
          <w:lang w:val="en-US"/>
        </w:rPr>
      </w:pPr>
      <w:r w:rsidRPr="00776226">
        <w:rPr>
          <w:color w:val="44546A" w:themeColor="text2"/>
          <w:sz w:val="22"/>
          <w:lang w:val="en-US"/>
        </w:rPr>
        <w:t xml:space="preserve">HLPE. 2017. Nutrition and food systems. A report by the High Level Panel of Experts on Food Security and Nutrition of the Committee on World Food Security, Rome.  </w:t>
      </w:r>
      <w:hyperlink r:id="rId19" w:history="1">
        <w:r w:rsidRPr="00F95EF6">
          <w:rPr>
            <w:rStyle w:val="Hyperlink"/>
            <w:color w:val="4472C4" w:themeColor="accent1"/>
            <w:sz w:val="22"/>
            <w:lang w:val="en-US"/>
          </w:rPr>
          <w:t>https://www.fao.org/3/a-i7846e.pdf</w:t>
        </w:r>
      </w:hyperlink>
      <w:r w:rsidRPr="00F95EF6">
        <w:rPr>
          <w:color w:val="4472C4" w:themeColor="accent1"/>
          <w:sz w:val="22"/>
          <w:lang w:val="en-US"/>
        </w:rPr>
        <w:t xml:space="preserve"> </w:t>
      </w:r>
    </w:p>
    <w:p w14:paraId="6860EB62" w14:textId="77777777" w:rsidR="00776226" w:rsidRPr="00776226" w:rsidRDefault="00776226" w:rsidP="00776226">
      <w:pPr>
        <w:numPr>
          <w:ilvl w:val="0"/>
          <w:numId w:val="34"/>
        </w:numPr>
        <w:spacing w:before="80" w:after="0"/>
        <w:rPr>
          <w:color w:val="44546A" w:themeColor="text2"/>
          <w:sz w:val="22"/>
          <w:lang w:val="en-US"/>
        </w:rPr>
      </w:pPr>
      <w:r w:rsidRPr="00776226">
        <w:rPr>
          <w:color w:val="44546A" w:themeColor="text2"/>
          <w:sz w:val="22"/>
          <w:lang w:val="en-US"/>
        </w:rPr>
        <w:t xml:space="preserve">Pena, I &amp; Garret, J. 2018. Nutrition-sensitive value chains: A guide for project design – Volume I. IFAD, Rome. </w:t>
      </w:r>
      <w:hyperlink r:id="rId20" w:history="1">
        <w:r w:rsidRPr="00F95EF6">
          <w:rPr>
            <w:rStyle w:val="Hyperlink"/>
            <w:color w:val="4472C4" w:themeColor="accent1"/>
            <w:sz w:val="22"/>
            <w:lang w:val="en-US"/>
          </w:rPr>
          <w:t>https://www.ifad.org/en/web/knowledge/-/publication/nutrition-sensitive-value-chains-a-guide-for-project-design</w:t>
        </w:r>
      </w:hyperlink>
      <w:r w:rsidRPr="00F95EF6">
        <w:rPr>
          <w:color w:val="4472C4" w:themeColor="accent1"/>
          <w:sz w:val="22"/>
          <w:lang w:val="en-US"/>
        </w:rPr>
        <w:t xml:space="preserve"> </w:t>
      </w:r>
    </w:p>
    <w:p w14:paraId="6932F494" w14:textId="46015CE3" w:rsidR="00776226" w:rsidRPr="00776226" w:rsidRDefault="00776226" w:rsidP="00776226">
      <w:pPr>
        <w:numPr>
          <w:ilvl w:val="0"/>
          <w:numId w:val="34"/>
        </w:numPr>
        <w:spacing w:before="80" w:after="0"/>
        <w:rPr>
          <w:color w:val="44546A" w:themeColor="text2"/>
          <w:sz w:val="22"/>
          <w:lang w:val="en-US"/>
        </w:rPr>
      </w:pPr>
      <w:r w:rsidRPr="00776226">
        <w:rPr>
          <w:color w:val="44546A" w:themeColor="text2"/>
          <w:sz w:val="22"/>
          <w:lang w:val="en-US"/>
        </w:rPr>
        <w:t xml:space="preserve">SPRING. 2014.  Linking Agriculture and Nutrition: A Guide to Context Assessment Tools. Arlington, VA: USAID Strengthening Partnerships, Results, and Innovations in Nutrition Globally (SPRING) Project. </w:t>
      </w:r>
      <w:hyperlink r:id="rId21" w:history="1">
        <w:r w:rsidRPr="00F95EF6">
          <w:rPr>
            <w:rStyle w:val="Hyperlink"/>
            <w:color w:val="4472C4" w:themeColor="accent1"/>
            <w:sz w:val="22"/>
            <w:lang w:val="en-US"/>
          </w:rPr>
          <w:t>https://www.spring-nutrition.org/publications/tools/user-guide-context-assessment-tools-linking-agriculture-and-nutrition</w:t>
        </w:r>
      </w:hyperlink>
      <w:r w:rsidR="005B3D81" w:rsidRPr="00F95EF6">
        <w:rPr>
          <w:rStyle w:val="Hyperlink"/>
          <w:color w:val="4472C4" w:themeColor="accent1"/>
          <w:sz w:val="22"/>
          <w:lang w:val="en-US"/>
        </w:rPr>
        <w:t xml:space="preserve"> </w:t>
      </w:r>
      <w:r w:rsidRPr="00F95EF6">
        <w:rPr>
          <w:color w:val="4472C4" w:themeColor="accent1"/>
          <w:sz w:val="22"/>
          <w:lang w:val="en-US"/>
        </w:rPr>
        <w:t xml:space="preserve"> </w:t>
      </w:r>
    </w:p>
    <w:sdt>
      <w:sdtPr>
        <w:rPr>
          <w:color w:val="44546A" w:themeColor="text2"/>
          <w:sz w:val="22"/>
        </w:rPr>
        <w:id w:val="788246876"/>
        <w:docPartObj>
          <w:docPartGallery w:val="Bibliographies"/>
          <w:docPartUnique/>
        </w:docPartObj>
      </w:sdtPr>
      <w:sdtEndPr/>
      <w:sdtContent>
        <w:p w14:paraId="157EF2E8" w14:textId="77777777" w:rsidR="000A2E2A" w:rsidRDefault="000A2E2A" w:rsidP="00776226">
          <w:pPr>
            <w:spacing w:before="80" w:after="0"/>
            <w:rPr>
              <w:color w:val="44546A" w:themeColor="text2"/>
              <w:sz w:val="22"/>
            </w:rPr>
          </w:pPr>
        </w:p>
        <w:p w14:paraId="6E467CE2" w14:textId="618DBC55" w:rsidR="00776226" w:rsidRPr="00776226" w:rsidRDefault="00776226" w:rsidP="00776226">
          <w:pPr>
            <w:spacing w:before="80" w:after="0"/>
            <w:rPr>
              <w:rStyle w:val="Heading2Char"/>
            </w:rPr>
          </w:pPr>
          <w:bookmarkStart w:id="18" w:name="_Toc148098268"/>
          <w:r w:rsidRPr="00776226">
            <w:rPr>
              <w:rStyle w:val="Heading2Char"/>
            </w:rPr>
            <w:t>References</w:t>
          </w:r>
          <w:bookmarkEnd w:id="18"/>
        </w:p>
        <w:sdt>
          <w:sdtPr>
            <w:rPr>
              <w:color w:val="44546A" w:themeColor="text2"/>
              <w:sz w:val="22"/>
            </w:rPr>
            <w:id w:val="-573587230"/>
            <w:bibliography/>
          </w:sdtPr>
          <w:sdtEndPr/>
          <w:sdtContent>
            <w:p w14:paraId="2131CEA8" w14:textId="77777777" w:rsidR="00776226" w:rsidRPr="00776226" w:rsidRDefault="00776226" w:rsidP="00776226">
              <w:pPr>
                <w:spacing w:before="80" w:after="0"/>
                <w:rPr>
                  <w:color w:val="44546A" w:themeColor="text2"/>
                  <w:sz w:val="22"/>
                </w:rPr>
              </w:pPr>
              <w:r w:rsidRPr="00776226">
                <w:rPr>
                  <w:color w:val="44546A" w:themeColor="text2"/>
                  <w:sz w:val="22"/>
                </w:rPr>
                <w:fldChar w:fldCharType="begin"/>
              </w:r>
              <w:r w:rsidRPr="00776226">
                <w:rPr>
                  <w:color w:val="44546A" w:themeColor="text2"/>
                  <w:sz w:val="22"/>
                </w:rPr>
                <w:instrText xml:space="preserve"> BIBLIOGRAPHY </w:instrText>
              </w:r>
              <w:r w:rsidRPr="00776226">
                <w:rPr>
                  <w:color w:val="44546A" w:themeColor="text2"/>
                  <w:sz w:val="22"/>
                </w:rPr>
                <w:fldChar w:fldCharType="separate"/>
              </w:r>
              <w:r w:rsidRPr="00776226">
                <w:rPr>
                  <w:color w:val="44546A" w:themeColor="text2"/>
                  <w:sz w:val="22"/>
                </w:rPr>
                <w:t xml:space="preserve">Bose, I., G. Baldi, L. Kiess, and S. de Pee. 2019. “The “Fill the Nutrient Gap” analysis: An approach to strengthen nutrition situation analysis and decision making towards multisectoral policies and systems change.” </w:t>
              </w:r>
              <w:r w:rsidRPr="00776226">
                <w:rPr>
                  <w:i/>
                  <w:iCs/>
                  <w:color w:val="44546A" w:themeColor="text2"/>
                  <w:sz w:val="22"/>
                </w:rPr>
                <w:t>Maternal &amp; Child Nutrition.</w:t>
              </w:r>
              <w:r w:rsidRPr="00776226">
                <w:rPr>
                  <w:color w:val="44546A" w:themeColor="text2"/>
                  <w:sz w:val="22"/>
                </w:rPr>
                <w:t xml:space="preserve"> doi:https://doi.org/10.1111/mcn.12793.</w:t>
              </w:r>
            </w:p>
            <w:p w14:paraId="0ED1D3E2" w14:textId="77777777" w:rsidR="00776226" w:rsidRPr="00776226" w:rsidRDefault="00776226" w:rsidP="00776226">
              <w:pPr>
                <w:spacing w:before="80" w:after="0"/>
                <w:rPr>
                  <w:color w:val="44546A" w:themeColor="text2"/>
                  <w:sz w:val="22"/>
                </w:rPr>
              </w:pPr>
              <w:r w:rsidRPr="00776226">
                <w:rPr>
                  <w:color w:val="44546A" w:themeColor="text2"/>
                  <w:sz w:val="22"/>
                </w:rPr>
                <w:t xml:space="preserve">Herforth, A, and T. Ballard. 2016. </w:t>
              </w:r>
              <w:r w:rsidRPr="00776226">
                <w:rPr>
                  <w:i/>
                  <w:iCs/>
                  <w:color w:val="44546A" w:themeColor="text2"/>
                  <w:sz w:val="22"/>
                </w:rPr>
                <w:t>Nutrition Indicators in Agriculture Projects: Current measurements, priorities, and gaps.</w:t>
              </w:r>
              <w:r w:rsidRPr="00776226">
                <w:rPr>
                  <w:color w:val="44546A" w:themeColor="text2"/>
                  <w:sz w:val="22"/>
                </w:rPr>
                <w:t xml:space="preserve"> EU-FAO Improved Global Governance for Hunger Reduction Programme.</w:t>
              </w:r>
            </w:p>
            <w:p w14:paraId="22BA3834" w14:textId="77777777" w:rsidR="00776226" w:rsidRPr="00776226" w:rsidRDefault="00776226" w:rsidP="00776226">
              <w:pPr>
                <w:spacing w:before="80" w:after="0"/>
                <w:rPr>
                  <w:color w:val="44546A" w:themeColor="text2"/>
                  <w:sz w:val="22"/>
                </w:rPr>
              </w:pPr>
              <w:r w:rsidRPr="00776226">
                <w:rPr>
                  <w:color w:val="44546A" w:themeColor="text2"/>
                  <w:sz w:val="22"/>
                </w:rPr>
                <w:t xml:space="preserve">Ruel, M, A Quisumbing, and M Balagamwala. 2018. “Nutrition-sensitive agriculture: What have we learned so far?” </w:t>
              </w:r>
              <w:r w:rsidRPr="00776226">
                <w:rPr>
                  <w:i/>
                  <w:iCs/>
                  <w:color w:val="44546A" w:themeColor="text2"/>
                  <w:sz w:val="22"/>
                </w:rPr>
                <w:t>Global Food Security.</w:t>
              </w:r>
              <w:r w:rsidRPr="00776226">
                <w:rPr>
                  <w:color w:val="44546A" w:themeColor="text2"/>
                  <w:sz w:val="22"/>
                </w:rPr>
                <w:t xml:space="preserve"> doi:https://doi.org/10.1016/j.gfs.2018.01.002.</w:t>
              </w:r>
            </w:p>
            <w:p w14:paraId="5D0AF815" w14:textId="77777777" w:rsidR="00776226" w:rsidRPr="00776226" w:rsidRDefault="00776226" w:rsidP="00776226">
              <w:pPr>
                <w:spacing w:before="80" w:after="0"/>
                <w:rPr>
                  <w:color w:val="44546A" w:themeColor="text2"/>
                  <w:sz w:val="22"/>
                </w:rPr>
              </w:pPr>
              <w:r w:rsidRPr="00776226">
                <w:rPr>
                  <w:color w:val="44546A" w:themeColor="text2"/>
                  <w:sz w:val="22"/>
                </w:rPr>
                <w:t xml:space="preserve">Ruel, M., and H. Alderman. 2013. “Nutrition-sensitive interventions and programmes: how can they help to accelerate progress in improving maternal and child nutrition?” </w:t>
              </w:r>
              <w:r w:rsidRPr="00776226">
                <w:rPr>
                  <w:i/>
                  <w:iCs/>
                  <w:color w:val="44546A" w:themeColor="text2"/>
                  <w:sz w:val="22"/>
                </w:rPr>
                <w:t>The Lancet.</w:t>
              </w:r>
              <w:r w:rsidRPr="00776226">
                <w:rPr>
                  <w:color w:val="44546A" w:themeColor="text2"/>
                  <w:sz w:val="22"/>
                </w:rPr>
                <w:t xml:space="preserve"> doi:https://doi.org/10.1016/S0140-6736(13)60843-0.</w:t>
              </w:r>
            </w:p>
            <w:p w14:paraId="2DC989C7" w14:textId="28D314FE" w:rsidR="00112635" w:rsidRDefault="00776226" w:rsidP="00776226">
              <w:pPr>
                <w:spacing w:before="80" w:after="0"/>
                <w:rPr>
                  <w:color w:val="44546A" w:themeColor="text2"/>
                  <w:sz w:val="22"/>
                </w:rPr>
              </w:pPr>
              <w:r w:rsidRPr="00776226">
                <w:rPr>
                  <w:color w:val="44546A" w:themeColor="text2"/>
                  <w:sz w:val="22"/>
                </w:rPr>
                <w:t xml:space="preserve">WHO. 2020. </w:t>
              </w:r>
              <w:r w:rsidRPr="00776226">
                <w:rPr>
                  <w:i/>
                  <w:iCs/>
                  <w:color w:val="44546A" w:themeColor="text2"/>
                  <w:sz w:val="22"/>
                </w:rPr>
                <w:t>Malnutrition.</w:t>
              </w:r>
              <w:r w:rsidRPr="00776226">
                <w:rPr>
                  <w:color w:val="44546A" w:themeColor="text2"/>
                  <w:sz w:val="22"/>
                </w:rPr>
                <w:t xml:space="preserve"> https://www.who.int/news-room/questions-and-answers/item/malnutrition.</w:t>
              </w:r>
              <w:r w:rsidRPr="00776226">
                <w:rPr>
                  <w:color w:val="44546A" w:themeColor="text2"/>
                  <w:sz w:val="22"/>
                </w:rPr>
                <w:fldChar w:fldCharType="end"/>
              </w:r>
            </w:p>
          </w:sdtContent>
        </w:sdt>
      </w:sdtContent>
    </w:sdt>
    <w:p w14:paraId="027BD6AF" w14:textId="609ACD79" w:rsidR="00776226" w:rsidRPr="00776226" w:rsidRDefault="00776226" w:rsidP="00112635">
      <w:pPr>
        <w:pStyle w:val="Heading2"/>
      </w:pPr>
      <w:bookmarkStart w:id="19" w:name="_Toc148098269"/>
      <w:r w:rsidRPr="00776226">
        <w:lastRenderedPageBreak/>
        <w:t>Attachment 1: Examples of nutrition sensitive agriculture impact pathways</w:t>
      </w:r>
      <w:bookmarkEnd w:id="19"/>
    </w:p>
    <w:p w14:paraId="63E7B77D" w14:textId="2CA7473E" w:rsidR="00776226" w:rsidRDefault="00776226" w:rsidP="00776226">
      <w:pPr>
        <w:spacing w:before="80" w:after="0"/>
        <w:rPr>
          <w:color w:val="44546A" w:themeColor="text2"/>
          <w:sz w:val="22"/>
        </w:rPr>
      </w:pPr>
      <w:r w:rsidRPr="00776226">
        <w:rPr>
          <w:color w:val="44546A" w:themeColor="text2"/>
          <w:sz w:val="22"/>
        </w:rPr>
        <w:t xml:space="preserve">Table 1 presents possible impact pathways for examples of nutrition sensitive agriculture activities. The table can be used to identify which food system pillar may be the best entry point to start nutrition-sensitive activities. In many situations, activities will span across multiple food system pillars (e.g. a production project will also increase marketing activities and may also promote consumption). Having an NSA program that tackles multiple dimensions of the food system can help to create synergistic effects and may be more successful in achieving outcomes. Activity managers can use the examples in these tables to help conceptualise what NSA program impact pathways may be, which can help both with designing work and activity packages, as well as identify key indicators to be applied for monitoring and evaluation. </w:t>
      </w:r>
    </w:p>
    <w:p w14:paraId="2864D67D" w14:textId="77777777" w:rsidR="000A2E2A" w:rsidRPr="00776226" w:rsidRDefault="000A2E2A" w:rsidP="00776226">
      <w:pPr>
        <w:spacing w:before="80" w:after="0"/>
        <w:rPr>
          <w:color w:val="44546A" w:themeColor="text2"/>
          <w:sz w:val="22"/>
        </w:rPr>
      </w:pPr>
    </w:p>
    <w:p w14:paraId="4B77196D" w14:textId="28A988B5" w:rsidR="00776226" w:rsidRDefault="00776226" w:rsidP="00776226">
      <w:pPr>
        <w:spacing w:before="80" w:after="0"/>
        <w:rPr>
          <w:b/>
          <w:color w:val="44546A" w:themeColor="text2"/>
          <w:sz w:val="22"/>
        </w:rPr>
      </w:pPr>
      <w:r w:rsidRPr="00776226">
        <w:rPr>
          <w:b/>
          <w:bCs/>
          <w:color w:val="44546A" w:themeColor="text2"/>
          <w:sz w:val="22"/>
        </w:rPr>
        <w:t xml:space="preserve">Table </w:t>
      </w:r>
      <w:r w:rsidRPr="00776226">
        <w:rPr>
          <w:bCs/>
          <w:i/>
          <w:color w:val="44546A" w:themeColor="text2"/>
          <w:sz w:val="22"/>
        </w:rPr>
        <w:fldChar w:fldCharType="begin"/>
      </w:r>
      <w:r w:rsidRPr="00776226">
        <w:rPr>
          <w:b/>
          <w:bCs/>
          <w:color w:val="44546A" w:themeColor="text2"/>
          <w:sz w:val="22"/>
        </w:rPr>
        <w:instrText xml:space="preserve"> SEQ Table \* ARABIC </w:instrText>
      </w:r>
      <w:r w:rsidRPr="00776226">
        <w:rPr>
          <w:bCs/>
          <w:i/>
          <w:color w:val="44546A" w:themeColor="text2"/>
          <w:sz w:val="22"/>
        </w:rPr>
        <w:fldChar w:fldCharType="separate"/>
      </w:r>
      <w:r w:rsidR="00746479">
        <w:rPr>
          <w:b/>
          <w:bCs/>
          <w:noProof/>
          <w:color w:val="44546A" w:themeColor="text2"/>
          <w:sz w:val="22"/>
        </w:rPr>
        <w:t>1</w:t>
      </w:r>
      <w:r w:rsidRPr="00776226">
        <w:rPr>
          <w:color w:val="44546A" w:themeColor="text2"/>
          <w:sz w:val="22"/>
        </w:rPr>
        <w:fldChar w:fldCharType="end"/>
      </w:r>
      <w:r w:rsidRPr="00776226">
        <w:rPr>
          <w:b/>
          <w:bCs/>
          <w:color w:val="44546A" w:themeColor="text2"/>
          <w:sz w:val="22"/>
        </w:rPr>
        <w:t>:</w:t>
      </w:r>
      <w:r w:rsidRPr="00776226">
        <w:rPr>
          <w:b/>
          <w:bCs/>
          <w:iCs/>
          <w:color w:val="44546A" w:themeColor="text2"/>
          <w:sz w:val="22"/>
        </w:rPr>
        <w:t xml:space="preserve"> </w:t>
      </w:r>
      <w:r w:rsidRPr="00776226">
        <w:rPr>
          <w:b/>
          <w:color w:val="44546A" w:themeColor="text2"/>
          <w:sz w:val="22"/>
        </w:rPr>
        <w:t xml:space="preserve">Possible Nutrition-Sensitive Agriculture and food system impact pathways </w:t>
      </w:r>
    </w:p>
    <w:p w14:paraId="75DDD231" w14:textId="77777777" w:rsidR="000A2E2A" w:rsidRPr="00776226" w:rsidRDefault="000A2E2A" w:rsidP="00776226">
      <w:pPr>
        <w:spacing w:before="80" w:after="0"/>
        <w:rPr>
          <w:b/>
          <w:color w:val="44546A" w:themeColor="text2"/>
          <w:sz w:val="22"/>
        </w:rPr>
      </w:pPr>
    </w:p>
    <w:tbl>
      <w:tblPr>
        <w:tblStyle w:val="TableGrid"/>
        <w:tblW w:w="0" w:type="auto"/>
        <w:tblLook w:val="04A0" w:firstRow="1" w:lastRow="0" w:firstColumn="1" w:lastColumn="0" w:noHBand="0" w:noVBand="1"/>
      </w:tblPr>
      <w:tblGrid>
        <w:gridCol w:w="3397"/>
        <w:gridCol w:w="5619"/>
      </w:tblGrid>
      <w:tr w:rsidR="00776226" w:rsidRPr="00776226" w14:paraId="05A92634" w14:textId="77777777" w:rsidTr="00B84113">
        <w:trPr>
          <w:tblHeader/>
        </w:trPr>
        <w:tc>
          <w:tcPr>
            <w:tcW w:w="3397" w:type="dxa"/>
            <w:shd w:val="clear" w:color="auto" w:fill="44546A"/>
          </w:tcPr>
          <w:p w14:paraId="3317421D" w14:textId="77777777" w:rsidR="00776226" w:rsidRPr="00776226" w:rsidRDefault="00776226" w:rsidP="00776226">
            <w:pPr>
              <w:spacing w:before="80" w:after="0"/>
              <w:rPr>
                <w:b/>
                <w:bCs/>
                <w:color w:val="FFFFFF" w:themeColor="background1"/>
                <w:sz w:val="22"/>
              </w:rPr>
            </w:pPr>
            <w:r w:rsidRPr="00776226">
              <w:rPr>
                <w:b/>
                <w:bCs/>
                <w:color w:val="FFFFFF" w:themeColor="background1"/>
                <w:sz w:val="22"/>
              </w:rPr>
              <w:t>Food System Domain</w:t>
            </w:r>
          </w:p>
        </w:tc>
        <w:tc>
          <w:tcPr>
            <w:tcW w:w="5619" w:type="dxa"/>
            <w:shd w:val="clear" w:color="auto" w:fill="44546A"/>
          </w:tcPr>
          <w:p w14:paraId="1E50325F" w14:textId="77777777" w:rsidR="00776226" w:rsidRPr="00776226" w:rsidRDefault="00776226" w:rsidP="00776226">
            <w:pPr>
              <w:spacing w:before="80" w:after="0"/>
              <w:rPr>
                <w:color w:val="FFFFFF" w:themeColor="background1"/>
                <w:sz w:val="22"/>
              </w:rPr>
            </w:pPr>
            <w:r w:rsidRPr="00776226">
              <w:rPr>
                <w:b/>
                <w:bCs/>
                <w:color w:val="FFFFFF" w:themeColor="background1"/>
                <w:sz w:val="22"/>
              </w:rPr>
              <w:t>Examples of Agriculture-based interventions and their nutrition impact pathways</w:t>
            </w:r>
          </w:p>
        </w:tc>
      </w:tr>
      <w:tr w:rsidR="00776226" w:rsidRPr="00776226" w14:paraId="0BC6D5DA" w14:textId="77777777" w:rsidTr="000A2E2A">
        <w:tc>
          <w:tcPr>
            <w:tcW w:w="3397" w:type="dxa"/>
            <w:shd w:val="clear" w:color="auto" w:fill="EAEFF7"/>
          </w:tcPr>
          <w:p w14:paraId="452B5B80" w14:textId="77777777" w:rsidR="00776226" w:rsidRPr="00776226" w:rsidRDefault="00776226" w:rsidP="00B84113">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b/>
                <w:bCs/>
                <w:iCs/>
                <w:color w:val="44546A"/>
                <w:kern w:val="24"/>
                <w:sz w:val="20"/>
                <w:szCs w:val="20"/>
              </w:rPr>
              <w:t xml:space="preserve">Domain 1: Production: Innovating for climate resilience, productivity and sustainable resource </w:t>
            </w:r>
            <w:proofErr w:type="gramStart"/>
            <w:r w:rsidRPr="00776226">
              <w:rPr>
                <w:rFonts w:asciiTheme="minorHAnsi" w:hAnsiTheme="minorHAnsi"/>
                <w:b/>
                <w:bCs/>
                <w:iCs/>
                <w:color w:val="44546A"/>
                <w:kern w:val="24"/>
                <w:sz w:val="20"/>
                <w:szCs w:val="20"/>
              </w:rPr>
              <w:t>use</w:t>
            </w:r>
            <w:proofErr w:type="gramEnd"/>
          </w:p>
          <w:p w14:paraId="2B6229B3" w14:textId="77777777" w:rsidR="00776226" w:rsidRPr="00776226" w:rsidRDefault="00776226" w:rsidP="00B84113">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iCs/>
                <w:color w:val="44546A"/>
                <w:kern w:val="24"/>
                <w:sz w:val="20"/>
                <w:szCs w:val="20"/>
              </w:rPr>
              <w:t>To improve productivity across the food system and promote more efficient and sustainable use of natural resources, using research and technical expertise.</w:t>
            </w:r>
          </w:p>
        </w:tc>
        <w:tc>
          <w:tcPr>
            <w:tcW w:w="5619" w:type="dxa"/>
            <w:shd w:val="clear" w:color="auto" w:fill="EAEFF7"/>
          </w:tcPr>
          <w:p w14:paraId="6FE67697"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Introduce agricultural labour-saving devices → decrease the amount time that women spend on agriculture → women have more time to feed and care for young children → improve childcare practices including </w:t>
            </w:r>
            <w:proofErr w:type="gramStart"/>
            <w:r w:rsidRPr="00776226">
              <w:rPr>
                <w:rFonts w:asciiTheme="minorHAnsi" w:hAnsiTheme="minorHAnsi"/>
                <w:iCs/>
                <w:color w:val="44546A"/>
                <w:kern w:val="24"/>
                <w:sz w:val="20"/>
                <w:szCs w:val="20"/>
              </w:rPr>
              <w:t>nutrition</w:t>
            </w:r>
            <w:proofErr w:type="gramEnd"/>
          </w:p>
          <w:p w14:paraId="77607264"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Introduce technologies that improve resilience of food crops to extreme weather events and changing climates → increase year-round availability of food → improve food access → improve </w:t>
            </w:r>
            <w:proofErr w:type="gramStart"/>
            <w:r w:rsidRPr="00776226">
              <w:rPr>
                <w:rFonts w:asciiTheme="minorHAnsi" w:hAnsiTheme="minorHAnsi"/>
                <w:iCs/>
                <w:color w:val="44546A"/>
                <w:kern w:val="24"/>
                <w:sz w:val="20"/>
                <w:szCs w:val="20"/>
              </w:rPr>
              <w:t>diet</w:t>
            </w:r>
            <w:proofErr w:type="gramEnd"/>
          </w:p>
          <w:p w14:paraId="4A116A20"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Support dry season production of nutrient-rich foods (e.g., through small scale irrigation) → increase year-round availability of food → improve food access→ improve </w:t>
            </w:r>
            <w:proofErr w:type="gramStart"/>
            <w:r w:rsidRPr="00776226">
              <w:rPr>
                <w:rFonts w:asciiTheme="minorHAnsi" w:hAnsiTheme="minorHAnsi"/>
                <w:iCs/>
                <w:color w:val="44546A"/>
                <w:kern w:val="24"/>
                <w:sz w:val="20"/>
                <w:szCs w:val="20"/>
              </w:rPr>
              <w:t>diet</w:t>
            </w:r>
            <w:proofErr w:type="gramEnd"/>
          </w:p>
          <w:p w14:paraId="19213AF3"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Reduce post-harvest food loss and waste → increase year-round availability of food → increase consumption of nutrient-rich </w:t>
            </w:r>
            <w:proofErr w:type="gramStart"/>
            <w:r w:rsidRPr="00776226">
              <w:rPr>
                <w:rFonts w:asciiTheme="minorHAnsi" w:hAnsiTheme="minorHAnsi"/>
                <w:iCs/>
                <w:color w:val="44546A"/>
                <w:kern w:val="24"/>
                <w:sz w:val="20"/>
                <w:szCs w:val="20"/>
              </w:rPr>
              <w:t>foods</w:t>
            </w:r>
            <w:proofErr w:type="gramEnd"/>
          </w:p>
          <w:p w14:paraId="2ADF3047"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Mitigate risks from water-borne and zoonotic enterobacterial infection diseases in agriculture reduced prevalence of chronic diarrhoea → improved nutrient absorption in gastrointestinal tract → better health and </w:t>
            </w:r>
            <w:proofErr w:type="gramStart"/>
            <w:r w:rsidRPr="00776226">
              <w:rPr>
                <w:rFonts w:asciiTheme="minorHAnsi" w:hAnsiTheme="minorHAnsi"/>
                <w:iCs/>
                <w:color w:val="44546A"/>
                <w:kern w:val="24"/>
                <w:sz w:val="20"/>
                <w:szCs w:val="20"/>
              </w:rPr>
              <w:t>nutrition</w:t>
            </w:r>
            <w:proofErr w:type="gramEnd"/>
          </w:p>
          <w:p w14:paraId="090123CB" w14:textId="55CF9CD5"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Promote improved biofortified crops that are climate resilient → increases micronutrient availability → increased yield → improved consumption of nutrients</w:t>
            </w:r>
          </w:p>
        </w:tc>
      </w:tr>
      <w:tr w:rsidR="00776226" w:rsidRPr="00776226" w14:paraId="3D9588CA" w14:textId="77777777" w:rsidTr="000A2E2A">
        <w:tc>
          <w:tcPr>
            <w:tcW w:w="3397" w:type="dxa"/>
            <w:shd w:val="clear" w:color="auto" w:fill="EAEFF7"/>
          </w:tcPr>
          <w:p w14:paraId="6606BB06" w14:textId="77777777" w:rsidR="00776226" w:rsidRPr="00776226" w:rsidRDefault="00776226" w:rsidP="00B84113">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b/>
                <w:bCs/>
                <w:iCs/>
                <w:color w:val="44546A"/>
                <w:kern w:val="24"/>
                <w:sz w:val="20"/>
                <w:szCs w:val="20"/>
              </w:rPr>
              <w:t>Domain 2: Markets</w:t>
            </w:r>
          </w:p>
          <w:p w14:paraId="2B41C32D"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To help increase small-scale farmers’ participation in markets and address constraints to agri-food business, including by leveraging private-sector investment and innovation (with an emphasis on women’s economic empowerment).</w:t>
            </w:r>
          </w:p>
          <w:p w14:paraId="14E961B4"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p>
          <w:p w14:paraId="5855ED63" w14:textId="77777777" w:rsidR="00776226" w:rsidRPr="00776226" w:rsidRDefault="00776226" w:rsidP="00B84113">
            <w:pPr>
              <w:pStyle w:val="NormalWeb"/>
              <w:spacing w:before="60" w:beforeAutospacing="0" w:after="60" w:afterAutospacing="0"/>
              <w:rPr>
                <w:rFonts w:asciiTheme="minorHAnsi" w:hAnsiTheme="minorHAnsi"/>
                <w:bCs/>
                <w:iCs/>
                <w:color w:val="44546A"/>
                <w:kern w:val="24"/>
                <w:sz w:val="20"/>
                <w:szCs w:val="20"/>
              </w:rPr>
            </w:pPr>
            <w:r w:rsidRPr="00776226">
              <w:rPr>
                <w:rFonts w:asciiTheme="minorHAnsi" w:hAnsiTheme="minorHAnsi"/>
                <w:bCs/>
                <w:iCs/>
                <w:color w:val="44546A"/>
                <w:kern w:val="24"/>
                <w:sz w:val="20"/>
                <w:szCs w:val="20"/>
              </w:rPr>
              <w:t xml:space="preserve">Improve nutrient availability throughout the value chain at different </w:t>
            </w:r>
            <w:r w:rsidRPr="00776226">
              <w:rPr>
                <w:rFonts w:asciiTheme="minorHAnsi" w:hAnsiTheme="minorHAnsi"/>
                <w:bCs/>
                <w:iCs/>
                <w:color w:val="44546A"/>
                <w:kern w:val="24"/>
                <w:sz w:val="20"/>
                <w:szCs w:val="20"/>
              </w:rPr>
              <w:lastRenderedPageBreak/>
              <w:t>parts (e.g. nutrition-sensitive value chains)</w:t>
            </w:r>
          </w:p>
        </w:tc>
        <w:tc>
          <w:tcPr>
            <w:tcW w:w="5619" w:type="dxa"/>
            <w:shd w:val="clear" w:color="auto" w:fill="EAEFF7"/>
          </w:tcPr>
          <w:p w14:paraId="7380D53D"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lastRenderedPageBreak/>
              <w:t xml:space="preserve">Increase household incomes from agriculture-related activities (including cash cropping and agricultural labour) → increase purchasing power → improve food access or increase access to health services → improve diet or childcare </w:t>
            </w:r>
            <w:proofErr w:type="gramStart"/>
            <w:r w:rsidRPr="00776226">
              <w:rPr>
                <w:rFonts w:asciiTheme="minorHAnsi" w:hAnsiTheme="minorHAnsi"/>
                <w:iCs/>
                <w:color w:val="44546A"/>
                <w:kern w:val="24"/>
                <w:sz w:val="20"/>
                <w:szCs w:val="20"/>
              </w:rPr>
              <w:t>practices</w:t>
            </w:r>
            <w:proofErr w:type="gramEnd"/>
            <w:r w:rsidRPr="00776226">
              <w:rPr>
                <w:rFonts w:asciiTheme="minorHAnsi" w:hAnsiTheme="minorHAnsi"/>
                <w:iCs/>
                <w:color w:val="44546A"/>
                <w:kern w:val="24"/>
                <w:sz w:val="20"/>
                <w:szCs w:val="20"/>
              </w:rPr>
              <w:t xml:space="preserve"> </w:t>
            </w:r>
          </w:p>
          <w:p w14:paraId="3081830A"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Improve production of nutrient-rich foods → increase the year-round availability and diversity of food in the household and in markets → increase food access → improve </w:t>
            </w:r>
            <w:proofErr w:type="gramStart"/>
            <w:r w:rsidRPr="00776226">
              <w:rPr>
                <w:rFonts w:asciiTheme="minorHAnsi" w:hAnsiTheme="minorHAnsi"/>
                <w:iCs/>
                <w:color w:val="44546A"/>
                <w:kern w:val="24"/>
                <w:sz w:val="20"/>
                <w:szCs w:val="20"/>
              </w:rPr>
              <w:t>diet</w:t>
            </w:r>
            <w:proofErr w:type="gramEnd"/>
          </w:p>
          <w:p w14:paraId="738CF677"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Implement nutrition-sensitive value chains approach → Improve production of nutrient rich food → improve </w:t>
            </w:r>
            <w:r w:rsidRPr="00776226">
              <w:rPr>
                <w:rFonts w:asciiTheme="minorHAnsi" w:hAnsiTheme="minorHAnsi"/>
                <w:iCs/>
                <w:color w:val="44546A"/>
                <w:kern w:val="24"/>
                <w:sz w:val="20"/>
                <w:szCs w:val="20"/>
              </w:rPr>
              <w:lastRenderedPageBreak/>
              <w:t xml:space="preserve">post-harvest storage and processing to improve nutrient retention → improve cold chain storage to retain nutrients and reduce waste → increased micronutrient intake and diet </w:t>
            </w:r>
            <w:proofErr w:type="gramStart"/>
            <w:r w:rsidRPr="00776226">
              <w:rPr>
                <w:rFonts w:asciiTheme="minorHAnsi" w:hAnsiTheme="minorHAnsi"/>
                <w:iCs/>
                <w:color w:val="44546A"/>
                <w:kern w:val="24"/>
                <w:sz w:val="20"/>
                <w:szCs w:val="20"/>
              </w:rPr>
              <w:t>quality</w:t>
            </w:r>
            <w:proofErr w:type="gramEnd"/>
          </w:p>
          <w:p w14:paraId="01D81949"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Invest in small/micro enterprises that sell value-added nutritious food (targeting women) → women’s’ empowerment → increased income → increased purchase of nutritious foods in markets → availability of nutritious foods at households → improved diet quality and income </w:t>
            </w:r>
            <w:proofErr w:type="gramStart"/>
            <w:r w:rsidRPr="00776226">
              <w:rPr>
                <w:rFonts w:asciiTheme="minorHAnsi" w:hAnsiTheme="minorHAnsi"/>
                <w:iCs/>
                <w:color w:val="44546A"/>
                <w:kern w:val="24"/>
                <w:sz w:val="20"/>
                <w:szCs w:val="20"/>
              </w:rPr>
              <w:t>generation</w:t>
            </w:r>
            <w:proofErr w:type="gramEnd"/>
          </w:p>
          <w:p w14:paraId="5A4EC848"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Improve access to agriculture inputs including quality planting material of nutritious species/varieties that are climate change resilient → sustainable and reliable source of inputs → decreased cost of inputs → easier farmer participation and profits → increased availability of nutritious foods in local markets and households for consumption → improved </w:t>
            </w:r>
            <w:proofErr w:type="gramStart"/>
            <w:r w:rsidRPr="00776226">
              <w:rPr>
                <w:rFonts w:asciiTheme="minorHAnsi" w:hAnsiTheme="minorHAnsi"/>
                <w:iCs/>
                <w:color w:val="44546A"/>
                <w:kern w:val="24"/>
                <w:sz w:val="20"/>
                <w:szCs w:val="20"/>
              </w:rPr>
              <w:t>diets</w:t>
            </w:r>
            <w:proofErr w:type="gramEnd"/>
          </w:p>
          <w:p w14:paraId="1B6645EE"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p>
        </w:tc>
      </w:tr>
      <w:tr w:rsidR="00776226" w:rsidRPr="00776226" w14:paraId="267018C1" w14:textId="77777777" w:rsidTr="000A2E2A">
        <w:tc>
          <w:tcPr>
            <w:tcW w:w="3397" w:type="dxa"/>
            <w:shd w:val="clear" w:color="auto" w:fill="EAEFF7"/>
          </w:tcPr>
          <w:p w14:paraId="2CAD723E" w14:textId="77777777" w:rsidR="00776226" w:rsidRPr="00776226" w:rsidRDefault="00776226" w:rsidP="00B84113">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b/>
                <w:bCs/>
                <w:iCs/>
                <w:color w:val="44546A"/>
                <w:kern w:val="24"/>
                <w:sz w:val="20"/>
                <w:szCs w:val="20"/>
              </w:rPr>
              <w:lastRenderedPageBreak/>
              <w:t xml:space="preserve">Domain 3: Consumption: Increasing demand for nutritious </w:t>
            </w:r>
            <w:proofErr w:type="gramStart"/>
            <w:r w:rsidRPr="00776226">
              <w:rPr>
                <w:rFonts w:asciiTheme="minorHAnsi" w:hAnsiTheme="minorHAnsi"/>
                <w:b/>
                <w:bCs/>
                <w:iCs/>
                <w:color w:val="44546A"/>
                <w:kern w:val="24"/>
                <w:sz w:val="20"/>
                <w:szCs w:val="20"/>
              </w:rPr>
              <w:t>foods</w:t>
            </w:r>
            <w:proofErr w:type="gramEnd"/>
          </w:p>
          <w:p w14:paraId="15048B98" w14:textId="77777777" w:rsidR="00776226" w:rsidRPr="00776226" w:rsidRDefault="00776226" w:rsidP="00B84113">
            <w:pPr>
              <w:pStyle w:val="NormalWeb"/>
              <w:spacing w:before="60" w:beforeAutospacing="0" w:after="60" w:afterAutospacing="0"/>
              <w:rPr>
                <w:rFonts w:asciiTheme="minorHAnsi" w:hAnsiTheme="minorHAnsi"/>
                <w:b/>
                <w:bCs/>
                <w:iCs/>
                <w:color w:val="44546A"/>
                <w:kern w:val="24"/>
                <w:sz w:val="20"/>
                <w:szCs w:val="20"/>
              </w:rPr>
            </w:pPr>
          </w:p>
          <w:p w14:paraId="6A6BFC3D"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To increase the consumer demand for nutritious foods to create inventive for households to allocate resources that improve availability and access to nutritious foods, and also for their consumption. </w:t>
            </w:r>
          </w:p>
          <w:p w14:paraId="4BB8AEF0"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p>
          <w:p w14:paraId="071C13EB"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Increased demand then supports market stability and market chain actors and farmers confidently re-invest in these nutrition-sensitive value chains. </w:t>
            </w:r>
          </w:p>
        </w:tc>
        <w:tc>
          <w:tcPr>
            <w:tcW w:w="5619" w:type="dxa"/>
            <w:shd w:val="clear" w:color="auto" w:fill="EAEFF7"/>
          </w:tcPr>
          <w:p w14:paraId="148E6191" w14:textId="74A777AA"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Provide improved cooking guidance to retain nutrients and diversify diets using project promoted agriculture products → increased micronutrient intake → improved diet </w:t>
            </w:r>
            <w:proofErr w:type="gramStart"/>
            <w:r w:rsidRPr="00776226">
              <w:rPr>
                <w:rFonts w:asciiTheme="minorHAnsi" w:hAnsiTheme="minorHAnsi"/>
                <w:iCs/>
                <w:color w:val="44546A"/>
                <w:kern w:val="24"/>
                <w:sz w:val="20"/>
                <w:szCs w:val="20"/>
              </w:rPr>
              <w:t>quality</w:t>
            </w:r>
            <w:proofErr w:type="gramEnd"/>
          </w:p>
          <w:p w14:paraId="357A8FE2" w14:textId="77B2F2A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Include men and women in nutrition education activities → men and women both prioritise nutrition → men support women to grow nutritious foods in home gardens, and to use income to purchase these foods → improved diet </w:t>
            </w:r>
            <w:proofErr w:type="gramStart"/>
            <w:r w:rsidRPr="00776226">
              <w:rPr>
                <w:rFonts w:asciiTheme="minorHAnsi" w:hAnsiTheme="minorHAnsi"/>
                <w:iCs/>
                <w:color w:val="44546A"/>
                <w:kern w:val="24"/>
                <w:sz w:val="20"/>
                <w:szCs w:val="20"/>
              </w:rPr>
              <w:t>quality</w:t>
            </w:r>
            <w:proofErr w:type="gramEnd"/>
          </w:p>
          <w:p w14:paraId="39EE8E65"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Promote agriculture and nutrition through media (such as TV) → increased visibility and awareness of nutritious food and preparation methods → increase demand from consumers for nutritious foods → consumers have better quality diets → farmers respond and produce more nutritious and diverse </w:t>
            </w:r>
            <w:proofErr w:type="gramStart"/>
            <w:r w:rsidRPr="00776226">
              <w:rPr>
                <w:rFonts w:asciiTheme="minorHAnsi" w:hAnsiTheme="minorHAnsi"/>
                <w:iCs/>
                <w:color w:val="44546A"/>
                <w:kern w:val="24"/>
                <w:sz w:val="20"/>
                <w:szCs w:val="20"/>
              </w:rPr>
              <w:t>foods</w:t>
            </w:r>
            <w:proofErr w:type="gramEnd"/>
          </w:p>
          <w:p w14:paraId="0FD98280"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p>
        </w:tc>
      </w:tr>
      <w:tr w:rsidR="00776226" w:rsidRPr="00776226" w14:paraId="63B91CD3" w14:textId="77777777" w:rsidTr="000A2E2A">
        <w:tc>
          <w:tcPr>
            <w:tcW w:w="3397" w:type="dxa"/>
            <w:shd w:val="clear" w:color="auto" w:fill="EAEFF7"/>
          </w:tcPr>
          <w:p w14:paraId="35727D0E" w14:textId="77777777" w:rsidR="00776226" w:rsidRPr="00776226" w:rsidRDefault="00776226" w:rsidP="00B84113">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b/>
                <w:bCs/>
                <w:iCs/>
                <w:color w:val="44546A"/>
                <w:kern w:val="24"/>
                <w:sz w:val="20"/>
                <w:szCs w:val="20"/>
              </w:rPr>
              <w:t xml:space="preserve">Domain 4: Improving food </w:t>
            </w:r>
            <w:proofErr w:type="gramStart"/>
            <w:r w:rsidRPr="00776226">
              <w:rPr>
                <w:rFonts w:asciiTheme="minorHAnsi" w:hAnsiTheme="minorHAnsi"/>
                <w:b/>
                <w:bCs/>
                <w:iCs/>
                <w:color w:val="44546A"/>
                <w:kern w:val="24"/>
                <w:sz w:val="20"/>
                <w:szCs w:val="20"/>
              </w:rPr>
              <w:t>Environments</w:t>
            </w:r>
            <w:proofErr w:type="gramEnd"/>
            <w:r w:rsidRPr="00776226">
              <w:rPr>
                <w:rFonts w:asciiTheme="minorHAnsi" w:hAnsiTheme="minorHAnsi"/>
                <w:b/>
                <w:bCs/>
                <w:iCs/>
                <w:color w:val="44546A"/>
                <w:kern w:val="24"/>
                <w:sz w:val="20"/>
                <w:szCs w:val="20"/>
              </w:rPr>
              <w:t xml:space="preserve"> </w:t>
            </w:r>
          </w:p>
          <w:p w14:paraId="04344CDE" w14:textId="77777777" w:rsidR="00776226" w:rsidRPr="00776226" w:rsidRDefault="00776226" w:rsidP="00B84113">
            <w:pPr>
              <w:pStyle w:val="NormalWeb"/>
              <w:spacing w:before="60" w:beforeAutospacing="0" w:after="60" w:afterAutospacing="0"/>
              <w:rPr>
                <w:rFonts w:asciiTheme="minorHAnsi" w:hAnsiTheme="minorHAnsi"/>
                <w:b/>
                <w:bCs/>
                <w:iCs/>
                <w:color w:val="44546A"/>
                <w:kern w:val="24"/>
                <w:sz w:val="20"/>
                <w:szCs w:val="20"/>
              </w:rPr>
            </w:pPr>
          </w:p>
          <w:p w14:paraId="65759EC3"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To improve the availability of and accessibility to nutritious and healthy foods at the home, schools and other institutions and retail outlets and markets.</w:t>
            </w:r>
          </w:p>
          <w:p w14:paraId="6C588EEE"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p>
        </w:tc>
        <w:tc>
          <w:tcPr>
            <w:tcW w:w="5619" w:type="dxa"/>
            <w:shd w:val="clear" w:color="auto" w:fill="EAEFF7"/>
          </w:tcPr>
          <w:p w14:paraId="653360A5" w14:textId="77777777" w:rsidR="00112635" w:rsidRPr="00B84113"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Invest in school gardens and nutrition education in schools → produce used to generate food and income to supply students with nutritious foods → student attitudes and knowledge improve → diet quality </w:t>
            </w:r>
            <w:proofErr w:type="gramStart"/>
            <w:r w:rsidRPr="00776226">
              <w:rPr>
                <w:rFonts w:asciiTheme="minorHAnsi" w:hAnsiTheme="minorHAnsi"/>
                <w:iCs/>
                <w:color w:val="44546A"/>
                <w:kern w:val="24"/>
                <w:sz w:val="20"/>
                <w:szCs w:val="20"/>
              </w:rPr>
              <w:t>improved</w:t>
            </w:r>
            <w:proofErr w:type="gramEnd"/>
          </w:p>
          <w:p w14:paraId="05257318" w14:textId="473F5F2F"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Invest in smallholder agriculture to supply school feeding programs → households generate more nutritious foods for own consumption and additional income -&gt; use to purchase nutritious foods → diet quality </w:t>
            </w:r>
            <w:proofErr w:type="gramStart"/>
            <w:r w:rsidRPr="00776226">
              <w:rPr>
                <w:rFonts w:asciiTheme="minorHAnsi" w:hAnsiTheme="minorHAnsi"/>
                <w:iCs/>
                <w:color w:val="44546A"/>
                <w:kern w:val="24"/>
                <w:sz w:val="20"/>
                <w:szCs w:val="20"/>
              </w:rPr>
              <w:t>improved</w:t>
            </w:r>
            <w:proofErr w:type="gramEnd"/>
          </w:p>
          <w:p w14:paraId="5A176581"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Local market infrastructure improved including through providing ramps, providing adequate security and shelter from the elements → to facilitate accessibility by all, especially vulnerable people → improved access to nutritious foods → improved diet </w:t>
            </w:r>
            <w:proofErr w:type="gramStart"/>
            <w:r w:rsidRPr="00776226">
              <w:rPr>
                <w:rFonts w:asciiTheme="minorHAnsi" w:hAnsiTheme="minorHAnsi"/>
                <w:iCs/>
                <w:color w:val="44546A"/>
                <w:kern w:val="24"/>
                <w:sz w:val="20"/>
                <w:szCs w:val="20"/>
              </w:rPr>
              <w:t>quality</w:t>
            </w:r>
            <w:proofErr w:type="gramEnd"/>
          </w:p>
          <w:p w14:paraId="1D05A6C0"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New market established in areas where people have limited access to a variety of healthy and affordable food </w:t>
            </w:r>
            <w:r w:rsidRPr="00776226">
              <w:rPr>
                <w:rFonts w:asciiTheme="minorHAnsi" w:hAnsiTheme="minorHAnsi"/>
                <w:iCs/>
                <w:color w:val="44546A"/>
                <w:kern w:val="24"/>
                <w:sz w:val="20"/>
                <w:szCs w:val="20"/>
              </w:rPr>
              <w:lastRenderedPageBreak/>
              <w:t>(</w:t>
            </w:r>
            <w:proofErr w:type="gramStart"/>
            <w:r w:rsidRPr="00776226">
              <w:rPr>
                <w:rFonts w:asciiTheme="minorHAnsi" w:hAnsiTheme="minorHAnsi"/>
                <w:iCs/>
                <w:color w:val="44546A"/>
                <w:kern w:val="24"/>
                <w:sz w:val="20"/>
                <w:szCs w:val="20"/>
              </w:rPr>
              <w:t>i.e.</w:t>
            </w:r>
            <w:proofErr w:type="gramEnd"/>
            <w:r w:rsidRPr="00776226">
              <w:rPr>
                <w:rFonts w:asciiTheme="minorHAnsi" w:hAnsiTheme="minorHAnsi"/>
                <w:iCs/>
                <w:color w:val="44546A"/>
                <w:kern w:val="24"/>
                <w:sz w:val="20"/>
                <w:szCs w:val="20"/>
              </w:rPr>
              <w:t xml:space="preserve"> a food desert) → allows opportunity for income generation and purchase of nutritious foods → improve food and nutrition security</w:t>
            </w:r>
          </w:p>
          <w:p w14:paraId="720277C1"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Supporting the development of policies that support the production, sale, marketing of nutritious locally produced fresh foods → improved availability and accessibility to nutritious foods in retail outlet settings → increased consumption and improved diet quality</w:t>
            </w:r>
          </w:p>
        </w:tc>
      </w:tr>
      <w:tr w:rsidR="00776226" w:rsidRPr="00776226" w14:paraId="57B4AEF6" w14:textId="77777777" w:rsidTr="000A2E2A">
        <w:tc>
          <w:tcPr>
            <w:tcW w:w="3397" w:type="dxa"/>
            <w:shd w:val="clear" w:color="auto" w:fill="EAEFF7"/>
          </w:tcPr>
          <w:p w14:paraId="4F93B247" w14:textId="77777777" w:rsidR="00776226" w:rsidRPr="00776226" w:rsidRDefault="00776226" w:rsidP="00B84113">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b/>
                <w:bCs/>
                <w:iCs/>
                <w:color w:val="44546A"/>
                <w:kern w:val="24"/>
                <w:sz w:val="20"/>
                <w:szCs w:val="20"/>
              </w:rPr>
              <w:lastRenderedPageBreak/>
              <w:t xml:space="preserve">Domain 5: Enabling Environment: Promoting effective policy, governance, and </w:t>
            </w:r>
            <w:proofErr w:type="gramStart"/>
            <w:r w:rsidRPr="00776226">
              <w:rPr>
                <w:rFonts w:asciiTheme="minorHAnsi" w:hAnsiTheme="minorHAnsi"/>
                <w:b/>
                <w:bCs/>
                <w:iCs/>
                <w:color w:val="44546A"/>
                <w:kern w:val="24"/>
                <w:sz w:val="20"/>
                <w:szCs w:val="20"/>
              </w:rPr>
              <w:t>reform</w:t>
            </w:r>
            <w:proofErr w:type="gramEnd"/>
          </w:p>
          <w:p w14:paraId="702B2FA6" w14:textId="77777777" w:rsidR="00776226" w:rsidRPr="00776226" w:rsidRDefault="00776226" w:rsidP="00B84113">
            <w:pPr>
              <w:pStyle w:val="NormalWeb"/>
              <w:spacing w:before="60" w:beforeAutospacing="0" w:after="60" w:afterAutospacing="0"/>
              <w:rPr>
                <w:rFonts w:asciiTheme="minorHAnsi" w:hAnsiTheme="minorHAnsi"/>
                <w:b/>
                <w:bCs/>
                <w:iCs/>
                <w:color w:val="44546A"/>
                <w:kern w:val="24"/>
                <w:sz w:val="20"/>
                <w:szCs w:val="20"/>
              </w:rPr>
            </w:pPr>
          </w:p>
          <w:p w14:paraId="43CFD5B0" w14:textId="77777777" w:rsidR="00776226" w:rsidRPr="00776226" w:rsidRDefault="00776226" w:rsidP="00B84113">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To assist partner countries achieve more effective policy settings through: increasing incentives (and decreasing disincentives) for improving the availability, access and consumption of diverse, nutritious and safe foods; promoting environmentally sustainable production, trade and distribution with a focus on nutritious rich foods such as horticulture, legumes and small-scale livestock and fish.</w:t>
            </w:r>
          </w:p>
        </w:tc>
        <w:tc>
          <w:tcPr>
            <w:tcW w:w="5619" w:type="dxa"/>
            <w:shd w:val="clear" w:color="auto" w:fill="EAEFF7"/>
          </w:tcPr>
          <w:p w14:paraId="17458773"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Promote sustainable and efficient agriculture sector → contribute to macroeconomic growth → increased number of jobs in the sector → increase household incomes → increase purchasing power → improve food access → improve </w:t>
            </w:r>
            <w:proofErr w:type="gramStart"/>
            <w:r w:rsidRPr="00776226">
              <w:rPr>
                <w:rFonts w:asciiTheme="minorHAnsi" w:hAnsiTheme="minorHAnsi"/>
                <w:iCs/>
                <w:color w:val="44546A"/>
                <w:kern w:val="24"/>
                <w:sz w:val="20"/>
                <w:szCs w:val="20"/>
              </w:rPr>
              <w:t>diet</w:t>
            </w:r>
            <w:proofErr w:type="gramEnd"/>
          </w:p>
          <w:p w14:paraId="6169F754" w14:textId="77777777"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Generate evidence to inform the development of, and promote policies that support multisectoral approaches to improve nutrition → build capacity in human resources and institutions to improve nutrition through the food and agriculture sector → facilitate multi-sector collaboration (especially between agriculture and health) </w:t>
            </w:r>
            <w:proofErr w:type="gramStart"/>
            <w:r w:rsidRPr="00776226">
              <w:rPr>
                <w:rFonts w:asciiTheme="minorHAnsi" w:hAnsiTheme="minorHAnsi"/>
                <w:iCs/>
                <w:color w:val="44546A"/>
                <w:kern w:val="24"/>
                <w:sz w:val="20"/>
                <w:szCs w:val="20"/>
              </w:rPr>
              <w:t>→  increase</w:t>
            </w:r>
            <w:proofErr w:type="gramEnd"/>
            <w:r w:rsidRPr="00776226">
              <w:rPr>
                <w:rFonts w:asciiTheme="minorHAnsi" w:hAnsiTheme="minorHAnsi"/>
                <w:iCs/>
                <w:color w:val="44546A"/>
                <w:kern w:val="24"/>
                <w:sz w:val="20"/>
                <w:szCs w:val="20"/>
              </w:rPr>
              <w:t xml:space="preserve"> effectiveness of nutrition actions</w:t>
            </w:r>
          </w:p>
          <w:p w14:paraId="3E90E52C" w14:textId="1787E4F8" w:rsidR="00776226" w:rsidRPr="00776226" w:rsidRDefault="00776226" w:rsidP="000A2E2A">
            <w:pPr>
              <w:pStyle w:val="NormalWeb"/>
              <w:numPr>
                <w:ilvl w:val="0"/>
                <w:numId w:val="44"/>
              </w:numPr>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Support safety nets during shocks or lean seasons → people can access nutritious foods → resilience maintained</w:t>
            </w:r>
          </w:p>
        </w:tc>
      </w:tr>
    </w:tbl>
    <w:p w14:paraId="49A8F560" w14:textId="77777777" w:rsidR="00776226" w:rsidRPr="00776226" w:rsidRDefault="00776226" w:rsidP="00776226">
      <w:pPr>
        <w:spacing w:before="80" w:after="0"/>
        <w:rPr>
          <w:color w:val="44546A" w:themeColor="text2"/>
          <w:sz w:val="22"/>
        </w:rPr>
      </w:pPr>
    </w:p>
    <w:p w14:paraId="71DA2DD4" w14:textId="77777777" w:rsidR="00776226" w:rsidRPr="00776226" w:rsidRDefault="00776226" w:rsidP="00776226">
      <w:pPr>
        <w:spacing w:before="80" w:after="0"/>
        <w:rPr>
          <w:b/>
          <w:bCs/>
          <w:color w:val="44546A" w:themeColor="text2"/>
          <w:sz w:val="22"/>
        </w:rPr>
      </w:pPr>
      <w:r w:rsidRPr="00776226">
        <w:rPr>
          <w:b/>
          <w:bCs/>
          <w:color w:val="44546A" w:themeColor="text2"/>
          <w:sz w:val="22"/>
        </w:rPr>
        <w:br w:type="page"/>
      </w:r>
    </w:p>
    <w:p w14:paraId="5A1D0291" w14:textId="77777777" w:rsidR="00776226" w:rsidRPr="00776226" w:rsidRDefault="00776226" w:rsidP="00112635">
      <w:pPr>
        <w:pStyle w:val="Heading2"/>
      </w:pPr>
      <w:bookmarkStart w:id="20" w:name="_Toc148098270"/>
      <w:r w:rsidRPr="00776226">
        <w:lastRenderedPageBreak/>
        <w:t>Attachment 2: Examples of NSA Indicators</w:t>
      </w:r>
      <w:bookmarkEnd w:id="20"/>
      <w:r w:rsidRPr="00776226">
        <w:t xml:space="preserve"> </w:t>
      </w:r>
    </w:p>
    <w:p w14:paraId="7EFAA743" w14:textId="119E2165" w:rsidR="00112635" w:rsidRPr="00776226" w:rsidRDefault="00776226" w:rsidP="00776226">
      <w:pPr>
        <w:spacing w:before="80" w:after="0"/>
        <w:rPr>
          <w:color w:val="44546A" w:themeColor="text2"/>
          <w:sz w:val="22"/>
        </w:rPr>
      </w:pPr>
      <w:r w:rsidRPr="00776226">
        <w:rPr>
          <w:color w:val="44546A" w:themeColor="text2"/>
          <w:sz w:val="22"/>
        </w:rPr>
        <w:t xml:space="preserve">Agriculture investments should select nutrition-relevant indicators to benchmark progress (along the articulated impact pathway, see Table 1 examples) towards a nutrition outcome. Whilst stunting, wasting and other nutrition status indicators are often the default nutrition indicator assigned to nutrition projects, these are complex indicators that have multiple drivers including WASH, education, poverty and gender empowerment and can be difficult to change even when multi-sectoral interventions are applied. </w:t>
      </w:r>
    </w:p>
    <w:p w14:paraId="361492D4" w14:textId="138CE3C2" w:rsidR="00112635" w:rsidRPr="00776226" w:rsidRDefault="00776226" w:rsidP="00776226">
      <w:pPr>
        <w:spacing w:before="80" w:after="0"/>
        <w:rPr>
          <w:color w:val="44546A" w:themeColor="text2"/>
          <w:sz w:val="22"/>
        </w:rPr>
      </w:pPr>
      <w:r w:rsidRPr="00776226">
        <w:rPr>
          <w:color w:val="44546A" w:themeColor="text2"/>
          <w:sz w:val="22"/>
        </w:rPr>
        <w:t xml:space="preserve">Given that nutrition status indicators are complex, and that agriculture’s most direct contribution to nutrition is through food, focusing on diet quality as one of the main outcome indicators is recommended for NSA programs. </w:t>
      </w:r>
    </w:p>
    <w:p w14:paraId="7C0FCBA7" w14:textId="77777777" w:rsidR="00776226" w:rsidRPr="00776226" w:rsidRDefault="00776226" w:rsidP="00776226">
      <w:pPr>
        <w:spacing w:before="80" w:after="0"/>
        <w:rPr>
          <w:color w:val="44546A" w:themeColor="text2"/>
          <w:sz w:val="22"/>
        </w:rPr>
      </w:pPr>
      <w:r w:rsidRPr="00776226">
        <w:rPr>
          <w:color w:val="44546A" w:themeColor="text2"/>
          <w:sz w:val="22"/>
        </w:rPr>
        <w:t xml:space="preserve">NSA projects can often also be targeting food security, as food security cannot exist in the absence of good diet quality. This guidance note does not focus on the aspect of measuring food security – however in projects that have a </w:t>
      </w:r>
      <w:proofErr w:type="gramStart"/>
      <w:r w:rsidRPr="00776226">
        <w:rPr>
          <w:color w:val="44546A" w:themeColor="text2"/>
          <w:sz w:val="22"/>
        </w:rPr>
        <w:t>higher-level food security objectives</w:t>
      </w:r>
      <w:proofErr w:type="gramEnd"/>
      <w:r w:rsidRPr="00776226">
        <w:rPr>
          <w:color w:val="44546A" w:themeColor="text2"/>
          <w:sz w:val="22"/>
        </w:rPr>
        <w:t>, diet quality could be positioned as an intermediate outcome indicator.</w:t>
      </w:r>
    </w:p>
    <w:p w14:paraId="0504B3AB" w14:textId="340116A5" w:rsidR="00776226" w:rsidRDefault="00776226" w:rsidP="00776226">
      <w:pPr>
        <w:spacing w:before="80" w:after="0"/>
        <w:rPr>
          <w:color w:val="44546A" w:themeColor="text2"/>
          <w:sz w:val="22"/>
        </w:rPr>
      </w:pPr>
      <w:r w:rsidRPr="00776226">
        <w:rPr>
          <w:color w:val="44546A" w:themeColor="text2"/>
          <w:sz w:val="22"/>
        </w:rPr>
        <w:t xml:space="preserve">Some examples of potential nutrition sensitive outcome indicators (output, intermediate outcomes and end of project outcomes) for agriculture and food system programs are presented, below in Tables 2, 3 and 4. </w:t>
      </w:r>
    </w:p>
    <w:p w14:paraId="28CE9022" w14:textId="77777777" w:rsidR="00D5537B" w:rsidRPr="00776226" w:rsidRDefault="00D5537B" w:rsidP="00776226">
      <w:pPr>
        <w:spacing w:before="80" w:after="0"/>
        <w:rPr>
          <w:color w:val="44546A" w:themeColor="text2"/>
          <w:sz w:val="22"/>
        </w:rPr>
      </w:pPr>
    </w:p>
    <w:p w14:paraId="206D4D1D" w14:textId="6AD01DE4" w:rsidR="00776226" w:rsidRDefault="00776226" w:rsidP="00776226">
      <w:pPr>
        <w:spacing w:before="80" w:after="0"/>
        <w:rPr>
          <w:b/>
          <w:iCs/>
          <w:color w:val="44546A" w:themeColor="text2"/>
          <w:sz w:val="22"/>
        </w:rPr>
      </w:pPr>
      <w:r w:rsidRPr="00776226">
        <w:rPr>
          <w:b/>
          <w:iCs/>
          <w:color w:val="44546A" w:themeColor="text2"/>
          <w:sz w:val="22"/>
        </w:rPr>
        <w:t xml:space="preserve">Table </w:t>
      </w:r>
      <w:r w:rsidRPr="00776226">
        <w:rPr>
          <w:b/>
          <w:iCs/>
          <w:color w:val="44546A" w:themeColor="text2"/>
          <w:sz w:val="22"/>
        </w:rPr>
        <w:fldChar w:fldCharType="begin"/>
      </w:r>
      <w:r w:rsidRPr="00776226">
        <w:rPr>
          <w:b/>
          <w:iCs/>
          <w:color w:val="44546A" w:themeColor="text2"/>
          <w:sz w:val="22"/>
        </w:rPr>
        <w:instrText xml:space="preserve"> SEQ Table \* ARABIC </w:instrText>
      </w:r>
      <w:r w:rsidRPr="00776226">
        <w:rPr>
          <w:b/>
          <w:iCs/>
          <w:color w:val="44546A" w:themeColor="text2"/>
          <w:sz w:val="22"/>
        </w:rPr>
        <w:fldChar w:fldCharType="separate"/>
      </w:r>
      <w:r w:rsidR="00746479">
        <w:rPr>
          <w:b/>
          <w:iCs/>
          <w:noProof/>
          <w:color w:val="44546A" w:themeColor="text2"/>
          <w:sz w:val="22"/>
        </w:rPr>
        <w:t>2</w:t>
      </w:r>
      <w:r w:rsidRPr="00776226">
        <w:rPr>
          <w:color w:val="44546A" w:themeColor="text2"/>
          <w:sz w:val="22"/>
        </w:rPr>
        <w:fldChar w:fldCharType="end"/>
      </w:r>
      <w:r w:rsidRPr="00776226">
        <w:rPr>
          <w:b/>
          <w:iCs/>
          <w:color w:val="44546A" w:themeColor="text2"/>
          <w:sz w:val="22"/>
        </w:rPr>
        <w:t xml:space="preserve"> </w:t>
      </w:r>
      <w:bookmarkStart w:id="21" w:name="_Hlk110005291"/>
      <w:r w:rsidRPr="00776226">
        <w:rPr>
          <w:b/>
          <w:iCs/>
          <w:color w:val="44546A" w:themeColor="text2"/>
          <w:sz w:val="22"/>
        </w:rPr>
        <w:t>High level nutrition sensitive agriculture and food system end of project outcome indicators by domain</w:t>
      </w:r>
    </w:p>
    <w:p w14:paraId="13D09150" w14:textId="77777777" w:rsidR="00D5537B" w:rsidRPr="00776226" w:rsidRDefault="00D5537B" w:rsidP="00776226">
      <w:pPr>
        <w:spacing w:before="80" w:after="0"/>
        <w:rPr>
          <w:b/>
          <w:iCs/>
          <w:color w:val="44546A" w:themeColor="text2"/>
          <w:sz w:val="22"/>
        </w:rPr>
      </w:pPr>
    </w:p>
    <w:tbl>
      <w:tblPr>
        <w:tblW w:w="0" w:type="auto"/>
        <w:tblLayout w:type="fixed"/>
        <w:tblLook w:val="04A0" w:firstRow="1" w:lastRow="0" w:firstColumn="1" w:lastColumn="0" w:noHBand="0" w:noVBand="1"/>
      </w:tblPr>
      <w:tblGrid>
        <w:gridCol w:w="3140"/>
        <w:gridCol w:w="2522"/>
        <w:gridCol w:w="2505"/>
      </w:tblGrid>
      <w:tr w:rsidR="003220BB" w:rsidRPr="00776226" w14:paraId="369EA6B1" w14:textId="77777777" w:rsidTr="009B5992">
        <w:trPr>
          <w:trHeight w:val="1143"/>
          <w:tblHeader/>
        </w:trPr>
        <w:tc>
          <w:tcPr>
            <w:tcW w:w="3140" w:type="dxa"/>
            <w:tcBorders>
              <w:top w:val="nil"/>
              <w:left w:val="nil"/>
              <w:bottom w:val="single" w:sz="4" w:space="0" w:color="FFFFFF" w:themeColor="background1"/>
              <w:right w:val="nil"/>
            </w:tcBorders>
            <w:shd w:val="clear" w:color="auto" w:fill="44546A"/>
            <w:vAlign w:val="center"/>
            <w:hideMark/>
          </w:tcPr>
          <w:bookmarkEnd w:id="21"/>
          <w:p w14:paraId="1C340889" w14:textId="77777777" w:rsidR="003220BB" w:rsidRPr="00776226" w:rsidRDefault="003220BB" w:rsidP="00776226">
            <w:pPr>
              <w:spacing w:before="80" w:after="0"/>
              <w:rPr>
                <w:b/>
                <w:bCs/>
                <w:color w:val="FFFFFF" w:themeColor="background1"/>
                <w:sz w:val="22"/>
              </w:rPr>
            </w:pPr>
            <w:r w:rsidRPr="00776226">
              <w:rPr>
                <w:b/>
                <w:bCs/>
                <w:color w:val="FFFFFF" w:themeColor="background1"/>
                <w:sz w:val="22"/>
              </w:rPr>
              <w:t>Domain</w:t>
            </w:r>
          </w:p>
        </w:tc>
        <w:tc>
          <w:tcPr>
            <w:tcW w:w="2522" w:type="dxa"/>
            <w:tcBorders>
              <w:top w:val="nil"/>
              <w:left w:val="nil"/>
              <w:bottom w:val="single" w:sz="4" w:space="0" w:color="FFFFFF" w:themeColor="background1"/>
              <w:right w:val="nil"/>
            </w:tcBorders>
            <w:shd w:val="clear" w:color="auto" w:fill="44546A"/>
            <w:vAlign w:val="center"/>
            <w:hideMark/>
          </w:tcPr>
          <w:p w14:paraId="67976630" w14:textId="77777777" w:rsidR="003220BB" w:rsidRPr="00776226" w:rsidRDefault="003220BB" w:rsidP="00776226">
            <w:pPr>
              <w:spacing w:before="80" w:after="0"/>
              <w:rPr>
                <w:b/>
                <w:bCs/>
                <w:color w:val="FFFFFF" w:themeColor="background1"/>
                <w:sz w:val="22"/>
              </w:rPr>
            </w:pPr>
            <w:r w:rsidRPr="00776226">
              <w:rPr>
                <w:b/>
                <w:bCs/>
                <w:color w:val="FFFFFF" w:themeColor="background1"/>
                <w:sz w:val="22"/>
              </w:rPr>
              <w:t xml:space="preserve">High Level End of Project Outcome Indicators </w:t>
            </w:r>
          </w:p>
        </w:tc>
        <w:tc>
          <w:tcPr>
            <w:tcW w:w="2505" w:type="dxa"/>
            <w:tcBorders>
              <w:top w:val="nil"/>
              <w:left w:val="nil"/>
              <w:bottom w:val="single" w:sz="4" w:space="0" w:color="FFFFFF" w:themeColor="background1"/>
              <w:right w:val="nil"/>
            </w:tcBorders>
            <w:shd w:val="clear" w:color="auto" w:fill="44546A"/>
            <w:noWrap/>
            <w:vAlign w:val="center"/>
            <w:hideMark/>
          </w:tcPr>
          <w:p w14:paraId="2305F542" w14:textId="77777777" w:rsidR="003220BB" w:rsidRPr="00776226" w:rsidRDefault="003220BB" w:rsidP="00776226">
            <w:pPr>
              <w:spacing w:before="80" w:after="0"/>
              <w:rPr>
                <w:b/>
                <w:bCs/>
                <w:color w:val="FFFFFF" w:themeColor="background1"/>
                <w:sz w:val="22"/>
              </w:rPr>
            </w:pPr>
            <w:r w:rsidRPr="00776226">
              <w:rPr>
                <w:b/>
                <w:bCs/>
                <w:color w:val="FFFFFF" w:themeColor="background1"/>
                <w:sz w:val="22"/>
              </w:rPr>
              <w:t>Broader Goal Indicators</w:t>
            </w:r>
          </w:p>
        </w:tc>
      </w:tr>
      <w:tr w:rsidR="003220BB" w:rsidRPr="00776226" w14:paraId="2DBA869D" w14:textId="77777777" w:rsidTr="003220BB">
        <w:trPr>
          <w:trHeight w:val="1241"/>
        </w:trPr>
        <w:tc>
          <w:tcPr>
            <w:tcW w:w="3140" w:type="dxa"/>
            <w:tcBorders>
              <w:top w:val="single" w:sz="4" w:space="0" w:color="FFFFFF" w:themeColor="background1"/>
              <w:left w:val="single" w:sz="4" w:space="0" w:color="FFFFFF" w:themeColor="background1"/>
              <w:bottom w:val="single" w:sz="4" w:space="0" w:color="FFFFFF" w:themeColor="background1"/>
            </w:tcBorders>
            <w:shd w:val="clear" w:color="auto" w:fill="EAEFF7"/>
          </w:tcPr>
          <w:p w14:paraId="613F5288" w14:textId="77777777" w:rsidR="003220BB" w:rsidRDefault="003220BB" w:rsidP="003220BB">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b/>
                <w:bCs/>
                <w:iCs/>
                <w:color w:val="44546A"/>
                <w:kern w:val="24"/>
                <w:sz w:val="20"/>
                <w:szCs w:val="20"/>
              </w:rPr>
              <w:t xml:space="preserve">Domain 1: </w:t>
            </w:r>
            <w:r w:rsidRPr="00776226">
              <w:rPr>
                <w:rFonts w:asciiTheme="minorHAnsi" w:hAnsiTheme="minorHAnsi"/>
                <w:iCs/>
                <w:color w:val="44546A"/>
                <w:kern w:val="24"/>
                <w:sz w:val="20"/>
                <w:szCs w:val="20"/>
              </w:rPr>
              <w:t xml:space="preserve">Production: Innovating for climate resilience, productivity and sustainable resource </w:t>
            </w:r>
            <w:proofErr w:type="gramStart"/>
            <w:r w:rsidRPr="00776226">
              <w:rPr>
                <w:rFonts w:asciiTheme="minorHAnsi" w:hAnsiTheme="minorHAnsi"/>
                <w:iCs/>
                <w:color w:val="44546A"/>
                <w:kern w:val="24"/>
                <w:sz w:val="20"/>
                <w:szCs w:val="20"/>
              </w:rPr>
              <w:t>use</w:t>
            </w:r>
            <w:proofErr w:type="gramEnd"/>
          </w:p>
          <w:p w14:paraId="554E19C6" w14:textId="77777777" w:rsidR="003220BB" w:rsidRDefault="003220BB" w:rsidP="003220BB">
            <w:pPr>
              <w:pStyle w:val="NormalWeb"/>
              <w:spacing w:before="60" w:beforeAutospacing="0" w:after="60" w:afterAutospacing="0"/>
              <w:rPr>
                <w:rFonts w:asciiTheme="minorHAnsi" w:hAnsiTheme="minorHAnsi"/>
                <w:iCs/>
                <w:color w:val="44546A"/>
                <w:kern w:val="24"/>
                <w:sz w:val="20"/>
                <w:szCs w:val="20"/>
              </w:rPr>
            </w:pPr>
          </w:p>
          <w:p w14:paraId="303FB020" w14:textId="77777777" w:rsidR="003220BB" w:rsidRDefault="003220BB" w:rsidP="003220BB">
            <w:pPr>
              <w:pStyle w:val="NormalWeb"/>
              <w:spacing w:before="60" w:beforeAutospacing="0" w:after="60" w:afterAutospacing="0"/>
              <w:rPr>
                <w:rFonts w:asciiTheme="minorHAnsi" w:hAnsiTheme="minorHAnsi"/>
                <w:iCs/>
                <w:color w:val="44546A"/>
                <w:kern w:val="24"/>
                <w:sz w:val="20"/>
                <w:szCs w:val="20"/>
              </w:rPr>
            </w:pPr>
            <w:r w:rsidRPr="003220BB">
              <w:rPr>
                <w:rFonts w:asciiTheme="minorHAnsi" w:hAnsiTheme="minorHAnsi"/>
                <w:b/>
                <w:bCs/>
                <w:iCs/>
                <w:color w:val="44546A"/>
                <w:kern w:val="24"/>
                <w:sz w:val="20"/>
                <w:szCs w:val="20"/>
              </w:rPr>
              <w:t>Domain 2:</w:t>
            </w:r>
            <w:r w:rsidRPr="003220BB">
              <w:rPr>
                <w:rFonts w:asciiTheme="minorHAnsi" w:hAnsiTheme="minorHAnsi"/>
                <w:iCs/>
                <w:color w:val="44546A"/>
                <w:kern w:val="24"/>
                <w:sz w:val="20"/>
                <w:szCs w:val="20"/>
              </w:rPr>
              <w:t xml:space="preserve"> Markets and Income</w:t>
            </w:r>
          </w:p>
          <w:p w14:paraId="22AF8BE1" w14:textId="77777777" w:rsidR="003220BB" w:rsidRDefault="003220BB" w:rsidP="003220BB">
            <w:pPr>
              <w:pStyle w:val="NormalWeb"/>
              <w:spacing w:before="60" w:beforeAutospacing="0" w:after="60" w:afterAutospacing="0"/>
              <w:rPr>
                <w:rFonts w:asciiTheme="minorHAnsi" w:hAnsiTheme="minorHAnsi"/>
                <w:iCs/>
                <w:color w:val="44546A"/>
                <w:kern w:val="24"/>
                <w:sz w:val="20"/>
                <w:szCs w:val="20"/>
              </w:rPr>
            </w:pPr>
          </w:p>
          <w:p w14:paraId="16548462" w14:textId="77777777" w:rsidR="003220BB" w:rsidRPr="003220BB" w:rsidRDefault="003220BB" w:rsidP="003220BB">
            <w:pPr>
              <w:pStyle w:val="NormalWeb"/>
              <w:spacing w:before="60" w:beforeAutospacing="0" w:after="60" w:afterAutospacing="0"/>
              <w:rPr>
                <w:rFonts w:asciiTheme="minorHAnsi" w:hAnsiTheme="minorHAnsi"/>
                <w:iCs/>
                <w:color w:val="44546A"/>
                <w:kern w:val="24"/>
                <w:sz w:val="20"/>
                <w:szCs w:val="20"/>
              </w:rPr>
            </w:pPr>
            <w:r w:rsidRPr="003220BB">
              <w:rPr>
                <w:rFonts w:asciiTheme="minorHAnsi" w:hAnsiTheme="minorHAnsi"/>
                <w:b/>
                <w:bCs/>
                <w:iCs/>
                <w:color w:val="44546A"/>
                <w:kern w:val="24"/>
                <w:sz w:val="20"/>
                <w:szCs w:val="20"/>
              </w:rPr>
              <w:t>Domain 3:</w:t>
            </w:r>
            <w:r w:rsidRPr="003220BB">
              <w:rPr>
                <w:rFonts w:asciiTheme="minorHAnsi" w:hAnsiTheme="minorHAnsi"/>
                <w:iCs/>
                <w:color w:val="44546A"/>
                <w:kern w:val="24"/>
                <w:sz w:val="20"/>
                <w:szCs w:val="20"/>
              </w:rPr>
              <w:t xml:space="preserve"> Consumption: Increasing Demand For nutritious </w:t>
            </w:r>
            <w:proofErr w:type="gramStart"/>
            <w:r w:rsidRPr="003220BB">
              <w:rPr>
                <w:rFonts w:asciiTheme="minorHAnsi" w:hAnsiTheme="minorHAnsi"/>
                <w:iCs/>
                <w:color w:val="44546A"/>
                <w:kern w:val="24"/>
                <w:sz w:val="20"/>
                <w:szCs w:val="20"/>
              </w:rPr>
              <w:t>foods</w:t>
            </w:r>
            <w:proofErr w:type="gramEnd"/>
          </w:p>
          <w:p w14:paraId="43676564" w14:textId="77777777" w:rsidR="003220BB" w:rsidRPr="003220BB" w:rsidRDefault="003220BB" w:rsidP="003220BB">
            <w:pPr>
              <w:pStyle w:val="NormalWeb"/>
              <w:spacing w:before="60" w:beforeAutospacing="0" w:after="60" w:afterAutospacing="0"/>
              <w:rPr>
                <w:rFonts w:asciiTheme="minorHAnsi" w:hAnsiTheme="minorHAnsi"/>
                <w:iCs/>
                <w:color w:val="44546A"/>
                <w:kern w:val="24"/>
                <w:sz w:val="20"/>
                <w:szCs w:val="20"/>
              </w:rPr>
            </w:pPr>
          </w:p>
          <w:p w14:paraId="70A9733C" w14:textId="77777777" w:rsidR="003220BB" w:rsidRDefault="003220BB" w:rsidP="003220BB">
            <w:pPr>
              <w:pStyle w:val="NormalWeb"/>
              <w:spacing w:before="60" w:beforeAutospacing="0" w:after="60" w:afterAutospacing="0"/>
              <w:rPr>
                <w:rFonts w:asciiTheme="minorHAnsi" w:hAnsiTheme="minorHAnsi"/>
                <w:iCs/>
                <w:color w:val="44546A"/>
                <w:kern w:val="24"/>
                <w:sz w:val="20"/>
                <w:szCs w:val="20"/>
              </w:rPr>
            </w:pPr>
            <w:r w:rsidRPr="003220BB">
              <w:rPr>
                <w:rFonts w:asciiTheme="minorHAnsi" w:hAnsiTheme="minorHAnsi"/>
                <w:b/>
                <w:bCs/>
                <w:iCs/>
                <w:color w:val="44546A"/>
                <w:kern w:val="24"/>
                <w:sz w:val="20"/>
                <w:szCs w:val="20"/>
              </w:rPr>
              <w:t>Domain 4:</w:t>
            </w:r>
            <w:r w:rsidRPr="003220BB">
              <w:rPr>
                <w:rFonts w:asciiTheme="minorHAnsi" w:hAnsiTheme="minorHAnsi"/>
                <w:iCs/>
                <w:color w:val="44546A"/>
                <w:kern w:val="24"/>
                <w:sz w:val="20"/>
                <w:szCs w:val="20"/>
              </w:rPr>
              <w:t xml:space="preserve"> Improving Food Environments</w:t>
            </w:r>
          </w:p>
          <w:p w14:paraId="216C163A" w14:textId="77777777" w:rsidR="001F5F7F" w:rsidRPr="003220BB" w:rsidRDefault="001F5F7F" w:rsidP="003220BB">
            <w:pPr>
              <w:pStyle w:val="NormalWeb"/>
              <w:spacing w:before="60" w:beforeAutospacing="0" w:after="60" w:afterAutospacing="0"/>
              <w:rPr>
                <w:rFonts w:asciiTheme="minorHAnsi" w:hAnsiTheme="minorHAnsi"/>
                <w:iCs/>
                <w:color w:val="44546A"/>
                <w:kern w:val="24"/>
                <w:sz w:val="20"/>
                <w:szCs w:val="20"/>
              </w:rPr>
            </w:pPr>
          </w:p>
          <w:p w14:paraId="7E7EFC59" w14:textId="2FB6B0B2" w:rsidR="003220BB" w:rsidRPr="00776226" w:rsidRDefault="003220BB" w:rsidP="003220BB">
            <w:pPr>
              <w:pStyle w:val="NormalWeb"/>
              <w:spacing w:before="60" w:beforeAutospacing="0" w:after="60" w:afterAutospacing="0"/>
              <w:rPr>
                <w:rFonts w:asciiTheme="minorHAnsi" w:hAnsiTheme="minorHAnsi"/>
                <w:b/>
                <w:bCs/>
                <w:iCs/>
                <w:color w:val="44546A"/>
                <w:kern w:val="24"/>
                <w:sz w:val="20"/>
                <w:szCs w:val="20"/>
              </w:rPr>
            </w:pPr>
            <w:r w:rsidRPr="003220BB">
              <w:rPr>
                <w:rFonts w:asciiTheme="minorHAnsi" w:hAnsiTheme="minorHAnsi"/>
                <w:b/>
                <w:bCs/>
                <w:iCs/>
                <w:color w:val="44546A"/>
                <w:kern w:val="24"/>
                <w:sz w:val="20"/>
                <w:szCs w:val="20"/>
              </w:rPr>
              <w:t>Domain 5:</w:t>
            </w:r>
            <w:r w:rsidRPr="003220BB">
              <w:rPr>
                <w:rFonts w:asciiTheme="minorHAnsi" w:hAnsiTheme="minorHAnsi"/>
                <w:iCs/>
                <w:color w:val="44546A"/>
                <w:kern w:val="24"/>
                <w:sz w:val="20"/>
                <w:szCs w:val="20"/>
              </w:rPr>
              <w:t xml:space="preserve"> Enabling Environment: Promoting effective policy, governance, and reform</w:t>
            </w:r>
          </w:p>
        </w:tc>
        <w:tc>
          <w:tcPr>
            <w:tcW w:w="2522" w:type="dxa"/>
            <w:tcBorders>
              <w:top w:val="single" w:sz="4" w:space="0" w:color="FFFFFF" w:themeColor="background1"/>
              <w:left w:val="nil"/>
              <w:bottom w:val="single" w:sz="4" w:space="0" w:color="FFFFFF" w:themeColor="background1"/>
              <w:right w:val="single" w:sz="4" w:space="0" w:color="FFFFFF" w:themeColor="background1"/>
            </w:tcBorders>
            <w:shd w:val="clear" w:color="auto" w:fill="EAEFF7"/>
          </w:tcPr>
          <w:p w14:paraId="7B32F7C3" w14:textId="77777777" w:rsidR="003220BB" w:rsidRPr="00776226" w:rsidRDefault="003220BB" w:rsidP="003220BB">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b/>
                <w:bCs/>
                <w:iCs/>
                <w:color w:val="44546A"/>
                <w:kern w:val="24"/>
                <w:sz w:val="20"/>
                <w:szCs w:val="20"/>
              </w:rPr>
              <w:t>Improved Diet Quality indicators e.g</w:t>
            </w:r>
            <w:r>
              <w:rPr>
                <w:rFonts w:asciiTheme="minorHAnsi" w:hAnsiTheme="minorHAnsi"/>
                <w:b/>
                <w:bCs/>
                <w:iCs/>
                <w:color w:val="44546A"/>
                <w:kern w:val="24"/>
                <w:sz w:val="20"/>
                <w:szCs w:val="20"/>
              </w:rPr>
              <w:t>.</w:t>
            </w:r>
          </w:p>
          <w:p w14:paraId="6D57E5E1" w14:textId="77777777" w:rsidR="003220BB" w:rsidRPr="00776226" w:rsidRDefault="003220BB" w:rsidP="003220BB">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br/>
              <w:t>1. Increased diversity of healthy and nutritious foods consumed</w:t>
            </w:r>
            <w:r w:rsidRPr="00776226">
              <w:rPr>
                <w:rFonts w:asciiTheme="minorHAnsi" w:hAnsiTheme="minorHAnsi"/>
                <w:iCs/>
                <w:color w:val="44546A"/>
                <w:kern w:val="24"/>
                <w:sz w:val="20"/>
                <w:szCs w:val="20"/>
              </w:rPr>
              <w:br/>
            </w:r>
            <w:r w:rsidRPr="00776226">
              <w:rPr>
                <w:rFonts w:asciiTheme="minorHAnsi" w:hAnsiTheme="minorHAnsi"/>
                <w:iCs/>
                <w:color w:val="44546A"/>
                <w:kern w:val="24"/>
                <w:sz w:val="20"/>
                <w:szCs w:val="20"/>
              </w:rPr>
              <w:br/>
              <w:t>2. Improved quantity of healthy and nutritious foods consumed</w:t>
            </w:r>
            <w:r w:rsidRPr="00776226">
              <w:rPr>
                <w:rFonts w:asciiTheme="minorHAnsi" w:hAnsiTheme="minorHAnsi"/>
                <w:iCs/>
                <w:color w:val="44546A"/>
                <w:kern w:val="24"/>
                <w:sz w:val="20"/>
                <w:szCs w:val="20"/>
              </w:rPr>
              <w:br/>
            </w:r>
            <w:r w:rsidRPr="00776226">
              <w:rPr>
                <w:rFonts w:asciiTheme="minorHAnsi" w:hAnsiTheme="minorHAnsi"/>
                <w:iCs/>
                <w:color w:val="44546A"/>
                <w:kern w:val="24"/>
                <w:sz w:val="20"/>
                <w:szCs w:val="20"/>
              </w:rPr>
              <w:br/>
              <w:t>3.  Improved nutrient adequacy of healthy and nutritious foods consumed</w:t>
            </w:r>
            <w:r w:rsidRPr="00776226">
              <w:rPr>
                <w:rFonts w:asciiTheme="minorHAnsi" w:hAnsiTheme="minorHAnsi"/>
                <w:iCs/>
                <w:color w:val="44546A"/>
                <w:kern w:val="24"/>
                <w:sz w:val="20"/>
                <w:szCs w:val="20"/>
              </w:rPr>
              <w:br/>
            </w:r>
            <w:r w:rsidRPr="00776226">
              <w:rPr>
                <w:rFonts w:asciiTheme="minorHAnsi" w:hAnsiTheme="minorHAnsi"/>
                <w:iCs/>
                <w:color w:val="44546A"/>
                <w:kern w:val="24"/>
                <w:sz w:val="20"/>
                <w:szCs w:val="20"/>
              </w:rPr>
              <w:br/>
              <w:t>4.     Improved food safety</w:t>
            </w:r>
            <w:r w:rsidRPr="00776226">
              <w:rPr>
                <w:rFonts w:asciiTheme="minorHAnsi" w:hAnsiTheme="minorHAnsi"/>
                <w:iCs/>
                <w:color w:val="44546A"/>
                <w:kern w:val="24"/>
                <w:sz w:val="20"/>
                <w:szCs w:val="20"/>
              </w:rPr>
              <w:br/>
            </w:r>
          </w:p>
          <w:p w14:paraId="12830A8B" w14:textId="601AD442" w:rsidR="003220BB" w:rsidRPr="00776226" w:rsidRDefault="003220BB" w:rsidP="003220BB">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iCs/>
                <w:color w:val="44546A"/>
                <w:kern w:val="24"/>
                <w:sz w:val="20"/>
                <w:szCs w:val="20"/>
              </w:rPr>
              <w:br/>
            </w:r>
            <w:r w:rsidRPr="00776226">
              <w:rPr>
                <w:rFonts w:asciiTheme="minorHAnsi" w:hAnsiTheme="minorHAnsi"/>
                <w:b/>
                <w:bCs/>
                <w:iCs/>
                <w:color w:val="44546A"/>
                <w:kern w:val="24"/>
                <w:sz w:val="20"/>
                <w:szCs w:val="20"/>
              </w:rPr>
              <w:t>Improved Health and Care Practices indicators</w:t>
            </w:r>
            <w:r w:rsidRPr="00776226">
              <w:rPr>
                <w:rFonts w:asciiTheme="minorHAnsi" w:hAnsiTheme="minorHAnsi"/>
                <w:b/>
                <w:bCs/>
                <w:iCs/>
                <w:color w:val="44546A"/>
                <w:kern w:val="24"/>
                <w:sz w:val="20"/>
                <w:szCs w:val="20"/>
              </w:rPr>
              <w:br/>
            </w:r>
          </w:p>
        </w:tc>
        <w:tc>
          <w:tcPr>
            <w:tcW w:w="2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FF7"/>
          </w:tcPr>
          <w:p w14:paraId="0F312EF8" w14:textId="77777777" w:rsidR="003220BB" w:rsidRPr="00776226" w:rsidRDefault="003220BB" w:rsidP="003220BB">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b/>
                <w:bCs/>
                <w:iCs/>
                <w:color w:val="44546A"/>
                <w:kern w:val="24"/>
                <w:sz w:val="20"/>
                <w:szCs w:val="20"/>
              </w:rPr>
              <w:t>Improved Nutrition Status indicators e.g.</w:t>
            </w:r>
          </w:p>
          <w:p w14:paraId="6CE39D28" w14:textId="77777777" w:rsidR="003220BB" w:rsidRPr="00776226" w:rsidRDefault="003220BB" w:rsidP="003220BB">
            <w:pPr>
              <w:pStyle w:val="NormalWeb"/>
              <w:spacing w:before="60" w:beforeAutospacing="0" w:after="60" w:afterAutospacing="0"/>
              <w:rPr>
                <w:rFonts w:asciiTheme="minorHAnsi" w:hAnsiTheme="minorHAnsi"/>
                <w:b/>
                <w:bCs/>
                <w:iCs/>
                <w:color w:val="44546A"/>
                <w:kern w:val="24"/>
                <w:sz w:val="20"/>
                <w:szCs w:val="20"/>
              </w:rPr>
            </w:pPr>
          </w:p>
          <w:p w14:paraId="73110928" w14:textId="77777777" w:rsidR="003220BB" w:rsidRPr="00776226" w:rsidRDefault="003220BB" w:rsidP="003220BB">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1. Stunting Prevalence</w:t>
            </w:r>
          </w:p>
          <w:p w14:paraId="6F9926A9" w14:textId="77777777" w:rsidR="003220BB" w:rsidRPr="00776226" w:rsidRDefault="003220BB" w:rsidP="003220BB">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t xml:space="preserve"> </w:t>
            </w:r>
            <w:r w:rsidRPr="00776226">
              <w:rPr>
                <w:rFonts w:asciiTheme="minorHAnsi" w:hAnsiTheme="minorHAnsi"/>
                <w:iCs/>
                <w:color w:val="44546A"/>
                <w:kern w:val="24"/>
                <w:sz w:val="20"/>
                <w:szCs w:val="20"/>
              </w:rPr>
              <w:br/>
              <w:t>2. Wasting Prevalence</w:t>
            </w:r>
          </w:p>
          <w:p w14:paraId="616D0738" w14:textId="77777777" w:rsidR="003220BB" w:rsidRPr="00776226" w:rsidRDefault="003220BB" w:rsidP="003220BB">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br/>
              <w:t>3. Micronutrient Deficiency Prevalence</w:t>
            </w:r>
          </w:p>
          <w:p w14:paraId="2EBAE9DA" w14:textId="77777777" w:rsidR="003220BB" w:rsidRPr="00776226" w:rsidRDefault="003220BB" w:rsidP="003220BB">
            <w:pPr>
              <w:pStyle w:val="NormalWeb"/>
              <w:spacing w:before="60" w:beforeAutospacing="0" w:after="60" w:afterAutospacing="0"/>
              <w:rPr>
                <w:rFonts w:asciiTheme="minorHAnsi" w:hAnsiTheme="minorHAnsi"/>
                <w:iCs/>
                <w:color w:val="44546A"/>
                <w:kern w:val="24"/>
                <w:sz w:val="20"/>
                <w:szCs w:val="20"/>
              </w:rPr>
            </w:pPr>
            <w:r w:rsidRPr="00776226">
              <w:rPr>
                <w:rFonts w:asciiTheme="minorHAnsi" w:hAnsiTheme="minorHAnsi"/>
                <w:iCs/>
                <w:color w:val="44546A"/>
                <w:kern w:val="24"/>
                <w:sz w:val="20"/>
                <w:szCs w:val="20"/>
              </w:rPr>
              <w:br/>
              <w:t>4. Anaemia prevalence</w:t>
            </w:r>
          </w:p>
          <w:p w14:paraId="48382A45" w14:textId="53AA295C" w:rsidR="003220BB" w:rsidRPr="00776226" w:rsidRDefault="003220BB" w:rsidP="003220BB">
            <w:pPr>
              <w:pStyle w:val="NormalWeb"/>
              <w:spacing w:before="60" w:beforeAutospacing="0" w:after="60" w:afterAutospacing="0"/>
              <w:rPr>
                <w:rFonts w:asciiTheme="minorHAnsi" w:hAnsiTheme="minorHAnsi"/>
                <w:b/>
                <w:bCs/>
                <w:iCs/>
                <w:color w:val="44546A"/>
                <w:kern w:val="24"/>
                <w:sz w:val="20"/>
                <w:szCs w:val="20"/>
              </w:rPr>
            </w:pPr>
            <w:r w:rsidRPr="00776226">
              <w:rPr>
                <w:rFonts w:asciiTheme="minorHAnsi" w:hAnsiTheme="minorHAnsi"/>
                <w:iCs/>
                <w:color w:val="44546A"/>
                <w:kern w:val="24"/>
                <w:sz w:val="20"/>
                <w:szCs w:val="20"/>
              </w:rPr>
              <w:br/>
              <w:t>5. Adult BMI or Body Fat Composition</w:t>
            </w:r>
          </w:p>
        </w:tc>
      </w:tr>
    </w:tbl>
    <w:p w14:paraId="002FF291" w14:textId="77777777" w:rsidR="00776226" w:rsidRPr="00776226" w:rsidRDefault="00776226" w:rsidP="00776226">
      <w:pPr>
        <w:spacing w:before="80" w:after="0"/>
        <w:rPr>
          <w:color w:val="44546A" w:themeColor="text2"/>
          <w:sz w:val="22"/>
        </w:rPr>
        <w:sectPr w:rsidR="00776226" w:rsidRPr="00776226" w:rsidSect="00776226">
          <w:headerReference w:type="default" r:id="rId22"/>
          <w:footerReference w:type="default" r:id="rId23"/>
          <w:type w:val="continuous"/>
          <w:pgSz w:w="11906" w:h="16838"/>
          <w:pgMar w:top="1440" w:right="1440" w:bottom="1440" w:left="1440" w:header="708" w:footer="708" w:gutter="0"/>
          <w:cols w:space="708"/>
          <w:docGrid w:linePitch="360"/>
        </w:sectPr>
      </w:pPr>
    </w:p>
    <w:p w14:paraId="4A7965CA" w14:textId="732DD90D" w:rsidR="00776226" w:rsidRDefault="00776226" w:rsidP="00776226">
      <w:pPr>
        <w:spacing w:before="80" w:after="0"/>
        <w:rPr>
          <w:b/>
          <w:iCs/>
          <w:color w:val="44546A" w:themeColor="text2"/>
          <w:sz w:val="22"/>
        </w:rPr>
      </w:pPr>
      <w:r w:rsidRPr="00776226">
        <w:rPr>
          <w:b/>
          <w:iCs/>
          <w:color w:val="44546A" w:themeColor="text2"/>
          <w:sz w:val="22"/>
        </w:rPr>
        <w:lastRenderedPageBreak/>
        <w:t xml:space="preserve">Table 3 Detailed Nutrition sensitive agriculture and food system end of project outcome indicators to </w:t>
      </w:r>
      <w:proofErr w:type="gramStart"/>
      <w:r w:rsidRPr="00776226">
        <w:rPr>
          <w:b/>
          <w:iCs/>
          <w:color w:val="44546A" w:themeColor="text2"/>
          <w:sz w:val="22"/>
        </w:rPr>
        <w:t>measure</w:t>
      </w:r>
      <w:proofErr w:type="gramEnd"/>
    </w:p>
    <w:p w14:paraId="40ECC753" w14:textId="77777777" w:rsidR="00D5537B" w:rsidRPr="00776226" w:rsidRDefault="00D5537B" w:rsidP="00776226">
      <w:pPr>
        <w:spacing w:before="80" w:after="0"/>
        <w:rPr>
          <w:b/>
          <w:iCs/>
          <w:color w:val="44546A" w:themeColor="text2"/>
          <w:sz w:val="22"/>
        </w:rPr>
      </w:pPr>
    </w:p>
    <w:tbl>
      <w:tblPr>
        <w:tblStyle w:val="ListTable2-Accent3"/>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75"/>
        <w:gridCol w:w="9373"/>
      </w:tblGrid>
      <w:tr w:rsidR="00776226" w:rsidRPr="00776226" w14:paraId="6DF8586F" w14:textId="77777777" w:rsidTr="009B5992">
        <w:trPr>
          <w:cnfStyle w:val="100000000000" w:firstRow="1" w:lastRow="0" w:firstColumn="0" w:lastColumn="0" w:oddVBand="0" w:evenVBand="0" w:oddHBand="0" w:evenHBand="0" w:firstRowFirstColumn="0" w:firstRowLastColumn="0" w:lastRowFirstColumn="0" w:lastRowLastColumn="0"/>
          <w:trHeight w:val="384"/>
          <w:tblHeader/>
        </w:trPr>
        <w:tc>
          <w:tcPr>
            <w:cnfStyle w:val="001000000000" w:firstRow="0" w:lastRow="0" w:firstColumn="1" w:lastColumn="0" w:oddVBand="0" w:evenVBand="0" w:oddHBand="0" w:evenHBand="0" w:firstRowFirstColumn="0" w:firstRowLastColumn="0" w:lastRowFirstColumn="0" w:lastRowLastColumn="0"/>
            <w:tcW w:w="1640" w:type="pct"/>
            <w:shd w:val="clear" w:color="auto" w:fill="44546A"/>
            <w:hideMark/>
          </w:tcPr>
          <w:p w14:paraId="2E42CA4E" w14:textId="77777777" w:rsidR="00776226" w:rsidRPr="00776226" w:rsidRDefault="00776226" w:rsidP="00776226">
            <w:pPr>
              <w:spacing w:before="80" w:after="0"/>
              <w:rPr>
                <w:color w:val="FFFFFF" w:themeColor="background1"/>
                <w:sz w:val="22"/>
              </w:rPr>
            </w:pPr>
            <w:r w:rsidRPr="00776226">
              <w:rPr>
                <w:color w:val="FFFFFF" w:themeColor="background1"/>
                <w:sz w:val="22"/>
              </w:rPr>
              <w:t>End of Project Outcomes</w:t>
            </w:r>
          </w:p>
        </w:tc>
        <w:tc>
          <w:tcPr>
            <w:tcW w:w="3360" w:type="pct"/>
            <w:shd w:val="clear" w:color="auto" w:fill="44546A"/>
            <w:noWrap/>
            <w:hideMark/>
          </w:tcPr>
          <w:p w14:paraId="5357E4FB" w14:textId="77777777" w:rsidR="00776226" w:rsidRPr="00776226" w:rsidRDefault="00776226" w:rsidP="00776226">
            <w:pPr>
              <w:spacing w:before="80" w:after="0"/>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776226">
              <w:rPr>
                <w:color w:val="FFFFFF" w:themeColor="background1"/>
                <w:sz w:val="22"/>
              </w:rPr>
              <w:t>Example of Specific Indicator to measure</w:t>
            </w:r>
          </w:p>
        </w:tc>
      </w:tr>
      <w:tr w:rsidR="00776226" w:rsidRPr="00776226" w14:paraId="62F456F5" w14:textId="77777777" w:rsidTr="002B6B3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40" w:type="pct"/>
            <w:shd w:val="clear" w:color="auto" w:fill="EAEFF7"/>
            <w:hideMark/>
          </w:tcPr>
          <w:p w14:paraId="6B657FB3" w14:textId="77777777" w:rsidR="00776226" w:rsidRPr="00776226" w:rsidRDefault="00776226" w:rsidP="00B84113">
            <w:pPr>
              <w:pStyle w:val="NormalWeb"/>
              <w:spacing w:before="60" w:beforeAutospacing="0" w:after="60" w:afterAutospacing="0"/>
              <w:rPr>
                <w:rFonts w:asciiTheme="minorHAnsi" w:hAnsiTheme="minorHAnsi" w:cs="Times New Roman"/>
                <w:i/>
                <w:color w:val="44546A"/>
                <w:kern w:val="24"/>
                <w:sz w:val="20"/>
                <w:szCs w:val="20"/>
              </w:rPr>
            </w:pPr>
            <w:r w:rsidRPr="00776226">
              <w:rPr>
                <w:rFonts w:asciiTheme="minorHAnsi" w:hAnsiTheme="minorHAnsi" w:cs="Times New Roman"/>
                <w:i/>
                <w:color w:val="44546A"/>
                <w:kern w:val="24"/>
                <w:sz w:val="20"/>
                <w:szCs w:val="20"/>
              </w:rPr>
              <w:t xml:space="preserve">  </w:t>
            </w:r>
            <w:r w:rsidRPr="00776226">
              <w:rPr>
                <w:rFonts w:asciiTheme="minorHAnsi" w:hAnsiTheme="minorHAnsi" w:cs="Times New Roman"/>
                <w:i/>
                <w:color w:val="44546A"/>
                <w:kern w:val="24"/>
                <w:sz w:val="22"/>
                <w:szCs w:val="22"/>
              </w:rPr>
              <w:t>Improved Diet Quality</w:t>
            </w:r>
          </w:p>
        </w:tc>
        <w:tc>
          <w:tcPr>
            <w:tcW w:w="3360" w:type="pct"/>
            <w:shd w:val="clear" w:color="auto" w:fill="EAEFF7"/>
            <w:noWrap/>
            <w:hideMark/>
          </w:tcPr>
          <w:p w14:paraId="2FE0ED17"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iCs/>
                <w:color w:val="44546A"/>
                <w:kern w:val="24"/>
                <w:sz w:val="20"/>
                <w:szCs w:val="20"/>
              </w:rPr>
            </w:pPr>
          </w:p>
        </w:tc>
      </w:tr>
      <w:tr w:rsidR="00776226" w:rsidRPr="00776226" w14:paraId="0194BF0E" w14:textId="77777777" w:rsidTr="002B6B32">
        <w:trPr>
          <w:trHeight w:val="1136"/>
        </w:trPr>
        <w:tc>
          <w:tcPr>
            <w:cnfStyle w:val="001000000000" w:firstRow="0" w:lastRow="0" w:firstColumn="1" w:lastColumn="0" w:oddVBand="0" w:evenVBand="0" w:oddHBand="0" w:evenHBand="0" w:firstRowFirstColumn="0" w:firstRowLastColumn="0" w:lastRowFirstColumn="0" w:lastRowLastColumn="0"/>
            <w:tcW w:w="1640" w:type="pct"/>
            <w:shd w:val="clear" w:color="auto" w:fill="EAEFF7"/>
            <w:hideMark/>
          </w:tcPr>
          <w:p w14:paraId="52B8D968" w14:textId="77777777" w:rsidR="00776226" w:rsidRPr="00776226" w:rsidRDefault="00776226" w:rsidP="00D5537B">
            <w:pPr>
              <w:pStyle w:val="NormalWeb"/>
              <w:spacing w:before="60" w:beforeAutospacing="0" w:after="60" w:afterAutospacing="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Increased diversity of healthy and nutritious foods consumed</w:t>
            </w:r>
          </w:p>
        </w:tc>
        <w:tc>
          <w:tcPr>
            <w:tcW w:w="3360" w:type="pct"/>
            <w:shd w:val="clear" w:color="auto" w:fill="EAEFF7"/>
            <w:hideMark/>
          </w:tcPr>
          <w:p w14:paraId="187953E9" w14:textId="77777777" w:rsidR="00776226" w:rsidRPr="00776226" w:rsidRDefault="00776226" w:rsidP="00B8411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Minimum dietary diversity for women (MDD-W)</w:t>
            </w:r>
            <w:r w:rsidRPr="00776226">
              <w:rPr>
                <w:rFonts w:asciiTheme="minorHAnsi" w:hAnsiTheme="minorHAnsi" w:cs="Times New Roman"/>
                <w:iCs/>
                <w:color w:val="44546A"/>
                <w:kern w:val="24"/>
                <w:sz w:val="20"/>
                <w:szCs w:val="20"/>
              </w:rPr>
              <w:br/>
              <w:t>• Individual dietary diversity score (IDDS)</w:t>
            </w:r>
            <w:r w:rsidRPr="00776226">
              <w:rPr>
                <w:rFonts w:asciiTheme="minorHAnsi" w:hAnsiTheme="minorHAnsi" w:cs="Times New Roman"/>
                <w:iCs/>
                <w:color w:val="44546A"/>
                <w:kern w:val="24"/>
                <w:sz w:val="20"/>
                <w:szCs w:val="20"/>
              </w:rPr>
              <w:br/>
              <w:t>• Minimum acceptable diet for children (MAD-C)</w:t>
            </w:r>
            <w:r w:rsidRPr="00776226">
              <w:rPr>
                <w:rFonts w:asciiTheme="minorHAnsi" w:hAnsiTheme="minorHAnsi" w:cs="Times New Roman"/>
                <w:iCs/>
                <w:color w:val="44546A"/>
                <w:kern w:val="24"/>
                <w:sz w:val="20"/>
                <w:szCs w:val="20"/>
              </w:rPr>
              <w:br/>
              <w:t>• Consumption of specific target foods such as Vitamin A or iron-rich foods</w:t>
            </w:r>
            <w:r w:rsidRPr="00776226">
              <w:rPr>
                <w:rFonts w:asciiTheme="minorHAnsi" w:hAnsiTheme="minorHAnsi" w:cs="Times New Roman"/>
                <w:iCs/>
                <w:color w:val="44546A"/>
                <w:kern w:val="24"/>
                <w:sz w:val="20"/>
                <w:szCs w:val="20"/>
              </w:rPr>
              <w:br/>
              <w:t>• Food Biodiversity (Dietary Species Richness)</w:t>
            </w:r>
          </w:p>
        </w:tc>
      </w:tr>
      <w:tr w:rsidR="00776226" w:rsidRPr="00776226" w14:paraId="797CF83E" w14:textId="77777777" w:rsidTr="002B6B32">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640" w:type="pct"/>
            <w:shd w:val="clear" w:color="auto" w:fill="EAEFF7"/>
            <w:hideMark/>
          </w:tcPr>
          <w:p w14:paraId="42723269" w14:textId="77777777" w:rsidR="00776226" w:rsidRPr="00776226" w:rsidRDefault="00776226" w:rsidP="00D5537B">
            <w:pPr>
              <w:pStyle w:val="NormalWeb"/>
              <w:spacing w:before="60" w:beforeAutospacing="0" w:after="60" w:afterAutospacing="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Improved quantity of healthy and nutritious foods consumed</w:t>
            </w:r>
          </w:p>
        </w:tc>
        <w:tc>
          <w:tcPr>
            <w:tcW w:w="3360" w:type="pct"/>
            <w:shd w:val="clear" w:color="auto" w:fill="EAEFF7"/>
            <w:hideMark/>
          </w:tcPr>
          <w:p w14:paraId="3204B413"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Consumption of 400g fruits and vegetables per day</w:t>
            </w:r>
            <w:r w:rsidRPr="00776226">
              <w:rPr>
                <w:rFonts w:asciiTheme="minorHAnsi" w:hAnsiTheme="minorHAnsi" w:cs="Times New Roman"/>
                <w:iCs/>
                <w:color w:val="44546A"/>
                <w:kern w:val="24"/>
                <w:sz w:val="20"/>
                <w:szCs w:val="20"/>
              </w:rPr>
              <w:br/>
              <w:t>• Reduction in ultra-processed food consumptions (% of daily energy intake from Ultra processed foods)</w:t>
            </w:r>
            <w:r w:rsidRPr="00776226">
              <w:rPr>
                <w:rFonts w:asciiTheme="minorHAnsi" w:hAnsiTheme="minorHAnsi" w:cs="Times New Roman"/>
                <w:iCs/>
                <w:color w:val="44546A"/>
                <w:kern w:val="24"/>
                <w:sz w:val="20"/>
                <w:szCs w:val="20"/>
              </w:rPr>
              <w:br/>
              <w:t>• Total daily energy intake (Kj/day)</w:t>
            </w:r>
          </w:p>
        </w:tc>
      </w:tr>
      <w:tr w:rsidR="00776226" w:rsidRPr="00776226" w14:paraId="57AC7AA8" w14:textId="77777777" w:rsidTr="002B6B32">
        <w:trPr>
          <w:trHeight w:val="576"/>
        </w:trPr>
        <w:tc>
          <w:tcPr>
            <w:cnfStyle w:val="001000000000" w:firstRow="0" w:lastRow="0" w:firstColumn="1" w:lastColumn="0" w:oddVBand="0" w:evenVBand="0" w:oddHBand="0" w:evenHBand="0" w:firstRowFirstColumn="0" w:firstRowLastColumn="0" w:lastRowFirstColumn="0" w:lastRowLastColumn="0"/>
            <w:tcW w:w="1640" w:type="pct"/>
            <w:shd w:val="clear" w:color="auto" w:fill="EAEFF7"/>
            <w:hideMark/>
          </w:tcPr>
          <w:p w14:paraId="4A4C5D55" w14:textId="77777777" w:rsidR="00776226" w:rsidRPr="00776226" w:rsidRDefault="00776226" w:rsidP="00D5537B">
            <w:pPr>
              <w:pStyle w:val="NormalWeb"/>
              <w:spacing w:before="60" w:beforeAutospacing="0" w:after="60" w:afterAutospacing="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Improved nutrient adequacy of healthy and nutritious foods consumed</w:t>
            </w:r>
          </w:p>
        </w:tc>
        <w:tc>
          <w:tcPr>
            <w:tcW w:w="3360" w:type="pct"/>
            <w:shd w:val="clear" w:color="auto" w:fill="EAEFF7"/>
            <w:hideMark/>
          </w:tcPr>
          <w:p w14:paraId="6EA554A0" w14:textId="77777777" w:rsidR="00776226" w:rsidRPr="00776226" w:rsidRDefault="00776226" w:rsidP="00B8411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Macronutrient intake (g/day)</w:t>
            </w:r>
            <w:r w:rsidRPr="00776226">
              <w:rPr>
                <w:rFonts w:asciiTheme="minorHAnsi" w:hAnsiTheme="minorHAnsi" w:cs="Times New Roman"/>
                <w:iCs/>
                <w:color w:val="44546A"/>
                <w:kern w:val="24"/>
                <w:sz w:val="20"/>
                <w:szCs w:val="20"/>
              </w:rPr>
              <w:br/>
              <w:t>• Micronutrient intake   (mg/day)</w:t>
            </w:r>
          </w:p>
        </w:tc>
      </w:tr>
      <w:tr w:rsidR="00776226" w:rsidRPr="00776226" w14:paraId="17997918" w14:textId="77777777" w:rsidTr="002B6B3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40" w:type="pct"/>
            <w:shd w:val="clear" w:color="auto" w:fill="EAEFF7"/>
            <w:hideMark/>
          </w:tcPr>
          <w:p w14:paraId="0EEA54AD" w14:textId="77777777" w:rsidR="00776226" w:rsidRPr="00776226" w:rsidRDefault="00776226" w:rsidP="00D5537B">
            <w:pPr>
              <w:pStyle w:val="NormalWeb"/>
              <w:spacing w:before="60" w:beforeAutospacing="0" w:after="60" w:afterAutospacing="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Improved food safety</w:t>
            </w:r>
          </w:p>
        </w:tc>
        <w:tc>
          <w:tcPr>
            <w:tcW w:w="3360" w:type="pct"/>
            <w:shd w:val="clear" w:color="auto" w:fill="EAEFF7"/>
            <w:noWrap/>
            <w:hideMark/>
          </w:tcPr>
          <w:p w14:paraId="4EBF3BED"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Reduced incidence of foodborne disease</w:t>
            </w:r>
          </w:p>
          <w:p w14:paraId="196ACD17"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Use of hand-washing facility with soap and water prior to meal preparation</w:t>
            </w:r>
          </w:p>
          <w:p w14:paraId="314AA49A"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Washing fruits or vegetables with safe water before eating</w:t>
            </w:r>
          </w:p>
        </w:tc>
      </w:tr>
      <w:tr w:rsidR="00BC3CED" w:rsidRPr="00776226" w14:paraId="5159B0B3" w14:textId="77777777" w:rsidTr="00BC3CED">
        <w:trPr>
          <w:trHeight w:val="183"/>
        </w:trPr>
        <w:tc>
          <w:tcPr>
            <w:cnfStyle w:val="001000000000" w:firstRow="0" w:lastRow="0" w:firstColumn="1" w:lastColumn="0" w:oddVBand="0" w:evenVBand="0" w:oddHBand="0" w:evenHBand="0" w:firstRowFirstColumn="0" w:firstRowLastColumn="0" w:lastRowFirstColumn="0" w:lastRowLastColumn="0"/>
            <w:tcW w:w="1640" w:type="pct"/>
            <w:shd w:val="clear" w:color="auto" w:fill="EAEFF7"/>
            <w:noWrap/>
            <w:hideMark/>
          </w:tcPr>
          <w:p w14:paraId="3C1877AE" w14:textId="77777777" w:rsidR="00BC3CED" w:rsidRPr="00776226" w:rsidRDefault="00BC3CED" w:rsidP="00B84113">
            <w:pPr>
              <w:pStyle w:val="NormalWeb"/>
              <w:spacing w:before="60" w:beforeAutospacing="0" w:after="60" w:afterAutospacing="0"/>
              <w:rPr>
                <w:rFonts w:asciiTheme="minorHAnsi" w:hAnsiTheme="minorHAnsi"/>
                <w:b w:val="0"/>
                <w:bCs w:val="0"/>
                <w:i/>
                <w:color w:val="44546A"/>
                <w:kern w:val="24"/>
                <w:sz w:val="20"/>
                <w:szCs w:val="20"/>
              </w:rPr>
            </w:pPr>
            <w:r w:rsidRPr="00776226">
              <w:rPr>
                <w:rFonts w:asciiTheme="minorHAnsi" w:hAnsiTheme="minorHAnsi" w:cs="Times New Roman"/>
                <w:i/>
                <w:color w:val="44546A"/>
                <w:kern w:val="24"/>
                <w:sz w:val="22"/>
                <w:szCs w:val="22"/>
              </w:rPr>
              <w:t>Improved Health and Care Practices</w:t>
            </w:r>
          </w:p>
        </w:tc>
        <w:tc>
          <w:tcPr>
            <w:tcW w:w="3360" w:type="pct"/>
            <w:shd w:val="clear" w:color="auto" w:fill="EAEFF7"/>
          </w:tcPr>
          <w:p w14:paraId="1CA06BF1" w14:textId="38E61F84" w:rsidR="00BC3CED" w:rsidRPr="00776226" w:rsidRDefault="00BC3CED" w:rsidP="00B8411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
                <w:color w:val="44546A"/>
                <w:kern w:val="24"/>
                <w:sz w:val="20"/>
                <w:szCs w:val="20"/>
              </w:rPr>
            </w:pPr>
            <w:r w:rsidRPr="00776226">
              <w:rPr>
                <w:rFonts w:asciiTheme="minorHAnsi" w:hAnsiTheme="minorHAnsi" w:cs="Times New Roman"/>
                <w:iCs/>
                <w:color w:val="44546A"/>
                <w:kern w:val="24"/>
                <w:sz w:val="20"/>
                <w:szCs w:val="20"/>
              </w:rPr>
              <w:t>• Minimum acceptable diet for children (MAD-C)</w:t>
            </w:r>
            <w:r w:rsidRPr="00776226">
              <w:rPr>
                <w:rFonts w:asciiTheme="minorHAnsi" w:hAnsiTheme="minorHAnsi" w:cs="Times New Roman"/>
                <w:iCs/>
                <w:color w:val="44546A"/>
                <w:kern w:val="24"/>
                <w:sz w:val="20"/>
                <w:szCs w:val="20"/>
              </w:rPr>
              <w:br/>
              <w:t>• Minimum meal frequency for children (MMF)</w:t>
            </w:r>
            <w:r w:rsidRPr="00776226">
              <w:rPr>
                <w:rFonts w:asciiTheme="minorHAnsi" w:hAnsiTheme="minorHAnsi" w:cs="Times New Roman"/>
                <w:iCs/>
                <w:color w:val="44546A"/>
                <w:kern w:val="24"/>
                <w:sz w:val="20"/>
                <w:szCs w:val="20"/>
              </w:rPr>
              <w:br/>
              <w:t>• Breastfeeding indicators</w:t>
            </w:r>
          </w:p>
        </w:tc>
      </w:tr>
    </w:tbl>
    <w:p w14:paraId="086D277B" w14:textId="2B0E842F" w:rsidR="00112635" w:rsidRDefault="00776226" w:rsidP="00776226">
      <w:pPr>
        <w:spacing w:before="80" w:after="0"/>
        <w:rPr>
          <w:bCs/>
          <w:iCs/>
          <w:color w:val="44546A" w:themeColor="text2"/>
          <w:sz w:val="22"/>
        </w:rPr>
      </w:pPr>
      <w:r w:rsidRPr="00776226">
        <w:rPr>
          <w:bCs/>
          <w:iCs/>
          <w:color w:val="44546A" w:themeColor="text2"/>
          <w:sz w:val="22"/>
        </w:rPr>
        <w:t xml:space="preserve"> </w:t>
      </w:r>
    </w:p>
    <w:p w14:paraId="66F1BACA" w14:textId="77777777" w:rsidR="00112635" w:rsidRDefault="00112635">
      <w:pPr>
        <w:spacing w:before="0" w:after="0"/>
        <w:rPr>
          <w:bCs/>
          <w:iCs/>
          <w:color w:val="44546A" w:themeColor="text2"/>
          <w:sz w:val="22"/>
        </w:rPr>
      </w:pPr>
      <w:r>
        <w:rPr>
          <w:bCs/>
          <w:iCs/>
          <w:color w:val="44546A" w:themeColor="text2"/>
          <w:sz w:val="22"/>
        </w:rPr>
        <w:br w:type="page"/>
      </w:r>
    </w:p>
    <w:p w14:paraId="41FD3CB3" w14:textId="77777777" w:rsidR="00776226" w:rsidRPr="00776226" w:rsidRDefault="00776226" w:rsidP="00776226">
      <w:pPr>
        <w:spacing w:before="80" w:after="0"/>
        <w:rPr>
          <w:bCs/>
          <w:iCs/>
          <w:color w:val="44546A" w:themeColor="text2"/>
          <w:sz w:val="22"/>
        </w:rPr>
        <w:sectPr w:rsidR="00776226" w:rsidRPr="00776226" w:rsidSect="007024BF">
          <w:headerReference w:type="default" r:id="rId24"/>
          <w:footerReference w:type="default" r:id="rId25"/>
          <w:pgSz w:w="16838" w:h="11906" w:orient="landscape"/>
          <w:pgMar w:top="1440" w:right="1440" w:bottom="1440" w:left="1440" w:header="709" w:footer="1155" w:gutter="0"/>
          <w:cols w:space="708"/>
          <w:docGrid w:linePitch="360"/>
        </w:sectPr>
      </w:pPr>
    </w:p>
    <w:p w14:paraId="74E0568D" w14:textId="77777777" w:rsidR="00112635" w:rsidRDefault="00112635" w:rsidP="00776226">
      <w:pPr>
        <w:spacing w:before="80" w:after="0"/>
        <w:rPr>
          <w:b/>
          <w:iCs/>
          <w:color w:val="44546A" w:themeColor="text2"/>
          <w:sz w:val="22"/>
        </w:rPr>
      </w:pPr>
    </w:p>
    <w:p w14:paraId="13BA598E" w14:textId="77777777" w:rsidR="00112635" w:rsidRDefault="00112635" w:rsidP="00776226">
      <w:pPr>
        <w:spacing w:before="80" w:after="0"/>
        <w:rPr>
          <w:b/>
          <w:iCs/>
          <w:color w:val="44546A" w:themeColor="text2"/>
          <w:sz w:val="22"/>
        </w:rPr>
      </w:pPr>
    </w:p>
    <w:p w14:paraId="5E903D6C" w14:textId="56A7A1E1" w:rsidR="00776226" w:rsidRDefault="00776226" w:rsidP="00112635">
      <w:pPr>
        <w:spacing w:before="80" w:after="0"/>
        <w:ind w:left="142"/>
        <w:rPr>
          <w:b/>
          <w:iCs/>
          <w:color w:val="44546A" w:themeColor="text2"/>
          <w:sz w:val="22"/>
        </w:rPr>
      </w:pPr>
      <w:r w:rsidRPr="00776226">
        <w:rPr>
          <w:b/>
          <w:iCs/>
          <w:color w:val="44546A" w:themeColor="text2"/>
          <w:sz w:val="22"/>
        </w:rPr>
        <w:t>Table 4 Nutrition sensitive agriculture and food system output and Intermediate outcome indicators by domain</w:t>
      </w:r>
    </w:p>
    <w:tbl>
      <w:tblPr>
        <w:tblStyle w:val="ListTable2-Accent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700"/>
        <w:gridCol w:w="6097"/>
        <w:gridCol w:w="6161"/>
      </w:tblGrid>
      <w:tr w:rsidR="00776226" w:rsidRPr="00776226" w14:paraId="04DE20AF" w14:textId="77777777" w:rsidTr="009B5992">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700" w:type="dxa"/>
            <w:shd w:val="clear" w:color="auto" w:fill="44546A"/>
            <w:hideMark/>
          </w:tcPr>
          <w:p w14:paraId="5E914AB9" w14:textId="77777777" w:rsidR="00776226" w:rsidRPr="00776226" w:rsidRDefault="00776226" w:rsidP="00B84113">
            <w:pPr>
              <w:pStyle w:val="NormalWeb"/>
              <w:spacing w:before="0" w:after="0"/>
              <w:rPr>
                <w:rFonts w:asciiTheme="minorHAnsi" w:hAnsiTheme="minorHAnsi" w:cs="Times New Roman"/>
                <w:iCs/>
                <w:color w:val="FFFFFF" w:themeColor="background1"/>
                <w:kern w:val="24"/>
                <w:sz w:val="22"/>
                <w:szCs w:val="22"/>
              </w:rPr>
            </w:pPr>
            <w:r w:rsidRPr="00776226">
              <w:rPr>
                <w:rFonts w:asciiTheme="minorHAnsi" w:hAnsiTheme="minorHAnsi" w:cs="Times New Roman"/>
                <w:iCs/>
                <w:color w:val="FFFFFF" w:themeColor="background1"/>
                <w:kern w:val="24"/>
                <w:sz w:val="22"/>
                <w:szCs w:val="22"/>
              </w:rPr>
              <w:t>Pillar</w:t>
            </w:r>
          </w:p>
        </w:tc>
        <w:tc>
          <w:tcPr>
            <w:tcW w:w="6097" w:type="dxa"/>
            <w:shd w:val="clear" w:color="auto" w:fill="44546A"/>
            <w:hideMark/>
          </w:tcPr>
          <w:p w14:paraId="06EC8A08" w14:textId="77777777" w:rsidR="00776226" w:rsidRPr="00776226" w:rsidRDefault="00776226" w:rsidP="00B84113">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iCs/>
                <w:color w:val="FFFFFF" w:themeColor="background1"/>
                <w:kern w:val="24"/>
                <w:sz w:val="22"/>
                <w:szCs w:val="22"/>
              </w:rPr>
            </w:pPr>
            <w:r w:rsidRPr="00776226">
              <w:rPr>
                <w:rFonts w:asciiTheme="minorHAnsi" w:hAnsiTheme="minorHAnsi" w:cs="Times New Roman"/>
                <w:iCs/>
                <w:color w:val="FFFFFF" w:themeColor="background1"/>
                <w:kern w:val="24"/>
                <w:sz w:val="22"/>
                <w:szCs w:val="22"/>
              </w:rPr>
              <w:t>Output Indicators</w:t>
            </w:r>
          </w:p>
        </w:tc>
        <w:tc>
          <w:tcPr>
            <w:tcW w:w="6161" w:type="dxa"/>
            <w:shd w:val="clear" w:color="auto" w:fill="44546A"/>
            <w:hideMark/>
          </w:tcPr>
          <w:p w14:paraId="3B77FAD2" w14:textId="77777777" w:rsidR="00776226" w:rsidRPr="00776226" w:rsidRDefault="00776226" w:rsidP="00B84113">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iCs/>
                <w:color w:val="FFFFFF" w:themeColor="background1"/>
                <w:kern w:val="24"/>
                <w:sz w:val="22"/>
                <w:szCs w:val="22"/>
              </w:rPr>
            </w:pPr>
            <w:r w:rsidRPr="00776226">
              <w:rPr>
                <w:rFonts w:asciiTheme="minorHAnsi" w:hAnsiTheme="minorHAnsi" w:cs="Times New Roman"/>
                <w:iCs/>
                <w:color w:val="FFFFFF" w:themeColor="background1"/>
                <w:kern w:val="24"/>
                <w:sz w:val="22"/>
                <w:szCs w:val="22"/>
              </w:rPr>
              <w:t>Intermediate Outcome Indicators</w:t>
            </w:r>
          </w:p>
        </w:tc>
      </w:tr>
      <w:tr w:rsidR="00776226" w:rsidRPr="00776226" w14:paraId="5E6A6DC9" w14:textId="77777777" w:rsidTr="001528BF">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700" w:type="dxa"/>
            <w:shd w:val="clear" w:color="auto" w:fill="EAEFF7"/>
            <w:hideMark/>
          </w:tcPr>
          <w:p w14:paraId="58989D9C" w14:textId="77777777" w:rsidR="00776226" w:rsidRPr="00776226" w:rsidRDefault="00776226" w:rsidP="00B84113">
            <w:pPr>
              <w:pStyle w:val="NormalWeb"/>
              <w:spacing w:before="60" w:beforeAutospacing="0" w:after="60" w:afterAutospacing="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Pillar 1: Production: Innovating for climate resilience, productivity and sustainable resource use</w:t>
            </w:r>
          </w:p>
        </w:tc>
        <w:tc>
          <w:tcPr>
            <w:tcW w:w="6097" w:type="dxa"/>
            <w:shd w:val="clear" w:color="auto" w:fill="EAEFF7"/>
            <w:hideMark/>
          </w:tcPr>
          <w:p w14:paraId="71E340D0"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individuals trained in water management and safe agrochemical </w:t>
            </w:r>
            <w:proofErr w:type="gramStart"/>
            <w:r w:rsidRPr="00776226">
              <w:rPr>
                <w:rFonts w:asciiTheme="minorHAnsi" w:hAnsiTheme="minorHAnsi" w:cs="Times New Roman"/>
                <w:iCs/>
                <w:color w:val="44546A"/>
                <w:kern w:val="24"/>
                <w:sz w:val="20"/>
                <w:szCs w:val="20"/>
              </w:rPr>
              <w:t>application</w:t>
            </w:r>
            <w:proofErr w:type="gramEnd"/>
          </w:p>
          <w:p w14:paraId="363A4EEB"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agriculture extension workers or professionals trained in nutrition elements per 100 000 </w:t>
            </w:r>
            <w:proofErr w:type="gramStart"/>
            <w:r w:rsidRPr="00776226">
              <w:rPr>
                <w:rFonts w:asciiTheme="minorHAnsi" w:hAnsiTheme="minorHAnsi" w:cs="Times New Roman"/>
                <w:iCs/>
                <w:color w:val="44546A"/>
                <w:kern w:val="24"/>
                <w:sz w:val="20"/>
                <w:szCs w:val="20"/>
              </w:rPr>
              <w:t>population</w:t>
            </w:r>
            <w:proofErr w:type="gramEnd"/>
          </w:p>
          <w:p w14:paraId="75F261D0"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Proportion or number of villages/areas where nutrition programs that are implemented include an agriculture </w:t>
            </w:r>
            <w:proofErr w:type="gramStart"/>
            <w:r w:rsidRPr="00776226">
              <w:rPr>
                <w:rFonts w:asciiTheme="minorHAnsi" w:hAnsiTheme="minorHAnsi" w:cs="Times New Roman"/>
                <w:iCs/>
                <w:color w:val="44546A"/>
                <w:kern w:val="24"/>
                <w:sz w:val="20"/>
                <w:szCs w:val="20"/>
              </w:rPr>
              <w:t>element</w:t>
            </w:r>
            <w:proofErr w:type="gramEnd"/>
          </w:p>
          <w:p w14:paraId="6E9F5D99"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Proportion or number of villages/areas with high prevalence of acute malnutrition targeted by agriculture </w:t>
            </w:r>
            <w:proofErr w:type="gramStart"/>
            <w:r w:rsidRPr="00776226">
              <w:rPr>
                <w:rFonts w:asciiTheme="minorHAnsi" w:hAnsiTheme="minorHAnsi" w:cs="Times New Roman"/>
                <w:iCs/>
                <w:color w:val="44546A"/>
                <w:kern w:val="24"/>
                <w:sz w:val="20"/>
                <w:szCs w:val="20"/>
              </w:rPr>
              <w:t>activities</w:t>
            </w:r>
            <w:proofErr w:type="gramEnd"/>
          </w:p>
          <w:p w14:paraId="72D6AC4B"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Proportion or number of villages/areas with high prevalence of stunting targeted by agriculture </w:t>
            </w:r>
            <w:proofErr w:type="gramStart"/>
            <w:r w:rsidRPr="00776226">
              <w:rPr>
                <w:rFonts w:asciiTheme="minorHAnsi" w:hAnsiTheme="minorHAnsi" w:cs="Times New Roman"/>
                <w:iCs/>
                <w:color w:val="44546A"/>
                <w:kern w:val="24"/>
                <w:sz w:val="20"/>
                <w:szCs w:val="20"/>
              </w:rPr>
              <w:t>activities</w:t>
            </w:r>
            <w:proofErr w:type="gramEnd"/>
          </w:p>
          <w:p w14:paraId="309CA0E0"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Proportion of households with children enrolled in acute malnutrition treatment programs receiving minimum package of services that include an agriculture </w:t>
            </w:r>
            <w:proofErr w:type="gramStart"/>
            <w:r w:rsidRPr="00776226">
              <w:rPr>
                <w:rFonts w:asciiTheme="minorHAnsi" w:hAnsiTheme="minorHAnsi" w:cs="Times New Roman"/>
                <w:iCs/>
                <w:color w:val="44546A"/>
                <w:kern w:val="24"/>
                <w:sz w:val="20"/>
                <w:szCs w:val="20"/>
              </w:rPr>
              <w:t>element</w:t>
            </w:r>
            <w:proofErr w:type="gramEnd"/>
          </w:p>
          <w:p w14:paraId="03D46CF2"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Proportion of targeted organisations that have modified follow-up supervision and monitoring to include agriculture </w:t>
            </w:r>
            <w:proofErr w:type="gramStart"/>
            <w:r w:rsidRPr="00776226">
              <w:rPr>
                <w:rFonts w:asciiTheme="minorHAnsi" w:hAnsiTheme="minorHAnsi" w:cs="Times New Roman"/>
                <w:iCs/>
                <w:color w:val="44546A"/>
                <w:kern w:val="24"/>
                <w:sz w:val="20"/>
                <w:szCs w:val="20"/>
              </w:rPr>
              <w:t>elements</w:t>
            </w:r>
            <w:proofErr w:type="gramEnd"/>
          </w:p>
          <w:p w14:paraId="076442E7"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Seeds and planting materials for nutritious foods distributed to X </w:t>
            </w:r>
            <w:proofErr w:type="gramStart"/>
            <w:r w:rsidRPr="00776226">
              <w:rPr>
                <w:rFonts w:asciiTheme="minorHAnsi" w:hAnsiTheme="minorHAnsi" w:cs="Times New Roman"/>
                <w:iCs/>
                <w:color w:val="44546A"/>
                <w:kern w:val="24"/>
                <w:sz w:val="20"/>
                <w:szCs w:val="20"/>
              </w:rPr>
              <w:t>households</w:t>
            </w:r>
            <w:proofErr w:type="gramEnd"/>
          </w:p>
          <w:p w14:paraId="2C675A3B"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p>
        </w:tc>
        <w:tc>
          <w:tcPr>
            <w:tcW w:w="6161" w:type="dxa"/>
            <w:shd w:val="clear" w:color="auto" w:fill="EAEFF7"/>
            <w:hideMark/>
          </w:tcPr>
          <w:p w14:paraId="13FD59C2"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Home gardens/production systems are diversified with X different types of nutritious foods produced on </w:t>
            </w:r>
            <w:proofErr w:type="gramStart"/>
            <w:r w:rsidRPr="00776226">
              <w:rPr>
                <w:rFonts w:asciiTheme="minorHAnsi" w:hAnsiTheme="minorHAnsi" w:cs="Times New Roman"/>
                <w:iCs/>
                <w:color w:val="44546A"/>
                <w:kern w:val="24"/>
                <w:sz w:val="20"/>
                <w:szCs w:val="20"/>
              </w:rPr>
              <w:t>average</w:t>
            </w:r>
            <w:proofErr w:type="gramEnd"/>
          </w:p>
          <w:p w14:paraId="79693686"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Production Diversity Increases (species richness)</w:t>
            </w:r>
          </w:p>
          <w:p w14:paraId="545DA4B8"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Targeted Nutritious foods are produced by X% of </w:t>
            </w:r>
            <w:proofErr w:type="gramStart"/>
            <w:r w:rsidRPr="00776226">
              <w:rPr>
                <w:rFonts w:asciiTheme="minorHAnsi" w:hAnsiTheme="minorHAnsi" w:cs="Times New Roman"/>
                <w:iCs/>
                <w:color w:val="44546A"/>
                <w:kern w:val="24"/>
                <w:sz w:val="20"/>
                <w:szCs w:val="20"/>
              </w:rPr>
              <w:t>households</w:t>
            </w:r>
            <w:proofErr w:type="gramEnd"/>
          </w:p>
          <w:p w14:paraId="2785125E"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Physical, natural environment is conducive to good </w:t>
            </w:r>
            <w:proofErr w:type="gramStart"/>
            <w:r w:rsidRPr="00776226">
              <w:rPr>
                <w:rFonts w:asciiTheme="minorHAnsi" w:hAnsiTheme="minorHAnsi" w:cs="Times New Roman"/>
                <w:iCs/>
                <w:color w:val="44546A"/>
                <w:kern w:val="24"/>
                <w:sz w:val="20"/>
                <w:szCs w:val="20"/>
              </w:rPr>
              <w:t>health</w:t>
            </w:r>
            <w:proofErr w:type="gramEnd"/>
          </w:p>
          <w:p w14:paraId="371E6CBA"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Water quality improved</w:t>
            </w:r>
          </w:p>
          <w:p w14:paraId="253DE77A"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Number of Climate smart nutritious varieties available</w:t>
            </w:r>
          </w:p>
          <w:p w14:paraId="52E5E6DF"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Proportion of staple crop production that is </w:t>
            </w:r>
            <w:proofErr w:type="gramStart"/>
            <w:r w:rsidRPr="00776226">
              <w:rPr>
                <w:rFonts w:asciiTheme="minorHAnsi" w:hAnsiTheme="minorHAnsi" w:cs="Times New Roman"/>
                <w:iCs/>
                <w:color w:val="44546A"/>
                <w:kern w:val="24"/>
                <w:sz w:val="20"/>
                <w:szCs w:val="20"/>
              </w:rPr>
              <w:t>biofortified</w:t>
            </w:r>
            <w:proofErr w:type="gramEnd"/>
          </w:p>
          <w:p w14:paraId="58D6D1A7" w14:textId="77777777" w:rsidR="00776226" w:rsidRPr="00776226" w:rsidRDefault="00776226" w:rsidP="002B6B32">
            <w:pPr>
              <w:pStyle w:val="NormalWeb"/>
              <w:numPr>
                <w:ilvl w:val="0"/>
                <w:numId w:val="42"/>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Contamination from water or environment in food supply </w:t>
            </w:r>
            <w:proofErr w:type="gramStart"/>
            <w:r w:rsidRPr="00776226">
              <w:rPr>
                <w:rFonts w:asciiTheme="minorHAnsi" w:hAnsiTheme="minorHAnsi" w:cs="Times New Roman"/>
                <w:iCs/>
                <w:color w:val="44546A"/>
                <w:kern w:val="24"/>
                <w:sz w:val="20"/>
                <w:szCs w:val="20"/>
              </w:rPr>
              <w:t>reduced</w:t>
            </w:r>
            <w:proofErr w:type="gramEnd"/>
          </w:p>
          <w:p w14:paraId="4435C8F0"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p>
        </w:tc>
      </w:tr>
      <w:tr w:rsidR="00776226" w:rsidRPr="00776226" w14:paraId="445B5BAC" w14:textId="77777777" w:rsidTr="001528BF">
        <w:trPr>
          <w:trHeight w:val="315"/>
        </w:trPr>
        <w:tc>
          <w:tcPr>
            <w:cnfStyle w:val="001000000000" w:firstRow="0" w:lastRow="0" w:firstColumn="1" w:lastColumn="0" w:oddVBand="0" w:evenVBand="0" w:oddHBand="0" w:evenHBand="0" w:firstRowFirstColumn="0" w:firstRowLastColumn="0" w:lastRowFirstColumn="0" w:lastRowLastColumn="0"/>
            <w:tcW w:w="1700" w:type="dxa"/>
            <w:shd w:val="clear" w:color="auto" w:fill="EAEFF7"/>
            <w:hideMark/>
          </w:tcPr>
          <w:p w14:paraId="0851FE96" w14:textId="77777777" w:rsidR="00776226" w:rsidRDefault="00776226" w:rsidP="00B84113">
            <w:pPr>
              <w:pStyle w:val="NormalWeb"/>
              <w:spacing w:before="60" w:beforeAutospacing="0" w:after="60" w:afterAutospacing="0"/>
              <w:rPr>
                <w:rFonts w:asciiTheme="minorHAnsi" w:hAnsiTheme="minorHAnsi" w:cs="Times New Roman"/>
                <w:b w:val="0"/>
                <w:bCs w:val="0"/>
                <w:iCs/>
                <w:color w:val="44546A"/>
                <w:kern w:val="24"/>
                <w:sz w:val="20"/>
                <w:szCs w:val="20"/>
              </w:rPr>
            </w:pPr>
            <w:r w:rsidRPr="00776226">
              <w:rPr>
                <w:rFonts w:asciiTheme="minorHAnsi" w:hAnsiTheme="minorHAnsi" w:cs="Times New Roman"/>
                <w:iCs/>
                <w:color w:val="44546A"/>
                <w:kern w:val="24"/>
                <w:sz w:val="20"/>
                <w:szCs w:val="20"/>
              </w:rPr>
              <w:t>Pillar 2: Markets and Income</w:t>
            </w:r>
          </w:p>
          <w:p w14:paraId="44738CE9" w14:textId="77777777" w:rsidR="007024BF" w:rsidRPr="007024BF" w:rsidRDefault="007024BF" w:rsidP="007024BF">
            <w:pPr>
              <w:rPr>
                <w:lang w:eastAsia="en-AU"/>
              </w:rPr>
            </w:pPr>
          </w:p>
          <w:p w14:paraId="12B231B7" w14:textId="77777777" w:rsidR="007024BF" w:rsidRPr="007024BF" w:rsidRDefault="007024BF" w:rsidP="007024BF">
            <w:pPr>
              <w:rPr>
                <w:lang w:eastAsia="en-AU"/>
              </w:rPr>
            </w:pPr>
          </w:p>
          <w:p w14:paraId="39239CCA" w14:textId="77777777" w:rsidR="007024BF" w:rsidRPr="007024BF" w:rsidRDefault="007024BF" w:rsidP="007024BF">
            <w:pPr>
              <w:rPr>
                <w:lang w:eastAsia="en-AU"/>
              </w:rPr>
            </w:pPr>
          </w:p>
          <w:p w14:paraId="683C60C0" w14:textId="77777777" w:rsidR="007024BF" w:rsidRPr="007024BF" w:rsidRDefault="007024BF" w:rsidP="007024BF">
            <w:pPr>
              <w:rPr>
                <w:lang w:eastAsia="en-AU"/>
              </w:rPr>
            </w:pPr>
          </w:p>
          <w:p w14:paraId="3714311D" w14:textId="77777777" w:rsidR="007024BF" w:rsidRPr="007024BF" w:rsidRDefault="007024BF" w:rsidP="007024BF">
            <w:pPr>
              <w:rPr>
                <w:lang w:eastAsia="en-AU"/>
              </w:rPr>
            </w:pPr>
          </w:p>
          <w:p w14:paraId="34BF4CAF" w14:textId="77777777" w:rsidR="007024BF" w:rsidRDefault="007024BF" w:rsidP="007024BF">
            <w:pPr>
              <w:rPr>
                <w:rFonts w:eastAsiaTheme="minorEastAsia" w:cs="Times New Roman"/>
                <w:b w:val="0"/>
                <w:bCs w:val="0"/>
                <w:iCs/>
                <w:color w:val="44546A"/>
                <w:kern w:val="24"/>
                <w:sz w:val="20"/>
                <w:szCs w:val="20"/>
                <w:lang w:eastAsia="en-AU"/>
              </w:rPr>
            </w:pPr>
          </w:p>
          <w:p w14:paraId="1E3B8983" w14:textId="77777777" w:rsidR="007024BF" w:rsidRDefault="007024BF" w:rsidP="007024BF">
            <w:pPr>
              <w:rPr>
                <w:rFonts w:eastAsiaTheme="minorEastAsia" w:cs="Times New Roman"/>
                <w:b w:val="0"/>
                <w:bCs w:val="0"/>
                <w:iCs/>
                <w:color w:val="44546A"/>
                <w:kern w:val="24"/>
                <w:sz w:val="20"/>
                <w:szCs w:val="20"/>
                <w:lang w:eastAsia="en-AU"/>
              </w:rPr>
            </w:pPr>
          </w:p>
          <w:p w14:paraId="3402A69D" w14:textId="29EDAE11" w:rsidR="007024BF" w:rsidRPr="00776226" w:rsidRDefault="007024BF" w:rsidP="007024BF">
            <w:pPr>
              <w:jc w:val="center"/>
              <w:rPr>
                <w:lang w:eastAsia="en-AU"/>
              </w:rPr>
            </w:pPr>
          </w:p>
        </w:tc>
        <w:tc>
          <w:tcPr>
            <w:tcW w:w="6097" w:type="dxa"/>
            <w:shd w:val="clear" w:color="auto" w:fill="EAEFF7"/>
            <w:hideMark/>
          </w:tcPr>
          <w:p w14:paraId="64BEB2C5"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lastRenderedPageBreak/>
              <w:t xml:space="preserve">Number of improved post-harvest storage infrastructure </w:t>
            </w:r>
            <w:proofErr w:type="gramStart"/>
            <w:r w:rsidRPr="00776226">
              <w:rPr>
                <w:rFonts w:asciiTheme="minorHAnsi" w:hAnsiTheme="minorHAnsi" w:cs="Times New Roman"/>
                <w:iCs/>
                <w:color w:val="44546A"/>
                <w:kern w:val="24"/>
                <w:sz w:val="20"/>
                <w:szCs w:val="20"/>
              </w:rPr>
              <w:t>established</w:t>
            </w:r>
            <w:proofErr w:type="gramEnd"/>
          </w:p>
          <w:p w14:paraId="02DD1253"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SMEs established that focus on nutritious </w:t>
            </w:r>
            <w:proofErr w:type="gramStart"/>
            <w:r w:rsidRPr="00776226">
              <w:rPr>
                <w:rFonts w:asciiTheme="minorHAnsi" w:hAnsiTheme="minorHAnsi" w:cs="Times New Roman"/>
                <w:iCs/>
                <w:color w:val="44546A"/>
                <w:kern w:val="24"/>
                <w:sz w:val="20"/>
                <w:szCs w:val="20"/>
              </w:rPr>
              <w:t>foods</w:t>
            </w:r>
            <w:proofErr w:type="gramEnd"/>
          </w:p>
          <w:p w14:paraId="7614BD0F"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new markets </w:t>
            </w:r>
            <w:proofErr w:type="gramStart"/>
            <w:r w:rsidRPr="00776226">
              <w:rPr>
                <w:rFonts w:asciiTheme="minorHAnsi" w:hAnsiTheme="minorHAnsi" w:cs="Times New Roman"/>
                <w:iCs/>
                <w:color w:val="44546A"/>
                <w:kern w:val="24"/>
                <w:sz w:val="20"/>
                <w:szCs w:val="20"/>
              </w:rPr>
              <w:t>established</w:t>
            </w:r>
            <w:proofErr w:type="gramEnd"/>
          </w:p>
          <w:p w14:paraId="14A5F086"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children under 5 years of age (indirectly) reached by joint nutrition and agriculture </w:t>
            </w:r>
            <w:proofErr w:type="gramStart"/>
            <w:r w:rsidRPr="00776226">
              <w:rPr>
                <w:rFonts w:asciiTheme="minorHAnsi" w:hAnsiTheme="minorHAnsi" w:cs="Times New Roman"/>
                <w:iCs/>
                <w:color w:val="44546A"/>
                <w:kern w:val="24"/>
                <w:sz w:val="20"/>
                <w:szCs w:val="20"/>
              </w:rPr>
              <w:t>programs</w:t>
            </w:r>
            <w:proofErr w:type="gramEnd"/>
          </w:p>
          <w:p w14:paraId="3D0909D7"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Food Safety regulations developed and enforced in wet-</w:t>
            </w:r>
            <w:proofErr w:type="gramStart"/>
            <w:r w:rsidRPr="00776226">
              <w:rPr>
                <w:rFonts w:asciiTheme="minorHAnsi" w:hAnsiTheme="minorHAnsi" w:cs="Times New Roman"/>
                <w:iCs/>
                <w:color w:val="44546A"/>
                <w:kern w:val="24"/>
                <w:sz w:val="20"/>
                <w:szCs w:val="20"/>
              </w:rPr>
              <w:t>markets</w:t>
            </w:r>
            <w:proofErr w:type="gramEnd"/>
          </w:p>
          <w:p w14:paraId="14BB9F20" w14:textId="77777777" w:rsidR="00776226" w:rsidRDefault="00776226" w:rsidP="00B8411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p>
          <w:p w14:paraId="79F52334" w14:textId="77777777" w:rsidR="007024BF" w:rsidRPr="007024BF" w:rsidRDefault="007024BF" w:rsidP="007024BF">
            <w:pPr>
              <w:cnfStyle w:val="000000000000" w:firstRow="0" w:lastRow="0" w:firstColumn="0" w:lastColumn="0" w:oddVBand="0" w:evenVBand="0" w:oddHBand="0" w:evenHBand="0" w:firstRowFirstColumn="0" w:firstRowLastColumn="0" w:lastRowFirstColumn="0" w:lastRowLastColumn="0"/>
              <w:rPr>
                <w:lang w:eastAsia="en-AU"/>
              </w:rPr>
            </w:pPr>
          </w:p>
          <w:p w14:paraId="603AEE09" w14:textId="77777777" w:rsidR="007024BF" w:rsidRPr="007024BF" w:rsidRDefault="007024BF" w:rsidP="007024BF">
            <w:pPr>
              <w:cnfStyle w:val="000000000000" w:firstRow="0" w:lastRow="0" w:firstColumn="0" w:lastColumn="0" w:oddVBand="0" w:evenVBand="0" w:oddHBand="0" w:evenHBand="0" w:firstRowFirstColumn="0" w:firstRowLastColumn="0" w:lastRowFirstColumn="0" w:lastRowLastColumn="0"/>
              <w:rPr>
                <w:lang w:eastAsia="en-AU"/>
              </w:rPr>
            </w:pPr>
          </w:p>
          <w:p w14:paraId="1ECB49AF" w14:textId="4C547C8C" w:rsidR="007024BF" w:rsidRPr="00776226" w:rsidRDefault="007024BF" w:rsidP="007024BF">
            <w:pPr>
              <w:jc w:val="center"/>
              <w:cnfStyle w:val="000000000000" w:firstRow="0" w:lastRow="0" w:firstColumn="0" w:lastColumn="0" w:oddVBand="0" w:evenVBand="0" w:oddHBand="0" w:evenHBand="0" w:firstRowFirstColumn="0" w:firstRowLastColumn="0" w:lastRowFirstColumn="0" w:lastRowLastColumn="0"/>
              <w:rPr>
                <w:lang w:eastAsia="en-AU"/>
              </w:rPr>
            </w:pPr>
          </w:p>
        </w:tc>
        <w:tc>
          <w:tcPr>
            <w:tcW w:w="6161" w:type="dxa"/>
            <w:shd w:val="clear" w:color="auto" w:fill="EAEFF7"/>
            <w:hideMark/>
          </w:tcPr>
          <w:p w14:paraId="77D68A79"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lastRenderedPageBreak/>
              <w:t>Local markets have diverse foods available that are affordable (species richness)</w:t>
            </w:r>
          </w:p>
          <w:p w14:paraId="7C8B443B"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Seed/ planting material suppliers offer inputs for nutritious species/varieties at affordable prices together with nutrition information on their </w:t>
            </w:r>
            <w:proofErr w:type="gramStart"/>
            <w:r w:rsidRPr="00776226">
              <w:rPr>
                <w:rFonts w:asciiTheme="minorHAnsi" w:hAnsiTheme="minorHAnsi" w:cs="Times New Roman"/>
                <w:iCs/>
                <w:color w:val="44546A"/>
                <w:kern w:val="24"/>
                <w:sz w:val="20"/>
                <w:szCs w:val="20"/>
              </w:rPr>
              <w:t>benefits</w:t>
            </w:r>
            <w:proofErr w:type="gramEnd"/>
          </w:p>
          <w:p w14:paraId="05C58A71"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Women's control of income increases (Income, disaggregated by gender, to reflect intra-household income control)</w:t>
            </w:r>
          </w:p>
          <w:p w14:paraId="065CC009"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Income generated from the sale of specific agriculture </w:t>
            </w:r>
            <w:proofErr w:type="gramStart"/>
            <w:r w:rsidRPr="00776226">
              <w:rPr>
                <w:rFonts w:asciiTheme="minorHAnsi" w:hAnsiTheme="minorHAnsi" w:cs="Times New Roman"/>
                <w:iCs/>
                <w:color w:val="44546A"/>
                <w:kern w:val="24"/>
                <w:sz w:val="20"/>
                <w:szCs w:val="20"/>
              </w:rPr>
              <w:t>products</w:t>
            </w:r>
            <w:proofErr w:type="gramEnd"/>
          </w:p>
          <w:p w14:paraId="2F3FC87A"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Wealth indices such as household asset scores</w:t>
            </w:r>
          </w:p>
          <w:p w14:paraId="3CFAB46E"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Income and/or consumption data (and specifically, identifying how income generated from agriculture projects is spent and if it is spent on acquiring nutritious foods)</w:t>
            </w:r>
          </w:p>
          <w:p w14:paraId="78E8BE11"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lastRenderedPageBreak/>
              <w:t>% reduction of mycotoxins or chemical contamination (e.g. from agrochemicals)</w:t>
            </w:r>
          </w:p>
          <w:p w14:paraId="13D097C7" w14:textId="77777777" w:rsidR="00776226" w:rsidRPr="00776226" w:rsidRDefault="00776226" w:rsidP="00B8411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p>
        </w:tc>
      </w:tr>
      <w:tr w:rsidR="00776226" w:rsidRPr="00776226" w14:paraId="066D8594" w14:textId="77777777" w:rsidTr="001528B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00" w:type="dxa"/>
            <w:shd w:val="clear" w:color="auto" w:fill="EAEFF7"/>
            <w:hideMark/>
          </w:tcPr>
          <w:p w14:paraId="7FD8C007" w14:textId="77777777" w:rsidR="00776226" w:rsidRPr="00776226" w:rsidRDefault="00776226" w:rsidP="00B84113">
            <w:pPr>
              <w:pStyle w:val="NormalWeb"/>
              <w:spacing w:before="60" w:beforeAutospacing="0" w:after="60" w:afterAutospacing="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lastRenderedPageBreak/>
              <w:t>Pillar 3: Consumption: Increasing Demand For nutritious foods</w:t>
            </w:r>
          </w:p>
        </w:tc>
        <w:tc>
          <w:tcPr>
            <w:tcW w:w="6097" w:type="dxa"/>
            <w:shd w:val="clear" w:color="auto" w:fill="EAEFF7"/>
            <w:hideMark/>
          </w:tcPr>
          <w:p w14:paraId="394BD7FC"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women and men trained in climate smart management practices of nutritious </w:t>
            </w:r>
            <w:proofErr w:type="gramStart"/>
            <w:r w:rsidRPr="00776226">
              <w:rPr>
                <w:rFonts w:asciiTheme="minorHAnsi" w:hAnsiTheme="minorHAnsi" w:cs="Times New Roman"/>
                <w:iCs/>
                <w:color w:val="44546A"/>
                <w:kern w:val="24"/>
                <w:sz w:val="20"/>
                <w:szCs w:val="20"/>
              </w:rPr>
              <w:t>foods</w:t>
            </w:r>
            <w:proofErr w:type="gramEnd"/>
          </w:p>
          <w:p w14:paraId="2DA9B9BC"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women and men trained on food processing and preservation </w:t>
            </w:r>
            <w:proofErr w:type="gramStart"/>
            <w:r w:rsidRPr="00776226">
              <w:rPr>
                <w:rFonts w:asciiTheme="minorHAnsi" w:hAnsiTheme="minorHAnsi" w:cs="Times New Roman"/>
                <w:iCs/>
                <w:color w:val="44546A"/>
                <w:kern w:val="24"/>
                <w:sz w:val="20"/>
                <w:szCs w:val="20"/>
              </w:rPr>
              <w:t>techniques</w:t>
            </w:r>
            <w:proofErr w:type="gramEnd"/>
          </w:p>
          <w:p w14:paraId="63473D4F"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women and men trained in </w:t>
            </w:r>
            <w:proofErr w:type="gramStart"/>
            <w:r w:rsidRPr="00776226">
              <w:rPr>
                <w:rFonts w:asciiTheme="minorHAnsi" w:hAnsiTheme="minorHAnsi" w:cs="Times New Roman"/>
                <w:iCs/>
                <w:color w:val="44546A"/>
                <w:kern w:val="24"/>
                <w:sz w:val="20"/>
                <w:szCs w:val="20"/>
              </w:rPr>
              <w:t>nutrition</w:t>
            </w:r>
            <w:proofErr w:type="gramEnd"/>
          </w:p>
          <w:p w14:paraId="3F07DBA3"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nutrition professionals trained in agriculture elements per 100 000 </w:t>
            </w:r>
            <w:proofErr w:type="gramStart"/>
            <w:r w:rsidRPr="00776226">
              <w:rPr>
                <w:rFonts w:asciiTheme="minorHAnsi" w:hAnsiTheme="minorHAnsi" w:cs="Times New Roman"/>
                <w:iCs/>
                <w:color w:val="44546A"/>
                <w:kern w:val="24"/>
                <w:sz w:val="20"/>
                <w:szCs w:val="20"/>
              </w:rPr>
              <w:t>population</w:t>
            </w:r>
            <w:proofErr w:type="gramEnd"/>
          </w:p>
          <w:p w14:paraId="2B81D12F"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p>
        </w:tc>
        <w:tc>
          <w:tcPr>
            <w:tcW w:w="6161" w:type="dxa"/>
            <w:shd w:val="clear" w:color="auto" w:fill="EAEFF7"/>
            <w:hideMark/>
          </w:tcPr>
          <w:p w14:paraId="2E42D12A"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Women and men’s’ nutrition knowledge and attitudes </w:t>
            </w:r>
            <w:proofErr w:type="gramStart"/>
            <w:r w:rsidRPr="00776226">
              <w:rPr>
                <w:rFonts w:asciiTheme="minorHAnsi" w:hAnsiTheme="minorHAnsi" w:cs="Times New Roman"/>
                <w:iCs/>
                <w:color w:val="44546A"/>
                <w:kern w:val="24"/>
                <w:sz w:val="20"/>
                <w:szCs w:val="20"/>
              </w:rPr>
              <w:t>improve</w:t>
            </w:r>
            <w:proofErr w:type="gramEnd"/>
          </w:p>
          <w:p w14:paraId="545F10F9"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Improved skills related to food preparation and </w:t>
            </w:r>
            <w:proofErr w:type="gramStart"/>
            <w:r w:rsidRPr="00776226">
              <w:rPr>
                <w:rFonts w:asciiTheme="minorHAnsi" w:hAnsiTheme="minorHAnsi" w:cs="Times New Roman"/>
                <w:iCs/>
                <w:color w:val="44546A"/>
                <w:kern w:val="24"/>
                <w:sz w:val="20"/>
                <w:szCs w:val="20"/>
              </w:rPr>
              <w:t>storage</w:t>
            </w:r>
            <w:proofErr w:type="gramEnd"/>
          </w:p>
          <w:p w14:paraId="5E1AFCB1"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People are willing to spend income on purchasing nutritious foods from markets (% of income spent increases)</w:t>
            </w:r>
          </w:p>
          <w:p w14:paraId="4C5D0324"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People are willing to spend income on purchasing inputs (seeds, planting material) to cultivate nutritious vegetables (% of income spent increases)</w:t>
            </w:r>
          </w:p>
          <w:p w14:paraId="274E6B0C"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p>
        </w:tc>
      </w:tr>
      <w:tr w:rsidR="00776226" w:rsidRPr="00776226" w14:paraId="3ACE22F1" w14:textId="77777777" w:rsidTr="001528BF">
        <w:trPr>
          <w:trHeight w:val="945"/>
        </w:trPr>
        <w:tc>
          <w:tcPr>
            <w:cnfStyle w:val="001000000000" w:firstRow="0" w:lastRow="0" w:firstColumn="1" w:lastColumn="0" w:oddVBand="0" w:evenVBand="0" w:oddHBand="0" w:evenHBand="0" w:firstRowFirstColumn="0" w:firstRowLastColumn="0" w:lastRowFirstColumn="0" w:lastRowLastColumn="0"/>
            <w:tcW w:w="1700" w:type="dxa"/>
            <w:shd w:val="clear" w:color="auto" w:fill="EAEFF7"/>
            <w:hideMark/>
          </w:tcPr>
          <w:p w14:paraId="32AA268E" w14:textId="77777777" w:rsidR="00776226" w:rsidRPr="00776226" w:rsidRDefault="00776226" w:rsidP="00B84113">
            <w:pPr>
              <w:pStyle w:val="NormalWeb"/>
              <w:spacing w:before="60" w:beforeAutospacing="0" w:after="60" w:afterAutospacing="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Pillar 4: Improving Food Environments</w:t>
            </w:r>
          </w:p>
        </w:tc>
        <w:tc>
          <w:tcPr>
            <w:tcW w:w="6097" w:type="dxa"/>
            <w:shd w:val="clear" w:color="auto" w:fill="EAEFF7"/>
            <w:hideMark/>
          </w:tcPr>
          <w:p w14:paraId="4495DA5F"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Proportion of households in target areas participating in activities where both nutrition and agriculture messages were </w:t>
            </w:r>
            <w:proofErr w:type="gramStart"/>
            <w:r w:rsidRPr="00776226">
              <w:rPr>
                <w:rFonts w:asciiTheme="minorHAnsi" w:hAnsiTheme="minorHAnsi" w:cs="Times New Roman"/>
                <w:iCs/>
                <w:color w:val="44546A"/>
                <w:kern w:val="24"/>
                <w:sz w:val="20"/>
                <w:szCs w:val="20"/>
              </w:rPr>
              <w:t>delivered</w:t>
            </w:r>
            <w:proofErr w:type="gramEnd"/>
          </w:p>
          <w:p w14:paraId="43E73E9C"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New market </w:t>
            </w:r>
            <w:proofErr w:type="gramStart"/>
            <w:r w:rsidRPr="00776226">
              <w:rPr>
                <w:rFonts w:asciiTheme="minorHAnsi" w:hAnsiTheme="minorHAnsi" w:cs="Times New Roman"/>
                <w:iCs/>
                <w:color w:val="44546A"/>
                <w:kern w:val="24"/>
                <w:sz w:val="20"/>
                <w:szCs w:val="20"/>
              </w:rPr>
              <w:t>built</w:t>
            </w:r>
            <w:proofErr w:type="gramEnd"/>
          </w:p>
          <w:p w14:paraId="1959C72F"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Accessibility ramps built in local </w:t>
            </w:r>
            <w:proofErr w:type="gramStart"/>
            <w:r w:rsidRPr="00776226">
              <w:rPr>
                <w:rFonts w:asciiTheme="minorHAnsi" w:hAnsiTheme="minorHAnsi" w:cs="Times New Roman"/>
                <w:iCs/>
                <w:color w:val="44546A"/>
                <w:kern w:val="24"/>
                <w:sz w:val="20"/>
                <w:szCs w:val="20"/>
              </w:rPr>
              <w:t>markets</w:t>
            </w:r>
            <w:proofErr w:type="gramEnd"/>
          </w:p>
          <w:p w14:paraId="243B07C1"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Ultra-processed foods removed from school </w:t>
            </w:r>
            <w:proofErr w:type="gramStart"/>
            <w:r w:rsidRPr="00776226">
              <w:rPr>
                <w:rFonts w:asciiTheme="minorHAnsi" w:hAnsiTheme="minorHAnsi" w:cs="Times New Roman"/>
                <w:iCs/>
                <w:color w:val="44546A"/>
                <w:kern w:val="24"/>
                <w:sz w:val="20"/>
                <w:szCs w:val="20"/>
              </w:rPr>
              <w:t>menus</w:t>
            </w:r>
            <w:proofErr w:type="gramEnd"/>
          </w:p>
          <w:p w14:paraId="07A53B01"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Local market provides security for X days / X </w:t>
            </w:r>
            <w:proofErr w:type="gramStart"/>
            <w:r w:rsidRPr="00776226">
              <w:rPr>
                <w:rFonts w:asciiTheme="minorHAnsi" w:hAnsiTheme="minorHAnsi" w:cs="Times New Roman"/>
                <w:iCs/>
                <w:color w:val="44546A"/>
                <w:kern w:val="24"/>
                <w:sz w:val="20"/>
                <w:szCs w:val="20"/>
              </w:rPr>
              <w:t>hours</w:t>
            </w:r>
            <w:proofErr w:type="gramEnd"/>
          </w:p>
          <w:p w14:paraId="68D53834"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Advertising for ultra-processed foods</w:t>
            </w:r>
          </w:p>
          <w:p w14:paraId="56DA0E7D"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Incentives for selling/buying local healthy foods introduced (e.g. traditional food day at canteen)</w:t>
            </w:r>
          </w:p>
          <w:p w14:paraId="066AA4F6" w14:textId="77777777" w:rsidR="00776226" w:rsidRPr="00776226" w:rsidRDefault="00776226" w:rsidP="00B8411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p>
        </w:tc>
        <w:tc>
          <w:tcPr>
            <w:tcW w:w="6161" w:type="dxa"/>
            <w:shd w:val="clear" w:color="auto" w:fill="EAEFF7"/>
            <w:hideMark/>
          </w:tcPr>
          <w:p w14:paraId="444712C9"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new Food Preparation methods that retain more nutrients are used by X% of </w:t>
            </w:r>
            <w:proofErr w:type="gramStart"/>
            <w:r w:rsidRPr="00776226">
              <w:rPr>
                <w:rFonts w:asciiTheme="minorHAnsi" w:hAnsiTheme="minorHAnsi" w:cs="Times New Roman"/>
                <w:iCs/>
                <w:color w:val="44546A"/>
                <w:kern w:val="24"/>
                <w:sz w:val="20"/>
                <w:szCs w:val="20"/>
              </w:rPr>
              <w:t>households</w:t>
            </w:r>
            <w:proofErr w:type="gramEnd"/>
          </w:p>
          <w:p w14:paraId="75A8834E"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School feeding programs consider nutrition in meal programming and planning and use locally available nutritious foods in </w:t>
            </w:r>
            <w:proofErr w:type="gramStart"/>
            <w:r w:rsidRPr="00776226">
              <w:rPr>
                <w:rFonts w:asciiTheme="minorHAnsi" w:hAnsiTheme="minorHAnsi" w:cs="Times New Roman"/>
                <w:iCs/>
                <w:color w:val="44546A"/>
                <w:kern w:val="24"/>
                <w:sz w:val="20"/>
                <w:szCs w:val="20"/>
              </w:rPr>
              <w:t>meals</w:t>
            </w:r>
            <w:proofErr w:type="gramEnd"/>
          </w:p>
          <w:p w14:paraId="5CC242D1"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Households use food preservation methods to increase availability of nutritious </w:t>
            </w:r>
            <w:proofErr w:type="gramStart"/>
            <w:r w:rsidRPr="00776226">
              <w:rPr>
                <w:rFonts w:asciiTheme="minorHAnsi" w:hAnsiTheme="minorHAnsi" w:cs="Times New Roman"/>
                <w:iCs/>
                <w:color w:val="44546A"/>
                <w:kern w:val="24"/>
                <w:sz w:val="20"/>
                <w:szCs w:val="20"/>
              </w:rPr>
              <w:t>foods</w:t>
            </w:r>
            <w:proofErr w:type="gramEnd"/>
          </w:p>
          <w:p w14:paraId="238A32F4"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Availability of specific foods in markets </w:t>
            </w:r>
            <w:proofErr w:type="gramStart"/>
            <w:r w:rsidRPr="00776226">
              <w:rPr>
                <w:rFonts w:asciiTheme="minorHAnsi" w:hAnsiTheme="minorHAnsi" w:cs="Times New Roman"/>
                <w:iCs/>
                <w:color w:val="44546A"/>
                <w:kern w:val="24"/>
                <w:sz w:val="20"/>
                <w:szCs w:val="20"/>
              </w:rPr>
              <w:t>increases</w:t>
            </w:r>
            <w:proofErr w:type="gramEnd"/>
          </w:p>
          <w:p w14:paraId="07D18B1E"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Prices of specific nutritious foods</w:t>
            </w:r>
          </w:p>
          <w:p w14:paraId="0CD2B486"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Cost of a healthy nutritious diet</w:t>
            </w:r>
          </w:p>
          <w:p w14:paraId="0A643C1E"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Markets are more accessible to all </w:t>
            </w:r>
            <w:proofErr w:type="gramStart"/>
            <w:r w:rsidRPr="00776226">
              <w:rPr>
                <w:rFonts w:asciiTheme="minorHAnsi" w:hAnsiTheme="minorHAnsi" w:cs="Times New Roman"/>
                <w:iCs/>
                <w:color w:val="44546A"/>
                <w:kern w:val="24"/>
                <w:sz w:val="20"/>
                <w:szCs w:val="20"/>
              </w:rPr>
              <w:t>people</w:t>
            </w:r>
            <w:proofErr w:type="gramEnd"/>
          </w:p>
          <w:p w14:paraId="6D82DAFD" w14:textId="5A7070D7" w:rsidR="00776226" w:rsidRPr="006B16A4" w:rsidRDefault="00776226" w:rsidP="006F653E">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6B16A4">
              <w:rPr>
                <w:rFonts w:asciiTheme="minorHAnsi" w:hAnsiTheme="minorHAnsi" w:cs="Times New Roman"/>
                <w:iCs/>
                <w:color w:val="44546A"/>
                <w:kern w:val="24"/>
                <w:sz w:val="20"/>
                <w:szCs w:val="20"/>
              </w:rPr>
              <w:t>Household Food Access is improved (Food InsecurityFood Insecurity Experience Scale (FIES)</w:t>
            </w:r>
          </w:p>
          <w:p w14:paraId="50181392"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Household diet Diversity Score (DDS)</w:t>
            </w:r>
          </w:p>
          <w:p w14:paraId="46B3A506"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Food Consumption Score Nutrition (FCS-N)</w:t>
            </w:r>
          </w:p>
          <w:p w14:paraId="74CEC0FA" w14:textId="77777777" w:rsidR="00776226" w:rsidRPr="00776226" w:rsidRDefault="00776226" w:rsidP="00B8411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p>
        </w:tc>
      </w:tr>
      <w:tr w:rsidR="00776226" w:rsidRPr="00776226" w14:paraId="0985D7A0" w14:textId="77777777" w:rsidTr="001528BF">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700" w:type="dxa"/>
            <w:shd w:val="clear" w:color="auto" w:fill="EAEFF7"/>
            <w:hideMark/>
          </w:tcPr>
          <w:p w14:paraId="111F5597" w14:textId="77777777" w:rsidR="00776226" w:rsidRPr="00776226" w:rsidRDefault="00776226" w:rsidP="00B84113">
            <w:pPr>
              <w:pStyle w:val="NormalWeb"/>
              <w:spacing w:before="60" w:beforeAutospacing="0" w:after="60" w:afterAutospacing="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Pillar 5: Enabling Environment: Promoting effective policy, governance, and reform</w:t>
            </w:r>
          </w:p>
        </w:tc>
        <w:tc>
          <w:tcPr>
            <w:tcW w:w="6097" w:type="dxa"/>
            <w:shd w:val="clear" w:color="auto" w:fill="EAEFF7"/>
            <w:hideMark/>
          </w:tcPr>
          <w:p w14:paraId="7A2333C1"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children under 5 years of age (indirectly) reached by joint nutrition and agriculture </w:t>
            </w:r>
            <w:proofErr w:type="gramStart"/>
            <w:r w:rsidRPr="00776226">
              <w:rPr>
                <w:rFonts w:asciiTheme="minorHAnsi" w:hAnsiTheme="minorHAnsi" w:cs="Times New Roman"/>
                <w:iCs/>
                <w:color w:val="44546A"/>
                <w:kern w:val="24"/>
                <w:sz w:val="20"/>
                <w:szCs w:val="20"/>
              </w:rPr>
              <w:t>programs</w:t>
            </w:r>
            <w:proofErr w:type="gramEnd"/>
          </w:p>
          <w:p w14:paraId="33857245"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Number of strategies, initiatives and/or partnerships/agreements advocating for integrating agriculture and nutrition programs</w:t>
            </w:r>
          </w:p>
          <w:p w14:paraId="217D7DFC"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lastRenderedPageBreak/>
              <w:t>Multisectoral Government Agency Roundtable on Nutrition established (e.g. Ministry of Agriculture and Ministry of Education, Ministry of Health)</w:t>
            </w:r>
          </w:p>
          <w:p w14:paraId="6656F9DF"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p>
        </w:tc>
        <w:tc>
          <w:tcPr>
            <w:tcW w:w="6161" w:type="dxa"/>
            <w:shd w:val="clear" w:color="auto" w:fill="EAEFF7"/>
            <w:hideMark/>
          </w:tcPr>
          <w:p w14:paraId="31BCCB3C"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lastRenderedPageBreak/>
              <w:t>Governments include nutritious foods in policy (e.g. agriculture policy, school agriculture and nutrition policy, education, food security policy)</w:t>
            </w:r>
          </w:p>
          <w:p w14:paraId="32CD93DD"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Governments include policy for agriculture extension that includes nutritious foods for consumption (not just income)</w:t>
            </w:r>
          </w:p>
          <w:p w14:paraId="13AE61AD"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lastRenderedPageBreak/>
              <w:t xml:space="preserve">Country has developed a national nutrition plan that includes </w:t>
            </w:r>
            <w:proofErr w:type="gramStart"/>
            <w:r w:rsidRPr="00776226">
              <w:rPr>
                <w:rFonts w:asciiTheme="minorHAnsi" w:hAnsiTheme="minorHAnsi" w:cs="Times New Roman"/>
                <w:iCs/>
                <w:color w:val="44546A"/>
                <w:kern w:val="24"/>
                <w:sz w:val="20"/>
                <w:szCs w:val="20"/>
              </w:rPr>
              <w:t>agriculture</w:t>
            </w:r>
            <w:proofErr w:type="gramEnd"/>
          </w:p>
          <w:p w14:paraId="23E5DBE7"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National agriculture plans include explicit targeting of areas with high rates of malnutrition and food </w:t>
            </w:r>
            <w:proofErr w:type="gramStart"/>
            <w:r w:rsidRPr="00776226">
              <w:rPr>
                <w:rFonts w:asciiTheme="minorHAnsi" w:hAnsiTheme="minorHAnsi" w:cs="Times New Roman"/>
                <w:iCs/>
                <w:color w:val="44546A"/>
                <w:kern w:val="24"/>
                <w:sz w:val="20"/>
                <w:szCs w:val="20"/>
              </w:rPr>
              <w:t>insecurity</w:t>
            </w:r>
            <w:proofErr w:type="gramEnd"/>
          </w:p>
          <w:p w14:paraId="4431ED48"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Proportion of targeted institutions with (increased) expenditures for integrated agriculture–nutrition </w:t>
            </w:r>
            <w:proofErr w:type="gramStart"/>
            <w:r w:rsidRPr="00776226">
              <w:rPr>
                <w:rFonts w:asciiTheme="minorHAnsi" w:hAnsiTheme="minorHAnsi" w:cs="Times New Roman"/>
                <w:iCs/>
                <w:color w:val="44546A"/>
                <w:kern w:val="24"/>
                <w:sz w:val="20"/>
                <w:szCs w:val="20"/>
              </w:rPr>
              <w:t>programming</w:t>
            </w:r>
            <w:proofErr w:type="gramEnd"/>
          </w:p>
          <w:p w14:paraId="4A68BE1E" w14:textId="77777777" w:rsidR="00776226" w:rsidRPr="00776226" w:rsidRDefault="00776226" w:rsidP="002B6B32">
            <w:pPr>
              <w:pStyle w:val="NormalWeb"/>
              <w:numPr>
                <w:ilvl w:val="0"/>
                <w:numId w:val="43"/>
              </w:numPr>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Proportion of targeted institutions reporting collaboration between nutrition and agriculture programs (e.g., joint documents, decisions/policies, work plans)</w:t>
            </w:r>
          </w:p>
          <w:p w14:paraId="2F52725F"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p>
          <w:p w14:paraId="08FA6874" w14:textId="77777777" w:rsidR="00776226" w:rsidRPr="00776226" w:rsidRDefault="00776226" w:rsidP="00B8411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iCs/>
                <w:color w:val="44546A"/>
                <w:kern w:val="24"/>
                <w:sz w:val="20"/>
                <w:szCs w:val="20"/>
              </w:rPr>
            </w:pPr>
          </w:p>
        </w:tc>
      </w:tr>
      <w:tr w:rsidR="00776226" w:rsidRPr="00776226" w14:paraId="4009175F" w14:textId="77777777" w:rsidTr="001528BF">
        <w:trPr>
          <w:trHeight w:val="315"/>
        </w:trPr>
        <w:tc>
          <w:tcPr>
            <w:cnfStyle w:val="001000000000" w:firstRow="0" w:lastRow="0" w:firstColumn="1" w:lastColumn="0" w:oddVBand="0" w:evenVBand="0" w:oddHBand="0" w:evenHBand="0" w:firstRowFirstColumn="0" w:firstRowLastColumn="0" w:lastRowFirstColumn="0" w:lastRowLastColumn="0"/>
            <w:tcW w:w="1700" w:type="dxa"/>
            <w:shd w:val="clear" w:color="auto" w:fill="EAEFF7"/>
            <w:hideMark/>
          </w:tcPr>
          <w:p w14:paraId="6EADD26A" w14:textId="77777777" w:rsidR="00776226" w:rsidRPr="00776226" w:rsidRDefault="00776226" w:rsidP="00B84113">
            <w:pPr>
              <w:pStyle w:val="NormalWeb"/>
              <w:spacing w:before="60" w:beforeAutospacing="0" w:after="60" w:afterAutospacing="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lastRenderedPageBreak/>
              <w:t>Cross-cutting and Women's empowerment</w:t>
            </w:r>
          </w:p>
        </w:tc>
        <w:tc>
          <w:tcPr>
            <w:tcW w:w="6097" w:type="dxa"/>
            <w:shd w:val="clear" w:color="auto" w:fill="EAEFF7"/>
            <w:hideMark/>
          </w:tcPr>
          <w:p w14:paraId="1D6E1CAE"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women trained in financial </w:t>
            </w:r>
            <w:proofErr w:type="gramStart"/>
            <w:r w:rsidRPr="00776226">
              <w:rPr>
                <w:rFonts w:asciiTheme="minorHAnsi" w:hAnsiTheme="minorHAnsi" w:cs="Times New Roman"/>
                <w:iCs/>
                <w:color w:val="44546A"/>
                <w:kern w:val="24"/>
                <w:sz w:val="20"/>
                <w:szCs w:val="20"/>
              </w:rPr>
              <w:t>management</w:t>
            </w:r>
            <w:proofErr w:type="gramEnd"/>
          </w:p>
          <w:p w14:paraId="244EEF8B"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Number of hours women engage in project and/or agriculture </w:t>
            </w:r>
            <w:proofErr w:type="gramStart"/>
            <w:r w:rsidRPr="00776226">
              <w:rPr>
                <w:rFonts w:asciiTheme="minorHAnsi" w:hAnsiTheme="minorHAnsi" w:cs="Times New Roman"/>
                <w:iCs/>
                <w:color w:val="44546A"/>
                <w:kern w:val="24"/>
                <w:sz w:val="20"/>
                <w:szCs w:val="20"/>
              </w:rPr>
              <w:t>activities</w:t>
            </w:r>
            <w:proofErr w:type="gramEnd"/>
          </w:p>
          <w:p w14:paraId="0348610C" w14:textId="77777777" w:rsidR="00776226" w:rsidRPr="00776226" w:rsidRDefault="00776226" w:rsidP="00B8411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p>
        </w:tc>
        <w:tc>
          <w:tcPr>
            <w:tcW w:w="6161" w:type="dxa"/>
            <w:shd w:val="clear" w:color="auto" w:fill="EAEFF7"/>
            <w:hideMark/>
          </w:tcPr>
          <w:p w14:paraId="0ABFA9A8"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Women’s nutrition knowledge and attitudes</w:t>
            </w:r>
          </w:p>
          <w:p w14:paraId="75DC5085"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Women’s control of income </w:t>
            </w:r>
            <w:proofErr w:type="gramStart"/>
            <w:r w:rsidRPr="00776226">
              <w:rPr>
                <w:rFonts w:asciiTheme="minorHAnsi" w:hAnsiTheme="minorHAnsi" w:cs="Times New Roman"/>
                <w:iCs/>
                <w:color w:val="44546A"/>
                <w:kern w:val="24"/>
                <w:sz w:val="20"/>
                <w:szCs w:val="20"/>
              </w:rPr>
              <w:t>increases</w:t>
            </w:r>
            <w:proofErr w:type="gramEnd"/>
          </w:p>
          <w:p w14:paraId="200A01E2"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 xml:space="preserve">Women’s workload and labour does not impede care practices or other priorities for </w:t>
            </w:r>
            <w:proofErr w:type="gramStart"/>
            <w:r w:rsidRPr="00776226">
              <w:rPr>
                <w:rFonts w:asciiTheme="minorHAnsi" w:hAnsiTheme="minorHAnsi" w:cs="Times New Roman"/>
                <w:iCs/>
                <w:color w:val="44546A"/>
                <w:kern w:val="24"/>
                <w:sz w:val="20"/>
                <w:szCs w:val="20"/>
              </w:rPr>
              <w:t>women</w:t>
            </w:r>
            <w:proofErr w:type="gramEnd"/>
          </w:p>
          <w:p w14:paraId="3AF7044F" w14:textId="77777777" w:rsidR="00776226" w:rsidRPr="00776226" w:rsidRDefault="00776226" w:rsidP="002B6B32">
            <w:pPr>
              <w:pStyle w:val="NormalWeb"/>
              <w:numPr>
                <w:ilvl w:val="0"/>
                <w:numId w:val="43"/>
              </w:num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r w:rsidRPr="00776226">
              <w:rPr>
                <w:rFonts w:asciiTheme="minorHAnsi" w:hAnsiTheme="minorHAnsi" w:cs="Times New Roman"/>
                <w:iCs/>
                <w:color w:val="44546A"/>
                <w:kern w:val="24"/>
                <w:sz w:val="20"/>
                <w:szCs w:val="20"/>
              </w:rPr>
              <w:t>Women’s participation in economic activities (e.g. gender gap in crop/livestock sales)</w:t>
            </w:r>
          </w:p>
          <w:p w14:paraId="316D0FEF" w14:textId="77777777" w:rsidR="00776226" w:rsidRPr="00776226" w:rsidRDefault="00776226" w:rsidP="00B8411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Cs/>
                <w:color w:val="44546A"/>
                <w:kern w:val="24"/>
                <w:sz w:val="20"/>
                <w:szCs w:val="20"/>
              </w:rPr>
            </w:pPr>
          </w:p>
        </w:tc>
      </w:tr>
    </w:tbl>
    <w:p w14:paraId="37D25F4B" w14:textId="77777777" w:rsidR="00776226" w:rsidRPr="00776226" w:rsidRDefault="00776226" w:rsidP="00776226">
      <w:pPr>
        <w:spacing w:before="80" w:after="0"/>
        <w:rPr>
          <w:i/>
          <w:iCs/>
          <w:color w:val="44546A" w:themeColor="text2"/>
          <w:sz w:val="22"/>
        </w:rPr>
      </w:pPr>
    </w:p>
    <w:p w14:paraId="3CCA6D50" w14:textId="5AAF3C10" w:rsidR="00E14F41" w:rsidRDefault="00E14F41" w:rsidP="006E482E"/>
    <w:bookmarkEnd w:id="0"/>
    <w:bookmarkEnd w:id="1"/>
    <w:bookmarkEnd w:id="9"/>
    <w:p w14:paraId="03AF79E2" w14:textId="04923688" w:rsidR="0058210E" w:rsidRPr="000A2E2A" w:rsidRDefault="0058210E" w:rsidP="000A2E2A">
      <w:pPr>
        <w:pStyle w:val="Heading2"/>
        <w:spacing w:before="0" w:after="0"/>
        <w:rPr>
          <w:sz w:val="22"/>
        </w:rPr>
      </w:pPr>
    </w:p>
    <w:sectPr w:rsidR="0058210E" w:rsidRPr="000A2E2A" w:rsidSect="007024BF">
      <w:type w:val="continuous"/>
      <w:pgSz w:w="16838" w:h="11906" w:orient="landscape"/>
      <w:pgMar w:top="720" w:right="720" w:bottom="720" w:left="1418" w:header="567"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8397" w14:textId="77777777" w:rsidR="00A85A3C" w:rsidRDefault="00A85A3C" w:rsidP="004B2341">
      <w:r>
        <w:separator/>
      </w:r>
    </w:p>
    <w:p w14:paraId="323F0003" w14:textId="77777777" w:rsidR="00A85A3C" w:rsidRDefault="00A85A3C"/>
  </w:endnote>
  <w:endnote w:type="continuationSeparator" w:id="0">
    <w:p w14:paraId="5E4E3D6F" w14:textId="77777777" w:rsidR="00A85A3C" w:rsidRDefault="00A85A3C" w:rsidP="004B2341">
      <w:r>
        <w:continuationSeparator/>
      </w:r>
    </w:p>
    <w:p w14:paraId="7A97B438" w14:textId="77777777" w:rsidR="00A85A3C" w:rsidRDefault="00A85A3C"/>
  </w:endnote>
  <w:endnote w:type="continuationNotice" w:id="1">
    <w:p w14:paraId="2D7460F3" w14:textId="77777777" w:rsidR="00A85A3C" w:rsidRDefault="00A85A3C">
      <w:pPr>
        <w:spacing w:before="0" w:after="0"/>
      </w:pPr>
    </w:p>
    <w:p w14:paraId="64B81E0C" w14:textId="77777777" w:rsidR="00A85A3C" w:rsidRDefault="00A85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80857"/>
      <w:docPartObj>
        <w:docPartGallery w:val="Page Numbers (Bottom of Page)"/>
        <w:docPartUnique/>
      </w:docPartObj>
    </w:sdtPr>
    <w:sdtEndPr>
      <w:rPr>
        <w:noProof/>
      </w:rPr>
    </w:sdtEndPr>
    <w:sdtContent>
      <w:p w14:paraId="160322FB" w14:textId="1FD0E91D" w:rsidR="00172F8A" w:rsidRDefault="00172F8A" w:rsidP="007D0FF1">
        <w:pPr>
          <w:pStyle w:val="PageNumbers"/>
        </w:pPr>
        <w:r>
          <w:rPr>
            <w:noProof/>
          </w:rPr>
          <w:drawing>
            <wp:anchor distT="0" distB="0" distL="114300" distR="114300" simplePos="0" relativeHeight="251656192" behindDoc="1" locked="0" layoutInCell="1" allowOverlap="1" wp14:anchorId="65FE8241" wp14:editId="7B234AD4">
              <wp:simplePos x="0" y="0"/>
              <wp:positionH relativeFrom="column">
                <wp:posOffset>-533400</wp:posOffset>
              </wp:positionH>
              <wp:positionV relativeFrom="paragraph">
                <wp:posOffset>-226695</wp:posOffset>
              </wp:positionV>
              <wp:extent cx="6864350" cy="52006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611" t="9050" r="3809" b="19630"/>
                      <a:stretch/>
                    </pic:blipFill>
                    <pic:spPr bwMode="auto">
                      <a:xfrm>
                        <a:off x="0" y="0"/>
                        <a:ext cx="6878486" cy="5211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7EE1" w14:textId="01388FEC" w:rsidR="00D9195A" w:rsidRDefault="0032342F" w:rsidP="007024BF">
    <w:pPr>
      <w:pStyle w:val="Footer"/>
      <w:tabs>
        <w:tab w:val="clear" w:pos="4513"/>
        <w:tab w:val="clear" w:pos="9026"/>
        <w:tab w:val="left" w:pos="12525"/>
      </w:tabs>
    </w:pPr>
    <w:r>
      <w:rPr>
        <w:noProof/>
      </w:rPr>
      <w:drawing>
        <wp:anchor distT="0" distB="0" distL="114300" distR="114300" simplePos="0" relativeHeight="251673600" behindDoc="1" locked="0" layoutInCell="1" allowOverlap="1" wp14:anchorId="71F6082E" wp14:editId="13A88AF9">
          <wp:simplePos x="0" y="0"/>
          <wp:positionH relativeFrom="margin">
            <wp:align>center</wp:align>
          </wp:positionH>
          <wp:positionV relativeFrom="paragraph">
            <wp:posOffset>-371475</wp:posOffset>
          </wp:positionV>
          <wp:extent cx="6864350" cy="52006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611" t="9050" r="3809" b="19630"/>
                  <a:stretch/>
                </pic:blipFill>
                <pic:spPr bwMode="auto">
                  <a:xfrm>
                    <a:off x="0" y="0"/>
                    <a:ext cx="6864350" cy="520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24B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812844"/>
      <w:docPartObj>
        <w:docPartGallery w:val="Page Numbers (Bottom of Page)"/>
        <w:docPartUnique/>
      </w:docPartObj>
    </w:sdtPr>
    <w:sdtEndPr>
      <w:rPr>
        <w:noProof/>
        <w:color w:val="44546A"/>
      </w:rPr>
    </w:sdtEndPr>
    <w:sdtContent>
      <w:p w14:paraId="77AD0769" w14:textId="22DF557C" w:rsidR="00776226" w:rsidRPr="00D5537B" w:rsidRDefault="00BC5069" w:rsidP="0032342F">
        <w:pPr>
          <w:pStyle w:val="Footer"/>
          <w:rPr>
            <w:color w:val="44546A"/>
          </w:rPr>
        </w:pPr>
        <w:r>
          <w:rPr>
            <w:noProof/>
          </w:rPr>
          <w:drawing>
            <wp:anchor distT="0" distB="0" distL="114300" distR="114300" simplePos="0" relativeHeight="251665408" behindDoc="1" locked="0" layoutInCell="1" allowOverlap="1" wp14:anchorId="402D8C32" wp14:editId="3189E056">
              <wp:simplePos x="0" y="0"/>
              <wp:positionH relativeFrom="margin">
                <wp:posOffset>-528320</wp:posOffset>
              </wp:positionH>
              <wp:positionV relativeFrom="paragraph">
                <wp:posOffset>-109855</wp:posOffset>
              </wp:positionV>
              <wp:extent cx="6864350" cy="520065"/>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611" t="9050" r="3809" b="19630"/>
                      <a:stretch/>
                    </pic:blipFill>
                    <pic:spPr bwMode="auto">
                      <a:xfrm>
                        <a:off x="0" y="0"/>
                        <a:ext cx="6864350" cy="520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6226" w:rsidRPr="00D5537B">
          <w:rPr>
            <w:color w:val="44546A"/>
          </w:rPr>
          <w:fldChar w:fldCharType="begin"/>
        </w:r>
        <w:r w:rsidR="00776226" w:rsidRPr="00D5537B">
          <w:rPr>
            <w:color w:val="44546A"/>
          </w:rPr>
          <w:instrText xml:space="preserve"> PAGE   \* MERGEFORMAT </w:instrText>
        </w:r>
        <w:r w:rsidR="00776226" w:rsidRPr="00D5537B">
          <w:rPr>
            <w:color w:val="44546A"/>
          </w:rPr>
          <w:fldChar w:fldCharType="separate"/>
        </w:r>
        <w:r w:rsidR="00776226" w:rsidRPr="00D5537B">
          <w:rPr>
            <w:noProof/>
            <w:color w:val="44546A"/>
          </w:rPr>
          <w:t>2</w:t>
        </w:r>
        <w:r w:rsidR="00776226" w:rsidRPr="00D5537B">
          <w:rPr>
            <w:noProof/>
            <w:color w:val="44546A"/>
          </w:rPr>
          <w:fldChar w:fldCharType="end"/>
        </w:r>
      </w:p>
    </w:sdtContent>
  </w:sdt>
  <w:p w14:paraId="44023870" w14:textId="7CC983BE" w:rsidR="00776226" w:rsidRDefault="00CB65B9" w:rsidP="00CB65B9">
    <w:pPr>
      <w:pStyle w:val="Footer"/>
      <w:tabs>
        <w:tab w:val="clear" w:pos="4513"/>
        <w:tab w:val="clear" w:pos="9026"/>
        <w:tab w:val="left" w:pos="405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552686"/>
      <w:docPartObj>
        <w:docPartGallery w:val="Page Numbers (Bottom of Page)"/>
        <w:docPartUnique/>
      </w:docPartObj>
    </w:sdtPr>
    <w:sdtEndPr>
      <w:rPr>
        <w:noProof/>
        <w:color w:val="44546A"/>
      </w:rPr>
    </w:sdtEndPr>
    <w:sdtContent>
      <w:p w14:paraId="76862E79" w14:textId="77777777" w:rsidR="00CB65B9" w:rsidRPr="00D5537B" w:rsidRDefault="00CB65B9">
        <w:pPr>
          <w:pStyle w:val="Footer"/>
          <w:jc w:val="right"/>
          <w:rPr>
            <w:color w:val="44546A"/>
          </w:rPr>
        </w:pPr>
        <w:r>
          <w:rPr>
            <w:noProof/>
          </w:rPr>
          <w:drawing>
            <wp:anchor distT="0" distB="0" distL="114300" distR="114300" simplePos="0" relativeHeight="251671552" behindDoc="1" locked="0" layoutInCell="1" allowOverlap="1" wp14:anchorId="04EF77F5" wp14:editId="276BF141">
              <wp:simplePos x="0" y="0"/>
              <wp:positionH relativeFrom="margin">
                <wp:align>left</wp:align>
              </wp:positionH>
              <wp:positionV relativeFrom="paragraph">
                <wp:posOffset>-110490</wp:posOffset>
              </wp:positionV>
              <wp:extent cx="8721725" cy="660786"/>
              <wp:effectExtent l="0" t="0" r="3175" b="635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611" t="9050" r="3809" b="19630"/>
                      <a:stretch/>
                    </pic:blipFill>
                    <pic:spPr bwMode="auto">
                      <a:xfrm>
                        <a:off x="0" y="0"/>
                        <a:ext cx="8721725" cy="6607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37B">
          <w:rPr>
            <w:color w:val="44546A"/>
          </w:rPr>
          <w:fldChar w:fldCharType="begin"/>
        </w:r>
        <w:r w:rsidRPr="00D5537B">
          <w:rPr>
            <w:color w:val="44546A"/>
          </w:rPr>
          <w:instrText xml:space="preserve"> PAGE   \* MERGEFORMAT </w:instrText>
        </w:r>
        <w:r w:rsidRPr="00D5537B">
          <w:rPr>
            <w:color w:val="44546A"/>
          </w:rPr>
          <w:fldChar w:fldCharType="separate"/>
        </w:r>
        <w:r w:rsidRPr="00D5537B">
          <w:rPr>
            <w:noProof/>
            <w:color w:val="44546A"/>
          </w:rPr>
          <w:t>2</w:t>
        </w:r>
        <w:r w:rsidRPr="00D5537B">
          <w:rPr>
            <w:noProof/>
            <w:color w:val="44546A"/>
          </w:rPr>
          <w:fldChar w:fldCharType="end"/>
        </w:r>
      </w:p>
    </w:sdtContent>
  </w:sdt>
  <w:p w14:paraId="14B1D2C4" w14:textId="77777777" w:rsidR="00CB65B9" w:rsidRDefault="00CB65B9" w:rsidP="00CB65B9">
    <w:pPr>
      <w:pStyle w:val="Footer"/>
      <w:tabs>
        <w:tab w:val="clear" w:pos="4513"/>
        <w:tab w:val="clear" w:pos="9026"/>
        <w:tab w:val="left" w:pos="40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B3BA" w14:textId="77777777" w:rsidR="00A85A3C" w:rsidRDefault="00A85A3C" w:rsidP="004B2341">
      <w:r>
        <w:separator/>
      </w:r>
    </w:p>
  </w:footnote>
  <w:footnote w:type="continuationSeparator" w:id="0">
    <w:p w14:paraId="14E9DF01" w14:textId="77777777" w:rsidR="00A85A3C" w:rsidRDefault="00A85A3C" w:rsidP="004B2341">
      <w:r>
        <w:continuationSeparator/>
      </w:r>
    </w:p>
    <w:p w14:paraId="6B1CE0BC" w14:textId="77777777" w:rsidR="00A85A3C" w:rsidRDefault="00A85A3C"/>
  </w:footnote>
  <w:footnote w:type="continuationNotice" w:id="1">
    <w:p w14:paraId="1C3F2F26" w14:textId="77777777" w:rsidR="00A85A3C" w:rsidRDefault="00A85A3C">
      <w:pPr>
        <w:spacing w:before="0" w:after="0"/>
      </w:pPr>
    </w:p>
    <w:p w14:paraId="3F008E16" w14:textId="77777777" w:rsidR="00A85A3C" w:rsidRDefault="00A85A3C"/>
  </w:footnote>
  <w:footnote w:id="2">
    <w:p w14:paraId="483A55C4" w14:textId="77777777" w:rsidR="00776226" w:rsidRPr="00472B4D" w:rsidRDefault="00776226" w:rsidP="00776226">
      <w:pPr>
        <w:pStyle w:val="FootnoteText"/>
        <w:rPr>
          <w:color w:val="4472C4" w:themeColor="accent1"/>
        </w:rPr>
      </w:pPr>
      <w:r>
        <w:rPr>
          <w:rStyle w:val="FootnoteReference"/>
        </w:rPr>
        <w:footnoteRef/>
      </w:r>
      <w:r>
        <w:t xml:space="preserve"> </w:t>
      </w:r>
      <w:hyperlink r:id="rId1" w:history="1">
        <w:r w:rsidRPr="00472B4D">
          <w:rPr>
            <w:rStyle w:val="Hyperlink"/>
            <w:color w:val="4472C4" w:themeColor="accent1"/>
          </w:rPr>
          <w:t>https://scalingupnutrition.org/about-us/our-governance/our-networks/sun-donor-network</w:t>
        </w:r>
      </w:hyperlink>
      <w:r w:rsidRPr="00472B4D">
        <w:rPr>
          <w:color w:val="4472C4" w:themeColor="accent1"/>
        </w:rPr>
        <w:t xml:space="preserve"> </w:t>
      </w:r>
    </w:p>
  </w:footnote>
  <w:footnote w:id="3">
    <w:p w14:paraId="00F92C54" w14:textId="77777777" w:rsidR="00776226" w:rsidRDefault="00776226" w:rsidP="00776226">
      <w:pPr>
        <w:pStyle w:val="FootnoteText"/>
      </w:pPr>
      <w:r w:rsidRPr="00472B4D">
        <w:rPr>
          <w:rStyle w:val="FootnoteReference"/>
          <w:color w:val="4472C4" w:themeColor="accent1"/>
        </w:rPr>
        <w:footnoteRef/>
      </w:r>
      <w:r w:rsidRPr="00472B4D">
        <w:rPr>
          <w:color w:val="4472C4" w:themeColor="accent1"/>
        </w:rPr>
        <w:t xml:space="preserve"> </w:t>
      </w:r>
      <w:hyperlink r:id="rId2" w:history="1">
        <w:r w:rsidRPr="00472B4D">
          <w:rPr>
            <w:rStyle w:val="Hyperlink"/>
            <w:color w:val="4472C4" w:themeColor="accent1"/>
          </w:rPr>
          <w:t>https://www.donorplatform.org/</w:t>
        </w:r>
      </w:hyperlink>
      <w:r w:rsidRPr="00472B4D">
        <w:rPr>
          <w:color w:val="4472C4" w:themeColor="accent1"/>
        </w:rPr>
        <w:t xml:space="preserve"> </w:t>
      </w:r>
    </w:p>
  </w:footnote>
  <w:footnote w:id="4">
    <w:p w14:paraId="72264A1C" w14:textId="77777777" w:rsidR="00776226" w:rsidRPr="00472B4D" w:rsidRDefault="00776226" w:rsidP="00776226">
      <w:pPr>
        <w:pStyle w:val="FootnoteText"/>
        <w:rPr>
          <w:color w:val="4472C4" w:themeColor="accent1"/>
        </w:rPr>
      </w:pPr>
      <w:r>
        <w:rPr>
          <w:rStyle w:val="FootnoteReference"/>
        </w:rPr>
        <w:footnoteRef/>
      </w:r>
      <w:r>
        <w:t xml:space="preserve"> </w:t>
      </w:r>
      <w:hyperlink r:id="rId3" w:history="1">
        <w:r w:rsidRPr="00472B4D">
          <w:rPr>
            <w:rStyle w:val="Hyperlink"/>
            <w:color w:val="4472C4" w:themeColor="accent1"/>
          </w:rPr>
          <w:t>https://www.dietquality.org/</w:t>
        </w:r>
      </w:hyperlink>
      <w:r w:rsidRPr="00472B4D">
        <w:rPr>
          <w:color w:val="4472C4" w:themeColor="accent1"/>
        </w:rPr>
        <w:t xml:space="preserve"> </w:t>
      </w:r>
    </w:p>
  </w:footnote>
  <w:footnote w:id="5">
    <w:p w14:paraId="41F60BD5" w14:textId="77777777" w:rsidR="00776226" w:rsidRDefault="00776226" w:rsidP="00776226">
      <w:pPr>
        <w:pStyle w:val="FootnoteText"/>
      </w:pPr>
      <w:r w:rsidRPr="00472B4D">
        <w:rPr>
          <w:rStyle w:val="FootnoteReference"/>
          <w:color w:val="4472C4" w:themeColor="accent1"/>
        </w:rPr>
        <w:footnoteRef/>
      </w:r>
      <w:r w:rsidRPr="00472B4D">
        <w:rPr>
          <w:color w:val="4472C4" w:themeColor="accent1"/>
        </w:rPr>
        <w:t xml:space="preserve"> </w:t>
      </w:r>
      <w:hyperlink r:id="rId4" w:history="1">
        <w:r w:rsidRPr="00472B4D">
          <w:rPr>
            <w:rStyle w:val="Hyperlink"/>
            <w:color w:val="4472C4" w:themeColor="accent1"/>
          </w:rPr>
          <w:t>https://www.fao.org/nutrition/assessment/tools/minimum-dietary-diversity-women/en/</w:t>
        </w:r>
      </w:hyperlink>
      <w:r w:rsidRPr="00472B4D">
        <w:rPr>
          <w:color w:val="4472C4"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2D6F" w14:textId="7D901961" w:rsidR="0043585D" w:rsidRPr="009B1FC8" w:rsidRDefault="00BB5FDA" w:rsidP="0043585D">
    <w:pPr>
      <w:pStyle w:val="SecurityClassification"/>
      <w:jc w:val="left"/>
    </w:pPr>
    <w:r>
      <w:rPr>
        <w:noProof/>
      </w:rPr>
      <w:drawing>
        <wp:anchor distT="0" distB="0" distL="114300" distR="114300" simplePos="0" relativeHeight="251654144" behindDoc="1" locked="0" layoutInCell="1" allowOverlap="1" wp14:anchorId="1F2519F6" wp14:editId="7A326A41">
          <wp:simplePos x="0" y="0"/>
          <wp:positionH relativeFrom="margin">
            <wp:posOffset>-534572</wp:posOffset>
          </wp:positionH>
          <wp:positionV relativeFrom="paragraph">
            <wp:posOffset>-233436</wp:posOffset>
          </wp:positionV>
          <wp:extent cx="6817282" cy="683895"/>
          <wp:effectExtent l="0" t="0" r="3175" b="190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9288" r="4771" b="17767"/>
                  <a:stretch/>
                </pic:blipFill>
                <pic:spPr bwMode="auto">
                  <a:xfrm>
                    <a:off x="0" y="0"/>
                    <a:ext cx="6842442" cy="686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23BF" w14:textId="405BF703" w:rsidR="00462591" w:rsidRPr="00D9195A" w:rsidRDefault="0032342F" w:rsidP="007024BF">
    <w:pPr>
      <w:pStyle w:val="SecurityClassification"/>
      <w:tabs>
        <w:tab w:val="clear" w:pos="4513"/>
        <w:tab w:val="center" w:pos="7350"/>
      </w:tabs>
      <w:jc w:val="left"/>
      <w:rPr>
        <w:b w:val="0"/>
        <w:bCs/>
      </w:rPr>
    </w:pPr>
    <w:r>
      <w:rPr>
        <w:noProof/>
      </w:rPr>
      <w:drawing>
        <wp:anchor distT="0" distB="0" distL="114300" distR="114300" simplePos="0" relativeHeight="251675648" behindDoc="1" locked="0" layoutInCell="1" allowOverlap="1" wp14:anchorId="5ABCD7B6" wp14:editId="63427A73">
          <wp:simplePos x="0" y="0"/>
          <wp:positionH relativeFrom="margin">
            <wp:align>center</wp:align>
          </wp:positionH>
          <wp:positionV relativeFrom="paragraph">
            <wp:posOffset>-226695</wp:posOffset>
          </wp:positionV>
          <wp:extent cx="6817282" cy="683895"/>
          <wp:effectExtent l="0" t="0" r="3175" b="190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9288" r="4771" b="17767"/>
                  <a:stretch/>
                </pic:blipFill>
                <pic:spPr bwMode="auto">
                  <a:xfrm>
                    <a:off x="0" y="0"/>
                    <a:ext cx="6817282"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24BF">
      <w:rPr>
        <w:b w:val="0"/>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D2E8" w14:textId="7B2152D9" w:rsidR="00776226" w:rsidRDefault="00CB65B9" w:rsidP="00CB65B9">
    <w:pPr>
      <w:pStyle w:val="Header"/>
      <w:tabs>
        <w:tab w:val="left" w:pos="2310"/>
      </w:tabs>
    </w:pPr>
    <w:r>
      <w:rPr>
        <w:noProof/>
      </w:rPr>
      <w:drawing>
        <wp:anchor distT="0" distB="0" distL="114300" distR="114300" simplePos="0" relativeHeight="251667456" behindDoc="1" locked="0" layoutInCell="1" allowOverlap="1" wp14:anchorId="17007175" wp14:editId="2FA9D645">
          <wp:simplePos x="0" y="0"/>
          <wp:positionH relativeFrom="margin">
            <wp:align>center</wp:align>
          </wp:positionH>
          <wp:positionV relativeFrom="paragraph">
            <wp:posOffset>-299720</wp:posOffset>
          </wp:positionV>
          <wp:extent cx="6817282" cy="683895"/>
          <wp:effectExtent l="0" t="0" r="3175" b="190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9288" r="4771" b="17767"/>
                  <a:stretch/>
                </pic:blipFill>
                <pic:spPr bwMode="auto">
                  <a:xfrm>
                    <a:off x="0" y="0"/>
                    <a:ext cx="6817282"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6226">
      <w:tab/>
    </w:r>
    <w:r>
      <w:tab/>
    </w:r>
    <w:r w:rsidR="00776226">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0815" w14:textId="698E99B4" w:rsidR="00CB65B9" w:rsidRDefault="00CB65B9" w:rsidP="00CB65B9">
    <w:pPr>
      <w:pStyle w:val="Header"/>
      <w:tabs>
        <w:tab w:val="left" w:pos="2310"/>
      </w:tabs>
    </w:pPr>
    <w:r>
      <w:rPr>
        <w:noProof/>
      </w:rPr>
      <w:drawing>
        <wp:anchor distT="0" distB="0" distL="114300" distR="114300" simplePos="0" relativeHeight="251669504" behindDoc="1" locked="0" layoutInCell="1" allowOverlap="1" wp14:anchorId="192E031F" wp14:editId="363154DE">
          <wp:simplePos x="0" y="0"/>
          <wp:positionH relativeFrom="margin">
            <wp:posOffset>9525</wp:posOffset>
          </wp:positionH>
          <wp:positionV relativeFrom="paragraph">
            <wp:posOffset>-297815</wp:posOffset>
          </wp:positionV>
          <wp:extent cx="8820150" cy="683260"/>
          <wp:effectExtent l="0" t="0" r="0" b="254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9288" r="4771" b="17767"/>
                  <a:stretch/>
                </pic:blipFill>
                <pic:spPr bwMode="auto">
                  <a:xfrm>
                    <a:off x="0" y="0"/>
                    <a:ext cx="8895913" cy="6891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9E93D1"/>
    <w:multiLevelType w:val="hybridMultilevel"/>
    <w:tmpl w:val="D39E0D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842DE3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CECA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6EC01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E8016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3B2A65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89818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718C9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AA2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D2F7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19C7C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37274"/>
    <w:multiLevelType w:val="hybridMultilevel"/>
    <w:tmpl w:val="3F2AA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69A6F60"/>
    <w:multiLevelType w:val="hybridMultilevel"/>
    <w:tmpl w:val="FE58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D94489"/>
    <w:multiLevelType w:val="hybridMultilevel"/>
    <w:tmpl w:val="E2940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0211F6"/>
    <w:multiLevelType w:val="multilevel"/>
    <w:tmpl w:val="66F65BF2"/>
    <w:lvl w:ilvl="0">
      <w:start w:val="1"/>
      <w:numFmt w:val="bullet"/>
      <w:lvlText w:val=""/>
      <w:lvlJc w:val="left"/>
      <w:pPr>
        <w:ind w:left="360" w:hanging="360"/>
      </w:pPr>
      <w:rPr>
        <w:rFonts w:ascii="Symbol" w:hAnsi="Symbol" w:hint="default"/>
      </w:rPr>
    </w:lvl>
    <w:lvl w:ilvl="1">
      <w:start w:val="27623"/>
      <w:numFmt w:val="bullet"/>
      <w:lvlText w:val="‐"/>
      <w:lvlJc w:val="left"/>
      <w:pPr>
        <w:ind w:left="142" w:firstLine="0"/>
      </w:pPr>
      <w:rPr>
        <w:rFonts w:ascii="Calibri" w:hAnsi="Calibri"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065A1"/>
    <w:multiLevelType w:val="multilevel"/>
    <w:tmpl w:val="36CE01DA"/>
    <w:lvl w:ilvl="0">
      <w:start w:val="1"/>
      <w:numFmt w:val="decimal"/>
      <w:pStyle w:val="NumberedLevel1heading"/>
      <w:lvlText w:val="%1."/>
      <w:lvlJc w:val="left"/>
      <w:pPr>
        <w:ind w:left="360" w:hanging="360"/>
      </w:pPr>
      <w:rPr>
        <w:rFonts w:hint="default"/>
      </w:rPr>
    </w:lvl>
    <w:lvl w:ilvl="1">
      <w:start w:val="1"/>
      <w:numFmt w:val="decimal"/>
      <w:pStyle w:val="Level2Heading"/>
      <w:lvlText w:val="%1.%2."/>
      <w:lvlJc w:val="left"/>
      <w:pPr>
        <w:ind w:left="142" w:firstLine="0"/>
      </w:pPr>
      <w:rPr>
        <w:rFonts w:hint="default"/>
      </w:rPr>
    </w:lvl>
    <w:lvl w:ilvl="2">
      <w:start w:val="1"/>
      <w:numFmt w:val="decimal"/>
      <w:pStyle w:val="Level3heading"/>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5C2F61"/>
    <w:multiLevelType w:val="hybridMultilevel"/>
    <w:tmpl w:val="840E8414"/>
    <w:lvl w:ilvl="0" w:tplc="B182607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6377BA"/>
    <w:multiLevelType w:val="hybridMultilevel"/>
    <w:tmpl w:val="C0B2F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AD729D"/>
    <w:multiLevelType w:val="hybridMultilevel"/>
    <w:tmpl w:val="91B8E3F6"/>
    <w:lvl w:ilvl="0" w:tplc="AF12F09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7263E"/>
    <w:multiLevelType w:val="hybridMultilevel"/>
    <w:tmpl w:val="C7DCDF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0E22582"/>
    <w:multiLevelType w:val="hybridMultilevel"/>
    <w:tmpl w:val="6714D1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280B7410"/>
    <w:multiLevelType w:val="hybridMultilevel"/>
    <w:tmpl w:val="A492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A54EE6"/>
    <w:multiLevelType w:val="hybridMultilevel"/>
    <w:tmpl w:val="5726E528"/>
    <w:lvl w:ilvl="0" w:tplc="AF12F090">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A7326BE"/>
    <w:multiLevelType w:val="hybridMultilevel"/>
    <w:tmpl w:val="94F6445E"/>
    <w:lvl w:ilvl="0" w:tplc="72F46B5E">
      <w:start w:val="1"/>
      <w:numFmt w:val="bullet"/>
      <w:pStyle w:val="bullet"/>
      <w:lvlText w:val=""/>
      <w:lvlJc w:val="left"/>
      <w:pPr>
        <w:ind w:left="717" w:hanging="360"/>
      </w:pPr>
      <w:rPr>
        <w:rFonts w:ascii="Symbol" w:hAnsi="Symbol" w:hint="default"/>
        <w:color w:val="DA291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377B21"/>
    <w:multiLevelType w:val="hybridMultilevel"/>
    <w:tmpl w:val="CAC23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056E6B8"/>
    <w:multiLevelType w:val="hybridMultilevel"/>
    <w:tmpl w:val="1DD3A3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7410486"/>
    <w:multiLevelType w:val="hybridMultilevel"/>
    <w:tmpl w:val="15687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700EF4"/>
    <w:multiLevelType w:val="hybridMultilevel"/>
    <w:tmpl w:val="B040F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8F3914"/>
    <w:multiLevelType w:val="hybridMultilevel"/>
    <w:tmpl w:val="0878463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A6A769C"/>
    <w:multiLevelType w:val="hybridMultilevel"/>
    <w:tmpl w:val="B7EA3D52"/>
    <w:lvl w:ilvl="0" w:tplc="04A81A5E">
      <w:start w:val="1"/>
      <w:numFmt w:val="decimal"/>
      <w:pStyle w:val="Figurecaption"/>
      <w:lvlText w:val="Figure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23E21D"/>
    <w:multiLevelType w:val="hybridMultilevel"/>
    <w:tmpl w:val="FF7711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382683B"/>
    <w:multiLevelType w:val="hybridMultilevel"/>
    <w:tmpl w:val="C5EA1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DC6D3F"/>
    <w:multiLevelType w:val="hybridMultilevel"/>
    <w:tmpl w:val="50FAF692"/>
    <w:lvl w:ilvl="0" w:tplc="DB783F16">
      <w:start w:val="1"/>
      <w:numFmt w:val="bullet"/>
      <w:pStyle w:val="ListBulletLevel1"/>
      <w:lvlText w:val=""/>
      <w:lvlJc w:val="left"/>
      <w:pPr>
        <w:ind w:left="720" w:hanging="360"/>
      </w:pPr>
      <w:rPr>
        <w:rFonts w:ascii="Symbol" w:hAnsi="Symbol" w:hint="default"/>
      </w:rPr>
    </w:lvl>
    <w:lvl w:ilvl="1" w:tplc="795AE78E">
      <w:start w:val="1"/>
      <w:numFmt w:val="bullet"/>
      <w:pStyle w:val="ListBulletLevel2"/>
      <w:lvlText w:val="o"/>
      <w:lvlJc w:val="left"/>
      <w:pPr>
        <w:ind w:left="1440" w:hanging="360"/>
      </w:pPr>
      <w:rPr>
        <w:rFonts w:ascii="Courier New" w:hAnsi="Courier New" w:cs="Courier New" w:hint="default"/>
      </w:rPr>
    </w:lvl>
    <w:lvl w:ilvl="2" w:tplc="E3EC9AC6">
      <w:start w:val="1"/>
      <w:numFmt w:val="bullet"/>
      <w:pStyle w:val="ListBulletLeve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E80781"/>
    <w:multiLevelType w:val="hybridMultilevel"/>
    <w:tmpl w:val="EBA4A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CE5149"/>
    <w:multiLevelType w:val="hybridMultilevel"/>
    <w:tmpl w:val="6706DF70"/>
    <w:lvl w:ilvl="0" w:tplc="AF12F09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73428D"/>
    <w:multiLevelType w:val="hybridMultilevel"/>
    <w:tmpl w:val="9642D470"/>
    <w:lvl w:ilvl="0" w:tplc="448C171A">
      <w:start w:val="27623"/>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906287"/>
    <w:multiLevelType w:val="hybridMultilevel"/>
    <w:tmpl w:val="2B744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0A1EFF"/>
    <w:multiLevelType w:val="hybridMultilevel"/>
    <w:tmpl w:val="3F40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2824EB"/>
    <w:multiLevelType w:val="multilevel"/>
    <w:tmpl w:val="F8E037BA"/>
    <w:lvl w:ilvl="0">
      <w:start w:val="1"/>
      <w:numFmt w:val="decimal"/>
      <w:pStyle w:val="ListNumberedLevel1"/>
      <w:lvlText w:val="%1."/>
      <w:lvlJc w:val="left"/>
      <w:pPr>
        <w:ind w:left="1080" w:hanging="360"/>
      </w:pPr>
    </w:lvl>
    <w:lvl w:ilvl="1">
      <w:start w:val="1"/>
      <w:numFmt w:val="decimal"/>
      <w:pStyle w:val="ListNumberLevel2"/>
      <w:lvlText w:val="%1.%2."/>
      <w:lvlJc w:val="left"/>
      <w:pPr>
        <w:ind w:left="1512" w:hanging="432"/>
      </w:pPr>
    </w:lvl>
    <w:lvl w:ilvl="2">
      <w:start w:val="1"/>
      <w:numFmt w:val="decimal"/>
      <w:pStyle w:val="ListNumberlevel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6F9211D7"/>
    <w:multiLevelType w:val="hybridMultilevel"/>
    <w:tmpl w:val="88746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7B3C8E"/>
    <w:multiLevelType w:val="hybridMultilevel"/>
    <w:tmpl w:val="FDBE00BA"/>
    <w:lvl w:ilvl="0" w:tplc="2F8A36D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DD5BB7"/>
    <w:multiLevelType w:val="multilevel"/>
    <w:tmpl w:val="9F343906"/>
    <w:lvl w:ilvl="0">
      <w:start w:val="1"/>
      <w:numFmt w:val="bullet"/>
      <w:lvlText w:val=""/>
      <w:lvlJc w:val="left"/>
      <w:pPr>
        <w:ind w:left="360" w:hanging="360"/>
      </w:pPr>
      <w:rPr>
        <w:rFonts w:ascii="Symbol" w:hAnsi="Symbol" w:hint="default"/>
      </w:rPr>
    </w:lvl>
    <w:lvl w:ilvl="1">
      <w:start w:val="1"/>
      <w:numFmt w:val="decimal"/>
      <w:lvlText w:val="%1.%2."/>
      <w:lvlJc w:val="left"/>
      <w:pPr>
        <w:ind w:left="142"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1983879">
    <w:abstractNumId w:val="32"/>
  </w:num>
  <w:num w:numId="2" w16cid:durableId="2091271068">
    <w:abstractNumId w:val="38"/>
  </w:num>
  <w:num w:numId="3" w16cid:durableId="2140372066">
    <w:abstractNumId w:val="32"/>
  </w:num>
  <w:num w:numId="4" w16cid:durableId="1926449808">
    <w:abstractNumId w:val="38"/>
  </w:num>
  <w:num w:numId="5" w16cid:durableId="691035929">
    <w:abstractNumId w:val="29"/>
  </w:num>
  <w:num w:numId="6" w16cid:durableId="778137735">
    <w:abstractNumId w:val="19"/>
  </w:num>
  <w:num w:numId="7" w16cid:durableId="548851">
    <w:abstractNumId w:val="28"/>
  </w:num>
  <w:num w:numId="8" w16cid:durableId="1001928863">
    <w:abstractNumId w:val="12"/>
  </w:num>
  <w:num w:numId="9" w16cid:durableId="327369739">
    <w:abstractNumId w:val="10"/>
  </w:num>
  <w:num w:numId="10" w16cid:durableId="1815096177">
    <w:abstractNumId w:val="8"/>
  </w:num>
  <w:num w:numId="11" w16cid:durableId="2009747469">
    <w:abstractNumId w:val="7"/>
  </w:num>
  <w:num w:numId="12" w16cid:durableId="1122648285">
    <w:abstractNumId w:val="6"/>
  </w:num>
  <w:num w:numId="13" w16cid:durableId="1481271906">
    <w:abstractNumId w:val="5"/>
  </w:num>
  <w:num w:numId="14" w16cid:durableId="366217324">
    <w:abstractNumId w:val="9"/>
  </w:num>
  <w:num w:numId="15" w16cid:durableId="1821077460">
    <w:abstractNumId w:val="4"/>
  </w:num>
  <w:num w:numId="16" w16cid:durableId="380639115">
    <w:abstractNumId w:val="3"/>
  </w:num>
  <w:num w:numId="17" w16cid:durableId="1774858208">
    <w:abstractNumId w:val="2"/>
  </w:num>
  <w:num w:numId="18" w16cid:durableId="1240096915">
    <w:abstractNumId w:val="1"/>
  </w:num>
  <w:num w:numId="19" w16cid:durableId="425538767">
    <w:abstractNumId w:val="17"/>
  </w:num>
  <w:num w:numId="20" w16cid:durableId="2025282872">
    <w:abstractNumId w:val="39"/>
  </w:num>
  <w:num w:numId="21" w16cid:durableId="1174684703">
    <w:abstractNumId w:val="24"/>
  </w:num>
  <w:num w:numId="22" w16cid:durableId="757018692">
    <w:abstractNumId w:val="0"/>
  </w:num>
  <w:num w:numId="23" w16cid:durableId="1985506134">
    <w:abstractNumId w:val="25"/>
  </w:num>
  <w:num w:numId="24" w16cid:durableId="1717385517">
    <w:abstractNumId w:val="30"/>
  </w:num>
  <w:num w:numId="25" w16cid:durableId="1743288323">
    <w:abstractNumId w:val="31"/>
  </w:num>
  <w:num w:numId="26" w16cid:durableId="255485594">
    <w:abstractNumId w:val="16"/>
  </w:num>
  <w:num w:numId="27" w16cid:durableId="1939174749">
    <w:abstractNumId w:val="15"/>
  </w:num>
  <w:num w:numId="28" w16cid:durableId="817381032">
    <w:abstractNumId w:val="41"/>
  </w:num>
  <w:num w:numId="29" w16cid:durableId="2140957176">
    <w:abstractNumId w:val="27"/>
  </w:num>
  <w:num w:numId="30" w16cid:durableId="571502086">
    <w:abstractNumId w:val="14"/>
  </w:num>
  <w:num w:numId="31" w16cid:durableId="417792727">
    <w:abstractNumId w:val="35"/>
  </w:num>
  <w:num w:numId="32" w16cid:durableId="368382283">
    <w:abstractNumId w:val="40"/>
  </w:num>
  <w:num w:numId="33" w16cid:durableId="224024295">
    <w:abstractNumId w:val="36"/>
  </w:num>
  <w:num w:numId="34" w16cid:durableId="706640231">
    <w:abstractNumId w:val="11"/>
  </w:num>
  <w:num w:numId="35" w16cid:durableId="1184856781">
    <w:abstractNumId w:val="22"/>
  </w:num>
  <w:num w:numId="36" w16cid:durableId="1761634985">
    <w:abstractNumId w:val="18"/>
  </w:num>
  <w:num w:numId="37" w16cid:durableId="690372961">
    <w:abstractNumId w:val="34"/>
  </w:num>
  <w:num w:numId="38" w16cid:durableId="2055109690">
    <w:abstractNumId w:val="23"/>
  </w:num>
  <w:num w:numId="39" w16cid:durableId="598490562">
    <w:abstractNumId w:val="13"/>
  </w:num>
  <w:num w:numId="40" w16cid:durableId="2071348070">
    <w:abstractNumId w:val="26"/>
  </w:num>
  <w:num w:numId="41" w16cid:durableId="1378504181">
    <w:abstractNumId w:val="20"/>
  </w:num>
  <w:num w:numId="42" w16cid:durableId="386224318">
    <w:abstractNumId w:val="33"/>
  </w:num>
  <w:num w:numId="43" w16cid:durableId="874659863">
    <w:abstractNumId w:val="37"/>
  </w:num>
  <w:num w:numId="44" w16cid:durableId="139882013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3F"/>
    <w:rsid w:val="00002B27"/>
    <w:rsid w:val="00004BB9"/>
    <w:rsid w:val="00004D45"/>
    <w:rsid w:val="000059DE"/>
    <w:rsid w:val="00005DB2"/>
    <w:rsid w:val="00010907"/>
    <w:rsid w:val="00012025"/>
    <w:rsid w:val="000124C4"/>
    <w:rsid w:val="000128B2"/>
    <w:rsid w:val="00014468"/>
    <w:rsid w:val="0001485A"/>
    <w:rsid w:val="00014A52"/>
    <w:rsid w:val="00015D4C"/>
    <w:rsid w:val="00017AC9"/>
    <w:rsid w:val="00021F54"/>
    <w:rsid w:val="000220A9"/>
    <w:rsid w:val="00024A1D"/>
    <w:rsid w:val="00025FEB"/>
    <w:rsid w:val="00026A96"/>
    <w:rsid w:val="00026D38"/>
    <w:rsid w:val="00027549"/>
    <w:rsid w:val="00027909"/>
    <w:rsid w:val="000308CF"/>
    <w:rsid w:val="00030BA2"/>
    <w:rsid w:val="00030D4B"/>
    <w:rsid w:val="000312FE"/>
    <w:rsid w:val="000318EF"/>
    <w:rsid w:val="00031DFE"/>
    <w:rsid w:val="000328C1"/>
    <w:rsid w:val="000358DF"/>
    <w:rsid w:val="00035B8C"/>
    <w:rsid w:val="00036D2E"/>
    <w:rsid w:val="0003737E"/>
    <w:rsid w:val="00040175"/>
    <w:rsid w:val="00040508"/>
    <w:rsid w:val="00041670"/>
    <w:rsid w:val="00041977"/>
    <w:rsid w:val="00041B1E"/>
    <w:rsid w:val="0004235D"/>
    <w:rsid w:val="00042FC0"/>
    <w:rsid w:val="0004392A"/>
    <w:rsid w:val="000442FA"/>
    <w:rsid w:val="000447CF"/>
    <w:rsid w:val="00044AA6"/>
    <w:rsid w:val="00046AB8"/>
    <w:rsid w:val="00047BBC"/>
    <w:rsid w:val="00050100"/>
    <w:rsid w:val="00051E7D"/>
    <w:rsid w:val="00052274"/>
    <w:rsid w:val="00052BFF"/>
    <w:rsid w:val="00052CDA"/>
    <w:rsid w:val="000609AE"/>
    <w:rsid w:val="00061427"/>
    <w:rsid w:val="00062700"/>
    <w:rsid w:val="00062978"/>
    <w:rsid w:val="0006303C"/>
    <w:rsid w:val="000630B6"/>
    <w:rsid w:val="000655C3"/>
    <w:rsid w:val="00066A56"/>
    <w:rsid w:val="0006738D"/>
    <w:rsid w:val="000701EF"/>
    <w:rsid w:val="000703B9"/>
    <w:rsid w:val="000716C7"/>
    <w:rsid w:val="00072134"/>
    <w:rsid w:val="000744DD"/>
    <w:rsid w:val="0007582F"/>
    <w:rsid w:val="0008075C"/>
    <w:rsid w:val="00083C0C"/>
    <w:rsid w:val="00083FDE"/>
    <w:rsid w:val="00084942"/>
    <w:rsid w:val="000916FD"/>
    <w:rsid w:val="000919D1"/>
    <w:rsid w:val="00091B02"/>
    <w:rsid w:val="000920B3"/>
    <w:rsid w:val="00092571"/>
    <w:rsid w:val="0009343C"/>
    <w:rsid w:val="00094D54"/>
    <w:rsid w:val="0009528F"/>
    <w:rsid w:val="000952BE"/>
    <w:rsid w:val="00095EB2"/>
    <w:rsid w:val="00097781"/>
    <w:rsid w:val="000A08EF"/>
    <w:rsid w:val="000A1AFC"/>
    <w:rsid w:val="000A2218"/>
    <w:rsid w:val="000A26BB"/>
    <w:rsid w:val="000A2E2A"/>
    <w:rsid w:val="000A3838"/>
    <w:rsid w:val="000A3A54"/>
    <w:rsid w:val="000A6763"/>
    <w:rsid w:val="000B088F"/>
    <w:rsid w:val="000B2BD2"/>
    <w:rsid w:val="000B3EA2"/>
    <w:rsid w:val="000B493D"/>
    <w:rsid w:val="000B4F5F"/>
    <w:rsid w:val="000B7140"/>
    <w:rsid w:val="000B795E"/>
    <w:rsid w:val="000C1F24"/>
    <w:rsid w:val="000C27C7"/>
    <w:rsid w:val="000C5F4C"/>
    <w:rsid w:val="000D0832"/>
    <w:rsid w:val="000D0D89"/>
    <w:rsid w:val="000D1E1D"/>
    <w:rsid w:val="000D3298"/>
    <w:rsid w:val="000D3A9F"/>
    <w:rsid w:val="000D5B9A"/>
    <w:rsid w:val="000D68AB"/>
    <w:rsid w:val="000E0874"/>
    <w:rsid w:val="000E1AC1"/>
    <w:rsid w:val="000E1FD2"/>
    <w:rsid w:val="000E230B"/>
    <w:rsid w:val="000E3C82"/>
    <w:rsid w:val="000E4345"/>
    <w:rsid w:val="000E5067"/>
    <w:rsid w:val="000E59E7"/>
    <w:rsid w:val="000E781B"/>
    <w:rsid w:val="000E7C34"/>
    <w:rsid w:val="000F083F"/>
    <w:rsid w:val="000F2715"/>
    <w:rsid w:val="000F3541"/>
    <w:rsid w:val="000F44DA"/>
    <w:rsid w:val="000F4D4B"/>
    <w:rsid w:val="000F5CA0"/>
    <w:rsid w:val="000F62D1"/>
    <w:rsid w:val="000F79EC"/>
    <w:rsid w:val="000F7BB2"/>
    <w:rsid w:val="001001E2"/>
    <w:rsid w:val="00101055"/>
    <w:rsid w:val="00103562"/>
    <w:rsid w:val="001037AD"/>
    <w:rsid w:val="001049AF"/>
    <w:rsid w:val="00104C9A"/>
    <w:rsid w:val="001070FA"/>
    <w:rsid w:val="00111053"/>
    <w:rsid w:val="001119AB"/>
    <w:rsid w:val="00111FAA"/>
    <w:rsid w:val="00112635"/>
    <w:rsid w:val="00112DB0"/>
    <w:rsid w:val="0011300F"/>
    <w:rsid w:val="00114983"/>
    <w:rsid w:val="001149EE"/>
    <w:rsid w:val="00114EB8"/>
    <w:rsid w:val="00115341"/>
    <w:rsid w:val="00115D19"/>
    <w:rsid w:val="00115FC7"/>
    <w:rsid w:val="0011620D"/>
    <w:rsid w:val="0011771F"/>
    <w:rsid w:val="00117877"/>
    <w:rsid w:val="00117C08"/>
    <w:rsid w:val="00120982"/>
    <w:rsid w:val="00120E2B"/>
    <w:rsid w:val="001222AD"/>
    <w:rsid w:val="00122EC4"/>
    <w:rsid w:val="00123F26"/>
    <w:rsid w:val="001241BC"/>
    <w:rsid w:val="001259F2"/>
    <w:rsid w:val="001264E9"/>
    <w:rsid w:val="00126EF0"/>
    <w:rsid w:val="001278B7"/>
    <w:rsid w:val="001305CE"/>
    <w:rsid w:val="001317FE"/>
    <w:rsid w:val="00131973"/>
    <w:rsid w:val="001319D8"/>
    <w:rsid w:val="00131F0C"/>
    <w:rsid w:val="0013234B"/>
    <w:rsid w:val="00133E49"/>
    <w:rsid w:val="0013489C"/>
    <w:rsid w:val="001349F9"/>
    <w:rsid w:val="00136268"/>
    <w:rsid w:val="00137CD3"/>
    <w:rsid w:val="00137FC0"/>
    <w:rsid w:val="00140E76"/>
    <w:rsid w:val="00140EED"/>
    <w:rsid w:val="00140F73"/>
    <w:rsid w:val="001413BA"/>
    <w:rsid w:val="00143303"/>
    <w:rsid w:val="001446D5"/>
    <w:rsid w:val="00145A9C"/>
    <w:rsid w:val="00147784"/>
    <w:rsid w:val="00150702"/>
    <w:rsid w:val="00151862"/>
    <w:rsid w:val="001528BF"/>
    <w:rsid w:val="001536C8"/>
    <w:rsid w:val="00153725"/>
    <w:rsid w:val="00154887"/>
    <w:rsid w:val="00157615"/>
    <w:rsid w:val="00157C14"/>
    <w:rsid w:val="001619F5"/>
    <w:rsid w:val="00161E87"/>
    <w:rsid w:val="001624A5"/>
    <w:rsid w:val="00162DD3"/>
    <w:rsid w:val="0016377C"/>
    <w:rsid w:val="00163C14"/>
    <w:rsid w:val="00164D65"/>
    <w:rsid w:val="0016537A"/>
    <w:rsid w:val="00165380"/>
    <w:rsid w:val="001659D5"/>
    <w:rsid w:val="00165FE3"/>
    <w:rsid w:val="00166855"/>
    <w:rsid w:val="00167456"/>
    <w:rsid w:val="00167DEE"/>
    <w:rsid w:val="00171121"/>
    <w:rsid w:val="00171C10"/>
    <w:rsid w:val="00172F8A"/>
    <w:rsid w:val="001732B8"/>
    <w:rsid w:val="00173EEB"/>
    <w:rsid w:val="00177710"/>
    <w:rsid w:val="001808A0"/>
    <w:rsid w:val="00180EB0"/>
    <w:rsid w:val="00180EC4"/>
    <w:rsid w:val="00180EF1"/>
    <w:rsid w:val="001819C0"/>
    <w:rsid w:val="0018283F"/>
    <w:rsid w:val="00182E33"/>
    <w:rsid w:val="00184062"/>
    <w:rsid w:val="001847FC"/>
    <w:rsid w:val="00184876"/>
    <w:rsid w:val="00185BF4"/>
    <w:rsid w:val="00185EDF"/>
    <w:rsid w:val="00186607"/>
    <w:rsid w:val="0018718D"/>
    <w:rsid w:val="00190275"/>
    <w:rsid w:val="00190453"/>
    <w:rsid w:val="00191486"/>
    <w:rsid w:val="00191CEF"/>
    <w:rsid w:val="00195869"/>
    <w:rsid w:val="001969DC"/>
    <w:rsid w:val="001976EB"/>
    <w:rsid w:val="00197D46"/>
    <w:rsid w:val="001A3FCE"/>
    <w:rsid w:val="001A4196"/>
    <w:rsid w:val="001A489A"/>
    <w:rsid w:val="001A49F3"/>
    <w:rsid w:val="001A4ABD"/>
    <w:rsid w:val="001A5240"/>
    <w:rsid w:val="001A6371"/>
    <w:rsid w:val="001A6D27"/>
    <w:rsid w:val="001A71A7"/>
    <w:rsid w:val="001B0A36"/>
    <w:rsid w:val="001B105A"/>
    <w:rsid w:val="001B1972"/>
    <w:rsid w:val="001B225D"/>
    <w:rsid w:val="001B3168"/>
    <w:rsid w:val="001B3F89"/>
    <w:rsid w:val="001B44E6"/>
    <w:rsid w:val="001B5462"/>
    <w:rsid w:val="001B5E26"/>
    <w:rsid w:val="001B64B4"/>
    <w:rsid w:val="001C201D"/>
    <w:rsid w:val="001C2DF6"/>
    <w:rsid w:val="001C3C71"/>
    <w:rsid w:val="001C56E6"/>
    <w:rsid w:val="001C5A6C"/>
    <w:rsid w:val="001C5F0F"/>
    <w:rsid w:val="001C5F27"/>
    <w:rsid w:val="001D00BC"/>
    <w:rsid w:val="001D0755"/>
    <w:rsid w:val="001D07C8"/>
    <w:rsid w:val="001D139A"/>
    <w:rsid w:val="001D1ED5"/>
    <w:rsid w:val="001D1F20"/>
    <w:rsid w:val="001D20C0"/>
    <w:rsid w:val="001D3A89"/>
    <w:rsid w:val="001D4C85"/>
    <w:rsid w:val="001D530F"/>
    <w:rsid w:val="001D658A"/>
    <w:rsid w:val="001E0166"/>
    <w:rsid w:val="001E2A9C"/>
    <w:rsid w:val="001E2BD7"/>
    <w:rsid w:val="001E4B78"/>
    <w:rsid w:val="001E55E8"/>
    <w:rsid w:val="001E78EB"/>
    <w:rsid w:val="001E7CB6"/>
    <w:rsid w:val="001F05C6"/>
    <w:rsid w:val="001F07B8"/>
    <w:rsid w:val="001F3A41"/>
    <w:rsid w:val="001F413F"/>
    <w:rsid w:val="001F5F7F"/>
    <w:rsid w:val="00205121"/>
    <w:rsid w:val="002061AD"/>
    <w:rsid w:val="00206A14"/>
    <w:rsid w:val="002071A5"/>
    <w:rsid w:val="002119CE"/>
    <w:rsid w:val="00211F66"/>
    <w:rsid w:val="00212464"/>
    <w:rsid w:val="00212530"/>
    <w:rsid w:val="002126B0"/>
    <w:rsid w:val="00212AF8"/>
    <w:rsid w:val="00212EBD"/>
    <w:rsid w:val="0021309E"/>
    <w:rsid w:val="00213829"/>
    <w:rsid w:val="0021406D"/>
    <w:rsid w:val="00214B66"/>
    <w:rsid w:val="002173DA"/>
    <w:rsid w:val="00217E80"/>
    <w:rsid w:val="00221193"/>
    <w:rsid w:val="00222613"/>
    <w:rsid w:val="00222685"/>
    <w:rsid w:val="002234ED"/>
    <w:rsid w:val="0022352C"/>
    <w:rsid w:val="002237C6"/>
    <w:rsid w:val="00223A5C"/>
    <w:rsid w:val="00224143"/>
    <w:rsid w:val="0022423B"/>
    <w:rsid w:val="002248E5"/>
    <w:rsid w:val="002249B1"/>
    <w:rsid w:val="002255BC"/>
    <w:rsid w:val="00225805"/>
    <w:rsid w:val="0022701D"/>
    <w:rsid w:val="00230022"/>
    <w:rsid w:val="0023045B"/>
    <w:rsid w:val="00230970"/>
    <w:rsid w:val="002312E6"/>
    <w:rsid w:val="00233388"/>
    <w:rsid w:val="00234171"/>
    <w:rsid w:val="0023584D"/>
    <w:rsid w:val="00235E06"/>
    <w:rsid w:val="00237126"/>
    <w:rsid w:val="00240394"/>
    <w:rsid w:val="00241146"/>
    <w:rsid w:val="002414BC"/>
    <w:rsid w:val="00243555"/>
    <w:rsid w:val="00243CD2"/>
    <w:rsid w:val="00245041"/>
    <w:rsid w:val="00246F72"/>
    <w:rsid w:val="00247169"/>
    <w:rsid w:val="002504C5"/>
    <w:rsid w:val="002514E0"/>
    <w:rsid w:val="00251B73"/>
    <w:rsid w:val="0025244A"/>
    <w:rsid w:val="00254B55"/>
    <w:rsid w:val="002557C6"/>
    <w:rsid w:val="00255B57"/>
    <w:rsid w:val="00255FDB"/>
    <w:rsid w:val="00256623"/>
    <w:rsid w:val="00257CD9"/>
    <w:rsid w:val="00257DD4"/>
    <w:rsid w:val="00260353"/>
    <w:rsid w:val="002603B6"/>
    <w:rsid w:val="0026276A"/>
    <w:rsid w:val="002641AD"/>
    <w:rsid w:val="002674C9"/>
    <w:rsid w:val="00270BF6"/>
    <w:rsid w:val="00271BB6"/>
    <w:rsid w:val="0027203F"/>
    <w:rsid w:val="00272041"/>
    <w:rsid w:val="002748AA"/>
    <w:rsid w:val="00276080"/>
    <w:rsid w:val="00276CD1"/>
    <w:rsid w:val="0027728A"/>
    <w:rsid w:val="002800BF"/>
    <w:rsid w:val="0028109C"/>
    <w:rsid w:val="00281423"/>
    <w:rsid w:val="002822CA"/>
    <w:rsid w:val="0028268F"/>
    <w:rsid w:val="00283B32"/>
    <w:rsid w:val="00284B8F"/>
    <w:rsid w:val="002865B3"/>
    <w:rsid w:val="0028703B"/>
    <w:rsid w:val="00287D65"/>
    <w:rsid w:val="0029113E"/>
    <w:rsid w:val="00291D68"/>
    <w:rsid w:val="0029288C"/>
    <w:rsid w:val="00295C61"/>
    <w:rsid w:val="00296DD9"/>
    <w:rsid w:val="00297A82"/>
    <w:rsid w:val="002A2CBB"/>
    <w:rsid w:val="002A3D45"/>
    <w:rsid w:val="002A463D"/>
    <w:rsid w:val="002A4EE7"/>
    <w:rsid w:val="002A69EC"/>
    <w:rsid w:val="002B0415"/>
    <w:rsid w:val="002B074B"/>
    <w:rsid w:val="002B0D9F"/>
    <w:rsid w:val="002B1120"/>
    <w:rsid w:val="002B1C3D"/>
    <w:rsid w:val="002B2DC3"/>
    <w:rsid w:val="002B305D"/>
    <w:rsid w:val="002B3696"/>
    <w:rsid w:val="002B4406"/>
    <w:rsid w:val="002B551E"/>
    <w:rsid w:val="002B6B32"/>
    <w:rsid w:val="002B7615"/>
    <w:rsid w:val="002B7DB2"/>
    <w:rsid w:val="002C0564"/>
    <w:rsid w:val="002C0D44"/>
    <w:rsid w:val="002C0F55"/>
    <w:rsid w:val="002C11B5"/>
    <w:rsid w:val="002C12A9"/>
    <w:rsid w:val="002C15B2"/>
    <w:rsid w:val="002C1A65"/>
    <w:rsid w:val="002C1D2C"/>
    <w:rsid w:val="002C2A7D"/>
    <w:rsid w:val="002C35DA"/>
    <w:rsid w:val="002C3728"/>
    <w:rsid w:val="002C3967"/>
    <w:rsid w:val="002C3EC6"/>
    <w:rsid w:val="002C40D5"/>
    <w:rsid w:val="002C4294"/>
    <w:rsid w:val="002C555E"/>
    <w:rsid w:val="002C5701"/>
    <w:rsid w:val="002C69EB"/>
    <w:rsid w:val="002C7912"/>
    <w:rsid w:val="002D13EA"/>
    <w:rsid w:val="002D1EEC"/>
    <w:rsid w:val="002D339F"/>
    <w:rsid w:val="002D404E"/>
    <w:rsid w:val="002D56CD"/>
    <w:rsid w:val="002D5897"/>
    <w:rsid w:val="002D5989"/>
    <w:rsid w:val="002D73DA"/>
    <w:rsid w:val="002E05E1"/>
    <w:rsid w:val="002E175B"/>
    <w:rsid w:val="002E1C85"/>
    <w:rsid w:val="002E3927"/>
    <w:rsid w:val="002E49FF"/>
    <w:rsid w:val="002E50E9"/>
    <w:rsid w:val="002E54EF"/>
    <w:rsid w:val="002E5A77"/>
    <w:rsid w:val="002E67F0"/>
    <w:rsid w:val="002F0659"/>
    <w:rsid w:val="002F19B2"/>
    <w:rsid w:val="002F218D"/>
    <w:rsid w:val="002F2367"/>
    <w:rsid w:val="002F27CF"/>
    <w:rsid w:val="002F350E"/>
    <w:rsid w:val="002F5299"/>
    <w:rsid w:val="002F61A2"/>
    <w:rsid w:val="002F79C0"/>
    <w:rsid w:val="00300637"/>
    <w:rsid w:val="003015FF"/>
    <w:rsid w:val="00301876"/>
    <w:rsid w:val="003029DE"/>
    <w:rsid w:val="00303477"/>
    <w:rsid w:val="0030518E"/>
    <w:rsid w:val="00305FE5"/>
    <w:rsid w:val="00307FB7"/>
    <w:rsid w:val="00310306"/>
    <w:rsid w:val="00310942"/>
    <w:rsid w:val="00310DBA"/>
    <w:rsid w:val="003123E4"/>
    <w:rsid w:val="00312477"/>
    <w:rsid w:val="0031422B"/>
    <w:rsid w:val="00314304"/>
    <w:rsid w:val="00316CB0"/>
    <w:rsid w:val="00317C27"/>
    <w:rsid w:val="00320750"/>
    <w:rsid w:val="0032076D"/>
    <w:rsid w:val="00320816"/>
    <w:rsid w:val="00320A77"/>
    <w:rsid w:val="00320F39"/>
    <w:rsid w:val="0032114F"/>
    <w:rsid w:val="003220BB"/>
    <w:rsid w:val="003221A6"/>
    <w:rsid w:val="0032342F"/>
    <w:rsid w:val="00323658"/>
    <w:rsid w:val="00323B8A"/>
    <w:rsid w:val="0032785B"/>
    <w:rsid w:val="0033038C"/>
    <w:rsid w:val="0033048F"/>
    <w:rsid w:val="00330A91"/>
    <w:rsid w:val="00330BFF"/>
    <w:rsid w:val="00330EA4"/>
    <w:rsid w:val="00331892"/>
    <w:rsid w:val="00331DAC"/>
    <w:rsid w:val="003332DB"/>
    <w:rsid w:val="00334062"/>
    <w:rsid w:val="00334528"/>
    <w:rsid w:val="00335556"/>
    <w:rsid w:val="00335A08"/>
    <w:rsid w:val="00336881"/>
    <w:rsid w:val="00337A3F"/>
    <w:rsid w:val="0034151A"/>
    <w:rsid w:val="00341844"/>
    <w:rsid w:val="003425CD"/>
    <w:rsid w:val="00343416"/>
    <w:rsid w:val="003464FE"/>
    <w:rsid w:val="003466D3"/>
    <w:rsid w:val="0035013A"/>
    <w:rsid w:val="0035047B"/>
    <w:rsid w:val="0035247A"/>
    <w:rsid w:val="0035319C"/>
    <w:rsid w:val="0036010C"/>
    <w:rsid w:val="003619A6"/>
    <w:rsid w:val="00362880"/>
    <w:rsid w:val="00362B07"/>
    <w:rsid w:val="00363071"/>
    <w:rsid w:val="003644D4"/>
    <w:rsid w:val="00364C50"/>
    <w:rsid w:val="003656D0"/>
    <w:rsid w:val="003658DD"/>
    <w:rsid w:val="00370398"/>
    <w:rsid w:val="00370709"/>
    <w:rsid w:val="00370F09"/>
    <w:rsid w:val="00371291"/>
    <w:rsid w:val="00372D20"/>
    <w:rsid w:val="00372DE5"/>
    <w:rsid w:val="00374843"/>
    <w:rsid w:val="00375AAA"/>
    <w:rsid w:val="003769BE"/>
    <w:rsid w:val="00376A6D"/>
    <w:rsid w:val="003772B4"/>
    <w:rsid w:val="003803A4"/>
    <w:rsid w:val="0038155C"/>
    <w:rsid w:val="003821C0"/>
    <w:rsid w:val="003838B9"/>
    <w:rsid w:val="00386DBE"/>
    <w:rsid w:val="00394151"/>
    <w:rsid w:val="003949D4"/>
    <w:rsid w:val="00394EF2"/>
    <w:rsid w:val="00396C3D"/>
    <w:rsid w:val="003A0A77"/>
    <w:rsid w:val="003A0F36"/>
    <w:rsid w:val="003A11D5"/>
    <w:rsid w:val="003A440F"/>
    <w:rsid w:val="003A506A"/>
    <w:rsid w:val="003A5709"/>
    <w:rsid w:val="003A5C60"/>
    <w:rsid w:val="003A7CE8"/>
    <w:rsid w:val="003B6B0B"/>
    <w:rsid w:val="003B7595"/>
    <w:rsid w:val="003B7619"/>
    <w:rsid w:val="003B7FF7"/>
    <w:rsid w:val="003C0432"/>
    <w:rsid w:val="003C0916"/>
    <w:rsid w:val="003C0F63"/>
    <w:rsid w:val="003C11B0"/>
    <w:rsid w:val="003C163B"/>
    <w:rsid w:val="003C1643"/>
    <w:rsid w:val="003C1D44"/>
    <w:rsid w:val="003C206E"/>
    <w:rsid w:val="003C60CD"/>
    <w:rsid w:val="003C6D56"/>
    <w:rsid w:val="003C6E68"/>
    <w:rsid w:val="003C7453"/>
    <w:rsid w:val="003C7C5A"/>
    <w:rsid w:val="003D003B"/>
    <w:rsid w:val="003D2B39"/>
    <w:rsid w:val="003D2D5F"/>
    <w:rsid w:val="003D42E5"/>
    <w:rsid w:val="003D5EAB"/>
    <w:rsid w:val="003D7743"/>
    <w:rsid w:val="003E04D8"/>
    <w:rsid w:val="003E0533"/>
    <w:rsid w:val="003E0896"/>
    <w:rsid w:val="003E096A"/>
    <w:rsid w:val="003E0E32"/>
    <w:rsid w:val="003E1314"/>
    <w:rsid w:val="003E1658"/>
    <w:rsid w:val="003E3596"/>
    <w:rsid w:val="003E49D0"/>
    <w:rsid w:val="003E4A85"/>
    <w:rsid w:val="003E61EA"/>
    <w:rsid w:val="003E6485"/>
    <w:rsid w:val="003E6C22"/>
    <w:rsid w:val="003E6CCF"/>
    <w:rsid w:val="003E6D1E"/>
    <w:rsid w:val="003E7FEA"/>
    <w:rsid w:val="003F1350"/>
    <w:rsid w:val="003F3041"/>
    <w:rsid w:val="003F4B12"/>
    <w:rsid w:val="003F5E26"/>
    <w:rsid w:val="003F62FE"/>
    <w:rsid w:val="003F664C"/>
    <w:rsid w:val="003F6B41"/>
    <w:rsid w:val="00400A7C"/>
    <w:rsid w:val="0040360F"/>
    <w:rsid w:val="004057B9"/>
    <w:rsid w:val="00405943"/>
    <w:rsid w:val="004060DE"/>
    <w:rsid w:val="0040662D"/>
    <w:rsid w:val="00406D91"/>
    <w:rsid w:val="00407629"/>
    <w:rsid w:val="00410416"/>
    <w:rsid w:val="00410CC3"/>
    <w:rsid w:val="00411555"/>
    <w:rsid w:val="00411642"/>
    <w:rsid w:val="00411B7F"/>
    <w:rsid w:val="00411C1A"/>
    <w:rsid w:val="00411D2F"/>
    <w:rsid w:val="00412E08"/>
    <w:rsid w:val="00415089"/>
    <w:rsid w:val="00415AB0"/>
    <w:rsid w:val="0041654E"/>
    <w:rsid w:val="00417E1F"/>
    <w:rsid w:val="00420189"/>
    <w:rsid w:val="0042089D"/>
    <w:rsid w:val="004210F4"/>
    <w:rsid w:val="0042170B"/>
    <w:rsid w:val="0042398F"/>
    <w:rsid w:val="0042574F"/>
    <w:rsid w:val="004261C0"/>
    <w:rsid w:val="00432348"/>
    <w:rsid w:val="00432F40"/>
    <w:rsid w:val="0043585D"/>
    <w:rsid w:val="00435C80"/>
    <w:rsid w:val="0043643D"/>
    <w:rsid w:val="00436FDA"/>
    <w:rsid w:val="004374B9"/>
    <w:rsid w:val="00437B97"/>
    <w:rsid w:val="00441300"/>
    <w:rsid w:val="00441682"/>
    <w:rsid w:val="00441942"/>
    <w:rsid w:val="004422D2"/>
    <w:rsid w:val="00443642"/>
    <w:rsid w:val="004437D9"/>
    <w:rsid w:val="00443806"/>
    <w:rsid w:val="00444160"/>
    <w:rsid w:val="004468C2"/>
    <w:rsid w:val="00446BDF"/>
    <w:rsid w:val="00446E9E"/>
    <w:rsid w:val="00447BDA"/>
    <w:rsid w:val="00452561"/>
    <w:rsid w:val="004531F6"/>
    <w:rsid w:val="00453964"/>
    <w:rsid w:val="004549C1"/>
    <w:rsid w:val="00457427"/>
    <w:rsid w:val="0045790F"/>
    <w:rsid w:val="00457958"/>
    <w:rsid w:val="00460322"/>
    <w:rsid w:val="00462591"/>
    <w:rsid w:val="0046340D"/>
    <w:rsid w:val="004641CC"/>
    <w:rsid w:val="00464376"/>
    <w:rsid w:val="0046489C"/>
    <w:rsid w:val="00464D0D"/>
    <w:rsid w:val="00465BD3"/>
    <w:rsid w:val="00465E61"/>
    <w:rsid w:val="00466556"/>
    <w:rsid w:val="00466782"/>
    <w:rsid w:val="00467707"/>
    <w:rsid w:val="00467A14"/>
    <w:rsid w:val="00471DAD"/>
    <w:rsid w:val="00472900"/>
    <w:rsid w:val="00472B4D"/>
    <w:rsid w:val="00473440"/>
    <w:rsid w:val="00475ABE"/>
    <w:rsid w:val="0047767A"/>
    <w:rsid w:val="00477A66"/>
    <w:rsid w:val="004822D9"/>
    <w:rsid w:val="00483303"/>
    <w:rsid w:val="0048384E"/>
    <w:rsid w:val="0048426D"/>
    <w:rsid w:val="004845CA"/>
    <w:rsid w:val="00484EFC"/>
    <w:rsid w:val="0048637B"/>
    <w:rsid w:val="0048766A"/>
    <w:rsid w:val="00490669"/>
    <w:rsid w:val="00490E8D"/>
    <w:rsid w:val="0049131D"/>
    <w:rsid w:val="00491651"/>
    <w:rsid w:val="0049166B"/>
    <w:rsid w:val="0049334F"/>
    <w:rsid w:val="00493E6E"/>
    <w:rsid w:val="0049574B"/>
    <w:rsid w:val="00497333"/>
    <w:rsid w:val="004A0F59"/>
    <w:rsid w:val="004A1A2A"/>
    <w:rsid w:val="004A32AB"/>
    <w:rsid w:val="004A3AB8"/>
    <w:rsid w:val="004A3C8F"/>
    <w:rsid w:val="004A48BA"/>
    <w:rsid w:val="004A4BA7"/>
    <w:rsid w:val="004A5778"/>
    <w:rsid w:val="004A6EE9"/>
    <w:rsid w:val="004A78E3"/>
    <w:rsid w:val="004A7F9B"/>
    <w:rsid w:val="004B1202"/>
    <w:rsid w:val="004B2341"/>
    <w:rsid w:val="004B2419"/>
    <w:rsid w:val="004B2F4A"/>
    <w:rsid w:val="004B4644"/>
    <w:rsid w:val="004B5373"/>
    <w:rsid w:val="004B5875"/>
    <w:rsid w:val="004B69A7"/>
    <w:rsid w:val="004B6E10"/>
    <w:rsid w:val="004B723B"/>
    <w:rsid w:val="004B755C"/>
    <w:rsid w:val="004C0B28"/>
    <w:rsid w:val="004C35F7"/>
    <w:rsid w:val="004C40FE"/>
    <w:rsid w:val="004C45CE"/>
    <w:rsid w:val="004C6EAA"/>
    <w:rsid w:val="004C7E06"/>
    <w:rsid w:val="004D1E73"/>
    <w:rsid w:val="004D2816"/>
    <w:rsid w:val="004D285D"/>
    <w:rsid w:val="004D2860"/>
    <w:rsid w:val="004D303C"/>
    <w:rsid w:val="004D4A08"/>
    <w:rsid w:val="004D4D94"/>
    <w:rsid w:val="004D5EE5"/>
    <w:rsid w:val="004D6850"/>
    <w:rsid w:val="004D6B9E"/>
    <w:rsid w:val="004E0907"/>
    <w:rsid w:val="004E1FCE"/>
    <w:rsid w:val="004E58E6"/>
    <w:rsid w:val="004E6476"/>
    <w:rsid w:val="004F14A1"/>
    <w:rsid w:val="004F3818"/>
    <w:rsid w:val="004F4772"/>
    <w:rsid w:val="004F4D12"/>
    <w:rsid w:val="004F6972"/>
    <w:rsid w:val="004F7A3A"/>
    <w:rsid w:val="005000D5"/>
    <w:rsid w:val="00500C82"/>
    <w:rsid w:val="00500E67"/>
    <w:rsid w:val="00502587"/>
    <w:rsid w:val="00502589"/>
    <w:rsid w:val="005035BB"/>
    <w:rsid w:val="00503764"/>
    <w:rsid w:val="00503FC9"/>
    <w:rsid w:val="00505B88"/>
    <w:rsid w:val="00506C68"/>
    <w:rsid w:val="005074EB"/>
    <w:rsid w:val="00510168"/>
    <w:rsid w:val="005101AC"/>
    <w:rsid w:val="00510F33"/>
    <w:rsid w:val="00510FC4"/>
    <w:rsid w:val="00511356"/>
    <w:rsid w:val="005114D9"/>
    <w:rsid w:val="00512179"/>
    <w:rsid w:val="00513FE6"/>
    <w:rsid w:val="00514AAC"/>
    <w:rsid w:val="005152FF"/>
    <w:rsid w:val="00515E5A"/>
    <w:rsid w:val="0051602A"/>
    <w:rsid w:val="0051680A"/>
    <w:rsid w:val="005172FF"/>
    <w:rsid w:val="00517504"/>
    <w:rsid w:val="005176B7"/>
    <w:rsid w:val="00517B8D"/>
    <w:rsid w:val="00520467"/>
    <w:rsid w:val="00520764"/>
    <w:rsid w:val="00522A51"/>
    <w:rsid w:val="00523C55"/>
    <w:rsid w:val="00524068"/>
    <w:rsid w:val="00525731"/>
    <w:rsid w:val="00525C5E"/>
    <w:rsid w:val="00526021"/>
    <w:rsid w:val="00526C8D"/>
    <w:rsid w:val="005314A5"/>
    <w:rsid w:val="0053176B"/>
    <w:rsid w:val="0053185E"/>
    <w:rsid w:val="005319C2"/>
    <w:rsid w:val="0053259D"/>
    <w:rsid w:val="005326F9"/>
    <w:rsid w:val="005336E0"/>
    <w:rsid w:val="005372EC"/>
    <w:rsid w:val="005415B2"/>
    <w:rsid w:val="00541B12"/>
    <w:rsid w:val="00543874"/>
    <w:rsid w:val="005439FF"/>
    <w:rsid w:val="00543C90"/>
    <w:rsid w:val="0054424B"/>
    <w:rsid w:val="0054650E"/>
    <w:rsid w:val="00546BC8"/>
    <w:rsid w:val="0055106E"/>
    <w:rsid w:val="00551089"/>
    <w:rsid w:val="00551F53"/>
    <w:rsid w:val="00552D1A"/>
    <w:rsid w:val="00553DB5"/>
    <w:rsid w:val="00553FA9"/>
    <w:rsid w:val="0055438B"/>
    <w:rsid w:val="00555AA4"/>
    <w:rsid w:val="005568B6"/>
    <w:rsid w:val="00556CB5"/>
    <w:rsid w:val="0056021A"/>
    <w:rsid w:val="00560D76"/>
    <w:rsid w:val="00566977"/>
    <w:rsid w:val="00567D19"/>
    <w:rsid w:val="0057002E"/>
    <w:rsid w:val="005701B2"/>
    <w:rsid w:val="005710B4"/>
    <w:rsid w:val="00571C84"/>
    <w:rsid w:val="00572863"/>
    <w:rsid w:val="00573590"/>
    <w:rsid w:val="00573831"/>
    <w:rsid w:val="005743A9"/>
    <w:rsid w:val="00575822"/>
    <w:rsid w:val="005759F6"/>
    <w:rsid w:val="005778F5"/>
    <w:rsid w:val="0058066F"/>
    <w:rsid w:val="0058159E"/>
    <w:rsid w:val="0058210E"/>
    <w:rsid w:val="00582B1D"/>
    <w:rsid w:val="0058346E"/>
    <w:rsid w:val="00585F9E"/>
    <w:rsid w:val="0058753F"/>
    <w:rsid w:val="0059115C"/>
    <w:rsid w:val="00591464"/>
    <w:rsid w:val="00593AA5"/>
    <w:rsid w:val="00595EFB"/>
    <w:rsid w:val="00596938"/>
    <w:rsid w:val="00596DBB"/>
    <w:rsid w:val="005A0560"/>
    <w:rsid w:val="005A0F4E"/>
    <w:rsid w:val="005A2287"/>
    <w:rsid w:val="005A2445"/>
    <w:rsid w:val="005A274B"/>
    <w:rsid w:val="005A2E9F"/>
    <w:rsid w:val="005A481F"/>
    <w:rsid w:val="005A6095"/>
    <w:rsid w:val="005A6E19"/>
    <w:rsid w:val="005A6E58"/>
    <w:rsid w:val="005A791A"/>
    <w:rsid w:val="005B0093"/>
    <w:rsid w:val="005B1424"/>
    <w:rsid w:val="005B1B34"/>
    <w:rsid w:val="005B2AAD"/>
    <w:rsid w:val="005B3352"/>
    <w:rsid w:val="005B3410"/>
    <w:rsid w:val="005B361E"/>
    <w:rsid w:val="005B3B95"/>
    <w:rsid w:val="005B3D81"/>
    <w:rsid w:val="005B4BFD"/>
    <w:rsid w:val="005B4E71"/>
    <w:rsid w:val="005B557B"/>
    <w:rsid w:val="005B600C"/>
    <w:rsid w:val="005C1CA0"/>
    <w:rsid w:val="005C1DA7"/>
    <w:rsid w:val="005C22BF"/>
    <w:rsid w:val="005C23E4"/>
    <w:rsid w:val="005C3822"/>
    <w:rsid w:val="005C4381"/>
    <w:rsid w:val="005C58FB"/>
    <w:rsid w:val="005C6A36"/>
    <w:rsid w:val="005C6F43"/>
    <w:rsid w:val="005D1B3B"/>
    <w:rsid w:val="005D1FA6"/>
    <w:rsid w:val="005D24CD"/>
    <w:rsid w:val="005D2947"/>
    <w:rsid w:val="005D3832"/>
    <w:rsid w:val="005D5409"/>
    <w:rsid w:val="005D6E73"/>
    <w:rsid w:val="005E02D9"/>
    <w:rsid w:val="005E09F1"/>
    <w:rsid w:val="005E0D73"/>
    <w:rsid w:val="005E2503"/>
    <w:rsid w:val="005E2E9F"/>
    <w:rsid w:val="005E2FD7"/>
    <w:rsid w:val="005E3321"/>
    <w:rsid w:val="005E366F"/>
    <w:rsid w:val="005E4387"/>
    <w:rsid w:val="005E52FE"/>
    <w:rsid w:val="005E55CC"/>
    <w:rsid w:val="005E695C"/>
    <w:rsid w:val="005E6E96"/>
    <w:rsid w:val="005F1061"/>
    <w:rsid w:val="005F11A7"/>
    <w:rsid w:val="005F1D57"/>
    <w:rsid w:val="005F1F78"/>
    <w:rsid w:val="005F2031"/>
    <w:rsid w:val="005F2154"/>
    <w:rsid w:val="005F2449"/>
    <w:rsid w:val="005F3567"/>
    <w:rsid w:val="005F558D"/>
    <w:rsid w:val="005F662E"/>
    <w:rsid w:val="005F67CB"/>
    <w:rsid w:val="005F6952"/>
    <w:rsid w:val="005F7C03"/>
    <w:rsid w:val="0060011D"/>
    <w:rsid w:val="00600A03"/>
    <w:rsid w:val="006018F0"/>
    <w:rsid w:val="00602851"/>
    <w:rsid w:val="006058E3"/>
    <w:rsid w:val="00605C49"/>
    <w:rsid w:val="00605DDA"/>
    <w:rsid w:val="00606012"/>
    <w:rsid w:val="00606197"/>
    <w:rsid w:val="00607136"/>
    <w:rsid w:val="0060744A"/>
    <w:rsid w:val="00607E33"/>
    <w:rsid w:val="00610470"/>
    <w:rsid w:val="006115CE"/>
    <w:rsid w:val="00612BD0"/>
    <w:rsid w:val="006132EB"/>
    <w:rsid w:val="0061404A"/>
    <w:rsid w:val="00617830"/>
    <w:rsid w:val="00617ED1"/>
    <w:rsid w:val="00623487"/>
    <w:rsid w:val="00623C0E"/>
    <w:rsid w:val="00625871"/>
    <w:rsid w:val="00630914"/>
    <w:rsid w:val="00631078"/>
    <w:rsid w:val="0063133B"/>
    <w:rsid w:val="006333A2"/>
    <w:rsid w:val="00634A77"/>
    <w:rsid w:val="0063708C"/>
    <w:rsid w:val="006375F6"/>
    <w:rsid w:val="00637B03"/>
    <w:rsid w:val="00642661"/>
    <w:rsid w:val="00643D05"/>
    <w:rsid w:val="00643DEF"/>
    <w:rsid w:val="00643E7E"/>
    <w:rsid w:val="006441BA"/>
    <w:rsid w:val="00645450"/>
    <w:rsid w:val="0064550C"/>
    <w:rsid w:val="006456E5"/>
    <w:rsid w:val="00645908"/>
    <w:rsid w:val="006459BB"/>
    <w:rsid w:val="00645D5C"/>
    <w:rsid w:val="00646463"/>
    <w:rsid w:val="00647609"/>
    <w:rsid w:val="006501F0"/>
    <w:rsid w:val="006508A8"/>
    <w:rsid w:val="00650D59"/>
    <w:rsid w:val="0065127D"/>
    <w:rsid w:val="00653503"/>
    <w:rsid w:val="006569CF"/>
    <w:rsid w:val="00656B86"/>
    <w:rsid w:val="006577BC"/>
    <w:rsid w:val="0066206F"/>
    <w:rsid w:val="006622F0"/>
    <w:rsid w:val="00663155"/>
    <w:rsid w:val="00664B7A"/>
    <w:rsid w:val="00664C7D"/>
    <w:rsid w:val="00666130"/>
    <w:rsid w:val="0066650B"/>
    <w:rsid w:val="00666824"/>
    <w:rsid w:val="00670B12"/>
    <w:rsid w:val="00672EC5"/>
    <w:rsid w:val="00673280"/>
    <w:rsid w:val="00675B55"/>
    <w:rsid w:val="006761D6"/>
    <w:rsid w:val="00676D6D"/>
    <w:rsid w:val="00677250"/>
    <w:rsid w:val="00681729"/>
    <w:rsid w:val="00684019"/>
    <w:rsid w:val="00684542"/>
    <w:rsid w:val="0068457D"/>
    <w:rsid w:val="00684B2E"/>
    <w:rsid w:val="00685E61"/>
    <w:rsid w:val="00687BAB"/>
    <w:rsid w:val="00690A9A"/>
    <w:rsid w:val="006919D2"/>
    <w:rsid w:val="00692C49"/>
    <w:rsid w:val="00692E69"/>
    <w:rsid w:val="00693EEE"/>
    <w:rsid w:val="00696A9C"/>
    <w:rsid w:val="006971E4"/>
    <w:rsid w:val="006973CB"/>
    <w:rsid w:val="00697D97"/>
    <w:rsid w:val="00697E53"/>
    <w:rsid w:val="006A380B"/>
    <w:rsid w:val="006A3E85"/>
    <w:rsid w:val="006A3F38"/>
    <w:rsid w:val="006A41B1"/>
    <w:rsid w:val="006A6868"/>
    <w:rsid w:val="006A7019"/>
    <w:rsid w:val="006B07C4"/>
    <w:rsid w:val="006B0A79"/>
    <w:rsid w:val="006B110E"/>
    <w:rsid w:val="006B1219"/>
    <w:rsid w:val="006B16A4"/>
    <w:rsid w:val="006B17B3"/>
    <w:rsid w:val="006B1D03"/>
    <w:rsid w:val="006B223D"/>
    <w:rsid w:val="006B2681"/>
    <w:rsid w:val="006B419D"/>
    <w:rsid w:val="006B4CCA"/>
    <w:rsid w:val="006B7251"/>
    <w:rsid w:val="006C3B9B"/>
    <w:rsid w:val="006C3C86"/>
    <w:rsid w:val="006C4C77"/>
    <w:rsid w:val="006C604D"/>
    <w:rsid w:val="006C6240"/>
    <w:rsid w:val="006C6594"/>
    <w:rsid w:val="006C7EFF"/>
    <w:rsid w:val="006D04C3"/>
    <w:rsid w:val="006D0BF0"/>
    <w:rsid w:val="006D1AF4"/>
    <w:rsid w:val="006D2C7E"/>
    <w:rsid w:val="006D3D81"/>
    <w:rsid w:val="006D4E28"/>
    <w:rsid w:val="006D5E99"/>
    <w:rsid w:val="006D6F30"/>
    <w:rsid w:val="006E0702"/>
    <w:rsid w:val="006E07DA"/>
    <w:rsid w:val="006E0ED3"/>
    <w:rsid w:val="006E144D"/>
    <w:rsid w:val="006E3928"/>
    <w:rsid w:val="006E482E"/>
    <w:rsid w:val="006E4F45"/>
    <w:rsid w:val="006E6058"/>
    <w:rsid w:val="006F10C0"/>
    <w:rsid w:val="006F1385"/>
    <w:rsid w:val="006F19E3"/>
    <w:rsid w:val="006F2A46"/>
    <w:rsid w:val="006F3583"/>
    <w:rsid w:val="006F7512"/>
    <w:rsid w:val="006F790F"/>
    <w:rsid w:val="007000E6"/>
    <w:rsid w:val="007019FB"/>
    <w:rsid w:val="007024BF"/>
    <w:rsid w:val="007025CC"/>
    <w:rsid w:val="00702965"/>
    <w:rsid w:val="00703F35"/>
    <w:rsid w:val="0070473A"/>
    <w:rsid w:val="0070521A"/>
    <w:rsid w:val="00705BDB"/>
    <w:rsid w:val="00705CF4"/>
    <w:rsid w:val="00706F75"/>
    <w:rsid w:val="00712292"/>
    <w:rsid w:val="007133E6"/>
    <w:rsid w:val="007140C1"/>
    <w:rsid w:val="007141D0"/>
    <w:rsid w:val="00714D1F"/>
    <w:rsid w:val="007153B9"/>
    <w:rsid w:val="007156DE"/>
    <w:rsid w:val="00715E4B"/>
    <w:rsid w:val="00716CC2"/>
    <w:rsid w:val="007170FD"/>
    <w:rsid w:val="007172BB"/>
    <w:rsid w:val="0071788A"/>
    <w:rsid w:val="00717BC4"/>
    <w:rsid w:val="007208C3"/>
    <w:rsid w:val="00722990"/>
    <w:rsid w:val="00723196"/>
    <w:rsid w:val="0072343C"/>
    <w:rsid w:val="007239A8"/>
    <w:rsid w:val="00723FEE"/>
    <w:rsid w:val="00724DFB"/>
    <w:rsid w:val="007257BE"/>
    <w:rsid w:val="00727079"/>
    <w:rsid w:val="00727A74"/>
    <w:rsid w:val="00727BE1"/>
    <w:rsid w:val="00727E7F"/>
    <w:rsid w:val="00730EA2"/>
    <w:rsid w:val="00731F23"/>
    <w:rsid w:val="00735931"/>
    <w:rsid w:val="00736318"/>
    <w:rsid w:val="0073694E"/>
    <w:rsid w:val="00737329"/>
    <w:rsid w:val="0074032F"/>
    <w:rsid w:val="0074064F"/>
    <w:rsid w:val="00741012"/>
    <w:rsid w:val="0074375E"/>
    <w:rsid w:val="00743E33"/>
    <w:rsid w:val="00743FEA"/>
    <w:rsid w:val="00744260"/>
    <w:rsid w:val="00744317"/>
    <w:rsid w:val="007461BC"/>
    <w:rsid w:val="00746479"/>
    <w:rsid w:val="00747685"/>
    <w:rsid w:val="00747CC3"/>
    <w:rsid w:val="00747EA7"/>
    <w:rsid w:val="007510B3"/>
    <w:rsid w:val="00751316"/>
    <w:rsid w:val="00751D4C"/>
    <w:rsid w:val="007529CB"/>
    <w:rsid w:val="007530C0"/>
    <w:rsid w:val="007538CD"/>
    <w:rsid w:val="00753A7F"/>
    <w:rsid w:val="00753BE1"/>
    <w:rsid w:val="0075529B"/>
    <w:rsid w:val="00761718"/>
    <w:rsid w:val="00761DFB"/>
    <w:rsid w:val="00762EC3"/>
    <w:rsid w:val="0076328A"/>
    <w:rsid w:val="00764530"/>
    <w:rsid w:val="00764CE9"/>
    <w:rsid w:val="00764E40"/>
    <w:rsid w:val="00765602"/>
    <w:rsid w:val="00765C1D"/>
    <w:rsid w:val="00765C1E"/>
    <w:rsid w:val="0076687B"/>
    <w:rsid w:val="00767D7F"/>
    <w:rsid w:val="00770A49"/>
    <w:rsid w:val="00771469"/>
    <w:rsid w:val="007724CD"/>
    <w:rsid w:val="007726D0"/>
    <w:rsid w:val="00773604"/>
    <w:rsid w:val="00773646"/>
    <w:rsid w:val="007736DC"/>
    <w:rsid w:val="00773B81"/>
    <w:rsid w:val="00775139"/>
    <w:rsid w:val="00776226"/>
    <w:rsid w:val="0077678D"/>
    <w:rsid w:val="007801E7"/>
    <w:rsid w:val="00780671"/>
    <w:rsid w:val="007809C4"/>
    <w:rsid w:val="00780AD4"/>
    <w:rsid w:val="00780BF7"/>
    <w:rsid w:val="00781E9F"/>
    <w:rsid w:val="007823FC"/>
    <w:rsid w:val="00782990"/>
    <w:rsid w:val="00783528"/>
    <w:rsid w:val="00784FD2"/>
    <w:rsid w:val="00785AA6"/>
    <w:rsid w:val="007872DD"/>
    <w:rsid w:val="00787602"/>
    <w:rsid w:val="00790267"/>
    <w:rsid w:val="007916C5"/>
    <w:rsid w:val="00792418"/>
    <w:rsid w:val="00795EA8"/>
    <w:rsid w:val="0079755C"/>
    <w:rsid w:val="007A0060"/>
    <w:rsid w:val="007A00F0"/>
    <w:rsid w:val="007A09C5"/>
    <w:rsid w:val="007A1EAA"/>
    <w:rsid w:val="007A2157"/>
    <w:rsid w:val="007A387F"/>
    <w:rsid w:val="007A452E"/>
    <w:rsid w:val="007A460A"/>
    <w:rsid w:val="007A465C"/>
    <w:rsid w:val="007A5369"/>
    <w:rsid w:val="007A5372"/>
    <w:rsid w:val="007A67D8"/>
    <w:rsid w:val="007A756F"/>
    <w:rsid w:val="007B12E6"/>
    <w:rsid w:val="007B3CBB"/>
    <w:rsid w:val="007B4B26"/>
    <w:rsid w:val="007B5752"/>
    <w:rsid w:val="007B6A4D"/>
    <w:rsid w:val="007B7CDB"/>
    <w:rsid w:val="007C0A88"/>
    <w:rsid w:val="007C137E"/>
    <w:rsid w:val="007C1A6A"/>
    <w:rsid w:val="007C2077"/>
    <w:rsid w:val="007C24E7"/>
    <w:rsid w:val="007C2736"/>
    <w:rsid w:val="007C28DE"/>
    <w:rsid w:val="007C79D5"/>
    <w:rsid w:val="007C7DFF"/>
    <w:rsid w:val="007D0C8C"/>
    <w:rsid w:val="007D0F67"/>
    <w:rsid w:val="007D0FF1"/>
    <w:rsid w:val="007D17D1"/>
    <w:rsid w:val="007D317F"/>
    <w:rsid w:val="007D4A95"/>
    <w:rsid w:val="007E1017"/>
    <w:rsid w:val="007E1404"/>
    <w:rsid w:val="007E1EEE"/>
    <w:rsid w:val="007E25F5"/>
    <w:rsid w:val="007E6584"/>
    <w:rsid w:val="007F2121"/>
    <w:rsid w:val="007F21D0"/>
    <w:rsid w:val="007F2990"/>
    <w:rsid w:val="007F2E90"/>
    <w:rsid w:val="007F4A41"/>
    <w:rsid w:val="007F502F"/>
    <w:rsid w:val="007F6966"/>
    <w:rsid w:val="007F7D66"/>
    <w:rsid w:val="00800800"/>
    <w:rsid w:val="00802D03"/>
    <w:rsid w:val="00804D0E"/>
    <w:rsid w:val="00805141"/>
    <w:rsid w:val="008055A9"/>
    <w:rsid w:val="0080595D"/>
    <w:rsid w:val="00805AB7"/>
    <w:rsid w:val="00807DB4"/>
    <w:rsid w:val="00810007"/>
    <w:rsid w:val="00810368"/>
    <w:rsid w:val="00811565"/>
    <w:rsid w:val="008126E7"/>
    <w:rsid w:val="00812740"/>
    <w:rsid w:val="008128C8"/>
    <w:rsid w:val="00813E15"/>
    <w:rsid w:val="008152C1"/>
    <w:rsid w:val="0081536B"/>
    <w:rsid w:val="00816702"/>
    <w:rsid w:val="00816896"/>
    <w:rsid w:val="00816EAC"/>
    <w:rsid w:val="00817233"/>
    <w:rsid w:val="00820D34"/>
    <w:rsid w:val="00820D9C"/>
    <w:rsid w:val="0082194E"/>
    <w:rsid w:val="008231B5"/>
    <w:rsid w:val="00827681"/>
    <w:rsid w:val="00830032"/>
    <w:rsid w:val="0083119B"/>
    <w:rsid w:val="008316F6"/>
    <w:rsid w:val="008326CE"/>
    <w:rsid w:val="008330D4"/>
    <w:rsid w:val="00833435"/>
    <w:rsid w:val="008340A7"/>
    <w:rsid w:val="008342E8"/>
    <w:rsid w:val="00835F8A"/>
    <w:rsid w:val="00836B8A"/>
    <w:rsid w:val="008371B6"/>
    <w:rsid w:val="00837695"/>
    <w:rsid w:val="00837CF0"/>
    <w:rsid w:val="00840059"/>
    <w:rsid w:val="008401BD"/>
    <w:rsid w:val="00840C17"/>
    <w:rsid w:val="008414AB"/>
    <w:rsid w:val="00843F1E"/>
    <w:rsid w:val="008443D2"/>
    <w:rsid w:val="00844C4B"/>
    <w:rsid w:val="00844CFC"/>
    <w:rsid w:val="008450C3"/>
    <w:rsid w:val="008451A9"/>
    <w:rsid w:val="008455E3"/>
    <w:rsid w:val="0084571E"/>
    <w:rsid w:val="00845996"/>
    <w:rsid w:val="00845FA8"/>
    <w:rsid w:val="008472E9"/>
    <w:rsid w:val="008510AD"/>
    <w:rsid w:val="00851BEA"/>
    <w:rsid w:val="00851F61"/>
    <w:rsid w:val="00852725"/>
    <w:rsid w:val="00853827"/>
    <w:rsid w:val="008545AA"/>
    <w:rsid w:val="0085522C"/>
    <w:rsid w:val="00855FE7"/>
    <w:rsid w:val="00856F8E"/>
    <w:rsid w:val="00860F64"/>
    <w:rsid w:val="008615CA"/>
    <w:rsid w:val="008622BE"/>
    <w:rsid w:val="0086255D"/>
    <w:rsid w:val="0086315C"/>
    <w:rsid w:val="00863327"/>
    <w:rsid w:val="0086376C"/>
    <w:rsid w:val="0086451E"/>
    <w:rsid w:val="00864BCE"/>
    <w:rsid w:val="008657F1"/>
    <w:rsid w:val="00870B92"/>
    <w:rsid w:val="00872A23"/>
    <w:rsid w:val="008737D3"/>
    <w:rsid w:val="00875112"/>
    <w:rsid w:val="00875738"/>
    <w:rsid w:val="00876136"/>
    <w:rsid w:val="008774E1"/>
    <w:rsid w:val="008778B3"/>
    <w:rsid w:val="00881F23"/>
    <w:rsid w:val="008865B9"/>
    <w:rsid w:val="008868DA"/>
    <w:rsid w:val="00886980"/>
    <w:rsid w:val="0088752C"/>
    <w:rsid w:val="00890FA3"/>
    <w:rsid w:val="0089101B"/>
    <w:rsid w:val="00891BD7"/>
    <w:rsid w:val="00894BC0"/>
    <w:rsid w:val="00894C74"/>
    <w:rsid w:val="008955CC"/>
    <w:rsid w:val="00895A56"/>
    <w:rsid w:val="00896559"/>
    <w:rsid w:val="00896689"/>
    <w:rsid w:val="00896BCF"/>
    <w:rsid w:val="00897B2B"/>
    <w:rsid w:val="008A032B"/>
    <w:rsid w:val="008A0962"/>
    <w:rsid w:val="008A3AD7"/>
    <w:rsid w:val="008A400B"/>
    <w:rsid w:val="008A401A"/>
    <w:rsid w:val="008A460A"/>
    <w:rsid w:val="008A5ACF"/>
    <w:rsid w:val="008A5FC9"/>
    <w:rsid w:val="008A7AA3"/>
    <w:rsid w:val="008A7FFE"/>
    <w:rsid w:val="008B028B"/>
    <w:rsid w:val="008B04CC"/>
    <w:rsid w:val="008B1A35"/>
    <w:rsid w:val="008B3831"/>
    <w:rsid w:val="008B610C"/>
    <w:rsid w:val="008B62D1"/>
    <w:rsid w:val="008B69EF"/>
    <w:rsid w:val="008B6EEC"/>
    <w:rsid w:val="008C0ED4"/>
    <w:rsid w:val="008C1D50"/>
    <w:rsid w:val="008C5018"/>
    <w:rsid w:val="008C5433"/>
    <w:rsid w:val="008D0414"/>
    <w:rsid w:val="008D082F"/>
    <w:rsid w:val="008D0B89"/>
    <w:rsid w:val="008D16A5"/>
    <w:rsid w:val="008D2C03"/>
    <w:rsid w:val="008D4368"/>
    <w:rsid w:val="008D4854"/>
    <w:rsid w:val="008D4961"/>
    <w:rsid w:val="008D51CD"/>
    <w:rsid w:val="008D564F"/>
    <w:rsid w:val="008D5C6E"/>
    <w:rsid w:val="008E019C"/>
    <w:rsid w:val="008E03B6"/>
    <w:rsid w:val="008E0D1C"/>
    <w:rsid w:val="008E11F6"/>
    <w:rsid w:val="008E41A2"/>
    <w:rsid w:val="008E4FCA"/>
    <w:rsid w:val="008E5E52"/>
    <w:rsid w:val="008E5F85"/>
    <w:rsid w:val="008E722C"/>
    <w:rsid w:val="008E7EC3"/>
    <w:rsid w:val="008F0D0A"/>
    <w:rsid w:val="008F239C"/>
    <w:rsid w:val="008F455B"/>
    <w:rsid w:val="008F62E4"/>
    <w:rsid w:val="008F6FFD"/>
    <w:rsid w:val="008F758E"/>
    <w:rsid w:val="008F7902"/>
    <w:rsid w:val="008F7B77"/>
    <w:rsid w:val="008F7ED7"/>
    <w:rsid w:val="009005AC"/>
    <w:rsid w:val="00900D8C"/>
    <w:rsid w:val="00901AA4"/>
    <w:rsid w:val="0090261F"/>
    <w:rsid w:val="00902E0F"/>
    <w:rsid w:val="0090328F"/>
    <w:rsid w:val="00903CAB"/>
    <w:rsid w:val="009044B4"/>
    <w:rsid w:val="009050A8"/>
    <w:rsid w:val="00906624"/>
    <w:rsid w:val="00910E35"/>
    <w:rsid w:val="0091374C"/>
    <w:rsid w:val="00913B40"/>
    <w:rsid w:val="00915068"/>
    <w:rsid w:val="00916823"/>
    <w:rsid w:val="00916F5D"/>
    <w:rsid w:val="00917197"/>
    <w:rsid w:val="0091735E"/>
    <w:rsid w:val="00920088"/>
    <w:rsid w:val="009203FB"/>
    <w:rsid w:val="009204AC"/>
    <w:rsid w:val="009207CE"/>
    <w:rsid w:val="0092091C"/>
    <w:rsid w:val="00920A2E"/>
    <w:rsid w:val="00920A72"/>
    <w:rsid w:val="00923982"/>
    <w:rsid w:val="00923B49"/>
    <w:rsid w:val="00926A6D"/>
    <w:rsid w:val="00926C7D"/>
    <w:rsid w:val="00926DA4"/>
    <w:rsid w:val="0093034A"/>
    <w:rsid w:val="00930F35"/>
    <w:rsid w:val="009310A1"/>
    <w:rsid w:val="00931347"/>
    <w:rsid w:val="00931939"/>
    <w:rsid w:val="00931C7F"/>
    <w:rsid w:val="00933657"/>
    <w:rsid w:val="00937618"/>
    <w:rsid w:val="00937EFE"/>
    <w:rsid w:val="009406C2"/>
    <w:rsid w:val="009418C4"/>
    <w:rsid w:val="0094333F"/>
    <w:rsid w:val="0094374B"/>
    <w:rsid w:val="009454E3"/>
    <w:rsid w:val="009456C0"/>
    <w:rsid w:val="00945726"/>
    <w:rsid w:val="0094580E"/>
    <w:rsid w:val="009459E8"/>
    <w:rsid w:val="00947F6B"/>
    <w:rsid w:val="00950C37"/>
    <w:rsid w:val="00951CDD"/>
    <w:rsid w:val="009524DD"/>
    <w:rsid w:val="00953E82"/>
    <w:rsid w:val="00953F48"/>
    <w:rsid w:val="00955C34"/>
    <w:rsid w:val="0095679A"/>
    <w:rsid w:val="00960219"/>
    <w:rsid w:val="009603AB"/>
    <w:rsid w:val="0096106E"/>
    <w:rsid w:val="0096504A"/>
    <w:rsid w:val="0096517E"/>
    <w:rsid w:val="00965885"/>
    <w:rsid w:val="00965D33"/>
    <w:rsid w:val="00965E52"/>
    <w:rsid w:val="009661F7"/>
    <w:rsid w:val="00967F4B"/>
    <w:rsid w:val="00970236"/>
    <w:rsid w:val="00970764"/>
    <w:rsid w:val="00971D68"/>
    <w:rsid w:val="00973782"/>
    <w:rsid w:val="00973E25"/>
    <w:rsid w:val="00974150"/>
    <w:rsid w:val="009743BF"/>
    <w:rsid w:val="00974944"/>
    <w:rsid w:val="0097688D"/>
    <w:rsid w:val="00976AAB"/>
    <w:rsid w:val="00976CDC"/>
    <w:rsid w:val="009778C6"/>
    <w:rsid w:val="009808BE"/>
    <w:rsid w:val="00981BF2"/>
    <w:rsid w:val="00982136"/>
    <w:rsid w:val="009823E3"/>
    <w:rsid w:val="00982F44"/>
    <w:rsid w:val="00983EFD"/>
    <w:rsid w:val="009840CA"/>
    <w:rsid w:val="00986DE5"/>
    <w:rsid w:val="00990C13"/>
    <w:rsid w:val="00991D94"/>
    <w:rsid w:val="00992DCF"/>
    <w:rsid w:val="00993B1A"/>
    <w:rsid w:val="00993F71"/>
    <w:rsid w:val="00995E43"/>
    <w:rsid w:val="00996DC2"/>
    <w:rsid w:val="009971DB"/>
    <w:rsid w:val="009A11F2"/>
    <w:rsid w:val="009A1C50"/>
    <w:rsid w:val="009A2E10"/>
    <w:rsid w:val="009A33B9"/>
    <w:rsid w:val="009A3FC7"/>
    <w:rsid w:val="009A52C0"/>
    <w:rsid w:val="009A70E9"/>
    <w:rsid w:val="009A753E"/>
    <w:rsid w:val="009A79FE"/>
    <w:rsid w:val="009B1698"/>
    <w:rsid w:val="009B1FC8"/>
    <w:rsid w:val="009B2EBA"/>
    <w:rsid w:val="009B3A91"/>
    <w:rsid w:val="009B3C8B"/>
    <w:rsid w:val="009B3F66"/>
    <w:rsid w:val="009B479B"/>
    <w:rsid w:val="009B5992"/>
    <w:rsid w:val="009B5B7C"/>
    <w:rsid w:val="009B6D5A"/>
    <w:rsid w:val="009B6F8F"/>
    <w:rsid w:val="009B7E9C"/>
    <w:rsid w:val="009C05D6"/>
    <w:rsid w:val="009C07AB"/>
    <w:rsid w:val="009C09E9"/>
    <w:rsid w:val="009C14A2"/>
    <w:rsid w:val="009C18CC"/>
    <w:rsid w:val="009C3B11"/>
    <w:rsid w:val="009C4F76"/>
    <w:rsid w:val="009C5FA7"/>
    <w:rsid w:val="009C711A"/>
    <w:rsid w:val="009C750D"/>
    <w:rsid w:val="009C778B"/>
    <w:rsid w:val="009C7B6C"/>
    <w:rsid w:val="009C7BFF"/>
    <w:rsid w:val="009D0C21"/>
    <w:rsid w:val="009D126F"/>
    <w:rsid w:val="009D170D"/>
    <w:rsid w:val="009D1D7E"/>
    <w:rsid w:val="009D3171"/>
    <w:rsid w:val="009D3433"/>
    <w:rsid w:val="009D48C1"/>
    <w:rsid w:val="009D53E9"/>
    <w:rsid w:val="009D5E3D"/>
    <w:rsid w:val="009D64E2"/>
    <w:rsid w:val="009D67F2"/>
    <w:rsid w:val="009D6868"/>
    <w:rsid w:val="009D6CD4"/>
    <w:rsid w:val="009D72E6"/>
    <w:rsid w:val="009D7EBC"/>
    <w:rsid w:val="009E0B33"/>
    <w:rsid w:val="009E0F8D"/>
    <w:rsid w:val="009E17E4"/>
    <w:rsid w:val="009E39A2"/>
    <w:rsid w:val="009E3C9A"/>
    <w:rsid w:val="009E3DD0"/>
    <w:rsid w:val="009E3F0B"/>
    <w:rsid w:val="009E5699"/>
    <w:rsid w:val="009E6857"/>
    <w:rsid w:val="009E7273"/>
    <w:rsid w:val="009F0516"/>
    <w:rsid w:val="009F1DA9"/>
    <w:rsid w:val="009F1EDF"/>
    <w:rsid w:val="009F215D"/>
    <w:rsid w:val="009F3912"/>
    <w:rsid w:val="009F4D67"/>
    <w:rsid w:val="009F6207"/>
    <w:rsid w:val="009F6466"/>
    <w:rsid w:val="009F7E0F"/>
    <w:rsid w:val="009F7FEA"/>
    <w:rsid w:val="00A00B55"/>
    <w:rsid w:val="00A0154F"/>
    <w:rsid w:val="00A0160F"/>
    <w:rsid w:val="00A01BF4"/>
    <w:rsid w:val="00A0400E"/>
    <w:rsid w:val="00A06E9A"/>
    <w:rsid w:val="00A1182D"/>
    <w:rsid w:val="00A121CD"/>
    <w:rsid w:val="00A125F4"/>
    <w:rsid w:val="00A1268E"/>
    <w:rsid w:val="00A14C8F"/>
    <w:rsid w:val="00A15A15"/>
    <w:rsid w:val="00A2109E"/>
    <w:rsid w:val="00A218B8"/>
    <w:rsid w:val="00A2347E"/>
    <w:rsid w:val="00A239DC"/>
    <w:rsid w:val="00A26190"/>
    <w:rsid w:val="00A26796"/>
    <w:rsid w:val="00A27AB1"/>
    <w:rsid w:val="00A30002"/>
    <w:rsid w:val="00A30D1B"/>
    <w:rsid w:val="00A31D65"/>
    <w:rsid w:val="00A32B4B"/>
    <w:rsid w:val="00A33546"/>
    <w:rsid w:val="00A342E1"/>
    <w:rsid w:val="00A34B05"/>
    <w:rsid w:val="00A355A2"/>
    <w:rsid w:val="00A409DB"/>
    <w:rsid w:val="00A40D98"/>
    <w:rsid w:val="00A40F97"/>
    <w:rsid w:val="00A413DA"/>
    <w:rsid w:val="00A42733"/>
    <w:rsid w:val="00A42916"/>
    <w:rsid w:val="00A435D5"/>
    <w:rsid w:val="00A440CC"/>
    <w:rsid w:val="00A456B6"/>
    <w:rsid w:val="00A46D50"/>
    <w:rsid w:val="00A51DB6"/>
    <w:rsid w:val="00A54E48"/>
    <w:rsid w:val="00A56F18"/>
    <w:rsid w:val="00A611A3"/>
    <w:rsid w:val="00A628C2"/>
    <w:rsid w:val="00A62D65"/>
    <w:rsid w:val="00A6387A"/>
    <w:rsid w:val="00A64011"/>
    <w:rsid w:val="00A6590B"/>
    <w:rsid w:val="00A679A3"/>
    <w:rsid w:val="00A67DB5"/>
    <w:rsid w:val="00A701A6"/>
    <w:rsid w:val="00A719B1"/>
    <w:rsid w:val="00A755C4"/>
    <w:rsid w:val="00A76C7D"/>
    <w:rsid w:val="00A7740D"/>
    <w:rsid w:val="00A77DD3"/>
    <w:rsid w:val="00A80A8B"/>
    <w:rsid w:val="00A81336"/>
    <w:rsid w:val="00A837D7"/>
    <w:rsid w:val="00A83A6E"/>
    <w:rsid w:val="00A84B4E"/>
    <w:rsid w:val="00A84E9E"/>
    <w:rsid w:val="00A85A3C"/>
    <w:rsid w:val="00A85B97"/>
    <w:rsid w:val="00A86039"/>
    <w:rsid w:val="00A860F7"/>
    <w:rsid w:val="00A9003E"/>
    <w:rsid w:val="00A90AB5"/>
    <w:rsid w:val="00A91188"/>
    <w:rsid w:val="00A925A0"/>
    <w:rsid w:val="00A92653"/>
    <w:rsid w:val="00A92BE0"/>
    <w:rsid w:val="00A92F9F"/>
    <w:rsid w:val="00A93A9A"/>
    <w:rsid w:val="00A93E08"/>
    <w:rsid w:val="00A95AAD"/>
    <w:rsid w:val="00AA055D"/>
    <w:rsid w:val="00AA150D"/>
    <w:rsid w:val="00AA1760"/>
    <w:rsid w:val="00AA3088"/>
    <w:rsid w:val="00AA3C14"/>
    <w:rsid w:val="00AA436C"/>
    <w:rsid w:val="00AA4665"/>
    <w:rsid w:val="00AA5A27"/>
    <w:rsid w:val="00AA7CD1"/>
    <w:rsid w:val="00AB23C1"/>
    <w:rsid w:val="00AB38F4"/>
    <w:rsid w:val="00AB45D4"/>
    <w:rsid w:val="00AB5BAB"/>
    <w:rsid w:val="00AB5F98"/>
    <w:rsid w:val="00AB6B7F"/>
    <w:rsid w:val="00AB6F10"/>
    <w:rsid w:val="00AC19AC"/>
    <w:rsid w:val="00AC2353"/>
    <w:rsid w:val="00AC35C1"/>
    <w:rsid w:val="00AC5A6D"/>
    <w:rsid w:val="00AC60F0"/>
    <w:rsid w:val="00AC61B7"/>
    <w:rsid w:val="00AC6374"/>
    <w:rsid w:val="00AD1A87"/>
    <w:rsid w:val="00AD2633"/>
    <w:rsid w:val="00AD3784"/>
    <w:rsid w:val="00AD5C68"/>
    <w:rsid w:val="00AD67B0"/>
    <w:rsid w:val="00AD6ECD"/>
    <w:rsid w:val="00AD70B5"/>
    <w:rsid w:val="00AD7322"/>
    <w:rsid w:val="00AD7CCF"/>
    <w:rsid w:val="00AE24E4"/>
    <w:rsid w:val="00AE4332"/>
    <w:rsid w:val="00AE4CBB"/>
    <w:rsid w:val="00AE5ABD"/>
    <w:rsid w:val="00AE5B63"/>
    <w:rsid w:val="00AE71AB"/>
    <w:rsid w:val="00AE752C"/>
    <w:rsid w:val="00AE7724"/>
    <w:rsid w:val="00AE7A1F"/>
    <w:rsid w:val="00AF1002"/>
    <w:rsid w:val="00AF19F1"/>
    <w:rsid w:val="00AF24BC"/>
    <w:rsid w:val="00AF34C8"/>
    <w:rsid w:val="00AF4E74"/>
    <w:rsid w:val="00AF4FAC"/>
    <w:rsid w:val="00AF54B6"/>
    <w:rsid w:val="00AF5E59"/>
    <w:rsid w:val="00AF7766"/>
    <w:rsid w:val="00B00392"/>
    <w:rsid w:val="00B00490"/>
    <w:rsid w:val="00B0094B"/>
    <w:rsid w:val="00B00C6D"/>
    <w:rsid w:val="00B00EAB"/>
    <w:rsid w:val="00B019F2"/>
    <w:rsid w:val="00B02299"/>
    <w:rsid w:val="00B026BE"/>
    <w:rsid w:val="00B068B3"/>
    <w:rsid w:val="00B068DD"/>
    <w:rsid w:val="00B07239"/>
    <w:rsid w:val="00B07626"/>
    <w:rsid w:val="00B105F6"/>
    <w:rsid w:val="00B10A24"/>
    <w:rsid w:val="00B120E1"/>
    <w:rsid w:val="00B13239"/>
    <w:rsid w:val="00B13786"/>
    <w:rsid w:val="00B13972"/>
    <w:rsid w:val="00B14EFC"/>
    <w:rsid w:val="00B155EE"/>
    <w:rsid w:val="00B15CB3"/>
    <w:rsid w:val="00B1741D"/>
    <w:rsid w:val="00B17AAB"/>
    <w:rsid w:val="00B21365"/>
    <w:rsid w:val="00B21DC5"/>
    <w:rsid w:val="00B22D09"/>
    <w:rsid w:val="00B25512"/>
    <w:rsid w:val="00B259C9"/>
    <w:rsid w:val="00B25E36"/>
    <w:rsid w:val="00B27072"/>
    <w:rsid w:val="00B275CA"/>
    <w:rsid w:val="00B27AE1"/>
    <w:rsid w:val="00B314C4"/>
    <w:rsid w:val="00B31887"/>
    <w:rsid w:val="00B3224F"/>
    <w:rsid w:val="00B3298C"/>
    <w:rsid w:val="00B32B48"/>
    <w:rsid w:val="00B33BF9"/>
    <w:rsid w:val="00B34214"/>
    <w:rsid w:val="00B353BF"/>
    <w:rsid w:val="00B3623E"/>
    <w:rsid w:val="00B36A49"/>
    <w:rsid w:val="00B37089"/>
    <w:rsid w:val="00B410BE"/>
    <w:rsid w:val="00B415F4"/>
    <w:rsid w:val="00B42B8E"/>
    <w:rsid w:val="00B42C0B"/>
    <w:rsid w:val="00B42CFB"/>
    <w:rsid w:val="00B440A9"/>
    <w:rsid w:val="00B44916"/>
    <w:rsid w:val="00B47464"/>
    <w:rsid w:val="00B47BCE"/>
    <w:rsid w:val="00B520E0"/>
    <w:rsid w:val="00B53293"/>
    <w:rsid w:val="00B536E8"/>
    <w:rsid w:val="00B53B72"/>
    <w:rsid w:val="00B53EE6"/>
    <w:rsid w:val="00B54120"/>
    <w:rsid w:val="00B54A7C"/>
    <w:rsid w:val="00B556EA"/>
    <w:rsid w:val="00B5573C"/>
    <w:rsid w:val="00B56A27"/>
    <w:rsid w:val="00B56DD1"/>
    <w:rsid w:val="00B633BA"/>
    <w:rsid w:val="00B638DC"/>
    <w:rsid w:val="00B63CFB"/>
    <w:rsid w:val="00B63D0B"/>
    <w:rsid w:val="00B64541"/>
    <w:rsid w:val="00B659C3"/>
    <w:rsid w:val="00B669C1"/>
    <w:rsid w:val="00B674F5"/>
    <w:rsid w:val="00B67F36"/>
    <w:rsid w:val="00B70615"/>
    <w:rsid w:val="00B71850"/>
    <w:rsid w:val="00B72282"/>
    <w:rsid w:val="00B73923"/>
    <w:rsid w:val="00B75906"/>
    <w:rsid w:val="00B76AA4"/>
    <w:rsid w:val="00B775B0"/>
    <w:rsid w:val="00B80CB1"/>
    <w:rsid w:val="00B8186B"/>
    <w:rsid w:val="00B81C03"/>
    <w:rsid w:val="00B81FC8"/>
    <w:rsid w:val="00B8229E"/>
    <w:rsid w:val="00B828B2"/>
    <w:rsid w:val="00B82B2D"/>
    <w:rsid w:val="00B83069"/>
    <w:rsid w:val="00B83A81"/>
    <w:rsid w:val="00B83B6B"/>
    <w:rsid w:val="00B84113"/>
    <w:rsid w:val="00B84341"/>
    <w:rsid w:val="00B84E4B"/>
    <w:rsid w:val="00B874C6"/>
    <w:rsid w:val="00B907B8"/>
    <w:rsid w:val="00B912DF"/>
    <w:rsid w:val="00B91337"/>
    <w:rsid w:val="00B91D88"/>
    <w:rsid w:val="00B92F3C"/>
    <w:rsid w:val="00B93208"/>
    <w:rsid w:val="00B93826"/>
    <w:rsid w:val="00B94F51"/>
    <w:rsid w:val="00B94F6D"/>
    <w:rsid w:val="00B95954"/>
    <w:rsid w:val="00B9719B"/>
    <w:rsid w:val="00BA0F49"/>
    <w:rsid w:val="00BA11C5"/>
    <w:rsid w:val="00BA19A8"/>
    <w:rsid w:val="00BA24DA"/>
    <w:rsid w:val="00BA2886"/>
    <w:rsid w:val="00BA34BA"/>
    <w:rsid w:val="00BA511B"/>
    <w:rsid w:val="00BA5F34"/>
    <w:rsid w:val="00BA6E3B"/>
    <w:rsid w:val="00BA7F0F"/>
    <w:rsid w:val="00BB018B"/>
    <w:rsid w:val="00BB05E7"/>
    <w:rsid w:val="00BB0C23"/>
    <w:rsid w:val="00BB2553"/>
    <w:rsid w:val="00BB31DF"/>
    <w:rsid w:val="00BB33FC"/>
    <w:rsid w:val="00BB3410"/>
    <w:rsid w:val="00BB34E0"/>
    <w:rsid w:val="00BB47DE"/>
    <w:rsid w:val="00BB5FDA"/>
    <w:rsid w:val="00BB6E59"/>
    <w:rsid w:val="00BB7259"/>
    <w:rsid w:val="00BB7F86"/>
    <w:rsid w:val="00BC08A1"/>
    <w:rsid w:val="00BC10AE"/>
    <w:rsid w:val="00BC122C"/>
    <w:rsid w:val="00BC1C87"/>
    <w:rsid w:val="00BC1CC4"/>
    <w:rsid w:val="00BC3555"/>
    <w:rsid w:val="00BC3CED"/>
    <w:rsid w:val="00BC5069"/>
    <w:rsid w:val="00BC5EEE"/>
    <w:rsid w:val="00BC689C"/>
    <w:rsid w:val="00BD0E16"/>
    <w:rsid w:val="00BD1208"/>
    <w:rsid w:val="00BD1EFC"/>
    <w:rsid w:val="00BD2178"/>
    <w:rsid w:val="00BD29DC"/>
    <w:rsid w:val="00BD3A6D"/>
    <w:rsid w:val="00BD739B"/>
    <w:rsid w:val="00BD776F"/>
    <w:rsid w:val="00BE0879"/>
    <w:rsid w:val="00BE0C13"/>
    <w:rsid w:val="00BE13FB"/>
    <w:rsid w:val="00BE3126"/>
    <w:rsid w:val="00BE37DA"/>
    <w:rsid w:val="00BE51E8"/>
    <w:rsid w:val="00BE5634"/>
    <w:rsid w:val="00BE5A5F"/>
    <w:rsid w:val="00BE72F0"/>
    <w:rsid w:val="00BF2296"/>
    <w:rsid w:val="00BF2534"/>
    <w:rsid w:val="00BF5150"/>
    <w:rsid w:val="00BF58C1"/>
    <w:rsid w:val="00BF67C7"/>
    <w:rsid w:val="00C00D4B"/>
    <w:rsid w:val="00C03221"/>
    <w:rsid w:val="00C04718"/>
    <w:rsid w:val="00C0540E"/>
    <w:rsid w:val="00C0558B"/>
    <w:rsid w:val="00C05BCD"/>
    <w:rsid w:val="00C10227"/>
    <w:rsid w:val="00C10A6A"/>
    <w:rsid w:val="00C10BB1"/>
    <w:rsid w:val="00C11C5B"/>
    <w:rsid w:val="00C120DA"/>
    <w:rsid w:val="00C1212E"/>
    <w:rsid w:val="00C13699"/>
    <w:rsid w:val="00C13BA0"/>
    <w:rsid w:val="00C1445E"/>
    <w:rsid w:val="00C14599"/>
    <w:rsid w:val="00C149C1"/>
    <w:rsid w:val="00C16D6D"/>
    <w:rsid w:val="00C17182"/>
    <w:rsid w:val="00C1758B"/>
    <w:rsid w:val="00C17B56"/>
    <w:rsid w:val="00C212D7"/>
    <w:rsid w:val="00C22D1B"/>
    <w:rsid w:val="00C255DC"/>
    <w:rsid w:val="00C26056"/>
    <w:rsid w:val="00C2723A"/>
    <w:rsid w:val="00C279F0"/>
    <w:rsid w:val="00C31E33"/>
    <w:rsid w:val="00C32966"/>
    <w:rsid w:val="00C35F46"/>
    <w:rsid w:val="00C36920"/>
    <w:rsid w:val="00C3790B"/>
    <w:rsid w:val="00C37E37"/>
    <w:rsid w:val="00C402EF"/>
    <w:rsid w:val="00C41295"/>
    <w:rsid w:val="00C41331"/>
    <w:rsid w:val="00C42822"/>
    <w:rsid w:val="00C42AC5"/>
    <w:rsid w:val="00C42AFE"/>
    <w:rsid w:val="00C4306A"/>
    <w:rsid w:val="00C45265"/>
    <w:rsid w:val="00C45616"/>
    <w:rsid w:val="00C45821"/>
    <w:rsid w:val="00C46585"/>
    <w:rsid w:val="00C46DE2"/>
    <w:rsid w:val="00C46F93"/>
    <w:rsid w:val="00C47B3C"/>
    <w:rsid w:val="00C549FE"/>
    <w:rsid w:val="00C562D0"/>
    <w:rsid w:val="00C57C3C"/>
    <w:rsid w:val="00C60C91"/>
    <w:rsid w:val="00C60DB2"/>
    <w:rsid w:val="00C627F0"/>
    <w:rsid w:val="00C62E1F"/>
    <w:rsid w:val="00C63167"/>
    <w:rsid w:val="00C6368D"/>
    <w:rsid w:val="00C63995"/>
    <w:rsid w:val="00C63EA7"/>
    <w:rsid w:val="00C64B19"/>
    <w:rsid w:val="00C6644F"/>
    <w:rsid w:val="00C66BB2"/>
    <w:rsid w:val="00C70013"/>
    <w:rsid w:val="00C7024F"/>
    <w:rsid w:val="00C70676"/>
    <w:rsid w:val="00C71B06"/>
    <w:rsid w:val="00C75111"/>
    <w:rsid w:val="00C7587C"/>
    <w:rsid w:val="00C75EF3"/>
    <w:rsid w:val="00C75F96"/>
    <w:rsid w:val="00C7630B"/>
    <w:rsid w:val="00C77970"/>
    <w:rsid w:val="00C80037"/>
    <w:rsid w:val="00C80D84"/>
    <w:rsid w:val="00C812A1"/>
    <w:rsid w:val="00C82DE3"/>
    <w:rsid w:val="00C83FC3"/>
    <w:rsid w:val="00C84A64"/>
    <w:rsid w:val="00C84B6B"/>
    <w:rsid w:val="00C85914"/>
    <w:rsid w:val="00C85DDB"/>
    <w:rsid w:val="00C86263"/>
    <w:rsid w:val="00C87790"/>
    <w:rsid w:val="00C90F44"/>
    <w:rsid w:val="00C913D5"/>
    <w:rsid w:val="00C9189E"/>
    <w:rsid w:val="00C93F4B"/>
    <w:rsid w:val="00C9434E"/>
    <w:rsid w:val="00C94882"/>
    <w:rsid w:val="00C94B27"/>
    <w:rsid w:val="00C954FE"/>
    <w:rsid w:val="00C9612B"/>
    <w:rsid w:val="00C96DAF"/>
    <w:rsid w:val="00C972AC"/>
    <w:rsid w:val="00C97B60"/>
    <w:rsid w:val="00C97E0C"/>
    <w:rsid w:val="00CA0BDD"/>
    <w:rsid w:val="00CA245D"/>
    <w:rsid w:val="00CA2532"/>
    <w:rsid w:val="00CA2FDA"/>
    <w:rsid w:val="00CA349D"/>
    <w:rsid w:val="00CA38E8"/>
    <w:rsid w:val="00CA5421"/>
    <w:rsid w:val="00CA6997"/>
    <w:rsid w:val="00CA6A5B"/>
    <w:rsid w:val="00CA7B1C"/>
    <w:rsid w:val="00CB01A4"/>
    <w:rsid w:val="00CB31AA"/>
    <w:rsid w:val="00CB40D7"/>
    <w:rsid w:val="00CB4F01"/>
    <w:rsid w:val="00CB55D4"/>
    <w:rsid w:val="00CB5E05"/>
    <w:rsid w:val="00CB65B9"/>
    <w:rsid w:val="00CB67F3"/>
    <w:rsid w:val="00CB6C50"/>
    <w:rsid w:val="00CC0962"/>
    <w:rsid w:val="00CC1A76"/>
    <w:rsid w:val="00CC1D75"/>
    <w:rsid w:val="00CC231B"/>
    <w:rsid w:val="00CC444A"/>
    <w:rsid w:val="00CC522D"/>
    <w:rsid w:val="00CC5566"/>
    <w:rsid w:val="00CC796E"/>
    <w:rsid w:val="00CD051D"/>
    <w:rsid w:val="00CD1E08"/>
    <w:rsid w:val="00CD2B74"/>
    <w:rsid w:val="00CD4BE3"/>
    <w:rsid w:val="00CD4E31"/>
    <w:rsid w:val="00CD51D3"/>
    <w:rsid w:val="00CD627B"/>
    <w:rsid w:val="00CE0874"/>
    <w:rsid w:val="00CE1467"/>
    <w:rsid w:val="00CE29AF"/>
    <w:rsid w:val="00CE2CB9"/>
    <w:rsid w:val="00CE4770"/>
    <w:rsid w:val="00CE47DD"/>
    <w:rsid w:val="00CE4A70"/>
    <w:rsid w:val="00CE5638"/>
    <w:rsid w:val="00CE5FA5"/>
    <w:rsid w:val="00CE65EF"/>
    <w:rsid w:val="00CE6C71"/>
    <w:rsid w:val="00CF2C2C"/>
    <w:rsid w:val="00CF5F84"/>
    <w:rsid w:val="00CF71CA"/>
    <w:rsid w:val="00D001DF"/>
    <w:rsid w:val="00D01350"/>
    <w:rsid w:val="00D0155D"/>
    <w:rsid w:val="00D02603"/>
    <w:rsid w:val="00D02B17"/>
    <w:rsid w:val="00D04FD3"/>
    <w:rsid w:val="00D05844"/>
    <w:rsid w:val="00D05FBE"/>
    <w:rsid w:val="00D06CBD"/>
    <w:rsid w:val="00D07238"/>
    <w:rsid w:val="00D07C5F"/>
    <w:rsid w:val="00D10B3D"/>
    <w:rsid w:val="00D12B4F"/>
    <w:rsid w:val="00D13C6D"/>
    <w:rsid w:val="00D13DDC"/>
    <w:rsid w:val="00D14A05"/>
    <w:rsid w:val="00D155BF"/>
    <w:rsid w:val="00D16753"/>
    <w:rsid w:val="00D16D33"/>
    <w:rsid w:val="00D17F6A"/>
    <w:rsid w:val="00D20FDD"/>
    <w:rsid w:val="00D23B93"/>
    <w:rsid w:val="00D24725"/>
    <w:rsid w:val="00D252AE"/>
    <w:rsid w:val="00D25E39"/>
    <w:rsid w:val="00D262C7"/>
    <w:rsid w:val="00D27023"/>
    <w:rsid w:val="00D30C6A"/>
    <w:rsid w:val="00D31032"/>
    <w:rsid w:val="00D33919"/>
    <w:rsid w:val="00D33B06"/>
    <w:rsid w:val="00D33B40"/>
    <w:rsid w:val="00D33FF5"/>
    <w:rsid w:val="00D3585A"/>
    <w:rsid w:val="00D35A7C"/>
    <w:rsid w:val="00D35D8F"/>
    <w:rsid w:val="00D362FC"/>
    <w:rsid w:val="00D3658F"/>
    <w:rsid w:val="00D4144F"/>
    <w:rsid w:val="00D41D8C"/>
    <w:rsid w:val="00D41DA3"/>
    <w:rsid w:val="00D42854"/>
    <w:rsid w:val="00D428F7"/>
    <w:rsid w:val="00D43B3A"/>
    <w:rsid w:val="00D455A6"/>
    <w:rsid w:val="00D47C55"/>
    <w:rsid w:val="00D501E5"/>
    <w:rsid w:val="00D51AB8"/>
    <w:rsid w:val="00D5273D"/>
    <w:rsid w:val="00D52802"/>
    <w:rsid w:val="00D539E4"/>
    <w:rsid w:val="00D53BC2"/>
    <w:rsid w:val="00D5537B"/>
    <w:rsid w:val="00D55F89"/>
    <w:rsid w:val="00D56B1E"/>
    <w:rsid w:val="00D574F3"/>
    <w:rsid w:val="00D5798D"/>
    <w:rsid w:val="00D57EF5"/>
    <w:rsid w:val="00D60511"/>
    <w:rsid w:val="00D60A8D"/>
    <w:rsid w:val="00D61FBA"/>
    <w:rsid w:val="00D629E1"/>
    <w:rsid w:val="00D63EEB"/>
    <w:rsid w:val="00D64387"/>
    <w:rsid w:val="00D64F56"/>
    <w:rsid w:val="00D674CC"/>
    <w:rsid w:val="00D67654"/>
    <w:rsid w:val="00D677F2"/>
    <w:rsid w:val="00D67E87"/>
    <w:rsid w:val="00D70248"/>
    <w:rsid w:val="00D70A2B"/>
    <w:rsid w:val="00D716B0"/>
    <w:rsid w:val="00D72521"/>
    <w:rsid w:val="00D7262C"/>
    <w:rsid w:val="00D75104"/>
    <w:rsid w:val="00D7635B"/>
    <w:rsid w:val="00D76716"/>
    <w:rsid w:val="00D76AEF"/>
    <w:rsid w:val="00D76F1E"/>
    <w:rsid w:val="00D81301"/>
    <w:rsid w:val="00D813E2"/>
    <w:rsid w:val="00D81966"/>
    <w:rsid w:val="00D81BFA"/>
    <w:rsid w:val="00D8229C"/>
    <w:rsid w:val="00D83526"/>
    <w:rsid w:val="00D84651"/>
    <w:rsid w:val="00D8502F"/>
    <w:rsid w:val="00D857F8"/>
    <w:rsid w:val="00D85B97"/>
    <w:rsid w:val="00D85FDA"/>
    <w:rsid w:val="00D908F4"/>
    <w:rsid w:val="00D9185F"/>
    <w:rsid w:val="00D9195A"/>
    <w:rsid w:val="00D91E46"/>
    <w:rsid w:val="00D922ED"/>
    <w:rsid w:val="00D92AA7"/>
    <w:rsid w:val="00D9333C"/>
    <w:rsid w:val="00D936B6"/>
    <w:rsid w:val="00D95818"/>
    <w:rsid w:val="00D97012"/>
    <w:rsid w:val="00D976DF"/>
    <w:rsid w:val="00DA039C"/>
    <w:rsid w:val="00DA11C6"/>
    <w:rsid w:val="00DA145F"/>
    <w:rsid w:val="00DA1B24"/>
    <w:rsid w:val="00DA1B66"/>
    <w:rsid w:val="00DA29C1"/>
    <w:rsid w:val="00DA5A12"/>
    <w:rsid w:val="00DA5AA7"/>
    <w:rsid w:val="00DA60E3"/>
    <w:rsid w:val="00DA63A7"/>
    <w:rsid w:val="00DB1A1B"/>
    <w:rsid w:val="00DB1AC4"/>
    <w:rsid w:val="00DB1D2D"/>
    <w:rsid w:val="00DB2473"/>
    <w:rsid w:val="00DB4362"/>
    <w:rsid w:val="00DB47E3"/>
    <w:rsid w:val="00DB5024"/>
    <w:rsid w:val="00DC1426"/>
    <w:rsid w:val="00DC1ABB"/>
    <w:rsid w:val="00DC2239"/>
    <w:rsid w:val="00DC28BA"/>
    <w:rsid w:val="00DC2970"/>
    <w:rsid w:val="00DC2D28"/>
    <w:rsid w:val="00DC71AE"/>
    <w:rsid w:val="00DC79A6"/>
    <w:rsid w:val="00DC7B52"/>
    <w:rsid w:val="00DC7D05"/>
    <w:rsid w:val="00DD07B5"/>
    <w:rsid w:val="00DD0917"/>
    <w:rsid w:val="00DD111C"/>
    <w:rsid w:val="00DD1A62"/>
    <w:rsid w:val="00DD1B63"/>
    <w:rsid w:val="00DD2DE7"/>
    <w:rsid w:val="00DD3F4A"/>
    <w:rsid w:val="00DD53B1"/>
    <w:rsid w:val="00DD55B5"/>
    <w:rsid w:val="00DD63B2"/>
    <w:rsid w:val="00DE106F"/>
    <w:rsid w:val="00DE2018"/>
    <w:rsid w:val="00DE318F"/>
    <w:rsid w:val="00DE3E7A"/>
    <w:rsid w:val="00DE41E7"/>
    <w:rsid w:val="00DE4B44"/>
    <w:rsid w:val="00DE4FC5"/>
    <w:rsid w:val="00DE6BB8"/>
    <w:rsid w:val="00DF4208"/>
    <w:rsid w:val="00DF516D"/>
    <w:rsid w:val="00DF5BA7"/>
    <w:rsid w:val="00DF6D7F"/>
    <w:rsid w:val="00E02448"/>
    <w:rsid w:val="00E0256C"/>
    <w:rsid w:val="00E0343F"/>
    <w:rsid w:val="00E03D39"/>
    <w:rsid w:val="00E04982"/>
    <w:rsid w:val="00E04ED0"/>
    <w:rsid w:val="00E05C2A"/>
    <w:rsid w:val="00E0758D"/>
    <w:rsid w:val="00E078B5"/>
    <w:rsid w:val="00E079D6"/>
    <w:rsid w:val="00E10815"/>
    <w:rsid w:val="00E10DA1"/>
    <w:rsid w:val="00E11268"/>
    <w:rsid w:val="00E1349C"/>
    <w:rsid w:val="00E13DF6"/>
    <w:rsid w:val="00E14F41"/>
    <w:rsid w:val="00E15906"/>
    <w:rsid w:val="00E162F4"/>
    <w:rsid w:val="00E16CF0"/>
    <w:rsid w:val="00E17D43"/>
    <w:rsid w:val="00E20685"/>
    <w:rsid w:val="00E20C2D"/>
    <w:rsid w:val="00E20E11"/>
    <w:rsid w:val="00E21309"/>
    <w:rsid w:val="00E22B76"/>
    <w:rsid w:val="00E22FC6"/>
    <w:rsid w:val="00E23369"/>
    <w:rsid w:val="00E244DD"/>
    <w:rsid w:val="00E2506B"/>
    <w:rsid w:val="00E2781C"/>
    <w:rsid w:val="00E279FA"/>
    <w:rsid w:val="00E321FE"/>
    <w:rsid w:val="00E32519"/>
    <w:rsid w:val="00E3376B"/>
    <w:rsid w:val="00E368D7"/>
    <w:rsid w:val="00E374F0"/>
    <w:rsid w:val="00E4072F"/>
    <w:rsid w:val="00E40A36"/>
    <w:rsid w:val="00E41E7C"/>
    <w:rsid w:val="00E43549"/>
    <w:rsid w:val="00E44A7F"/>
    <w:rsid w:val="00E44AF5"/>
    <w:rsid w:val="00E4563C"/>
    <w:rsid w:val="00E46DBE"/>
    <w:rsid w:val="00E47526"/>
    <w:rsid w:val="00E476E0"/>
    <w:rsid w:val="00E47901"/>
    <w:rsid w:val="00E47A69"/>
    <w:rsid w:val="00E514AE"/>
    <w:rsid w:val="00E514E6"/>
    <w:rsid w:val="00E5189F"/>
    <w:rsid w:val="00E542AC"/>
    <w:rsid w:val="00E54584"/>
    <w:rsid w:val="00E5478A"/>
    <w:rsid w:val="00E54A51"/>
    <w:rsid w:val="00E55069"/>
    <w:rsid w:val="00E556F3"/>
    <w:rsid w:val="00E557B3"/>
    <w:rsid w:val="00E55A53"/>
    <w:rsid w:val="00E55CB1"/>
    <w:rsid w:val="00E56A2A"/>
    <w:rsid w:val="00E602C1"/>
    <w:rsid w:val="00E6465B"/>
    <w:rsid w:val="00E64848"/>
    <w:rsid w:val="00E671B1"/>
    <w:rsid w:val="00E67AEB"/>
    <w:rsid w:val="00E7023A"/>
    <w:rsid w:val="00E74481"/>
    <w:rsid w:val="00E768F5"/>
    <w:rsid w:val="00E76DB5"/>
    <w:rsid w:val="00E77ED2"/>
    <w:rsid w:val="00E81AE7"/>
    <w:rsid w:val="00E81F55"/>
    <w:rsid w:val="00E83494"/>
    <w:rsid w:val="00E843F4"/>
    <w:rsid w:val="00E84806"/>
    <w:rsid w:val="00E85A08"/>
    <w:rsid w:val="00E85B74"/>
    <w:rsid w:val="00E8646C"/>
    <w:rsid w:val="00E8677F"/>
    <w:rsid w:val="00E87CF1"/>
    <w:rsid w:val="00E9167E"/>
    <w:rsid w:val="00E92B71"/>
    <w:rsid w:val="00E93212"/>
    <w:rsid w:val="00E94068"/>
    <w:rsid w:val="00E9408A"/>
    <w:rsid w:val="00E94339"/>
    <w:rsid w:val="00E95082"/>
    <w:rsid w:val="00E96559"/>
    <w:rsid w:val="00E96E15"/>
    <w:rsid w:val="00E9773E"/>
    <w:rsid w:val="00E97A83"/>
    <w:rsid w:val="00EA06BE"/>
    <w:rsid w:val="00EA273B"/>
    <w:rsid w:val="00EA3A2B"/>
    <w:rsid w:val="00EA543E"/>
    <w:rsid w:val="00EA6F4F"/>
    <w:rsid w:val="00EA71D4"/>
    <w:rsid w:val="00EA7323"/>
    <w:rsid w:val="00EB2030"/>
    <w:rsid w:val="00EB2563"/>
    <w:rsid w:val="00EB45D2"/>
    <w:rsid w:val="00EB4840"/>
    <w:rsid w:val="00EB6E6B"/>
    <w:rsid w:val="00EC0525"/>
    <w:rsid w:val="00EC07A2"/>
    <w:rsid w:val="00EC09E5"/>
    <w:rsid w:val="00EC10DB"/>
    <w:rsid w:val="00EC1251"/>
    <w:rsid w:val="00EC24BA"/>
    <w:rsid w:val="00EC2AB6"/>
    <w:rsid w:val="00EC3B94"/>
    <w:rsid w:val="00EC4A2D"/>
    <w:rsid w:val="00EC6B49"/>
    <w:rsid w:val="00ED027B"/>
    <w:rsid w:val="00ED034F"/>
    <w:rsid w:val="00ED0795"/>
    <w:rsid w:val="00ED0826"/>
    <w:rsid w:val="00ED084E"/>
    <w:rsid w:val="00ED091A"/>
    <w:rsid w:val="00ED1023"/>
    <w:rsid w:val="00ED1C77"/>
    <w:rsid w:val="00ED23B8"/>
    <w:rsid w:val="00ED2579"/>
    <w:rsid w:val="00ED2797"/>
    <w:rsid w:val="00ED339B"/>
    <w:rsid w:val="00ED461B"/>
    <w:rsid w:val="00ED4D39"/>
    <w:rsid w:val="00ED7ABC"/>
    <w:rsid w:val="00ED7EF4"/>
    <w:rsid w:val="00EE1F6C"/>
    <w:rsid w:val="00EE35A1"/>
    <w:rsid w:val="00EE4086"/>
    <w:rsid w:val="00EE62CE"/>
    <w:rsid w:val="00EF2552"/>
    <w:rsid w:val="00EF30E1"/>
    <w:rsid w:val="00EF3575"/>
    <w:rsid w:val="00EF4B7F"/>
    <w:rsid w:val="00EF5546"/>
    <w:rsid w:val="00EF6580"/>
    <w:rsid w:val="00EF7177"/>
    <w:rsid w:val="00F0002B"/>
    <w:rsid w:val="00F000ED"/>
    <w:rsid w:val="00F006E3"/>
    <w:rsid w:val="00F0072F"/>
    <w:rsid w:val="00F0269B"/>
    <w:rsid w:val="00F02AE9"/>
    <w:rsid w:val="00F03172"/>
    <w:rsid w:val="00F035E7"/>
    <w:rsid w:val="00F040C1"/>
    <w:rsid w:val="00F05470"/>
    <w:rsid w:val="00F05C11"/>
    <w:rsid w:val="00F064D8"/>
    <w:rsid w:val="00F10386"/>
    <w:rsid w:val="00F105FA"/>
    <w:rsid w:val="00F1177F"/>
    <w:rsid w:val="00F12A6D"/>
    <w:rsid w:val="00F12C41"/>
    <w:rsid w:val="00F13241"/>
    <w:rsid w:val="00F141F4"/>
    <w:rsid w:val="00F14451"/>
    <w:rsid w:val="00F14BC9"/>
    <w:rsid w:val="00F14DA3"/>
    <w:rsid w:val="00F15703"/>
    <w:rsid w:val="00F16281"/>
    <w:rsid w:val="00F203DD"/>
    <w:rsid w:val="00F205E8"/>
    <w:rsid w:val="00F20D8C"/>
    <w:rsid w:val="00F2154E"/>
    <w:rsid w:val="00F22236"/>
    <w:rsid w:val="00F23515"/>
    <w:rsid w:val="00F24D1A"/>
    <w:rsid w:val="00F25220"/>
    <w:rsid w:val="00F255D8"/>
    <w:rsid w:val="00F31ADD"/>
    <w:rsid w:val="00F31E5A"/>
    <w:rsid w:val="00F327E0"/>
    <w:rsid w:val="00F32B94"/>
    <w:rsid w:val="00F32BCC"/>
    <w:rsid w:val="00F35258"/>
    <w:rsid w:val="00F3618E"/>
    <w:rsid w:val="00F36889"/>
    <w:rsid w:val="00F370CA"/>
    <w:rsid w:val="00F372EF"/>
    <w:rsid w:val="00F379DB"/>
    <w:rsid w:val="00F40039"/>
    <w:rsid w:val="00F4082C"/>
    <w:rsid w:val="00F4139D"/>
    <w:rsid w:val="00F414FF"/>
    <w:rsid w:val="00F4265D"/>
    <w:rsid w:val="00F4364D"/>
    <w:rsid w:val="00F45E08"/>
    <w:rsid w:val="00F461D3"/>
    <w:rsid w:val="00F46CAE"/>
    <w:rsid w:val="00F46EAC"/>
    <w:rsid w:val="00F51034"/>
    <w:rsid w:val="00F51E13"/>
    <w:rsid w:val="00F55E3D"/>
    <w:rsid w:val="00F57E0E"/>
    <w:rsid w:val="00F57E1C"/>
    <w:rsid w:val="00F616D3"/>
    <w:rsid w:val="00F61EF5"/>
    <w:rsid w:val="00F631BE"/>
    <w:rsid w:val="00F640B2"/>
    <w:rsid w:val="00F64AC0"/>
    <w:rsid w:val="00F65127"/>
    <w:rsid w:val="00F66016"/>
    <w:rsid w:val="00F67976"/>
    <w:rsid w:val="00F67F42"/>
    <w:rsid w:val="00F70330"/>
    <w:rsid w:val="00F709C9"/>
    <w:rsid w:val="00F71146"/>
    <w:rsid w:val="00F71DC3"/>
    <w:rsid w:val="00F7241F"/>
    <w:rsid w:val="00F7322F"/>
    <w:rsid w:val="00F7711B"/>
    <w:rsid w:val="00F77713"/>
    <w:rsid w:val="00F77817"/>
    <w:rsid w:val="00F81815"/>
    <w:rsid w:val="00F82557"/>
    <w:rsid w:val="00F82B43"/>
    <w:rsid w:val="00F86517"/>
    <w:rsid w:val="00F9016E"/>
    <w:rsid w:val="00F90C72"/>
    <w:rsid w:val="00F91D9B"/>
    <w:rsid w:val="00F9221D"/>
    <w:rsid w:val="00F955B6"/>
    <w:rsid w:val="00F95EF6"/>
    <w:rsid w:val="00F970B0"/>
    <w:rsid w:val="00FA0B1A"/>
    <w:rsid w:val="00FA3B71"/>
    <w:rsid w:val="00FA5AE4"/>
    <w:rsid w:val="00FA64F6"/>
    <w:rsid w:val="00FA7CD1"/>
    <w:rsid w:val="00FB0156"/>
    <w:rsid w:val="00FB097E"/>
    <w:rsid w:val="00FB1B5A"/>
    <w:rsid w:val="00FB403E"/>
    <w:rsid w:val="00FB454B"/>
    <w:rsid w:val="00FB45D0"/>
    <w:rsid w:val="00FB5120"/>
    <w:rsid w:val="00FB5AE8"/>
    <w:rsid w:val="00FB5C62"/>
    <w:rsid w:val="00FB5D76"/>
    <w:rsid w:val="00FB7B4C"/>
    <w:rsid w:val="00FC0C4E"/>
    <w:rsid w:val="00FC1727"/>
    <w:rsid w:val="00FC22D1"/>
    <w:rsid w:val="00FC5C3A"/>
    <w:rsid w:val="00FC709E"/>
    <w:rsid w:val="00FC7EFF"/>
    <w:rsid w:val="00FD0C85"/>
    <w:rsid w:val="00FD3140"/>
    <w:rsid w:val="00FD4C64"/>
    <w:rsid w:val="00FD5379"/>
    <w:rsid w:val="00FD6B2E"/>
    <w:rsid w:val="00FD6CA3"/>
    <w:rsid w:val="00FD704A"/>
    <w:rsid w:val="00FD76D6"/>
    <w:rsid w:val="00FD7B16"/>
    <w:rsid w:val="00FE04B0"/>
    <w:rsid w:val="00FE0C3A"/>
    <w:rsid w:val="00FE17A1"/>
    <w:rsid w:val="00FE4568"/>
    <w:rsid w:val="00FE48ED"/>
    <w:rsid w:val="00FE4CFB"/>
    <w:rsid w:val="00FE5F10"/>
    <w:rsid w:val="00FE6B49"/>
    <w:rsid w:val="00FE79E8"/>
    <w:rsid w:val="00FF17E1"/>
    <w:rsid w:val="00FF1FFE"/>
    <w:rsid w:val="00FF242F"/>
    <w:rsid w:val="00FF3885"/>
    <w:rsid w:val="00FF3EA9"/>
    <w:rsid w:val="00FF4F96"/>
    <w:rsid w:val="00FF55B6"/>
    <w:rsid w:val="00FF5993"/>
    <w:rsid w:val="00FF5E5E"/>
    <w:rsid w:val="00FF62B6"/>
    <w:rsid w:val="00FF661F"/>
    <w:rsid w:val="00FF7265"/>
    <w:rsid w:val="00FF7DF4"/>
    <w:rsid w:val="01001EE7"/>
    <w:rsid w:val="01294077"/>
    <w:rsid w:val="02806854"/>
    <w:rsid w:val="04E9FBDA"/>
    <w:rsid w:val="0537D339"/>
    <w:rsid w:val="059DA9DE"/>
    <w:rsid w:val="084D46C7"/>
    <w:rsid w:val="09432873"/>
    <w:rsid w:val="0A28DE40"/>
    <w:rsid w:val="0A8AA805"/>
    <w:rsid w:val="0A9CFDF8"/>
    <w:rsid w:val="0B09DC47"/>
    <w:rsid w:val="0B166D61"/>
    <w:rsid w:val="0C76AA0B"/>
    <w:rsid w:val="0C8AB34B"/>
    <w:rsid w:val="0E1B9475"/>
    <w:rsid w:val="0EC660C7"/>
    <w:rsid w:val="0FA8C3D1"/>
    <w:rsid w:val="10CEF72B"/>
    <w:rsid w:val="110B5739"/>
    <w:rsid w:val="1201FFA2"/>
    <w:rsid w:val="12B85A05"/>
    <w:rsid w:val="12E2D311"/>
    <w:rsid w:val="1396EE84"/>
    <w:rsid w:val="13B1696B"/>
    <w:rsid w:val="151CBA94"/>
    <w:rsid w:val="1589886E"/>
    <w:rsid w:val="1688E1EE"/>
    <w:rsid w:val="17C98400"/>
    <w:rsid w:val="197F2AE4"/>
    <w:rsid w:val="1984C728"/>
    <w:rsid w:val="1B1EE715"/>
    <w:rsid w:val="1B6F2B84"/>
    <w:rsid w:val="1C0FB7D4"/>
    <w:rsid w:val="1D386FD8"/>
    <w:rsid w:val="1E4E08F7"/>
    <w:rsid w:val="1F01374B"/>
    <w:rsid w:val="1F8C40F7"/>
    <w:rsid w:val="1FB73F8E"/>
    <w:rsid w:val="2008DF24"/>
    <w:rsid w:val="20844B61"/>
    <w:rsid w:val="20AF8E3B"/>
    <w:rsid w:val="224088D5"/>
    <w:rsid w:val="23E96685"/>
    <w:rsid w:val="2472DBA0"/>
    <w:rsid w:val="24B634B1"/>
    <w:rsid w:val="25217323"/>
    <w:rsid w:val="25593971"/>
    <w:rsid w:val="258C4814"/>
    <w:rsid w:val="25946146"/>
    <w:rsid w:val="25B58A6C"/>
    <w:rsid w:val="26124194"/>
    <w:rsid w:val="2840B781"/>
    <w:rsid w:val="29664155"/>
    <w:rsid w:val="29F0FB3F"/>
    <w:rsid w:val="2B047523"/>
    <w:rsid w:val="2CBE503C"/>
    <w:rsid w:val="2D1E9204"/>
    <w:rsid w:val="2D6237C7"/>
    <w:rsid w:val="2DFF996A"/>
    <w:rsid w:val="2E3D1280"/>
    <w:rsid w:val="2E7A0D08"/>
    <w:rsid w:val="2EBB3B72"/>
    <w:rsid w:val="2EE24D88"/>
    <w:rsid w:val="2F0CC75E"/>
    <w:rsid w:val="2FAE3D95"/>
    <w:rsid w:val="313C30CA"/>
    <w:rsid w:val="31499464"/>
    <w:rsid w:val="31DA2D1A"/>
    <w:rsid w:val="32818F6F"/>
    <w:rsid w:val="33305B73"/>
    <w:rsid w:val="33E30257"/>
    <w:rsid w:val="347BC30E"/>
    <w:rsid w:val="34E681A6"/>
    <w:rsid w:val="34E95362"/>
    <w:rsid w:val="35ED57E8"/>
    <w:rsid w:val="36850091"/>
    <w:rsid w:val="380BD4D9"/>
    <w:rsid w:val="38415A29"/>
    <w:rsid w:val="38F19357"/>
    <w:rsid w:val="391E3132"/>
    <w:rsid w:val="3A5272B6"/>
    <w:rsid w:val="3A6FB475"/>
    <w:rsid w:val="3A96D22D"/>
    <w:rsid w:val="3B3E164D"/>
    <w:rsid w:val="3B4A29F0"/>
    <w:rsid w:val="3BA6714B"/>
    <w:rsid w:val="3CF4F8A2"/>
    <w:rsid w:val="3D4A08DC"/>
    <w:rsid w:val="3D9C73B0"/>
    <w:rsid w:val="3E123AEE"/>
    <w:rsid w:val="3E806826"/>
    <w:rsid w:val="3F64D453"/>
    <w:rsid w:val="40561B55"/>
    <w:rsid w:val="40E2B3AB"/>
    <w:rsid w:val="40F7458A"/>
    <w:rsid w:val="42C2EF6B"/>
    <w:rsid w:val="42D38EAD"/>
    <w:rsid w:val="436FF70C"/>
    <w:rsid w:val="4463D079"/>
    <w:rsid w:val="450E1E30"/>
    <w:rsid w:val="459B0AAE"/>
    <w:rsid w:val="45D5DFC0"/>
    <w:rsid w:val="46531BB2"/>
    <w:rsid w:val="46F807D4"/>
    <w:rsid w:val="4749B285"/>
    <w:rsid w:val="48781D8C"/>
    <w:rsid w:val="494E2570"/>
    <w:rsid w:val="49595729"/>
    <w:rsid w:val="49A5B8F7"/>
    <w:rsid w:val="4AB14286"/>
    <w:rsid w:val="4BB27C92"/>
    <w:rsid w:val="4BEC3B9E"/>
    <w:rsid w:val="4BF33613"/>
    <w:rsid w:val="4C536B11"/>
    <w:rsid w:val="4CCE5075"/>
    <w:rsid w:val="4D8EEDC4"/>
    <w:rsid w:val="4DB432C7"/>
    <w:rsid w:val="4DC3E678"/>
    <w:rsid w:val="4E4A0189"/>
    <w:rsid w:val="4E6EE826"/>
    <w:rsid w:val="4EAD83D4"/>
    <w:rsid w:val="4EB64D96"/>
    <w:rsid w:val="4F40C607"/>
    <w:rsid w:val="506EBE91"/>
    <w:rsid w:val="50A8E244"/>
    <w:rsid w:val="50C2AAE5"/>
    <w:rsid w:val="510E4BA5"/>
    <w:rsid w:val="51CE6628"/>
    <w:rsid w:val="53A4FE8D"/>
    <w:rsid w:val="53A9E380"/>
    <w:rsid w:val="53CD46FD"/>
    <w:rsid w:val="53D248ED"/>
    <w:rsid w:val="5445238D"/>
    <w:rsid w:val="54D3B472"/>
    <w:rsid w:val="54E52BFF"/>
    <w:rsid w:val="5592EB13"/>
    <w:rsid w:val="5637BD2C"/>
    <w:rsid w:val="5662D6D0"/>
    <w:rsid w:val="56E3F87F"/>
    <w:rsid w:val="57EFAEE6"/>
    <w:rsid w:val="58B04317"/>
    <w:rsid w:val="595AFD38"/>
    <w:rsid w:val="59764DFE"/>
    <w:rsid w:val="59DA9C82"/>
    <w:rsid w:val="5A334D65"/>
    <w:rsid w:val="5AAFBE56"/>
    <w:rsid w:val="5B57118D"/>
    <w:rsid w:val="5BF16728"/>
    <w:rsid w:val="5D20656B"/>
    <w:rsid w:val="5DF8C245"/>
    <w:rsid w:val="5EF5F347"/>
    <w:rsid w:val="5F205310"/>
    <w:rsid w:val="618A04E4"/>
    <w:rsid w:val="63D7D099"/>
    <w:rsid w:val="64207530"/>
    <w:rsid w:val="642B2C36"/>
    <w:rsid w:val="642BAFD6"/>
    <w:rsid w:val="648444AD"/>
    <w:rsid w:val="650DB5CD"/>
    <w:rsid w:val="65F79FB0"/>
    <w:rsid w:val="687398A3"/>
    <w:rsid w:val="6996AF56"/>
    <w:rsid w:val="69B98D48"/>
    <w:rsid w:val="6B3B812D"/>
    <w:rsid w:val="6BE4A4E7"/>
    <w:rsid w:val="6BEA8896"/>
    <w:rsid w:val="6BF99959"/>
    <w:rsid w:val="6C076C85"/>
    <w:rsid w:val="6C248F3E"/>
    <w:rsid w:val="6D985488"/>
    <w:rsid w:val="6DC4F95F"/>
    <w:rsid w:val="6E34DCAF"/>
    <w:rsid w:val="6E6DE143"/>
    <w:rsid w:val="700B3D11"/>
    <w:rsid w:val="70A138C5"/>
    <w:rsid w:val="70E232BB"/>
    <w:rsid w:val="716E2426"/>
    <w:rsid w:val="71BAF28C"/>
    <w:rsid w:val="720F2ECE"/>
    <w:rsid w:val="72169D69"/>
    <w:rsid w:val="72833C55"/>
    <w:rsid w:val="73587016"/>
    <w:rsid w:val="7361ADA5"/>
    <w:rsid w:val="73D808D4"/>
    <w:rsid w:val="74851F7A"/>
    <w:rsid w:val="762B2424"/>
    <w:rsid w:val="7719D557"/>
    <w:rsid w:val="79493CFA"/>
    <w:rsid w:val="7981497D"/>
    <w:rsid w:val="79A6AF29"/>
    <w:rsid w:val="79CE6DAB"/>
    <w:rsid w:val="79EC4174"/>
    <w:rsid w:val="7A16C006"/>
    <w:rsid w:val="7A3E2DE2"/>
    <w:rsid w:val="7ACF8F14"/>
    <w:rsid w:val="7BBD9C90"/>
    <w:rsid w:val="7C2EFBDD"/>
    <w:rsid w:val="7CAB8475"/>
    <w:rsid w:val="7CF9243A"/>
    <w:rsid w:val="7D07C0AB"/>
    <w:rsid w:val="7DEB5660"/>
    <w:rsid w:val="7E0AE35F"/>
    <w:rsid w:val="7E855025"/>
    <w:rsid w:val="7EB79FE4"/>
    <w:rsid w:val="7F371D24"/>
    <w:rsid w:val="7F6FFE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0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3790B"/>
    <w:pPr>
      <w:spacing w:before="120" w:after="120"/>
    </w:pPr>
    <w:rPr>
      <w:rFonts w:eastAsia="Calibri Light"/>
      <w:color w:val="000000" w:themeColor="text1"/>
      <w:sz w:val="24"/>
      <w:szCs w:val="22"/>
      <w:lang w:eastAsia="en-US"/>
    </w:rPr>
  </w:style>
  <w:style w:type="paragraph" w:styleId="Heading1">
    <w:name w:val="heading 1"/>
    <w:basedOn w:val="Heading2"/>
    <w:next w:val="Heading2"/>
    <w:link w:val="Heading1Char"/>
    <w:uiPriority w:val="9"/>
    <w:qFormat/>
    <w:rsid w:val="006973CB"/>
    <w:pPr>
      <w:outlineLvl w:val="0"/>
    </w:pPr>
    <w:rPr>
      <w:color w:val="FFFFFF" w:themeColor="background1"/>
      <w:sz w:val="72"/>
      <w:szCs w:val="72"/>
    </w:rPr>
  </w:style>
  <w:style w:type="paragraph" w:styleId="Heading2">
    <w:name w:val="heading 2"/>
    <w:basedOn w:val="Normal"/>
    <w:link w:val="Heading2Char"/>
    <w:uiPriority w:val="9"/>
    <w:unhideWhenUsed/>
    <w:qFormat/>
    <w:rsid w:val="008D4368"/>
    <w:pPr>
      <w:spacing w:line="240" w:lineRule="atLeast"/>
      <w:outlineLvl w:val="1"/>
    </w:pPr>
    <w:rPr>
      <w:rFonts w:cstheme="majorBidi"/>
      <w:b/>
      <w:color w:val="44546A" w:themeColor="text2"/>
      <w:szCs w:val="80"/>
    </w:rPr>
  </w:style>
  <w:style w:type="paragraph" w:styleId="Heading3">
    <w:name w:val="heading 3"/>
    <w:basedOn w:val="Normal"/>
    <w:next w:val="Normal"/>
    <w:link w:val="Heading3Char"/>
    <w:uiPriority w:val="9"/>
    <w:unhideWhenUsed/>
    <w:qFormat/>
    <w:rsid w:val="00243555"/>
    <w:pPr>
      <w:keepNext/>
      <w:keepLines/>
      <w:spacing w:before="0" w:after="0"/>
      <w:outlineLvl w:val="2"/>
    </w:pPr>
    <w:rPr>
      <w:rFonts w:eastAsiaTheme="majorEastAsia" w:cstheme="majorBidi"/>
      <w:b/>
      <w:color w:val="48773C"/>
      <w:sz w:val="36"/>
      <w:szCs w:val="24"/>
    </w:rPr>
  </w:style>
  <w:style w:type="paragraph" w:styleId="Heading4">
    <w:name w:val="heading 4"/>
    <w:basedOn w:val="Normal"/>
    <w:next w:val="Normal"/>
    <w:link w:val="Heading4Char"/>
    <w:uiPriority w:val="9"/>
    <w:unhideWhenUsed/>
    <w:qFormat/>
    <w:rsid w:val="00E47901"/>
    <w:pPr>
      <w:keepNext/>
      <w:keepLines/>
      <w:spacing w:before="480" w:line="320" w:lineRule="exact"/>
      <w:outlineLvl w:val="3"/>
    </w:pPr>
    <w:rPr>
      <w:rFonts w:ascii="Calibri Light" w:eastAsiaTheme="majorEastAsia" w:hAnsi="Calibri Light" w:cstheme="majorBidi"/>
      <w:b/>
      <w:iCs/>
      <w:color w:val="48773C"/>
      <w:sz w:val="28"/>
    </w:rPr>
  </w:style>
  <w:style w:type="paragraph" w:styleId="Heading5">
    <w:name w:val="heading 5"/>
    <w:basedOn w:val="Normal"/>
    <w:next w:val="Normal"/>
    <w:link w:val="Heading5Char"/>
    <w:uiPriority w:val="9"/>
    <w:unhideWhenUsed/>
    <w:qFormat/>
    <w:rsid w:val="00D5798D"/>
    <w:pPr>
      <w:keepNext/>
      <w:outlineLvl w:val="4"/>
    </w:pPr>
    <w:rPr>
      <w:rFonts w:cstheme="majorBidi"/>
      <w:b/>
      <w:bCs/>
    </w:rPr>
  </w:style>
  <w:style w:type="paragraph" w:styleId="Heading6">
    <w:name w:val="heading 6"/>
    <w:basedOn w:val="BodyText"/>
    <w:next w:val="Normal"/>
    <w:link w:val="Heading6Char"/>
    <w:uiPriority w:val="9"/>
    <w:unhideWhenUsed/>
    <w:qFormat/>
    <w:rsid w:val="00D5798D"/>
    <w:pPr>
      <w:outlineLvl w:val="5"/>
    </w:pPr>
    <w:rPr>
      <w:rFonts w:cstheme="majorBidi"/>
      <w:i/>
      <w:iCs/>
    </w:rPr>
  </w:style>
  <w:style w:type="paragraph" w:styleId="Heading7">
    <w:name w:val="heading 7"/>
    <w:basedOn w:val="Normal"/>
    <w:next w:val="Normal"/>
    <w:link w:val="Heading7Char"/>
    <w:uiPriority w:val="9"/>
    <w:unhideWhenUsed/>
    <w:rsid w:val="00D5798D"/>
    <w:pPr>
      <w:keepNext/>
      <w:keepLines/>
      <w:spacing w:after="0"/>
      <w:outlineLvl w:val="6"/>
    </w:pPr>
    <w:rPr>
      <w:i/>
      <w:iCs/>
    </w:rPr>
  </w:style>
  <w:style w:type="paragraph" w:styleId="Heading8">
    <w:name w:val="heading 8"/>
    <w:basedOn w:val="Normal"/>
    <w:next w:val="Normal"/>
    <w:link w:val="Heading8Char"/>
    <w:uiPriority w:val="9"/>
    <w:unhideWhenUsed/>
    <w:rsid w:val="00D5798D"/>
    <w:pPr>
      <w:keepNext/>
      <w:keepLines/>
      <w:spacing w:after="0"/>
      <w:outlineLvl w:val="7"/>
    </w:pPr>
    <w:rPr>
      <w:b/>
      <w:bCs/>
    </w:rPr>
  </w:style>
  <w:style w:type="paragraph" w:styleId="Heading9">
    <w:name w:val="heading 9"/>
    <w:aliases w:val="Sub title"/>
    <w:basedOn w:val="Heading1"/>
    <w:next w:val="Normal"/>
    <w:link w:val="Heading9Char"/>
    <w:uiPriority w:val="9"/>
    <w:unhideWhenUsed/>
    <w:rsid w:val="005568B6"/>
    <w:pPr>
      <w:keepNext/>
      <w:keepLines/>
      <w:spacing w:after="0" w:line="320" w:lineRule="exac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D4368"/>
    <w:rPr>
      <w:rFonts w:eastAsia="Calibri Light" w:cstheme="majorBidi"/>
      <w:b/>
      <w:color w:val="44546A" w:themeColor="text2"/>
      <w:sz w:val="24"/>
      <w:szCs w:val="80"/>
      <w:lang w:eastAsia="en-US"/>
    </w:rPr>
  </w:style>
  <w:style w:type="character" w:customStyle="1" w:styleId="Heading1Char">
    <w:name w:val="Heading 1 Char"/>
    <w:basedOn w:val="DefaultParagraphFont"/>
    <w:link w:val="Heading1"/>
    <w:uiPriority w:val="9"/>
    <w:rsid w:val="006973CB"/>
    <w:rPr>
      <w:rFonts w:eastAsia="Calibri Light" w:cstheme="majorBidi"/>
      <w:b/>
      <w:color w:val="FFFFFF" w:themeColor="background1"/>
      <w:sz w:val="72"/>
      <w:szCs w:val="72"/>
      <w:lang w:eastAsia="en-US"/>
    </w:rPr>
  </w:style>
  <w:style w:type="character" w:customStyle="1" w:styleId="Heading3Char">
    <w:name w:val="Heading 3 Char"/>
    <w:link w:val="Heading3"/>
    <w:uiPriority w:val="9"/>
    <w:rsid w:val="00243555"/>
    <w:rPr>
      <w:rFonts w:eastAsiaTheme="majorEastAsia" w:cstheme="majorBidi"/>
      <w:b/>
      <w:color w:val="48773C"/>
      <w:sz w:val="36"/>
      <w:szCs w:val="24"/>
      <w:lang w:eastAsia="en-US"/>
    </w:rPr>
  </w:style>
  <w:style w:type="character" w:customStyle="1" w:styleId="Heading4Char">
    <w:name w:val="Heading 4 Char"/>
    <w:link w:val="Heading4"/>
    <w:uiPriority w:val="9"/>
    <w:rsid w:val="00E47901"/>
    <w:rPr>
      <w:rFonts w:ascii="Calibri Light" w:eastAsiaTheme="majorEastAsia" w:hAnsi="Calibri Light" w:cstheme="majorBidi"/>
      <w:b/>
      <w:iCs/>
      <w:color w:val="48773C"/>
      <w:sz w:val="28"/>
      <w:szCs w:val="22"/>
      <w:lang w:eastAsia="en-US"/>
    </w:rPr>
  </w:style>
  <w:style w:type="character" w:customStyle="1" w:styleId="Heading5Char">
    <w:name w:val="Heading 5 Char"/>
    <w:basedOn w:val="DefaultParagraphFont"/>
    <w:link w:val="Heading5"/>
    <w:uiPriority w:val="9"/>
    <w:rsid w:val="00D5798D"/>
    <w:rPr>
      <w:rFonts w:eastAsia="Calibri Light" w:cstheme="majorBidi"/>
      <w:b/>
      <w:bCs/>
      <w:color w:val="313E48"/>
      <w:sz w:val="22"/>
      <w:szCs w:val="22"/>
      <w:lang w:eastAsia="en-US"/>
    </w:rPr>
  </w:style>
  <w:style w:type="paragraph" w:styleId="BodyText">
    <w:name w:val="Body Text"/>
    <w:basedOn w:val="Normal"/>
    <w:link w:val="BodyTextChar"/>
    <w:uiPriority w:val="99"/>
    <w:semiHidden/>
    <w:unhideWhenUsed/>
    <w:rsid w:val="00F7322F"/>
  </w:style>
  <w:style w:type="character" w:customStyle="1" w:styleId="BodyTextChar">
    <w:name w:val="Body Text Char"/>
    <w:link w:val="BodyText"/>
    <w:uiPriority w:val="99"/>
    <w:semiHidden/>
    <w:rsid w:val="00F7322F"/>
    <w:rPr>
      <w:rFonts w:ascii="Calibri" w:eastAsia="Calibri Light" w:hAnsi="Calibri" w:cs="Times New Roman"/>
      <w:color w:val="313E48"/>
    </w:rPr>
  </w:style>
  <w:style w:type="character" w:customStyle="1" w:styleId="Heading6Char">
    <w:name w:val="Heading 6 Char"/>
    <w:basedOn w:val="DefaultParagraphFont"/>
    <w:link w:val="Heading6"/>
    <w:uiPriority w:val="9"/>
    <w:rsid w:val="00D5798D"/>
    <w:rPr>
      <w:rFonts w:eastAsia="Calibri Light" w:cstheme="majorBidi"/>
      <w:i/>
      <w:iCs/>
      <w:color w:val="313E48"/>
      <w:sz w:val="22"/>
      <w:szCs w:val="22"/>
      <w:lang w:eastAsia="en-US"/>
    </w:rPr>
  </w:style>
  <w:style w:type="character" w:customStyle="1" w:styleId="Heading7Char">
    <w:name w:val="Heading 7 Char"/>
    <w:basedOn w:val="DefaultParagraphFont"/>
    <w:link w:val="Heading7"/>
    <w:uiPriority w:val="9"/>
    <w:rsid w:val="00D5798D"/>
    <w:rPr>
      <w:i/>
      <w:iCs/>
    </w:rPr>
  </w:style>
  <w:style w:type="character" w:customStyle="1" w:styleId="Heading8Char">
    <w:name w:val="Heading 8 Char"/>
    <w:basedOn w:val="DefaultParagraphFont"/>
    <w:link w:val="Heading8"/>
    <w:uiPriority w:val="9"/>
    <w:rsid w:val="00D5798D"/>
    <w:rPr>
      <w:b/>
      <w:bCs/>
    </w:rPr>
  </w:style>
  <w:style w:type="character" w:customStyle="1" w:styleId="Heading9Char">
    <w:name w:val="Heading 9 Char"/>
    <w:aliases w:val="Sub title Char"/>
    <w:basedOn w:val="DefaultParagraphFont"/>
    <w:link w:val="Heading9"/>
    <w:uiPriority w:val="9"/>
    <w:rsid w:val="005568B6"/>
    <w:rPr>
      <w:rFonts w:eastAsia="Calibri Light" w:cstheme="majorBidi"/>
      <w:i/>
      <w:iCs/>
      <w:color w:val="EBAB21"/>
      <w:sz w:val="28"/>
      <w:szCs w:val="72"/>
      <w:lang w:eastAsia="en-US"/>
    </w:rPr>
  </w:style>
  <w:style w:type="paragraph" w:styleId="Header">
    <w:name w:val="header"/>
    <w:basedOn w:val="Normal"/>
    <w:link w:val="HeaderChar"/>
    <w:uiPriority w:val="99"/>
    <w:unhideWhenUsed/>
    <w:rsid w:val="00F1177F"/>
    <w:pPr>
      <w:tabs>
        <w:tab w:val="center" w:pos="4513"/>
        <w:tab w:val="right" w:pos="9026"/>
      </w:tabs>
      <w:spacing w:after="0"/>
    </w:pPr>
  </w:style>
  <w:style w:type="character" w:customStyle="1" w:styleId="HeaderChar">
    <w:name w:val="Header Char"/>
    <w:basedOn w:val="DefaultParagraphFont"/>
    <w:link w:val="Header"/>
    <w:uiPriority w:val="99"/>
    <w:rsid w:val="00F1177F"/>
  </w:style>
  <w:style w:type="paragraph" w:styleId="Footer">
    <w:name w:val="footer"/>
    <w:basedOn w:val="Normal"/>
    <w:link w:val="FooterChar"/>
    <w:uiPriority w:val="99"/>
    <w:unhideWhenUsed/>
    <w:rsid w:val="00172F8A"/>
    <w:pPr>
      <w:tabs>
        <w:tab w:val="center" w:pos="4513"/>
        <w:tab w:val="right" w:pos="9026"/>
      </w:tabs>
      <w:spacing w:before="0" w:after="0"/>
    </w:pPr>
    <w:rPr>
      <w:b/>
      <w:color w:val="FFFFFF" w:themeColor="background1"/>
    </w:rPr>
  </w:style>
  <w:style w:type="character" w:customStyle="1" w:styleId="FooterChar">
    <w:name w:val="Footer Char"/>
    <w:basedOn w:val="DefaultParagraphFont"/>
    <w:link w:val="Footer"/>
    <w:uiPriority w:val="99"/>
    <w:rsid w:val="00172F8A"/>
    <w:rPr>
      <w:rFonts w:eastAsia="Calibri Light"/>
      <w:b/>
      <w:color w:val="FFFFFF" w:themeColor="background1"/>
      <w:sz w:val="24"/>
      <w:szCs w:val="22"/>
      <w:lang w:eastAsia="en-US"/>
    </w:rPr>
  </w:style>
  <w:style w:type="paragraph" w:styleId="FootnoteText">
    <w:name w:val="footnote text"/>
    <w:aliases w:val="single space,fn,FOOTNOTES,Footnote Text Char2,Footnote Text Char1 Char,Footnote Text Char Char Char1,Footnote Text Char1 Char Char Char1,Footnote Text Char1 Char1 Char,Footnote Text Char Char Char Char,ft,Footnote Text Char Char Char"/>
    <w:basedOn w:val="Normal"/>
    <w:link w:val="FootnoteTextChar"/>
    <w:uiPriority w:val="99"/>
    <w:unhideWhenUsed/>
    <w:qFormat/>
    <w:rsid w:val="0043643D"/>
    <w:pPr>
      <w:suppressAutoHyphens/>
      <w:spacing w:before="0" w:after="0"/>
    </w:pPr>
    <w:rPr>
      <w:sz w:val="20"/>
      <w:szCs w:val="20"/>
    </w:rPr>
  </w:style>
  <w:style w:type="character" w:customStyle="1" w:styleId="FootnoteTextChar">
    <w:name w:val="Footnote Text Char"/>
    <w:aliases w:val="single space Char,fn Char,FOOTNOTES Char,Footnote Text Char2 Char,Footnote Text Char1 Char Char,Footnote Text Char Char Char1 Char,Footnote Text Char1 Char Char Char1 Char,Footnote Text Char1 Char1 Char Char,ft Char"/>
    <w:link w:val="FootnoteText"/>
    <w:uiPriority w:val="99"/>
    <w:rsid w:val="0043643D"/>
    <w:rPr>
      <w:rFonts w:eastAsia="Calibri Light"/>
      <w:color w:val="313E48"/>
      <w:lang w:eastAsia="en-US"/>
    </w:rPr>
  </w:style>
  <w:style w:type="character" w:styleId="FootnoteReference">
    <w:name w:val="footnote reference"/>
    <w:aliases w:val="Normal + Font:9 Point,Superscript 3 Point Times,Footnote Reference Number,ftref,16 Point,Superscript 6 Point,Footnote Reference1,BVI fnr, BVI fnr,referencia nota al pie,footnote ref,fr,(NECG) Footnote Reference,ASI Footer,Ref"/>
    <w:link w:val="ftrefCharCharCharCharCharCharChar"/>
    <w:uiPriority w:val="99"/>
    <w:unhideWhenUsed/>
    <w:rsid w:val="004B2341"/>
    <w:rPr>
      <w:vertAlign w:val="superscript"/>
    </w:rPr>
  </w:style>
  <w:style w:type="character" w:styleId="Strong">
    <w:name w:val="Strong"/>
    <w:uiPriority w:val="22"/>
    <w:qFormat/>
    <w:rsid w:val="00D5798D"/>
    <w:rPr>
      <w:b/>
      <w:bCs/>
    </w:rPr>
  </w:style>
  <w:style w:type="character" w:styleId="Emphasis">
    <w:name w:val="Emphasis"/>
    <w:uiPriority w:val="20"/>
    <w:qFormat/>
    <w:rsid w:val="00D5798D"/>
    <w:rPr>
      <w:i/>
      <w:iCs/>
    </w:rPr>
  </w:style>
  <w:style w:type="character" w:styleId="IntenseEmphasis">
    <w:name w:val="Intense Emphasis"/>
    <w:uiPriority w:val="21"/>
    <w:qFormat/>
    <w:rsid w:val="00D5798D"/>
    <w:rPr>
      <w:b/>
      <w:i/>
      <w:iCs/>
      <w:color w:val="242E35"/>
    </w:rPr>
  </w:style>
  <w:style w:type="character" w:styleId="Hyperlink">
    <w:name w:val="Hyperlink"/>
    <w:uiPriority w:val="99"/>
    <w:unhideWhenUsed/>
    <w:rsid w:val="00E47901"/>
    <w:rPr>
      <w:color w:val="48773C"/>
      <w:u w:val="single"/>
    </w:rPr>
  </w:style>
  <w:style w:type="paragraph" w:styleId="TOC5">
    <w:name w:val="toc 5"/>
    <w:basedOn w:val="TOC1"/>
    <w:next w:val="Normal"/>
    <w:autoRedefine/>
    <w:uiPriority w:val="39"/>
    <w:unhideWhenUsed/>
    <w:rsid w:val="004B723B"/>
    <w:pPr>
      <w:ind w:left="880"/>
    </w:pPr>
  </w:style>
  <w:style w:type="table" w:customStyle="1" w:styleId="DFATTable1">
    <w:name w:val="DFAT Table 1"/>
    <w:basedOn w:val="TableNormal"/>
    <w:uiPriority w:val="99"/>
    <w:rsid w:val="00E47901"/>
    <w:pPr>
      <w:keepNext/>
      <w:keepLines/>
      <w:spacing w:before="60" w:after="60" w:line="260" w:lineRule="atLeast"/>
    </w:pPr>
    <w:rPr>
      <w:color w:val="FFFFFF" w:themeColor="background1"/>
    </w:rPr>
    <w:tblPr>
      <w:tblStyleRowBandSize w:val="1"/>
      <w:tblStyleColBandSize w:val="1"/>
      <w:tblBorders>
        <w:top w:val="single" w:sz="4" w:space="0" w:color="auto"/>
        <w:bottom w:val="single" w:sz="4" w:space="0" w:color="auto"/>
        <w:insideH w:val="single" w:sz="4" w:space="0" w:color="auto"/>
      </w:tblBorders>
      <w:tblCellMar>
        <w:top w:w="57" w:type="dxa"/>
        <w:bottom w:w="57" w:type="dxa"/>
      </w:tblCellMar>
    </w:tblPr>
    <w:tcPr>
      <w:shd w:val="clear" w:color="auto" w:fill="auto"/>
    </w:tcPr>
    <w:tblStylePr w:type="firstRow">
      <w:tblPr/>
      <w:tcPr>
        <w:shd w:val="clear" w:color="auto" w:fill="48773C"/>
      </w:tcPr>
    </w:tblStylePr>
    <w:tblStylePr w:type="lastRow">
      <w:rPr>
        <w:b/>
        <w:color w:val="FFFFFF" w:themeColor="background1"/>
      </w:rPr>
      <w:tblPr/>
      <w:tcPr>
        <w:shd w:val="clear" w:color="auto" w:fill="48773C"/>
      </w:tcPr>
    </w:tblStylePr>
  </w:style>
  <w:style w:type="table" w:styleId="TableGrid">
    <w:name w:val="Table Grid"/>
    <w:basedOn w:val="TableNormal"/>
    <w:uiPriority w:val="39"/>
    <w:rsid w:val="0019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link w:val="TablebodyChar"/>
    <w:qFormat/>
    <w:rsid w:val="00D5798D"/>
    <w:pPr>
      <w:framePr w:hSpace="181" w:wrap="around" w:vAnchor="text" w:hAnchor="margin" w:y="1"/>
      <w:spacing w:before="60" w:after="60" w:line="240" w:lineRule="exact"/>
    </w:pPr>
    <w:rPr>
      <w:bCs/>
    </w:rPr>
  </w:style>
  <w:style w:type="character" w:customStyle="1" w:styleId="TablebodyChar">
    <w:name w:val="Table body Char"/>
    <w:link w:val="Tablebody"/>
    <w:rsid w:val="00D5798D"/>
    <w:rPr>
      <w:rFonts w:eastAsia="Calibri Light"/>
      <w:bCs/>
      <w:color w:val="313E48"/>
      <w:sz w:val="22"/>
      <w:szCs w:val="22"/>
      <w:lang w:eastAsia="en-US"/>
    </w:rPr>
  </w:style>
  <w:style w:type="paragraph" w:customStyle="1" w:styleId="highlighttext1">
    <w:name w:val="highlight text 1"/>
    <w:next w:val="Normal"/>
    <w:link w:val="highlighttext1Char"/>
    <w:qFormat/>
    <w:rsid w:val="00B8229E"/>
    <w:pPr>
      <w:pBdr>
        <w:top w:val="single" w:sz="24" w:space="12" w:color="48773C"/>
        <w:left w:val="single" w:sz="24" w:space="12" w:color="48773C"/>
        <w:bottom w:val="single" w:sz="24" w:space="12" w:color="48773C"/>
        <w:right w:val="single" w:sz="24" w:space="12" w:color="48773C"/>
      </w:pBdr>
      <w:spacing w:after="120"/>
      <w:ind w:left="1134" w:right="1134"/>
    </w:pPr>
    <w:rPr>
      <w:rFonts w:eastAsia="Times New Roman"/>
      <w:b/>
      <w:iCs/>
      <w:color w:val="000000" w:themeColor="text1"/>
      <w:sz w:val="22"/>
      <w:szCs w:val="32"/>
      <w:lang w:eastAsia="en-US"/>
    </w:rPr>
  </w:style>
  <w:style w:type="character" w:customStyle="1" w:styleId="highlighttext1Char">
    <w:name w:val="highlight text 1 Char"/>
    <w:basedOn w:val="DefaultParagraphFont"/>
    <w:link w:val="highlighttext1"/>
    <w:rsid w:val="00B8229E"/>
    <w:rPr>
      <w:rFonts w:eastAsia="Times New Roman"/>
      <w:b/>
      <w:iCs/>
      <w:color w:val="000000" w:themeColor="text1"/>
      <w:sz w:val="22"/>
      <w:szCs w:val="32"/>
      <w:lang w:eastAsia="en-US"/>
    </w:rPr>
  </w:style>
  <w:style w:type="paragraph" w:styleId="ListParagraph">
    <w:name w:val="List Paragraph"/>
    <w:aliases w:val="Lists or bullet,List Paragraph1,Recommendation,List Paragraph11,Bullets,MCHIP_list paragraph,Bullet List,FooterText,F5 List Paragraph,Dot pt,No Spacing1,List Paragraph Char Char Char,Indicator Text,Numbered Para 1"/>
    <w:basedOn w:val="Normal"/>
    <w:link w:val="ListParagraphChar"/>
    <w:uiPriority w:val="34"/>
    <w:qFormat/>
    <w:rsid w:val="00F372EF"/>
    <w:pPr>
      <w:ind w:left="720"/>
      <w:contextualSpacing/>
    </w:pPr>
  </w:style>
  <w:style w:type="character" w:styleId="CommentReference">
    <w:name w:val="annotation reference"/>
    <w:basedOn w:val="DefaultParagraphFont"/>
    <w:uiPriority w:val="99"/>
    <w:semiHidden/>
    <w:unhideWhenUsed/>
    <w:rsid w:val="0042398F"/>
    <w:rPr>
      <w:sz w:val="16"/>
      <w:szCs w:val="16"/>
    </w:rPr>
  </w:style>
  <w:style w:type="paragraph" w:styleId="CommentText">
    <w:name w:val="annotation text"/>
    <w:basedOn w:val="Normal"/>
    <w:link w:val="CommentTextChar"/>
    <w:uiPriority w:val="99"/>
    <w:unhideWhenUsed/>
    <w:rsid w:val="0042398F"/>
    <w:pPr>
      <w:spacing w:after="240"/>
    </w:pPr>
    <w:rPr>
      <w:rFonts w:asciiTheme="minorHAnsi" w:eastAsiaTheme="minorEastAsia" w:hAnsiTheme="minorHAnsi" w:cstheme="minorBidi"/>
      <w:color w:val="E7E6E6" w:themeColor="background2"/>
      <w:sz w:val="20"/>
      <w:szCs w:val="20"/>
    </w:rPr>
  </w:style>
  <w:style w:type="character" w:customStyle="1" w:styleId="CommentTextChar">
    <w:name w:val="Comment Text Char"/>
    <w:basedOn w:val="DefaultParagraphFont"/>
    <w:link w:val="CommentText"/>
    <w:uiPriority w:val="99"/>
    <w:rsid w:val="0042398F"/>
    <w:rPr>
      <w:rFonts w:asciiTheme="minorHAnsi" w:eastAsiaTheme="minorEastAsia" w:hAnsiTheme="minorHAnsi" w:cstheme="minorBidi"/>
      <w:color w:val="E7E6E6" w:themeColor="background2"/>
      <w:lang w:eastAsia="en-US"/>
    </w:rPr>
  </w:style>
  <w:style w:type="table" w:styleId="ListTable1Light">
    <w:name w:val="List Table 1 Light"/>
    <w:basedOn w:val="TableNormal"/>
    <w:uiPriority w:val="46"/>
    <w:rsid w:val="00AF24BC"/>
    <w:rPr>
      <w:rFonts w:asciiTheme="minorHAnsi" w:eastAsiaTheme="minorEastAsia"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TOC3"/>
    <w:next w:val="Normal"/>
    <w:autoRedefine/>
    <w:uiPriority w:val="39"/>
    <w:unhideWhenUsed/>
    <w:rsid w:val="00E94339"/>
    <w:pPr>
      <w:ind w:left="284"/>
    </w:pPr>
  </w:style>
  <w:style w:type="paragraph" w:styleId="TOC3">
    <w:name w:val="toc 3"/>
    <w:basedOn w:val="Normal"/>
    <w:next w:val="Normal"/>
    <w:autoRedefine/>
    <w:uiPriority w:val="39"/>
    <w:unhideWhenUsed/>
    <w:rsid w:val="00E47901"/>
    <w:pPr>
      <w:tabs>
        <w:tab w:val="right" w:leader="dot" w:pos="9016"/>
      </w:tabs>
      <w:spacing w:after="100"/>
      <w:ind w:left="680"/>
    </w:pPr>
    <w:rPr>
      <w:noProof/>
    </w:rPr>
  </w:style>
  <w:style w:type="paragraph" w:styleId="TOC2">
    <w:name w:val="toc 2"/>
    <w:basedOn w:val="TOC1"/>
    <w:next w:val="Normal"/>
    <w:autoRedefine/>
    <w:uiPriority w:val="39"/>
    <w:unhideWhenUsed/>
    <w:rsid w:val="00E94339"/>
    <w:pPr>
      <w:ind w:left="454"/>
    </w:pPr>
  </w:style>
  <w:style w:type="paragraph" w:styleId="TOCHeading">
    <w:name w:val="TOC Heading"/>
    <w:basedOn w:val="Heading1"/>
    <w:next w:val="Normal"/>
    <w:uiPriority w:val="39"/>
    <w:unhideWhenUsed/>
    <w:qFormat/>
    <w:rsid w:val="00D5798D"/>
    <w:pPr>
      <w:spacing w:before="240" w:after="0" w:line="259" w:lineRule="auto"/>
      <w:outlineLvl w:val="9"/>
    </w:pPr>
    <w:rPr>
      <w:b w:val="0"/>
      <w:bCs/>
      <w:caps/>
      <w:color w:val="2F5496" w:themeColor="accent1" w:themeShade="BF"/>
      <w:sz w:val="32"/>
      <w:szCs w:val="32"/>
      <w:lang w:val="en-US"/>
    </w:rPr>
  </w:style>
  <w:style w:type="paragraph" w:styleId="CommentSubject">
    <w:name w:val="annotation subject"/>
    <w:basedOn w:val="CommentText"/>
    <w:next w:val="CommentText"/>
    <w:link w:val="CommentSubjectChar"/>
    <w:uiPriority w:val="99"/>
    <w:semiHidden/>
    <w:unhideWhenUsed/>
    <w:rsid w:val="00630914"/>
    <w:pPr>
      <w:spacing w:after="120"/>
    </w:pPr>
    <w:rPr>
      <w:rFonts w:ascii="Calibri" w:eastAsia="Calibri Light" w:hAnsi="Calibri" w:cs="Times New Roman"/>
      <w:b/>
      <w:bCs/>
      <w:color w:val="313E48"/>
    </w:rPr>
  </w:style>
  <w:style w:type="character" w:customStyle="1" w:styleId="CommentSubjectChar">
    <w:name w:val="Comment Subject Char"/>
    <w:basedOn w:val="CommentTextChar"/>
    <w:link w:val="CommentSubject"/>
    <w:uiPriority w:val="99"/>
    <w:semiHidden/>
    <w:rsid w:val="00630914"/>
    <w:rPr>
      <w:rFonts w:asciiTheme="minorHAnsi" w:eastAsia="Calibri Light" w:hAnsiTheme="minorHAnsi" w:cstheme="minorBidi"/>
      <w:b/>
      <w:bCs/>
      <w:color w:val="313E48"/>
      <w:lang w:eastAsia="en-US"/>
    </w:rPr>
  </w:style>
  <w:style w:type="character" w:styleId="UnresolvedMention">
    <w:name w:val="Unresolved Mention"/>
    <w:basedOn w:val="DefaultParagraphFont"/>
    <w:uiPriority w:val="99"/>
    <w:semiHidden/>
    <w:unhideWhenUsed/>
    <w:rsid w:val="00E77ED2"/>
    <w:rPr>
      <w:color w:val="605E5C"/>
      <w:shd w:val="clear" w:color="auto" w:fill="E1DFDD"/>
    </w:rPr>
  </w:style>
  <w:style w:type="paragraph" w:styleId="Revision">
    <w:name w:val="Revision"/>
    <w:hidden/>
    <w:uiPriority w:val="99"/>
    <w:semiHidden/>
    <w:rsid w:val="00B415F4"/>
    <w:rPr>
      <w:rFonts w:eastAsia="Calibri Light"/>
      <w:color w:val="313E48"/>
      <w:sz w:val="22"/>
      <w:szCs w:val="22"/>
      <w:lang w:eastAsia="en-US"/>
    </w:rPr>
  </w:style>
  <w:style w:type="paragraph" w:styleId="Caption">
    <w:name w:val="caption"/>
    <w:basedOn w:val="Normal"/>
    <w:next w:val="Normal"/>
    <w:uiPriority w:val="35"/>
    <w:unhideWhenUsed/>
    <w:qFormat/>
    <w:rsid w:val="00D5798D"/>
    <w:rPr>
      <w:b/>
      <w:bCs/>
      <w:sz w:val="18"/>
      <w:szCs w:val="18"/>
    </w:rPr>
  </w:style>
  <w:style w:type="paragraph" w:customStyle="1" w:styleId="ListBulletLevel1">
    <w:name w:val="List Bullet Level 1"/>
    <w:basedOn w:val="Normal"/>
    <w:qFormat/>
    <w:rsid w:val="00C3790B"/>
    <w:pPr>
      <w:numPr>
        <w:numId w:val="3"/>
      </w:numPr>
      <w:spacing w:after="40" w:line="240" w:lineRule="atLeast"/>
      <w:ind w:left="714" w:hanging="357"/>
    </w:pPr>
    <w:rPr>
      <w:rFonts w:asciiTheme="minorHAnsi" w:eastAsiaTheme="minorHAnsi" w:hAnsiTheme="minorHAnsi" w:cstheme="minorBidi"/>
    </w:rPr>
  </w:style>
  <w:style w:type="paragraph" w:customStyle="1" w:styleId="ListNumberedLevel1">
    <w:name w:val="List Numbered Level 1"/>
    <w:basedOn w:val="Normal"/>
    <w:qFormat/>
    <w:rsid w:val="004F4D12"/>
    <w:pPr>
      <w:numPr>
        <w:numId w:val="4"/>
      </w:numPr>
    </w:pPr>
    <w:rPr>
      <w:rFonts w:asciiTheme="minorHAnsi" w:eastAsiaTheme="minorHAnsi" w:hAnsiTheme="minorHAnsi" w:cstheme="minorBidi"/>
    </w:rPr>
  </w:style>
  <w:style w:type="paragraph" w:customStyle="1" w:styleId="Figurecaption">
    <w:name w:val="Figure caption"/>
    <w:basedOn w:val="Normal"/>
    <w:next w:val="Normal"/>
    <w:qFormat/>
    <w:rsid w:val="00E47901"/>
    <w:pPr>
      <w:numPr>
        <w:numId w:val="5"/>
      </w:numPr>
      <w:spacing w:before="240"/>
      <w:ind w:left="794" w:hanging="227"/>
      <w:jc w:val="center"/>
    </w:pPr>
    <w:rPr>
      <w:iCs/>
      <w:sz w:val="20"/>
      <w:szCs w:val="18"/>
    </w:rPr>
  </w:style>
  <w:style w:type="paragraph" w:customStyle="1" w:styleId="Caption1">
    <w:name w:val="Caption1"/>
    <w:qFormat/>
    <w:rsid w:val="006973CB"/>
    <w:rPr>
      <w:rFonts w:asciiTheme="majorHAnsi" w:eastAsiaTheme="minorHAnsi" w:hAnsiTheme="majorHAnsi" w:cstheme="majorBidi"/>
      <w:b/>
      <w:color w:val="000000" w:themeColor="text1"/>
      <w:sz w:val="24"/>
      <w:szCs w:val="32"/>
      <w:lang w:eastAsia="en-US"/>
    </w:rPr>
  </w:style>
  <w:style w:type="paragraph" w:customStyle="1" w:styleId="Tableheading">
    <w:name w:val="Table heading"/>
    <w:autoRedefine/>
    <w:rsid w:val="00E47901"/>
    <w:pPr>
      <w:keepNext/>
      <w:keepLines/>
      <w:framePr w:hSpace="181" w:wrap="around" w:vAnchor="text" w:hAnchor="margin" w:y="1"/>
      <w:spacing w:before="60" w:after="60" w:line="260" w:lineRule="atLeast"/>
    </w:pPr>
    <w:rPr>
      <w:rFonts w:eastAsia="Calibri Light"/>
      <w:bCs/>
      <w:color w:val="FFFFFF" w:themeColor="background1"/>
      <w:sz w:val="22"/>
      <w:szCs w:val="21"/>
      <w:lang w:val="en-GB" w:eastAsia="en-US"/>
    </w:rPr>
  </w:style>
  <w:style w:type="paragraph" w:styleId="NoSpacing">
    <w:name w:val="No Spacing"/>
    <w:link w:val="NoSpacingChar"/>
    <w:uiPriority w:val="1"/>
    <w:qFormat/>
    <w:rsid w:val="00D5798D"/>
  </w:style>
  <w:style w:type="character" w:customStyle="1" w:styleId="NoSpacingChar">
    <w:name w:val="No Spacing Char"/>
    <w:basedOn w:val="DefaultParagraphFont"/>
    <w:link w:val="NoSpacing"/>
    <w:uiPriority w:val="1"/>
    <w:rsid w:val="00D31032"/>
  </w:style>
  <w:style w:type="paragraph" w:styleId="Quote">
    <w:name w:val="Quote"/>
    <w:basedOn w:val="Normal"/>
    <w:next w:val="Normal"/>
    <w:link w:val="QuoteChar"/>
    <w:uiPriority w:val="29"/>
    <w:qFormat/>
    <w:rsid w:val="00D5798D"/>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D5798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D5798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5798D"/>
    <w:rPr>
      <w:rFonts w:asciiTheme="majorHAnsi" w:eastAsiaTheme="majorEastAsia" w:hAnsiTheme="majorHAnsi" w:cstheme="majorBidi"/>
      <w:sz w:val="26"/>
      <w:szCs w:val="26"/>
    </w:rPr>
  </w:style>
  <w:style w:type="character" w:styleId="SubtleEmphasis">
    <w:name w:val="Subtle Emphasis"/>
    <w:basedOn w:val="DefaultParagraphFont"/>
    <w:uiPriority w:val="19"/>
    <w:rsid w:val="00D5798D"/>
    <w:rPr>
      <w:i/>
      <w:iCs/>
      <w:color w:val="auto"/>
    </w:rPr>
  </w:style>
  <w:style w:type="character" w:styleId="SubtleReference">
    <w:name w:val="Subtle Reference"/>
    <w:basedOn w:val="DefaultParagraphFont"/>
    <w:uiPriority w:val="31"/>
    <w:rsid w:val="00D5798D"/>
    <w:rPr>
      <w:smallCaps/>
      <w:color w:val="auto"/>
      <w:u w:val="single" w:color="7F7F7F" w:themeColor="text1" w:themeTint="80"/>
    </w:rPr>
  </w:style>
  <w:style w:type="character" w:styleId="IntenseReference">
    <w:name w:val="Intense Reference"/>
    <w:basedOn w:val="DefaultParagraphFont"/>
    <w:uiPriority w:val="32"/>
    <w:rsid w:val="00D5798D"/>
    <w:rPr>
      <w:b/>
      <w:bCs/>
      <w:smallCaps/>
      <w:color w:val="auto"/>
      <w:u w:val="single"/>
    </w:rPr>
  </w:style>
  <w:style w:type="character" w:styleId="BookTitle">
    <w:name w:val="Book Title"/>
    <w:basedOn w:val="DefaultParagraphFont"/>
    <w:uiPriority w:val="33"/>
    <w:rsid w:val="00D5798D"/>
    <w:rPr>
      <w:b/>
      <w:bCs/>
      <w:smallCaps/>
      <w:color w:val="auto"/>
    </w:rPr>
  </w:style>
  <w:style w:type="character" w:styleId="PlaceholderText">
    <w:name w:val="Placeholder Text"/>
    <w:basedOn w:val="DefaultParagraphFont"/>
    <w:uiPriority w:val="99"/>
    <w:semiHidden/>
    <w:rsid w:val="0092091C"/>
    <w:rPr>
      <w:color w:val="808080"/>
    </w:rPr>
  </w:style>
  <w:style w:type="paragraph" w:customStyle="1" w:styleId="ListBulletLevel2">
    <w:name w:val="List Bullet Level 2"/>
    <w:basedOn w:val="ListBulletLevel1"/>
    <w:qFormat/>
    <w:rsid w:val="00F51E13"/>
    <w:pPr>
      <w:numPr>
        <w:ilvl w:val="1"/>
        <w:numId w:val="1"/>
      </w:numPr>
    </w:pPr>
  </w:style>
  <w:style w:type="paragraph" w:styleId="TOC4">
    <w:name w:val="toc 4"/>
    <w:basedOn w:val="TOC1"/>
    <w:next w:val="Normal"/>
    <w:autoRedefine/>
    <w:uiPriority w:val="39"/>
    <w:unhideWhenUsed/>
    <w:rsid w:val="00805AB7"/>
    <w:pPr>
      <w:ind w:left="851"/>
    </w:pPr>
  </w:style>
  <w:style w:type="paragraph" w:styleId="TOC6">
    <w:name w:val="toc 6"/>
    <w:basedOn w:val="TOC1"/>
    <w:next w:val="Normal"/>
    <w:autoRedefine/>
    <w:uiPriority w:val="39"/>
    <w:unhideWhenUsed/>
    <w:rsid w:val="00031DFE"/>
    <w:pPr>
      <w:spacing w:before="0" w:line="259" w:lineRule="auto"/>
      <w:ind w:left="1100"/>
    </w:pPr>
    <w:rPr>
      <w:rFonts w:asciiTheme="minorHAnsi" w:eastAsiaTheme="minorEastAsia" w:hAnsiTheme="minorHAnsi" w:cstheme="minorBidi"/>
      <w:color w:val="auto"/>
      <w:lang w:eastAsia="en-AU"/>
    </w:rPr>
  </w:style>
  <w:style w:type="paragraph" w:styleId="TOC7">
    <w:name w:val="toc 7"/>
    <w:basedOn w:val="TOC1"/>
    <w:next w:val="Normal"/>
    <w:autoRedefine/>
    <w:uiPriority w:val="39"/>
    <w:unhideWhenUsed/>
    <w:rsid w:val="00031DFE"/>
    <w:pPr>
      <w:spacing w:before="0" w:line="259" w:lineRule="auto"/>
      <w:ind w:left="1320"/>
    </w:pPr>
    <w:rPr>
      <w:rFonts w:asciiTheme="minorHAnsi" w:eastAsiaTheme="minorEastAsia" w:hAnsiTheme="minorHAnsi" w:cstheme="minorBidi"/>
      <w:color w:val="auto"/>
      <w:lang w:eastAsia="en-AU"/>
    </w:rPr>
  </w:style>
  <w:style w:type="paragraph" w:styleId="TOC8">
    <w:name w:val="toc 8"/>
    <w:basedOn w:val="TOC1"/>
    <w:next w:val="Normal"/>
    <w:autoRedefine/>
    <w:uiPriority w:val="39"/>
    <w:unhideWhenUsed/>
    <w:rsid w:val="00031DFE"/>
    <w:pPr>
      <w:spacing w:before="0" w:line="259" w:lineRule="auto"/>
      <w:ind w:left="1540"/>
    </w:pPr>
    <w:rPr>
      <w:rFonts w:asciiTheme="minorHAnsi" w:eastAsiaTheme="minorEastAsia" w:hAnsiTheme="minorHAnsi" w:cstheme="minorBidi"/>
      <w:color w:val="auto"/>
      <w:lang w:eastAsia="en-AU"/>
    </w:rPr>
  </w:style>
  <w:style w:type="paragraph" w:styleId="TOC9">
    <w:name w:val="toc 9"/>
    <w:basedOn w:val="TOC1"/>
    <w:next w:val="Normal"/>
    <w:autoRedefine/>
    <w:uiPriority w:val="39"/>
    <w:unhideWhenUsed/>
    <w:rsid w:val="00031DFE"/>
    <w:pPr>
      <w:spacing w:before="0" w:line="259" w:lineRule="auto"/>
      <w:ind w:left="1760"/>
    </w:pPr>
    <w:rPr>
      <w:rFonts w:asciiTheme="minorHAnsi" w:eastAsiaTheme="minorEastAsia" w:hAnsiTheme="minorHAnsi" w:cstheme="minorBidi"/>
      <w:color w:val="auto"/>
      <w:lang w:eastAsia="en-AU"/>
    </w:rPr>
  </w:style>
  <w:style w:type="paragraph" w:customStyle="1" w:styleId="ListBulletLevel3">
    <w:name w:val="List Bullet Level 3"/>
    <w:basedOn w:val="ListBulletLevel2"/>
    <w:qFormat/>
    <w:rsid w:val="00727E7F"/>
    <w:pPr>
      <w:numPr>
        <w:ilvl w:val="2"/>
      </w:numPr>
    </w:pPr>
  </w:style>
  <w:style w:type="paragraph" w:customStyle="1" w:styleId="ListNumberLevel2">
    <w:name w:val="List Number Level 2"/>
    <w:basedOn w:val="ListNumberedLevel1"/>
    <w:qFormat/>
    <w:rsid w:val="003769BE"/>
    <w:pPr>
      <w:numPr>
        <w:ilvl w:val="1"/>
      </w:numPr>
    </w:pPr>
  </w:style>
  <w:style w:type="paragraph" w:customStyle="1" w:styleId="ListNumberlevel3">
    <w:name w:val="List Number level 3"/>
    <w:basedOn w:val="ListNumberedLevel1"/>
    <w:qFormat/>
    <w:rsid w:val="003769BE"/>
    <w:pPr>
      <w:numPr>
        <w:ilvl w:val="2"/>
        <w:numId w:val="2"/>
      </w:numPr>
    </w:pPr>
  </w:style>
  <w:style w:type="paragraph" w:styleId="Subtitle">
    <w:name w:val="Subtitle"/>
    <w:basedOn w:val="Heading9"/>
    <w:next w:val="Normal"/>
    <w:link w:val="SubtitleChar"/>
    <w:uiPriority w:val="11"/>
    <w:qFormat/>
    <w:rsid w:val="0058753F"/>
    <w:rPr>
      <w:i w:val="0"/>
    </w:rPr>
  </w:style>
  <w:style w:type="character" w:customStyle="1" w:styleId="SubtitleChar">
    <w:name w:val="Subtitle Char"/>
    <w:basedOn w:val="DefaultParagraphFont"/>
    <w:link w:val="Subtitle"/>
    <w:uiPriority w:val="11"/>
    <w:rsid w:val="0058753F"/>
    <w:rPr>
      <w:rFonts w:eastAsia="Calibri Light" w:cstheme="majorBidi"/>
      <w:iCs/>
      <w:color w:val="FFFFFF" w:themeColor="background1"/>
      <w:sz w:val="28"/>
      <w:szCs w:val="72"/>
      <w:lang w:eastAsia="en-US"/>
    </w:rPr>
  </w:style>
  <w:style w:type="paragraph" w:customStyle="1" w:styleId="SecurityClassification">
    <w:name w:val="Security Classification"/>
    <w:basedOn w:val="Header"/>
    <w:link w:val="SecurityClassificationChar"/>
    <w:qFormat/>
    <w:rsid w:val="006973CB"/>
    <w:pPr>
      <w:tabs>
        <w:tab w:val="clear" w:pos="9026"/>
      </w:tabs>
      <w:spacing w:before="0"/>
      <w:jc w:val="center"/>
    </w:pPr>
    <w:rPr>
      <w:b/>
      <w:color w:val="FFFFFF" w:themeColor="background1"/>
      <w:sz w:val="28"/>
      <w:szCs w:val="28"/>
    </w:rPr>
  </w:style>
  <w:style w:type="character" w:customStyle="1" w:styleId="Classification">
    <w:name w:val="Classification"/>
    <w:basedOn w:val="DefaultParagraphFont"/>
    <w:uiPriority w:val="1"/>
    <w:rsid w:val="0058753F"/>
    <w:rPr>
      <w:color w:val="FF0000"/>
    </w:rPr>
  </w:style>
  <w:style w:type="character" w:customStyle="1" w:styleId="SecurityClassificationChar">
    <w:name w:val="Security Classification Char"/>
    <w:basedOn w:val="HeaderChar"/>
    <w:link w:val="SecurityClassification"/>
    <w:rsid w:val="006973CB"/>
    <w:rPr>
      <w:rFonts w:eastAsia="Calibri Light"/>
      <w:b/>
      <w:color w:val="FFFFFF" w:themeColor="background1"/>
      <w:sz w:val="28"/>
      <w:szCs w:val="28"/>
      <w:lang w:eastAsia="en-US"/>
    </w:rPr>
  </w:style>
  <w:style w:type="paragraph" w:customStyle="1" w:styleId="Heading2CoverPage">
    <w:name w:val="Heading 2_Cover Page"/>
    <w:basedOn w:val="Heading2"/>
    <w:link w:val="Heading2CoverPageChar"/>
    <w:qFormat/>
    <w:rsid w:val="00243555"/>
    <w:rPr>
      <w:color w:val="FFFFFF" w:themeColor="background1"/>
    </w:rPr>
  </w:style>
  <w:style w:type="table" w:styleId="PlainTable2">
    <w:name w:val="Plain Table 2"/>
    <w:basedOn w:val="TableNormal"/>
    <w:uiPriority w:val="42"/>
    <w:rsid w:val="00E479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overPageChar">
    <w:name w:val="Heading 2_Cover Page Char"/>
    <w:basedOn w:val="Heading2Char"/>
    <w:link w:val="Heading2CoverPage"/>
    <w:rsid w:val="00243555"/>
    <w:rPr>
      <w:rFonts w:eastAsia="Calibri Light" w:cstheme="majorBidi"/>
      <w:b/>
      <w:color w:val="FFFFFF" w:themeColor="background1"/>
      <w:sz w:val="50"/>
      <w:szCs w:val="80"/>
      <w:lang w:eastAsia="en-US"/>
    </w:rPr>
  </w:style>
  <w:style w:type="table" w:styleId="PlainTable4">
    <w:name w:val="Plain Table 4"/>
    <w:basedOn w:val="TableNormal"/>
    <w:uiPriority w:val="44"/>
    <w:rsid w:val="00E479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E479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0">
    <w:name w:val="Table Heading"/>
    <w:basedOn w:val="Normal"/>
    <w:qFormat/>
    <w:rsid w:val="00E47901"/>
    <w:pPr>
      <w:keepNext/>
      <w:keepLines/>
      <w:framePr w:hSpace="181" w:wrap="around" w:vAnchor="text" w:hAnchor="margin" w:y="1"/>
    </w:pPr>
    <w:rPr>
      <w:b/>
      <w:color w:val="FFFFFF" w:themeColor="background1"/>
    </w:rPr>
  </w:style>
  <w:style w:type="table" w:styleId="TableSimple1">
    <w:name w:val="Table Simple 1"/>
    <w:basedOn w:val="TableNormal"/>
    <w:uiPriority w:val="99"/>
    <w:semiHidden/>
    <w:unhideWhenUsed/>
    <w:rsid w:val="00E47901"/>
    <w:pPr>
      <w:spacing w:before="120" w:after="12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geNumbers">
    <w:name w:val="Page Numbers"/>
    <w:basedOn w:val="Footer"/>
    <w:link w:val="PageNumbersChar"/>
    <w:qFormat/>
    <w:rsid w:val="007D0FF1"/>
  </w:style>
  <w:style w:type="character" w:customStyle="1" w:styleId="PageNumbersChar">
    <w:name w:val="Page Numbers Char"/>
    <w:basedOn w:val="FooterChar"/>
    <w:link w:val="PageNumbers"/>
    <w:rsid w:val="007D0FF1"/>
    <w:rPr>
      <w:rFonts w:eastAsia="Calibri Light"/>
      <w:b/>
      <w:color w:val="FFFFFF" w:themeColor="background1"/>
      <w:sz w:val="24"/>
      <w:szCs w:val="22"/>
      <w:lang w:eastAsia="en-US"/>
    </w:rPr>
  </w:style>
  <w:style w:type="paragraph" w:styleId="Title">
    <w:name w:val="Title"/>
    <w:basedOn w:val="Heading1"/>
    <w:next w:val="Normal"/>
    <w:link w:val="TitleChar"/>
    <w:uiPriority w:val="10"/>
    <w:qFormat/>
    <w:rsid w:val="00CC5566"/>
    <w:pPr>
      <w:keepNext/>
      <w:keepLines/>
      <w:suppressAutoHyphens/>
      <w:spacing w:before="0" w:after="0" w:line="460" w:lineRule="exact"/>
      <w:contextualSpacing/>
      <w:jc w:val="right"/>
    </w:pPr>
    <w:rPr>
      <w:rFonts w:asciiTheme="majorHAnsi" w:eastAsiaTheme="majorEastAsia" w:hAnsiTheme="majorHAnsi"/>
      <w:bCs/>
      <w:caps/>
      <w:color w:val="44546A" w:themeColor="text2"/>
      <w:spacing w:val="-20"/>
      <w:kern w:val="28"/>
      <w:sz w:val="46"/>
      <w:szCs w:val="52"/>
    </w:rPr>
  </w:style>
  <w:style w:type="character" w:customStyle="1" w:styleId="TitleChar">
    <w:name w:val="Title Char"/>
    <w:basedOn w:val="DefaultParagraphFont"/>
    <w:link w:val="Title"/>
    <w:uiPriority w:val="10"/>
    <w:rsid w:val="00CC5566"/>
    <w:rPr>
      <w:rFonts w:asciiTheme="majorHAnsi" w:eastAsiaTheme="majorEastAsia" w:hAnsiTheme="majorHAnsi" w:cstheme="majorBidi"/>
      <w:b/>
      <w:bCs/>
      <w:caps/>
      <w:color w:val="44546A" w:themeColor="text2"/>
      <w:spacing w:val="-20"/>
      <w:kern w:val="28"/>
      <w:sz w:val="46"/>
      <w:szCs w:val="52"/>
      <w:lang w:eastAsia="en-US"/>
    </w:rPr>
  </w:style>
  <w:style w:type="paragraph" w:styleId="NormalWeb">
    <w:name w:val="Normal (Web)"/>
    <w:basedOn w:val="Normal"/>
    <w:link w:val="NormalWebChar"/>
    <w:uiPriority w:val="99"/>
    <w:unhideWhenUsed/>
    <w:rsid w:val="00F51034"/>
    <w:pPr>
      <w:spacing w:before="100" w:beforeAutospacing="1" w:after="100" w:afterAutospacing="1"/>
    </w:pPr>
    <w:rPr>
      <w:rFonts w:ascii="Times New Roman" w:eastAsiaTheme="minorEastAsia" w:hAnsi="Times New Roman"/>
      <w:color w:val="auto"/>
      <w:szCs w:val="24"/>
      <w:lang w:eastAsia="en-AU"/>
    </w:rPr>
  </w:style>
  <w:style w:type="character" w:customStyle="1" w:styleId="NormalWebChar">
    <w:name w:val="Normal (Web) Char"/>
    <w:basedOn w:val="DefaultParagraphFont"/>
    <w:link w:val="NormalWeb"/>
    <w:uiPriority w:val="99"/>
    <w:rsid w:val="00F51034"/>
    <w:rPr>
      <w:rFonts w:ascii="Times New Roman" w:eastAsiaTheme="minorEastAsia" w:hAnsi="Times New Roman"/>
      <w:sz w:val="24"/>
      <w:szCs w:val="24"/>
    </w:rPr>
  </w:style>
  <w:style w:type="paragraph" w:customStyle="1" w:styleId="QuoteHeading">
    <w:name w:val="Quote Heading"/>
    <w:basedOn w:val="Quote"/>
    <w:qFormat/>
    <w:rsid w:val="00AD1A87"/>
    <w:pPr>
      <w:suppressAutoHyphens/>
      <w:spacing w:before="120" w:line="200" w:lineRule="atLeast"/>
      <w:ind w:left="397" w:right="397"/>
      <w:jc w:val="left"/>
    </w:pPr>
    <w:rPr>
      <w:rFonts w:asciiTheme="minorHAnsi" w:eastAsiaTheme="minorHAnsi" w:hAnsiTheme="minorHAnsi" w:cstheme="minorBidi"/>
      <w:b/>
      <w:i w:val="0"/>
      <w:color w:val="44546A" w:themeColor="text2"/>
      <w:sz w:val="20"/>
      <w:szCs w:val="22"/>
    </w:rPr>
  </w:style>
  <w:style w:type="character" w:customStyle="1" w:styleId="FactsheettextChar">
    <w:name w:val="Factsheet text Char"/>
    <w:basedOn w:val="DefaultParagraphFont"/>
    <w:link w:val="Factsheettext"/>
    <w:rsid w:val="00AD1A87"/>
    <w:rPr>
      <w:rFonts w:ascii="Times New Roman" w:eastAsia="Times New Roman" w:hAnsi="Times New Roman"/>
      <w:color w:val="FF0000"/>
      <w:kern w:val="24"/>
      <w:sz w:val="21"/>
      <w:szCs w:val="21"/>
      <w:u w:color="0070C0"/>
      <w:lang w:val="en-GB"/>
    </w:rPr>
  </w:style>
  <w:style w:type="paragraph" w:customStyle="1" w:styleId="Factsheettext">
    <w:name w:val="Factsheet text"/>
    <w:basedOn w:val="Normal"/>
    <w:link w:val="FactsheettextChar"/>
    <w:autoRedefine/>
    <w:qFormat/>
    <w:rsid w:val="00AD1A87"/>
    <w:pPr>
      <w:suppressAutoHyphens/>
      <w:kinsoku w:val="0"/>
      <w:overflowPunct w:val="0"/>
      <w:spacing w:line="260" w:lineRule="atLeast"/>
      <w:textAlignment w:val="baseline"/>
    </w:pPr>
    <w:rPr>
      <w:rFonts w:ascii="Times New Roman" w:eastAsia="Times New Roman" w:hAnsi="Times New Roman"/>
      <w:color w:val="FF0000"/>
      <w:kern w:val="24"/>
      <w:sz w:val="21"/>
      <w:szCs w:val="21"/>
      <w:u w:color="0070C0"/>
      <w:lang w:val="en-GB" w:eastAsia="en-AU"/>
    </w:rPr>
  </w:style>
  <w:style w:type="paragraph" w:customStyle="1" w:styleId="Default">
    <w:name w:val="Default"/>
    <w:rsid w:val="007529CB"/>
    <w:pPr>
      <w:autoSpaceDE w:val="0"/>
      <w:autoSpaceDN w:val="0"/>
      <w:adjustRightInd w:val="0"/>
    </w:pPr>
    <w:rPr>
      <w:rFonts w:cs="Calibri"/>
      <w:color w:val="000000"/>
      <w:sz w:val="24"/>
      <w:szCs w:val="24"/>
    </w:rPr>
  </w:style>
  <w:style w:type="paragraph" w:customStyle="1" w:styleId="Level2Heading">
    <w:name w:val="Level 2 Heading"/>
    <w:basedOn w:val="Normal"/>
    <w:next w:val="Normal"/>
    <w:qFormat/>
    <w:rsid w:val="00776226"/>
    <w:pPr>
      <w:numPr>
        <w:ilvl w:val="1"/>
        <w:numId w:val="27"/>
      </w:numPr>
      <w:spacing w:line="276" w:lineRule="auto"/>
    </w:pPr>
    <w:rPr>
      <w:rFonts w:asciiTheme="minorHAnsi" w:eastAsia="Times New Roman" w:hAnsiTheme="minorHAnsi" w:cs="Arial"/>
      <w:b/>
      <w:color w:val="595959" w:themeColor="text1" w:themeTint="A6"/>
      <w:spacing w:val="-10"/>
      <w:kern w:val="28"/>
      <w:szCs w:val="32"/>
      <w:lang w:eastAsia="ja-JP"/>
    </w:rPr>
  </w:style>
  <w:style w:type="character" w:customStyle="1" w:styleId="ListParagraphChar">
    <w:name w:val="List Paragraph Char"/>
    <w:aliases w:val="Lists or bullet Char,List Paragraph1 Char,Recommendation Char,List Paragraph11 Char,Bullets Char,MCHIP_list paragraph Char,Bullet List Char,FooterText Char,F5 List Paragraph Char,Dot pt Char,No Spacing1 Char,Indicator Text Char"/>
    <w:basedOn w:val="DefaultParagraphFont"/>
    <w:link w:val="ListParagraph"/>
    <w:uiPriority w:val="34"/>
    <w:qFormat/>
    <w:rsid w:val="00776226"/>
    <w:rPr>
      <w:rFonts w:eastAsia="Calibri Light"/>
      <w:color w:val="000000" w:themeColor="text1"/>
      <w:sz w:val="24"/>
      <w:szCs w:val="22"/>
      <w:lang w:eastAsia="en-US"/>
    </w:rPr>
  </w:style>
  <w:style w:type="paragraph" w:customStyle="1" w:styleId="Level3heading">
    <w:name w:val="Level 3 heading"/>
    <w:basedOn w:val="Level2Heading"/>
    <w:next w:val="Normal"/>
    <w:qFormat/>
    <w:rsid w:val="00776226"/>
    <w:pPr>
      <w:numPr>
        <w:ilvl w:val="2"/>
      </w:numPr>
      <w:spacing w:after="60"/>
      <w:outlineLvl w:val="2"/>
    </w:pPr>
    <w:rPr>
      <w:rFonts w:eastAsiaTheme="majorEastAsia"/>
      <w:bCs/>
      <w:sz w:val="22"/>
    </w:rPr>
  </w:style>
  <w:style w:type="paragraph" w:customStyle="1" w:styleId="NumberedLevel1heading">
    <w:name w:val="Numbered Level 1 heading"/>
    <w:basedOn w:val="Normal"/>
    <w:next w:val="Normal"/>
    <w:autoRedefine/>
    <w:qFormat/>
    <w:rsid w:val="00776226"/>
    <w:pPr>
      <w:numPr>
        <w:numId w:val="27"/>
      </w:numPr>
      <w:spacing w:before="320" w:after="0" w:line="276" w:lineRule="auto"/>
      <w:outlineLvl w:val="0"/>
    </w:pPr>
    <w:rPr>
      <w:rFonts w:eastAsia="Times New Roman" w:cs="Arial"/>
      <w:b/>
      <w:color w:val="D5291C"/>
      <w:sz w:val="28"/>
      <w:szCs w:val="24"/>
      <w:lang w:eastAsia="ja-JP" w:bidi="hi-IN"/>
    </w:rPr>
  </w:style>
  <w:style w:type="paragraph" w:customStyle="1" w:styleId="ftrefCharCharCharCharCharCharChar">
    <w:name w:val="ftref Char Char Char Char Char Char Char"/>
    <w:aliases w:val="BVI fnr Char Char Char Char Char Char Char,Footnote Char Char Char Char Char Char Char,16 Point Char Char Char Char Char Char Char,Superscript 6 Point Char Char Char Char Char Char Char Char"/>
    <w:basedOn w:val="Normal"/>
    <w:link w:val="FootnoteReference"/>
    <w:uiPriority w:val="99"/>
    <w:rsid w:val="00776226"/>
    <w:pPr>
      <w:spacing w:before="0" w:after="160" w:line="240" w:lineRule="exact"/>
    </w:pPr>
    <w:rPr>
      <w:rFonts w:eastAsia="Calibri"/>
      <w:color w:val="auto"/>
      <w:sz w:val="20"/>
      <w:szCs w:val="20"/>
      <w:vertAlign w:val="superscript"/>
      <w:lang w:eastAsia="en-AU"/>
    </w:rPr>
  </w:style>
  <w:style w:type="paragraph" w:styleId="BalloonText">
    <w:name w:val="Balloon Text"/>
    <w:basedOn w:val="Normal"/>
    <w:link w:val="BalloonTextChar"/>
    <w:uiPriority w:val="99"/>
    <w:semiHidden/>
    <w:unhideWhenUsed/>
    <w:rsid w:val="00776226"/>
    <w:pPr>
      <w:spacing w:before="0" w:after="0"/>
    </w:pPr>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776226"/>
    <w:rPr>
      <w:rFonts w:ascii="Segoe UI" w:eastAsiaTheme="minorHAnsi" w:hAnsi="Segoe UI" w:cs="Segoe UI"/>
      <w:sz w:val="18"/>
      <w:szCs w:val="18"/>
      <w:lang w:eastAsia="en-US"/>
    </w:rPr>
  </w:style>
  <w:style w:type="character" w:styleId="FollowedHyperlink">
    <w:name w:val="FollowedHyperlink"/>
    <w:basedOn w:val="DefaultParagraphFont"/>
    <w:uiPriority w:val="99"/>
    <w:semiHidden/>
    <w:unhideWhenUsed/>
    <w:rsid w:val="00776226"/>
    <w:rPr>
      <w:color w:val="954F72" w:themeColor="followedHyperlink"/>
      <w:u w:val="single"/>
    </w:rPr>
  </w:style>
  <w:style w:type="table" w:styleId="PlainTable5">
    <w:name w:val="Plain Table 5"/>
    <w:basedOn w:val="TableNormal"/>
    <w:uiPriority w:val="45"/>
    <w:rsid w:val="00776226"/>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776226"/>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776226"/>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ibliography">
    <w:name w:val="Bibliography"/>
    <w:basedOn w:val="Normal"/>
    <w:next w:val="Normal"/>
    <w:uiPriority w:val="37"/>
    <w:unhideWhenUsed/>
    <w:rsid w:val="00776226"/>
    <w:pPr>
      <w:spacing w:before="0" w:after="160" w:line="259" w:lineRule="auto"/>
    </w:pPr>
    <w:rPr>
      <w:rFonts w:asciiTheme="minorHAnsi" w:eastAsiaTheme="minorHAnsi" w:hAnsiTheme="minorHAnsi" w:cstheme="minorBidi"/>
      <w:color w:val="auto"/>
      <w:sz w:val="22"/>
    </w:rPr>
  </w:style>
  <w:style w:type="character" w:customStyle="1" w:styleId="cf01">
    <w:name w:val="cf01"/>
    <w:basedOn w:val="DefaultParagraphFont"/>
    <w:rsid w:val="00776226"/>
    <w:rPr>
      <w:rFonts w:ascii="Segoe UI" w:hAnsi="Segoe UI" w:cs="Segoe UI" w:hint="default"/>
      <w:sz w:val="18"/>
      <w:szCs w:val="18"/>
    </w:rPr>
  </w:style>
  <w:style w:type="paragraph" w:customStyle="1" w:styleId="bullet">
    <w:name w:val="bullet"/>
    <w:basedOn w:val="ListParagraph"/>
    <w:qFormat/>
    <w:rsid w:val="00776226"/>
    <w:pPr>
      <w:numPr>
        <w:numId w:val="38"/>
      </w:numPr>
      <w:spacing w:before="0" w:after="60" w:line="276" w:lineRule="auto"/>
      <w:contextualSpacing w:val="0"/>
    </w:pPr>
    <w:rPr>
      <w:rFonts w:asciiTheme="minorHAnsi" w:eastAsiaTheme="minorEastAsia" w:hAnsiTheme="minorHAnsi" w:cstheme="minorBidi"/>
      <w:color w:val="auto"/>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9929">
      <w:bodyDiv w:val="1"/>
      <w:marLeft w:val="0"/>
      <w:marRight w:val="0"/>
      <w:marTop w:val="0"/>
      <w:marBottom w:val="0"/>
      <w:divBdr>
        <w:top w:val="none" w:sz="0" w:space="0" w:color="auto"/>
        <w:left w:val="none" w:sz="0" w:space="0" w:color="auto"/>
        <w:bottom w:val="none" w:sz="0" w:space="0" w:color="auto"/>
        <w:right w:val="none" w:sz="0" w:space="0" w:color="auto"/>
      </w:divBdr>
    </w:div>
    <w:div w:id="212474196">
      <w:bodyDiv w:val="1"/>
      <w:marLeft w:val="0"/>
      <w:marRight w:val="0"/>
      <w:marTop w:val="0"/>
      <w:marBottom w:val="0"/>
      <w:divBdr>
        <w:top w:val="none" w:sz="0" w:space="0" w:color="auto"/>
        <w:left w:val="none" w:sz="0" w:space="0" w:color="auto"/>
        <w:bottom w:val="none" w:sz="0" w:space="0" w:color="auto"/>
        <w:right w:val="none" w:sz="0" w:space="0" w:color="auto"/>
      </w:divBdr>
    </w:div>
    <w:div w:id="336348688">
      <w:bodyDiv w:val="1"/>
      <w:marLeft w:val="0"/>
      <w:marRight w:val="0"/>
      <w:marTop w:val="0"/>
      <w:marBottom w:val="0"/>
      <w:divBdr>
        <w:top w:val="none" w:sz="0" w:space="0" w:color="auto"/>
        <w:left w:val="none" w:sz="0" w:space="0" w:color="auto"/>
        <w:bottom w:val="none" w:sz="0" w:space="0" w:color="auto"/>
        <w:right w:val="none" w:sz="0" w:space="0" w:color="auto"/>
      </w:divBdr>
    </w:div>
    <w:div w:id="1199928544">
      <w:bodyDiv w:val="1"/>
      <w:marLeft w:val="0"/>
      <w:marRight w:val="0"/>
      <w:marTop w:val="0"/>
      <w:marBottom w:val="0"/>
      <w:divBdr>
        <w:top w:val="none" w:sz="0" w:space="0" w:color="auto"/>
        <w:left w:val="none" w:sz="0" w:space="0" w:color="auto"/>
        <w:bottom w:val="none" w:sz="0" w:space="0" w:color="auto"/>
        <w:right w:val="none" w:sz="0" w:space="0" w:color="auto"/>
      </w:divBdr>
    </w:div>
    <w:div w:id="1477794284">
      <w:bodyDiv w:val="1"/>
      <w:marLeft w:val="0"/>
      <w:marRight w:val="0"/>
      <w:marTop w:val="0"/>
      <w:marBottom w:val="0"/>
      <w:divBdr>
        <w:top w:val="none" w:sz="0" w:space="0" w:color="auto"/>
        <w:left w:val="none" w:sz="0" w:space="0" w:color="auto"/>
        <w:bottom w:val="none" w:sz="0" w:space="0" w:color="auto"/>
        <w:right w:val="none" w:sz="0" w:space="0" w:color="auto"/>
      </w:divBdr>
    </w:div>
    <w:div w:id="1534001394">
      <w:bodyDiv w:val="1"/>
      <w:marLeft w:val="0"/>
      <w:marRight w:val="0"/>
      <w:marTop w:val="0"/>
      <w:marBottom w:val="0"/>
      <w:divBdr>
        <w:top w:val="none" w:sz="0" w:space="0" w:color="auto"/>
        <w:left w:val="none" w:sz="0" w:space="0" w:color="auto"/>
        <w:bottom w:val="none" w:sz="0" w:space="0" w:color="auto"/>
        <w:right w:val="none" w:sz="0" w:space="0" w:color="auto"/>
      </w:divBdr>
    </w:div>
    <w:div w:id="17681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AndFoodSec@dfat.gov.au" TargetMode="External"/><Relationship Id="rId18" Type="http://schemas.openxmlformats.org/officeDocument/2006/relationships/hyperlink" Target="https://www.fao.org/3/ca5602en/ca5602e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pring-nutrition.org/publications/tools/user-guide-context-assessment-tools-linking-agriculture-and-nutritio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ainhealth.org/resources/reports-and-publications/review-measures-and-indicators-food-safety-performanc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fao.org/3/i6275en/i6275en.pdf" TargetMode="External"/><Relationship Id="rId20" Type="http://schemas.openxmlformats.org/officeDocument/2006/relationships/hyperlink" Target="https://www.ifad.org/en/web/knowledge/-/publication/nutrition-sensitive-value-chains-a-guide-for-project-desig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fao.org/3/i9940en/I9940EN.pdf"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ao.org/3/a-i7846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ietquality.org/" TargetMode="External"/><Relationship Id="rId2" Type="http://schemas.openxmlformats.org/officeDocument/2006/relationships/hyperlink" Target="https://www.donorplatform.org/" TargetMode="External"/><Relationship Id="rId1" Type="http://schemas.openxmlformats.org/officeDocument/2006/relationships/hyperlink" Target="https://scalingupnutrition.org/about-us/our-governance/our-networks/sun-donor-network" TargetMode="External"/><Relationship Id="rId4" Type="http://schemas.openxmlformats.org/officeDocument/2006/relationships/hyperlink" Target="https://www.fao.org/nutrition/assessment/tools/minimum-dietary-diversity-wome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WHO20</b:Tag>
    <b:SourceType>InternetSite</b:SourceType>
    <b:Guid>{2F56DDBB-1110-4F34-B709-CAFC0C3DE2F4}</b:Guid>
    <b:Title>Malnutrition</b:Title>
    <b:Year>2020</b:Year>
    <b:Author>
      <b:Author>
        <b:NameList>
          <b:Person>
            <b:Last>WHO</b:Last>
          </b:Person>
        </b:NameList>
      </b:Author>
    </b:Author>
    <b:InternetSiteTitle>World Health Organisation</b:InternetSiteTitle>
    <b:URL>https://www.who.int/news-room/questions-and-answers/item/malnutrition</b:URL>
    <b:RefOrder>1</b:RefOrder>
  </b:Source>
  <b:Source>
    <b:Tag>Rue13</b:Tag>
    <b:SourceType>JournalArticle</b:SourceType>
    <b:Guid>{C7D88F15-5D27-4C02-ABDB-56856EC189E5}</b:Guid>
    <b:Title>Nutrition-sensitive interventions and programmes: how can they help to accelerate progress in improving maternal and child nutrition?</b:Title>
    <b:Year>2013</b:Year>
    <b:Author>
      <b:Author>
        <b:NameList>
          <b:Person>
            <b:Last>Ruel</b:Last>
            <b:First>M.</b:First>
          </b:Person>
          <b:Person>
            <b:Last>Alderman</b:Last>
            <b:First>H.</b:First>
          </b:Person>
        </b:NameList>
      </b:Author>
    </b:Author>
    <b:JournalName>The Lancet</b:JournalName>
    <b:DOI>https://doi.org/10.1016/S0140-6736(13)60843-0</b:DOI>
    <b:RefOrder>2</b:RefOrder>
  </b:Source>
  <b:Source>
    <b:Tag>Her16</b:Tag>
    <b:SourceType>Report</b:SourceType>
    <b:Guid>{06E2FAC1-A335-4B92-992A-B0685CC1B8BD}</b:Guid>
    <b:Title>Nutrition Indicators in Agriculture Projects: Current measurements, priorities, and gaps</b:Title>
    <b:Year>2016</b:Year>
    <b:Author>
      <b:Author>
        <b:NameList>
          <b:Person>
            <b:Last>Herforth</b:Last>
            <b:First>A</b:First>
          </b:Person>
          <b:Person>
            <b:Last>Ballard</b:Last>
            <b:First>T.</b:First>
          </b:Person>
        </b:NameList>
      </b:Author>
    </b:Author>
    <b:Publisher>EU-FAO Improved Global Governance for Hunger Reduction Programme</b:Publisher>
    <b:RefOrder>4</b:RefOrder>
  </b:Source>
  <b:Source>
    <b:Tag>Bos19</b:Tag>
    <b:SourceType>JournalArticle</b:SourceType>
    <b:Guid>{2F71EFFE-EE1A-4F35-B965-1C6A54CFB575}</b:Guid>
    <b:Author>
      <b:Author>
        <b:NameList>
          <b:Person>
            <b:Last>Bose</b:Last>
            <b:First>I.</b:First>
          </b:Person>
          <b:Person>
            <b:Last>Baldi</b:Last>
            <b:First>G.</b:First>
          </b:Person>
          <b:Person>
            <b:Last>Kiess</b:Last>
            <b:First>L.</b:First>
          </b:Person>
          <b:Person>
            <b:Last>de Pee</b:Last>
            <b:First>S.</b:First>
          </b:Person>
        </b:NameList>
      </b:Author>
    </b:Author>
    <b:Title>The “Fill the Nutrient Gap” analysis: An approach to strengthen nutrition situation analysis and decision making towards multisectoral policies and systems change</b:Title>
    <b:Year>2019</b:Year>
    <b:JournalName>Maternal &amp; Child Nutrition</b:JournalName>
    <b:DOI>https://doi.org/10.1111/mcn.12793</b:DOI>
    <b:LCID>en-AU</b:LCID>
    <b:RefOrder>3</b:RefOrder>
  </b:Source>
  <b:Source>
    <b:Tag>Rue18</b:Tag>
    <b:SourceType>JournalArticle</b:SourceType>
    <b:Guid>{4B21D4F3-F028-4A58-9C79-8DBE0A5CAE22}</b:Guid>
    <b:Author>
      <b:Author>
        <b:NameList>
          <b:Person>
            <b:Last>Ruel</b:Last>
            <b:First>M</b:First>
          </b:Person>
          <b:Person>
            <b:Last>Quisumbing</b:Last>
            <b:First>A</b:First>
          </b:Person>
          <b:Person>
            <b:Last>Balagamwala</b:Last>
            <b:First>M</b:First>
          </b:Person>
        </b:NameList>
      </b:Author>
    </b:Author>
    <b:Title>Nutrition-sensitive agriculture: What have we learned so far?</b:Title>
    <b:JournalName>Global Food Security</b:JournalName>
    <b:Year>2018</b:Year>
    <b:DOI>https://doi.org/10.1016/j.gfs.2018.01.002</b:DOI>
    <b:RefOrder>5</b:RefOrder>
  </b:Source>
</b:Sources>
</file>

<file path=customXml/itemProps1.xml><?xml version="1.0" encoding="utf-8"?>
<ds:datastoreItem xmlns:ds="http://schemas.openxmlformats.org/officeDocument/2006/customXml" ds:itemID="{0BAE749C-AA11-49A1-84CA-C378B4B9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5864</Words>
  <Characters>36368</Characters>
  <Application>Microsoft Office Word</Application>
  <DocSecurity>0</DocSecurity>
  <Lines>804</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Nutrition-Sensitive Agriculture and Food Systems Guidance Note</dc:title>
  <dc:subject/>
  <dc:creator/>
  <cp:keywords>[SEC=OFFICIAL]</cp:keywords>
  <dc:description/>
  <cp:lastModifiedBy/>
  <cp:revision>1</cp:revision>
  <dcterms:created xsi:type="dcterms:W3CDTF">2023-10-22T22:03:00Z</dcterms:created>
  <dcterms:modified xsi:type="dcterms:W3CDTF">2023-10-22T22:03:00Z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v=2022.1;a=SHA256;h=5907C4DDCA19162E5120B538864374585B48CE830FB8C562E352000258290513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CE083480092542E2B3E130279D14D938</vt:lpwstr>
  </property>
  <property fmtid="{D5CDD505-2E9C-101B-9397-08002B2CF9AE}" pid="9" name="PM_ProtectiveMarkingValue_Footer">
    <vt:lpwstr>OFFICIAL</vt:lpwstr>
  </property>
  <property fmtid="{D5CDD505-2E9C-101B-9397-08002B2CF9AE}" pid="10" name="PM_OriginationTimeStamp">
    <vt:lpwstr>2023-05-22T07:41:41Z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_OriginatorUserAccountName_SHA256">
    <vt:lpwstr>3E9DB5AB808CA91EB3E8EC398CDB7F67B110581D6BB28BC88565729DCE387350</vt:lpwstr>
  </property>
  <property fmtid="{D5CDD505-2E9C-101B-9397-08002B2CF9AE}" pid="22" name="PM_OriginatorDomainName_SHA256">
    <vt:lpwstr>6F3591835F3B2A8A025B00B5BA6418010DA3A17C9C26EA9C049FFD28039489A2</vt:lpwstr>
  </property>
  <property fmtid="{D5CDD505-2E9C-101B-9397-08002B2CF9AE}" pid="23" name="PM_Originator_Hash_SHA1">
    <vt:lpwstr>D9F6E5C82DFAF7AB6E3D596D48DD43C72EDFDAB4</vt:lpwstr>
  </property>
  <property fmtid="{D5CDD505-2E9C-101B-9397-08002B2CF9AE}" pid="24" name="PM_Hash_Salt_Prev">
    <vt:lpwstr>A366B7406B714839FA9D620E7986F69F</vt:lpwstr>
  </property>
  <property fmtid="{D5CDD505-2E9C-101B-9397-08002B2CF9AE}" pid="25" name="PM_Hash_Salt">
    <vt:lpwstr>0F0761643D2FAAE05958D78AC81653D7</vt:lpwstr>
  </property>
  <property fmtid="{D5CDD505-2E9C-101B-9397-08002B2CF9AE}" pid="26" name="PM_Hash_SHA1">
    <vt:lpwstr>A0098794BD1814EBCBE4B80A2BCE88716ABCAD64</vt:lpwstr>
  </property>
  <property fmtid="{D5CDD505-2E9C-101B-9397-08002B2CF9AE}" pid="27" name="PM_MinimumSecurityClassification">
    <vt:lpwstr>OFFICIAL</vt:lpwstr>
  </property>
  <property fmtid="{D5CDD505-2E9C-101B-9397-08002B2CF9AE}" pid="28" name="PMUuid">
    <vt:lpwstr>v=2022.2;d=gov.au;g=46DD6D7C-8107-577B-BC6E-F348953B2E44</vt:lpwstr>
  </property>
  <property fmtid="{D5CDD505-2E9C-101B-9397-08002B2CF9AE}" pid="29" name="PM_Caveats_Count">
    <vt:lpwstr>0</vt:lpwstr>
  </property>
</Properties>
</file>