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CDFC" w14:textId="4879022F" w:rsidR="000601E4" w:rsidRDefault="000601E4" w:rsidP="000601E4">
      <w:pPr>
        <w:pStyle w:val="Heading1"/>
        <w:spacing w:before="0" w:after="0" w:line="240" w:lineRule="auto"/>
        <w:rPr>
          <w:b/>
          <w:caps/>
          <w:sz w:val="28"/>
          <w:szCs w:val="28"/>
          <w:lang w:val="en-AU"/>
        </w:rPr>
      </w:pPr>
      <w:r>
        <w:rPr>
          <w:b/>
          <w:caps/>
          <w:sz w:val="28"/>
          <w:szCs w:val="28"/>
          <w:lang w:val="en-AU"/>
        </w:rPr>
        <w:t>outcomes</w:t>
      </w:r>
      <w:r w:rsidR="00226C5F">
        <w:rPr>
          <w:b/>
          <w:caps/>
          <w:sz w:val="28"/>
          <w:szCs w:val="28"/>
          <w:lang w:val="en-AU"/>
        </w:rPr>
        <w:t>:</w:t>
      </w:r>
      <w:r w:rsidR="005E0927" w:rsidRPr="00073C57">
        <w:rPr>
          <w:b/>
          <w:caps/>
          <w:sz w:val="28"/>
          <w:szCs w:val="28"/>
          <w:lang w:val="en-AU"/>
        </w:rPr>
        <w:t xml:space="preserve"> </w:t>
      </w:r>
      <w:r w:rsidR="00981275">
        <w:rPr>
          <w:b/>
          <w:caps/>
          <w:sz w:val="28"/>
          <w:szCs w:val="28"/>
          <w:lang w:val="en-AU"/>
        </w:rPr>
        <w:t>supporting an innovative 21</w:t>
      </w:r>
      <w:r w:rsidR="00981275" w:rsidRPr="00981275">
        <w:rPr>
          <w:b/>
          <w:caps/>
          <w:sz w:val="28"/>
          <w:szCs w:val="28"/>
          <w:vertAlign w:val="superscript"/>
          <w:lang w:val="en-AU"/>
        </w:rPr>
        <w:t>st</w:t>
      </w:r>
      <w:r w:rsidR="00981275">
        <w:rPr>
          <w:b/>
          <w:caps/>
          <w:sz w:val="28"/>
          <w:szCs w:val="28"/>
          <w:lang w:val="en-AU"/>
        </w:rPr>
        <w:t xml:space="preserve"> century australian economy</w:t>
      </w:r>
    </w:p>
    <w:p w14:paraId="6A8F4FEE" w14:textId="3E4B020D" w:rsidR="0079782B" w:rsidRPr="00073C57" w:rsidRDefault="0079782B" w:rsidP="0014741B">
      <w:pPr>
        <w:pStyle w:val="Heading1"/>
        <w:spacing w:before="0" w:after="0" w:line="240" w:lineRule="auto"/>
        <w:jc w:val="center"/>
        <w:rPr>
          <w:b/>
          <w:caps/>
          <w:sz w:val="28"/>
          <w:szCs w:val="28"/>
          <w:lang w:val="en-AU"/>
        </w:rPr>
      </w:pPr>
    </w:p>
    <w:p w14:paraId="5D3CD5BF" w14:textId="728420F8" w:rsidR="00981275" w:rsidRPr="00454886" w:rsidRDefault="00C5469A" w:rsidP="00E97F89">
      <w:pPr>
        <w:spacing w:after="200" w:line="276" w:lineRule="auto"/>
        <w:rPr>
          <w:sz w:val="22"/>
          <w:lang w:eastAsia="en-AU"/>
        </w:rPr>
      </w:pPr>
      <w:r w:rsidRPr="00EB69B5">
        <w:rPr>
          <w:sz w:val="22"/>
          <w:lang w:eastAsia="en-AU"/>
        </w:rPr>
        <w:t>The comprehensive</w:t>
      </w:r>
      <w:r>
        <w:rPr>
          <w:sz w:val="22"/>
          <w:lang w:eastAsia="en-AU"/>
        </w:rPr>
        <w:t xml:space="preserve"> </w:t>
      </w:r>
      <w:r w:rsidRPr="00EB69B5">
        <w:rPr>
          <w:sz w:val="22"/>
          <w:lang w:eastAsia="en-AU"/>
        </w:rPr>
        <w:t>scope and level of ambition</w:t>
      </w:r>
      <w:r>
        <w:rPr>
          <w:sz w:val="22"/>
          <w:lang w:eastAsia="en-AU"/>
        </w:rPr>
        <w:t xml:space="preserve"> of the</w:t>
      </w:r>
      <w:r w:rsidRPr="00EB69B5">
        <w:rPr>
          <w:sz w:val="22"/>
          <w:lang w:eastAsia="en-AU"/>
        </w:rPr>
        <w:t xml:space="preserve"> Trans-Pacific Partnership Agreement (TPP) </w:t>
      </w:r>
      <w:r w:rsidR="00E97F89">
        <w:rPr>
          <w:sz w:val="22"/>
          <w:lang w:eastAsia="en-AU"/>
        </w:rPr>
        <w:t xml:space="preserve">will </w:t>
      </w:r>
      <w:r w:rsidR="00454886" w:rsidRPr="00454886">
        <w:rPr>
          <w:rFonts w:cs="Arial"/>
          <w:color w:val="000000"/>
          <w:spacing w:val="2"/>
          <w:sz w:val="23"/>
          <w:szCs w:val="23"/>
          <w:shd w:val="clear" w:color="auto" w:fill="FFFFFF"/>
        </w:rPr>
        <w:t>promote economic growth in the Asia Pacific,</w:t>
      </w:r>
      <w:r w:rsidR="00E97F89">
        <w:rPr>
          <w:rFonts w:cs="Arial"/>
          <w:color w:val="000000"/>
          <w:spacing w:val="2"/>
          <w:sz w:val="23"/>
          <w:szCs w:val="23"/>
          <w:shd w:val="clear" w:color="auto" w:fill="FFFFFF"/>
        </w:rPr>
        <w:t xml:space="preserve"> </w:t>
      </w:r>
      <w:r w:rsidR="00454886" w:rsidRPr="00454886">
        <w:rPr>
          <w:rFonts w:cs="Arial"/>
          <w:color w:val="000000"/>
          <w:spacing w:val="2"/>
          <w:sz w:val="23"/>
          <w:szCs w:val="23"/>
          <w:shd w:val="clear" w:color="auto" w:fill="FFFFFF"/>
        </w:rPr>
        <w:t>further integrate Australia into the region, and</w:t>
      </w:r>
      <w:r w:rsidR="00E97F89">
        <w:rPr>
          <w:rFonts w:cs="Arial"/>
          <w:color w:val="000000"/>
          <w:spacing w:val="2"/>
          <w:sz w:val="23"/>
          <w:szCs w:val="23"/>
          <w:shd w:val="clear" w:color="auto" w:fill="FFFFFF"/>
        </w:rPr>
        <w:t xml:space="preserve"> </w:t>
      </w:r>
      <w:r w:rsidR="00454886" w:rsidRPr="00454886">
        <w:rPr>
          <w:rFonts w:cs="Arial"/>
          <w:color w:val="000000"/>
          <w:spacing w:val="2"/>
          <w:sz w:val="23"/>
          <w:szCs w:val="23"/>
          <w:shd w:val="clear" w:color="auto" w:fill="FFFFFF"/>
        </w:rPr>
        <w:t>creat</w:t>
      </w:r>
      <w:r w:rsidR="00454886">
        <w:rPr>
          <w:rFonts w:cs="Arial"/>
          <w:color w:val="000000"/>
          <w:spacing w:val="2"/>
          <w:sz w:val="23"/>
          <w:szCs w:val="23"/>
          <w:shd w:val="clear" w:color="auto" w:fill="FFFFFF"/>
        </w:rPr>
        <w:t>e</w:t>
      </w:r>
      <w:r w:rsidR="00454886" w:rsidRPr="00454886">
        <w:rPr>
          <w:rFonts w:cs="Arial"/>
          <w:color w:val="000000"/>
          <w:spacing w:val="2"/>
          <w:sz w:val="23"/>
          <w:szCs w:val="23"/>
          <w:shd w:val="clear" w:color="auto" w:fill="FFFFFF"/>
        </w:rPr>
        <w:t xml:space="preserve"> a common platform for expanding trade into the 21</w:t>
      </w:r>
      <w:r w:rsidR="00454886" w:rsidRPr="00454886">
        <w:rPr>
          <w:rFonts w:cs="Arial"/>
          <w:color w:val="000000"/>
          <w:spacing w:val="2"/>
          <w:shd w:val="clear" w:color="auto" w:fill="FFFFFF"/>
          <w:vertAlign w:val="superscript"/>
        </w:rPr>
        <w:t>st</w:t>
      </w:r>
      <w:r w:rsidR="00454886" w:rsidRPr="00454886">
        <w:rPr>
          <w:rStyle w:val="apple-converted-space"/>
          <w:rFonts w:cs="Arial"/>
          <w:color w:val="000000"/>
          <w:spacing w:val="2"/>
          <w:sz w:val="23"/>
          <w:szCs w:val="23"/>
          <w:shd w:val="clear" w:color="auto" w:fill="FFFFFF"/>
        </w:rPr>
        <w:t> </w:t>
      </w:r>
      <w:r w:rsidR="00CA266F">
        <w:rPr>
          <w:rFonts w:cs="Arial"/>
          <w:color w:val="000000"/>
          <w:spacing w:val="2"/>
          <w:sz w:val="23"/>
          <w:szCs w:val="23"/>
          <w:shd w:val="clear" w:color="auto" w:fill="FFFFFF"/>
        </w:rPr>
        <w:t>c</w:t>
      </w:r>
      <w:r w:rsidR="00454886" w:rsidRPr="00454886">
        <w:rPr>
          <w:rFonts w:cs="Arial"/>
          <w:color w:val="000000"/>
          <w:spacing w:val="2"/>
          <w:sz w:val="23"/>
          <w:szCs w:val="23"/>
          <w:shd w:val="clear" w:color="auto" w:fill="FFFFFF"/>
        </w:rPr>
        <w:t>entury.</w:t>
      </w:r>
      <w:r w:rsidRPr="00454886">
        <w:rPr>
          <w:sz w:val="22"/>
          <w:lang w:eastAsia="en-AU"/>
        </w:rPr>
        <w:t xml:space="preserve">  </w:t>
      </w:r>
      <w:r w:rsidR="00E97F89">
        <w:rPr>
          <w:sz w:val="22"/>
          <w:lang w:eastAsia="en-AU"/>
        </w:rPr>
        <w:t>For Australia</w:t>
      </w:r>
      <w:r w:rsidR="00CA266F">
        <w:rPr>
          <w:sz w:val="22"/>
          <w:lang w:eastAsia="en-AU"/>
        </w:rPr>
        <w:t>,</w:t>
      </w:r>
      <w:r w:rsidR="00E97F89">
        <w:rPr>
          <w:sz w:val="22"/>
          <w:lang w:eastAsia="en-AU"/>
        </w:rPr>
        <w:t xml:space="preserve"> this initiative also </w:t>
      </w:r>
      <w:r w:rsidR="00226C5F">
        <w:rPr>
          <w:sz w:val="22"/>
          <w:lang w:eastAsia="en-AU"/>
        </w:rPr>
        <w:t xml:space="preserve">delivers a fresh </w:t>
      </w:r>
      <w:r w:rsidR="00E97F89">
        <w:rPr>
          <w:sz w:val="22"/>
          <w:lang w:eastAsia="en-AU"/>
        </w:rPr>
        <w:t xml:space="preserve">look </w:t>
      </w:r>
      <w:r w:rsidR="00B3009C">
        <w:rPr>
          <w:sz w:val="22"/>
          <w:lang w:eastAsia="en-AU"/>
        </w:rPr>
        <w:t>for</w:t>
      </w:r>
      <w:r w:rsidR="00E97F89">
        <w:rPr>
          <w:sz w:val="22"/>
          <w:lang w:eastAsia="en-AU"/>
        </w:rPr>
        <w:t xml:space="preserve"> trade policy</w:t>
      </w:r>
      <w:r w:rsidR="00226C5F">
        <w:rPr>
          <w:sz w:val="22"/>
          <w:lang w:eastAsia="en-AU"/>
        </w:rPr>
        <w:t xml:space="preserve"> </w:t>
      </w:r>
      <w:r w:rsidR="00CA266F">
        <w:rPr>
          <w:sz w:val="22"/>
          <w:lang w:eastAsia="en-AU"/>
        </w:rPr>
        <w:t>–</w:t>
      </w:r>
      <w:r w:rsidR="00226C5F">
        <w:rPr>
          <w:sz w:val="22"/>
          <w:lang w:eastAsia="en-AU"/>
        </w:rPr>
        <w:t xml:space="preserve"> providing</w:t>
      </w:r>
      <w:r w:rsidR="00CA266F">
        <w:rPr>
          <w:sz w:val="22"/>
          <w:lang w:eastAsia="en-AU"/>
        </w:rPr>
        <w:t xml:space="preserve"> </w:t>
      </w:r>
      <w:r w:rsidR="00226C5F">
        <w:rPr>
          <w:sz w:val="22"/>
          <w:lang w:eastAsia="en-AU"/>
        </w:rPr>
        <w:t xml:space="preserve">responses to traditional trade challenges, and at the same time offering a framework to </w:t>
      </w:r>
      <w:r w:rsidR="003C39EF">
        <w:rPr>
          <w:sz w:val="22"/>
          <w:lang w:eastAsia="en-AU"/>
        </w:rPr>
        <w:t>address</w:t>
      </w:r>
      <w:r w:rsidR="00226C5F">
        <w:rPr>
          <w:sz w:val="22"/>
          <w:lang w:eastAsia="en-AU"/>
        </w:rPr>
        <w:t xml:space="preserve"> contemporary commercial issues</w:t>
      </w:r>
      <w:r w:rsidR="00064C82">
        <w:rPr>
          <w:sz w:val="22"/>
          <w:lang w:eastAsia="en-AU"/>
        </w:rPr>
        <w:t>, and providing a springboard for our innovative economy</w:t>
      </w:r>
      <w:r w:rsidR="00226C5F">
        <w:rPr>
          <w:sz w:val="22"/>
          <w:lang w:eastAsia="en-AU"/>
        </w:rPr>
        <w:t>.</w:t>
      </w:r>
      <w:r w:rsidR="00E97F89">
        <w:rPr>
          <w:sz w:val="22"/>
          <w:lang w:eastAsia="en-AU"/>
        </w:rPr>
        <w:t xml:space="preserve"> </w:t>
      </w:r>
    </w:p>
    <w:p w14:paraId="724B3CD6" w14:textId="28410ADC" w:rsidR="009B2F93" w:rsidRPr="00226C5F" w:rsidRDefault="00B3009C" w:rsidP="009B2F93">
      <w:pPr>
        <w:spacing w:after="200" w:line="276" w:lineRule="auto"/>
        <w:rPr>
          <w:color w:val="41748D" w:themeColor="accent5"/>
          <w:sz w:val="22"/>
          <w:lang w:eastAsia="en-AU"/>
        </w:rPr>
      </w:pPr>
      <w:r w:rsidRPr="00226C5F">
        <w:rPr>
          <w:color w:val="41748D" w:themeColor="accent5"/>
          <w:sz w:val="22"/>
          <w:lang w:eastAsia="en-AU"/>
        </w:rPr>
        <w:t>Encouraging Investment</w:t>
      </w:r>
    </w:p>
    <w:p w14:paraId="355DB6B7" w14:textId="5EA596C1" w:rsidR="009B2F93" w:rsidRDefault="00C5469A" w:rsidP="009B2F93">
      <w:pPr>
        <w:spacing w:after="200" w:line="276" w:lineRule="auto"/>
        <w:rPr>
          <w:sz w:val="22"/>
          <w:lang w:eastAsia="en-AU"/>
        </w:rPr>
      </w:pPr>
      <w:r>
        <w:rPr>
          <w:sz w:val="22"/>
          <w:lang w:eastAsia="en-AU"/>
        </w:rPr>
        <w:t>T</w:t>
      </w:r>
      <w:r w:rsidR="009B2F93">
        <w:rPr>
          <w:sz w:val="22"/>
          <w:lang w:eastAsia="en-AU"/>
        </w:rPr>
        <w:t>he TPP’s rules to protect and promote foreign investment</w:t>
      </w:r>
      <w:r w:rsidRPr="00C5469A">
        <w:rPr>
          <w:sz w:val="22"/>
          <w:lang w:eastAsia="en-AU"/>
        </w:rPr>
        <w:t xml:space="preserve"> </w:t>
      </w:r>
      <w:r>
        <w:rPr>
          <w:sz w:val="22"/>
          <w:lang w:eastAsia="en-AU"/>
        </w:rPr>
        <w:t>are contemporary and robust.</w:t>
      </w:r>
      <w:r w:rsidR="00847330">
        <w:rPr>
          <w:sz w:val="22"/>
          <w:lang w:eastAsia="en-AU"/>
        </w:rPr>
        <w:t xml:space="preserve"> </w:t>
      </w:r>
      <w:r>
        <w:rPr>
          <w:sz w:val="22"/>
          <w:lang w:eastAsia="en-AU"/>
        </w:rPr>
        <w:t xml:space="preserve">In embracing these, </w:t>
      </w:r>
      <w:r w:rsidR="00847330">
        <w:rPr>
          <w:sz w:val="22"/>
          <w:lang w:eastAsia="en-AU"/>
        </w:rPr>
        <w:t xml:space="preserve">Australia demonstrates </w:t>
      </w:r>
      <w:r w:rsidR="00CA266F">
        <w:rPr>
          <w:sz w:val="22"/>
          <w:lang w:eastAsia="en-AU"/>
        </w:rPr>
        <w:t xml:space="preserve">that </w:t>
      </w:r>
      <w:r w:rsidR="00847330">
        <w:rPr>
          <w:sz w:val="22"/>
          <w:lang w:eastAsia="en-AU"/>
        </w:rPr>
        <w:t xml:space="preserve">it </w:t>
      </w:r>
      <w:r w:rsidR="005B5805">
        <w:rPr>
          <w:sz w:val="22"/>
          <w:lang w:eastAsia="en-AU"/>
        </w:rPr>
        <w:t xml:space="preserve">understands and values the role of investment for our economy </w:t>
      </w:r>
      <w:r w:rsidR="00CA266F">
        <w:rPr>
          <w:sz w:val="22"/>
          <w:lang w:eastAsia="en-AU"/>
        </w:rPr>
        <w:t>–</w:t>
      </w:r>
      <w:r w:rsidR="005B5805">
        <w:rPr>
          <w:sz w:val="22"/>
          <w:lang w:eastAsia="en-AU"/>
        </w:rPr>
        <w:t xml:space="preserve"> in</w:t>
      </w:r>
      <w:r w:rsidR="00CA266F">
        <w:rPr>
          <w:sz w:val="22"/>
          <w:lang w:eastAsia="en-AU"/>
        </w:rPr>
        <w:t xml:space="preserve"> </w:t>
      </w:r>
      <w:r w:rsidR="005B5805">
        <w:rPr>
          <w:sz w:val="22"/>
          <w:lang w:eastAsia="en-AU"/>
        </w:rPr>
        <w:t>driving</w:t>
      </w:r>
      <w:r w:rsidR="00C352C2">
        <w:rPr>
          <w:sz w:val="22"/>
          <w:lang w:eastAsia="en-AU"/>
        </w:rPr>
        <w:t xml:space="preserve"> </w:t>
      </w:r>
      <w:r w:rsidR="00CA266F">
        <w:rPr>
          <w:sz w:val="22"/>
          <w:lang w:eastAsia="en-AU"/>
        </w:rPr>
        <w:t>competition, productivity</w:t>
      </w:r>
      <w:r w:rsidR="005B5805">
        <w:rPr>
          <w:sz w:val="22"/>
          <w:lang w:eastAsia="en-AU"/>
        </w:rPr>
        <w:t xml:space="preserve"> and innovation.</w:t>
      </w:r>
      <w:r w:rsidR="00847330">
        <w:rPr>
          <w:sz w:val="22"/>
          <w:lang w:eastAsia="en-AU"/>
        </w:rPr>
        <w:t xml:space="preserve"> The removal of red tape </w:t>
      </w:r>
      <w:r w:rsidR="00CA266F">
        <w:rPr>
          <w:sz w:val="22"/>
          <w:lang w:eastAsia="en-AU"/>
        </w:rPr>
        <w:t xml:space="preserve">on the </w:t>
      </w:r>
      <w:r w:rsidR="00847330">
        <w:rPr>
          <w:sz w:val="22"/>
          <w:lang w:eastAsia="en-AU"/>
        </w:rPr>
        <w:t xml:space="preserve">entry of private foreign investment in non-sensitive sectors will </w:t>
      </w:r>
      <w:r w:rsidR="00CA266F">
        <w:rPr>
          <w:sz w:val="22"/>
          <w:lang w:eastAsia="en-AU"/>
        </w:rPr>
        <w:t>further</w:t>
      </w:r>
      <w:r w:rsidR="00847330">
        <w:rPr>
          <w:sz w:val="22"/>
          <w:lang w:eastAsia="en-AU"/>
        </w:rPr>
        <w:t xml:space="preserve"> encourage</w:t>
      </w:r>
      <w:r w:rsidR="005B5805">
        <w:rPr>
          <w:sz w:val="22"/>
          <w:lang w:eastAsia="en-AU"/>
        </w:rPr>
        <w:t xml:space="preserve"> investment into Australia from the TPP region, particularly from financial hubs such as Singapore.</w:t>
      </w:r>
      <w:r w:rsidR="00847330">
        <w:rPr>
          <w:sz w:val="22"/>
          <w:lang w:eastAsia="en-AU"/>
        </w:rPr>
        <w:t xml:space="preserve">  </w:t>
      </w:r>
      <w:r w:rsidR="009B2F93">
        <w:rPr>
          <w:sz w:val="22"/>
          <w:lang w:eastAsia="en-AU"/>
        </w:rPr>
        <w:t xml:space="preserve">  </w:t>
      </w:r>
    </w:p>
    <w:p w14:paraId="01E0E95E" w14:textId="4E838325" w:rsidR="00981275" w:rsidRPr="00226C5F" w:rsidRDefault="00B3009C" w:rsidP="00597932">
      <w:pPr>
        <w:spacing w:after="200" w:line="276" w:lineRule="auto"/>
        <w:rPr>
          <w:color w:val="41748D" w:themeColor="accent5"/>
          <w:sz w:val="22"/>
          <w:lang w:eastAsia="en-AU"/>
        </w:rPr>
      </w:pPr>
      <w:r w:rsidRPr="00226C5F">
        <w:rPr>
          <w:color w:val="41748D" w:themeColor="accent5"/>
          <w:sz w:val="22"/>
          <w:lang w:eastAsia="en-AU"/>
        </w:rPr>
        <w:t>Incentivising R&amp;D</w:t>
      </w:r>
    </w:p>
    <w:p w14:paraId="47524454" w14:textId="119555CA" w:rsidR="00981275" w:rsidRDefault="00C352C2" w:rsidP="00597932">
      <w:pPr>
        <w:spacing w:after="200" w:line="276" w:lineRule="auto"/>
        <w:rPr>
          <w:sz w:val="22"/>
          <w:lang w:eastAsia="en-AU"/>
        </w:rPr>
      </w:pPr>
      <w:r>
        <w:rPr>
          <w:sz w:val="22"/>
          <w:lang w:eastAsia="en-AU"/>
        </w:rPr>
        <w:t xml:space="preserve">The TPP establishes a common set of rules on intellectual property </w:t>
      </w:r>
      <w:r w:rsidR="00CA266F">
        <w:rPr>
          <w:sz w:val="22"/>
          <w:lang w:eastAsia="en-AU"/>
        </w:rPr>
        <w:t xml:space="preserve">(IP) </w:t>
      </w:r>
      <w:r>
        <w:rPr>
          <w:sz w:val="22"/>
          <w:lang w:eastAsia="en-AU"/>
        </w:rPr>
        <w:t xml:space="preserve">protection and enforcement for the TPP region.  </w:t>
      </w:r>
      <w:r w:rsidR="00C81C69">
        <w:rPr>
          <w:sz w:val="22"/>
          <w:lang w:eastAsia="en-AU"/>
        </w:rPr>
        <w:t>Knowing that IP rights can be protected and enforced in TPP markets provide</w:t>
      </w:r>
      <w:r w:rsidR="00454886">
        <w:rPr>
          <w:sz w:val="22"/>
          <w:lang w:eastAsia="en-AU"/>
        </w:rPr>
        <w:t>s an</w:t>
      </w:r>
      <w:r w:rsidR="00C81C69">
        <w:rPr>
          <w:sz w:val="22"/>
          <w:lang w:eastAsia="en-AU"/>
        </w:rPr>
        <w:t xml:space="preserve"> important incentive f</w:t>
      </w:r>
      <w:r>
        <w:rPr>
          <w:sz w:val="22"/>
          <w:lang w:eastAsia="en-AU"/>
        </w:rPr>
        <w:t>or Australia</w:t>
      </w:r>
      <w:r w:rsidR="00C81C69">
        <w:rPr>
          <w:sz w:val="22"/>
          <w:lang w:eastAsia="en-AU"/>
        </w:rPr>
        <w:t xml:space="preserve">’s businesses and investors to expand their activities in the region.  </w:t>
      </w:r>
      <w:r w:rsidR="005B5805">
        <w:rPr>
          <w:sz w:val="22"/>
          <w:lang w:eastAsia="en-AU"/>
        </w:rPr>
        <w:t xml:space="preserve">The </w:t>
      </w:r>
      <w:r w:rsidR="00C81C69">
        <w:rPr>
          <w:sz w:val="22"/>
          <w:lang w:eastAsia="en-AU"/>
        </w:rPr>
        <w:t>TPP</w:t>
      </w:r>
      <w:r w:rsidR="005B5805">
        <w:rPr>
          <w:sz w:val="22"/>
          <w:lang w:eastAsia="en-AU"/>
        </w:rPr>
        <w:t xml:space="preserve"> also </w:t>
      </w:r>
      <w:r w:rsidR="00C81C69">
        <w:rPr>
          <w:sz w:val="22"/>
          <w:lang w:eastAsia="en-AU"/>
        </w:rPr>
        <w:t>provides a</w:t>
      </w:r>
      <w:r w:rsidR="00454886">
        <w:rPr>
          <w:sz w:val="22"/>
          <w:lang w:eastAsia="en-AU"/>
        </w:rPr>
        <w:t xml:space="preserve"> catalyst </w:t>
      </w:r>
      <w:r w:rsidR="005B5805">
        <w:rPr>
          <w:sz w:val="22"/>
          <w:lang w:eastAsia="en-AU"/>
        </w:rPr>
        <w:t>for</w:t>
      </w:r>
      <w:r w:rsidR="00C81C69">
        <w:rPr>
          <w:sz w:val="22"/>
          <w:lang w:eastAsia="en-AU"/>
        </w:rPr>
        <w:t xml:space="preserve"> </w:t>
      </w:r>
      <w:r w:rsidR="00454886">
        <w:rPr>
          <w:sz w:val="22"/>
          <w:lang w:eastAsia="en-AU"/>
        </w:rPr>
        <w:t xml:space="preserve">the expansion of </w:t>
      </w:r>
      <w:r w:rsidR="00C81C69">
        <w:rPr>
          <w:sz w:val="22"/>
          <w:lang w:eastAsia="en-AU"/>
        </w:rPr>
        <w:t>our creative and innovative industries</w:t>
      </w:r>
      <w:r>
        <w:rPr>
          <w:sz w:val="22"/>
          <w:lang w:eastAsia="en-AU"/>
        </w:rPr>
        <w:t>.</w:t>
      </w:r>
    </w:p>
    <w:p w14:paraId="3A142EB2" w14:textId="467E069E" w:rsidR="00981275" w:rsidRPr="00226C5F" w:rsidRDefault="00064C82" w:rsidP="00597932">
      <w:pPr>
        <w:spacing w:after="200" w:line="276" w:lineRule="auto"/>
        <w:rPr>
          <w:color w:val="41748D" w:themeColor="accent5"/>
          <w:sz w:val="22"/>
          <w:lang w:eastAsia="en-AU"/>
        </w:rPr>
      </w:pPr>
      <w:r>
        <w:rPr>
          <w:color w:val="41748D" w:themeColor="accent5"/>
          <w:sz w:val="22"/>
          <w:lang w:eastAsia="en-AU"/>
        </w:rPr>
        <w:t>Infrastructure a</w:t>
      </w:r>
      <w:r w:rsidR="00B3009C" w:rsidRPr="00226C5F">
        <w:rPr>
          <w:color w:val="41748D" w:themeColor="accent5"/>
          <w:sz w:val="22"/>
          <w:lang w:eastAsia="en-AU"/>
        </w:rPr>
        <w:t>nd Facilitation</w:t>
      </w:r>
    </w:p>
    <w:p w14:paraId="08B2B242" w14:textId="7F6C9322" w:rsidR="009B2F93" w:rsidRDefault="005B5805" w:rsidP="00597932">
      <w:pPr>
        <w:spacing w:after="200" w:line="276" w:lineRule="auto"/>
        <w:rPr>
          <w:sz w:val="22"/>
          <w:lang w:eastAsia="en-AU"/>
        </w:rPr>
      </w:pPr>
      <w:r>
        <w:rPr>
          <w:sz w:val="22"/>
          <w:lang w:eastAsia="en-AU"/>
        </w:rPr>
        <w:t>TPP rules freeing up movement of finance, data</w:t>
      </w:r>
      <w:r w:rsidR="00901835">
        <w:rPr>
          <w:sz w:val="22"/>
          <w:lang w:eastAsia="en-AU"/>
        </w:rPr>
        <w:t xml:space="preserve"> flows </w:t>
      </w:r>
      <w:r w:rsidR="00B3009C">
        <w:rPr>
          <w:sz w:val="22"/>
          <w:lang w:eastAsia="en-AU"/>
        </w:rPr>
        <w:t xml:space="preserve">and skilled professionals </w:t>
      </w:r>
      <w:r w:rsidR="00901835">
        <w:rPr>
          <w:sz w:val="22"/>
          <w:lang w:eastAsia="en-AU"/>
        </w:rPr>
        <w:t>provide critical</w:t>
      </w:r>
      <w:r w:rsidR="00454886">
        <w:rPr>
          <w:sz w:val="22"/>
          <w:lang w:eastAsia="en-AU"/>
        </w:rPr>
        <w:t xml:space="preserve"> infrastructure</w:t>
      </w:r>
      <w:r w:rsidR="00C5469A">
        <w:rPr>
          <w:sz w:val="22"/>
          <w:lang w:eastAsia="en-AU"/>
        </w:rPr>
        <w:t xml:space="preserve"> </w:t>
      </w:r>
      <w:r w:rsidR="00454886">
        <w:rPr>
          <w:sz w:val="22"/>
          <w:lang w:eastAsia="en-AU"/>
        </w:rPr>
        <w:t xml:space="preserve">outcomes required by modern </w:t>
      </w:r>
      <w:r w:rsidR="00901835">
        <w:rPr>
          <w:sz w:val="22"/>
          <w:lang w:eastAsia="en-AU"/>
        </w:rPr>
        <w:t xml:space="preserve">business </w:t>
      </w:r>
      <w:r w:rsidR="00454886">
        <w:rPr>
          <w:sz w:val="22"/>
          <w:lang w:eastAsia="en-AU"/>
        </w:rPr>
        <w:t xml:space="preserve">for </w:t>
      </w:r>
      <w:r w:rsidR="0008045F">
        <w:rPr>
          <w:sz w:val="22"/>
          <w:lang w:eastAsia="en-AU"/>
        </w:rPr>
        <w:t xml:space="preserve">their </w:t>
      </w:r>
      <w:r w:rsidR="00B3009C">
        <w:rPr>
          <w:sz w:val="22"/>
          <w:lang w:eastAsia="en-AU"/>
        </w:rPr>
        <w:t>success</w:t>
      </w:r>
      <w:r w:rsidR="00901835">
        <w:rPr>
          <w:sz w:val="22"/>
          <w:lang w:eastAsia="en-AU"/>
        </w:rPr>
        <w:t>.  Twinned with the</w:t>
      </w:r>
      <w:r>
        <w:rPr>
          <w:sz w:val="22"/>
          <w:lang w:eastAsia="en-AU"/>
        </w:rPr>
        <w:t xml:space="preserve"> </w:t>
      </w:r>
      <w:r w:rsidR="00901835">
        <w:rPr>
          <w:sz w:val="22"/>
          <w:lang w:eastAsia="en-AU"/>
        </w:rPr>
        <w:t xml:space="preserve">removal of regulatory barriers impeding the delivery of goods and services, </w:t>
      </w:r>
      <w:r w:rsidR="00454886">
        <w:rPr>
          <w:sz w:val="22"/>
          <w:lang w:eastAsia="en-AU"/>
        </w:rPr>
        <w:t>and simple</w:t>
      </w:r>
      <w:r w:rsidR="0008045F">
        <w:rPr>
          <w:sz w:val="22"/>
          <w:lang w:eastAsia="en-AU"/>
        </w:rPr>
        <w:t>,</w:t>
      </w:r>
      <w:r w:rsidR="00454886">
        <w:rPr>
          <w:sz w:val="22"/>
          <w:lang w:eastAsia="en-AU"/>
        </w:rPr>
        <w:t xml:space="preserve"> efficient and common standards </w:t>
      </w:r>
      <w:r w:rsidR="00E97F89">
        <w:rPr>
          <w:sz w:val="22"/>
          <w:lang w:eastAsia="en-AU"/>
        </w:rPr>
        <w:t>for delivering goods and services across borders</w:t>
      </w:r>
      <w:r w:rsidR="005B2AA7">
        <w:rPr>
          <w:sz w:val="22"/>
          <w:lang w:eastAsia="en-AU"/>
        </w:rPr>
        <w:t>,</w:t>
      </w:r>
      <w:r w:rsidR="00E97F89">
        <w:rPr>
          <w:sz w:val="22"/>
          <w:lang w:eastAsia="en-AU"/>
        </w:rPr>
        <w:t xml:space="preserve"> </w:t>
      </w:r>
      <w:r w:rsidR="00901835">
        <w:rPr>
          <w:sz w:val="22"/>
          <w:lang w:eastAsia="en-AU"/>
        </w:rPr>
        <w:t xml:space="preserve">the TPP provides Australian businesses </w:t>
      </w:r>
      <w:r w:rsidR="00E97F89">
        <w:rPr>
          <w:sz w:val="22"/>
          <w:lang w:eastAsia="en-AU"/>
        </w:rPr>
        <w:t xml:space="preserve">with </w:t>
      </w:r>
      <w:r w:rsidR="0008045F">
        <w:rPr>
          <w:sz w:val="22"/>
          <w:lang w:eastAsia="en-AU"/>
        </w:rPr>
        <w:t xml:space="preserve">opportunity, </w:t>
      </w:r>
      <w:r w:rsidR="00E97F89">
        <w:rPr>
          <w:sz w:val="22"/>
          <w:lang w:eastAsia="en-AU"/>
        </w:rPr>
        <w:t xml:space="preserve">certainty, </w:t>
      </w:r>
      <w:r w:rsidR="0008045F">
        <w:rPr>
          <w:sz w:val="22"/>
          <w:lang w:eastAsia="en-AU"/>
        </w:rPr>
        <w:t>timeliness and</w:t>
      </w:r>
      <w:r w:rsidR="00E97F89">
        <w:rPr>
          <w:sz w:val="22"/>
          <w:lang w:eastAsia="en-AU"/>
        </w:rPr>
        <w:t xml:space="preserve"> transparency</w:t>
      </w:r>
      <w:r w:rsidR="00454886">
        <w:rPr>
          <w:sz w:val="22"/>
          <w:lang w:eastAsia="en-AU"/>
        </w:rPr>
        <w:t>.</w:t>
      </w:r>
      <w:r w:rsidR="00901835">
        <w:rPr>
          <w:sz w:val="22"/>
          <w:lang w:eastAsia="en-AU"/>
        </w:rPr>
        <w:t xml:space="preserve">  </w:t>
      </w:r>
    </w:p>
    <w:p w14:paraId="37BBA175" w14:textId="2FD31CCB" w:rsidR="009B2F93" w:rsidRPr="00B3009C" w:rsidRDefault="00B3009C" w:rsidP="009B2F93">
      <w:pPr>
        <w:spacing w:after="200" w:line="276" w:lineRule="auto"/>
        <w:rPr>
          <w:color w:val="41748D" w:themeColor="accent5"/>
          <w:sz w:val="22"/>
          <w:lang w:eastAsia="en-AU"/>
        </w:rPr>
      </w:pPr>
      <w:r w:rsidRPr="00B3009C">
        <w:rPr>
          <w:color w:val="41748D" w:themeColor="accent5"/>
          <w:sz w:val="22"/>
          <w:lang w:eastAsia="en-AU"/>
        </w:rPr>
        <w:t>Growing Our Services Sector</w:t>
      </w:r>
    </w:p>
    <w:p w14:paraId="2E6A37CF" w14:textId="047C13FB" w:rsidR="00B3443A" w:rsidRDefault="0008045F" w:rsidP="00597932">
      <w:pPr>
        <w:spacing w:after="200" w:line="276" w:lineRule="auto"/>
        <w:rPr>
          <w:sz w:val="22"/>
          <w:lang w:eastAsia="en-AU"/>
        </w:rPr>
      </w:pPr>
      <w:r>
        <w:rPr>
          <w:sz w:val="22"/>
          <w:lang w:eastAsia="en-AU"/>
        </w:rPr>
        <w:t xml:space="preserve">The TPP will contribute to the growth and diversification of Australian </w:t>
      </w:r>
      <w:r w:rsidR="00CA266F">
        <w:rPr>
          <w:sz w:val="22"/>
          <w:lang w:eastAsia="en-AU"/>
        </w:rPr>
        <w:t>exports of services by liberalis</w:t>
      </w:r>
      <w:r>
        <w:rPr>
          <w:sz w:val="22"/>
          <w:lang w:eastAsia="en-AU"/>
        </w:rPr>
        <w:t xml:space="preserve">ing barriers and providing more transparent and predictable operating conditions in TPP countries.  </w:t>
      </w:r>
      <w:r w:rsidR="00064C82" w:rsidRPr="00282971">
        <w:rPr>
          <w:sz w:val="22"/>
          <w:lang w:eastAsia="en-AU"/>
        </w:rPr>
        <w:t>Australian services exports to</w:t>
      </w:r>
      <w:r w:rsidR="00DB5C35" w:rsidRPr="00282971">
        <w:rPr>
          <w:sz w:val="22"/>
          <w:lang w:eastAsia="en-AU"/>
        </w:rPr>
        <w:t xml:space="preserve"> TPP countries were worth </w:t>
      </w:r>
      <w:r w:rsidR="00096992" w:rsidRPr="00282971">
        <w:rPr>
          <w:sz w:val="22"/>
          <w:lang w:eastAsia="en-AU"/>
        </w:rPr>
        <w:t xml:space="preserve">over </w:t>
      </w:r>
      <w:r w:rsidR="00064C82" w:rsidRPr="00282971">
        <w:rPr>
          <w:sz w:val="22"/>
          <w:lang w:eastAsia="en-AU"/>
        </w:rPr>
        <w:t>$2</w:t>
      </w:r>
      <w:r w:rsidR="00DB5C35" w:rsidRPr="00282971">
        <w:rPr>
          <w:sz w:val="22"/>
          <w:lang w:eastAsia="en-AU"/>
        </w:rPr>
        <w:t>3</w:t>
      </w:r>
      <w:r w:rsidR="00064C82" w:rsidRPr="00282971">
        <w:rPr>
          <w:sz w:val="22"/>
          <w:lang w:eastAsia="en-AU"/>
        </w:rPr>
        <w:t xml:space="preserve"> billion in 201</w:t>
      </w:r>
      <w:r w:rsidR="00DB5C35" w:rsidRPr="00282971">
        <w:rPr>
          <w:sz w:val="22"/>
          <w:lang w:eastAsia="en-AU"/>
        </w:rPr>
        <w:t>5</w:t>
      </w:r>
      <w:r w:rsidR="00096992" w:rsidRPr="00282971">
        <w:rPr>
          <w:sz w:val="22"/>
          <w:lang w:eastAsia="en-AU"/>
        </w:rPr>
        <w:t>-16</w:t>
      </w:r>
      <w:bookmarkStart w:id="0" w:name="_GoBack"/>
      <w:bookmarkEnd w:id="0"/>
      <w:r w:rsidR="00064C82" w:rsidRPr="00282971">
        <w:rPr>
          <w:sz w:val="22"/>
          <w:lang w:eastAsia="en-AU"/>
        </w:rPr>
        <w:t xml:space="preserve">.  </w:t>
      </w:r>
      <w:r w:rsidRPr="00282971">
        <w:rPr>
          <w:sz w:val="22"/>
          <w:lang w:eastAsia="en-AU"/>
        </w:rPr>
        <w:t>Au</w:t>
      </w:r>
      <w:r>
        <w:rPr>
          <w:sz w:val="22"/>
          <w:lang w:eastAsia="en-AU"/>
        </w:rPr>
        <w:t xml:space="preserve">stralians involved in education, finance, ICT, health, transport and logistics, tourism, mining and professional services sectors all stand to </w:t>
      </w:r>
      <w:r w:rsidR="00064C82">
        <w:rPr>
          <w:sz w:val="22"/>
          <w:lang w:eastAsia="en-AU"/>
        </w:rPr>
        <w:t>benefit</w:t>
      </w:r>
      <w:r>
        <w:rPr>
          <w:sz w:val="22"/>
          <w:lang w:eastAsia="en-AU"/>
        </w:rPr>
        <w:t xml:space="preserve"> from this deal.</w:t>
      </w:r>
    </w:p>
    <w:p w14:paraId="1AB61DC4" w14:textId="77777777" w:rsidR="00064C82" w:rsidRDefault="00064C82" w:rsidP="00597932">
      <w:pPr>
        <w:spacing w:after="200" w:line="276" w:lineRule="auto"/>
        <w:rPr>
          <w:color w:val="41748D" w:themeColor="accent5"/>
          <w:sz w:val="22"/>
          <w:lang w:eastAsia="en-AU"/>
        </w:rPr>
      </w:pPr>
    </w:p>
    <w:p w14:paraId="218159DF" w14:textId="4F104C65" w:rsidR="00B3443A" w:rsidRPr="00B3009C" w:rsidRDefault="00B3009C" w:rsidP="00597932">
      <w:pPr>
        <w:spacing w:after="200" w:line="276" w:lineRule="auto"/>
        <w:rPr>
          <w:color w:val="41748D" w:themeColor="accent5"/>
          <w:sz w:val="22"/>
          <w:lang w:eastAsia="en-AU"/>
        </w:rPr>
      </w:pPr>
      <w:r w:rsidRPr="00B3009C">
        <w:rPr>
          <w:color w:val="41748D" w:themeColor="accent5"/>
          <w:sz w:val="22"/>
          <w:lang w:eastAsia="en-AU"/>
        </w:rPr>
        <w:t>A Competitive Environment</w:t>
      </w:r>
    </w:p>
    <w:p w14:paraId="70002309" w14:textId="7763C582" w:rsidR="0039739C" w:rsidRDefault="00B3009C" w:rsidP="0039739C">
      <w:pPr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The Australian business community will be able to </w:t>
      </w:r>
      <w:r w:rsidR="0071712C">
        <w:rPr>
          <w:rFonts w:asciiTheme="minorHAnsi" w:eastAsia="Times New Roman" w:hAnsiTheme="minorHAnsi" w:cstheme="minorHAnsi"/>
          <w:sz w:val="22"/>
        </w:rPr>
        <w:t>benefit from TPP</w:t>
      </w:r>
      <w:r>
        <w:rPr>
          <w:rFonts w:asciiTheme="minorHAnsi" w:eastAsia="Times New Roman" w:hAnsiTheme="minorHAnsi" w:cstheme="minorHAnsi"/>
          <w:sz w:val="22"/>
        </w:rPr>
        <w:t xml:space="preserve"> rules</w:t>
      </w:r>
      <w:r w:rsidR="00256188">
        <w:rPr>
          <w:rFonts w:asciiTheme="minorHAnsi" w:eastAsia="Times New Roman" w:hAnsiTheme="minorHAnsi" w:cstheme="minorHAnsi"/>
          <w:sz w:val="22"/>
        </w:rPr>
        <w:t xml:space="preserve"> </w:t>
      </w:r>
      <w:r w:rsidR="008B13E5" w:rsidRPr="00EB69B5">
        <w:rPr>
          <w:rFonts w:asciiTheme="minorHAnsi" w:eastAsia="Times New Roman" w:hAnsiTheme="minorHAnsi" w:cstheme="minorHAnsi"/>
          <w:sz w:val="22"/>
        </w:rPr>
        <w:t>ensur</w:t>
      </w:r>
      <w:r>
        <w:rPr>
          <w:rFonts w:asciiTheme="minorHAnsi" w:eastAsia="Times New Roman" w:hAnsiTheme="minorHAnsi" w:cstheme="minorHAnsi"/>
          <w:sz w:val="22"/>
        </w:rPr>
        <w:t>ing</w:t>
      </w:r>
      <w:r w:rsidR="008B13E5" w:rsidRPr="00EB69B5">
        <w:rPr>
          <w:rFonts w:asciiTheme="minorHAnsi" w:eastAsia="Times New Roman" w:hAnsiTheme="minorHAnsi" w:cstheme="minorHAnsi"/>
          <w:sz w:val="22"/>
        </w:rPr>
        <w:t xml:space="preserve"> </w:t>
      </w:r>
      <w:r w:rsidR="008B13E5" w:rsidRPr="00256188">
        <w:rPr>
          <w:rFonts w:asciiTheme="minorHAnsi" w:eastAsia="Times New Roman" w:hAnsiTheme="minorHAnsi" w:cstheme="minorHAnsi"/>
          <w:sz w:val="22"/>
        </w:rPr>
        <w:t>state-o</w:t>
      </w:r>
      <w:r w:rsidR="0071712C">
        <w:rPr>
          <w:rFonts w:asciiTheme="minorHAnsi" w:eastAsia="Times New Roman" w:hAnsiTheme="minorHAnsi" w:cstheme="minorHAnsi"/>
          <w:sz w:val="22"/>
        </w:rPr>
        <w:t>wned enterprises and government-</w:t>
      </w:r>
      <w:r w:rsidR="008B13E5" w:rsidRPr="00256188">
        <w:rPr>
          <w:rFonts w:asciiTheme="minorHAnsi" w:eastAsia="Times New Roman" w:hAnsiTheme="minorHAnsi" w:cstheme="minorHAnsi"/>
          <w:sz w:val="22"/>
        </w:rPr>
        <w:t>designated monopolies</w:t>
      </w:r>
      <w:r w:rsidR="008B13E5" w:rsidRPr="00EB69B5">
        <w:rPr>
          <w:rFonts w:asciiTheme="minorHAnsi" w:eastAsia="Times New Roman" w:hAnsiTheme="minorHAnsi" w:cstheme="minorHAnsi"/>
          <w:sz w:val="22"/>
        </w:rPr>
        <w:t xml:space="preserve"> engaged in commercial activities make purchasing and sales decisions on the basis of commercial decisions and </w:t>
      </w:r>
      <w:r w:rsidR="008B13E5" w:rsidRPr="00EB69B5">
        <w:rPr>
          <w:rFonts w:asciiTheme="minorHAnsi" w:hAnsiTheme="minorHAnsi" w:cstheme="minorHAnsi"/>
          <w:sz w:val="22"/>
        </w:rPr>
        <w:t>do not unjustifiably discriminate against suppliers of goods and services</w:t>
      </w:r>
      <w:r w:rsidR="0039739C">
        <w:rPr>
          <w:rFonts w:asciiTheme="minorHAnsi" w:hAnsiTheme="minorHAnsi" w:cstheme="minorHAnsi"/>
          <w:sz w:val="22"/>
        </w:rPr>
        <w:t xml:space="preserve"> from other TPP </w:t>
      </w:r>
      <w:r w:rsidR="00D460F6">
        <w:rPr>
          <w:rFonts w:asciiTheme="minorHAnsi" w:hAnsiTheme="minorHAnsi" w:cstheme="minorHAnsi"/>
          <w:sz w:val="22"/>
        </w:rPr>
        <w:t>Parties</w:t>
      </w:r>
      <w:r w:rsidR="008B13E5" w:rsidRPr="00EB69B5">
        <w:rPr>
          <w:rFonts w:asciiTheme="minorHAnsi" w:eastAsia="Times New Roman" w:hAnsiTheme="minorHAnsi" w:cstheme="minorHAnsi"/>
          <w:sz w:val="22"/>
        </w:rPr>
        <w:t>. The</w:t>
      </w:r>
      <w:r w:rsidR="00256188">
        <w:rPr>
          <w:rFonts w:asciiTheme="minorHAnsi" w:eastAsia="Times New Roman" w:hAnsiTheme="minorHAnsi" w:cstheme="minorHAnsi"/>
          <w:sz w:val="22"/>
        </w:rPr>
        <w:t xml:space="preserve"> TPP</w:t>
      </w:r>
      <w:r w:rsidR="008B13E5" w:rsidRPr="00EB69B5">
        <w:rPr>
          <w:rFonts w:asciiTheme="minorHAnsi" w:eastAsia="Times New Roman" w:hAnsiTheme="minorHAnsi" w:cstheme="minorHAnsi"/>
          <w:sz w:val="22"/>
        </w:rPr>
        <w:t xml:space="preserve"> will </w:t>
      </w:r>
      <w:r w:rsidR="005B2AA7">
        <w:rPr>
          <w:rFonts w:asciiTheme="minorHAnsi" w:eastAsia="Times New Roman" w:hAnsiTheme="minorHAnsi" w:cstheme="minorHAnsi"/>
          <w:sz w:val="22"/>
        </w:rPr>
        <w:t xml:space="preserve">help </w:t>
      </w:r>
      <w:r w:rsidR="0071712C">
        <w:rPr>
          <w:rFonts w:asciiTheme="minorHAnsi" w:eastAsia="Times New Roman" w:hAnsiTheme="minorHAnsi" w:cstheme="minorHAnsi"/>
          <w:sz w:val="22"/>
        </w:rPr>
        <w:t xml:space="preserve">to </w:t>
      </w:r>
      <w:r w:rsidR="008B13E5" w:rsidRPr="00EB69B5">
        <w:rPr>
          <w:rFonts w:asciiTheme="minorHAnsi" w:eastAsia="Times New Roman" w:hAnsiTheme="minorHAnsi" w:cstheme="minorHAnsi"/>
          <w:sz w:val="22"/>
        </w:rPr>
        <w:t xml:space="preserve">ensure Australian exporters </w:t>
      </w:r>
      <w:r w:rsidR="0071712C">
        <w:rPr>
          <w:rFonts w:asciiTheme="minorHAnsi" w:eastAsia="Times New Roman" w:hAnsiTheme="minorHAnsi" w:cstheme="minorHAnsi"/>
          <w:sz w:val="22"/>
        </w:rPr>
        <w:t>are</w:t>
      </w:r>
      <w:r w:rsidR="008B13E5" w:rsidRPr="00EB69B5">
        <w:rPr>
          <w:rFonts w:asciiTheme="minorHAnsi" w:eastAsia="Times New Roman" w:hAnsiTheme="minorHAnsi" w:cstheme="minorHAnsi"/>
          <w:sz w:val="22"/>
        </w:rPr>
        <w:t xml:space="preserve"> able to compete on a </w:t>
      </w:r>
      <w:r w:rsidR="0071712C">
        <w:rPr>
          <w:rFonts w:asciiTheme="minorHAnsi" w:eastAsia="Times New Roman" w:hAnsiTheme="minorHAnsi" w:cstheme="minorHAnsi"/>
          <w:sz w:val="22"/>
        </w:rPr>
        <w:t>more level playing field.</w:t>
      </w:r>
    </w:p>
    <w:p w14:paraId="6C8E8DB2" w14:textId="18727BB2" w:rsidR="0039739C" w:rsidRPr="0039739C" w:rsidRDefault="0039739C" w:rsidP="0039739C">
      <w:pPr>
        <w:pStyle w:val="Heading1"/>
        <w:spacing w:before="0" w:after="200" w:line="276" w:lineRule="auto"/>
        <w:rPr>
          <w:rFonts w:asciiTheme="minorHAnsi" w:eastAsia="Times New Roman" w:hAnsiTheme="minorHAnsi" w:cstheme="minorHAnsi"/>
          <w:caps/>
          <w:color w:val="F58400" w:themeColor="accent1"/>
          <w:sz w:val="22"/>
          <w:szCs w:val="22"/>
        </w:rPr>
      </w:pPr>
      <w:r w:rsidRPr="0039739C">
        <w:rPr>
          <w:rFonts w:asciiTheme="minorHAnsi" w:hAnsiTheme="minorHAnsi" w:cstheme="minorHAnsi"/>
          <w:caps/>
          <w:sz w:val="22"/>
          <w:szCs w:val="22"/>
          <w:lang w:val="en-AU"/>
        </w:rPr>
        <w:t>E</w:t>
      </w:r>
      <w:r w:rsidRPr="0039739C">
        <w:rPr>
          <w:rFonts w:asciiTheme="minorHAnsi" w:hAnsiTheme="minorHAnsi" w:cstheme="minorHAnsi"/>
          <w:sz w:val="22"/>
        </w:rPr>
        <w:t xml:space="preserve">nvironmental </w:t>
      </w:r>
      <w:r w:rsidR="00226C5F">
        <w:rPr>
          <w:rFonts w:asciiTheme="minorHAnsi" w:hAnsiTheme="minorHAnsi" w:cstheme="minorHAnsi"/>
          <w:sz w:val="22"/>
        </w:rPr>
        <w:t>stewardship through trade rules</w:t>
      </w:r>
      <w:r w:rsidRPr="0039739C">
        <w:rPr>
          <w:rFonts w:asciiTheme="minorHAnsi" w:hAnsiTheme="minorHAnsi" w:cstheme="minorHAnsi"/>
          <w:caps/>
          <w:sz w:val="22"/>
          <w:szCs w:val="22"/>
          <w:lang w:val="en-AU"/>
        </w:rPr>
        <w:tab/>
      </w:r>
    </w:p>
    <w:p w14:paraId="0705FFEB" w14:textId="790486EA" w:rsidR="0039739C" w:rsidRDefault="00855518" w:rsidP="0039739C">
      <w:pPr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 the 21</w:t>
      </w:r>
      <w:r w:rsidRPr="00855518">
        <w:rPr>
          <w:rFonts w:asciiTheme="minorHAnsi" w:hAnsiTheme="minorHAnsi" w:cstheme="minorHAnsi"/>
          <w:sz w:val="22"/>
          <w:vertAlign w:val="superscript"/>
        </w:rPr>
        <w:t>st</w:t>
      </w:r>
      <w:r>
        <w:rPr>
          <w:rFonts w:asciiTheme="minorHAnsi" w:hAnsiTheme="minorHAnsi" w:cstheme="minorHAnsi"/>
          <w:sz w:val="22"/>
        </w:rPr>
        <w:t xml:space="preserve"> century, trade and environment policy can be mutually supportive.  </w:t>
      </w:r>
      <w:r w:rsidR="00F64A44">
        <w:rPr>
          <w:rFonts w:asciiTheme="minorHAnsi" w:hAnsiTheme="minorHAnsi" w:cstheme="minorHAnsi"/>
          <w:sz w:val="22"/>
        </w:rPr>
        <w:t>The TPP will p</w:t>
      </w:r>
      <w:r w:rsidR="008B13E5" w:rsidRPr="00EB69B5">
        <w:rPr>
          <w:rFonts w:asciiTheme="minorHAnsi" w:hAnsiTheme="minorHAnsi" w:cstheme="minorHAnsi"/>
          <w:sz w:val="22"/>
        </w:rPr>
        <w:t>romot</w:t>
      </w:r>
      <w:r w:rsidR="00F64A44">
        <w:rPr>
          <w:rFonts w:asciiTheme="minorHAnsi" w:hAnsiTheme="minorHAnsi" w:cstheme="minorHAnsi"/>
          <w:sz w:val="22"/>
        </w:rPr>
        <w:t>e</w:t>
      </w:r>
      <w:r w:rsidR="008B13E5" w:rsidRPr="00EB69B5">
        <w:rPr>
          <w:rFonts w:asciiTheme="minorHAnsi" w:hAnsiTheme="minorHAnsi" w:cstheme="minorHAnsi"/>
          <w:sz w:val="22"/>
        </w:rPr>
        <w:t xml:space="preserve"> high levels of </w:t>
      </w:r>
      <w:r w:rsidR="008B13E5" w:rsidRPr="00F64A44">
        <w:rPr>
          <w:rFonts w:asciiTheme="minorHAnsi" w:hAnsiTheme="minorHAnsi" w:cstheme="minorHAnsi"/>
          <w:sz w:val="22"/>
        </w:rPr>
        <w:t>environmental protection</w:t>
      </w:r>
      <w:r w:rsidR="008B13E5" w:rsidRPr="0063669F">
        <w:rPr>
          <w:rFonts w:asciiTheme="minorHAnsi" w:hAnsiTheme="minorHAnsi" w:cstheme="minorHAnsi"/>
          <w:sz w:val="22"/>
        </w:rPr>
        <w:t>,</w:t>
      </w:r>
      <w:r w:rsidR="008B13E5" w:rsidRPr="00EB69B5">
        <w:rPr>
          <w:rFonts w:asciiTheme="minorHAnsi" w:hAnsiTheme="minorHAnsi" w:cstheme="minorHAnsi"/>
          <w:b/>
          <w:sz w:val="22"/>
        </w:rPr>
        <w:t xml:space="preserve"> </w:t>
      </w:r>
      <w:r w:rsidR="008B13E5" w:rsidRPr="00EB69B5">
        <w:rPr>
          <w:rFonts w:asciiTheme="minorHAnsi" w:hAnsiTheme="minorHAnsi" w:cstheme="minorHAnsi"/>
          <w:sz w:val="22"/>
        </w:rPr>
        <w:t>including by liberalising trade in environmental goods and services, and ensuring TPP Parties effectively enforce their domestic environmental laws. TPP Parties must also take measures in relation to a number of important environmental challenges, including protection of the ozone layer, protection of the marine environment from ship pollution and combatting illegal wildlife trade</w:t>
      </w:r>
      <w:r w:rsidR="008B13E5" w:rsidRPr="00EB69B5">
        <w:rPr>
          <w:rFonts w:asciiTheme="minorHAnsi" w:hAnsiTheme="minorHAnsi" w:cstheme="minorHAnsi"/>
          <w:sz w:val="22"/>
          <w:lang w:val="en-AU"/>
        </w:rPr>
        <w:t xml:space="preserve">.  </w:t>
      </w:r>
      <w:r w:rsidR="008B13E5" w:rsidRPr="00EB69B5">
        <w:rPr>
          <w:rFonts w:asciiTheme="minorHAnsi" w:hAnsiTheme="minorHAnsi" w:cstheme="minorHAnsi"/>
          <w:kern w:val="24"/>
          <w:sz w:val="22"/>
          <w:lang w:val="en-AU"/>
        </w:rPr>
        <w:t>In relation to marine fisheries, TPP Parties are required to seek to operate science-based fisheries management systems</w:t>
      </w:r>
      <w:r w:rsidR="0063669F">
        <w:rPr>
          <w:rFonts w:asciiTheme="minorHAnsi" w:hAnsiTheme="minorHAnsi" w:cstheme="minorHAnsi"/>
          <w:kern w:val="24"/>
          <w:sz w:val="22"/>
          <w:lang w:val="en-AU"/>
        </w:rPr>
        <w:t xml:space="preserve"> and to implement port-</w:t>
      </w:r>
      <w:r w:rsidR="008B13E5" w:rsidRPr="00EB69B5">
        <w:rPr>
          <w:rFonts w:asciiTheme="minorHAnsi" w:hAnsiTheme="minorHAnsi" w:cstheme="minorHAnsi"/>
          <w:kern w:val="24"/>
          <w:sz w:val="22"/>
          <w:lang w:val="en-AU"/>
        </w:rPr>
        <w:t>state measures to combat illegal fishing and deter illegal trade in fish products.  In a breakthrough in the fight against subsidies that contribute to overfishing, the TPP requires Parties to prohibit subsidies for fishing that negatively affect overfished stocks and subsidies for ves</w:t>
      </w:r>
      <w:r w:rsidR="0063669F">
        <w:rPr>
          <w:rFonts w:asciiTheme="minorHAnsi" w:hAnsiTheme="minorHAnsi" w:cstheme="minorHAnsi"/>
          <w:kern w:val="24"/>
          <w:sz w:val="22"/>
          <w:lang w:val="en-AU"/>
        </w:rPr>
        <w:t>sels engaged in illegal fishing.</w:t>
      </w:r>
    </w:p>
    <w:p w14:paraId="5E2C838B" w14:textId="210FFED4" w:rsidR="0039739C" w:rsidRPr="00875ED6" w:rsidRDefault="00875ED6" w:rsidP="0039739C">
      <w:pPr>
        <w:pStyle w:val="Heading1"/>
        <w:spacing w:before="0" w:after="200" w:line="276" w:lineRule="auto"/>
        <w:rPr>
          <w:rFonts w:asciiTheme="minorHAnsi" w:eastAsia="Times New Roman" w:hAnsiTheme="minorHAnsi" w:cstheme="minorHAnsi"/>
          <w:color w:val="F58400" w:themeColor="accent1"/>
          <w:sz w:val="22"/>
          <w:szCs w:val="22"/>
        </w:rPr>
      </w:pPr>
      <w:r w:rsidRPr="00875ED6">
        <w:rPr>
          <w:rFonts w:asciiTheme="minorHAnsi" w:hAnsiTheme="minorHAnsi" w:cstheme="minorHAnsi"/>
          <w:sz w:val="22"/>
          <w:szCs w:val="22"/>
          <w:lang w:val="en-AU"/>
        </w:rPr>
        <w:t xml:space="preserve">Labour rights </w:t>
      </w:r>
      <w:r w:rsidR="0039739C" w:rsidRPr="00875ED6">
        <w:rPr>
          <w:rFonts w:asciiTheme="minorHAnsi" w:hAnsiTheme="minorHAnsi" w:cstheme="minorHAnsi"/>
          <w:sz w:val="22"/>
          <w:szCs w:val="22"/>
          <w:lang w:val="en-AU"/>
        </w:rPr>
        <w:tab/>
      </w:r>
    </w:p>
    <w:p w14:paraId="4463EA9B" w14:textId="0BBB1F1A" w:rsidR="0039739C" w:rsidRDefault="00F64A44" w:rsidP="0039739C">
      <w:pPr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TPP will </w:t>
      </w:r>
      <w:r w:rsidR="00064C82">
        <w:rPr>
          <w:rFonts w:asciiTheme="minorHAnsi" w:hAnsiTheme="minorHAnsi" w:cstheme="minorHAnsi"/>
          <w:sz w:val="22"/>
        </w:rPr>
        <w:t>require</w:t>
      </w:r>
      <w:r w:rsidR="008B13E5" w:rsidRPr="00EB69B5">
        <w:rPr>
          <w:rFonts w:asciiTheme="minorHAnsi" w:hAnsiTheme="minorHAnsi" w:cstheme="minorHAnsi"/>
          <w:sz w:val="22"/>
        </w:rPr>
        <w:t xml:space="preserve"> TPP Parties </w:t>
      </w:r>
      <w:r w:rsidR="00064C82">
        <w:rPr>
          <w:rFonts w:asciiTheme="minorHAnsi" w:hAnsiTheme="minorHAnsi" w:cstheme="minorHAnsi"/>
          <w:sz w:val="22"/>
        </w:rPr>
        <w:t xml:space="preserve">to comply </w:t>
      </w:r>
      <w:r w:rsidR="008B13E5" w:rsidRPr="00EB69B5">
        <w:rPr>
          <w:rFonts w:asciiTheme="minorHAnsi" w:hAnsiTheme="minorHAnsi" w:cstheme="minorHAnsi"/>
          <w:sz w:val="22"/>
        </w:rPr>
        <w:t>with internationally-</w:t>
      </w:r>
      <w:r w:rsidR="008B13E5" w:rsidRPr="00F64A44">
        <w:rPr>
          <w:rFonts w:asciiTheme="minorHAnsi" w:hAnsiTheme="minorHAnsi" w:cstheme="minorHAnsi"/>
          <w:sz w:val="22"/>
        </w:rPr>
        <w:t>recognised labour rights,</w:t>
      </w:r>
      <w:r w:rsidR="008B13E5" w:rsidRPr="00EB69B5">
        <w:rPr>
          <w:rFonts w:asciiTheme="minorHAnsi" w:hAnsiTheme="minorHAnsi" w:cstheme="minorHAnsi"/>
          <w:b/>
          <w:sz w:val="22"/>
        </w:rPr>
        <w:t xml:space="preserve"> </w:t>
      </w:r>
      <w:r w:rsidR="008B13E5" w:rsidRPr="00EB69B5">
        <w:rPr>
          <w:rFonts w:asciiTheme="minorHAnsi" w:hAnsiTheme="minorHAnsi" w:cstheme="minorHAnsi"/>
          <w:sz w:val="22"/>
        </w:rPr>
        <w:t xml:space="preserve">such as elimination of forced labour, abolition of child labour, freedom of association and the right to collective bargaining. The TPP will also </w:t>
      </w:r>
      <w:r w:rsidR="008B13E5" w:rsidRPr="00EB69B5">
        <w:rPr>
          <w:sz w:val="22"/>
        </w:rPr>
        <w:t xml:space="preserve">enhance cooperation and consultation on labour issues, and effective enforcement of labour laws in TPP Parties.  </w:t>
      </w:r>
    </w:p>
    <w:p w14:paraId="74098C2F" w14:textId="626ACBDB" w:rsidR="00F64A44" w:rsidRPr="0039739C" w:rsidRDefault="00F64A44" w:rsidP="00F64A44">
      <w:pPr>
        <w:pStyle w:val="Heading1"/>
        <w:spacing w:before="0" w:after="200" w:line="276" w:lineRule="auto"/>
        <w:rPr>
          <w:rFonts w:asciiTheme="minorHAnsi" w:eastAsia="Times New Roman" w:hAnsiTheme="minorHAnsi" w:cstheme="minorHAnsi"/>
          <w:b/>
          <w:caps/>
          <w:color w:val="F58400" w:themeColor="accent1"/>
          <w:sz w:val="22"/>
          <w:szCs w:val="22"/>
        </w:rPr>
      </w:pPr>
      <w:r w:rsidRPr="00F64A44">
        <w:rPr>
          <w:rFonts w:asciiTheme="minorHAnsi" w:hAnsiTheme="minorHAnsi" w:cstheme="minorHAnsi"/>
          <w:caps/>
          <w:sz w:val="22"/>
          <w:szCs w:val="22"/>
          <w:lang w:val="en-AU"/>
        </w:rPr>
        <w:t>A</w:t>
      </w:r>
      <w:r w:rsidRPr="00F64A44">
        <w:rPr>
          <w:rFonts w:asciiTheme="minorHAnsi" w:hAnsiTheme="minorHAnsi" w:cstheme="minorHAnsi"/>
          <w:sz w:val="22"/>
        </w:rPr>
        <w:t>nti-c</w:t>
      </w:r>
      <w:r w:rsidRPr="00F64A44">
        <w:rPr>
          <w:sz w:val="22"/>
        </w:rPr>
        <w:t>orruption</w:t>
      </w:r>
      <w:r w:rsidR="0039739C" w:rsidRPr="00F64A44">
        <w:rPr>
          <w:rFonts w:asciiTheme="minorHAnsi" w:hAnsiTheme="minorHAnsi" w:cstheme="minorHAnsi"/>
          <w:caps/>
          <w:sz w:val="22"/>
          <w:szCs w:val="22"/>
          <w:lang w:val="en-AU"/>
        </w:rPr>
        <w:tab/>
      </w:r>
      <w:r>
        <w:rPr>
          <w:rFonts w:asciiTheme="minorHAnsi" w:hAnsiTheme="minorHAnsi" w:cstheme="minorHAnsi"/>
          <w:caps/>
          <w:sz w:val="22"/>
          <w:szCs w:val="22"/>
          <w:lang w:val="en-AU"/>
        </w:rPr>
        <w:t xml:space="preserve"> </w:t>
      </w:r>
    </w:p>
    <w:p w14:paraId="46EE37D1" w14:textId="55B9521F" w:rsidR="0039739C" w:rsidRDefault="00064C82" w:rsidP="0039739C">
      <w:pPr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 a first for a trade agreement, t</w:t>
      </w:r>
      <w:r w:rsidR="00F64A44">
        <w:rPr>
          <w:rFonts w:asciiTheme="minorHAnsi" w:hAnsiTheme="minorHAnsi" w:cstheme="minorHAnsi"/>
          <w:sz w:val="22"/>
        </w:rPr>
        <w:t xml:space="preserve">he TPP contains </w:t>
      </w:r>
      <w:r w:rsidR="008B13E5" w:rsidRPr="00EB69B5">
        <w:rPr>
          <w:rFonts w:asciiTheme="minorHAnsi" w:hAnsiTheme="minorHAnsi" w:cstheme="minorHAnsi"/>
          <w:sz w:val="22"/>
        </w:rPr>
        <w:t>provisions combatting corruption and bribery of public officials, and other acts of corruption adversely affecting international trade and investment. These</w:t>
      </w:r>
      <w:r w:rsidR="008B13E5" w:rsidRPr="00EB69B5">
        <w:rPr>
          <w:rFonts w:asciiTheme="minorHAnsi" w:hAnsiTheme="minorHAnsi" w:cstheme="minorHAnsi"/>
          <w:b/>
          <w:sz w:val="22"/>
        </w:rPr>
        <w:t xml:space="preserve"> </w:t>
      </w:r>
      <w:r w:rsidR="008B13E5" w:rsidRPr="00EB69B5">
        <w:rPr>
          <w:sz w:val="22"/>
        </w:rPr>
        <w:t xml:space="preserve">provisions will provide greater transparency and certainty to Australian individuals and businesses seeking to trade with, and invest in, TPP Parties.  </w:t>
      </w:r>
    </w:p>
    <w:sectPr w:rsidR="0039739C" w:rsidSect="00032C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851" w:bottom="1985" w:left="851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1">
      <wne:acd wne:acdName="acd1"/>
    </wne:keymap>
    <wne:keymap wne:kcmPrimary="016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IA" wne:acdName="acd0" wne:fciIndexBasedOn="0065"/>
    <wne:acd wne:argValue="AQAAAA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37D7" w14:textId="77777777" w:rsidR="00EA350D" w:rsidRDefault="00EA350D" w:rsidP="00E8641D">
      <w:pPr>
        <w:spacing w:line="240" w:lineRule="auto"/>
      </w:pPr>
      <w:r>
        <w:separator/>
      </w:r>
    </w:p>
  </w:endnote>
  <w:endnote w:type="continuationSeparator" w:id="0">
    <w:p w14:paraId="2D6404E6" w14:textId="77777777" w:rsidR="00EA350D" w:rsidRDefault="00EA350D" w:rsidP="00E86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3D41" w14:textId="77777777" w:rsidR="00D460F6" w:rsidRDefault="00D460F6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473BF" w14:textId="77777777" w:rsidR="00D460F6" w:rsidRDefault="00D460F6" w:rsidP="00401E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A435" w14:textId="3445631C" w:rsidR="00D460F6" w:rsidRDefault="00D460F6" w:rsidP="00092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9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243470" w14:textId="6A95211F" w:rsidR="00D460F6" w:rsidRDefault="00D460F6" w:rsidP="006F4F7E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282971">
      <w:rPr>
        <w:noProof/>
        <w:lang w:val="en-AU"/>
      </w:rPr>
      <w:t>7.12.2016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>http://dfat.gov.au/trade/agreements/tpp/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01668" w14:textId="76248B9C" w:rsidR="00D460F6" w:rsidRDefault="00D460F6" w:rsidP="00032CE3">
    <w:pPr>
      <w:pStyle w:val="Footer"/>
      <w:ind w:right="360"/>
    </w:pPr>
    <w:r w:rsidRPr="00E8641D">
      <w:rPr>
        <w:lang w:val="en-AU"/>
      </w:rPr>
      <w:t xml:space="preserve">Fact sheet last update: </w:t>
    </w:r>
    <w:r>
      <w:rPr>
        <w:lang w:val="en-AU"/>
      </w:rPr>
      <w:fldChar w:fldCharType="begin"/>
    </w:r>
    <w:r>
      <w:rPr>
        <w:lang w:val="en-AU"/>
      </w:rPr>
      <w:instrText xml:space="preserve"> TIME \@ "d.MM.yyyy" </w:instrText>
    </w:r>
    <w:r>
      <w:rPr>
        <w:lang w:val="en-AU"/>
      </w:rPr>
      <w:fldChar w:fldCharType="separate"/>
    </w:r>
    <w:r w:rsidR="00282971">
      <w:rPr>
        <w:noProof/>
        <w:lang w:val="en-AU"/>
      </w:rPr>
      <w:t>7.12.2016</w:t>
    </w:r>
    <w:r>
      <w:rPr>
        <w:lang w:val="en-AU"/>
      </w:rPr>
      <w:fldChar w:fldCharType="end"/>
    </w:r>
    <w:r>
      <w:rPr>
        <w:lang w:val="en-AU"/>
      </w:rPr>
      <w:br/>
    </w:r>
    <w:r w:rsidRPr="00E8641D">
      <w:rPr>
        <w:lang w:val="en-AU"/>
      </w:rPr>
      <w:t xml:space="preserve">More information on the </w:t>
    </w:r>
    <w:r>
      <w:rPr>
        <w:lang w:val="en-AU"/>
      </w:rPr>
      <w:t>Trans-Pacific Partnership</w:t>
    </w:r>
    <w:r w:rsidRPr="00E8641D">
      <w:rPr>
        <w:lang w:val="en-AU"/>
      </w:rPr>
      <w:t xml:space="preserve"> Agreement</w:t>
    </w:r>
    <w:r>
      <w:rPr>
        <w:lang w:val="en-AU"/>
      </w:rPr>
      <w:br/>
    </w:r>
    <w:r w:rsidRPr="00E8641D">
      <w:rPr>
        <w:lang w:val="en-AU"/>
      </w:rPr>
      <w:t>is available at</w:t>
    </w:r>
    <w:r>
      <w:rPr>
        <w:lang w:val="en-AU"/>
      </w:rPr>
      <w:t xml:space="preserve"> </w:t>
    </w:r>
    <w:r w:rsidRPr="004C1D59">
      <w:rPr>
        <w:color w:val="0070C0"/>
        <w:lang w:val="en-AU"/>
      </w:rPr>
      <w:t xml:space="preserve">http://dfat.gov.au/trade/agreements/tpp/ </w:t>
    </w:r>
    <w:r>
      <w:rPr>
        <w:noProof/>
        <w:lang w:val="en-AU" w:eastAsia="en-AU"/>
      </w:rPr>
      <w:drawing>
        <wp:anchor distT="360045" distB="0" distL="114300" distR="114300" simplePos="0" relativeHeight="251659264" behindDoc="1" locked="0" layoutInCell="1" allowOverlap="1" wp14:anchorId="7C9994F8" wp14:editId="39434CB5">
          <wp:simplePos x="0" y="0"/>
          <wp:positionH relativeFrom="margin">
            <wp:align>right</wp:align>
          </wp:positionH>
          <wp:positionV relativeFrom="page">
            <wp:posOffset>9649460</wp:posOffset>
          </wp:positionV>
          <wp:extent cx="2531745" cy="781685"/>
          <wp:effectExtent l="0" t="0" r="825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-OFB-CoBran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81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1D53" w14:textId="77777777" w:rsidR="00EA350D" w:rsidRDefault="00EA350D" w:rsidP="00E8641D">
      <w:pPr>
        <w:spacing w:line="240" w:lineRule="auto"/>
      </w:pPr>
      <w:r>
        <w:separator/>
      </w:r>
    </w:p>
  </w:footnote>
  <w:footnote w:type="continuationSeparator" w:id="0">
    <w:p w14:paraId="03E5D839" w14:textId="77777777" w:rsidR="00EA350D" w:rsidRDefault="00EA350D" w:rsidP="00E86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F5DD" w14:textId="369EA6AA" w:rsidR="00D460F6" w:rsidRDefault="00D460F6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60288" behindDoc="1" locked="0" layoutInCell="1" allowOverlap="1" wp14:anchorId="4111892D" wp14:editId="5379010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58521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-fol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85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AFCB" w14:textId="71DF77FD" w:rsidR="00D460F6" w:rsidRDefault="00D460F6">
    <w:pPr>
      <w:pStyle w:val="Header"/>
    </w:pPr>
    <w:r>
      <w:rPr>
        <w:noProof/>
        <w:lang w:val="en-AU" w:eastAsia="en-AU"/>
      </w:rPr>
      <w:drawing>
        <wp:anchor distT="0" distB="180340" distL="114300" distR="114300" simplePos="0" relativeHeight="251658240" behindDoc="1" locked="0" layoutInCell="1" allowOverlap="1" wp14:anchorId="44940E1B" wp14:editId="6DBBEDC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798320"/>
          <wp:effectExtent l="0" t="0" r="1016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T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9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E0F"/>
    <w:multiLevelType w:val="hybridMultilevel"/>
    <w:tmpl w:val="A40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03FA"/>
    <w:multiLevelType w:val="hybridMultilevel"/>
    <w:tmpl w:val="891675EE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19767244"/>
    <w:multiLevelType w:val="hybridMultilevel"/>
    <w:tmpl w:val="B6F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0CBC"/>
    <w:multiLevelType w:val="multilevel"/>
    <w:tmpl w:val="7B5CEAA4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 w15:restartNumberingAfterBreak="0">
    <w:nsid w:val="3CC812A3"/>
    <w:multiLevelType w:val="hybridMultilevel"/>
    <w:tmpl w:val="71F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D64ED"/>
    <w:multiLevelType w:val="hybridMultilevel"/>
    <w:tmpl w:val="68482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814BD"/>
    <w:multiLevelType w:val="hybridMultilevel"/>
    <w:tmpl w:val="856CE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A12DE"/>
    <w:multiLevelType w:val="multilevel"/>
    <w:tmpl w:val="049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F220B"/>
    <w:multiLevelType w:val="hybridMultilevel"/>
    <w:tmpl w:val="729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41A3"/>
    <w:multiLevelType w:val="hybridMultilevel"/>
    <w:tmpl w:val="48903392"/>
    <w:lvl w:ilvl="0" w:tplc="C6A8D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8C0248"/>
    <w:multiLevelType w:val="multilevel"/>
    <w:tmpl w:val="712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1016A"/>
    <w:multiLevelType w:val="multilevel"/>
    <w:tmpl w:val="EAD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229FC"/>
    <w:multiLevelType w:val="multilevel"/>
    <w:tmpl w:val="5366F5B6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78174D14"/>
    <w:multiLevelType w:val="hybridMultilevel"/>
    <w:tmpl w:val="628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71"/>
    <w:rsid w:val="00032CE3"/>
    <w:rsid w:val="000601E4"/>
    <w:rsid w:val="00064C82"/>
    <w:rsid w:val="00066717"/>
    <w:rsid w:val="00073C57"/>
    <w:rsid w:val="0008045F"/>
    <w:rsid w:val="0009261C"/>
    <w:rsid w:val="00096992"/>
    <w:rsid w:val="000975FE"/>
    <w:rsid w:val="00146C99"/>
    <w:rsid w:val="0014741B"/>
    <w:rsid w:val="00155F29"/>
    <w:rsid w:val="001A3973"/>
    <w:rsid w:val="001C13A2"/>
    <w:rsid w:val="00226C5F"/>
    <w:rsid w:val="00236278"/>
    <w:rsid w:val="00256188"/>
    <w:rsid w:val="00282971"/>
    <w:rsid w:val="002D5C14"/>
    <w:rsid w:val="002E1149"/>
    <w:rsid w:val="00306851"/>
    <w:rsid w:val="0039739C"/>
    <w:rsid w:val="003C39EF"/>
    <w:rsid w:val="00401E7C"/>
    <w:rsid w:val="00411DC3"/>
    <w:rsid w:val="00423641"/>
    <w:rsid w:val="00454886"/>
    <w:rsid w:val="004B2171"/>
    <w:rsid w:val="004C1D59"/>
    <w:rsid w:val="0052077E"/>
    <w:rsid w:val="00576FDA"/>
    <w:rsid w:val="00597932"/>
    <w:rsid w:val="005B2AA7"/>
    <w:rsid w:val="005B5805"/>
    <w:rsid w:val="005E0927"/>
    <w:rsid w:val="0063669F"/>
    <w:rsid w:val="006C4971"/>
    <w:rsid w:val="006F4F7E"/>
    <w:rsid w:val="00706705"/>
    <w:rsid w:val="0071712C"/>
    <w:rsid w:val="00734E00"/>
    <w:rsid w:val="0079782B"/>
    <w:rsid w:val="007A6F6F"/>
    <w:rsid w:val="007C57D5"/>
    <w:rsid w:val="007C6135"/>
    <w:rsid w:val="00847330"/>
    <w:rsid w:val="00855518"/>
    <w:rsid w:val="00870BA4"/>
    <w:rsid w:val="00875ED6"/>
    <w:rsid w:val="0089567B"/>
    <w:rsid w:val="008A2A5C"/>
    <w:rsid w:val="008B13E5"/>
    <w:rsid w:val="008B1D9E"/>
    <w:rsid w:val="00901835"/>
    <w:rsid w:val="009109E7"/>
    <w:rsid w:val="009606BB"/>
    <w:rsid w:val="00981275"/>
    <w:rsid w:val="009B2F93"/>
    <w:rsid w:val="009C4FFE"/>
    <w:rsid w:val="009E727B"/>
    <w:rsid w:val="00A96725"/>
    <w:rsid w:val="00AC38CB"/>
    <w:rsid w:val="00AD4C0C"/>
    <w:rsid w:val="00B3009C"/>
    <w:rsid w:val="00B3443A"/>
    <w:rsid w:val="00B95C02"/>
    <w:rsid w:val="00BB2EF3"/>
    <w:rsid w:val="00BD7E19"/>
    <w:rsid w:val="00C020CB"/>
    <w:rsid w:val="00C14483"/>
    <w:rsid w:val="00C352C2"/>
    <w:rsid w:val="00C5469A"/>
    <w:rsid w:val="00C81C69"/>
    <w:rsid w:val="00C81FC7"/>
    <w:rsid w:val="00C939D5"/>
    <w:rsid w:val="00CA266F"/>
    <w:rsid w:val="00D460F6"/>
    <w:rsid w:val="00DB5C35"/>
    <w:rsid w:val="00DC5B75"/>
    <w:rsid w:val="00DE6288"/>
    <w:rsid w:val="00E8641D"/>
    <w:rsid w:val="00E97F89"/>
    <w:rsid w:val="00EA350D"/>
    <w:rsid w:val="00EB69B5"/>
    <w:rsid w:val="00EC62D6"/>
    <w:rsid w:val="00EC7204"/>
    <w:rsid w:val="00EE7A01"/>
    <w:rsid w:val="00F14C62"/>
    <w:rsid w:val="00F17FE2"/>
    <w:rsid w:val="00F202F2"/>
    <w:rsid w:val="00F32059"/>
    <w:rsid w:val="00F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D2E6936"/>
  <w14:defaultImageDpi w14:val="300"/>
  <w15:docId w15:val="{F29CE953-4D5E-41BF-8B39-F3C256E0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41404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E3"/>
    <w:pPr>
      <w:spacing w:after="80" w:line="288" w:lineRule="auto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7E"/>
    <w:pPr>
      <w:keepNext/>
      <w:keepLines/>
      <w:spacing w:before="140" w:after="320" w:line="264" w:lineRule="auto"/>
      <w:outlineLvl w:val="0"/>
    </w:pPr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7E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F7E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Cs/>
      <w:color w:val="41748D" w:themeColor="accent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61C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61C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A41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7E"/>
    <w:rPr>
      <w:rFonts w:asciiTheme="majorHAnsi" w:eastAsiaTheme="majorEastAsia" w:hAnsiTheme="majorHAnsi" w:cstheme="majorBidi"/>
      <w:bCs/>
      <w:color w:val="41748D" w:themeColor="accent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7E"/>
    <w:rPr>
      <w:rFonts w:asciiTheme="majorHAnsi" w:eastAsiaTheme="majorEastAsia" w:hAnsiTheme="majorHAnsi" w:cstheme="majorBidi"/>
      <w:b/>
      <w:bCs/>
      <w:color w:val="41748D" w:themeColor="accent5"/>
      <w:sz w:val="26"/>
      <w:szCs w:val="26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4B2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4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1D"/>
    <w:rPr>
      <w:color w:val="3D3935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032CE3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2CE3"/>
    <w:rPr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6F4F7E"/>
    <w:rPr>
      <w:color w:val="41748D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75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75"/>
    <w:rPr>
      <w:rFonts w:ascii="Lucida Grande" w:hAnsi="Lucida Grande" w:cs="Lucida Grande"/>
      <w:color w:val="3D3935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01E7C"/>
  </w:style>
  <w:style w:type="character" w:customStyle="1" w:styleId="Heading3Char">
    <w:name w:val="Heading 3 Char"/>
    <w:basedOn w:val="DefaultParagraphFont"/>
    <w:link w:val="Heading3"/>
    <w:uiPriority w:val="9"/>
    <w:rsid w:val="006F4F7E"/>
    <w:rPr>
      <w:rFonts w:asciiTheme="majorHAnsi" w:eastAsiaTheme="majorEastAsia" w:hAnsiTheme="majorHAnsi" w:cstheme="majorBidi"/>
      <w:bCs/>
      <w:color w:val="41748D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09261C"/>
    <w:rPr>
      <w:rFonts w:asciiTheme="majorHAnsi" w:eastAsiaTheme="majorEastAsia" w:hAnsiTheme="majorHAnsi" w:cstheme="majorBidi"/>
      <w:b/>
      <w:bCs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61C"/>
    <w:rPr>
      <w:rFonts w:asciiTheme="majorHAnsi" w:eastAsiaTheme="majorEastAsia" w:hAnsiTheme="majorHAnsi" w:cstheme="majorBidi"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61C"/>
    <w:rPr>
      <w:rFonts w:asciiTheme="majorHAnsi" w:eastAsiaTheme="majorEastAsia" w:hAnsiTheme="majorHAnsi" w:cstheme="majorBidi"/>
      <w:i/>
      <w:iCs/>
      <w:color w:val="7A4100" w:themeColor="accent1" w:themeShade="7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F4F7E"/>
    <w:pPr>
      <w:pBdr>
        <w:top w:val="single" w:sz="8" w:space="10" w:color="D5E4EB" w:themeColor="accent5" w:themeTint="33"/>
        <w:bottom w:val="single" w:sz="8" w:space="10" w:color="D5E4EB" w:themeColor="accent5" w:themeTint="33"/>
      </w:pBdr>
      <w:spacing w:before="400" w:after="400"/>
    </w:pPr>
    <w:rPr>
      <w:i/>
      <w:iCs/>
      <w:color w:val="41748D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6F4F7E"/>
    <w:rPr>
      <w:i/>
      <w:iCs/>
      <w:color w:val="41748D" w:themeColor="accent5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851"/>
    <w:rPr>
      <w:color w:val="41748D" w:themeColor="accent5"/>
      <w:u w:val="single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5E0927"/>
    <w:rPr>
      <w:color w:val="auto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52077E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52077E"/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unhideWhenUsed/>
    <w:rsid w:val="0052077E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066717"/>
    <w:pPr>
      <w:spacing w:after="200" w:line="240" w:lineRule="auto"/>
    </w:pPr>
    <w:rPr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066717"/>
    <w:rPr>
      <w:color w:val="auto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06671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4548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992"/>
    <w:pPr>
      <w:spacing w:after="80"/>
    </w:pPr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992"/>
    <w:rPr>
      <w:b/>
      <w:bCs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TC_AusUnlimited">
  <a:themeElements>
    <a:clrScheme name="Custom 1">
      <a:dk1>
        <a:srgbClr val="3D3935"/>
      </a:dk1>
      <a:lt1>
        <a:sysClr val="window" lastClr="FFFFFF"/>
      </a:lt1>
      <a:dk2>
        <a:srgbClr val="3D3935"/>
      </a:dk2>
      <a:lt2>
        <a:srgbClr val="D7D2CB"/>
      </a:lt2>
      <a:accent1>
        <a:srgbClr val="F58400"/>
      </a:accent1>
      <a:accent2>
        <a:srgbClr val="FFAB00"/>
      </a:accent2>
      <a:accent3>
        <a:srgbClr val="E35205"/>
      </a:accent3>
      <a:accent4>
        <a:srgbClr val="582D40"/>
      </a:accent4>
      <a:accent5>
        <a:srgbClr val="41748D"/>
      </a:accent5>
      <a:accent6>
        <a:srgbClr val="D7D2CB"/>
      </a:accent6>
      <a:hlink>
        <a:srgbClr val="F58400"/>
      </a:hlink>
      <a:folHlink>
        <a:srgbClr val="F584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80813082BA449F700F2FC292FEFE" ma:contentTypeVersion="1" ma:contentTypeDescription="Create a new document." ma:contentTypeScope="" ma:versionID="950d5fefb929c30c9706547b8cc110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309D-8F8B-4A01-8947-72EDCDA35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59998-D244-4B9F-B93A-E0C566488C0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CD9E78-3F5A-42AF-BF61-9AB2F227A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6F2E3-356D-48C6-9F5E-9C4FCB28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L+L Design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Emery</dc:creator>
  <cp:lastModifiedBy>Dean, Michael</cp:lastModifiedBy>
  <cp:revision>4</cp:revision>
  <cp:lastPrinted>2016-07-18T02:23:00Z</cp:lastPrinted>
  <dcterms:created xsi:type="dcterms:W3CDTF">2016-12-07T01:50:00Z</dcterms:created>
  <dcterms:modified xsi:type="dcterms:W3CDTF">2016-12-07T02:35:00Z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0x010100B39580813082BA449F700F2FC292FEFE</vt:lpwstr>
  </property>
  <property fmtid="{D5CDD505-2E9C-101B-9397-08002B2CF9AE}" pid="3" name="Order">
    <vt:r8>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TitusGUID">
    <vt:lpwstr>df321bb8-088b-4e8d-98eb-638b55cc41fc</vt:lpwstr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