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43" w:rsidRDefault="00FC0045">
      <w:pPr>
        <w:rPr>
          <w:b/>
          <w:color w:val="4F81BD" w:themeColor="accent1"/>
          <w:sz w:val="36"/>
          <w:szCs w:val="36"/>
          <w:lang w:val="en-AU"/>
        </w:rPr>
      </w:pPr>
      <w:r>
        <w:rPr>
          <w:b/>
          <w:noProof/>
          <w:color w:val="4F81BD" w:themeColor="accent1"/>
          <w:sz w:val="36"/>
          <w:szCs w:val="36"/>
          <w:lang w:bidi="ar-SA"/>
        </w:rPr>
        <w:drawing>
          <wp:anchor distT="0" distB="0" distL="114300" distR="114300" simplePos="0" relativeHeight="251691008" behindDoc="0" locked="0" layoutInCell="1" allowOverlap="1">
            <wp:simplePos x="0" y="0"/>
            <wp:positionH relativeFrom="column">
              <wp:posOffset>305435</wp:posOffset>
            </wp:positionH>
            <wp:positionV relativeFrom="paragraph">
              <wp:posOffset>179705</wp:posOffset>
            </wp:positionV>
            <wp:extent cx="1819275" cy="819150"/>
            <wp:effectExtent l="19050" t="0" r="9525" b="0"/>
            <wp:wrapNone/>
            <wp:docPr id="3" name="Picture 1" descr="C:\Documents and Settings\priyajits.OXFAMAMERICA\My Documents\My Pictures\AusAID_Logo\ausaid_logos\High-res-Australian-AID-Identifier-blue-red-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riyajits.OXFAMAMERICA\My Documents\My Pictures\AusAID_Logo\ausaid_logos\High-res-Australian-AID-Identifier-blue-red-cmyk.jpg"/>
                    <pic:cNvPicPr>
                      <a:picLocks noChangeAspect="1" noChangeArrowheads="1"/>
                    </pic:cNvPicPr>
                  </pic:nvPicPr>
                  <pic:blipFill>
                    <a:blip r:embed="rId9" cstate="print"/>
                    <a:srcRect/>
                    <a:stretch>
                      <a:fillRect/>
                    </a:stretch>
                  </pic:blipFill>
                  <pic:spPr bwMode="auto">
                    <a:xfrm>
                      <a:off x="0" y="0"/>
                      <a:ext cx="1819275" cy="819150"/>
                    </a:xfrm>
                    <a:prstGeom prst="rect">
                      <a:avLst/>
                    </a:prstGeom>
                    <a:noFill/>
                    <a:ln w="9525">
                      <a:noFill/>
                      <a:miter lim="800000"/>
                      <a:headEnd/>
                      <a:tailEnd/>
                    </a:ln>
                  </pic:spPr>
                </pic:pic>
              </a:graphicData>
            </a:graphic>
          </wp:anchor>
        </w:drawing>
      </w:r>
      <w:r w:rsidR="00F83A5E">
        <w:rPr>
          <w:b/>
          <w:noProof/>
          <w:color w:val="4F81BD" w:themeColor="accent1"/>
          <w:sz w:val="36"/>
          <w:szCs w:val="36"/>
          <w:lang w:bidi="ar-SA"/>
        </w:rPr>
        <w:drawing>
          <wp:anchor distT="0" distB="0" distL="114300" distR="114300" simplePos="0" relativeHeight="251689984" behindDoc="0" locked="0" layoutInCell="1" allowOverlap="1">
            <wp:simplePos x="0" y="0"/>
            <wp:positionH relativeFrom="column">
              <wp:posOffset>4153535</wp:posOffset>
            </wp:positionH>
            <wp:positionV relativeFrom="paragraph">
              <wp:posOffset>27305</wp:posOffset>
            </wp:positionV>
            <wp:extent cx="1028700" cy="952500"/>
            <wp:effectExtent l="19050" t="0" r="0" b="0"/>
            <wp:wrapNone/>
            <wp:docPr id="2" name="Picture 2" descr="C:\Documents and Settings\priyajits\My Documents\My Pictures\Oxfam Logos\Green, white back, Verticle Oxfam 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riyajits\My Documents\My Pictures\Oxfam Logos\Green, white back, Verticle Oxfam Logo.tiff"/>
                    <pic:cNvPicPr>
                      <a:picLocks noChangeAspect="1" noChangeArrowheads="1"/>
                    </pic:cNvPicPr>
                  </pic:nvPicPr>
                  <pic:blipFill>
                    <a:blip r:embed="rId10" cstate="print"/>
                    <a:srcRect/>
                    <a:stretch>
                      <a:fillRect/>
                    </a:stretch>
                  </pic:blipFill>
                  <pic:spPr bwMode="auto">
                    <a:xfrm>
                      <a:off x="0" y="0"/>
                      <a:ext cx="1028700" cy="952500"/>
                    </a:xfrm>
                    <a:prstGeom prst="rect">
                      <a:avLst/>
                    </a:prstGeom>
                    <a:noFill/>
                    <a:ln w="9525">
                      <a:noFill/>
                      <a:miter lim="800000"/>
                      <a:headEnd/>
                      <a:tailEnd/>
                    </a:ln>
                  </pic:spPr>
                </pic:pic>
              </a:graphicData>
            </a:graphic>
          </wp:anchor>
        </w:drawing>
      </w:r>
    </w:p>
    <w:p w:rsidR="004E4543" w:rsidRDefault="004E4543">
      <w:pPr>
        <w:rPr>
          <w:b/>
          <w:color w:val="4F81BD" w:themeColor="accent1"/>
          <w:sz w:val="36"/>
          <w:szCs w:val="36"/>
          <w:lang w:val="en-AU"/>
        </w:rPr>
      </w:pPr>
    </w:p>
    <w:p w:rsidR="0031003F" w:rsidRDefault="0031003F" w:rsidP="00E84A6E">
      <w:pPr>
        <w:jc w:val="center"/>
        <w:rPr>
          <w:b/>
          <w:color w:val="548DD4" w:themeColor="text2" w:themeTint="99"/>
          <w:sz w:val="36"/>
          <w:szCs w:val="36"/>
          <w:lang w:val="en-AU"/>
        </w:rPr>
      </w:pPr>
    </w:p>
    <w:p w:rsidR="00C9126D" w:rsidRPr="001A6B8E" w:rsidRDefault="00BD0E9B" w:rsidP="00E84A6E">
      <w:pPr>
        <w:jc w:val="center"/>
        <w:rPr>
          <w:b/>
          <w:color w:val="000000" w:themeColor="text1"/>
          <w:sz w:val="36"/>
          <w:szCs w:val="36"/>
          <w:lang w:val="en-AU"/>
        </w:rPr>
      </w:pPr>
      <w:r w:rsidRPr="001A6B8E">
        <w:rPr>
          <w:b/>
          <w:color w:val="000000" w:themeColor="text1"/>
          <w:sz w:val="36"/>
          <w:szCs w:val="36"/>
          <w:lang w:val="en-AU"/>
        </w:rPr>
        <w:t>Community-based Climate Change Action Grants Program</w:t>
      </w:r>
    </w:p>
    <w:p w:rsidR="005E487F" w:rsidRPr="001A6B8E" w:rsidRDefault="005E487F">
      <w:pPr>
        <w:jc w:val="center"/>
        <w:rPr>
          <w:b/>
          <w:color w:val="000000" w:themeColor="text1"/>
          <w:sz w:val="36"/>
          <w:szCs w:val="36"/>
          <w:lang w:val="en-AU"/>
        </w:rPr>
      </w:pPr>
    </w:p>
    <w:p w:rsidR="004E4543" w:rsidRPr="001A6B8E" w:rsidRDefault="00BD0E9B">
      <w:pPr>
        <w:jc w:val="center"/>
        <w:rPr>
          <w:color w:val="000000" w:themeColor="text1"/>
          <w:sz w:val="36"/>
          <w:szCs w:val="36"/>
          <w:lang w:val="en-AU"/>
        </w:rPr>
      </w:pPr>
      <w:bookmarkStart w:id="0" w:name="_Toc324719674"/>
      <w:r w:rsidRPr="001A6B8E">
        <w:rPr>
          <w:b/>
          <w:color w:val="000000" w:themeColor="text1"/>
          <w:sz w:val="36"/>
          <w:szCs w:val="36"/>
          <w:lang w:val="en-AU"/>
        </w:rPr>
        <w:t>Partnership for equitable Resilience to the impacts of climate change of the Coastal communities in deltas of Vietnam - PRC Project</w:t>
      </w:r>
      <w:bookmarkEnd w:id="0"/>
    </w:p>
    <w:p w:rsidR="00BE7FAB" w:rsidRPr="001A6B8E" w:rsidRDefault="00BE7FAB">
      <w:pPr>
        <w:jc w:val="center"/>
        <w:rPr>
          <w:b/>
          <w:color w:val="000000" w:themeColor="text1"/>
          <w:sz w:val="36"/>
          <w:szCs w:val="36"/>
          <w:lang w:val="en-AU"/>
        </w:rPr>
      </w:pPr>
    </w:p>
    <w:p w:rsidR="005E487F" w:rsidRPr="001A6B8E" w:rsidRDefault="005E487F">
      <w:pPr>
        <w:jc w:val="center"/>
        <w:rPr>
          <w:b/>
          <w:color w:val="000000" w:themeColor="text1"/>
          <w:sz w:val="36"/>
          <w:szCs w:val="36"/>
          <w:lang w:val="en-AU"/>
        </w:rPr>
      </w:pPr>
    </w:p>
    <w:p w:rsidR="005E487F" w:rsidRPr="001A6B8E" w:rsidRDefault="005E487F">
      <w:pPr>
        <w:jc w:val="center"/>
        <w:rPr>
          <w:b/>
          <w:color w:val="000000" w:themeColor="text1"/>
          <w:sz w:val="36"/>
          <w:szCs w:val="36"/>
          <w:lang w:val="en-AU"/>
        </w:rPr>
      </w:pPr>
    </w:p>
    <w:p w:rsidR="005E487F" w:rsidRPr="001A6B8E" w:rsidRDefault="005E487F">
      <w:pPr>
        <w:jc w:val="center"/>
        <w:rPr>
          <w:b/>
          <w:color w:val="000000" w:themeColor="text1"/>
          <w:sz w:val="36"/>
          <w:szCs w:val="36"/>
          <w:lang w:val="en-AU"/>
        </w:rPr>
      </w:pPr>
    </w:p>
    <w:p w:rsidR="00BE7FAB" w:rsidRPr="001A6B8E" w:rsidRDefault="00BD0E9B">
      <w:pPr>
        <w:jc w:val="center"/>
        <w:rPr>
          <w:b/>
          <w:color w:val="000000" w:themeColor="text1"/>
          <w:sz w:val="36"/>
          <w:szCs w:val="36"/>
          <w:lang w:val="en-AU"/>
        </w:rPr>
      </w:pPr>
      <w:r w:rsidRPr="001A6B8E">
        <w:rPr>
          <w:b/>
          <w:color w:val="000000" w:themeColor="text1"/>
          <w:sz w:val="36"/>
          <w:szCs w:val="36"/>
          <w:lang w:val="en-AU"/>
        </w:rPr>
        <w:t>Project Design Document</w:t>
      </w:r>
    </w:p>
    <w:p w:rsidR="005E487F" w:rsidRPr="001A6B8E" w:rsidRDefault="005E487F">
      <w:pPr>
        <w:jc w:val="center"/>
        <w:rPr>
          <w:b/>
          <w:color w:val="000000" w:themeColor="text1"/>
          <w:sz w:val="36"/>
          <w:szCs w:val="36"/>
          <w:lang w:val="en-AU"/>
        </w:rPr>
      </w:pPr>
    </w:p>
    <w:p w:rsidR="00055384" w:rsidRPr="001A6B8E" w:rsidRDefault="00055384">
      <w:pPr>
        <w:jc w:val="center"/>
        <w:rPr>
          <w:b/>
          <w:color w:val="000000" w:themeColor="text1"/>
          <w:sz w:val="36"/>
          <w:szCs w:val="36"/>
          <w:lang w:val="en-AU"/>
        </w:rPr>
      </w:pPr>
    </w:p>
    <w:p w:rsidR="005E487F" w:rsidRPr="001A6B8E" w:rsidRDefault="005E487F">
      <w:pPr>
        <w:jc w:val="center"/>
        <w:rPr>
          <w:b/>
          <w:color w:val="000000" w:themeColor="text1"/>
          <w:sz w:val="36"/>
          <w:szCs w:val="36"/>
          <w:lang w:val="en-AU"/>
        </w:rPr>
      </w:pPr>
    </w:p>
    <w:p w:rsidR="00AE396A" w:rsidRPr="001A6B8E" w:rsidRDefault="00AE396A">
      <w:pPr>
        <w:jc w:val="center"/>
        <w:rPr>
          <w:b/>
          <w:color w:val="000000" w:themeColor="text1"/>
          <w:sz w:val="36"/>
          <w:szCs w:val="36"/>
          <w:lang w:val="en-AU"/>
        </w:rPr>
      </w:pPr>
    </w:p>
    <w:p w:rsidR="005E487F" w:rsidRPr="001A6B8E" w:rsidRDefault="00AE396A">
      <w:pPr>
        <w:jc w:val="center"/>
        <w:rPr>
          <w:b/>
          <w:color w:val="000000" w:themeColor="text1"/>
          <w:sz w:val="36"/>
          <w:szCs w:val="36"/>
          <w:lang w:val="en-AU"/>
        </w:rPr>
      </w:pPr>
      <w:r w:rsidRPr="001A6B8E">
        <w:rPr>
          <w:b/>
          <w:color w:val="000000" w:themeColor="text1"/>
          <w:sz w:val="36"/>
          <w:szCs w:val="36"/>
          <w:lang w:val="en-AU"/>
        </w:rPr>
        <w:t>OXFAM</w:t>
      </w:r>
    </w:p>
    <w:p w:rsidR="00E84A6E" w:rsidRDefault="002F1A4D">
      <w:pPr>
        <w:spacing w:after="0" w:line="240" w:lineRule="auto"/>
        <w:rPr>
          <w:lang w:val="en-AU"/>
        </w:rPr>
      </w:pPr>
      <w:r>
        <w:rPr>
          <w:lang w:val="en-AU"/>
        </w:rPr>
        <w:br w:type="page"/>
      </w:r>
    </w:p>
    <w:p w:rsidR="00024359" w:rsidRPr="00426FF0" w:rsidRDefault="00BD0E9B" w:rsidP="00C15167">
      <w:pPr>
        <w:jc w:val="both"/>
        <w:rPr>
          <w:b/>
          <w:lang w:val="en-AU"/>
        </w:rPr>
      </w:pPr>
      <w:r w:rsidRPr="00426FF0">
        <w:rPr>
          <w:rFonts w:asciiTheme="majorHAnsi" w:hAnsiTheme="majorHAnsi"/>
          <w:b/>
          <w:color w:val="4F81BD" w:themeColor="accent1"/>
          <w:sz w:val="26"/>
          <w:szCs w:val="26"/>
          <w:lang w:val="en-AU"/>
        </w:rPr>
        <w:lastRenderedPageBreak/>
        <w:t>Table of Contents</w:t>
      </w:r>
    </w:p>
    <w:p w:rsidR="00427FEB" w:rsidRDefault="002E0F43">
      <w:pPr>
        <w:pStyle w:val="TOC1"/>
        <w:rPr>
          <w:rFonts w:asciiTheme="minorHAnsi" w:eastAsiaTheme="minorEastAsia" w:hAnsiTheme="minorHAnsi" w:cstheme="minorBidi"/>
          <w:lang w:bidi="ar-SA"/>
        </w:rPr>
      </w:pPr>
      <w:r w:rsidRPr="00942368">
        <w:rPr>
          <w:sz w:val="20"/>
          <w:szCs w:val="20"/>
          <w:lang w:val="en-AU"/>
        </w:rPr>
        <w:fldChar w:fldCharType="begin"/>
      </w:r>
      <w:r w:rsidR="00BD0E9B" w:rsidRPr="00942368">
        <w:rPr>
          <w:sz w:val="20"/>
          <w:szCs w:val="20"/>
          <w:lang w:val="en-AU"/>
        </w:rPr>
        <w:instrText xml:space="preserve"> TOC \o "1-3" \h \z \u </w:instrText>
      </w:r>
      <w:r w:rsidRPr="00942368">
        <w:rPr>
          <w:sz w:val="20"/>
          <w:szCs w:val="20"/>
          <w:lang w:val="en-AU"/>
        </w:rPr>
        <w:fldChar w:fldCharType="separate"/>
      </w:r>
      <w:hyperlink w:anchor="_Toc337629762" w:history="1">
        <w:r w:rsidR="00427FEB" w:rsidRPr="00B16F61">
          <w:rPr>
            <w:rStyle w:val="Hyperlink"/>
          </w:rPr>
          <w:t>Acronyms</w:t>
        </w:r>
        <w:r w:rsidR="00427FEB">
          <w:rPr>
            <w:webHidden/>
          </w:rPr>
          <w:tab/>
        </w:r>
        <w:r w:rsidR="00427FEB">
          <w:rPr>
            <w:webHidden/>
          </w:rPr>
          <w:fldChar w:fldCharType="begin"/>
        </w:r>
        <w:r w:rsidR="00427FEB">
          <w:rPr>
            <w:webHidden/>
          </w:rPr>
          <w:instrText xml:space="preserve"> PAGEREF _Toc337629762 \h </w:instrText>
        </w:r>
        <w:r w:rsidR="00427FEB">
          <w:rPr>
            <w:webHidden/>
          </w:rPr>
        </w:r>
        <w:r w:rsidR="00427FEB">
          <w:rPr>
            <w:webHidden/>
          </w:rPr>
          <w:fldChar w:fldCharType="separate"/>
        </w:r>
        <w:r w:rsidR="00427FEB">
          <w:rPr>
            <w:webHidden/>
          </w:rPr>
          <w:t>ii</w:t>
        </w:r>
        <w:r w:rsidR="00427FEB">
          <w:rPr>
            <w:webHidden/>
          </w:rPr>
          <w:fldChar w:fldCharType="end"/>
        </w:r>
      </w:hyperlink>
    </w:p>
    <w:p w:rsidR="00427FEB" w:rsidRDefault="00427FEB">
      <w:pPr>
        <w:pStyle w:val="TOC1"/>
        <w:rPr>
          <w:rFonts w:asciiTheme="minorHAnsi" w:eastAsiaTheme="minorEastAsia" w:hAnsiTheme="minorHAnsi" w:cstheme="minorBidi"/>
          <w:lang w:bidi="ar-SA"/>
        </w:rPr>
      </w:pPr>
      <w:hyperlink w:anchor="_Toc337629763" w:history="1">
        <w:r w:rsidRPr="00B16F61">
          <w:rPr>
            <w:rStyle w:val="Hyperlink"/>
          </w:rPr>
          <w:t>Project information</w:t>
        </w:r>
        <w:r>
          <w:rPr>
            <w:webHidden/>
          </w:rPr>
          <w:tab/>
        </w:r>
        <w:r>
          <w:rPr>
            <w:webHidden/>
          </w:rPr>
          <w:fldChar w:fldCharType="begin"/>
        </w:r>
        <w:r>
          <w:rPr>
            <w:webHidden/>
          </w:rPr>
          <w:instrText xml:space="preserve"> PAGEREF _Toc337629763 \h </w:instrText>
        </w:r>
        <w:r>
          <w:rPr>
            <w:webHidden/>
          </w:rPr>
        </w:r>
        <w:r>
          <w:rPr>
            <w:webHidden/>
          </w:rPr>
          <w:fldChar w:fldCharType="separate"/>
        </w:r>
        <w:r>
          <w:rPr>
            <w:webHidden/>
          </w:rPr>
          <w:t>1</w:t>
        </w:r>
        <w:r>
          <w:rPr>
            <w:webHidden/>
          </w:rPr>
          <w:fldChar w:fldCharType="end"/>
        </w:r>
      </w:hyperlink>
    </w:p>
    <w:p w:rsidR="00427FEB" w:rsidRDefault="00427FEB">
      <w:pPr>
        <w:pStyle w:val="TOC2"/>
        <w:rPr>
          <w:rFonts w:asciiTheme="minorHAnsi" w:eastAsiaTheme="minorEastAsia" w:hAnsiTheme="minorHAnsi" w:cstheme="minorBidi"/>
          <w:b w:val="0"/>
          <w:lang w:val="en-US" w:bidi="ar-SA"/>
        </w:rPr>
      </w:pPr>
      <w:hyperlink w:anchor="_Toc337629764" w:history="1">
        <w:r w:rsidRPr="00B16F61">
          <w:rPr>
            <w:rStyle w:val="Hyperlink"/>
          </w:rPr>
          <w:t>1.</w:t>
        </w:r>
        <w:r>
          <w:rPr>
            <w:rFonts w:asciiTheme="minorHAnsi" w:eastAsiaTheme="minorEastAsia" w:hAnsiTheme="minorHAnsi" w:cstheme="minorBidi"/>
            <w:b w:val="0"/>
            <w:lang w:val="en-US" w:bidi="ar-SA"/>
          </w:rPr>
          <w:tab/>
        </w:r>
        <w:r w:rsidRPr="00B16F61">
          <w:rPr>
            <w:rStyle w:val="Hyperlink"/>
          </w:rPr>
          <w:t>Executive Summary</w:t>
        </w:r>
        <w:r>
          <w:rPr>
            <w:webHidden/>
          </w:rPr>
          <w:tab/>
        </w:r>
        <w:r>
          <w:rPr>
            <w:webHidden/>
          </w:rPr>
          <w:fldChar w:fldCharType="begin"/>
        </w:r>
        <w:r>
          <w:rPr>
            <w:webHidden/>
          </w:rPr>
          <w:instrText xml:space="preserve"> PAGEREF _Toc337629764 \h </w:instrText>
        </w:r>
        <w:r>
          <w:rPr>
            <w:webHidden/>
          </w:rPr>
        </w:r>
        <w:r>
          <w:rPr>
            <w:webHidden/>
          </w:rPr>
          <w:fldChar w:fldCharType="separate"/>
        </w:r>
        <w:r>
          <w:rPr>
            <w:webHidden/>
          </w:rPr>
          <w:t>1</w:t>
        </w:r>
        <w:r>
          <w:rPr>
            <w:webHidden/>
          </w:rPr>
          <w:fldChar w:fldCharType="end"/>
        </w:r>
      </w:hyperlink>
    </w:p>
    <w:p w:rsidR="00427FEB" w:rsidRDefault="00427FEB">
      <w:pPr>
        <w:pStyle w:val="TOC2"/>
        <w:rPr>
          <w:rFonts w:asciiTheme="minorHAnsi" w:eastAsiaTheme="minorEastAsia" w:hAnsiTheme="minorHAnsi" w:cstheme="minorBidi"/>
          <w:b w:val="0"/>
          <w:lang w:val="en-US" w:bidi="ar-SA"/>
        </w:rPr>
      </w:pPr>
      <w:hyperlink w:anchor="_Toc337629766" w:history="1">
        <w:r w:rsidRPr="00B16F61">
          <w:rPr>
            <w:rStyle w:val="Hyperlink"/>
          </w:rPr>
          <w:t>2.</w:t>
        </w:r>
        <w:r>
          <w:rPr>
            <w:rFonts w:asciiTheme="minorHAnsi" w:eastAsiaTheme="minorEastAsia" w:hAnsiTheme="minorHAnsi" w:cstheme="minorBidi"/>
            <w:b w:val="0"/>
            <w:lang w:val="en-US" w:bidi="ar-SA"/>
          </w:rPr>
          <w:tab/>
        </w:r>
        <w:r w:rsidRPr="00B16F61">
          <w:rPr>
            <w:rStyle w:val="Hyperlink"/>
          </w:rPr>
          <w:t>Situation Analysis</w:t>
        </w:r>
        <w:r>
          <w:rPr>
            <w:webHidden/>
          </w:rPr>
          <w:tab/>
        </w:r>
        <w:r>
          <w:rPr>
            <w:webHidden/>
          </w:rPr>
          <w:fldChar w:fldCharType="begin"/>
        </w:r>
        <w:r>
          <w:rPr>
            <w:webHidden/>
          </w:rPr>
          <w:instrText xml:space="preserve"> PAGEREF _Toc337629766 \h </w:instrText>
        </w:r>
        <w:r>
          <w:rPr>
            <w:webHidden/>
          </w:rPr>
        </w:r>
        <w:r>
          <w:rPr>
            <w:webHidden/>
          </w:rPr>
          <w:fldChar w:fldCharType="separate"/>
        </w:r>
        <w:r>
          <w:rPr>
            <w:webHidden/>
          </w:rPr>
          <w:t>2</w:t>
        </w:r>
        <w:r>
          <w:rPr>
            <w:webHidden/>
          </w:rPr>
          <w:fldChar w:fldCharType="end"/>
        </w:r>
      </w:hyperlink>
    </w:p>
    <w:p w:rsidR="00427FEB" w:rsidRDefault="00427FEB">
      <w:pPr>
        <w:pStyle w:val="TOC2"/>
        <w:rPr>
          <w:rFonts w:asciiTheme="minorHAnsi" w:eastAsiaTheme="minorEastAsia" w:hAnsiTheme="minorHAnsi" w:cstheme="minorBidi"/>
          <w:b w:val="0"/>
          <w:lang w:val="en-US" w:bidi="ar-SA"/>
        </w:rPr>
      </w:pPr>
      <w:hyperlink w:anchor="_Toc337629769" w:history="1">
        <w:r w:rsidRPr="00B16F61">
          <w:rPr>
            <w:rStyle w:val="Hyperlink"/>
          </w:rPr>
          <w:t>3.</w:t>
        </w:r>
        <w:r>
          <w:rPr>
            <w:rFonts w:asciiTheme="minorHAnsi" w:eastAsiaTheme="minorEastAsia" w:hAnsiTheme="minorHAnsi" w:cstheme="minorBidi"/>
            <w:b w:val="0"/>
            <w:lang w:val="en-US" w:bidi="ar-SA"/>
          </w:rPr>
          <w:tab/>
        </w:r>
        <w:r w:rsidRPr="00B16F61">
          <w:rPr>
            <w:rStyle w:val="Hyperlink"/>
          </w:rPr>
          <w:t>Project Description</w:t>
        </w:r>
        <w:r>
          <w:rPr>
            <w:webHidden/>
          </w:rPr>
          <w:tab/>
        </w:r>
        <w:r>
          <w:rPr>
            <w:webHidden/>
          </w:rPr>
          <w:fldChar w:fldCharType="begin"/>
        </w:r>
        <w:r>
          <w:rPr>
            <w:webHidden/>
          </w:rPr>
          <w:instrText xml:space="preserve"> PAGEREF _Toc337629769 \h </w:instrText>
        </w:r>
        <w:r>
          <w:rPr>
            <w:webHidden/>
          </w:rPr>
        </w:r>
        <w:r>
          <w:rPr>
            <w:webHidden/>
          </w:rPr>
          <w:fldChar w:fldCharType="separate"/>
        </w:r>
        <w:r>
          <w:rPr>
            <w:webHidden/>
          </w:rPr>
          <w:t>5</w:t>
        </w:r>
        <w:r>
          <w:rPr>
            <w:webHidden/>
          </w:rPr>
          <w:fldChar w:fldCharType="end"/>
        </w:r>
      </w:hyperlink>
    </w:p>
    <w:p w:rsidR="00427FEB" w:rsidRDefault="00427FEB">
      <w:pPr>
        <w:pStyle w:val="TOC3"/>
        <w:rPr>
          <w:rFonts w:asciiTheme="minorHAnsi" w:eastAsiaTheme="minorEastAsia" w:hAnsiTheme="minorHAnsi" w:cstheme="minorBidi"/>
          <w:noProof/>
          <w:lang w:bidi="ar-SA"/>
        </w:rPr>
      </w:pPr>
      <w:hyperlink w:anchor="_Toc337629770" w:history="1">
        <w:r w:rsidRPr="00B16F61">
          <w:rPr>
            <w:rStyle w:val="Hyperlink"/>
            <w:noProof/>
          </w:rPr>
          <w:t>3.1</w:t>
        </w:r>
        <w:r>
          <w:rPr>
            <w:rFonts w:asciiTheme="minorHAnsi" w:eastAsiaTheme="minorEastAsia" w:hAnsiTheme="minorHAnsi" w:cstheme="minorBidi"/>
            <w:noProof/>
            <w:lang w:bidi="ar-SA"/>
          </w:rPr>
          <w:tab/>
        </w:r>
        <w:r w:rsidRPr="00B16F61">
          <w:rPr>
            <w:rStyle w:val="Hyperlink"/>
            <w:noProof/>
          </w:rPr>
          <w:t>Objectives</w:t>
        </w:r>
        <w:r>
          <w:rPr>
            <w:noProof/>
            <w:webHidden/>
          </w:rPr>
          <w:tab/>
        </w:r>
        <w:r>
          <w:rPr>
            <w:noProof/>
            <w:webHidden/>
          </w:rPr>
          <w:fldChar w:fldCharType="begin"/>
        </w:r>
        <w:r>
          <w:rPr>
            <w:noProof/>
            <w:webHidden/>
          </w:rPr>
          <w:instrText xml:space="preserve"> PAGEREF _Toc337629770 \h </w:instrText>
        </w:r>
        <w:r>
          <w:rPr>
            <w:noProof/>
            <w:webHidden/>
          </w:rPr>
        </w:r>
        <w:r>
          <w:rPr>
            <w:noProof/>
            <w:webHidden/>
          </w:rPr>
          <w:fldChar w:fldCharType="separate"/>
        </w:r>
        <w:r>
          <w:rPr>
            <w:noProof/>
            <w:webHidden/>
          </w:rPr>
          <w:t>5</w:t>
        </w:r>
        <w:r>
          <w:rPr>
            <w:noProof/>
            <w:webHidden/>
          </w:rPr>
          <w:fldChar w:fldCharType="end"/>
        </w:r>
      </w:hyperlink>
    </w:p>
    <w:p w:rsidR="00427FEB" w:rsidRDefault="00427FEB">
      <w:pPr>
        <w:pStyle w:val="TOC3"/>
        <w:rPr>
          <w:rFonts w:asciiTheme="minorHAnsi" w:eastAsiaTheme="minorEastAsia" w:hAnsiTheme="minorHAnsi" w:cstheme="minorBidi"/>
          <w:noProof/>
          <w:lang w:bidi="ar-SA"/>
        </w:rPr>
      </w:pPr>
      <w:hyperlink w:anchor="_Toc337629771" w:history="1">
        <w:r w:rsidRPr="00B16F61">
          <w:rPr>
            <w:rStyle w:val="Hyperlink"/>
            <w:noProof/>
          </w:rPr>
          <w:t>3.2</w:t>
        </w:r>
        <w:r>
          <w:rPr>
            <w:rFonts w:asciiTheme="minorHAnsi" w:eastAsiaTheme="minorEastAsia" w:hAnsiTheme="minorHAnsi" w:cstheme="minorBidi"/>
            <w:noProof/>
            <w:lang w:bidi="ar-SA"/>
          </w:rPr>
          <w:tab/>
        </w:r>
        <w:r w:rsidRPr="00B16F61">
          <w:rPr>
            <w:rStyle w:val="Hyperlink"/>
            <w:noProof/>
          </w:rPr>
          <w:t>Expected Outcomes</w:t>
        </w:r>
        <w:r>
          <w:rPr>
            <w:noProof/>
            <w:webHidden/>
          </w:rPr>
          <w:tab/>
        </w:r>
        <w:r>
          <w:rPr>
            <w:noProof/>
            <w:webHidden/>
          </w:rPr>
          <w:fldChar w:fldCharType="begin"/>
        </w:r>
        <w:r>
          <w:rPr>
            <w:noProof/>
            <w:webHidden/>
          </w:rPr>
          <w:instrText xml:space="preserve"> PAGEREF _Toc337629771 \h </w:instrText>
        </w:r>
        <w:r>
          <w:rPr>
            <w:noProof/>
            <w:webHidden/>
          </w:rPr>
        </w:r>
        <w:r>
          <w:rPr>
            <w:noProof/>
            <w:webHidden/>
          </w:rPr>
          <w:fldChar w:fldCharType="separate"/>
        </w:r>
        <w:r>
          <w:rPr>
            <w:noProof/>
            <w:webHidden/>
          </w:rPr>
          <w:t>5</w:t>
        </w:r>
        <w:r>
          <w:rPr>
            <w:noProof/>
            <w:webHidden/>
          </w:rPr>
          <w:fldChar w:fldCharType="end"/>
        </w:r>
      </w:hyperlink>
    </w:p>
    <w:p w:rsidR="00427FEB" w:rsidRDefault="00427FEB">
      <w:pPr>
        <w:pStyle w:val="TOC3"/>
        <w:rPr>
          <w:rFonts w:asciiTheme="minorHAnsi" w:eastAsiaTheme="minorEastAsia" w:hAnsiTheme="minorHAnsi" w:cstheme="minorBidi"/>
          <w:noProof/>
          <w:lang w:bidi="ar-SA"/>
        </w:rPr>
      </w:pPr>
      <w:hyperlink w:anchor="_Toc337629772" w:history="1">
        <w:r w:rsidRPr="00B16F61">
          <w:rPr>
            <w:rStyle w:val="Hyperlink"/>
            <w:noProof/>
          </w:rPr>
          <w:t>3.3</w:t>
        </w:r>
        <w:r>
          <w:rPr>
            <w:rFonts w:asciiTheme="minorHAnsi" w:eastAsiaTheme="minorEastAsia" w:hAnsiTheme="minorHAnsi" w:cstheme="minorBidi"/>
            <w:noProof/>
            <w:lang w:bidi="ar-SA"/>
          </w:rPr>
          <w:tab/>
        </w:r>
        <w:r w:rsidRPr="00B16F61">
          <w:rPr>
            <w:rStyle w:val="Hyperlink"/>
            <w:noProof/>
          </w:rPr>
          <w:t>Project Strategy</w:t>
        </w:r>
        <w:r>
          <w:rPr>
            <w:noProof/>
            <w:webHidden/>
          </w:rPr>
          <w:tab/>
        </w:r>
        <w:r>
          <w:rPr>
            <w:noProof/>
            <w:webHidden/>
          </w:rPr>
          <w:fldChar w:fldCharType="begin"/>
        </w:r>
        <w:r>
          <w:rPr>
            <w:noProof/>
            <w:webHidden/>
          </w:rPr>
          <w:instrText xml:space="preserve"> PAGEREF _Toc337629772 \h </w:instrText>
        </w:r>
        <w:r>
          <w:rPr>
            <w:noProof/>
            <w:webHidden/>
          </w:rPr>
        </w:r>
        <w:r>
          <w:rPr>
            <w:noProof/>
            <w:webHidden/>
          </w:rPr>
          <w:fldChar w:fldCharType="separate"/>
        </w:r>
        <w:r>
          <w:rPr>
            <w:noProof/>
            <w:webHidden/>
          </w:rPr>
          <w:t>6</w:t>
        </w:r>
        <w:r>
          <w:rPr>
            <w:noProof/>
            <w:webHidden/>
          </w:rPr>
          <w:fldChar w:fldCharType="end"/>
        </w:r>
      </w:hyperlink>
    </w:p>
    <w:p w:rsidR="00427FEB" w:rsidRDefault="00427FEB">
      <w:pPr>
        <w:pStyle w:val="TOC3"/>
        <w:rPr>
          <w:rFonts w:asciiTheme="minorHAnsi" w:eastAsiaTheme="minorEastAsia" w:hAnsiTheme="minorHAnsi" w:cstheme="minorBidi"/>
          <w:noProof/>
          <w:lang w:bidi="ar-SA"/>
        </w:rPr>
      </w:pPr>
      <w:hyperlink w:anchor="_Toc337629773" w:history="1">
        <w:r w:rsidRPr="00B16F61">
          <w:rPr>
            <w:rStyle w:val="Hyperlink"/>
            <w:noProof/>
          </w:rPr>
          <w:t>3.4</w:t>
        </w:r>
        <w:r>
          <w:rPr>
            <w:rFonts w:asciiTheme="minorHAnsi" w:eastAsiaTheme="minorEastAsia" w:hAnsiTheme="minorHAnsi" w:cstheme="minorBidi"/>
            <w:noProof/>
            <w:lang w:bidi="ar-SA"/>
          </w:rPr>
          <w:tab/>
        </w:r>
        <w:r w:rsidRPr="00B16F61">
          <w:rPr>
            <w:rStyle w:val="Hyperlink"/>
            <w:noProof/>
          </w:rPr>
          <w:t>Project Activities</w:t>
        </w:r>
        <w:r>
          <w:rPr>
            <w:noProof/>
            <w:webHidden/>
          </w:rPr>
          <w:tab/>
        </w:r>
        <w:r>
          <w:rPr>
            <w:noProof/>
            <w:webHidden/>
          </w:rPr>
          <w:fldChar w:fldCharType="begin"/>
        </w:r>
        <w:r>
          <w:rPr>
            <w:noProof/>
            <w:webHidden/>
          </w:rPr>
          <w:instrText xml:space="preserve"> PAGEREF _Toc337629773 \h </w:instrText>
        </w:r>
        <w:r>
          <w:rPr>
            <w:noProof/>
            <w:webHidden/>
          </w:rPr>
        </w:r>
        <w:r>
          <w:rPr>
            <w:noProof/>
            <w:webHidden/>
          </w:rPr>
          <w:fldChar w:fldCharType="separate"/>
        </w:r>
        <w:r>
          <w:rPr>
            <w:noProof/>
            <w:webHidden/>
          </w:rPr>
          <w:t>7</w:t>
        </w:r>
        <w:r>
          <w:rPr>
            <w:noProof/>
            <w:webHidden/>
          </w:rPr>
          <w:fldChar w:fldCharType="end"/>
        </w:r>
      </w:hyperlink>
    </w:p>
    <w:p w:rsidR="00427FEB" w:rsidRDefault="00427FEB">
      <w:pPr>
        <w:pStyle w:val="TOC2"/>
        <w:rPr>
          <w:rFonts w:asciiTheme="minorHAnsi" w:eastAsiaTheme="minorEastAsia" w:hAnsiTheme="minorHAnsi" w:cstheme="minorBidi"/>
          <w:b w:val="0"/>
          <w:lang w:val="en-US" w:bidi="ar-SA"/>
        </w:rPr>
      </w:pPr>
      <w:hyperlink w:anchor="_Toc337629777" w:history="1">
        <w:r w:rsidRPr="00B16F61">
          <w:rPr>
            <w:rStyle w:val="Hyperlink"/>
          </w:rPr>
          <w:t>4.</w:t>
        </w:r>
        <w:r>
          <w:rPr>
            <w:rFonts w:asciiTheme="minorHAnsi" w:eastAsiaTheme="minorEastAsia" w:hAnsiTheme="minorHAnsi" w:cstheme="minorBidi"/>
            <w:b w:val="0"/>
            <w:lang w:val="en-US" w:bidi="ar-SA"/>
          </w:rPr>
          <w:tab/>
        </w:r>
        <w:r w:rsidRPr="00B16F61">
          <w:rPr>
            <w:rStyle w:val="Hyperlink"/>
          </w:rPr>
          <w:t>Monitoring, Evaluation, Accountability and Learning (MEAL)</w:t>
        </w:r>
        <w:r>
          <w:rPr>
            <w:webHidden/>
          </w:rPr>
          <w:tab/>
        </w:r>
        <w:r>
          <w:rPr>
            <w:webHidden/>
          </w:rPr>
          <w:fldChar w:fldCharType="begin"/>
        </w:r>
        <w:r>
          <w:rPr>
            <w:webHidden/>
          </w:rPr>
          <w:instrText xml:space="preserve"> PAGEREF _Toc337629777 \h </w:instrText>
        </w:r>
        <w:r>
          <w:rPr>
            <w:webHidden/>
          </w:rPr>
        </w:r>
        <w:r>
          <w:rPr>
            <w:webHidden/>
          </w:rPr>
          <w:fldChar w:fldCharType="separate"/>
        </w:r>
        <w:r>
          <w:rPr>
            <w:webHidden/>
          </w:rPr>
          <w:t>11</w:t>
        </w:r>
        <w:r>
          <w:rPr>
            <w:webHidden/>
          </w:rPr>
          <w:fldChar w:fldCharType="end"/>
        </w:r>
      </w:hyperlink>
    </w:p>
    <w:p w:rsidR="00427FEB" w:rsidRDefault="00427FEB">
      <w:pPr>
        <w:pStyle w:val="TOC2"/>
        <w:rPr>
          <w:rFonts w:asciiTheme="minorHAnsi" w:eastAsiaTheme="minorEastAsia" w:hAnsiTheme="minorHAnsi" w:cstheme="minorBidi"/>
          <w:b w:val="0"/>
          <w:lang w:val="en-US" w:bidi="ar-SA"/>
        </w:rPr>
      </w:pPr>
      <w:hyperlink w:anchor="_Toc337629782" w:history="1">
        <w:r w:rsidRPr="00B16F61">
          <w:rPr>
            <w:rStyle w:val="Hyperlink"/>
          </w:rPr>
          <w:t>5.</w:t>
        </w:r>
        <w:r>
          <w:rPr>
            <w:rFonts w:asciiTheme="minorHAnsi" w:eastAsiaTheme="minorEastAsia" w:hAnsiTheme="minorHAnsi" w:cstheme="minorBidi"/>
            <w:b w:val="0"/>
            <w:lang w:val="en-US" w:bidi="ar-SA"/>
          </w:rPr>
          <w:tab/>
        </w:r>
        <w:r w:rsidRPr="00B16F61">
          <w:rPr>
            <w:rStyle w:val="Hyperlink"/>
          </w:rPr>
          <w:t>Reporting</w:t>
        </w:r>
        <w:r>
          <w:rPr>
            <w:webHidden/>
          </w:rPr>
          <w:tab/>
        </w:r>
        <w:r>
          <w:rPr>
            <w:webHidden/>
          </w:rPr>
          <w:fldChar w:fldCharType="begin"/>
        </w:r>
        <w:r>
          <w:rPr>
            <w:webHidden/>
          </w:rPr>
          <w:instrText xml:space="preserve"> PAGEREF _Toc337629782 \h </w:instrText>
        </w:r>
        <w:r>
          <w:rPr>
            <w:webHidden/>
          </w:rPr>
        </w:r>
        <w:r>
          <w:rPr>
            <w:webHidden/>
          </w:rPr>
          <w:fldChar w:fldCharType="separate"/>
        </w:r>
        <w:r>
          <w:rPr>
            <w:webHidden/>
          </w:rPr>
          <w:t>12</w:t>
        </w:r>
        <w:r>
          <w:rPr>
            <w:webHidden/>
          </w:rPr>
          <w:fldChar w:fldCharType="end"/>
        </w:r>
      </w:hyperlink>
    </w:p>
    <w:p w:rsidR="00427FEB" w:rsidRDefault="00427FEB">
      <w:pPr>
        <w:pStyle w:val="TOC2"/>
        <w:rPr>
          <w:rFonts w:asciiTheme="minorHAnsi" w:eastAsiaTheme="minorEastAsia" w:hAnsiTheme="minorHAnsi" w:cstheme="minorBidi"/>
          <w:b w:val="0"/>
          <w:lang w:val="en-US" w:bidi="ar-SA"/>
        </w:rPr>
      </w:pPr>
      <w:hyperlink w:anchor="_Toc337629788" w:history="1">
        <w:r w:rsidRPr="00B16F61">
          <w:rPr>
            <w:rStyle w:val="Hyperlink"/>
          </w:rPr>
          <w:t>6.</w:t>
        </w:r>
        <w:r>
          <w:rPr>
            <w:rFonts w:asciiTheme="minorHAnsi" w:eastAsiaTheme="minorEastAsia" w:hAnsiTheme="minorHAnsi" w:cstheme="minorBidi"/>
            <w:b w:val="0"/>
            <w:lang w:val="en-US" w:bidi="ar-SA"/>
          </w:rPr>
          <w:tab/>
        </w:r>
        <w:r w:rsidRPr="00B16F61">
          <w:rPr>
            <w:rStyle w:val="Hyperlink"/>
          </w:rPr>
          <w:t>Risk Management</w:t>
        </w:r>
        <w:r>
          <w:rPr>
            <w:webHidden/>
          </w:rPr>
          <w:tab/>
        </w:r>
        <w:r>
          <w:rPr>
            <w:webHidden/>
          </w:rPr>
          <w:fldChar w:fldCharType="begin"/>
        </w:r>
        <w:r>
          <w:rPr>
            <w:webHidden/>
          </w:rPr>
          <w:instrText xml:space="preserve"> PAGEREF _Toc337629788 \h </w:instrText>
        </w:r>
        <w:r>
          <w:rPr>
            <w:webHidden/>
          </w:rPr>
        </w:r>
        <w:r>
          <w:rPr>
            <w:webHidden/>
          </w:rPr>
          <w:fldChar w:fldCharType="separate"/>
        </w:r>
        <w:r>
          <w:rPr>
            <w:webHidden/>
          </w:rPr>
          <w:t>12</w:t>
        </w:r>
        <w:r>
          <w:rPr>
            <w:webHidden/>
          </w:rPr>
          <w:fldChar w:fldCharType="end"/>
        </w:r>
      </w:hyperlink>
    </w:p>
    <w:p w:rsidR="00427FEB" w:rsidRDefault="00427FEB">
      <w:pPr>
        <w:pStyle w:val="TOC2"/>
        <w:rPr>
          <w:rFonts w:asciiTheme="minorHAnsi" w:eastAsiaTheme="minorEastAsia" w:hAnsiTheme="minorHAnsi" w:cstheme="minorBidi"/>
          <w:b w:val="0"/>
          <w:lang w:val="en-US" w:bidi="ar-SA"/>
        </w:rPr>
      </w:pPr>
      <w:hyperlink w:anchor="_Toc337629795" w:history="1">
        <w:r w:rsidRPr="00B16F61">
          <w:rPr>
            <w:rStyle w:val="Hyperlink"/>
          </w:rPr>
          <w:t>7.</w:t>
        </w:r>
        <w:r>
          <w:rPr>
            <w:rFonts w:asciiTheme="minorHAnsi" w:eastAsiaTheme="minorEastAsia" w:hAnsiTheme="minorHAnsi" w:cstheme="minorBidi"/>
            <w:b w:val="0"/>
            <w:lang w:val="en-US" w:bidi="ar-SA"/>
          </w:rPr>
          <w:tab/>
        </w:r>
        <w:r w:rsidRPr="00B16F61">
          <w:rPr>
            <w:rStyle w:val="Hyperlink"/>
          </w:rPr>
          <w:t>Sustainability and Capacity Building</w:t>
        </w:r>
        <w:r>
          <w:rPr>
            <w:webHidden/>
          </w:rPr>
          <w:tab/>
        </w:r>
        <w:r>
          <w:rPr>
            <w:webHidden/>
          </w:rPr>
          <w:fldChar w:fldCharType="begin"/>
        </w:r>
        <w:r>
          <w:rPr>
            <w:webHidden/>
          </w:rPr>
          <w:instrText xml:space="preserve"> PAGEREF _Toc337629795 \h </w:instrText>
        </w:r>
        <w:r>
          <w:rPr>
            <w:webHidden/>
          </w:rPr>
        </w:r>
        <w:r>
          <w:rPr>
            <w:webHidden/>
          </w:rPr>
          <w:fldChar w:fldCharType="separate"/>
        </w:r>
        <w:r>
          <w:rPr>
            <w:webHidden/>
          </w:rPr>
          <w:t>13</w:t>
        </w:r>
        <w:r>
          <w:rPr>
            <w:webHidden/>
          </w:rPr>
          <w:fldChar w:fldCharType="end"/>
        </w:r>
      </w:hyperlink>
    </w:p>
    <w:p w:rsidR="00427FEB" w:rsidRDefault="00427FEB">
      <w:pPr>
        <w:pStyle w:val="TOC2"/>
        <w:rPr>
          <w:rFonts w:asciiTheme="minorHAnsi" w:eastAsiaTheme="minorEastAsia" w:hAnsiTheme="minorHAnsi" w:cstheme="minorBidi"/>
          <w:b w:val="0"/>
          <w:lang w:val="en-US" w:bidi="ar-SA"/>
        </w:rPr>
      </w:pPr>
      <w:hyperlink w:anchor="_Toc337629803" w:history="1">
        <w:r w:rsidRPr="00B16F61">
          <w:rPr>
            <w:rStyle w:val="Hyperlink"/>
          </w:rPr>
          <w:t>8.</w:t>
        </w:r>
        <w:r>
          <w:rPr>
            <w:rFonts w:asciiTheme="minorHAnsi" w:eastAsiaTheme="minorEastAsia" w:hAnsiTheme="minorHAnsi" w:cstheme="minorBidi"/>
            <w:b w:val="0"/>
            <w:lang w:val="en-US" w:bidi="ar-SA"/>
          </w:rPr>
          <w:tab/>
        </w:r>
        <w:r w:rsidRPr="00B16F61">
          <w:rPr>
            <w:rStyle w:val="Hyperlink"/>
          </w:rPr>
          <w:t>AusAID Safeguards and Cross-cutting Issues</w:t>
        </w:r>
        <w:r>
          <w:rPr>
            <w:webHidden/>
          </w:rPr>
          <w:tab/>
        </w:r>
        <w:r>
          <w:rPr>
            <w:webHidden/>
          </w:rPr>
          <w:fldChar w:fldCharType="begin"/>
        </w:r>
        <w:r>
          <w:rPr>
            <w:webHidden/>
          </w:rPr>
          <w:instrText xml:space="preserve"> PAGEREF _Toc337629803 \h </w:instrText>
        </w:r>
        <w:r>
          <w:rPr>
            <w:webHidden/>
          </w:rPr>
        </w:r>
        <w:r>
          <w:rPr>
            <w:webHidden/>
          </w:rPr>
          <w:fldChar w:fldCharType="separate"/>
        </w:r>
        <w:r>
          <w:rPr>
            <w:webHidden/>
          </w:rPr>
          <w:t>13</w:t>
        </w:r>
        <w:r>
          <w:rPr>
            <w:webHidden/>
          </w:rPr>
          <w:fldChar w:fldCharType="end"/>
        </w:r>
      </w:hyperlink>
    </w:p>
    <w:p w:rsidR="00427FEB" w:rsidRDefault="00427FEB">
      <w:pPr>
        <w:pStyle w:val="TOC1"/>
        <w:rPr>
          <w:rFonts w:asciiTheme="minorHAnsi" w:eastAsiaTheme="minorEastAsia" w:hAnsiTheme="minorHAnsi" w:cstheme="minorBidi"/>
          <w:lang w:bidi="ar-SA"/>
        </w:rPr>
      </w:pPr>
      <w:hyperlink w:anchor="_Toc337629804" w:history="1">
        <w:r w:rsidRPr="00B16F61">
          <w:rPr>
            <w:rStyle w:val="Hyperlink"/>
          </w:rPr>
          <w:t>Annex 1. Activity and Implementation Plan</w:t>
        </w:r>
        <w:r>
          <w:rPr>
            <w:webHidden/>
          </w:rPr>
          <w:tab/>
        </w:r>
        <w:r>
          <w:rPr>
            <w:webHidden/>
          </w:rPr>
          <w:fldChar w:fldCharType="begin"/>
        </w:r>
        <w:r>
          <w:rPr>
            <w:webHidden/>
          </w:rPr>
          <w:instrText xml:space="preserve"> PAGEREF _Toc337629804 \h </w:instrText>
        </w:r>
        <w:r>
          <w:rPr>
            <w:webHidden/>
          </w:rPr>
        </w:r>
        <w:r>
          <w:rPr>
            <w:webHidden/>
          </w:rPr>
          <w:fldChar w:fldCharType="separate"/>
        </w:r>
        <w:r>
          <w:rPr>
            <w:webHidden/>
          </w:rPr>
          <w:t>16</w:t>
        </w:r>
        <w:r>
          <w:rPr>
            <w:webHidden/>
          </w:rPr>
          <w:fldChar w:fldCharType="end"/>
        </w:r>
      </w:hyperlink>
    </w:p>
    <w:p w:rsidR="00427FEB" w:rsidRDefault="00427FEB">
      <w:pPr>
        <w:pStyle w:val="TOC1"/>
        <w:rPr>
          <w:rFonts w:asciiTheme="minorHAnsi" w:eastAsiaTheme="minorEastAsia" w:hAnsiTheme="minorHAnsi" w:cstheme="minorBidi"/>
          <w:lang w:bidi="ar-SA"/>
        </w:rPr>
      </w:pPr>
      <w:hyperlink w:anchor="_Toc337629805" w:history="1">
        <w:r w:rsidRPr="00B16F61">
          <w:rPr>
            <w:rStyle w:val="Hyperlink"/>
          </w:rPr>
          <w:t>Annex 2. Risk Management</w:t>
        </w:r>
        <w:r>
          <w:rPr>
            <w:webHidden/>
          </w:rPr>
          <w:tab/>
        </w:r>
        <w:r>
          <w:rPr>
            <w:webHidden/>
          </w:rPr>
          <w:fldChar w:fldCharType="begin"/>
        </w:r>
        <w:r>
          <w:rPr>
            <w:webHidden/>
          </w:rPr>
          <w:instrText xml:space="preserve"> PAGEREF _Toc337629805 \h </w:instrText>
        </w:r>
        <w:r>
          <w:rPr>
            <w:webHidden/>
          </w:rPr>
        </w:r>
        <w:r>
          <w:rPr>
            <w:webHidden/>
          </w:rPr>
          <w:fldChar w:fldCharType="separate"/>
        </w:r>
        <w:r>
          <w:rPr>
            <w:webHidden/>
          </w:rPr>
          <w:t>18</w:t>
        </w:r>
        <w:r>
          <w:rPr>
            <w:webHidden/>
          </w:rPr>
          <w:fldChar w:fldCharType="end"/>
        </w:r>
      </w:hyperlink>
    </w:p>
    <w:p w:rsidR="00427FEB" w:rsidRDefault="00427FEB">
      <w:pPr>
        <w:pStyle w:val="TOC1"/>
        <w:rPr>
          <w:rFonts w:asciiTheme="minorHAnsi" w:eastAsiaTheme="minorEastAsia" w:hAnsiTheme="minorHAnsi" w:cstheme="minorBidi"/>
          <w:lang w:bidi="ar-SA"/>
        </w:rPr>
      </w:pPr>
      <w:hyperlink w:anchor="_Toc337629806" w:history="1">
        <w:r w:rsidRPr="00B16F61">
          <w:rPr>
            <w:rStyle w:val="Hyperlink"/>
          </w:rPr>
          <w:t>Annex 3: Budget</w:t>
        </w:r>
        <w:r>
          <w:rPr>
            <w:webHidden/>
          </w:rPr>
          <w:tab/>
        </w:r>
        <w:r>
          <w:rPr>
            <w:webHidden/>
          </w:rPr>
          <w:fldChar w:fldCharType="begin"/>
        </w:r>
        <w:r>
          <w:rPr>
            <w:webHidden/>
          </w:rPr>
          <w:instrText xml:space="preserve"> PAGEREF _Toc337629806 \h </w:instrText>
        </w:r>
        <w:r>
          <w:rPr>
            <w:webHidden/>
          </w:rPr>
        </w:r>
        <w:r>
          <w:rPr>
            <w:webHidden/>
          </w:rPr>
          <w:fldChar w:fldCharType="separate"/>
        </w:r>
        <w:r>
          <w:rPr>
            <w:webHidden/>
          </w:rPr>
          <w:t>21</w:t>
        </w:r>
        <w:r>
          <w:rPr>
            <w:webHidden/>
          </w:rPr>
          <w:fldChar w:fldCharType="end"/>
        </w:r>
      </w:hyperlink>
    </w:p>
    <w:p w:rsidR="00427FEB" w:rsidRDefault="00427FEB">
      <w:pPr>
        <w:pStyle w:val="TOC1"/>
        <w:rPr>
          <w:rFonts w:asciiTheme="minorHAnsi" w:eastAsiaTheme="minorEastAsia" w:hAnsiTheme="minorHAnsi" w:cstheme="minorBidi"/>
          <w:lang w:bidi="ar-SA"/>
        </w:rPr>
      </w:pPr>
      <w:hyperlink w:anchor="_Toc337629807" w:history="1">
        <w:r w:rsidRPr="00B16F61">
          <w:rPr>
            <w:rStyle w:val="Hyperlink"/>
          </w:rPr>
          <w:t>Annex 4: Monitoring, Evaluation, Accountability and Learning Framework (MEAL)</w:t>
        </w:r>
        <w:r>
          <w:rPr>
            <w:webHidden/>
          </w:rPr>
          <w:tab/>
        </w:r>
        <w:r>
          <w:rPr>
            <w:webHidden/>
          </w:rPr>
          <w:fldChar w:fldCharType="begin"/>
        </w:r>
        <w:r>
          <w:rPr>
            <w:webHidden/>
          </w:rPr>
          <w:instrText xml:space="preserve"> PAGEREF _Toc337629807 \h </w:instrText>
        </w:r>
        <w:r>
          <w:rPr>
            <w:webHidden/>
          </w:rPr>
        </w:r>
        <w:r>
          <w:rPr>
            <w:webHidden/>
          </w:rPr>
          <w:fldChar w:fldCharType="separate"/>
        </w:r>
        <w:r>
          <w:rPr>
            <w:webHidden/>
          </w:rPr>
          <w:t>23</w:t>
        </w:r>
        <w:r>
          <w:rPr>
            <w:webHidden/>
          </w:rPr>
          <w:fldChar w:fldCharType="end"/>
        </w:r>
      </w:hyperlink>
    </w:p>
    <w:p w:rsidR="00427FEB" w:rsidRDefault="00427FEB">
      <w:pPr>
        <w:pStyle w:val="TOC1"/>
        <w:rPr>
          <w:rFonts w:asciiTheme="minorHAnsi" w:eastAsiaTheme="minorEastAsia" w:hAnsiTheme="minorHAnsi" w:cstheme="minorBidi"/>
          <w:lang w:bidi="ar-SA"/>
        </w:rPr>
      </w:pPr>
      <w:hyperlink w:anchor="_Toc337629808" w:history="1">
        <w:r w:rsidRPr="00B16F61">
          <w:rPr>
            <w:rStyle w:val="Hyperlink"/>
          </w:rPr>
          <w:t>Annex 5: Partnerships, Responsibilities and Accountability</w:t>
        </w:r>
        <w:r>
          <w:rPr>
            <w:webHidden/>
          </w:rPr>
          <w:tab/>
        </w:r>
        <w:r>
          <w:rPr>
            <w:webHidden/>
          </w:rPr>
          <w:fldChar w:fldCharType="begin"/>
        </w:r>
        <w:r>
          <w:rPr>
            <w:webHidden/>
          </w:rPr>
          <w:instrText xml:space="preserve"> PAGEREF _Toc337629808 \h </w:instrText>
        </w:r>
        <w:r>
          <w:rPr>
            <w:webHidden/>
          </w:rPr>
        </w:r>
        <w:r>
          <w:rPr>
            <w:webHidden/>
          </w:rPr>
          <w:fldChar w:fldCharType="separate"/>
        </w:r>
        <w:r>
          <w:rPr>
            <w:webHidden/>
          </w:rPr>
          <w:t>27</w:t>
        </w:r>
        <w:r>
          <w:rPr>
            <w:webHidden/>
          </w:rPr>
          <w:fldChar w:fldCharType="end"/>
        </w:r>
      </w:hyperlink>
    </w:p>
    <w:p w:rsidR="00427FEB" w:rsidRDefault="00427FEB">
      <w:pPr>
        <w:pStyle w:val="TOC1"/>
        <w:rPr>
          <w:rFonts w:asciiTheme="minorHAnsi" w:eastAsiaTheme="minorEastAsia" w:hAnsiTheme="minorHAnsi" w:cstheme="minorBidi"/>
          <w:lang w:bidi="ar-SA"/>
        </w:rPr>
      </w:pPr>
      <w:hyperlink w:anchor="_Toc337629809" w:history="1">
        <w:r w:rsidRPr="00B16F61">
          <w:rPr>
            <w:rStyle w:val="Hyperlink"/>
          </w:rPr>
          <w:t>Annex 6:  Log-frame</w:t>
        </w:r>
        <w:r>
          <w:rPr>
            <w:webHidden/>
          </w:rPr>
          <w:tab/>
        </w:r>
        <w:r>
          <w:rPr>
            <w:webHidden/>
          </w:rPr>
          <w:fldChar w:fldCharType="begin"/>
        </w:r>
        <w:r>
          <w:rPr>
            <w:webHidden/>
          </w:rPr>
          <w:instrText xml:space="preserve"> PAGEREF _Toc337629809 \h </w:instrText>
        </w:r>
        <w:r>
          <w:rPr>
            <w:webHidden/>
          </w:rPr>
        </w:r>
        <w:r>
          <w:rPr>
            <w:webHidden/>
          </w:rPr>
          <w:fldChar w:fldCharType="separate"/>
        </w:r>
        <w:r>
          <w:rPr>
            <w:webHidden/>
          </w:rPr>
          <w:t>31</w:t>
        </w:r>
        <w:r>
          <w:rPr>
            <w:webHidden/>
          </w:rPr>
          <w:fldChar w:fldCharType="end"/>
        </w:r>
      </w:hyperlink>
    </w:p>
    <w:p w:rsidR="00024359" w:rsidRPr="00BE7FAB" w:rsidRDefault="002E0F43" w:rsidP="00BC1E9B">
      <w:pPr>
        <w:spacing w:after="0" w:line="240" w:lineRule="auto"/>
        <w:jc w:val="both"/>
        <w:rPr>
          <w:lang w:val="en-AU"/>
        </w:rPr>
      </w:pPr>
      <w:r w:rsidRPr="00942368">
        <w:rPr>
          <w:sz w:val="20"/>
          <w:szCs w:val="20"/>
          <w:lang w:val="en-AU"/>
        </w:rPr>
        <w:fldChar w:fldCharType="end"/>
      </w:r>
    </w:p>
    <w:p w:rsidR="00024359" w:rsidRPr="00BE7FAB" w:rsidRDefault="00BD0E9B" w:rsidP="00272CD9">
      <w:pPr>
        <w:pStyle w:val="Heading1"/>
        <w:spacing w:before="0"/>
      </w:pPr>
      <w:bookmarkStart w:id="1" w:name="_Toc325727733"/>
      <w:bookmarkStart w:id="2" w:name="_Toc337629762"/>
      <w:r w:rsidRPr="00873F33">
        <w:t>Acronyms</w:t>
      </w:r>
      <w:bookmarkEnd w:id="1"/>
      <w:bookmarkEnd w:id="2"/>
    </w:p>
    <w:p w:rsidR="00AC77F3" w:rsidRPr="00942368" w:rsidRDefault="00BD0E9B" w:rsidP="00873F33">
      <w:pPr>
        <w:spacing w:after="0" w:line="240" w:lineRule="auto"/>
        <w:rPr>
          <w:sz w:val="20"/>
          <w:szCs w:val="20"/>
          <w:lang w:val="en-AU" w:bidi="ar-SA"/>
        </w:rPr>
      </w:pPr>
      <w:r w:rsidRPr="00942368">
        <w:rPr>
          <w:sz w:val="20"/>
          <w:szCs w:val="20"/>
          <w:lang w:val="en-AU" w:bidi="ar-SA"/>
        </w:rPr>
        <w:t>CBDRM</w:t>
      </w:r>
      <w:r w:rsidRPr="00942368">
        <w:rPr>
          <w:sz w:val="20"/>
          <w:szCs w:val="20"/>
          <w:lang w:val="en-AU" w:bidi="ar-SA"/>
        </w:rPr>
        <w:tab/>
      </w:r>
      <w:r w:rsidRPr="00942368">
        <w:rPr>
          <w:sz w:val="20"/>
          <w:szCs w:val="20"/>
          <w:lang w:val="en-AU" w:bidi="ar-SA"/>
        </w:rPr>
        <w:tab/>
        <w:t>Community</w:t>
      </w:r>
      <w:r w:rsidR="00F55A30" w:rsidRPr="00942368">
        <w:rPr>
          <w:sz w:val="20"/>
          <w:szCs w:val="20"/>
          <w:lang w:val="en-AU" w:bidi="ar-SA"/>
        </w:rPr>
        <w:t>-</w:t>
      </w:r>
      <w:r w:rsidRPr="00942368">
        <w:rPr>
          <w:sz w:val="20"/>
          <w:szCs w:val="20"/>
          <w:lang w:val="en-AU" w:bidi="ar-SA"/>
        </w:rPr>
        <w:t>based Disaster Risk Management</w:t>
      </w:r>
    </w:p>
    <w:p w:rsidR="00A67DDC" w:rsidRPr="00942368" w:rsidRDefault="00A67DDC" w:rsidP="00873F33">
      <w:pPr>
        <w:spacing w:after="0" w:line="240" w:lineRule="auto"/>
        <w:rPr>
          <w:sz w:val="20"/>
          <w:szCs w:val="20"/>
          <w:lang w:val="en-AU" w:bidi="ar-SA"/>
        </w:rPr>
      </w:pPr>
      <w:r w:rsidRPr="00942368">
        <w:rPr>
          <w:sz w:val="20"/>
          <w:szCs w:val="20"/>
          <w:lang w:val="en-AU" w:bidi="ar-SA"/>
        </w:rPr>
        <w:t>CC</w:t>
      </w:r>
      <w:r w:rsidRPr="00942368">
        <w:rPr>
          <w:sz w:val="20"/>
          <w:szCs w:val="20"/>
          <w:lang w:val="en-AU" w:bidi="ar-SA"/>
        </w:rPr>
        <w:tab/>
      </w:r>
      <w:r w:rsidRPr="00942368">
        <w:rPr>
          <w:sz w:val="20"/>
          <w:szCs w:val="20"/>
          <w:lang w:val="en-AU" w:bidi="ar-SA"/>
        </w:rPr>
        <w:tab/>
        <w:t>Climate Change</w:t>
      </w:r>
    </w:p>
    <w:p w:rsidR="008F76F8" w:rsidRPr="00942368" w:rsidRDefault="00BD0E9B" w:rsidP="00873F33">
      <w:pPr>
        <w:spacing w:after="0" w:line="240" w:lineRule="auto"/>
        <w:rPr>
          <w:sz w:val="20"/>
          <w:szCs w:val="20"/>
          <w:lang w:val="en-AU" w:bidi="ar-SA"/>
        </w:rPr>
      </w:pPr>
      <w:r w:rsidRPr="00942368">
        <w:rPr>
          <w:sz w:val="20"/>
          <w:szCs w:val="20"/>
          <w:lang w:val="en-AU" w:bidi="ar-SA"/>
        </w:rPr>
        <w:t>CCA</w:t>
      </w:r>
      <w:r w:rsidRPr="00942368">
        <w:rPr>
          <w:sz w:val="20"/>
          <w:szCs w:val="20"/>
          <w:lang w:val="en-AU" w:bidi="ar-SA"/>
        </w:rPr>
        <w:tab/>
      </w:r>
      <w:r w:rsidRPr="00942368">
        <w:rPr>
          <w:sz w:val="20"/>
          <w:szCs w:val="20"/>
          <w:lang w:val="en-AU" w:bidi="ar-SA"/>
        </w:rPr>
        <w:tab/>
        <w:t>Climate Change Adaptation</w:t>
      </w:r>
    </w:p>
    <w:p w:rsidR="00172D28" w:rsidRPr="00942368" w:rsidRDefault="00BD0E9B" w:rsidP="00873F33">
      <w:pPr>
        <w:spacing w:after="0" w:line="240" w:lineRule="auto"/>
        <w:rPr>
          <w:sz w:val="20"/>
          <w:szCs w:val="20"/>
          <w:lang w:val="en-AU" w:bidi="ar-SA"/>
        </w:rPr>
      </w:pPr>
      <w:r w:rsidRPr="00942368">
        <w:rPr>
          <w:sz w:val="20"/>
          <w:szCs w:val="20"/>
          <w:lang w:val="en-AU"/>
        </w:rPr>
        <w:t>CCCAG</w:t>
      </w:r>
      <w:r w:rsidRPr="00942368">
        <w:rPr>
          <w:sz w:val="20"/>
          <w:szCs w:val="20"/>
          <w:lang w:val="en-AU" w:bidi="ar-SA"/>
        </w:rPr>
        <w:t xml:space="preserve"> </w:t>
      </w:r>
      <w:r w:rsidRPr="00942368">
        <w:rPr>
          <w:sz w:val="20"/>
          <w:szCs w:val="20"/>
          <w:lang w:val="en-AU" w:bidi="ar-SA"/>
        </w:rPr>
        <w:tab/>
      </w:r>
      <w:r w:rsidRPr="00942368">
        <w:rPr>
          <w:sz w:val="20"/>
          <w:szCs w:val="20"/>
          <w:lang w:val="en-AU" w:bidi="ar-SA"/>
        </w:rPr>
        <w:tab/>
        <w:t>Community based Climate Change Action Grants</w:t>
      </w:r>
    </w:p>
    <w:p w:rsidR="00FF13C3" w:rsidRPr="00942368" w:rsidRDefault="00FF13C3" w:rsidP="00873F33">
      <w:pPr>
        <w:spacing w:after="0" w:line="240" w:lineRule="auto"/>
        <w:rPr>
          <w:rFonts w:asciiTheme="minorHAnsi" w:eastAsia="MS Mincho" w:hAnsiTheme="minorHAnsi" w:cstheme="minorHAnsi"/>
          <w:noProof/>
          <w:sz w:val="20"/>
          <w:szCs w:val="20"/>
          <w:lang w:val="en-GB"/>
        </w:rPr>
      </w:pPr>
      <w:r w:rsidRPr="00942368">
        <w:rPr>
          <w:rFonts w:asciiTheme="minorHAnsi" w:eastAsia="MS Mincho" w:hAnsiTheme="minorHAnsi" w:cstheme="minorHAnsi"/>
          <w:noProof/>
          <w:sz w:val="20"/>
          <w:szCs w:val="20"/>
          <w:lang w:val="en-GB"/>
        </w:rPr>
        <w:t>CCDAF</w:t>
      </w:r>
      <w:r w:rsidRPr="00942368">
        <w:rPr>
          <w:rFonts w:asciiTheme="minorHAnsi" w:eastAsia="MS Mincho" w:hAnsiTheme="minorHAnsi" w:cstheme="minorHAnsi"/>
          <w:noProof/>
          <w:sz w:val="20"/>
          <w:szCs w:val="20"/>
          <w:lang w:val="en-GB"/>
        </w:rPr>
        <w:tab/>
      </w:r>
      <w:r w:rsidRPr="00942368">
        <w:rPr>
          <w:rFonts w:asciiTheme="minorHAnsi" w:eastAsia="MS Mincho" w:hAnsiTheme="minorHAnsi" w:cstheme="minorHAnsi"/>
          <w:noProof/>
          <w:sz w:val="20"/>
          <w:szCs w:val="20"/>
          <w:lang w:val="en-GB"/>
        </w:rPr>
        <w:tab/>
        <w:t>Community CC and DRR Adaptation Fund</w:t>
      </w:r>
    </w:p>
    <w:p w:rsidR="000E6776" w:rsidRPr="00942368" w:rsidRDefault="00BD0E9B" w:rsidP="00873F33">
      <w:pPr>
        <w:spacing w:after="0" w:line="240" w:lineRule="auto"/>
        <w:rPr>
          <w:sz w:val="20"/>
          <w:szCs w:val="20"/>
          <w:lang w:val="en-AU" w:bidi="ar-SA"/>
        </w:rPr>
      </w:pPr>
      <w:r w:rsidRPr="00942368">
        <w:rPr>
          <w:sz w:val="20"/>
          <w:szCs w:val="20"/>
          <w:lang w:val="en-AU" w:bidi="ar-SA"/>
        </w:rPr>
        <w:t>CFSC</w:t>
      </w:r>
      <w:r w:rsidRPr="00942368">
        <w:rPr>
          <w:sz w:val="20"/>
          <w:szCs w:val="20"/>
          <w:lang w:val="en-AU" w:bidi="ar-SA"/>
        </w:rPr>
        <w:tab/>
      </w:r>
      <w:r w:rsidRPr="00942368">
        <w:rPr>
          <w:sz w:val="20"/>
          <w:szCs w:val="20"/>
          <w:lang w:val="en-AU" w:bidi="ar-SA"/>
        </w:rPr>
        <w:tab/>
        <w:t>Committee for Flood and Storm Control</w:t>
      </w:r>
    </w:p>
    <w:p w:rsidR="00AF30EC" w:rsidRPr="00942368" w:rsidRDefault="00AF30EC" w:rsidP="00873F33">
      <w:pPr>
        <w:spacing w:after="0" w:line="240" w:lineRule="auto"/>
        <w:rPr>
          <w:sz w:val="20"/>
          <w:szCs w:val="20"/>
          <w:lang w:val="en-AU" w:bidi="ar-SA"/>
        </w:rPr>
      </w:pPr>
      <w:r w:rsidRPr="00942368">
        <w:rPr>
          <w:rFonts w:asciiTheme="minorHAnsi" w:eastAsia="MS Mincho" w:hAnsiTheme="minorHAnsi" w:cstheme="minorHAnsi"/>
          <w:noProof/>
          <w:sz w:val="20"/>
          <w:szCs w:val="20"/>
          <w:lang w:val="en-GB"/>
        </w:rPr>
        <w:t>CLAD</w:t>
      </w:r>
      <w:r w:rsidRPr="00942368">
        <w:rPr>
          <w:rFonts w:asciiTheme="minorHAnsi" w:eastAsia="MS Mincho" w:hAnsiTheme="minorHAnsi" w:cstheme="minorHAnsi"/>
          <w:noProof/>
          <w:sz w:val="20"/>
          <w:szCs w:val="20"/>
          <w:lang w:val="en-GB"/>
        </w:rPr>
        <w:tab/>
      </w:r>
      <w:r w:rsidRPr="00942368">
        <w:rPr>
          <w:rFonts w:asciiTheme="minorHAnsi" w:eastAsia="MS Mincho" w:hAnsiTheme="minorHAnsi" w:cstheme="minorHAnsi"/>
          <w:noProof/>
          <w:sz w:val="20"/>
          <w:szCs w:val="20"/>
          <w:lang w:val="en-GB"/>
        </w:rPr>
        <w:tab/>
        <w:t>Community Livelihood Adaptation Fund</w:t>
      </w:r>
    </w:p>
    <w:p w:rsidR="00AC77F3" w:rsidRPr="00942368" w:rsidRDefault="00BD0E9B" w:rsidP="00873F33">
      <w:pPr>
        <w:spacing w:after="0" w:line="240" w:lineRule="auto"/>
        <w:rPr>
          <w:sz w:val="20"/>
          <w:szCs w:val="20"/>
          <w:lang w:val="en-AU" w:bidi="ar-SA"/>
        </w:rPr>
      </w:pPr>
      <w:r w:rsidRPr="00942368">
        <w:rPr>
          <w:sz w:val="20"/>
          <w:szCs w:val="20"/>
          <w:lang w:val="en-AU" w:bidi="ar-SA"/>
        </w:rPr>
        <w:t>DARD</w:t>
      </w:r>
      <w:r w:rsidRPr="00942368">
        <w:rPr>
          <w:sz w:val="20"/>
          <w:szCs w:val="20"/>
          <w:lang w:val="en-AU" w:bidi="ar-SA"/>
        </w:rPr>
        <w:tab/>
      </w:r>
      <w:r w:rsidRPr="00942368">
        <w:rPr>
          <w:sz w:val="20"/>
          <w:szCs w:val="20"/>
          <w:lang w:val="en-AU" w:bidi="ar-SA"/>
        </w:rPr>
        <w:tab/>
        <w:t>Department of Agriculture and Rural Development</w:t>
      </w:r>
    </w:p>
    <w:p w:rsidR="003D356B" w:rsidRPr="00942368" w:rsidRDefault="00BD0E9B" w:rsidP="00873F33">
      <w:pPr>
        <w:spacing w:after="0" w:line="240" w:lineRule="auto"/>
        <w:rPr>
          <w:sz w:val="20"/>
          <w:szCs w:val="20"/>
          <w:lang w:val="en-AU" w:bidi="ar-SA"/>
        </w:rPr>
      </w:pPr>
      <w:r w:rsidRPr="00942368">
        <w:rPr>
          <w:sz w:val="20"/>
          <w:szCs w:val="20"/>
          <w:lang w:val="en-AU" w:bidi="ar-SA"/>
        </w:rPr>
        <w:t>DOLISA</w:t>
      </w:r>
      <w:r w:rsidRPr="00942368">
        <w:rPr>
          <w:sz w:val="20"/>
          <w:szCs w:val="20"/>
          <w:lang w:val="en-AU" w:bidi="ar-SA"/>
        </w:rPr>
        <w:tab/>
      </w:r>
      <w:r w:rsidRPr="00942368">
        <w:rPr>
          <w:sz w:val="20"/>
          <w:szCs w:val="20"/>
          <w:lang w:val="en-AU" w:bidi="ar-SA"/>
        </w:rPr>
        <w:tab/>
        <w:t>Department of Labour, Invalids and Social Affairs</w:t>
      </w:r>
    </w:p>
    <w:p w:rsidR="00AC77F3" w:rsidRPr="00942368" w:rsidRDefault="00BD0E9B" w:rsidP="00873F33">
      <w:pPr>
        <w:spacing w:after="0" w:line="240" w:lineRule="auto"/>
        <w:rPr>
          <w:sz w:val="20"/>
          <w:szCs w:val="20"/>
          <w:lang w:val="en-AU" w:bidi="ar-SA"/>
        </w:rPr>
      </w:pPr>
      <w:r w:rsidRPr="00942368">
        <w:rPr>
          <w:sz w:val="20"/>
          <w:szCs w:val="20"/>
          <w:lang w:val="en-AU" w:bidi="ar-SA"/>
        </w:rPr>
        <w:t>DONRE</w:t>
      </w:r>
      <w:r w:rsidRPr="00942368">
        <w:rPr>
          <w:sz w:val="20"/>
          <w:szCs w:val="20"/>
          <w:lang w:val="en-AU" w:bidi="ar-SA"/>
        </w:rPr>
        <w:tab/>
      </w:r>
      <w:r w:rsidRPr="00942368">
        <w:rPr>
          <w:sz w:val="20"/>
          <w:szCs w:val="20"/>
          <w:lang w:val="en-AU" w:bidi="ar-SA"/>
        </w:rPr>
        <w:tab/>
        <w:t>Department of Natural Resources and Environment</w:t>
      </w:r>
    </w:p>
    <w:p w:rsidR="00996C05" w:rsidRDefault="00BD0E9B" w:rsidP="00873F33">
      <w:pPr>
        <w:spacing w:after="0" w:line="240" w:lineRule="auto"/>
        <w:rPr>
          <w:sz w:val="20"/>
          <w:szCs w:val="20"/>
          <w:lang w:val="en-AU" w:bidi="ar-SA"/>
        </w:rPr>
      </w:pPr>
      <w:r w:rsidRPr="00942368">
        <w:rPr>
          <w:sz w:val="20"/>
          <w:szCs w:val="20"/>
          <w:lang w:val="en-AU" w:bidi="ar-SA"/>
        </w:rPr>
        <w:t>DPI</w:t>
      </w:r>
      <w:r w:rsidRPr="00942368">
        <w:rPr>
          <w:sz w:val="20"/>
          <w:szCs w:val="20"/>
          <w:lang w:val="en-AU" w:bidi="ar-SA"/>
        </w:rPr>
        <w:tab/>
      </w:r>
      <w:r w:rsidRPr="00942368">
        <w:rPr>
          <w:sz w:val="20"/>
          <w:szCs w:val="20"/>
          <w:lang w:val="en-AU" w:bidi="ar-SA"/>
        </w:rPr>
        <w:tab/>
        <w:t>Department of Planning and Investment</w:t>
      </w:r>
    </w:p>
    <w:p w:rsidR="0086063B" w:rsidRPr="00942368" w:rsidRDefault="0086063B" w:rsidP="00873F33">
      <w:pPr>
        <w:spacing w:after="0" w:line="240" w:lineRule="auto"/>
        <w:rPr>
          <w:sz w:val="20"/>
          <w:szCs w:val="20"/>
          <w:lang w:val="en-AU" w:bidi="ar-SA"/>
        </w:rPr>
      </w:pPr>
      <w:r>
        <w:rPr>
          <w:sz w:val="20"/>
          <w:szCs w:val="20"/>
          <w:lang w:val="en-AU" w:bidi="ar-SA"/>
        </w:rPr>
        <w:t>FIG</w:t>
      </w:r>
      <w:r>
        <w:rPr>
          <w:sz w:val="20"/>
          <w:szCs w:val="20"/>
          <w:lang w:val="en-AU" w:bidi="ar-SA"/>
        </w:rPr>
        <w:tab/>
      </w:r>
      <w:r>
        <w:rPr>
          <w:sz w:val="20"/>
          <w:szCs w:val="20"/>
          <w:lang w:val="en-AU" w:bidi="ar-SA"/>
        </w:rPr>
        <w:tab/>
        <w:t>Farmer Interest Group</w:t>
      </w:r>
    </w:p>
    <w:p w:rsidR="00C87C94" w:rsidRPr="00942368" w:rsidRDefault="00C87C94" w:rsidP="00873F33">
      <w:pPr>
        <w:spacing w:after="0" w:line="240" w:lineRule="auto"/>
        <w:rPr>
          <w:sz w:val="20"/>
          <w:szCs w:val="20"/>
          <w:lang w:val="en-AU" w:bidi="ar-SA"/>
        </w:rPr>
      </w:pPr>
      <w:proofErr w:type="spellStart"/>
      <w:r w:rsidRPr="00942368">
        <w:rPr>
          <w:sz w:val="20"/>
          <w:szCs w:val="20"/>
          <w:lang w:val="en-AU" w:bidi="ar-SA"/>
        </w:rPr>
        <w:t>GoV</w:t>
      </w:r>
      <w:proofErr w:type="spellEnd"/>
      <w:r w:rsidRPr="00942368">
        <w:rPr>
          <w:sz w:val="20"/>
          <w:szCs w:val="20"/>
          <w:lang w:val="en-AU" w:bidi="ar-SA"/>
        </w:rPr>
        <w:tab/>
      </w:r>
      <w:r w:rsidRPr="00942368">
        <w:rPr>
          <w:sz w:val="20"/>
          <w:szCs w:val="20"/>
          <w:lang w:val="en-AU" w:bidi="ar-SA"/>
        </w:rPr>
        <w:tab/>
        <w:t>Government of Vietnam</w:t>
      </w:r>
    </w:p>
    <w:p w:rsidR="00731022" w:rsidRPr="00942368" w:rsidRDefault="00BD0E9B" w:rsidP="00873F33">
      <w:pPr>
        <w:spacing w:after="0" w:line="240" w:lineRule="auto"/>
        <w:rPr>
          <w:sz w:val="20"/>
          <w:szCs w:val="20"/>
          <w:lang w:val="en-AU" w:bidi="ar-SA"/>
        </w:rPr>
      </w:pPr>
      <w:r w:rsidRPr="00942368">
        <w:rPr>
          <w:sz w:val="20"/>
          <w:szCs w:val="20"/>
          <w:lang w:val="en-AU" w:bidi="ar-SA"/>
        </w:rPr>
        <w:t>MARD</w:t>
      </w:r>
      <w:r w:rsidRPr="00942368">
        <w:rPr>
          <w:sz w:val="20"/>
          <w:szCs w:val="20"/>
          <w:lang w:val="en-AU" w:bidi="ar-SA"/>
        </w:rPr>
        <w:tab/>
      </w:r>
      <w:r w:rsidRPr="00942368">
        <w:rPr>
          <w:sz w:val="20"/>
          <w:szCs w:val="20"/>
          <w:lang w:val="en-AU" w:bidi="ar-SA"/>
        </w:rPr>
        <w:tab/>
        <w:t>Ministry of Agriculture and Rural Development</w:t>
      </w:r>
    </w:p>
    <w:p w:rsidR="00886CFE" w:rsidRPr="00942368" w:rsidRDefault="00886CFE" w:rsidP="00873F33">
      <w:pPr>
        <w:spacing w:after="0" w:line="240" w:lineRule="auto"/>
        <w:rPr>
          <w:rFonts w:asciiTheme="minorHAnsi" w:hAnsiTheme="minorHAnsi" w:cstheme="minorHAnsi"/>
          <w:sz w:val="20"/>
          <w:szCs w:val="20"/>
          <w:lang w:val="en-AU"/>
        </w:rPr>
      </w:pPr>
      <w:r w:rsidRPr="00942368">
        <w:rPr>
          <w:sz w:val="20"/>
          <w:szCs w:val="20"/>
          <w:lang w:val="en-AU" w:bidi="ar-SA"/>
        </w:rPr>
        <w:t>MCD</w:t>
      </w:r>
      <w:r w:rsidRPr="00942368">
        <w:rPr>
          <w:sz w:val="20"/>
          <w:szCs w:val="20"/>
          <w:lang w:val="en-AU" w:bidi="ar-SA"/>
        </w:rPr>
        <w:tab/>
      </w:r>
      <w:r w:rsidRPr="00942368">
        <w:rPr>
          <w:sz w:val="20"/>
          <w:szCs w:val="20"/>
          <w:lang w:val="en-AU" w:bidi="ar-SA"/>
        </w:rPr>
        <w:tab/>
      </w:r>
      <w:r w:rsidRPr="00942368">
        <w:rPr>
          <w:rFonts w:asciiTheme="minorHAnsi" w:hAnsiTheme="minorHAnsi" w:cstheme="minorHAnsi"/>
          <w:sz w:val="20"/>
          <w:szCs w:val="20"/>
          <w:lang w:val="en-AU"/>
        </w:rPr>
        <w:t xml:space="preserve">Centre for </w:t>
      </w:r>
      <w:proofErr w:type="spellStart"/>
      <w:r w:rsidRPr="00942368">
        <w:rPr>
          <w:rFonts w:asciiTheme="minorHAnsi" w:hAnsiTheme="minorHAnsi" w:cstheme="minorHAnsi"/>
          <w:sz w:val="20"/>
          <w:szCs w:val="20"/>
          <w:lang w:val="en-AU"/>
        </w:rPr>
        <w:t>Marinelife</w:t>
      </w:r>
      <w:proofErr w:type="spellEnd"/>
      <w:r w:rsidRPr="00942368">
        <w:rPr>
          <w:rFonts w:asciiTheme="minorHAnsi" w:hAnsiTheme="minorHAnsi" w:cstheme="minorHAnsi"/>
          <w:sz w:val="20"/>
          <w:szCs w:val="20"/>
          <w:lang w:val="en-AU"/>
        </w:rPr>
        <w:t xml:space="preserve"> Conservation and Community Development</w:t>
      </w:r>
    </w:p>
    <w:p w:rsidR="00C2116D" w:rsidRPr="00942368" w:rsidRDefault="00C2116D" w:rsidP="00873F33">
      <w:pPr>
        <w:spacing w:after="0" w:line="240" w:lineRule="auto"/>
        <w:rPr>
          <w:sz w:val="20"/>
          <w:szCs w:val="20"/>
          <w:lang w:val="en-AU" w:bidi="ar-SA"/>
        </w:rPr>
      </w:pPr>
      <w:r w:rsidRPr="00942368">
        <w:rPr>
          <w:rFonts w:asciiTheme="minorHAnsi" w:hAnsiTheme="minorHAnsi" w:cstheme="minorHAnsi"/>
          <w:sz w:val="20"/>
          <w:szCs w:val="20"/>
          <w:lang w:val="en-AU"/>
        </w:rPr>
        <w:t>MEAL</w:t>
      </w:r>
      <w:r w:rsidRPr="00942368">
        <w:rPr>
          <w:rFonts w:asciiTheme="minorHAnsi" w:hAnsiTheme="minorHAnsi" w:cstheme="minorHAnsi"/>
          <w:sz w:val="20"/>
          <w:szCs w:val="20"/>
          <w:lang w:val="en-AU"/>
        </w:rPr>
        <w:tab/>
      </w:r>
      <w:r w:rsidRPr="00942368">
        <w:rPr>
          <w:rFonts w:asciiTheme="minorHAnsi" w:hAnsiTheme="minorHAnsi" w:cstheme="minorHAnsi"/>
          <w:sz w:val="20"/>
          <w:szCs w:val="20"/>
          <w:lang w:val="en-AU"/>
        </w:rPr>
        <w:tab/>
        <w:t>Monitoring, Evaluation, Accountability and Learning</w:t>
      </w:r>
    </w:p>
    <w:p w:rsidR="00731022" w:rsidRPr="00942368" w:rsidRDefault="00BD0E9B" w:rsidP="00873F33">
      <w:pPr>
        <w:spacing w:after="0" w:line="240" w:lineRule="auto"/>
        <w:rPr>
          <w:sz w:val="20"/>
          <w:szCs w:val="20"/>
          <w:lang w:val="en-AU" w:bidi="ar-SA"/>
        </w:rPr>
      </w:pPr>
      <w:r w:rsidRPr="00942368">
        <w:rPr>
          <w:sz w:val="20"/>
          <w:szCs w:val="20"/>
          <w:lang w:val="en-AU" w:bidi="ar-SA"/>
        </w:rPr>
        <w:t>MONRE</w:t>
      </w:r>
      <w:r w:rsidRPr="00942368">
        <w:rPr>
          <w:sz w:val="20"/>
          <w:szCs w:val="20"/>
          <w:lang w:val="en-AU" w:bidi="ar-SA"/>
        </w:rPr>
        <w:tab/>
      </w:r>
      <w:r w:rsidRPr="00942368">
        <w:rPr>
          <w:sz w:val="20"/>
          <w:szCs w:val="20"/>
          <w:lang w:val="en-AU" w:bidi="ar-SA"/>
        </w:rPr>
        <w:tab/>
        <w:t>Ministry of Natural Resources and Environment</w:t>
      </w:r>
    </w:p>
    <w:p w:rsidR="00F55A30" w:rsidRPr="00942368" w:rsidRDefault="00F55A30" w:rsidP="00873F33">
      <w:pPr>
        <w:spacing w:after="0" w:line="240" w:lineRule="auto"/>
        <w:rPr>
          <w:sz w:val="20"/>
          <w:szCs w:val="20"/>
          <w:lang w:val="en-AU" w:bidi="ar-SA"/>
        </w:rPr>
      </w:pPr>
      <w:r w:rsidRPr="00942368">
        <w:rPr>
          <w:sz w:val="20"/>
          <w:szCs w:val="20"/>
          <w:lang w:val="en-AU" w:bidi="ar-SA"/>
        </w:rPr>
        <w:t>MRD</w:t>
      </w:r>
      <w:r w:rsidRPr="00942368">
        <w:rPr>
          <w:sz w:val="20"/>
          <w:szCs w:val="20"/>
          <w:lang w:val="en-AU" w:bidi="ar-SA"/>
        </w:rPr>
        <w:tab/>
      </w:r>
      <w:r w:rsidRPr="00942368">
        <w:rPr>
          <w:sz w:val="20"/>
          <w:szCs w:val="20"/>
          <w:lang w:val="en-AU" w:bidi="ar-SA"/>
        </w:rPr>
        <w:tab/>
        <w:t>Mekong River Delta</w:t>
      </w:r>
    </w:p>
    <w:p w:rsidR="00A60696" w:rsidRPr="00942368" w:rsidRDefault="00BD0E9B" w:rsidP="00873F33">
      <w:pPr>
        <w:spacing w:after="0" w:line="240" w:lineRule="auto"/>
        <w:rPr>
          <w:rFonts w:asciiTheme="minorHAnsi" w:hAnsiTheme="minorHAnsi" w:cstheme="minorHAnsi"/>
          <w:color w:val="000000"/>
          <w:sz w:val="20"/>
          <w:szCs w:val="20"/>
          <w:lang w:val="en-AU"/>
        </w:rPr>
      </w:pPr>
      <w:r w:rsidRPr="00942368">
        <w:rPr>
          <w:sz w:val="20"/>
          <w:szCs w:val="20"/>
          <w:lang w:val="en-AU" w:bidi="ar-SA"/>
        </w:rPr>
        <w:t>NTPCCA</w:t>
      </w:r>
      <w:r w:rsidRPr="00942368">
        <w:rPr>
          <w:sz w:val="20"/>
          <w:szCs w:val="20"/>
          <w:lang w:val="en-AU" w:bidi="ar-SA"/>
        </w:rPr>
        <w:tab/>
      </w:r>
      <w:r w:rsidR="00942368">
        <w:rPr>
          <w:sz w:val="20"/>
          <w:szCs w:val="20"/>
          <w:lang w:val="en-AU" w:bidi="ar-SA"/>
        </w:rPr>
        <w:tab/>
      </w:r>
      <w:r w:rsidR="00A60696" w:rsidRPr="00942368">
        <w:rPr>
          <w:rFonts w:asciiTheme="minorHAnsi" w:hAnsiTheme="minorHAnsi" w:cstheme="minorHAnsi"/>
          <w:color w:val="000000"/>
          <w:sz w:val="20"/>
          <w:szCs w:val="20"/>
          <w:lang w:val="en-AU"/>
        </w:rPr>
        <w:t xml:space="preserve">National Target Program to Respond to Climate Change </w:t>
      </w:r>
    </w:p>
    <w:p w:rsidR="00EC7A95" w:rsidRPr="00942368" w:rsidRDefault="00BD0E9B" w:rsidP="00873F33">
      <w:pPr>
        <w:spacing w:after="0" w:line="240" w:lineRule="auto"/>
        <w:rPr>
          <w:sz w:val="20"/>
          <w:szCs w:val="20"/>
          <w:lang w:val="en-AU" w:bidi="ar-SA"/>
        </w:rPr>
      </w:pPr>
      <w:r w:rsidRPr="00942368">
        <w:rPr>
          <w:sz w:val="20"/>
          <w:szCs w:val="20"/>
          <w:lang w:val="en-AU" w:bidi="ar-SA"/>
        </w:rPr>
        <w:t>PC</w:t>
      </w:r>
      <w:r w:rsidRPr="00942368">
        <w:rPr>
          <w:sz w:val="20"/>
          <w:szCs w:val="20"/>
          <w:lang w:val="en-AU" w:bidi="ar-SA"/>
        </w:rPr>
        <w:tab/>
      </w:r>
      <w:r w:rsidRPr="00942368">
        <w:rPr>
          <w:sz w:val="20"/>
          <w:szCs w:val="20"/>
          <w:lang w:val="en-AU" w:bidi="ar-SA"/>
        </w:rPr>
        <w:tab/>
        <w:t>Peoples Committee</w:t>
      </w:r>
    </w:p>
    <w:p w:rsidR="000E6776" w:rsidRPr="00942368" w:rsidRDefault="00BD0E9B" w:rsidP="00873F33">
      <w:pPr>
        <w:spacing w:after="0" w:line="240" w:lineRule="auto"/>
        <w:rPr>
          <w:sz w:val="20"/>
          <w:szCs w:val="20"/>
          <w:lang w:val="en-AU" w:bidi="ar-SA"/>
        </w:rPr>
      </w:pPr>
      <w:r w:rsidRPr="00942368">
        <w:rPr>
          <w:sz w:val="20"/>
          <w:szCs w:val="20"/>
          <w:lang w:val="en-AU" w:bidi="ar-SA"/>
        </w:rPr>
        <w:t>PCCAP</w:t>
      </w:r>
      <w:r w:rsidRPr="00942368">
        <w:rPr>
          <w:sz w:val="20"/>
          <w:szCs w:val="20"/>
          <w:lang w:val="en-AU" w:bidi="ar-SA"/>
        </w:rPr>
        <w:tab/>
      </w:r>
      <w:r w:rsidRPr="00942368">
        <w:rPr>
          <w:sz w:val="20"/>
          <w:szCs w:val="20"/>
          <w:lang w:val="en-AU" w:bidi="ar-SA"/>
        </w:rPr>
        <w:tab/>
        <w:t>Provincial Climate Change Action Plan</w:t>
      </w:r>
    </w:p>
    <w:p w:rsidR="00BC08E4" w:rsidRPr="00942368" w:rsidRDefault="00BD0E9B" w:rsidP="00873F33">
      <w:pPr>
        <w:spacing w:after="0" w:line="240" w:lineRule="auto"/>
        <w:rPr>
          <w:sz w:val="20"/>
          <w:szCs w:val="20"/>
          <w:lang w:val="en-AU" w:bidi="ar-SA"/>
        </w:rPr>
      </w:pPr>
      <w:r w:rsidRPr="00942368">
        <w:rPr>
          <w:sz w:val="20"/>
          <w:szCs w:val="20"/>
          <w:lang w:val="en-AU" w:bidi="ar-SA"/>
        </w:rPr>
        <w:t>PCVA</w:t>
      </w:r>
      <w:r w:rsidRPr="00942368">
        <w:rPr>
          <w:sz w:val="20"/>
          <w:szCs w:val="20"/>
          <w:lang w:val="en-AU" w:bidi="ar-SA"/>
        </w:rPr>
        <w:tab/>
      </w:r>
      <w:r w:rsidRPr="00942368">
        <w:rPr>
          <w:sz w:val="20"/>
          <w:szCs w:val="20"/>
          <w:lang w:val="en-AU" w:bidi="ar-SA"/>
        </w:rPr>
        <w:tab/>
      </w:r>
      <w:r w:rsidR="003C1AA6" w:rsidRPr="00942368">
        <w:rPr>
          <w:sz w:val="20"/>
          <w:szCs w:val="20"/>
          <w:lang w:val="en-AU" w:bidi="ar-SA"/>
        </w:rPr>
        <w:t>Participatory</w:t>
      </w:r>
      <w:r w:rsidRPr="00942368">
        <w:rPr>
          <w:sz w:val="20"/>
          <w:szCs w:val="20"/>
          <w:lang w:val="en-AU" w:bidi="ar-SA"/>
        </w:rPr>
        <w:t xml:space="preserve"> Capacity and Vulnerability Assessment</w:t>
      </w:r>
    </w:p>
    <w:p w:rsidR="00AF30EC" w:rsidRPr="00942368" w:rsidRDefault="00AF30EC" w:rsidP="00873F33">
      <w:pPr>
        <w:spacing w:after="0" w:line="240" w:lineRule="auto"/>
        <w:rPr>
          <w:sz w:val="20"/>
          <w:szCs w:val="20"/>
          <w:lang w:val="en-AU" w:bidi="ar-SA"/>
        </w:rPr>
      </w:pPr>
      <w:r w:rsidRPr="00942368">
        <w:rPr>
          <w:sz w:val="20"/>
          <w:szCs w:val="20"/>
          <w:lang w:val="en-AU" w:bidi="ar-SA"/>
        </w:rPr>
        <w:t>PMU</w:t>
      </w:r>
      <w:r w:rsidRPr="00942368">
        <w:rPr>
          <w:sz w:val="20"/>
          <w:szCs w:val="20"/>
          <w:lang w:val="en-AU" w:bidi="ar-SA"/>
        </w:rPr>
        <w:tab/>
      </w:r>
      <w:r w:rsidRPr="00942368">
        <w:rPr>
          <w:sz w:val="20"/>
          <w:szCs w:val="20"/>
          <w:lang w:val="en-AU" w:bidi="ar-SA"/>
        </w:rPr>
        <w:tab/>
        <w:t>Provincial Management Unit</w:t>
      </w:r>
    </w:p>
    <w:p w:rsidR="00AF30EC" w:rsidRPr="00942368" w:rsidRDefault="00AF30EC" w:rsidP="00873F33">
      <w:pPr>
        <w:spacing w:after="0" w:line="240" w:lineRule="auto"/>
        <w:rPr>
          <w:sz w:val="20"/>
          <w:szCs w:val="20"/>
          <w:lang w:val="en-AU" w:bidi="ar-SA"/>
        </w:rPr>
      </w:pPr>
      <w:r w:rsidRPr="00942368">
        <w:rPr>
          <w:sz w:val="20"/>
          <w:szCs w:val="20"/>
          <w:lang w:val="en-AU" w:bidi="ar-SA"/>
        </w:rPr>
        <w:t>PSC</w:t>
      </w:r>
      <w:r w:rsidRPr="00942368">
        <w:rPr>
          <w:sz w:val="20"/>
          <w:szCs w:val="20"/>
          <w:lang w:val="en-AU" w:bidi="ar-SA"/>
        </w:rPr>
        <w:tab/>
      </w:r>
      <w:r w:rsidRPr="00942368">
        <w:rPr>
          <w:sz w:val="20"/>
          <w:szCs w:val="20"/>
          <w:lang w:val="en-AU" w:bidi="ar-SA"/>
        </w:rPr>
        <w:tab/>
        <w:t>Provincial Project Steering Committee</w:t>
      </w:r>
    </w:p>
    <w:p w:rsidR="00F55A30" w:rsidRPr="00942368" w:rsidRDefault="00F55A30" w:rsidP="00873F33">
      <w:pPr>
        <w:spacing w:after="0" w:line="240" w:lineRule="auto"/>
        <w:rPr>
          <w:sz w:val="20"/>
          <w:szCs w:val="20"/>
          <w:lang w:val="en-AU" w:bidi="ar-SA"/>
        </w:rPr>
      </w:pPr>
      <w:r w:rsidRPr="00942368">
        <w:rPr>
          <w:sz w:val="20"/>
          <w:szCs w:val="20"/>
          <w:lang w:val="en-AU" w:bidi="ar-SA"/>
        </w:rPr>
        <w:t>RRD</w:t>
      </w:r>
      <w:r w:rsidRPr="00942368">
        <w:rPr>
          <w:sz w:val="20"/>
          <w:szCs w:val="20"/>
          <w:lang w:val="en-AU" w:bidi="ar-SA"/>
        </w:rPr>
        <w:tab/>
      </w:r>
      <w:r w:rsidRPr="00942368">
        <w:rPr>
          <w:sz w:val="20"/>
          <w:szCs w:val="20"/>
          <w:lang w:val="en-AU" w:bidi="ar-SA"/>
        </w:rPr>
        <w:tab/>
        <w:t>Red River Delta</w:t>
      </w:r>
    </w:p>
    <w:p w:rsidR="003050E1" w:rsidRPr="00942368" w:rsidRDefault="003050E1" w:rsidP="00873F33">
      <w:pPr>
        <w:spacing w:after="0" w:line="240" w:lineRule="auto"/>
        <w:rPr>
          <w:sz w:val="20"/>
          <w:szCs w:val="20"/>
          <w:lang w:val="en-AU" w:bidi="ar-SA"/>
        </w:rPr>
      </w:pPr>
      <w:r w:rsidRPr="00942368">
        <w:rPr>
          <w:sz w:val="20"/>
          <w:szCs w:val="20"/>
          <w:lang w:val="en-AU" w:bidi="ar-SA"/>
        </w:rPr>
        <w:t>SEDP</w:t>
      </w:r>
      <w:r w:rsidRPr="00942368">
        <w:rPr>
          <w:sz w:val="20"/>
          <w:szCs w:val="20"/>
          <w:lang w:val="en-AU" w:bidi="ar-SA"/>
        </w:rPr>
        <w:tab/>
      </w:r>
      <w:r w:rsidRPr="00942368">
        <w:rPr>
          <w:sz w:val="20"/>
          <w:szCs w:val="20"/>
          <w:lang w:val="en-AU" w:bidi="ar-SA"/>
        </w:rPr>
        <w:tab/>
      </w:r>
      <w:r w:rsidR="001567DC" w:rsidRPr="00942368">
        <w:rPr>
          <w:sz w:val="20"/>
          <w:szCs w:val="20"/>
          <w:lang w:val="en-AU" w:bidi="ar-SA"/>
        </w:rPr>
        <w:t>Socio-Economic Development Plan</w:t>
      </w:r>
    </w:p>
    <w:p w:rsidR="00272CD9" w:rsidRDefault="00BD0E9B" w:rsidP="00873F33">
      <w:pPr>
        <w:pStyle w:val="Heading1"/>
        <w:sectPr w:rsidR="00272CD9" w:rsidSect="00272CD9">
          <w:footerReference w:type="even" r:id="rId11"/>
          <w:footerReference w:type="default" r:id="rId12"/>
          <w:footerReference w:type="first" r:id="rId13"/>
          <w:pgSz w:w="11906" w:h="16838"/>
          <w:pgMar w:top="1247" w:right="1304" w:bottom="1135" w:left="1304" w:header="709" w:footer="482" w:gutter="0"/>
          <w:pgNumType w:fmt="lowerRoman"/>
          <w:cols w:space="708"/>
          <w:titlePg/>
          <w:docGrid w:linePitch="360"/>
        </w:sectPr>
      </w:pPr>
      <w:r w:rsidRPr="00BD0E9B">
        <w:br w:type="page"/>
      </w:r>
      <w:bookmarkStart w:id="3" w:name="_Toc325727734"/>
    </w:p>
    <w:p w:rsidR="00055384" w:rsidRDefault="00055384" w:rsidP="00873F33">
      <w:pPr>
        <w:pStyle w:val="Heading1"/>
      </w:pPr>
      <w:bookmarkStart w:id="4" w:name="_Toc337629763"/>
      <w:r w:rsidRPr="002E7058">
        <w:lastRenderedPageBreak/>
        <w:t>Project information</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2770"/>
        <w:gridCol w:w="2320"/>
        <w:gridCol w:w="2320"/>
      </w:tblGrid>
      <w:tr w:rsidR="00055384" w:rsidRPr="002E7058" w:rsidTr="00820C4D">
        <w:tc>
          <w:tcPr>
            <w:tcW w:w="1818" w:type="dxa"/>
            <w:shd w:val="clear" w:color="auto" w:fill="auto"/>
          </w:tcPr>
          <w:p w:rsidR="00055384" w:rsidRPr="00DD6D28" w:rsidRDefault="00055384" w:rsidP="00055384">
            <w:pPr>
              <w:pStyle w:val="BodyText"/>
              <w:spacing w:line="240" w:lineRule="auto"/>
              <w:rPr>
                <w:rFonts w:asciiTheme="minorHAnsi" w:hAnsiTheme="minorHAnsi" w:cstheme="minorHAnsi"/>
                <w:b/>
                <w:szCs w:val="22"/>
              </w:rPr>
            </w:pPr>
            <w:r w:rsidRPr="00DD6D28">
              <w:rPr>
                <w:rFonts w:asciiTheme="minorHAnsi" w:hAnsiTheme="minorHAnsi" w:cstheme="minorHAnsi"/>
                <w:b/>
                <w:szCs w:val="22"/>
              </w:rPr>
              <w:t>Project lead</w:t>
            </w:r>
          </w:p>
        </w:tc>
        <w:tc>
          <w:tcPr>
            <w:tcW w:w="7410" w:type="dxa"/>
            <w:gridSpan w:val="3"/>
            <w:shd w:val="clear" w:color="auto" w:fill="auto"/>
          </w:tcPr>
          <w:p w:rsidR="00055384" w:rsidRPr="00DD6D28" w:rsidRDefault="00055384" w:rsidP="00873F33">
            <w:pPr>
              <w:pStyle w:val="BodyText"/>
              <w:spacing w:line="240" w:lineRule="auto"/>
              <w:rPr>
                <w:rFonts w:asciiTheme="minorHAnsi" w:hAnsiTheme="minorHAnsi" w:cstheme="minorHAnsi"/>
                <w:szCs w:val="22"/>
              </w:rPr>
            </w:pPr>
            <w:r w:rsidRPr="00DD6D28">
              <w:rPr>
                <w:rFonts w:asciiTheme="minorHAnsi" w:hAnsiTheme="minorHAnsi" w:cstheme="minorHAnsi"/>
                <w:szCs w:val="22"/>
              </w:rPr>
              <w:t xml:space="preserve">Oxfam </w:t>
            </w:r>
            <w:r w:rsidR="00873F33">
              <w:rPr>
                <w:rFonts w:asciiTheme="minorHAnsi" w:hAnsiTheme="minorHAnsi" w:cstheme="minorHAnsi"/>
                <w:szCs w:val="22"/>
              </w:rPr>
              <w:t xml:space="preserve">(Oxfam </w:t>
            </w:r>
            <w:r w:rsidRPr="00DD6D28">
              <w:rPr>
                <w:rFonts w:asciiTheme="minorHAnsi" w:hAnsiTheme="minorHAnsi" w:cstheme="minorHAnsi"/>
                <w:szCs w:val="22"/>
              </w:rPr>
              <w:t>Australia</w:t>
            </w:r>
            <w:r w:rsidR="00873F33">
              <w:rPr>
                <w:rFonts w:asciiTheme="minorHAnsi" w:hAnsiTheme="minorHAnsi" w:cstheme="minorHAnsi"/>
                <w:szCs w:val="22"/>
              </w:rPr>
              <w:t xml:space="preserve"> for Contract Management, Oxfam in Vietnam for implementation in Vietnam)</w:t>
            </w:r>
          </w:p>
        </w:tc>
      </w:tr>
      <w:tr w:rsidR="00055384" w:rsidRPr="002E7058" w:rsidTr="000F05F9">
        <w:trPr>
          <w:trHeight w:val="2926"/>
        </w:trPr>
        <w:tc>
          <w:tcPr>
            <w:tcW w:w="1818" w:type="dxa"/>
            <w:shd w:val="clear" w:color="auto" w:fill="auto"/>
          </w:tcPr>
          <w:p w:rsidR="00055384" w:rsidRPr="00DD6D28" w:rsidRDefault="00055384" w:rsidP="00055384">
            <w:pPr>
              <w:pStyle w:val="BodyText"/>
              <w:spacing w:line="240" w:lineRule="auto"/>
              <w:rPr>
                <w:rFonts w:asciiTheme="minorHAnsi" w:hAnsiTheme="minorHAnsi" w:cstheme="minorHAnsi"/>
                <w:b/>
                <w:szCs w:val="22"/>
              </w:rPr>
            </w:pPr>
            <w:r w:rsidRPr="00DD6D28">
              <w:rPr>
                <w:rFonts w:asciiTheme="minorHAnsi" w:hAnsiTheme="minorHAnsi" w:cstheme="minorHAnsi"/>
                <w:b/>
                <w:szCs w:val="22"/>
              </w:rPr>
              <w:t>Collaborating partner organisations</w:t>
            </w:r>
          </w:p>
        </w:tc>
        <w:tc>
          <w:tcPr>
            <w:tcW w:w="7410" w:type="dxa"/>
            <w:gridSpan w:val="3"/>
            <w:shd w:val="clear" w:color="auto" w:fill="auto"/>
          </w:tcPr>
          <w:p w:rsidR="00055384" w:rsidRPr="00DD6D28" w:rsidRDefault="00055384" w:rsidP="00055384">
            <w:pPr>
              <w:pStyle w:val="BodyText"/>
              <w:jc w:val="both"/>
              <w:rPr>
                <w:rFonts w:asciiTheme="minorHAnsi" w:hAnsiTheme="minorHAnsi" w:cstheme="minorHAnsi"/>
                <w:sz w:val="20"/>
                <w:szCs w:val="20"/>
              </w:rPr>
            </w:pPr>
            <w:r w:rsidRPr="00DD6D28">
              <w:rPr>
                <w:rFonts w:asciiTheme="minorHAnsi" w:hAnsiTheme="minorHAnsi" w:cstheme="minorHAnsi"/>
                <w:sz w:val="20"/>
                <w:szCs w:val="20"/>
              </w:rPr>
              <w:t xml:space="preserve">Oxfam Australia, Oxfam Great Britain and Oxfam </w:t>
            </w:r>
            <w:proofErr w:type="spellStart"/>
            <w:r w:rsidRPr="00DD6D28">
              <w:rPr>
                <w:rFonts w:asciiTheme="minorHAnsi" w:hAnsiTheme="minorHAnsi" w:cstheme="minorHAnsi"/>
                <w:sz w:val="20"/>
                <w:szCs w:val="20"/>
              </w:rPr>
              <w:t>Novib</w:t>
            </w:r>
            <w:proofErr w:type="spellEnd"/>
            <w:r w:rsidRPr="00DD6D28">
              <w:rPr>
                <w:rFonts w:asciiTheme="minorHAnsi" w:hAnsiTheme="minorHAnsi" w:cstheme="minorHAnsi"/>
                <w:sz w:val="20"/>
                <w:szCs w:val="20"/>
              </w:rPr>
              <w:t xml:space="preserve"> will be working with the following partners to implement the proposal:</w:t>
            </w:r>
          </w:p>
          <w:p w:rsidR="00055384" w:rsidRPr="00DD6D28" w:rsidRDefault="00055384" w:rsidP="00055384">
            <w:pPr>
              <w:pStyle w:val="BodyText"/>
              <w:numPr>
                <w:ilvl w:val="0"/>
                <w:numId w:val="25"/>
              </w:numPr>
              <w:autoSpaceDE w:val="0"/>
              <w:autoSpaceDN w:val="0"/>
              <w:adjustRightInd w:val="0"/>
              <w:spacing w:before="0" w:after="0" w:line="240" w:lineRule="auto"/>
              <w:jc w:val="both"/>
              <w:rPr>
                <w:rFonts w:asciiTheme="minorHAnsi" w:hAnsiTheme="minorHAnsi" w:cstheme="minorHAnsi"/>
                <w:sz w:val="20"/>
                <w:szCs w:val="20"/>
              </w:rPr>
            </w:pPr>
            <w:r w:rsidRPr="00DD6D28">
              <w:rPr>
                <w:rFonts w:asciiTheme="minorHAnsi" w:hAnsiTheme="minorHAnsi" w:cstheme="minorHAnsi"/>
                <w:b/>
                <w:sz w:val="20"/>
                <w:szCs w:val="20"/>
              </w:rPr>
              <w:t xml:space="preserve">Centre for </w:t>
            </w:r>
            <w:proofErr w:type="spellStart"/>
            <w:r w:rsidRPr="00DD6D28">
              <w:rPr>
                <w:rFonts w:asciiTheme="minorHAnsi" w:hAnsiTheme="minorHAnsi" w:cstheme="minorHAnsi"/>
                <w:b/>
                <w:sz w:val="20"/>
                <w:szCs w:val="20"/>
              </w:rPr>
              <w:t>Marinelife</w:t>
            </w:r>
            <w:proofErr w:type="spellEnd"/>
            <w:r w:rsidRPr="00DD6D28">
              <w:rPr>
                <w:rFonts w:asciiTheme="minorHAnsi" w:hAnsiTheme="minorHAnsi" w:cstheme="minorHAnsi"/>
                <w:b/>
                <w:sz w:val="20"/>
                <w:szCs w:val="20"/>
              </w:rPr>
              <w:t xml:space="preserve"> Conservation and Community Development (MCD</w:t>
            </w:r>
            <w:r w:rsidRPr="00DD6D28">
              <w:rPr>
                <w:rFonts w:asciiTheme="minorHAnsi" w:hAnsiTheme="minorHAnsi" w:cstheme="minorHAnsi"/>
                <w:sz w:val="20"/>
                <w:szCs w:val="20"/>
              </w:rPr>
              <w:t xml:space="preserve">). MCD is a Vietnamese non-government organisation started in 2003, devoted to coastal community livelihoods, marine conservation and sustainable coastal development in Vietnam. </w:t>
            </w:r>
          </w:p>
          <w:p w:rsidR="00055384" w:rsidRPr="00DD6D28" w:rsidRDefault="00055384" w:rsidP="00904519">
            <w:pPr>
              <w:pStyle w:val="BodyText"/>
              <w:numPr>
                <w:ilvl w:val="0"/>
                <w:numId w:val="25"/>
              </w:numPr>
              <w:spacing w:line="240" w:lineRule="auto"/>
              <w:rPr>
                <w:rFonts w:asciiTheme="minorHAnsi" w:hAnsiTheme="minorHAnsi" w:cstheme="minorHAnsi"/>
                <w:szCs w:val="22"/>
              </w:rPr>
            </w:pPr>
            <w:r w:rsidRPr="00DD6D28">
              <w:rPr>
                <w:rFonts w:asciiTheme="minorHAnsi" w:hAnsiTheme="minorHAnsi" w:cstheme="minorHAnsi"/>
                <w:b/>
                <w:sz w:val="20"/>
                <w:szCs w:val="20"/>
              </w:rPr>
              <w:t xml:space="preserve">Provincial </w:t>
            </w:r>
            <w:r w:rsidR="00904519">
              <w:rPr>
                <w:rFonts w:asciiTheme="minorHAnsi" w:hAnsiTheme="minorHAnsi" w:cstheme="minorHAnsi"/>
                <w:b/>
                <w:sz w:val="20"/>
                <w:szCs w:val="20"/>
              </w:rPr>
              <w:t>G</w:t>
            </w:r>
            <w:r w:rsidR="00904519" w:rsidRPr="00DD6D28">
              <w:rPr>
                <w:rFonts w:asciiTheme="minorHAnsi" w:hAnsiTheme="minorHAnsi" w:cstheme="minorHAnsi"/>
                <w:b/>
                <w:sz w:val="20"/>
                <w:szCs w:val="20"/>
              </w:rPr>
              <w:t>overnment</w:t>
            </w:r>
            <w:r w:rsidR="00904519" w:rsidRPr="00DD6D28">
              <w:rPr>
                <w:rFonts w:asciiTheme="minorHAnsi" w:hAnsiTheme="minorHAnsi" w:cstheme="minorHAnsi"/>
                <w:sz w:val="20"/>
                <w:szCs w:val="20"/>
              </w:rPr>
              <w:t xml:space="preserve"> </w:t>
            </w:r>
            <w:r w:rsidRPr="00DD6D28">
              <w:rPr>
                <w:rFonts w:asciiTheme="minorHAnsi" w:hAnsiTheme="minorHAnsi" w:cstheme="minorHAnsi"/>
                <w:b/>
                <w:sz w:val="20"/>
                <w:szCs w:val="20"/>
              </w:rPr>
              <w:t>Department of Agriculture and Rural Development (DARD)</w:t>
            </w:r>
            <w:r w:rsidRPr="00DD6D28">
              <w:rPr>
                <w:rFonts w:asciiTheme="minorHAnsi" w:hAnsiTheme="minorHAnsi" w:cstheme="minorHAnsi"/>
                <w:sz w:val="20"/>
                <w:szCs w:val="20"/>
              </w:rPr>
              <w:t xml:space="preserve"> in </w:t>
            </w:r>
            <w:proofErr w:type="spellStart"/>
            <w:r w:rsidRPr="00DD6D28">
              <w:rPr>
                <w:rFonts w:asciiTheme="minorHAnsi" w:hAnsiTheme="minorHAnsi" w:cstheme="minorHAnsi"/>
                <w:sz w:val="20"/>
                <w:szCs w:val="20"/>
              </w:rPr>
              <w:t>Tien</w:t>
            </w:r>
            <w:proofErr w:type="spellEnd"/>
            <w:r w:rsidRPr="00DD6D28">
              <w:rPr>
                <w:rFonts w:asciiTheme="minorHAnsi" w:hAnsiTheme="minorHAnsi" w:cstheme="minorHAnsi"/>
                <w:sz w:val="20"/>
                <w:szCs w:val="20"/>
              </w:rPr>
              <w:t xml:space="preserve"> </w:t>
            </w:r>
            <w:proofErr w:type="spellStart"/>
            <w:r w:rsidRPr="00DD6D28">
              <w:rPr>
                <w:rFonts w:asciiTheme="minorHAnsi" w:hAnsiTheme="minorHAnsi" w:cstheme="minorHAnsi"/>
                <w:sz w:val="20"/>
                <w:szCs w:val="20"/>
              </w:rPr>
              <w:t>Giang</w:t>
            </w:r>
            <w:proofErr w:type="spellEnd"/>
            <w:r w:rsidRPr="00DD6D28">
              <w:rPr>
                <w:rFonts w:asciiTheme="minorHAnsi" w:hAnsiTheme="minorHAnsi" w:cstheme="minorHAnsi"/>
                <w:sz w:val="20"/>
                <w:szCs w:val="20"/>
              </w:rPr>
              <w:t xml:space="preserve"> and </w:t>
            </w:r>
            <w:proofErr w:type="spellStart"/>
            <w:r w:rsidRPr="00DD6D28">
              <w:rPr>
                <w:rFonts w:asciiTheme="minorHAnsi" w:hAnsiTheme="minorHAnsi" w:cstheme="minorHAnsi"/>
                <w:sz w:val="20"/>
                <w:szCs w:val="20"/>
              </w:rPr>
              <w:t>Tra</w:t>
            </w:r>
            <w:proofErr w:type="spellEnd"/>
            <w:r w:rsidRPr="00DD6D28">
              <w:rPr>
                <w:rFonts w:asciiTheme="minorHAnsi" w:hAnsiTheme="minorHAnsi" w:cstheme="minorHAnsi"/>
                <w:sz w:val="20"/>
                <w:szCs w:val="20"/>
              </w:rPr>
              <w:t xml:space="preserve"> </w:t>
            </w:r>
            <w:proofErr w:type="spellStart"/>
            <w:r w:rsidRPr="00DD6D28">
              <w:rPr>
                <w:rFonts w:asciiTheme="minorHAnsi" w:hAnsiTheme="minorHAnsi" w:cstheme="minorHAnsi"/>
                <w:sz w:val="20"/>
                <w:szCs w:val="20"/>
              </w:rPr>
              <w:t>Vinh</w:t>
            </w:r>
            <w:proofErr w:type="spellEnd"/>
            <w:r w:rsidRPr="00DD6D28">
              <w:rPr>
                <w:rFonts w:asciiTheme="minorHAnsi" w:hAnsiTheme="minorHAnsi" w:cstheme="minorHAnsi"/>
                <w:sz w:val="20"/>
                <w:szCs w:val="20"/>
              </w:rPr>
              <w:t xml:space="preserve"> Provinces. DARD is a section within the Ministry of Agriculture and Rural Development, and is responsible for managing the sectors of Climate Change Adaptation, Disaster Management, Agriculture, Fisheries, Water and Sanitation.</w:t>
            </w:r>
          </w:p>
        </w:tc>
      </w:tr>
      <w:tr w:rsidR="00055384" w:rsidRPr="002E7058" w:rsidTr="00820C4D">
        <w:tc>
          <w:tcPr>
            <w:tcW w:w="1818" w:type="dxa"/>
            <w:shd w:val="clear" w:color="auto" w:fill="auto"/>
          </w:tcPr>
          <w:p w:rsidR="00055384" w:rsidRPr="00DD6D28" w:rsidRDefault="00055384" w:rsidP="00055384">
            <w:pPr>
              <w:pStyle w:val="BodyText"/>
              <w:spacing w:line="240" w:lineRule="auto"/>
              <w:rPr>
                <w:rFonts w:asciiTheme="minorHAnsi" w:hAnsiTheme="minorHAnsi" w:cstheme="minorHAnsi"/>
                <w:b/>
                <w:szCs w:val="22"/>
              </w:rPr>
            </w:pPr>
            <w:r w:rsidRPr="00DD6D28">
              <w:rPr>
                <w:rFonts w:asciiTheme="minorHAnsi" w:hAnsiTheme="minorHAnsi" w:cstheme="minorHAnsi"/>
                <w:b/>
                <w:szCs w:val="22"/>
              </w:rPr>
              <w:t>Name of contact person (including title)</w:t>
            </w:r>
          </w:p>
        </w:tc>
        <w:tc>
          <w:tcPr>
            <w:tcW w:w="7410" w:type="dxa"/>
            <w:gridSpan w:val="3"/>
            <w:shd w:val="clear" w:color="auto" w:fill="auto"/>
          </w:tcPr>
          <w:p w:rsidR="00055384" w:rsidRPr="00DD6D28" w:rsidRDefault="00055384" w:rsidP="006443AD">
            <w:pPr>
              <w:pStyle w:val="BodyText"/>
              <w:jc w:val="both"/>
              <w:rPr>
                <w:rFonts w:asciiTheme="minorHAnsi" w:hAnsiTheme="minorHAnsi" w:cstheme="minorHAnsi"/>
                <w:szCs w:val="22"/>
              </w:rPr>
            </w:pPr>
            <w:r w:rsidRPr="006443AD">
              <w:rPr>
                <w:rFonts w:asciiTheme="minorHAnsi" w:hAnsiTheme="minorHAnsi" w:cstheme="minorHAnsi"/>
                <w:b/>
                <w:bCs/>
                <w:sz w:val="20"/>
                <w:szCs w:val="20"/>
                <w:lang w:eastAsia="en-GB"/>
              </w:rPr>
              <w:t>Priyajit Samaiyar</w:t>
            </w:r>
            <w:r w:rsidRPr="00DD6D28">
              <w:rPr>
                <w:rFonts w:asciiTheme="minorHAnsi" w:hAnsiTheme="minorHAnsi" w:cstheme="minorHAnsi"/>
                <w:bCs/>
                <w:sz w:val="20"/>
                <w:szCs w:val="20"/>
                <w:lang w:eastAsia="en-GB"/>
              </w:rPr>
              <w:t xml:space="preserve">, Program Support Coordinator, Mekong Regional, </w:t>
            </w:r>
            <w:hyperlink r:id="rId14" w:history="1">
              <w:r w:rsidR="006443AD" w:rsidRPr="003F5321">
                <w:rPr>
                  <w:rStyle w:val="Hyperlink"/>
                  <w:rFonts w:asciiTheme="minorHAnsi" w:hAnsiTheme="minorHAnsi" w:cstheme="minorHAnsi"/>
                  <w:bCs/>
                  <w:sz w:val="20"/>
                  <w:szCs w:val="20"/>
                  <w:lang w:eastAsia="en-GB"/>
                </w:rPr>
                <w:t>priyajits@oxfam.org.au</w:t>
              </w:r>
            </w:hyperlink>
            <w:r w:rsidR="006443AD">
              <w:rPr>
                <w:rFonts w:asciiTheme="minorHAnsi" w:hAnsiTheme="minorHAnsi" w:cstheme="minorHAnsi"/>
                <w:bCs/>
                <w:sz w:val="20"/>
                <w:szCs w:val="20"/>
                <w:lang w:eastAsia="en-GB"/>
              </w:rPr>
              <w:t xml:space="preserve">. </w:t>
            </w:r>
            <w:r w:rsidRPr="00DD6D28">
              <w:rPr>
                <w:rFonts w:asciiTheme="minorHAnsi" w:hAnsiTheme="minorHAnsi" w:cstheme="minorHAnsi"/>
                <w:bCs/>
                <w:sz w:val="20"/>
                <w:szCs w:val="20"/>
                <w:lang w:eastAsia="en-GB"/>
              </w:rPr>
              <w:t>Vietnam contact: Provash Mondal, Humanitarian Programme Coordinator, Oxfam</w:t>
            </w:r>
            <w:r w:rsidR="00E75CF8">
              <w:rPr>
                <w:rFonts w:asciiTheme="minorHAnsi" w:hAnsiTheme="minorHAnsi" w:cstheme="minorHAnsi"/>
                <w:bCs/>
                <w:sz w:val="20"/>
                <w:szCs w:val="20"/>
                <w:lang w:eastAsia="en-GB"/>
              </w:rPr>
              <w:t xml:space="preserve"> Vietnam</w:t>
            </w:r>
            <w:r w:rsidRPr="00DD6D28">
              <w:rPr>
                <w:rFonts w:asciiTheme="minorHAnsi" w:hAnsiTheme="minorHAnsi" w:cstheme="minorHAnsi"/>
                <w:bCs/>
                <w:sz w:val="20"/>
                <w:szCs w:val="20"/>
                <w:lang w:eastAsia="en-GB"/>
              </w:rPr>
              <w:t xml:space="preserve">. Mobile + 84-913520770, email: </w:t>
            </w:r>
            <w:hyperlink r:id="rId15" w:history="1">
              <w:r w:rsidRPr="00DD6D28">
                <w:rPr>
                  <w:rStyle w:val="Hyperlink"/>
                  <w:rFonts w:asciiTheme="minorHAnsi" w:hAnsiTheme="minorHAnsi" w:cstheme="minorHAnsi"/>
                  <w:bCs/>
                  <w:sz w:val="20"/>
                  <w:szCs w:val="20"/>
                  <w:lang w:eastAsia="en-GB"/>
                </w:rPr>
                <w:t>pmondal@oxfam.org.uk</w:t>
              </w:r>
            </w:hyperlink>
          </w:p>
        </w:tc>
      </w:tr>
      <w:tr w:rsidR="00055384" w:rsidRPr="002E7058" w:rsidTr="00820C4D">
        <w:tc>
          <w:tcPr>
            <w:tcW w:w="1818" w:type="dxa"/>
            <w:shd w:val="clear" w:color="auto" w:fill="auto"/>
          </w:tcPr>
          <w:p w:rsidR="00055384" w:rsidRPr="00DD6D28" w:rsidRDefault="00055384" w:rsidP="00055384">
            <w:pPr>
              <w:pStyle w:val="BodyText"/>
              <w:spacing w:line="240" w:lineRule="auto"/>
              <w:rPr>
                <w:rFonts w:asciiTheme="minorHAnsi" w:hAnsiTheme="minorHAnsi" w:cstheme="minorHAnsi"/>
                <w:b/>
                <w:szCs w:val="22"/>
              </w:rPr>
            </w:pPr>
            <w:r w:rsidRPr="00DD6D28">
              <w:rPr>
                <w:rFonts w:asciiTheme="minorHAnsi" w:hAnsiTheme="minorHAnsi" w:cstheme="minorHAnsi"/>
                <w:b/>
                <w:szCs w:val="22"/>
              </w:rPr>
              <w:t>Physical Address (including city, postcode, country)</w:t>
            </w:r>
          </w:p>
        </w:tc>
        <w:tc>
          <w:tcPr>
            <w:tcW w:w="7410" w:type="dxa"/>
            <w:gridSpan w:val="3"/>
            <w:shd w:val="clear" w:color="auto" w:fill="auto"/>
          </w:tcPr>
          <w:p w:rsidR="00055384" w:rsidRPr="001A4A40" w:rsidRDefault="00055384" w:rsidP="00055384">
            <w:pPr>
              <w:pStyle w:val="NormalWeb"/>
              <w:spacing w:before="0" w:after="0"/>
              <w:jc w:val="both"/>
              <w:rPr>
                <w:rFonts w:asciiTheme="minorHAnsi" w:hAnsiTheme="minorHAnsi" w:cstheme="minorHAnsi"/>
                <w:sz w:val="20"/>
                <w:szCs w:val="20"/>
              </w:rPr>
            </w:pPr>
            <w:r w:rsidRPr="001A4A40">
              <w:rPr>
                <w:rFonts w:asciiTheme="minorHAnsi" w:hAnsiTheme="minorHAnsi" w:cstheme="minorHAnsi"/>
                <w:sz w:val="20"/>
                <w:szCs w:val="20"/>
              </w:rPr>
              <w:t xml:space="preserve">Oxfam Australia Regional Mekong, </w:t>
            </w:r>
          </w:p>
          <w:p w:rsidR="00055384" w:rsidRPr="001A4A40" w:rsidRDefault="00440170" w:rsidP="00055384">
            <w:pPr>
              <w:pStyle w:val="BodyText"/>
              <w:spacing w:line="240" w:lineRule="auto"/>
              <w:rPr>
                <w:rFonts w:asciiTheme="minorHAnsi" w:hAnsiTheme="minorHAnsi" w:cstheme="minorHAnsi"/>
                <w:szCs w:val="22"/>
              </w:rPr>
            </w:pPr>
            <w:r w:rsidRPr="001A4A40">
              <w:rPr>
                <w:rFonts w:asciiTheme="minorHAnsi" w:hAnsiTheme="minorHAnsi" w:cstheme="minorHAnsi"/>
                <w:sz w:val="20"/>
                <w:szCs w:val="20"/>
              </w:rPr>
              <w:t xml:space="preserve">#94, Russian Boulevard, </w:t>
            </w:r>
            <w:proofErr w:type="spellStart"/>
            <w:r w:rsidRPr="001A4A40">
              <w:rPr>
                <w:rFonts w:asciiTheme="minorHAnsi" w:hAnsiTheme="minorHAnsi" w:cstheme="minorHAnsi"/>
                <w:sz w:val="20"/>
                <w:szCs w:val="20"/>
              </w:rPr>
              <w:t>Sangkat</w:t>
            </w:r>
            <w:proofErr w:type="spellEnd"/>
            <w:r w:rsidRPr="001A4A40">
              <w:rPr>
                <w:rFonts w:asciiTheme="minorHAnsi" w:hAnsiTheme="minorHAnsi" w:cstheme="minorHAnsi"/>
                <w:sz w:val="20"/>
                <w:szCs w:val="20"/>
              </w:rPr>
              <w:t xml:space="preserve"> </w:t>
            </w:r>
            <w:proofErr w:type="spellStart"/>
            <w:r w:rsidRPr="001A4A40">
              <w:rPr>
                <w:rFonts w:asciiTheme="minorHAnsi" w:hAnsiTheme="minorHAnsi" w:cstheme="minorHAnsi"/>
                <w:sz w:val="20"/>
                <w:szCs w:val="20"/>
              </w:rPr>
              <w:t>Teuk</w:t>
            </w:r>
            <w:proofErr w:type="spellEnd"/>
            <w:r w:rsidRPr="001A4A40">
              <w:rPr>
                <w:rFonts w:asciiTheme="minorHAnsi" w:hAnsiTheme="minorHAnsi" w:cstheme="minorHAnsi"/>
                <w:sz w:val="20"/>
                <w:szCs w:val="20"/>
              </w:rPr>
              <w:t xml:space="preserve"> </w:t>
            </w:r>
            <w:proofErr w:type="spellStart"/>
            <w:r w:rsidRPr="001A4A40">
              <w:rPr>
                <w:rFonts w:asciiTheme="minorHAnsi" w:hAnsiTheme="minorHAnsi" w:cstheme="minorHAnsi"/>
                <w:sz w:val="20"/>
                <w:szCs w:val="20"/>
              </w:rPr>
              <w:t>Laak</w:t>
            </w:r>
            <w:proofErr w:type="spellEnd"/>
            <w:r w:rsidRPr="001A4A40">
              <w:rPr>
                <w:rFonts w:asciiTheme="minorHAnsi" w:hAnsiTheme="minorHAnsi" w:cstheme="minorHAnsi"/>
                <w:sz w:val="20"/>
                <w:szCs w:val="20"/>
              </w:rPr>
              <w:t xml:space="preserve"> I, Khan </w:t>
            </w:r>
            <w:proofErr w:type="spellStart"/>
            <w:r w:rsidRPr="001A4A40">
              <w:rPr>
                <w:rFonts w:asciiTheme="minorHAnsi" w:hAnsiTheme="minorHAnsi" w:cstheme="minorHAnsi"/>
                <w:sz w:val="20"/>
                <w:szCs w:val="20"/>
              </w:rPr>
              <w:t>Toul</w:t>
            </w:r>
            <w:proofErr w:type="spellEnd"/>
            <w:r w:rsidRPr="001A4A40">
              <w:rPr>
                <w:rFonts w:asciiTheme="minorHAnsi" w:hAnsiTheme="minorHAnsi" w:cstheme="minorHAnsi"/>
                <w:sz w:val="20"/>
                <w:szCs w:val="20"/>
              </w:rPr>
              <w:t xml:space="preserve"> </w:t>
            </w:r>
            <w:proofErr w:type="spellStart"/>
            <w:r w:rsidRPr="001A4A40">
              <w:rPr>
                <w:rFonts w:asciiTheme="minorHAnsi" w:hAnsiTheme="minorHAnsi" w:cstheme="minorHAnsi"/>
                <w:sz w:val="20"/>
                <w:szCs w:val="20"/>
              </w:rPr>
              <w:t>Kork</w:t>
            </w:r>
            <w:proofErr w:type="spellEnd"/>
            <w:r w:rsidRPr="001A4A40">
              <w:rPr>
                <w:rFonts w:asciiTheme="minorHAnsi" w:hAnsiTheme="minorHAnsi" w:cstheme="minorHAnsi"/>
                <w:sz w:val="20"/>
                <w:szCs w:val="20"/>
              </w:rPr>
              <w:t xml:space="preserve">, Phnom Penh, </w:t>
            </w:r>
            <w:r w:rsidR="00055384" w:rsidRPr="001A4A40">
              <w:rPr>
                <w:rFonts w:asciiTheme="minorHAnsi" w:hAnsiTheme="minorHAnsi" w:cstheme="minorHAnsi"/>
                <w:sz w:val="20"/>
                <w:szCs w:val="20"/>
              </w:rPr>
              <w:t>Cambodia</w:t>
            </w:r>
          </w:p>
        </w:tc>
      </w:tr>
      <w:tr w:rsidR="00055384" w:rsidRPr="002E7058" w:rsidTr="00820C4D">
        <w:tc>
          <w:tcPr>
            <w:tcW w:w="1818" w:type="dxa"/>
            <w:shd w:val="clear" w:color="auto" w:fill="auto"/>
          </w:tcPr>
          <w:p w:rsidR="00055384" w:rsidRPr="00DD6D28" w:rsidRDefault="00055384" w:rsidP="00055384">
            <w:pPr>
              <w:pStyle w:val="BodyText"/>
              <w:spacing w:line="240" w:lineRule="auto"/>
              <w:rPr>
                <w:rFonts w:asciiTheme="minorHAnsi" w:hAnsiTheme="minorHAnsi" w:cstheme="minorHAnsi"/>
                <w:b/>
                <w:szCs w:val="22"/>
              </w:rPr>
            </w:pPr>
            <w:r w:rsidRPr="00DD6D28">
              <w:rPr>
                <w:rFonts w:asciiTheme="minorHAnsi" w:hAnsiTheme="minorHAnsi" w:cstheme="minorHAnsi"/>
                <w:b/>
                <w:szCs w:val="22"/>
              </w:rPr>
              <w:t>Postal Address (including city, postcode, country)</w:t>
            </w:r>
          </w:p>
        </w:tc>
        <w:tc>
          <w:tcPr>
            <w:tcW w:w="7410" w:type="dxa"/>
            <w:gridSpan w:val="3"/>
            <w:shd w:val="clear" w:color="auto" w:fill="auto"/>
          </w:tcPr>
          <w:p w:rsidR="00055384" w:rsidRPr="00DD6D28" w:rsidRDefault="00055384" w:rsidP="00055384">
            <w:pPr>
              <w:pStyle w:val="BodyText"/>
              <w:jc w:val="both"/>
              <w:rPr>
                <w:rFonts w:asciiTheme="minorHAnsi" w:hAnsiTheme="minorHAnsi" w:cstheme="minorHAnsi"/>
                <w:sz w:val="20"/>
                <w:szCs w:val="20"/>
              </w:rPr>
            </w:pPr>
            <w:r w:rsidRPr="00DD6D28">
              <w:rPr>
                <w:rFonts w:asciiTheme="minorHAnsi" w:hAnsiTheme="minorHAnsi" w:cstheme="minorHAnsi"/>
                <w:sz w:val="20"/>
                <w:szCs w:val="20"/>
              </w:rPr>
              <w:t xml:space="preserve">Oxfam Australia, </w:t>
            </w:r>
          </w:p>
          <w:p w:rsidR="00055384" w:rsidRPr="00DD6D28" w:rsidRDefault="00055384" w:rsidP="00055384">
            <w:pPr>
              <w:pStyle w:val="BodyText"/>
              <w:spacing w:line="240" w:lineRule="auto"/>
              <w:rPr>
                <w:rFonts w:asciiTheme="minorHAnsi" w:hAnsiTheme="minorHAnsi" w:cstheme="minorHAnsi"/>
                <w:szCs w:val="22"/>
              </w:rPr>
            </w:pPr>
            <w:r w:rsidRPr="00DD6D28">
              <w:rPr>
                <w:rFonts w:asciiTheme="minorHAnsi" w:hAnsiTheme="minorHAnsi" w:cstheme="minorHAnsi"/>
                <w:sz w:val="20"/>
                <w:szCs w:val="20"/>
              </w:rPr>
              <w:t>PO Box 844 CCC Box 14, Phnom Penh, 12300, Cambodia</w:t>
            </w:r>
          </w:p>
        </w:tc>
      </w:tr>
      <w:tr w:rsidR="00055384" w:rsidRPr="002E7058" w:rsidTr="00820C4D">
        <w:tc>
          <w:tcPr>
            <w:tcW w:w="1818" w:type="dxa"/>
            <w:shd w:val="clear" w:color="auto" w:fill="auto"/>
          </w:tcPr>
          <w:p w:rsidR="00055384" w:rsidRPr="00DD6D28" w:rsidRDefault="00055384" w:rsidP="00055384">
            <w:pPr>
              <w:pStyle w:val="BodyText"/>
              <w:spacing w:line="240" w:lineRule="auto"/>
              <w:rPr>
                <w:rFonts w:asciiTheme="minorHAnsi" w:hAnsiTheme="minorHAnsi" w:cstheme="minorHAnsi"/>
                <w:b/>
                <w:szCs w:val="22"/>
              </w:rPr>
            </w:pPr>
            <w:r w:rsidRPr="00DD6D28">
              <w:rPr>
                <w:rFonts w:asciiTheme="minorHAnsi" w:hAnsiTheme="minorHAnsi" w:cstheme="minorHAnsi"/>
                <w:b/>
                <w:szCs w:val="22"/>
              </w:rPr>
              <w:t xml:space="preserve">Work Phone </w:t>
            </w:r>
          </w:p>
        </w:tc>
        <w:tc>
          <w:tcPr>
            <w:tcW w:w="2770" w:type="dxa"/>
            <w:shd w:val="clear" w:color="auto" w:fill="auto"/>
          </w:tcPr>
          <w:p w:rsidR="00055384" w:rsidRPr="00DD6D28" w:rsidRDefault="00055384" w:rsidP="00055384">
            <w:pPr>
              <w:pStyle w:val="BodyText"/>
              <w:jc w:val="both"/>
              <w:rPr>
                <w:rFonts w:asciiTheme="minorHAnsi" w:hAnsiTheme="minorHAnsi" w:cstheme="minorHAnsi"/>
                <w:szCs w:val="22"/>
              </w:rPr>
            </w:pPr>
            <w:r w:rsidRPr="00DD6D28">
              <w:rPr>
                <w:rFonts w:asciiTheme="minorHAnsi" w:hAnsiTheme="minorHAnsi" w:cstheme="minorHAnsi"/>
                <w:sz w:val="20"/>
                <w:szCs w:val="22"/>
              </w:rPr>
              <w:t>+855 2321 1570</w:t>
            </w:r>
          </w:p>
        </w:tc>
        <w:tc>
          <w:tcPr>
            <w:tcW w:w="2320" w:type="dxa"/>
            <w:shd w:val="clear" w:color="auto" w:fill="auto"/>
          </w:tcPr>
          <w:p w:rsidR="00055384" w:rsidRPr="00DD6D28" w:rsidRDefault="00055384" w:rsidP="00055384">
            <w:pPr>
              <w:pStyle w:val="BodyText"/>
              <w:rPr>
                <w:rFonts w:asciiTheme="minorHAnsi" w:hAnsiTheme="minorHAnsi" w:cstheme="minorHAnsi"/>
                <w:szCs w:val="22"/>
              </w:rPr>
            </w:pPr>
            <w:smartTag w:uri="urn:schemas-microsoft-com:office:smarttags" w:element="place">
              <w:smartTag w:uri="urn:schemas-microsoft-com:office:smarttags" w:element="City">
                <w:r w:rsidRPr="00DD6D28">
                  <w:rPr>
                    <w:rFonts w:asciiTheme="minorHAnsi" w:hAnsiTheme="minorHAnsi" w:cstheme="minorHAnsi"/>
                    <w:szCs w:val="22"/>
                  </w:rPr>
                  <w:t>Mobile</w:t>
                </w:r>
              </w:smartTag>
            </w:smartTag>
          </w:p>
        </w:tc>
        <w:tc>
          <w:tcPr>
            <w:tcW w:w="2320" w:type="dxa"/>
            <w:shd w:val="clear" w:color="auto" w:fill="auto"/>
          </w:tcPr>
          <w:p w:rsidR="00055384" w:rsidRPr="00DD6D28" w:rsidRDefault="00055384" w:rsidP="00055384">
            <w:pPr>
              <w:pStyle w:val="BodyText"/>
              <w:rPr>
                <w:rFonts w:asciiTheme="minorHAnsi" w:hAnsiTheme="minorHAnsi" w:cstheme="minorHAnsi"/>
                <w:szCs w:val="22"/>
              </w:rPr>
            </w:pPr>
            <w:r w:rsidRPr="00DD6D28">
              <w:rPr>
                <w:rFonts w:asciiTheme="minorHAnsi" w:hAnsiTheme="minorHAnsi" w:cstheme="minorHAnsi"/>
                <w:sz w:val="20"/>
                <w:szCs w:val="22"/>
              </w:rPr>
              <w:t>+855 92431976</w:t>
            </w:r>
          </w:p>
        </w:tc>
      </w:tr>
      <w:tr w:rsidR="00055384" w:rsidRPr="002E7058" w:rsidTr="00820C4D">
        <w:tc>
          <w:tcPr>
            <w:tcW w:w="1818" w:type="dxa"/>
            <w:shd w:val="clear" w:color="auto" w:fill="auto"/>
          </w:tcPr>
          <w:p w:rsidR="00055384" w:rsidRPr="00DD6D28" w:rsidRDefault="00055384" w:rsidP="00055384">
            <w:pPr>
              <w:pStyle w:val="BodyText"/>
              <w:spacing w:line="240" w:lineRule="auto"/>
              <w:rPr>
                <w:rFonts w:asciiTheme="minorHAnsi" w:hAnsiTheme="minorHAnsi" w:cstheme="minorHAnsi"/>
                <w:b/>
                <w:szCs w:val="22"/>
              </w:rPr>
            </w:pPr>
            <w:r w:rsidRPr="00DD6D28">
              <w:rPr>
                <w:rFonts w:asciiTheme="minorHAnsi" w:hAnsiTheme="minorHAnsi" w:cstheme="minorHAnsi"/>
                <w:b/>
                <w:szCs w:val="22"/>
              </w:rPr>
              <w:t>Fax Number</w:t>
            </w:r>
          </w:p>
        </w:tc>
        <w:tc>
          <w:tcPr>
            <w:tcW w:w="7410" w:type="dxa"/>
            <w:gridSpan w:val="3"/>
            <w:shd w:val="clear" w:color="auto" w:fill="auto"/>
          </w:tcPr>
          <w:p w:rsidR="00055384" w:rsidRPr="0066080C" w:rsidRDefault="00055384" w:rsidP="00055384">
            <w:pPr>
              <w:pStyle w:val="BodyText"/>
              <w:spacing w:line="240" w:lineRule="auto"/>
              <w:rPr>
                <w:rFonts w:asciiTheme="minorHAnsi" w:hAnsiTheme="minorHAnsi" w:cstheme="minorHAnsi"/>
                <w:szCs w:val="22"/>
              </w:rPr>
            </w:pPr>
            <w:r w:rsidRPr="0066080C">
              <w:rPr>
                <w:rFonts w:asciiTheme="minorHAnsi" w:hAnsiTheme="minorHAnsi" w:cstheme="minorHAnsi"/>
                <w:sz w:val="21"/>
                <w:szCs w:val="21"/>
              </w:rPr>
              <w:t>+855 23 214749</w:t>
            </w:r>
          </w:p>
        </w:tc>
      </w:tr>
      <w:tr w:rsidR="00055384" w:rsidRPr="002E7058" w:rsidTr="00820C4D">
        <w:tc>
          <w:tcPr>
            <w:tcW w:w="1818" w:type="dxa"/>
            <w:shd w:val="clear" w:color="auto" w:fill="auto"/>
          </w:tcPr>
          <w:p w:rsidR="00055384" w:rsidRPr="00DD6D28" w:rsidRDefault="00055384" w:rsidP="00055384">
            <w:pPr>
              <w:pStyle w:val="BodyText"/>
              <w:spacing w:line="240" w:lineRule="auto"/>
              <w:rPr>
                <w:rFonts w:asciiTheme="minorHAnsi" w:hAnsiTheme="minorHAnsi" w:cstheme="minorHAnsi"/>
                <w:b/>
                <w:szCs w:val="22"/>
              </w:rPr>
            </w:pPr>
            <w:r w:rsidRPr="00DD6D28">
              <w:rPr>
                <w:rFonts w:asciiTheme="minorHAnsi" w:hAnsiTheme="minorHAnsi" w:cstheme="minorHAnsi"/>
                <w:b/>
                <w:szCs w:val="22"/>
              </w:rPr>
              <w:t>Email Address</w:t>
            </w:r>
          </w:p>
        </w:tc>
        <w:tc>
          <w:tcPr>
            <w:tcW w:w="2770" w:type="dxa"/>
            <w:shd w:val="clear" w:color="auto" w:fill="auto"/>
          </w:tcPr>
          <w:p w:rsidR="00055384" w:rsidRPr="00DD6D28" w:rsidRDefault="002E0F43" w:rsidP="00055384">
            <w:pPr>
              <w:pStyle w:val="BodyText"/>
              <w:spacing w:line="240" w:lineRule="auto"/>
              <w:rPr>
                <w:rFonts w:asciiTheme="minorHAnsi" w:hAnsiTheme="minorHAnsi" w:cstheme="minorHAnsi"/>
                <w:szCs w:val="22"/>
              </w:rPr>
            </w:pPr>
            <w:hyperlink r:id="rId16" w:history="1">
              <w:r w:rsidR="00055384" w:rsidRPr="00DD6D28">
                <w:rPr>
                  <w:rStyle w:val="Hyperlink"/>
                  <w:rFonts w:asciiTheme="minorHAnsi" w:hAnsiTheme="minorHAnsi" w:cstheme="minorHAnsi"/>
                  <w:sz w:val="20"/>
                  <w:szCs w:val="22"/>
                </w:rPr>
                <w:t>priyajits@oxfam.org.au</w:t>
              </w:r>
            </w:hyperlink>
          </w:p>
        </w:tc>
        <w:tc>
          <w:tcPr>
            <w:tcW w:w="2320" w:type="dxa"/>
            <w:shd w:val="clear" w:color="auto" w:fill="auto"/>
          </w:tcPr>
          <w:p w:rsidR="00055384" w:rsidRPr="00DD6D28" w:rsidRDefault="00055384" w:rsidP="00055384">
            <w:pPr>
              <w:pStyle w:val="BodyText"/>
              <w:spacing w:line="240" w:lineRule="auto"/>
              <w:rPr>
                <w:rFonts w:asciiTheme="minorHAnsi" w:hAnsiTheme="minorHAnsi" w:cstheme="minorHAnsi"/>
                <w:szCs w:val="22"/>
              </w:rPr>
            </w:pPr>
            <w:r w:rsidRPr="00DD6D28">
              <w:rPr>
                <w:rFonts w:asciiTheme="minorHAnsi" w:hAnsiTheme="minorHAnsi" w:cstheme="minorHAnsi"/>
                <w:szCs w:val="22"/>
              </w:rPr>
              <w:t>Website</w:t>
            </w:r>
          </w:p>
        </w:tc>
        <w:tc>
          <w:tcPr>
            <w:tcW w:w="2320" w:type="dxa"/>
            <w:shd w:val="clear" w:color="auto" w:fill="auto"/>
          </w:tcPr>
          <w:p w:rsidR="00055384" w:rsidRPr="00DD6D28" w:rsidRDefault="002E0F43" w:rsidP="00055384">
            <w:pPr>
              <w:pStyle w:val="BodyText"/>
              <w:spacing w:line="240" w:lineRule="auto"/>
              <w:rPr>
                <w:rFonts w:asciiTheme="minorHAnsi" w:hAnsiTheme="minorHAnsi" w:cstheme="minorHAnsi"/>
                <w:szCs w:val="22"/>
              </w:rPr>
            </w:pPr>
            <w:hyperlink r:id="rId17" w:history="1">
              <w:r w:rsidR="00055384" w:rsidRPr="00DD6D28">
                <w:rPr>
                  <w:rStyle w:val="Hyperlink"/>
                  <w:rFonts w:asciiTheme="minorHAnsi" w:hAnsiTheme="minorHAnsi" w:cstheme="minorHAnsi"/>
                  <w:szCs w:val="22"/>
                </w:rPr>
                <w:t>www.oxfam.org.au</w:t>
              </w:r>
            </w:hyperlink>
          </w:p>
        </w:tc>
      </w:tr>
    </w:tbl>
    <w:p w:rsidR="004E4543" w:rsidRDefault="000F05F9" w:rsidP="00CC5B68">
      <w:pPr>
        <w:pStyle w:val="Heading2"/>
        <w:numPr>
          <w:ilvl w:val="0"/>
          <w:numId w:val="16"/>
        </w:numPr>
        <w:spacing w:line="240" w:lineRule="auto"/>
        <w:jc w:val="both"/>
        <w:rPr>
          <w:lang w:val="en-AU"/>
        </w:rPr>
      </w:pPr>
      <w:bookmarkStart w:id="5" w:name="_Toc325727735"/>
      <w:bookmarkStart w:id="6" w:name="_Toc337629764"/>
      <w:r>
        <w:rPr>
          <w:lang w:val="en-AU"/>
        </w:rPr>
        <w:t>Executive S</w:t>
      </w:r>
      <w:r w:rsidR="00BD0E9B" w:rsidRPr="00BD0E9B">
        <w:rPr>
          <w:lang w:val="en-AU"/>
        </w:rPr>
        <w:t>ummary</w:t>
      </w:r>
      <w:bookmarkEnd w:id="5"/>
      <w:bookmarkEnd w:id="6"/>
    </w:p>
    <w:p w:rsidR="00181A48" w:rsidRPr="006A18E8" w:rsidRDefault="00181A48" w:rsidP="0061063E">
      <w:pPr>
        <w:pStyle w:val="ListParagraph"/>
        <w:spacing w:after="0" w:line="240" w:lineRule="auto"/>
        <w:ind w:left="0"/>
        <w:jc w:val="both"/>
        <w:rPr>
          <w:sz w:val="20"/>
          <w:szCs w:val="20"/>
          <w:lang w:val="en-AU"/>
        </w:rPr>
      </w:pPr>
    </w:p>
    <w:p w:rsidR="005B0060" w:rsidRPr="006A18E8" w:rsidRDefault="00220659" w:rsidP="00EC1366">
      <w:pPr>
        <w:pStyle w:val="ListParagraph"/>
        <w:spacing w:after="0" w:line="240" w:lineRule="auto"/>
        <w:ind w:left="0"/>
        <w:jc w:val="both"/>
        <w:rPr>
          <w:rFonts w:asciiTheme="minorHAnsi" w:hAnsiTheme="minorHAnsi" w:cstheme="minorHAnsi"/>
          <w:sz w:val="20"/>
          <w:szCs w:val="20"/>
          <w:lang w:val="en-AU"/>
        </w:rPr>
      </w:pPr>
      <w:r w:rsidRPr="006A18E8">
        <w:rPr>
          <w:rFonts w:asciiTheme="minorHAnsi" w:hAnsiTheme="minorHAnsi" w:cstheme="minorHAnsi"/>
          <w:sz w:val="20"/>
          <w:szCs w:val="20"/>
          <w:lang w:val="en-AU"/>
        </w:rPr>
        <w:t>The target coastal communities proposed for assistance by this project in the Red River Delta (RRD) and Mekong River Delta (MRD) are amongst the most vulnerable communities to the impacts of climate change (CC) in Vietnam.</w:t>
      </w:r>
      <w:r w:rsidR="00F340AE" w:rsidRPr="006A18E8">
        <w:rPr>
          <w:rFonts w:asciiTheme="minorHAnsi" w:hAnsiTheme="minorHAnsi" w:cstheme="minorHAnsi"/>
          <w:sz w:val="20"/>
          <w:szCs w:val="20"/>
          <w:lang w:val="en-AU"/>
        </w:rPr>
        <w:t xml:space="preserve"> T</w:t>
      </w:r>
      <w:r w:rsidR="00394F6E" w:rsidRPr="006A18E8">
        <w:rPr>
          <w:rFonts w:asciiTheme="minorHAnsi" w:hAnsiTheme="minorHAnsi" w:cstheme="minorHAnsi"/>
          <w:sz w:val="20"/>
          <w:szCs w:val="20"/>
          <w:lang w:val="en-AU"/>
        </w:rPr>
        <w:t xml:space="preserve">he project sets out to address </w:t>
      </w:r>
      <w:r w:rsidR="004332DC" w:rsidRPr="006A18E8">
        <w:rPr>
          <w:rFonts w:asciiTheme="minorHAnsi" w:hAnsiTheme="minorHAnsi" w:cstheme="minorHAnsi"/>
          <w:sz w:val="20"/>
          <w:szCs w:val="20"/>
          <w:lang w:val="en-AU"/>
        </w:rPr>
        <w:t>4</w:t>
      </w:r>
      <w:r w:rsidR="00F340AE" w:rsidRPr="006A18E8">
        <w:rPr>
          <w:rFonts w:asciiTheme="minorHAnsi" w:hAnsiTheme="minorHAnsi" w:cstheme="minorHAnsi"/>
          <w:sz w:val="20"/>
          <w:szCs w:val="20"/>
          <w:lang w:val="en-AU"/>
        </w:rPr>
        <w:t xml:space="preserve"> key problems:</w:t>
      </w:r>
      <w:r w:rsidR="005B0060" w:rsidRPr="006A18E8">
        <w:rPr>
          <w:rFonts w:asciiTheme="minorHAnsi" w:hAnsiTheme="minorHAnsi" w:cstheme="minorHAnsi"/>
          <w:sz w:val="20"/>
          <w:szCs w:val="20"/>
          <w:lang w:val="en-AU"/>
        </w:rPr>
        <w:t xml:space="preserve"> (1)</w:t>
      </w:r>
      <w:r w:rsidR="004332DC" w:rsidRPr="006A18E8">
        <w:rPr>
          <w:rFonts w:asciiTheme="minorHAnsi" w:hAnsiTheme="minorHAnsi" w:cstheme="minorHAnsi"/>
          <w:sz w:val="20"/>
          <w:szCs w:val="20"/>
          <w:lang w:val="en-AU"/>
        </w:rPr>
        <w:t xml:space="preserve"> low adaptive capacity because of </w:t>
      </w:r>
      <w:r w:rsidR="00972EEB" w:rsidRPr="006A18E8">
        <w:rPr>
          <w:rFonts w:asciiTheme="minorHAnsi" w:hAnsiTheme="minorHAnsi" w:cstheme="minorHAnsi"/>
          <w:sz w:val="20"/>
          <w:szCs w:val="20"/>
          <w:lang w:val="en-AU"/>
        </w:rPr>
        <w:t xml:space="preserve">limited </w:t>
      </w:r>
      <w:r w:rsidR="005B0060" w:rsidRPr="006A18E8">
        <w:rPr>
          <w:rFonts w:asciiTheme="minorHAnsi" w:hAnsiTheme="minorHAnsi" w:cstheme="minorHAnsi"/>
          <w:sz w:val="20"/>
          <w:szCs w:val="20"/>
        </w:rPr>
        <w:t>information and knowledge on climate change</w:t>
      </w:r>
      <w:r w:rsidR="00EC173B" w:rsidRPr="006A18E8">
        <w:rPr>
          <w:rFonts w:asciiTheme="minorHAnsi" w:hAnsiTheme="minorHAnsi" w:cstheme="minorHAnsi"/>
          <w:sz w:val="20"/>
          <w:szCs w:val="20"/>
        </w:rPr>
        <w:t>,</w:t>
      </w:r>
      <w:r w:rsidR="00972EEB" w:rsidRPr="006A18E8">
        <w:rPr>
          <w:rFonts w:asciiTheme="minorHAnsi" w:hAnsiTheme="minorHAnsi" w:cstheme="minorHAnsi"/>
          <w:sz w:val="20"/>
          <w:szCs w:val="20"/>
        </w:rPr>
        <w:t xml:space="preserve"> and</w:t>
      </w:r>
      <w:r w:rsidR="00DB73C7" w:rsidRPr="006A18E8">
        <w:rPr>
          <w:rFonts w:asciiTheme="minorHAnsi" w:hAnsiTheme="minorHAnsi" w:cstheme="minorHAnsi"/>
          <w:sz w:val="20"/>
          <w:szCs w:val="20"/>
        </w:rPr>
        <w:t xml:space="preserve"> </w:t>
      </w:r>
      <w:r w:rsidR="00EC173B" w:rsidRPr="006A18E8">
        <w:rPr>
          <w:rFonts w:asciiTheme="minorHAnsi" w:hAnsiTheme="minorHAnsi" w:cstheme="minorHAnsi"/>
          <w:sz w:val="20"/>
          <w:szCs w:val="20"/>
        </w:rPr>
        <w:t>the presence of poverty and landlessness</w:t>
      </w:r>
      <w:r w:rsidR="002755F1" w:rsidRPr="006A18E8">
        <w:rPr>
          <w:rFonts w:asciiTheme="minorHAnsi" w:hAnsiTheme="minorHAnsi" w:cstheme="minorHAnsi"/>
          <w:sz w:val="20"/>
          <w:szCs w:val="20"/>
        </w:rPr>
        <w:t>; (</w:t>
      </w:r>
      <w:r w:rsidR="00972EEB" w:rsidRPr="006A18E8">
        <w:rPr>
          <w:rFonts w:asciiTheme="minorHAnsi" w:hAnsiTheme="minorHAnsi" w:cstheme="minorHAnsi"/>
          <w:sz w:val="20"/>
          <w:szCs w:val="20"/>
        </w:rPr>
        <w:t>2</w:t>
      </w:r>
      <w:r w:rsidR="002755F1" w:rsidRPr="006A18E8">
        <w:rPr>
          <w:rFonts w:asciiTheme="minorHAnsi" w:hAnsiTheme="minorHAnsi" w:cstheme="minorHAnsi"/>
          <w:sz w:val="20"/>
          <w:szCs w:val="20"/>
        </w:rPr>
        <w:t>) s</w:t>
      </w:r>
      <w:proofErr w:type="spellStart"/>
      <w:r w:rsidR="005B0060" w:rsidRPr="006A18E8">
        <w:rPr>
          <w:rFonts w:asciiTheme="minorHAnsi" w:hAnsiTheme="minorHAnsi" w:cstheme="minorHAnsi"/>
          <w:sz w:val="20"/>
          <w:szCs w:val="20"/>
          <w:lang w:val="en-AU"/>
        </w:rPr>
        <w:t>ome</w:t>
      </w:r>
      <w:proofErr w:type="spellEnd"/>
      <w:r w:rsidR="005B0060" w:rsidRPr="006A18E8">
        <w:rPr>
          <w:rFonts w:asciiTheme="minorHAnsi" w:hAnsiTheme="minorHAnsi" w:cstheme="minorHAnsi"/>
          <w:sz w:val="20"/>
          <w:szCs w:val="20"/>
          <w:lang w:val="en-AU"/>
        </w:rPr>
        <w:t xml:space="preserve"> of the most important livelihoods of poor women and men are under threat from climate change and development pressures</w:t>
      </w:r>
      <w:r w:rsidR="002755F1" w:rsidRPr="006A18E8">
        <w:rPr>
          <w:rFonts w:asciiTheme="minorHAnsi" w:hAnsiTheme="minorHAnsi" w:cstheme="minorHAnsi"/>
          <w:sz w:val="20"/>
          <w:szCs w:val="20"/>
          <w:lang w:val="en-AU"/>
        </w:rPr>
        <w:t>; (</w:t>
      </w:r>
      <w:r w:rsidR="00972EEB" w:rsidRPr="006A18E8">
        <w:rPr>
          <w:rFonts w:asciiTheme="minorHAnsi" w:hAnsiTheme="minorHAnsi" w:cstheme="minorHAnsi"/>
          <w:sz w:val="20"/>
          <w:szCs w:val="20"/>
          <w:lang w:val="en-AU"/>
        </w:rPr>
        <w:t>3</w:t>
      </w:r>
      <w:r w:rsidR="002755F1" w:rsidRPr="006A18E8">
        <w:rPr>
          <w:rFonts w:asciiTheme="minorHAnsi" w:hAnsiTheme="minorHAnsi" w:cstheme="minorHAnsi"/>
          <w:sz w:val="20"/>
          <w:szCs w:val="20"/>
          <w:lang w:val="en-AU"/>
        </w:rPr>
        <w:t xml:space="preserve">) </w:t>
      </w:r>
      <w:r w:rsidR="00EC1366" w:rsidRPr="006A18E8">
        <w:rPr>
          <w:rFonts w:asciiTheme="minorHAnsi" w:hAnsiTheme="minorHAnsi" w:cstheme="minorHAnsi"/>
          <w:sz w:val="20"/>
          <w:szCs w:val="20"/>
          <w:lang w:val="en-AU"/>
        </w:rPr>
        <w:t>n</w:t>
      </w:r>
      <w:r w:rsidR="005B0060" w:rsidRPr="006A18E8">
        <w:rPr>
          <w:rFonts w:asciiTheme="minorHAnsi" w:hAnsiTheme="minorHAnsi" w:cstheme="minorHAnsi"/>
          <w:sz w:val="20"/>
          <w:szCs w:val="20"/>
          <w:lang w:val="en-AU"/>
        </w:rPr>
        <w:t xml:space="preserve">atural resources and the ecosystem services they provide </w:t>
      </w:r>
      <w:r w:rsidR="00EC1366" w:rsidRPr="006A18E8">
        <w:rPr>
          <w:rFonts w:asciiTheme="minorHAnsi" w:hAnsiTheme="minorHAnsi" w:cstheme="minorHAnsi"/>
          <w:sz w:val="20"/>
          <w:szCs w:val="20"/>
          <w:lang w:val="en-AU"/>
        </w:rPr>
        <w:t>are degrad</w:t>
      </w:r>
      <w:r w:rsidR="005B0060" w:rsidRPr="006A18E8">
        <w:rPr>
          <w:rFonts w:asciiTheme="minorHAnsi" w:hAnsiTheme="minorHAnsi" w:cstheme="minorHAnsi"/>
          <w:sz w:val="20"/>
          <w:szCs w:val="20"/>
          <w:lang w:val="en-AU"/>
        </w:rPr>
        <w:t>i</w:t>
      </w:r>
      <w:r w:rsidR="00EC1366" w:rsidRPr="006A18E8">
        <w:rPr>
          <w:rFonts w:asciiTheme="minorHAnsi" w:hAnsiTheme="minorHAnsi" w:cstheme="minorHAnsi"/>
          <w:sz w:val="20"/>
          <w:szCs w:val="20"/>
          <w:lang w:val="en-AU"/>
        </w:rPr>
        <w:t>ng and</w:t>
      </w:r>
      <w:r w:rsidR="005B0060" w:rsidRPr="006A18E8">
        <w:rPr>
          <w:rFonts w:asciiTheme="minorHAnsi" w:hAnsiTheme="minorHAnsi" w:cstheme="minorHAnsi"/>
          <w:sz w:val="20"/>
          <w:szCs w:val="20"/>
          <w:lang w:val="en-AU"/>
        </w:rPr>
        <w:t xml:space="preserve"> increasing</w:t>
      </w:r>
      <w:r w:rsidR="00DB73C7" w:rsidRPr="006A18E8">
        <w:rPr>
          <w:rFonts w:asciiTheme="minorHAnsi" w:hAnsiTheme="minorHAnsi" w:cstheme="minorHAnsi"/>
          <w:sz w:val="20"/>
          <w:szCs w:val="20"/>
          <w:lang w:val="en-AU"/>
        </w:rPr>
        <w:t>ly</w:t>
      </w:r>
      <w:r w:rsidR="005B0060" w:rsidRPr="006A18E8">
        <w:rPr>
          <w:rFonts w:asciiTheme="minorHAnsi" w:hAnsiTheme="minorHAnsi" w:cstheme="minorHAnsi"/>
          <w:sz w:val="20"/>
          <w:szCs w:val="20"/>
          <w:lang w:val="en-AU"/>
        </w:rPr>
        <w:t xml:space="preserve"> vulnerabl</w:t>
      </w:r>
      <w:r w:rsidR="00DB73C7" w:rsidRPr="006A18E8">
        <w:rPr>
          <w:rFonts w:asciiTheme="minorHAnsi" w:hAnsiTheme="minorHAnsi" w:cstheme="minorHAnsi"/>
          <w:sz w:val="20"/>
          <w:szCs w:val="20"/>
          <w:lang w:val="en-AU"/>
        </w:rPr>
        <w:t>e</w:t>
      </w:r>
      <w:r w:rsidR="005B0060" w:rsidRPr="006A18E8">
        <w:rPr>
          <w:rFonts w:asciiTheme="minorHAnsi" w:hAnsiTheme="minorHAnsi" w:cstheme="minorHAnsi"/>
          <w:sz w:val="20"/>
          <w:szCs w:val="20"/>
          <w:lang w:val="en-AU"/>
        </w:rPr>
        <w:t xml:space="preserve"> to climate change</w:t>
      </w:r>
      <w:r w:rsidR="00EC1366" w:rsidRPr="006A18E8">
        <w:rPr>
          <w:rFonts w:asciiTheme="minorHAnsi" w:hAnsiTheme="minorHAnsi" w:cstheme="minorHAnsi"/>
          <w:sz w:val="20"/>
          <w:szCs w:val="20"/>
          <w:lang w:val="en-AU"/>
        </w:rPr>
        <w:t>; (</w:t>
      </w:r>
      <w:r w:rsidR="00972EEB" w:rsidRPr="006A18E8">
        <w:rPr>
          <w:rFonts w:asciiTheme="minorHAnsi" w:hAnsiTheme="minorHAnsi" w:cstheme="minorHAnsi"/>
          <w:sz w:val="20"/>
          <w:szCs w:val="20"/>
          <w:lang w:val="en-AU"/>
        </w:rPr>
        <w:t>4</w:t>
      </w:r>
      <w:r w:rsidR="00EC1366" w:rsidRPr="006A18E8">
        <w:rPr>
          <w:rFonts w:asciiTheme="minorHAnsi" w:hAnsiTheme="minorHAnsi" w:cstheme="minorHAnsi"/>
          <w:sz w:val="20"/>
          <w:szCs w:val="20"/>
          <w:lang w:val="en-AU"/>
        </w:rPr>
        <w:t xml:space="preserve">) </w:t>
      </w:r>
      <w:r w:rsidR="005B0060" w:rsidRPr="006A18E8">
        <w:rPr>
          <w:rFonts w:asciiTheme="minorHAnsi" w:hAnsiTheme="minorHAnsi" w:cstheme="minorHAnsi"/>
          <w:sz w:val="20"/>
          <w:szCs w:val="20"/>
          <w:lang w:val="en-AU"/>
        </w:rPr>
        <w:t xml:space="preserve">and existing </w:t>
      </w:r>
      <w:r w:rsidR="000F725A" w:rsidRPr="006A18E8">
        <w:rPr>
          <w:rFonts w:asciiTheme="minorHAnsi" w:hAnsiTheme="minorHAnsi" w:cstheme="minorHAnsi"/>
          <w:sz w:val="20"/>
          <w:szCs w:val="20"/>
          <w:lang w:val="en-AU"/>
        </w:rPr>
        <w:t>climate change adaptation (</w:t>
      </w:r>
      <w:r w:rsidR="005B0060" w:rsidRPr="006A18E8">
        <w:rPr>
          <w:rFonts w:asciiTheme="minorHAnsi" w:hAnsiTheme="minorHAnsi" w:cstheme="minorHAnsi"/>
          <w:sz w:val="20"/>
          <w:szCs w:val="20"/>
          <w:lang w:val="en-AU"/>
        </w:rPr>
        <w:t>CCA</w:t>
      </w:r>
      <w:r w:rsidR="000F725A" w:rsidRPr="006A18E8">
        <w:rPr>
          <w:rFonts w:asciiTheme="minorHAnsi" w:hAnsiTheme="minorHAnsi" w:cstheme="minorHAnsi"/>
          <w:sz w:val="20"/>
          <w:szCs w:val="20"/>
          <w:lang w:val="en-AU"/>
        </w:rPr>
        <w:t>)</w:t>
      </w:r>
      <w:r w:rsidR="00DD6D28" w:rsidRPr="006A18E8">
        <w:rPr>
          <w:rFonts w:asciiTheme="minorHAnsi" w:hAnsiTheme="minorHAnsi" w:cstheme="minorHAnsi"/>
          <w:sz w:val="20"/>
          <w:szCs w:val="20"/>
          <w:lang w:val="en-AU"/>
        </w:rPr>
        <w:t xml:space="preserve"> </w:t>
      </w:r>
      <w:r w:rsidR="005B0060" w:rsidRPr="006A18E8">
        <w:rPr>
          <w:rFonts w:asciiTheme="minorHAnsi" w:hAnsiTheme="minorHAnsi" w:cstheme="minorHAnsi"/>
          <w:sz w:val="20"/>
          <w:szCs w:val="20"/>
          <w:lang w:val="en-AU"/>
        </w:rPr>
        <w:t>practice and policies do not reflect local challenges or incorporate the knowledge, experience and needs of the</w:t>
      </w:r>
      <w:r w:rsidR="00DB73C7" w:rsidRPr="006A18E8">
        <w:rPr>
          <w:rFonts w:asciiTheme="minorHAnsi" w:hAnsiTheme="minorHAnsi" w:cstheme="minorHAnsi"/>
          <w:sz w:val="20"/>
          <w:szCs w:val="20"/>
          <w:lang w:val="en-AU"/>
        </w:rPr>
        <w:t xml:space="preserve"> most</w:t>
      </w:r>
      <w:r w:rsidR="005B0060" w:rsidRPr="006A18E8">
        <w:rPr>
          <w:rFonts w:asciiTheme="minorHAnsi" w:hAnsiTheme="minorHAnsi" w:cstheme="minorHAnsi"/>
          <w:sz w:val="20"/>
          <w:szCs w:val="20"/>
          <w:lang w:val="en-AU"/>
        </w:rPr>
        <w:t xml:space="preserve"> vulnerable. </w:t>
      </w:r>
      <w:r w:rsidR="008407F8" w:rsidRPr="006A18E8">
        <w:rPr>
          <w:rFonts w:asciiTheme="minorHAnsi" w:hAnsiTheme="minorHAnsi" w:cstheme="minorHAnsi"/>
          <w:sz w:val="20"/>
          <w:szCs w:val="20"/>
          <w:lang w:val="en-AU"/>
        </w:rPr>
        <w:t xml:space="preserve">All these </w:t>
      </w:r>
      <w:r w:rsidR="007852EA" w:rsidRPr="006A18E8">
        <w:rPr>
          <w:rFonts w:asciiTheme="minorHAnsi" w:hAnsiTheme="minorHAnsi" w:cstheme="minorHAnsi"/>
          <w:sz w:val="20"/>
          <w:szCs w:val="20"/>
          <w:lang w:val="en-AU"/>
        </w:rPr>
        <w:t xml:space="preserve">concurrent </w:t>
      </w:r>
      <w:r w:rsidR="008407F8" w:rsidRPr="006A18E8">
        <w:rPr>
          <w:rFonts w:asciiTheme="minorHAnsi" w:hAnsiTheme="minorHAnsi" w:cstheme="minorHAnsi"/>
          <w:sz w:val="20"/>
          <w:szCs w:val="20"/>
          <w:lang w:val="en-AU"/>
        </w:rPr>
        <w:t xml:space="preserve">problems </w:t>
      </w:r>
      <w:r w:rsidR="007852EA" w:rsidRPr="006A18E8">
        <w:rPr>
          <w:rFonts w:asciiTheme="minorHAnsi" w:hAnsiTheme="minorHAnsi" w:cstheme="minorHAnsi"/>
          <w:sz w:val="20"/>
          <w:szCs w:val="20"/>
          <w:lang w:val="en-AU"/>
        </w:rPr>
        <w:t xml:space="preserve">result in </w:t>
      </w:r>
      <w:r w:rsidR="00DB73C7" w:rsidRPr="006A18E8">
        <w:rPr>
          <w:rFonts w:asciiTheme="minorHAnsi" w:hAnsiTheme="minorHAnsi" w:cstheme="minorHAnsi"/>
          <w:sz w:val="20"/>
          <w:szCs w:val="20"/>
          <w:lang w:val="en-AU"/>
        </w:rPr>
        <w:t>the extreme</w:t>
      </w:r>
      <w:r w:rsidR="00406755" w:rsidRPr="006A18E8">
        <w:rPr>
          <w:rFonts w:asciiTheme="minorHAnsi" w:hAnsiTheme="minorHAnsi" w:cstheme="minorHAnsi"/>
          <w:sz w:val="20"/>
          <w:szCs w:val="20"/>
          <w:lang w:val="en-AU"/>
        </w:rPr>
        <w:t xml:space="preserve"> </w:t>
      </w:r>
      <w:r w:rsidR="007852EA" w:rsidRPr="006A18E8">
        <w:rPr>
          <w:rFonts w:asciiTheme="minorHAnsi" w:hAnsiTheme="minorHAnsi" w:cstheme="minorHAnsi"/>
          <w:sz w:val="20"/>
          <w:szCs w:val="20"/>
          <w:lang w:val="en-AU"/>
        </w:rPr>
        <w:t>vulnerab</w:t>
      </w:r>
      <w:r w:rsidR="00DB73C7" w:rsidRPr="006A18E8">
        <w:rPr>
          <w:rFonts w:asciiTheme="minorHAnsi" w:hAnsiTheme="minorHAnsi" w:cstheme="minorHAnsi"/>
          <w:sz w:val="20"/>
          <w:szCs w:val="20"/>
          <w:lang w:val="en-AU"/>
        </w:rPr>
        <w:t>ility of people living in poverty and especially women</w:t>
      </w:r>
      <w:r w:rsidR="007852EA" w:rsidRPr="006A18E8">
        <w:rPr>
          <w:rFonts w:asciiTheme="minorHAnsi" w:hAnsiTheme="minorHAnsi" w:cstheme="minorHAnsi"/>
          <w:sz w:val="20"/>
          <w:szCs w:val="20"/>
          <w:lang w:val="en-AU"/>
        </w:rPr>
        <w:t xml:space="preserve"> to the </w:t>
      </w:r>
      <w:r w:rsidR="00CC73ED" w:rsidRPr="006A18E8">
        <w:rPr>
          <w:rFonts w:asciiTheme="minorHAnsi" w:hAnsiTheme="minorHAnsi" w:cstheme="minorHAnsi"/>
          <w:sz w:val="20"/>
          <w:szCs w:val="20"/>
          <w:lang w:val="en-AU"/>
        </w:rPr>
        <w:t xml:space="preserve">unavoidable impacts of climate change. </w:t>
      </w:r>
      <w:r w:rsidR="007852EA" w:rsidRPr="006A18E8">
        <w:rPr>
          <w:rFonts w:asciiTheme="minorHAnsi" w:hAnsiTheme="minorHAnsi" w:cstheme="minorHAnsi"/>
          <w:sz w:val="20"/>
          <w:szCs w:val="20"/>
          <w:lang w:val="en-AU"/>
        </w:rPr>
        <w:t xml:space="preserve"> </w:t>
      </w:r>
    </w:p>
    <w:p w:rsidR="008407F8" w:rsidRPr="006A18E8" w:rsidRDefault="008407F8" w:rsidP="0061063E">
      <w:pPr>
        <w:pStyle w:val="ListParagraph"/>
        <w:spacing w:after="0" w:line="240" w:lineRule="auto"/>
        <w:ind w:left="0"/>
        <w:jc w:val="both"/>
        <w:rPr>
          <w:sz w:val="20"/>
          <w:szCs w:val="20"/>
          <w:lang w:val="en-AU"/>
        </w:rPr>
      </w:pPr>
    </w:p>
    <w:p w:rsidR="00E862A3" w:rsidRPr="006A18E8" w:rsidRDefault="0023392E" w:rsidP="00272CD9">
      <w:pPr>
        <w:pStyle w:val="ListParagraph"/>
        <w:spacing w:before="100" w:beforeAutospacing="1" w:after="0" w:line="240" w:lineRule="auto"/>
        <w:ind w:left="0"/>
        <w:jc w:val="both"/>
        <w:rPr>
          <w:rFonts w:asciiTheme="minorHAnsi" w:hAnsiTheme="minorHAnsi" w:cstheme="minorHAnsi"/>
          <w:sz w:val="20"/>
          <w:szCs w:val="20"/>
        </w:rPr>
      </w:pPr>
      <w:r w:rsidRPr="006A18E8">
        <w:rPr>
          <w:rFonts w:asciiTheme="minorHAnsi" w:hAnsiTheme="minorHAnsi" w:cstheme="minorHAnsi"/>
          <w:sz w:val="20"/>
          <w:szCs w:val="20"/>
          <w:lang w:val="en-AU"/>
        </w:rPr>
        <w:t>The overall objective</w:t>
      </w:r>
      <w:r w:rsidR="007C6FC0" w:rsidRPr="006A18E8">
        <w:rPr>
          <w:rFonts w:asciiTheme="minorHAnsi" w:hAnsiTheme="minorHAnsi" w:cstheme="minorHAnsi"/>
          <w:sz w:val="20"/>
          <w:szCs w:val="20"/>
          <w:lang w:val="en-AU"/>
        </w:rPr>
        <w:t xml:space="preserve"> of this </w:t>
      </w:r>
      <w:r w:rsidR="00F0271D" w:rsidRPr="006A18E8">
        <w:rPr>
          <w:rFonts w:asciiTheme="minorHAnsi" w:hAnsiTheme="minorHAnsi" w:cstheme="minorHAnsi"/>
          <w:sz w:val="20"/>
          <w:szCs w:val="20"/>
          <w:lang w:val="en-AU"/>
        </w:rPr>
        <w:t>30 month</w:t>
      </w:r>
      <w:r w:rsidR="007C6FC0" w:rsidRPr="006A18E8">
        <w:rPr>
          <w:rFonts w:asciiTheme="minorHAnsi" w:hAnsiTheme="minorHAnsi" w:cstheme="minorHAnsi"/>
          <w:sz w:val="20"/>
          <w:szCs w:val="20"/>
          <w:lang w:val="en-AU"/>
        </w:rPr>
        <w:t xml:space="preserve"> AUD2.99 million</w:t>
      </w:r>
      <w:r w:rsidRPr="006A18E8">
        <w:rPr>
          <w:rFonts w:asciiTheme="minorHAnsi" w:hAnsiTheme="minorHAnsi" w:cstheme="minorHAnsi"/>
          <w:sz w:val="20"/>
          <w:szCs w:val="20"/>
          <w:lang w:val="en-AU"/>
        </w:rPr>
        <w:t xml:space="preserve"> project is to i</w:t>
      </w:r>
      <w:r w:rsidR="006C6C2A" w:rsidRPr="006A18E8">
        <w:rPr>
          <w:rFonts w:asciiTheme="minorHAnsi" w:hAnsiTheme="minorHAnsi" w:cstheme="minorHAnsi"/>
          <w:bCs/>
          <w:sz w:val="20"/>
          <w:szCs w:val="20"/>
          <w:lang w:val="en-AU"/>
        </w:rPr>
        <w:t xml:space="preserve">ncrease the resilience of </w:t>
      </w:r>
      <w:r w:rsidR="00692063">
        <w:rPr>
          <w:rFonts w:asciiTheme="minorHAnsi" w:hAnsiTheme="minorHAnsi" w:cstheme="minorHAnsi"/>
          <w:bCs/>
          <w:sz w:val="20"/>
          <w:szCs w:val="20"/>
          <w:lang w:val="en-AU"/>
        </w:rPr>
        <w:t>5</w:t>
      </w:r>
      <w:r w:rsidR="006C6C2A" w:rsidRPr="006A18E8">
        <w:rPr>
          <w:rFonts w:asciiTheme="minorHAnsi" w:hAnsiTheme="minorHAnsi" w:cstheme="minorHAnsi"/>
          <w:bCs/>
          <w:sz w:val="20"/>
          <w:szCs w:val="20"/>
          <w:lang w:val="en-AU"/>
        </w:rPr>
        <w:t xml:space="preserve">1,000 of the </w:t>
      </w:r>
      <w:r w:rsidRPr="006A18E8">
        <w:rPr>
          <w:rFonts w:asciiTheme="minorHAnsi" w:hAnsiTheme="minorHAnsi" w:cstheme="minorHAnsi"/>
          <w:bCs/>
          <w:sz w:val="20"/>
          <w:szCs w:val="20"/>
          <w:lang w:val="en-AU"/>
        </w:rPr>
        <w:t xml:space="preserve">most vulnerable people, especially women, living in coastal communities affected by the impacts of </w:t>
      </w:r>
      <w:r w:rsidRPr="006A18E8">
        <w:rPr>
          <w:rFonts w:asciiTheme="minorHAnsi" w:hAnsiTheme="minorHAnsi" w:cstheme="minorHAnsi"/>
          <w:sz w:val="20"/>
          <w:szCs w:val="20"/>
          <w:lang w:val="en-AU"/>
        </w:rPr>
        <w:t>climate variability, change and disasters.</w:t>
      </w:r>
      <w:r w:rsidRPr="006A18E8">
        <w:rPr>
          <w:rFonts w:asciiTheme="minorHAnsi" w:hAnsiTheme="minorHAnsi" w:cstheme="minorHAnsi"/>
          <w:b/>
          <w:sz w:val="20"/>
          <w:szCs w:val="20"/>
          <w:lang w:val="en-AU"/>
        </w:rPr>
        <w:t xml:space="preserve"> </w:t>
      </w:r>
      <w:r w:rsidRPr="006A18E8">
        <w:rPr>
          <w:rFonts w:asciiTheme="minorHAnsi" w:hAnsiTheme="minorHAnsi" w:cstheme="minorHAnsi"/>
          <w:sz w:val="20"/>
          <w:szCs w:val="20"/>
          <w:lang w:val="en-AU"/>
        </w:rPr>
        <w:t xml:space="preserve">Specifically, the project aims to reduce </w:t>
      </w:r>
      <w:r w:rsidR="000F324F" w:rsidRPr="006A18E8">
        <w:rPr>
          <w:rFonts w:asciiTheme="minorHAnsi" w:hAnsiTheme="minorHAnsi" w:cstheme="minorHAnsi"/>
          <w:sz w:val="20"/>
          <w:szCs w:val="20"/>
          <w:lang w:val="en-AU"/>
        </w:rPr>
        <w:t xml:space="preserve">risk </w:t>
      </w:r>
      <w:r w:rsidRPr="006A18E8">
        <w:rPr>
          <w:rFonts w:asciiTheme="minorHAnsi" w:hAnsiTheme="minorHAnsi" w:cstheme="minorHAnsi"/>
          <w:sz w:val="20"/>
          <w:szCs w:val="20"/>
          <w:lang w:val="en-AU"/>
        </w:rPr>
        <w:t xml:space="preserve">and improve </w:t>
      </w:r>
      <w:r w:rsidR="00892CD8" w:rsidRPr="006A18E8">
        <w:rPr>
          <w:rFonts w:asciiTheme="minorHAnsi" w:hAnsiTheme="minorHAnsi" w:cstheme="minorHAnsi"/>
          <w:sz w:val="20"/>
          <w:szCs w:val="20"/>
          <w:lang w:val="en-AU"/>
        </w:rPr>
        <w:t xml:space="preserve">the </w:t>
      </w:r>
      <w:r w:rsidRPr="006A18E8">
        <w:rPr>
          <w:rFonts w:asciiTheme="minorHAnsi" w:hAnsiTheme="minorHAnsi" w:cstheme="minorHAnsi"/>
          <w:sz w:val="20"/>
          <w:szCs w:val="20"/>
          <w:lang w:val="en-AU"/>
        </w:rPr>
        <w:t xml:space="preserve">livelihoods of </w:t>
      </w:r>
      <w:r w:rsidR="00A93DF3" w:rsidRPr="006A18E8">
        <w:rPr>
          <w:rFonts w:asciiTheme="minorHAnsi" w:hAnsiTheme="minorHAnsi" w:cstheme="minorHAnsi"/>
          <w:sz w:val="20"/>
          <w:szCs w:val="20"/>
          <w:lang w:val="en-AU"/>
        </w:rPr>
        <w:t>people that are</w:t>
      </w:r>
      <w:r w:rsidRPr="006A18E8">
        <w:rPr>
          <w:rFonts w:asciiTheme="minorHAnsi" w:hAnsiTheme="minorHAnsi" w:cstheme="minorHAnsi"/>
          <w:sz w:val="20"/>
          <w:szCs w:val="20"/>
          <w:lang w:val="en-AU"/>
        </w:rPr>
        <w:t xml:space="preserve"> poor, landless</w:t>
      </w:r>
      <w:r w:rsidR="00A93DF3" w:rsidRPr="006A18E8">
        <w:rPr>
          <w:rFonts w:asciiTheme="minorHAnsi" w:hAnsiTheme="minorHAnsi" w:cstheme="minorHAnsi"/>
          <w:sz w:val="20"/>
          <w:szCs w:val="20"/>
          <w:lang w:val="en-AU"/>
        </w:rPr>
        <w:t xml:space="preserve"> or land-poor</w:t>
      </w:r>
      <w:r w:rsidRPr="006A18E8">
        <w:rPr>
          <w:rFonts w:asciiTheme="minorHAnsi" w:hAnsiTheme="minorHAnsi" w:cstheme="minorHAnsi"/>
          <w:sz w:val="20"/>
          <w:szCs w:val="20"/>
          <w:lang w:val="en-AU"/>
        </w:rPr>
        <w:t>, disabled and women-headed households, in 31 targeted coastal communes</w:t>
      </w:r>
      <w:r w:rsidR="001F3280">
        <w:rPr>
          <w:rStyle w:val="FootnoteReference"/>
          <w:rFonts w:asciiTheme="minorHAnsi" w:hAnsiTheme="minorHAnsi"/>
          <w:sz w:val="20"/>
          <w:szCs w:val="20"/>
          <w:lang w:val="en-AU"/>
        </w:rPr>
        <w:footnoteReference w:id="1"/>
      </w:r>
      <w:r w:rsidRPr="006A18E8">
        <w:rPr>
          <w:rFonts w:asciiTheme="minorHAnsi" w:hAnsiTheme="minorHAnsi" w:cstheme="minorHAnsi"/>
          <w:sz w:val="20"/>
          <w:szCs w:val="20"/>
          <w:lang w:val="en-AU"/>
        </w:rPr>
        <w:t xml:space="preserve"> </w:t>
      </w:r>
      <w:r w:rsidR="00A83BBA" w:rsidRPr="006A18E8">
        <w:rPr>
          <w:rFonts w:asciiTheme="minorHAnsi" w:hAnsiTheme="minorHAnsi" w:cstheme="minorHAnsi"/>
          <w:sz w:val="20"/>
          <w:szCs w:val="20"/>
          <w:lang w:val="en-AU"/>
        </w:rPr>
        <w:t xml:space="preserve">in the </w:t>
      </w:r>
      <w:r w:rsidR="00A83BBA" w:rsidRPr="006A18E8">
        <w:rPr>
          <w:rFonts w:asciiTheme="minorHAnsi" w:hAnsiTheme="minorHAnsi" w:cstheme="minorHAnsi"/>
          <w:sz w:val="20"/>
          <w:szCs w:val="20"/>
          <w:lang w:val="en-AU"/>
        </w:rPr>
        <w:lastRenderedPageBreak/>
        <w:t>Red River</w:t>
      </w:r>
      <w:r w:rsidRPr="006A18E8">
        <w:rPr>
          <w:rFonts w:asciiTheme="minorHAnsi" w:hAnsiTheme="minorHAnsi" w:cstheme="minorHAnsi"/>
          <w:sz w:val="20"/>
          <w:szCs w:val="20"/>
          <w:lang w:val="en-AU"/>
        </w:rPr>
        <w:t xml:space="preserve"> and </w:t>
      </w:r>
      <w:r w:rsidR="00A83BBA" w:rsidRPr="006A18E8">
        <w:rPr>
          <w:rFonts w:asciiTheme="minorHAnsi" w:hAnsiTheme="minorHAnsi" w:cstheme="minorHAnsi"/>
          <w:sz w:val="20"/>
          <w:szCs w:val="20"/>
          <w:lang w:val="en-AU"/>
        </w:rPr>
        <w:t>Mekong River Delta</w:t>
      </w:r>
      <w:r w:rsidRPr="006A18E8">
        <w:rPr>
          <w:rFonts w:asciiTheme="minorHAnsi" w:hAnsiTheme="minorHAnsi" w:cstheme="minorHAnsi"/>
          <w:sz w:val="20"/>
          <w:szCs w:val="20"/>
          <w:lang w:val="en-AU"/>
        </w:rPr>
        <w:t xml:space="preserve"> to the impacts of climate change</w:t>
      </w:r>
      <w:r w:rsidR="00892CD8" w:rsidRPr="006A18E8">
        <w:rPr>
          <w:rFonts w:asciiTheme="minorHAnsi" w:hAnsiTheme="minorHAnsi" w:cstheme="minorHAnsi"/>
          <w:sz w:val="20"/>
          <w:szCs w:val="20"/>
          <w:lang w:val="en-AU"/>
        </w:rPr>
        <w:t xml:space="preserve"> by</w:t>
      </w:r>
      <w:r w:rsidR="000F324F" w:rsidRPr="006A18E8">
        <w:rPr>
          <w:rFonts w:asciiTheme="minorHAnsi" w:hAnsiTheme="minorHAnsi" w:cstheme="minorHAnsi"/>
          <w:sz w:val="20"/>
          <w:szCs w:val="20"/>
          <w:lang w:val="en-AU"/>
        </w:rPr>
        <w:t>: (1)</w:t>
      </w:r>
      <w:r w:rsidR="00E862A3" w:rsidRPr="006A18E8">
        <w:rPr>
          <w:rFonts w:asciiTheme="minorHAnsi" w:hAnsiTheme="minorHAnsi" w:cstheme="minorHAnsi"/>
          <w:sz w:val="20"/>
          <w:szCs w:val="20"/>
          <w:lang w:val="en-AU"/>
        </w:rPr>
        <w:t xml:space="preserve"> raising the awareness of vulnerable people and empower</w:t>
      </w:r>
      <w:r w:rsidR="00592651" w:rsidRPr="006A18E8">
        <w:rPr>
          <w:rFonts w:asciiTheme="minorHAnsi" w:hAnsiTheme="minorHAnsi" w:cstheme="minorHAnsi"/>
          <w:sz w:val="20"/>
          <w:szCs w:val="20"/>
          <w:lang w:val="en-AU"/>
        </w:rPr>
        <w:t>ing</w:t>
      </w:r>
      <w:r w:rsidR="00E862A3" w:rsidRPr="006A18E8">
        <w:rPr>
          <w:rFonts w:asciiTheme="minorHAnsi" w:hAnsiTheme="minorHAnsi" w:cstheme="minorHAnsi"/>
          <w:sz w:val="20"/>
          <w:szCs w:val="20"/>
          <w:lang w:val="en-AU"/>
        </w:rPr>
        <w:t xml:space="preserve"> them to work with local authorities to </w:t>
      </w:r>
      <w:r w:rsidR="00E862A3" w:rsidRPr="006A18E8">
        <w:rPr>
          <w:rFonts w:asciiTheme="minorHAnsi" w:hAnsiTheme="minorHAnsi" w:cstheme="minorHAnsi"/>
          <w:sz w:val="20"/>
          <w:szCs w:val="20"/>
        </w:rPr>
        <w:t>integrate</w:t>
      </w:r>
      <w:r w:rsidR="00CB6770" w:rsidRPr="006A18E8">
        <w:rPr>
          <w:rFonts w:asciiTheme="minorHAnsi" w:hAnsiTheme="minorHAnsi" w:cstheme="minorHAnsi"/>
          <w:sz w:val="20"/>
          <w:szCs w:val="20"/>
        </w:rPr>
        <w:t xml:space="preserve"> their particular needs for</w:t>
      </w:r>
      <w:r w:rsidR="000F725A" w:rsidRPr="006A18E8">
        <w:rPr>
          <w:rFonts w:asciiTheme="minorHAnsi" w:hAnsiTheme="minorHAnsi" w:cstheme="minorHAnsi"/>
          <w:sz w:val="20"/>
          <w:szCs w:val="20"/>
        </w:rPr>
        <w:t xml:space="preserve"> CCA and DRR</w:t>
      </w:r>
      <w:r w:rsidR="00E862A3" w:rsidRPr="006A18E8">
        <w:rPr>
          <w:rFonts w:asciiTheme="minorHAnsi" w:hAnsiTheme="minorHAnsi" w:cstheme="minorHAnsi"/>
          <w:sz w:val="20"/>
          <w:szCs w:val="20"/>
        </w:rPr>
        <w:t xml:space="preserve"> into </w:t>
      </w:r>
      <w:r w:rsidR="008A2B72" w:rsidRPr="006A18E8">
        <w:rPr>
          <w:rFonts w:asciiTheme="minorHAnsi" w:hAnsiTheme="minorHAnsi" w:cstheme="minorHAnsi"/>
          <w:sz w:val="20"/>
          <w:szCs w:val="20"/>
        </w:rPr>
        <w:t>local level</w:t>
      </w:r>
      <w:r w:rsidR="00E862A3" w:rsidRPr="006A18E8">
        <w:rPr>
          <w:rFonts w:asciiTheme="minorHAnsi" w:hAnsiTheme="minorHAnsi" w:cstheme="minorHAnsi"/>
          <w:sz w:val="20"/>
          <w:szCs w:val="20"/>
        </w:rPr>
        <w:t xml:space="preserve"> management and development</w:t>
      </w:r>
      <w:r w:rsidR="00E862A3" w:rsidRPr="006A18E8">
        <w:rPr>
          <w:rFonts w:asciiTheme="minorHAnsi" w:hAnsiTheme="minorHAnsi" w:cstheme="minorHAnsi"/>
          <w:color w:val="FF0000"/>
          <w:sz w:val="20"/>
          <w:szCs w:val="20"/>
        </w:rPr>
        <w:t xml:space="preserve"> </w:t>
      </w:r>
      <w:r w:rsidR="00E862A3" w:rsidRPr="006A18E8">
        <w:rPr>
          <w:rFonts w:asciiTheme="minorHAnsi" w:hAnsiTheme="minorHAnsi" w:cstheme="minorHAnsi"/>
          <w:sz w:val="20"/>
          <w:szCs w:val="20"/>
        </w:rPr>
        <w:t>plans</w:t>
      </w:r>
      <w:r w:rsidR="009C0539" w:rsidRPr="006A18E8">
        <w:rPr>
          <w:rFonts w:asciiTheme="minorHAnsi" w:hAnsiTheme="minorHAnsi" w:cstheme="minorHAnsi"/>
          <w:sz w:val="20"/>
          <w:szCs w:val="20"/>
        </w:rPr>
        <w:t xml:space="preserve">; (2) </w:t>
      </w:r>
      <w:r w:rsidR="00DB73C7" w:rsidRPr="006A18E8">
        <w:rPr>
          <w:rFonts w:asciiTheme="minorHAnsi" w:hAnsiTheme="minorHAnsi" w:cstheme="minorHAnsi"/>
          <w:sz w:val="20"/>
          <w:szCs w:val="20"/>
          <w:lang w:val="en-AU"/>
        </w:rPr>
        <w:t>increasing</w:t>
      </w:r>
      <w:r w:rsidR="00E862A3" w:rsidRPr="006A18E8">
        <w:rPr>
          <w:rFonts w:asciiTheme="minorHAnsi" w:hAnsiTheme="minorHAnsi" w:cstheme="minorHAnsi"/>
          <w:sz w:val="20"/>
          <w:szCs w:val="20"/>
          <w:lang w:val="en-AU"/>
        </w:rPr>
        <w:t xml:space="preserve"> livelihood and eco-system resilience of the most vulnerable </w:t>
      </w:r>
      <w:r w:rsidR="009C0539" w:rsidRPr="006A18E8">
        <w:rPr>
          <w:rFonts w:asciiTheme="minorHAnsi" w:hAnsiTheme="minorHAnsi" w:cstheme="minorHAnsi"/>
          <w:sz w:val="20"/>
          <w:szCs w:val="20"/>
          <w:lang w:val="en-AU"/>
        </w:rPr>
        <w:t xml:space="preserve">people in the targeted </w:t>
      </w:r>
      <w:r w:rsidR="00E862A3" w:rsidRPr="006A18E8">
        <w:rPr>
          <w:rFonts w:asciiTheme="minorHAnsi" w:hAnsiTheme="minorHAnsi" w:cstheme="minorHAnsi"/>
          <w:sz w:val="20"/>
          <w:szCs w:val="20"/>
          <w:lang w:val="en-AU"/>
        </w:rPr>
        <w:t>coastal communes</w:t>
      </w:r>
      <w:r w:rsidR="009C0539" w:rsidRPr="006A18E8">
        <w:rPr>
          <w:rFonts w:asciiTheme="minorHAnsi" w:hAnsiTheme="minorHAnsi" w:cstheme="minorHAnsi"/>
          <w:sz w:val="20"/>
          <w:szCs w:val="20"/>
        </w:rPr>
        <w:t>; (3) ensuring that p</w:t>
      </w:r>
      <w:r w:rsidR="00E862A3" w:rsidRPr="006A18E8">
        <w:rPr>
          <w:rFonts w:asciiTheme="minorHAnsi" w:hAnsiTheme="minorHAnsi" w:cstheme="minorHAnsi"/>
          <w:sz w:val="20"/>
          <w:szCs w:val="20"/>
        </w:rPr>
        <w:t xml:space="preserve">roject learning contributes to improved community-based </w:t>
      </w:r>
      <w:r w:rsidR="00224DA3" w:rsidRPr="006A18E8">
        <w:rPr>
          <w:rFonts w:asciiTheme="minorHAnsi" w:hAnsiTheme="minorHAnsi" w:cstheme="minorHAnsi"/>
          <w:sz w:val="20"/>
          <w:szCs w:val="20"/>
        </w:rPr>
        <w:t>CCA</w:t>
      </w:r>
      <w:r w:rsidR="009C0539" w:rsidRPr="006A18E8">
        <w:rPr>
          <w:rFonts w:asciiTheme="minorHAnsi" w:hAnsiTheme="minorHAnsi" w:cstheme="minorHAnsi"/>
          <w:sz w:val="20"/>
          <w:szCs w:val="20"/>
        </w:rPr>
        <w:t xml:space="preserve">, </w:t>
      </w:r>
      <w:r w:rsidR="00224DA3" w:rsidRPr="006A18E8">
        <w:rPr>
          <w:rFonts w:asciiTheme="minorHAnsi" w:hAnsiTheme="minorHAnsi" w:cstheme="minorHAnsi"/>
          <w:sz w:val="20"/>
          <w:szCs w:val="20"/>
        </w:rPr>
        <w:t>DRR</w:t>
      </w:r>
      <w:r w:rsidR="00E862A3" w:rsidRPr="006A18E8">
        <w:rPr>
          <w:rFonts w:asciiTheme="minorHAnsi" w:hAnsiTheme="minorHAnsi" w:cstheme="minorHAnsi"/>
          <w:sz w:val="20"/>
          <w:szCs w:val="20"/>
        </w:rPr>
        <w:t xml:space="preserve"> and natural resource management practice and policy</w:t>
      </w:r>
      <w:r w:rsidR="00DB73C7" w:rsidRPr="006A18E8">
        <w:rPr>
          <w:rFonts w:asciiTheme="minorHAnsi" w:hAnsiTheme="minorHAnsi" w:cstheme="minorHAnsi"/>
          <w:sz w:val="20"/>
          <w:szCs w:val="20"/>
        </w:rPr>
        <w:t xml:space="preserve"> in Vietnam</w:t>
      </w:r>
      <w:r w:rsidR="00CB6770" w:rsidRPr="006A18E8">
        <w:rPr>
          <w:rFonts w:asciiTheme="minorHAnsi" w:hAnsiTheme="minorHAnsi" w:cstheme="minorHAnsi"/>
          <w:sz w:val="20"/>
          <w:szCs w:val="20"/>
        </w:rPr>
        <w:t>.</w:t>
      </w:r>
    </w:p>
    <w:p w:rsidR="0060609D" w:rsidRPr="006A18E8" w:rsidRDefault="0060609D" w:rsidP="009C0539">
      <w:pPr>
        <w:pStyle w:val="ListParagraph"/>
        <w:spacing w:before="100" w:beforeAutospacing="1" w:after="0" w:line="240" w:lineRule="auto"/>
        <w:ind w:left="0"/>
        <w:jc w:val="both"/>
        <w:rPr>
          <w:rFonts w:asciiTheme="minorHAnsi" w:hAnsiTheme="minorHAnsi" w:cstheme="minorHAnsi"/>
          <w:sz w:val="20"/>
          <w:szCs w:val="20"/>
        </w:rPr>
      </w:pPr>
    </w:p>
    <w:p w:rsidR="008A072A" w:rsidRPr="006A18E8" w:rsidRDefault="0060609D" w:rsidP="002A6FEA">
      <w:pPr>
        <w:pStyle w:val="ListParagraph"/>
        <w:spacing w:before="100" w:beforeAutospacing="1" w:after="0" w:line="240" w:lineRule="auto"/>
        <w:ind w:left="0"/>
        <w:jc w:val="both"/>
        <w:rPr>
          <w:sz w:val="20"/>
          <w:szCs w:val="20"/>
          <w:lang w:val="en-AU"/>
        </w:rPr>
      </w:pPr>
      <w:r w:rsidRPr="006A18E8">
        <w:rPr>
          <w:rFonts w:asciiTheme="minorHAnsi" w:hAnsiTheme="minorHAnsi" w:cstheme="minorHAnsi"/>
          <w:sz w:val="20"/>
          <w:szCs w:val="20"/>
        </w:rPr>
        <w:t xml:space="preserve">The project will be implemented by Oxfam through a strategic partnership with the </w:t>
      </w:r>
      <w:r w:rsidR="00A22B1D" w:rsidRPr="006A18E8">
        <w:rPr>
          <w:rFonts w:asciiTheme="minorHAnsi" w:hAnsiTheme="minorHAnsi" w:cstheme="minorHAnsi"/>
          <w:sz w:val="20"/>
          <w:szCs w:val="20"/>
        </w:rPr>
        <w:t xml:space="preserve">Vietnamese NGO, </w:t>
      </w:r>
      <w:r w:rsidRPr="006A18E8">
        <w:rPr>
          <w:rFonts w:asciiTheme="minorHAnsi" w:hAnsiTheme="minorHAnsi" w:cstheme="minorHAnsi"/>
          <w:sz w:val="20"/>
          <w:szCs w:val="20"/>
        </w:rPr>
        <w:t>Centre for</w:t>
      </w:r>
      <w:r w:rsidR="00467063" w:rsidRPr="006A18E8">
        <w:rPr>
          <w:rFonts w:asciiTheme="minorHAnsi" w:hAnsiTheme="minorHAnsi" w:cstheme="minorHAnsi"/>
          <w:sz w:val="20"/>
          <w:szCs w:val="20"/>
        </w:rPr>
        <w:t xml:space="preserve"> </w:t>
      </w:r>
      <w:proofErr w:type="spellStart"/>
      <w:r w:rsidR="00467063" w:rsidRPr="006A18E8">
        <w:rPr>
          <w:rFonts w:asciiTheme="minorHAnsi" w:hAnsiTheme="minorHAnsi" w:cstheme="minorHAnsi"/>
          <w:sz w:val="20"/>
          <w:szCs w:val="20"/>
        </w:rPr>
        <w:t>Marinelife</w:t>
      </w:r>
      <w:proofErr w:type="spellEnd"/>
      <w:r w:rsidR="00467063" w:rsidRPr="006A18E8">
        <w:rPr>
          <w:rFonts w:asciiTheme="minorHAnsi" w:hAnsiTheme="minorHAnsi" w:cstheme="minorHAnsi"/>
          <w:sz w:val="20"/>
          <w:szCs w:val="20"/>
        </w:rPr>
        <w:t xml:space="preserve"> Conservation and Community Development</w:t>
      </w:r>
      <w:r w:rsidR="00402FBA" w:rsidRPr="006A18E8">
        <w:rPr>
          <w:rFonts w:asciiTheme="minorHAnsi" w:hAnsiTheme="minorHAnsi" w:cstheme="minorHAnsi"/>
          <w:sz w:val="20"/>
          <w:szCs w:val="20"/>
        </w:rPr>
        <w:t xml:space="preserve"> (MCD)</w:t>
      </w:r>
      <w:r w:rsidR="00467063" w:rsidRPr="006A18E8">
        <w:rPr>
          <w:rFonts w:asciiTheme="minorHAnsi" w:hAnsiTheme="minorHAnsi" w:cstheme="minorHAnsi"/>
          <w:sz w:val="20"/>
          <w:szCs w:val="20"/>
        </w:rPr>
        <w:t xml:space="preserve">, and provincial government counterparts such as DARD and </w:t>
      </w:r>
      <w:r w:rsidR="00904519">
        <w:rPr>
          <w:rFonts w:asciiTheme="minorHAnsi" w:hAnsiTheme="minorHAnsi" w:cstheme="minorHAnsi"/>
          <w:sz w:val="20"/>
          <w:szCs w:val="20"/>
        </w:rPr>
        <w:t>Department of Natural Resources and Environment (</w:t>
      </w:r>
      <w:r w:rsidR="00467063" w:rsidRPr="006A18E8">
        <w:rPr>
          <w:rFonts w:asciiTheme="minorHAnsi" w:hAnsiTheme="minorHAnsi" w:cstheme="minorHAnsi"/>
          <w:sz w:val="20"/>
          <w:szCs w:val="20"/>
        </w:rPr>
        <w:t>DONRE</w:t>
      </w:r>
      <w:r w:rsidR="00904519">
        <w:rPr>
          <w:rFonts w:asciiTheme="minorHAnsi" w:hAnsiTheme="minorHAnsi" w:cstheme="minorHAnsi"/>
          <w:sz w:val="20"/>
          <w:szCs w:val="20"/>
        </w:rPr>
        <w:t>)</w:t>
      </w:r>
      <w:r w:rsidR="00467063" w:rsidRPr="006A18E8">
        <w:rPr>
          <w:rFonts w:asciiTheme="minorHAnsi" w:hAnsiTheme="minorHAnsi" w:cstheme="minorHAnsi"/>
          <w:sz w:val="20"/>
          <w:szCs w:val="20"/>
        </w:rPr>
        <w:t xml:space="preserve">. The </w:t>
      </w:r>
      <w:r w:rsidR="006E53F3" w:rsidRPr="006A18E8">
        <w:rPr>
          <w:rFonts w:asciiTheme="minorHAnsi" w:hAnsiTheme="minorHAnsi" w:cstheme="minorHAnsi"/>
          <w:sz w:val="20"/>
          <w:szCs w:val="20"/>
        </w:rPr>
        <w:t xml:space="preserve">project’s strategy for </w:t>
      </w:r>
      <w:r w:rsidR="00467063" w:rsidRPr="006A18E8">
        <w:rPr>
          <w:rFonts w:asciiTheme="minorHAnsi" w:hAnsiTheme="minorHAnsi" w:cstheme="minorHAnsi"/>
          <w:sz w:val="20"/>
          <w:szCs w:val="20"/>
        </w:rPr>
        <w:t xml:space="preserve">change </w:t>
      </w:r>
      <w:r w:rsidR="003A03A1" w:rsidRPr="006A18E8">
        <w:rPr>
          <w:rFonts w:asciiTheme="minorHAnsi" w:hAnsiTheme="minorHAnsi" w:cstheme="minorHAnsi"/>
          <w:sz w:val="20"/>
          <w:szCs w:val="20"/>
        </w:rPr>
        <w:t xml:space="preserve">is to work with the most vulnerable people, especially women in the 31 targeted communes to raise their awareness and understanding of the unavoidable impacts of climate change.  With increased understanding of their vulnerability they will be facilitated to work with local government using participatory methods to integrate </w:t>
      </w:r>
      <w:r w:rsidR="00675C5D" w:rsidRPr="006A18E8">
        <w:rPr>
          <w:rFonts w:asciiTheme="minorHAnsi" w:hAnsiTheme="minorHAnsi" w:cstheme="minorHAnsi"/>
          <w:sz w:val="20"/>
          <w:szCs w:val="20"/>
        </w:rPr>
        <w:t xml:space="preserve">livelihood and ecosystem </w:t>
      </w:r>
      <w:r w:rsidR="003A03A1" w:rsidRPr="006A18E8">
        <w:rPr>
          <w:rFonts w:asciiTheme="minorHAnsi" w:hAnsiTheme="minorHAnsi" w:cstheme="minorHAnsi"/>
          <w:sz w:val="20"/>
          <w:szCs w:val="20"/>
        </w:rPr>
        <w:t>adaptation into local development and disaster management plans including innovative co-management approaches.  These plans will pilot tangible adaptation activities for the most vulnerable in each community, with lessons learned from these pilots and key local planning changes providing a body of evidence with which to influence key provincial and national policies and practice. Case studies will be compiled and disseminated to NGOs and donors to influence climate change adaptation practices in Vietnam, the region and at global scales.</w:t>
      </w:r>
      <w:r w:rsidR="00E24B1E" w:rsidRPr="006A18E8">
        <w:rPr>
          <w:sz w:val="20"/>
          <w:szCs w:val="20"/>
          <w:lang w:val="en-AU"/>
        </w:rPr>
        <w:t xml:space="preserve"> </w:t>
      </w:r>
    </w:p>
    <w:p w:rsidR="008E0A80" w:rsidRPr="006A18E8" w:rsidRDefault="008E0A80" w:rsidP="002A6FEA">
      <w:pPr>
        <w:pStyle w:val="ListParagraph"/>
        <w:spacing w:before="100" w:beforeAutospacing="1" w:after="0" w:line="240" w:lineRule="auto"/>
        <w:ind w:left="0"/>
        <w:jc w:val="both"/>
        <w:rPr>
          <w:sz w:val="20"/>
          <w:szCs w:val="20"/>
          <w:lang w:val="en-AU"/>
        </w:rPr>
      </w:pPr>
    </w:p>
    <w:p w:rsidR="00904519" w:rsidRPr="006A18E8" w:rsidRDefault="00904519" w:rsidP="00904519">
      <w:pPr>
        <w:pStyle w:val="ListParagraph"/>
        <w:spacing w:before="100" w:beforeAutospacing="1" w:after="0" w:line="240" w:lineRule="auto"/>
        <w:ind w:left="0"/>
        <w:jc w:val="both"/>
        <w:rPr>
          <w:rFonts w:asciiTheme="minorHAnsi" w:hAnsiTheme="minorHAnsi" w:cstheme="minorHAnsi"/>
          <w:sz w:val="20"/>
          <w:szCs w:val="20"/>
          <w:lang w:val="en-AU"/>
        </w:rPr>
      </w:pPr>
      <w:r w:rsidRPr="006A18E8">
        <w:rPr>
          <w:sz w:val="20"/>
          <w:szCs w:val="20"/>
          <w:lang w:val="en-AU"/>
        </w:rPr>
        <w:t>The major risks to the project arise during implementation. These include: ineffective l</w:t>
      </w:r>
      <w:r w:rsidRPr="006A18E8">
        <w:rPr>
          <w:rFonts w:asciiTheme="minorHAnsi" w:hAnsiTheme="minorHAnsi" w:cstheme="minorHAnsi"/>
          <w:sz w:val="20"/>
          <w:szCs w:val="20"/>
          <w:lang w:val="en-AU"/>
        </w:rPr>
        <w:t xml:space="preserve">ivelihood models resulting in low support; gender equality and women’s rights issues not fully understood and applied by counterparts or community leaders resulting in low project impact; counterparts are unable to ensure personnel and time commitments due to competing priorities resulting in delayed and poor implementation with project outcomes not being reached. These risks will be managed jointly with counterparts selected based on their capacity and shared </w:t>
      </w:r>
      <w:r w:rsidR="006A6846" w:rsidRPr="006A18E8">
        <w:rPr>
          <w:rFonts w:asciiTheme="minorHAnsi" w:hAnsiTheme="minorHAnsi" w:cstheme="minorHAnsi"/>
          <w:sz w:val="20"/>
          <w:szCs w:val="20"/>
          <w:lang w:val="en-AU"/>
        </w:rPr>
        <w:t>vision</w:t>
      </w:r>
      <w:r w:rsidRPr="006A18E8">
        <w:rPr>
          <w:rFonts w:asciiTheme="minorHAnsi" w:hAnsiTheme="minorHAnsi" w:cstheme="minorHAnsi"/>
          <w:sz w:val="20"/>
          <w:szCs w:val="20"/>
          <w:lang w:val="en-AU"/>
        </w:rPr>
        <w:t xml:space="preserve"> and mitigated by ensuring full</w:t>
      </w:r>
      <w:r>
        <w:rPr>
          <w:rFonts w:asciiTheme="minorHAnsi" w:hAnsiTheme="minorHAnsi" w:cstheme="minorHAnsi"/>
          <w:sz w:val="20"/>
          <w:szCs w:val="20"/>
          <w:lang w:val="en-AU"/>
        </w:rPr>
        <w:t xml:space="preserve"> </w:t>
      </w:r>
      <w:r w:rsidRPr="006A18E8">
        <w:rPr>
          <w:rFonts w:asciiTheme="minorHAnsi" w:hAnsiTheme="minorHAnsi" w:cstheme="minorHAnsi"/>
          <w:sz w:val="20"/>
          <w:szCs w:val="20"/>
          <w:lang w:val="en-AU"/>
        </w:rPr>
        <w:t>involvement of the community</w:t>
      </w:r>
      <w:r>
        <w:rPr>
          <w:rFonts w:asciiTheme="minorHAnsi" w:hAnsiTheme="minorHAnsi" w:cstheme="minorHAnsi"/>
          <w:sz w:val="20"/>
          <w:szCs w:val="20"/>
          <w:lang w:val="en-AU"/>
        </w:rPr>
        <w:t xml:space="preserve"> through utilisation of participatory approaches</w:t>
      </w:r>
      <w:r w:rsidRPr="006A18E8">
        <w:rPr>
          <w:rFonts w:asciiTheme="minorHAnsi" w:hAnsiTheme="minorHAnsi" w:cstheme="minorHAnsi"/>
          <w:sz w:val="20"/>
          <w:szCs w:val="20"/>
          <w:lang w:val="en-AU"/>
        </w:rPr>
        <w:t xml:space="preserve">, and by ensuring the delivery of high quality training and </w:t>
      </w:r>
      <w:r>
        <w:rPr>
          <w:rFonts w:asciiTheme="minorHAnsi" w:hAnsiTheme="minorHAnsi" w:cstheme="minorHAnsi"/>
          <w:sz w:val="20"/>
          <w:szCs w:val="20"/>
          <w:lang w:val="en-AU"/>
        </w:rPr>
        <w:t xml:space="preserve">appropriate capacity strengthening approaches and by </w:t>
      </w:r>
      <w:r w:rsidRPr="006A18E8">
        <w:rPr>
          <w:rFonts w:asciiTheme="minorHAnsi" w:hAnsiTheme="minorHAnsi" w:cstheme="minorHAnsi"/>
          <w:sz w:val="20"/>
          <w:szCs w:val="20"/>
          <w:lang w:val="en-AU"/>
        </w:rPr>
        <w:t>ensuring project interventions a</w:t>
      </w:r>
      <w:r>
        <w:rPr>
          <w:rFonts w:asciiTheme="minorHAnsi" w:hAnsiTheme="minorHAnsi" w:cstheme="minorHAnsi"/>
          <w:sz w:val="20"/>
          <w:szCs w:val="20"/>
          <w:lang w:val="en-AU"/>
        </w:rPr>
        <w:t xml:space="preserve">re </w:t>
      </w:r>
      <w:r w:rsidRPr="006A18E8">
        <w:rPr>
          <w:rFonts w:asciiTheme="minorHAnsi" w:hAnsiTheme="minorHAnsi" w:cstheme="minorHAnsi"/>
          <w:sz w:val="20"/>
          <w:szCs w:val="20"/>
          <w:lang w:val="en-AU"/>
        </w:rPr>
        <w:t xml:space="preserve">implemented </w:t>
      </w:r>
      <w:r>
        <w:rPr>
          <w:rFonts w:asciiTheme="minorHAnsi" w:hAnsiTheme="minorHAnsi" w:cstheme="minorHAnsi"/>
          <w:sz w:val="20"/>
          <w:szCs w:val="20"/>
          <w:lang w:val="en-AU"/>
        </w:rPr>
        <w:t xml:space="preserve">in a </w:t>
      </w:r>
      <w:r w:rsidRPr="006A18E8">
        <w:rPr>
          <w:rFonts w:asciiTheme="minorHAnsi" w:hAnsiTheme="minorHAnsi" w:cstheme="minorHAnsi"/>
          <w:sz w:val="20"/>
          <w:szCs w:val="20"/>
          <w:lang w:val="en-AU"/>
        </w:rPr>
        <w:t>timely</w:t>
      </w:r>
      <w:r>
        <w:rPr>
          <w:rFonts w:asciiTheme="minorHAnsi" w:hAnsiTheme="minorHAnsi" w:cstheme="minorHAnsi"/>
          <w:sz w:val="20"/>
          <w:szCs w:val="20"/>
          <w:lang w:val="en-AU"/>
        </w:rPr>
        <w:t xml:space="preserve"> manner</w:t>
      </w:r>
      <w:r w:rsidRPr="006A18E8">
        <w:rPr>
          <w:rFonts w:asciiTheme="minorHAnsi" w:hAnsiTheme="minorHAnsi" w:cstheme="minorHAnsi"/>
          <w:sz w:val="20"/>
          <w:szCs w:val="20"/>
          <w:lang w:val="en-AU"/>
        </w:rPr>
        <w:t xml:space="preserve">. </w:t>
      </w:r>
    </w:p>
    <w:p w:rsidR="00904519" w:rsidRPr="006A18E8" w:rsidRDefault="00904519" w:rsidP="00904519">
      <w:pPr>
        <w:pStyle w:val="ListParagraph"/>
        <w:spacing w:before="100" w:beforeAutospacing="1" w:after="0" w:line="240" w:lineRule="auto"/>
        <w:ind w:left="0"/>
        <w:jc w:val="both"/>
        <w:rPr>
          <w:sz w:val="20"/>
          <w:szCs w:val="20"/>
          <w:lang w:val="en-AU"/>
        </w:rPr>
      </w:pPr>
    </w:p>
    <w:p w:rsidR="00904519" w:rsidRDefault="00904519" w:rsidP="00904519">
      <w:pPr>
        <w:spacing w:after="0" w:line="240" w:lineRule="auto"/>
        <w:jc w:val="both"/>
        <w:rPr>
          <w:sz w:val="20"/>
          <w:szCs w:val="20"/>
          <w:lang w:val="en-AU"/>
        </w:rPr>
      </w:pPr>
      <w:r w:rsidRPr="006A18E8">
        <w:rPr>
          <w:sz w:val="20"/>
          <w:szCs w:val="20"/>
          <w:lang w:val="en-AU"/>
        </w:rPr>
        <w:t xml:space="preserve">Project sustainability will be achieved by ensuring government counterparts and </w:t>
      </w:r>
      <w:r>
        <w:rPr>
          <w:sz w:val="20"/>
          <w:szCs w:val="20"/>
          <w:lang w:val="en-AU"/>
        </w:rPr>
        <w:t xml:space="preserve">the target </w:t>
      </w:r>
      <w:r w:rsidRPr="006A18E8">
        <w:rPr>
          <w:sz w:val="20"/>
          <w:szCs w:val="20"/>
          <w:lang w:val="en-AU"/>
        </w:rPr>
        <w:t>communit</w:t>
      </w:r>
      <w:r>
        <w:rPr>
          <w:sz w:val="20"/>
          <w:szCs w:val="20"/>
          <w:lang w:val="en-AU"/>
        </w:rPr>
        <w:t>ies</w:t>
      </w:r>
      <w:r w:rsidRPr="006A18E8">
        <w:rPr>
          <w:sz w:val="20"/>
          <w:szCs w:val="20"/>
          <w:lang w:val="en-AU"/>
        </w:rPr>
        <w:t xml:space="preserve"> have ownership of the project </w:t>
      </w:r>
      <w:r>
        <w:rPr>
          <w:sz w:val="20"/>
          <w:szCs w:val="20"/>
          <w:lang w:val="en-AU"/>
        </w:rPr>
        <w:t xml:space="preserve">throughout the implementation period and by ensuring project activities </w:t>
      </w:r>
      <w:r w:rsidR="001F3280">
        <w:rPr>
          <w:sz w:val="20"/>
          <w:szCs w:val="20"/>
          <w:lang w:val="en-AU"/>
        </w:rPr>
        <w:t>are integrated</w:t>
      </w:r>
      <w:r>
        <w:rPr>
          <w:sz w:val="20"/>
          <w:szCs w:val="20"/>
          <w:lang w:val="en-AU"/>
        </w:rPr>
        <w:t xml:space="preserve"> into established structures and </w:t>
      </w:r>
      <w:r w:rsidR="006A6846">
        <w:rPr>
          <w:sz w:val="20"/>
          <w:szCs w:val="20"/>
          <w:lang w:val="en-AU"/>
        </w:rPr>
        <w:t xml:space="preserve">processes. </w:t>
      </w:r>
      <w:r w:rsidRPr="006A18E8">
        <w:rPr>
          <w:sz w:val="20"/>
          <w:szCs w:val="20"/>
          <w:lang w:val="en-AU"/>
        </w:rPr>
        <w:t>This will be achieved by: (1) providing training, and strengthening the local government’s capacity to access supplementary financial resources from Government of Vietnam CCA and DRR programmes; (2) building community awareness and leadership capacity to take action; (3) handing over management and implementation responsibility for scaling-up activities by the end of the first year; (4) fostering process and policy ownership by involving counterparts and communit</w:t>
      </w:r>
      <w:r>
        <w:rPr>
          <w:sz w:val="20"/>
          <w:szCs w:val="20"/>
          <w:lang w:val="en-AU"/>
        </w:rPr>
        <w:t>ies</w:t>
      </w:r>
      <w:r w:rsidRPr="006A18E8">
        <w:rPr>
          <w:sz w:val="20"/>
          <w:szCs w:val="20"/>
          <w:lang w:val="en-AU"/>
        </w:rPr>
        <w:t xml:space="preserve"> in contributing to project learning and advocacy and (5) by integrating project interventions into established structures and processes, strengthening long term sustainability  through systemic change.</w:t>
      </w:r>
    </w:p>
    <w:p w:rsidR="00F3731E" w:rsidRDefault="00F3731E" w:rsidP="00904519">
      <w:pPr>
        <w:spacing w:after="0" w:line="240" w:lineRule="auto"/>
        <w:jc w:val="both"/>
        <w:rPr>
          <w:sz w:val="20"/>
          <w:lang w:val="en-AU"/>
        </w:rPr>
      </w:pPr>
    </w:p>
    <w:p w:rsidR="008756B0" w:rsidRPr="008756B0" w:rsidRDefault="008756B0" w:rsidP="003841B7">
      <w:pPr>
        <w:pStyle w:val="ListParagraph"/>
        <w:keepNext/>
        <w:keepLines/>
        <w:numPr>
          <w:ilvl w:val="0"/>
          <w:numId w:val="23"/>
        </w:numPr>
        <w:spacing w:before="200" w:after="0" w:line="240" w:lineRule="auto"/>
        <w:contextualSpacing w:val="0"/>
        <w:jc w:val="both"/>
        <w:outlineLvl w:val="1"/>
        <w:rPr>
          <w:rFonts w:ascii="Cambria" w:hAnsi="Cambria"/>
          <w:b/>
          <w:bCs/>
          <w:vanish/>
          <w:color w:val="4F81BD"/>
          <w:sz w:val="26"/>
          <w:szCs w:val="26"/>
          <w:lang w:val="en-AU" w:bidi="ar-SA"/>
        </w:rPr>
      </w:pPr>
      <w:bookmarkStart w:id="7" w:name="_Toc322946197"/>
      <w:bookmarkStart w:id="8" w:name="_Toc324718750"/>
      <w:bookmarkStart w:id="9" w:name="_Toc324718803"/>
      <w:bookmarkStart w:id="10" w:name="_Toc324718853"/>
      <w:bookmarkStart w:id="11" w:name="_Toc324718902"/>
      <w:bookmarkStart w:id="12" w:name="_Toc324718949"/>
      <w:bookmarkStart w:id="13" w:name="_Toc324719677"/>
      <w:bookmarkStart w:id="14" w:name="_Toc325144173"/>
      <w:bookmarkStart w:id="15" w:name="_Toc325144235"/>
      <w:bookmarkStart w:id="16" w:name="_Toc325216403"/>
      <w:bookmarkStart w:id="17" w:name="_Toc325217883"/>
      <w:bookmarkStart w:id="18" w:name="_Toc325217986"/>
      <w:bookmarkStart w:id="19" w:name="_Toc325306067"/>
      <w:bookmarkStart w:id="20" w:name="_Toc325308423"/>
      <w:bookmarkStart w:id="21" w:name="_Toc325324790"/>
      <w:bookmarkStart w:id="22" w:name="_Toc325324837"/>
      <w:bookmarkStart w:id="23" w:name="_Toc325355694"/>
      <w:bookmarkStart w:id="24" w:name="_Toc325370446"/>
      <w:bookmarkStart w:id="25" w:name="_Toc325545141"/>
      <w:bookmarkStart w:id="26" w:name="_Toc325552541"/>
      <w:bookmarkStart w:id="27" w:name="_Toc325552591"/>
      <w:bookmarkStart w:id="28" w:name="_Toc325708873"/>
      <w:bookmarkStart w:id="29" w:name="_Toc325708943"/>
      <w:bookmarkStart w:id="30" w:name="_Toc325709188"/>
      <w:bookmarkStart w:id="31" w:name="_Toc325715020"/>
      <w:bookmarkStart w:id="32" w:name="_Toc325715071"/>
      <w:bookmarkStart w:id="33" w:name="_Toc325715119"/>
      <w:bookmarkStart w:id="34" w:name="_Toc325715167"/>
      <w:bookmarkStart w:id="35" w:name="_Toc325715215"/>
      <w:bookmarkStart w:id="36" w:name="_Toc325715263"/>
      <w:bookmarkStart w:id="37" w:name="_Toc325727736"/>
      <w:bookmarkStart w:id="38" w:name="_Toc330366783"/>
      <w:bookmarkStart w:id="39" w:name="_Toc330367090"/>
      <w:bookmarkStart w:id="40" w:name="_Toc330367606"/>
      <w:bookmarkStart w:id="41" w:name="_Toc330367978"/>
      <w:bookmarkStart w:id="42" w:name="_Toc330469264"/>
      <w:bookmarkStart w:id="43" w:name="_Toc330797248"/>
      <w:bookmarkStart w:id="44" w:name="_Toc330797296"/>
      <w:bookmarkStart w:id="45" w:name="_Toc337628678"/>
      <w:bookmarkStart w:id="46" w:name="_Toc337628726"/>
      <w:bookmarkStart w:id="47" w:name="_Toc337629195"/>
      <w:bookmarkStart w:id="48" w:name="_Toc337629433"/>
      <w:bookmarkStart w:id="49" w:name="_Toc337629515"/>
      <w:bookmarkStart w:id="50" w:name="_Toc33762976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3841B7" w:rsidRDefault="003841B7" w:rsidP="00095F1D">
      <w:pPr>
        <w:pStyle w:val="Heading2"/>
        <w:numPr>
          <w:ilvl w:val="0"/>
          <w:numId w:val="23"/>
        </w:numPr>
        <w:spacing w:before="0" w:line="240" w:lineRule="auto"/>
        <w:ind w:left="357" w:hanging="357"/>
        <w:jc w:val="both"/>
        <w:rPr>
          <w:lang w:val="en-AU"/>
        </w:rPr>
      </w:pPr>
      <w:bookmarkStart w:id="51" w:name="_Toc325727737"/>
      <w:bookmarkStart w:id="52" w:name="_Toc337629766"/>
      <w:r w:rsidRPr="003841B7">
        <w:rPr>
          <w:lang w:val="en-AU"/>
        </w:rPr>
        <w:t>Situation Analysis</w:t>
      </w:r>
      <w:bookmarkEnd w:id="51"/>
      <w:bookmarkEnd w:id="52"/>
    </w:p>
    <w:p w:rsidR="003841B7" w:rsidRPr="00F55884" w:rsidRDefault="003841B7" w:rsidP="0061063E">
      <w:pPr>
        <w:spacing w:after="0" w:line="240" w:lineRule="auto"/>
        <w:jc w:val="both"/>
        <w:rPr>
          <w:rFonts w:asciiTheme="minorHAnsi" w:hAnsiTheme="minorHAnsi" w:cstheme="minorHAnsi"/>
          <w:sz w:val="20"/>
          <w:szCs w:val="20"/>
          <w:lang w:val="en-AU"/>
        </w:rPr>
      </w:pPr>
    </w:p>
    <w:p w:rsidR="00026B3A" w:rsidRPr="00F55884" w:rsidRDefault="00220659" w:rsidP="0061063E">
      <w:pPr>
        <w:spacing w:after="0" w:line="240" w:lineRule="auto"/>
        <w:jc w:val="both"/>
        <w:rPr>
          <w:rFonts w:asciiTheme="minorHAnsi" w:hAnsiTheme="minorHAnsi" w:cstheme="minorHAnsi"/>
          <w:sz w:val="20"/>
          <w:szCs w:val="20"/>
          <w:lang w:val="en-AU"/>
        </w:rPr>
      </w:pPr>
      <w:r w:rsidRPr="00F55884">
        <w:rPr>
          <w:rFonts w:asciiTheme="minorHAnsi" w:hAnsiTheme="minorHAnsi" w:cstheme="minorHAnsi"/>
          <w:sz w:val="20"/>
          <w:szCs w:val="20"/>
          <w:lang w:val="en-AU"/>
        </w:rPr>
        <w:t>The target coastal communities</w:t>
      </w:r>
      <w:r w:rsidR="00306A62" w:rsidRPr="00F55884">
        <w:rPr>
          <w:rFonts w:asciiTheme="minorHAnsi" w:hAnsiTheme="minorHAnsi" w:cstheme="minorHAnsi"/>
          <w:sz w:val="20"/>
          <w:szCs w:val="20"/>
          <w:lang w:val="en-AU"/>
        </w:rPr>
        <w:t xml:space="preserve"> proposed for assistance by this project in the Red River Delta</w:t>
      </w:r>
      <w:r w:rsidR="00153452" w:rsidRPr="00F55884">
        <w:rPr>
          <w:rFonts w:asciiTheme="minorHAnsi" w:hAnsiTheme="minorHAnsi" w:cstheme="minorHAnsi"/>
          <w:sz w:val="20"/>
          <w:szCs w:val="20"/>
          <w:lang w:val="en-AU"/>
        </w:rPr>
        <w:t xml:space="preserve"> (RRD) and Mekong River Delta (MRD)</w:t>
      </w:r>
      <w:r w:rsidR="00306A62" w:rsidRPr="00F55884">
        <w:rPr>
          <w:rFonts w:asciiTheme="minorHAnsi" w:hAnsiTheme="minorHAnsi" w:cstheme="minorHAnsi"/>
          <w:sz w:val="20"/>
          <w:szCs w:val="20"/>
          <w:lang w:val="en-AU"/>
        </w:rPr>
        <w:t xml:space="preserve"> are amongst the most vulnerable communities to the impacts of climate change</w:t>
      </w:r>
      <w:r w:rsidR="00A67DDC" w:rsidRPr="00F55884">
        <w:rPr>
          <w:rFonts w:asciiTheme="minorHAnsi" w:hAnsiTheme="minorHAnsi" w:cstheme="minorHAnsi"/>
          <w:sz w:val="20"/>
          <w:szCs w:val="20"/>
          <w:lang w:val="en-AU"/>
        </w:rPr>
        <w:t xml:space="preserve"> (CC)</w:t>
      </w:r>
      <w:r w:rsidR="00306A62" w:rsidRPr="00F55884">
        <w:rPr>
          <w:rFonts w:asciiTheme="minorHAnsi" w:hAnsiTheme="minorHAnsi" w:cstheme="minorHAnsi"/>
          <w:sz w:val="20"/>
          <w:szCs w:val="20"/>
          <w:lang w:val="en-AU"/>
        </w:rPr>
        <w:t xml:space="preserve"> in Vietnam</w:t>
      </w:r>
      <w:r w:rsidR="00153452" w:rsidRPr="00F55884">
        <w:rPr>
          <w:rFonts w:asciiTheme="minorHAnsi" w:hAnsiTheme="minorHAnsi" w:cstheme="minorHAnsi"/>
          <w:sz w:val="20"/>
          <w:szCs w:val="20"/>
          <w:lang w:val="en-AU"/>
        </w:rPr>
        <w:t>.</w:t>
      </w:r>
      <w:r w:rsidR="00AA4413" w:rsidRPr="00F55884">
        <w:rPr>
          <w:rFonts w:asciiTheme="minorHAnsi" w:hAnsiTheme="minorHAnsi" w:cstheme="minorHAnsi"/>
          <w:sz w:val="20"/>
          <w:szCs w:val="20"/>
          <w:lang w:val="en-AU"/>
        </w:rPr>
        <w:t xml:space="preserve"> In the RRD, three coastal provinces are targeted, Nam </w:t>
      </w:r>
      <w:proofErr w:type="spellStart"/>
      <w:r w:rsidR="00AA4413" w:rsidRPr="00F55884">
        <w:rPr>
          <w:rFonts w:asciiTheme="minorHAnsi" w:hAnsiTheme="minorHAnsi" w:cstheme="minorHAnsi"/>
          <w:sz w:val="20"/>
          <w:szCs w:val="20"/>
          <w:lang w:val="en-AU"/>
        </w:rPr>
        <w:t>Dinh</w:t>
      </w:r>
      <w:proofErr w:type="spellEnd"/>
      <w:r w:rsidR="00AA4413" w:rsidRPr="00F55884">
        <w:rPr>
          <w:rFonts w:asciiTheme="minorHAnsi" w:hAnsiTheme="minorHAnsi" w:cstheme="minorHAnsi"/>
          <w:sz w:val="20"/>
          <w:szCs w:val="20"/>
          <w:lang w:val="en-AU"/>
        </w:rPr>
        <w:t xml:space="preserve">, Thai </w:t>
      </w:r>
      <w:proofErr w:type="spellStart"/>
      <w:r w:rsidR="00AA4413" w:rsidRPr="00F55884">
        <w:rPr>
          <w:rFonts w:asciiTheme="minorHAnsi" w:hAnsiTheme="minorHAnsi" w:cstheme="minorHAnsi"/>
          <w:sz w:val="20"/>
          <w:szCs w:val="20"/>
          <w:lang w:val="en-AU"/>
        </w:rPr>
        <w:t>Binh</w:t>
      </w:r>
      <w:proofErr w:type="spellEnd"/>
      <w:r w:rsidR="00AA4413" w:rsidRPr="00F55884">
        <w:rPr>
          <w:rFonts w:asciiTheme="minorHAnsi" w:hAnsiTheme="minorHAnsi" w:cstheme="minorHAnsi"/>
          <w:sz w:val="20"/>
          <w:szCs w:val="20"/>
          <w:lang w:val="en-AU"/>
        </w:rPr>
        <w:t xml:space="preserve"> and Hai </w:t>
      </w:r>
      <w:proofErr w:type="spellStart"/>
      <w:r w:rsidR="00AA4413" w:rsidRPr="00F55884">
        <w:rPr>
          <w:rFonts w:asciiTheme="minorHAnsi" w:hAnsiTheme="minorHAnsi" w:cstheme="minorHAnsi"/>
          <w:sz w:val="20"/>
          <w:szCs w:val="20"/>
          <w:lang w:val="en-AU"/>
        </w:rPr>
        <w:t>Phong</w:t>
      </w:r>
      <w:proofErr w:type="spellEnd"/>
      <w:r w:rsidR="00AA4413" w:rsidRPr="00F55884">
        <w:rPr>
          <w:rFonts w:asciiTheme="minorHAnsi" w:hAnsiTheme="minorHAnsi" w:cstheme="minorHAnsi"/>
          <w:sz w:val="20"/>
          <w:szCs w:val="20"/>
          <w:lang w:val="en-AU"/>
        </w:rPr>
        <w:t xml:space="preserve"> Province. In the MRD, two coastal provinces are targeted, </w:t>
      </w:r>
      <w:proofErr w:type="spellStart"/>
      <w:r w:rsidR="00AA4413" w:rsidRPr="00F55884">
        <w:rPr>
          <w:rFonts w:asciiTheme="minorHAnsi" w:hAnsiTheme="minorHAnsi" w:cstheme="minorHAnsi"/>
          <w:sz w:val="20"/>
          <w:szCs w:val="20"/>
          <w:lang w:val="en-AU"/>
        </w:rPr>
        <w:t>Tra</w:t>
      </w:r>
      <w:proofErr w:type="spellEnd"/>
      <w:r w:rsidR="00AA4413" w:rsidRPr="00F55884">
        <w:rPr>
          <w:rFonts w:asciiTheme="minorHAnsi" w:hAnsiTheme="minorHAnsi" w:cstheme="minorHAnsi"/>
          <w:sz w:val="20"/>
          <w:szCs w:val="20"/>
          <w:lang w:val="en-AU"/>
        </w:rPr>
        <w:t xml:space="preserve"> </w:t>
      </w:r>
      <w:proofErr w:type="spellStart"/>
      <w:r w:rsidR="00AA4413" w:rsidRPr="00F55884">
        <w:rPr>
          <w:rFonts w:asciiTheme="minorHAnsi" w:hAnsiTheme="minorHAnsi" w:cstheme="minorHAnsi"/>
          <w:sz w:val="20"/>
          <w:szCs w:val="20"/>
          <w:lang w:val="en-AU"/>
        </w:rPr>
        <w:t>Vinh</w:t>
      </w:r>
      <w:proofErr w:type="spellEnd"/>
      <w:r w:rsidR="00AA4413" w:rsidRPr="00F55884">
        <w:rPr>
          <w:rFonts w:asciiTheme="minorHAnsi" w:hAnsiTheme="minorHAnsi" w:cstheme="minorHAnsi"/>
          <w:sz w:val="20"/>
          <w:szCs w:val="20"/>
          <w:lang w:val="en-AU"/>
        </w:rPr>
        <w:t xml:space="preserve"> and </w:t>
      </w:r>
      <w:proofErr w:type="spellStart"/>
      <w:r w:rsidR="00AA4413" w:rsidRPr="00F55884">
        <w:rPr>
          <w:rFonts w:asciiTheme="minorHAnsi" w:hAnsiTheme="minorHAnsi" w:cstheme="minorHAnsi"/>
          <w:sz w:val="20"/>
          <w:szCs w:val="20"/>
          <w:lang w:val="en-AU"/>
        </w:rPr>
        <w:t>Tien</w:t>
      </w:r>
      <w:proofErr w:type="spellEnd"/>
      <w:r w:rsidR="00AA4413" w:rsidRPr="00F55884">
        <w:rPr>
          <w:rFonts w:asciiTheme="minorHAnsi" w:hAnsiTheme="minorHAnsi" w:cstheme="minorHAnsi"/>
          <w:sz w:val="20"/>
          <w:szCs w:val="20"/>
          <w:lang w:val="en-AU"/>
        </w:rPr>
        <w:t xml:space="preserve"> </w:t>
      </w:r>
      <w:proofErr w:type="spellStart"/>
      <w:r w:rsidR="00AA4413" w:rsidRPr="00F55884">
        <w:rPr>
          <w:rFonts w:asciiTheme="minorHAnsi" w:hAnsiTheme="minorHAnsi" w:cstheme="minorHAnsi"/>
          <w:sz w:val="20"/>
          <w:szCs w:val="20"/>
          <w:lang w:val="en-AU"/>
        </w:rPr>
        <w:t>Giang</w:t>
      </w:r>
      <w:proofErr w:type="spellEnd"/>
      <w:r w:rsidR="00AA4413" w:rsidRPr="00F55884">
        <w:rPr>
          <w:rFonts w:asciiTheme="minorHAnsi" w:hAnsiTheme="minorHAnsi" w:cstheme="minorHAnsi"/>
          <w:sz w:val="20"/>
          <w:szCs w:val="20"/>
          <w:lang w:val="en-AU"/>
        </w:rPr>
        <w:t xml:space="preserve"> Province. In each province a number of communes in </w:t>
      </w:r>
      <w:r w:rsidR="000B0BB2" w:rsidRPr="00F55884">
        <w:rPr>
          <w:rFonts w:asciiTheme="minorHAnsi" w:hAnsiTheme="minorHAnsi" w:cstheme="minorHAnsi"/>
          <w:sz w:val="20"/>
          <w:szCs w:val="20"/>
          <w:lang w:val="en-AU"/>
        </w:rPr>
        <w:t xml:space="preserve">7 </w:t>
      </w:r>
      <w:r w:rsidR="00AA4413" w:rsidRPr="00F55884">
        <w:rPr>
          <w:rFonts w:asciiTheme="minorHAnsi" w:hAnsiTheme="minorHAnsi" w:cstheme="minorHAnsi"/>
          <w:sz w:val="20"/>
          <w:szCs w:val="20"/>
          <w:lang w:val="en-AU"/>
        </w:rPr>
        <w:t>vulnerable coastal districts are targeted as follows:</w:t>
      </w:r>
      <w:r w:rsidR="00A73B0A" w:rsidRPr="00F55884">
        <w:rPr>
          <w:rFonts w:asciiTheme="minorHAnsi" w:hAnsiTheme="minorHAnsi" w:cstheme="minorHAnsi"/>
          <w:sz w:val="20"/>
          <w:szCs w:val="20"/>
          <w:lang w:val="en-AU"/>
        </w:rPr>
        <w:t xml:space="preserve"> Nam </w:t>
      </w:r>
      <w:proofErr w:type="spellStart"/>
      <w:r w:rsidR="00A73B0A" w:rsidRPr="00F55884">
        <w:rPr>
          <w:rFonts w:asciiTheme="minorHAnsi" w:hAnsiTheme="minorHAnsi" w:cstheme="minorHAnsi"/>
          <w:sz w:val="20"/>
          <w:szCs w:val="20"/>
          <w:lang w:val="en-AU"/>
        </w:rPr>
        <w:t>Dinh</w:t>
      </w:r>
      <w:proofErr w:type="spellEnd"/>
      <w:r w:rsidR="00A73B0A" w:rsidRPr="00F55884">
        <w:rPr>
          <w:rFonts w:asciiTheme="minorHAnsi" w:hAnsiTheme="minorHAnsi" w:cstheme="minorHAnsi"/>
          <w:sz w:val="20"/>
          <w:szCs w:val="20"/>
          <w:lang w:val="en-AU"/>
        </w:rPr>
        <w:t xml:space="preserve"> Province</w:t>
      </w:r>
      <w:r w:rsidR="00286EB4" w:rsidRPr="00F55884">
        <w:rPr>
          <w:rFonts w:asciiTheme="minorHAnsi" w:hAnsiTheme="minorHAnsi" w:cstheme="minorHAnsi"/>
          <w:sz w:val="20"/>
          <w:szCs w:val="20"/>
          <w:lang w:val="en-AU"/>
        </w:rPr>
        <w:t xml:space="preserve">, </w:t>
      </w:r>
      <w:proofErr w:type="spellStart"/>
      <w:r w:rsidR="00AA4413" w:rsidRPr="00F55884">
        <w:rPr>
          <w:rFonts w:asciiTheme="minorHAnsi" w:hAnsiTheme="minorHAnsi" w:cstheme="minorHAnsi"/>
          <w:bCs/>
          <w:sz w:val="20"/>
          <w:szCs w:val="20"/>
          <w:lang w:val="en-AU"/>
        </w:rPr>
        <w:t>Giao</w:t>
      </w:r>
      <w:proofErr w:type="spellEnd"/>
      <w:r w:rsidR="00AA4413" w:rsidRPr="00F55884">
        <w:rPr>
          <w:rFonts w:asciiTheme="minorHAnsi" w:hAnsiTheme="minorHAnsi" w:cstheme="minorHAnsi"/>
          <w:bCs/>
          <w:sz w:val="20"/>
          <w:szCs w:val="20"/>
          <w:lang w:val="en-AU"/>
        </w:rPr>
        <w:t xml:space="preserve"> Thuy district (</w:t>
      </w:r>
      <w:r w:rsidR="00AA4413" w:rsidRPr="00F55884">
        <w:rPr>
          <w:rFonts w:asciiTheme="minorHAnsi" w:hAnsiTheme="minorHAnsi" w:cstheme="minorHAnsi"/>
          <w:sz w:val="20"/>
          <w:szCs w:val="20"/>
          <w:lang w:val="en-AU"/>
        </w:rPr>
        <w:t>5 communes)</w:t>
      </w:r>
      <w:r w:rsidR="00A73B0A" w:rsidRPr="00F55884">
        <w:rPr>
          <w:rFonts w:asciiTheme="minorHAnsi" w:hAnsiTheme="minorHAnsi" w:cstheme="minorHAnsi"/>
          <w:sz w:val="20"/>
          <w:szCs w:val="20"/>
          <w:lang w:val="en-AU"/>
        </w:rPr>
        <w:t xml:space="preserve">; Thai </w:t>
      </w:r>
      <w:proofErr w:type="spellStart"/>
      <w:r w:rsidR="00A73B0A" w:rsidRPr="00F55884">
        <w:rPr>
          <w:rFonts w:asciiTheme="minorHAnsi" w:hAnsiTheme="minorHAnsi" w:cstheme="minorHAnsi"/>
          <w:sz w:val="20"/>
          <w:szCs w:val="20"/>
          <w:lang w:val="en-AU"/>
        </w:rPr>
        <w:t>Binh</w:t>
      </w:r>
      <w:proofErr w:type="spellEnd"/>
      <w:r w:rsidR="00A73B0A" w:rsidRPr="00F55884">
        <w:rPr>
          <w:rFonts w:asciiTheme="minorHAnsi" w:hAnsiTheme="minorHAnsi" w:cstheme="minorHAnsi"/>
          <w:sz w:val="20"/>
          <w:szCs w:val="20"/>
          <w:lang w:val="en-AU"/>
        </w:rPr>
        <w:t xml:space="preserve"> Province</w:t>
      </w:r>
      <w:r w:rsidR="00286EB4" w:rsidRPr="00F55884">
        <w:rPr>
          <w:rFonts w:asciiTheme="minorHAnsi" w:hAnsiTheme="minorHAnsi" w:cstheme="minorHAnsi"/>
          <w:sz w:val="20"/>
          <w:szCs w:val="20"/>
          <w:lang w:val="en-AU"/>
        </w:rPr>
        <w:t xml:space="preserve">, </w:t>
      </w:r>
      <w:proofErr w:type="spellStart"/>
      <w:r w:rsidR="00AA4413" w:rsidRPr="00F55884">
        <w:rPr>
          <w:rFonts w:asciiTheme="minorHAnsi" w:hAnsiTheme="minorHAnsi" w:cstheme="minorHAnsi"/>
          <w:bCs/>
          <w:sz w:val="20"/>
          <w:szCs w:val="20"/>
          <w:lang w:val="en-AU" w:eastAsia="en-GB"/>
        </w:rPr>
        <w:t>Tien</w:t>
      </w:r>
      <w:proofErr w:type="spellEnd"/>
      <w:r w:rsidR="00AA4413" w:rsidRPr="00F55884">
        <w:rPr>
          <w:rFonts w:asciiTheme="minorHAnsi" w:hAnsiTheme="minorHAnsi" w:cstheme="minorHAnsi"/>
          <w:bCs/>
          <w:sz w:val="20"/>
          <w:szCs w:val="20"/>
          <w:lang w:val="en-AU" w:eastAsia="en-GB"/>
        </w:rPr>
        <w:t xml:space="preserve"> Hai district</w:t>
      </w:r>
      <w:r w:rsidR="00AA4413" w:rsidRPr="00F55884">
        <w:rPr>
          <w:rFonts w:asciiTheme="minorHAnsi" w:hAnsiTheme="minorHAnsi" w:cstheme="minorHAnsi"/>
          <w:sz w:val="20"/>
          <w:szCs w:val="20"/>
          <w:lang w:val="en-AU" w:eastAsia="en-GB"/>
        </w:rPr>
        <w:t xml:space="preserve"> (3 communes)</w:t>
      </w:r>
      <w:r w:rsidR="00A73B0A" w:rsidRPr="00F55884">
        <w:rPr>
          <w:rFonts w:asciiTheme="minorHAnsi" w:hAnsiTheme="minorHAnsi" w:cstheme="minorHAnsi"/>
          <w:sz w:val="20"/>
          <w:szCs w:val="20"/>
          <w:lang w:val="en-AU" w:eastAsia="en-GB"/>
        </w:rPr>
        <w:t xml:space="preserve">; </w:t>
      </w:r>
      <w:r w:rsidR="00286EB4" w:rsidRPr="00F55884">
        <w:rPr>
          <w:rFonts w:asciiTheme="minorHAnsi" w:hAnsiTheme="minorHAnsi" w:cstheme="minorHAnsi"/>
          <w:sz w:val="20"/>
          <w:szCs w:val="20"/>
          <w:lang w:val="en-AU"/>
        </w:rPr>
        <w:t xml:space="preserve">Hai </w:t>
      </w:r>
      <w:proofErr w:type="spellStart"/>
      <w:r w:rsidR="00286EB4" w:rsidRPr="00F55884">
        <w:rPr>
          <w:rFonts w:asciiTheme="minorHAnsi" w:hAnsiTheme="minorHAnsi" w:cstheme="minorHAnsi"/>
          <w:sz w:val="20"/>
          <w:szCs w:val="20"/>
          <w:lang w:val="en-AU"/>
        </w:rPr>
        <w:t>Phong</w:t>
      </w:r>
      <w:proofErr w:type="spellEnd"/>
      <w:r w:rsidR="00286EB4" w:rsidRPr="00F55884">
        <w:rPr>
          <w:rFonts w:asciiTheme="minorHAnsi" w:hAnsiTheme="minorHAnsi" w:cstheme="minorHAnsi"/>
          <w:sz w:val="20"/>
          <w:szCs w:val="20"/>
          <w:lang w:val="en-AU"/>
        </w:rPr>
        <w:t xml:space="preserve"> Province, </w:t>
      </w:r>
      <w:r w:rsidR="00AA4413" w:rsidRPr="00F55884">
        <w:rPr>
          <w:rFonts w:asciiTheme="minorHAnsi" w:hAnsiTheme="minorHAnsi" w:cstheme="minorHAnsi"/>
          <w:bCs/>
          <w:sz w:val="20"/>
          <w:szCs w:val="20"/>
          <w:lang w:val="en-AU" w:eastAsia="en-GB"/>
        </w:rPr>
        <w:t>Cat Hai</w:t>
      </w:r>
      <w:r w:rsidR="00AA4413" w:rsidRPr="00F55884">
        <w:rPr>
          <w:rFonts w:asciiTheme="minorHAnsi" w:hAnsiTheme="minorHAnsi" w:cstheme="minorHAnsi"/>
          <w:sz w:val="20"/>
          <w:szCs w:val="20"/>
          <w:lang w:val="en-AU" w:eastAsia="en-GB"/>
        </w:rPr>
        <w:t xml:space="preserve"> district (3 communes)</w:t>
      </w:r>
      <w:r w:rsidR="00286EB4" w:rsidRPr="00F55884">
        <w:rPr>
          <w:rFonts w:asciiTheme="minorHAnsi" w:hAnsiTheme="minorHAnsi" w:cstheme="minorHAnsi"/>
          <w:sz w:val="20"/>
          <w:szCs w:val="20"/>
          <w:lang w:val="en-AU" w:eastAsia="en-GB"/>
        </w:rPr>
        <w:t xml:space="preserve">; </w:t>
      </w:r>
      <w:proofErr w:type="spellStart"/>
      <w:r w:rsidR="00286EB4" w:rsidRPr="00F55884">
        <w:rPr>
          <w:rFonts w:asciiTheme="minorHAnsi" w:hAnsiTheme="minorHAnsi" w:cstheme="minorHAnsi"/>
          <w:sz w:val="20"/>
          <w:szCs w:val="20"/>
        </w:rPr>
        <w:t>Tra</w:t>
      </w:r>
      <w:proofErr w:type="spellEnd"/>
      <w:r w:rsidR="00286EB4" w:rsidRPr="00F55884">
        <w:rPr>
          <w:rFonts w:asciiTheme="minorHAnsi" w:hAnsiTheme="minorHAnsi" w:cstheme="minorHAnsi"/>
          <w:sz w:val="20"/>
          <w:szCs w:val="20"/>
        </w:rPr>
        <w:t xml:space="preserve"> </w:t>
      </w:r>
      <w:proofErr w:type="spellStart"/>
      <w:r w:rsidR="00286EB4" w:rsidRPr="00F55884">
        <w:rPr>
          <w:rFonts w:asciiTheme="minorHAnsi" w:hAnsiTheme="minorHAnsi" w:cstheme="minorHAnsi"/>
          <w:sz w:val="20"/>
          <w:szCs w:val="20"/>
        </w:rPr>
        <w:t>Vinh</w:t>
      </w:r>
      <w:proofErr w:type="spellEnd"/>
      <w:r w:rsidR="00286EB4" w:rsidRPr="00F55884">
        <w:rPr>
          <w:rFonts w:asciiTheme="minorHAnsi" w:hAnsiTheme="minorHAnsi" w:cstheme="minorHAnsi"/>
          <w:sz w:val="20"/>
          <w:szCs w:val="20"/>
        </w:rPr>
        <w:t xml:space="preserve"> Province, </w:t>
      </w:r>
      <w:proofErr w:type="spellStart"/>
      <w:r w:rsidR="00AA4413" w:rsidRPr="00F55884">
        <w:rPr>
          <w:rFonts w:asciiTheme="minorHAnsi" w:hAnsiTheme="minorHAnsi" w:cstheme="minorHAnsi"/>
          <w:sz w:val="20"/>
          <w:szCs w:val="20"/>
        </w:rPr>
        <w:t>Cau</w:t>
      </w:r>
      <w:proofErr w:type="spellEnd"/>
      <w:r w:rsidR="00AA4413" w:rsidRPr="00F55884">
        <w:rPr>
          <w:rFonts w:asciiTheme="minorHAnsi" w:hAnsiTheme="minorHAnsi" w:cstheme="minorHAnsi"/>
          <w:sz w:val="20"/>
          <w:szCs w:val="20"/>
        </w:rPr>
        <w:t xml:space="preserve"> </w:t>
      </w:r>
      <w:proofErr w:type="spellStart"/>
      <w:r w:rsidR="00AA4413" w:rsidRPr="00F55884">
        <w:rPr>
          <w:rFonts w:asciiTheme="minorHAnsi" w:hAnsiTheme="minorHAnsi" w:cstheme="minorHAnsi"/>
          <w:sz w:val="20"/>
          <w:szCs w:val="20"/>
        </w:rPr>
        <w:t>Ngang</w:t>
      </w:r>
      <w:proofErr w:type="spellEnd"/>
      <w:r w:rsidR="00AA4413" w:rsidRPr="00F55884">
        <w:rPr>
          <w:rFonts w:asciiTheme="minorHAnsi" w:hAnsiTheme="minorHAnsi" w:cstheme="minorHAnsi"/>
          <w:sz w:val="20"/>
          <w:szCs w:val="20"/>
        </w:rPr>
        <w:t xml:space="preserve"> and </w:t>
      </w:r>
      <w:proofErr w:type="spellStart"/>
      <w:r w:rsidR="00AA4413" w:rsidRPr="00F55884">
        <w:rPr>
          <w:rFonts w:asciiTheme="minorHAnsi" w:hAnsiTheme="minorHAnsi" w:cstheme="minorHAnsi"/>
          <w:sz w:val="20"/>
          <w:szCs w:val="20"/>
        </w:rPr>
        <w:t>Chau</w:t>
      </w:r>
      <w:proofErr w:type="spellEnd"/>
      <w:r w:rsidR="00AA4413" w:rsidRPr="00F55884">
        <w:rPr>
          <w:rFonts w:asciiTheme="minorHAnsi" w:hAnsiTheme="minorHAnsi" w:cstheme="minorHAnsi"/>
          <w:sz w:val="20"/>
          <w:szCs w:val="20"/>
        </w:rPr>
        <w:t xml:space="preserve"> </w:t>
      </w:r>
      <w:proofErr w:type="spellStart"/>
      <w:r w:rsidR="00AA4413" w:rsidRPr="00F55884">
        <w:rPr>
          <w:rFonts w:asciiTheme="minorHAnsi" w:hAnsiTheme="minorHAnsi" w:cstheme="minorHAnsi"/>
          <w:sz w:val="20"/>
          <w:szCs w:val="20"/>
        </w:rPr>
        <w:t>Thanh</w:t>
      </w:r>
      <w:proofErr w:type="spellEnd"/>
      <w:r w:rsidR="00AA4413" w:rsidRPr="00F55884">
        <w:rPr>
          <w:rFonts w:asciiTheme="minorHAnsi" w:hAnsiTheme="minorHAnsi" w:cstheme="minorHAnsi"/>
          <w:sz w:val="20"/>
          <w:szCs w:val="20"/>
        </w:rPr>
        <w:t xml:space="preserve"> district (10 communes)</w:t>
      </w:r>
      <w:r w:rsidR="00286EB4" w:rsidRPr="00F55884">
        <w:rPr>
          <w:rFonts w:asciiTheme="minorHAnsi" w:hAnsiTheme="minorHAnsi" w:cstheme="minorHAnsi"/>
          <w:sz w:val="20"/>
          <w:szCs w:val="20"/>
        </w:rPr>
        <w:t xml:space="preserve">; and </w:t>
      </w:r>
      <w:proofErr w:type="spellStart"/>
      <w:r w:rsidR="00286EB4" w:rsidRPr="00F55884">
        <w:rPr>
          <w:rFonts w:asciiTheme="minorHAnsi" w:hAnsiTheme="minorHAnsi" w:cstheme="minorHAnsi"/>
          <w:sz w:val="20"/>
          <w:szCs w:val="20"/>
        </w:rPr>
        <w:t>Tien</w:t>
      </w:r>
      <w:proofErr w:type="spellEnd"/>
      <w:r w:rsidR="00286EB4" w:rsidRPr="00F55884">
        <w:rPr>
          <w:rFonts w:asciiTheme="minorHAnsi" w:hAnsiTheme="minorHAnsi" w:cstheme="minorHAnsi"/>
          <w:sz w:val="20"/>
          <w:szCs w:val="20"/>
        </w:rPr>
        <w:t xml:space="preserve"> </w:t>
      </w:r>
      <w:proofErr w:type="spellStart"/>
      <w:r w:rsidR="00286EB4" w:rsidRPr="00F55884">
        <w:rPr>
          <w:rFonts w:asciiTheme="minorHAnsi" w:hAnsiTheme="minorHAnsi" w:cstheme="minorHAnsi"/>
          <w:sz w:val="20"/>
          <w:szCs w:val="20"/>
        </w:rPr>
        <w:t>Giang</w:t>
      </w:r>
      <w:proofErr w:type="spellEnd"/>
      <w:r w:rsidR="00286EB4" w:rsidRPr="00F55884">
        <w:rPr>
          <w:rFonts w:asciiTheme="minorHAnsi" w:hAnsiTheme="minorHAnsi" w:cstheme="minorHAnsi"/>
          <w:sz w:val="20"/>
          <w:szCs w:val="20"/>
        </w:rPr>
        <w:t xml:space="preserve"> Province;</w:t>
      </w:r>
      <w:r w:rsidR="00AA4413" w:rsidRPr="00F55884">
        <w:rPr>
          <w:rFonts w:asciiTheme="minorHAnsi" w:hAnsiTheme="minorHAnsi" w:cstheme="minorHAnsi"/>
          <w:sz w:val="20"/>
          <w:szCs w:val="20"/>
        </w:rPr>
        <w:t xml:space="preserve"> Go Cong </w:t>
      </w:r>
      <w:proofErr w:type="spellStart"/>
      <w:r w:rsidR="00207655" w:rsidRPr="00F55884">
        <w:rPr>
          <w:rFonts w:asciiTheme="minorHAnsi" w:hAnsiTheme="minorHAnsi" w:cstheme="minorHAnsi"/>
          <w:sz w:val="20"/>
          <w:szCs w:val="20"/>
        </w:rPr>
        <w:t>Tay</w:t>
      </w:r>
      <w:proofErr w:type="spellEnd"/>
      <w:r w:rsidR="00207655" w:rsidRPr="00F55884">
        <w:rPr>
          <w:rFonts w:asciiTheme="minorHAnsi" w:hAnsiTheme="minorHAnsi" w:cstheme="minorHAnsi"/>
          <w:sz w:val="20"/>
          <w:szCs w:val="20"/>
        </w:rPr>
        <w:t xml:space="preserve"> </w:t>
      </w:r>
      <w:r w:rsidR="00AA4413" w:rsidRPr="00F55884">
        <w:rPr>
          <w:rFonts w:asciiTheme="minorHAnsi" w:hAnsiTheme="minorHAnsi" w:cstheme="minorHAnsi"/>
          <w:sz w:val="20"/>
          <w:szCs w:val="20"/>
        </w:rPr>
        <w:t xml:space="preserve">and Tan </w:t>
      </w:r>
      <w:proofErr w:type="spellStart"/>
      <w:r w:rsidR="00AA4413" w:rsidRPr="00F55884">
        <w:rPr>
          <w:rFonts w:asciiTheme="minorHAnsi" w:hAnsiTheme="minorHAnsi" w:cstheme="minorHAnsi"/>
          <w:sz w:val="20"/>
          <w:szCs w:val="20"/>
        </w:rPr>
        <w:t>Phu</w:t>
      </w:r>
      <w:proofErr w:type="spellEnd"/>
      <w:r w:rsidR="00AA4413" w:rsidRPr="00F55884">
        <w:rPr>
          <w:rFonts w:asciiTheme="minorHAnsi" w:hAnsiTheme="minorHAnsi" w:cstheme="minorHAnsi"/>
          <w:sz w:val="20"/>
          <w:szCs w:val="20"/>
        </w:rPr>
        <w:t xml:space="preserve"> Dong district (10 communes)</w:t>
      </w:r>
      <w:r w:rsidR="00286EB4" w:rsidRPr="00F55884">
        <w:rPr>
          <w:rFonts w:asciiTheme="minorHAnsi" w:hAnsiTheme="minorHAnsi" w:cstheme="minorHAnsi"/>
          <w:sz w:val="20"/>
          <w:szCs w:val="20"/>
        </w:rPr>
        <w:t>.</w:t>
      </w:r>
      <w:r w:rsidR="00662B9F" w:rsidRPr="00F55884">
        <w:rPr>
          <w:rFonts w:asciiTheme="minorHAnsi" w:hAnsiTheme="minorHAnsi" w:cstheme="minorHAnsi"/>
          <w:sz w:val="20"/>
          <w:szCs w:val="20"/>
        </w:rPr>
        <w:t xml:space="preserve"> </w:t>
      </w:r>
      <w:r w:rsidR="00672AD4" w:rsidRPr="00F55884">
        <w:rPr>
          <w:rFonts w:asciiTheme="minorHAnsi" w:hAnsiTheme="minorHAnsi" w:cstheme="minorHAnsi"/>
          <w:sz w:val="20"/>
          <w:szCs w:val="20"/>
          <w:lang w:val="en-AU"/>
        </w:rPr>
        <w:t xml:space="preserve">The most vulnerable people living in these coastal communes are those who are: poor or near-poor, landless or land-poor; reliant on natural resources for their livelihoods; and marginalized from decision making processes (women, disabled, elderly and children). In the Mekong River Delta, many of the poor are also ethnic Khmers </w:t>
      </w:r>
      <w:r w:rsidR="00672AD4" w:rsidRPr="00F55884">
        <w:rPr>
          <w:rFonts w:asciiTheme="minorHAnsi" w:hAnsiTheme="minorHAnsi" w:cstheme="minorHAnsi"/>
          <w:sz w:val="20"/>
          <w:szCs w:val="20"/>
        </w:rPr>
        <w:t>who face discrimination</w:t>
      </w:r>
      <w:r w:rsidR="00672AD4" w:rsidRPr="00F55884">
        <w:rPr>
          <w:rFonts w:asciiTheme="minorHAnsi" w:hAnsiTheme="minorHAnsi" w:cstheme="minorHAnsi"/>
          <w:sz w:val="20"/>
          <w:szCs w:val="20"/>
          <w:lang w:val="en-AU"/>
        </w:rPr>
        <w:t>.</w:t>
      </w:r>
      <w:r w:rsidR="00441847" w:rsidRPr="00F55884">
        <w:rPr>
          <w:rFonts w:asciiTheme="minorHAnsi" w:hAnsiTheme="minorHAnsi" w:cstheme="minorHAnsi"/>
          <w:sz w:val="20"/>
          <w:szCs w:val="20"/>
          <w:lang w:val="en-AU"/>
        </w:rPr>
        <w:t xml:space="preserve"> </w:t>
      </w:r>
    </w:p>
    <w:p w:rsidR="00026B3A" w:rsidRPr="00F55884" w:rsidRDefault="00026B3A" w:rsidP="0061063E">
      <w:pPr>
        <w:spacing w:after="0" w:line="240" w:lineRule="auto"/>
        <w:jc w:val="both"/>
        <w:rPr>
          <w:rFonts w:asciiTheme="minorHAnsi" w:hAnsiTheme="minorHAnsi" w:cstheme="minorHAnsi"/>
          <w:sz w:val="20"/>
          <w:szCs w:val="20"/>
          <w:lang w:val="en-AU"/>
        </w:rPr>
      </w:pPr>
    </w:p>
    <w:p w:rsidR="00DA4A8D" w:rsidRPr="00F55884" w:rsidRDefault="00807384" w:rsidP="0061063E">
      <w:pPr>
        <w:spacing w:after="0" w:line="240" w:lineRule="auto"/>
        <w:jc w:val="both"/>
        <w:rPr>
          <w:rFonts w:asciiTheme="minorHAnsi" w:hAnsiTheme="minorHAnsi" w:cstheme="minorHAnsi"/>
          <w:sz w:val="20"/>
          <w:szCs w:val="20"/>
          <w:lang w:val="en-AU"/>
        </w:rPr>
      </w:pPr>
      <w:r w:rsidRPr="00F55884">
        <w:rPr>
          <w:rFonts w:asciiTheme="minorHAnsi" w:hAnsiTheme="minorHAnsi" w:cstheme="minorHAnsi"/>
          <w:sz w:val="20"/>
          <w:szCs w:val="20"/>
          <w:lang w:val="en-AU"/>
        </w:rPr>
        <w:t>According to the Ministry of Agriculture and Rural Development (MARD)</w:t>
      </w:r>
      <w:r w:rsidR="00662B9F" w:rsidRPr="00F55884">
        <w:rPr>
          <w:rStyle w:val="FootnoteReference"/>
          <w:rFonts w:asciiTheme="minorHAnsi" w:hAnsiTheme="minorHAnsi"/>
          <w:sz w:val="20"/>
          <w:szCs w:val="20"/>
          <w:lang w:val="en-AU"/>
        </w:rPr>
        <w:footnoteReference w:id="2"/>
      </w:r>
      <w:r w:rsidRPr="00F55884">
        <w:rPr>
          <w:rFonts w:asciiTheme="minorHAnsi" w:hAnsiTheme="minorHAnsi" w:cstheme="minorHAnsi"/>
          <w:sz w:val="20"/>
          <w:szCs w:val="20"/>
          <w:lang w:val="en-AU"/>
        </w:rPr>
        <w:t>, t</w:t>
      </w:r>
      <w:r w:rsidR="00306A62" w:rsidRPr="00F55884">
        <w:rPr>
          <w:rFonts w:asciiTheme="minorHAnsi" w:hAnsiTheme="minorHAnsi" w:cstheme="minorHAnsi"/>
          <w:sz w:val="20"/>
          <w:szCs w:val="20"/>
          <w:lang w:val="en-AU"/>
        </w:rPr>
        <w:t>he effects of climate variability and change</w:t>
      </w:r>
      <w:r w:rsidR="00441847" w:rsidRPr="00F55884">
        <w:rPr>
          <w:rFonts w:asciiTheme="minorHAnsi" w:hAnsiTheme="minorHAnsi" w:cstheme="minorHAnsi"/>
          <w:sz w:val="20"/>
          <w:szCs w:val="20"/>
          <w:lang w:val="en-AU"/>
        </w:rPr>
        <w:t xml:space="preserve"> in the two low lying river deltas</w:t>
      </w:r>
      <w:r w:rsidR="00306A62" w:rsidRPr="00F55884">
        <w:rPr>
          <w:rFonts w:asciiTheme="minorHAnsi" w:hAnsiTheme="minorHAnsi" w:cstheme="minorHAnsi"/>
          <w:sz w:val="20"/>
          <w:szCs w:val="20"/>
          <w:lang w:val="en-AU"/>
        </w:rPr>
        <w:t xml:space="preserve"> include: less predictable, unseasonal, and more extreme rainfall</w:t>
      </w:r>
      <w:r w:rsidR="00E24B1E" w:rsidRPr="00F55884">
        <w:rPr>
          <w:rFonts w:asciiTheme="minorHAnsi" w:hAnsiTheme="minorHAnsi" w:cstheme="minorHAnsi"/>
          <w:sz w:val="20"/>
          <w:szCs w:val="20"/>
          <w:lang w:val="en-AU"/>
        </w:rPr>
        <w:t xml:space="preserve">, unseasonal fluctuations in </w:t>
      </w:r>
      <w:r w:rsidR="00306A62" w:rsidRPr="00F55884">
        <w:rPr>
          <w:rFonts w:asciiTheme="minorHAnsi" w:hAnsiTheme="minorHAnsi" w:cstheme="minorHAnsi"/>
          <w:sz w:val="20"/>
          <w:szCs w:val="20"/>
          <w:lang w:val="en-AU"/>
        </w:rPr>
        <w:t>ambient temperatures; more frequent and extreme typhoons (winds and storm surges)</w:t>
      </w:r>
      <w:r w:rsidR="00E24B1E" w:rsidRPr="00F55884">
        <w:rPr>
          <w:rFonts w:asciiTheme="minorHAnsi" w:hAnsiTheme="minorHAnsi" w:cstheme="minorHAnsi"/>
          <w:sz w:val="20"/>
          <w:szCs w:val="20"/>
          <w:lang w:val="en-AU"/>
        </w:rPr>
        <w:t xml:space="preserve"> </w:t>
      </w:r>
      <w:r w:rsidR="00E24B1E" w:rsidRPr="00F55884">
        <w:rPr>
          <w:rFonts w:asciiTheme="minorHAnsi" w:hAnsiTheme="minorHAnsi" w:cstheme="minorHAnsi"/>
          <w:sz w:val="20"/>
          <w:szCs w:val="20"/>
          <w:lang w:val="en-AU"/>
        </w:rPr>
        <w:lastRenderedPageBreak/>
        <w:t>and</w:t>
      </w:r>
      <w:r w:rsidR="00306A62" w:rsidRPr="00F55884">
        <w:rPr>
          <w:rFonts w:asciiTheme="minorHAnsi" w:hAnsiTheme="minorHAnsi" w:cstheme="minorHAnsi"/>
          <w:sz w:val="20"/>
          <w:szCs w:val="20"/>
          <w:lang w:val="en-AU"/>
        </w:rPr>
        <w:t xml:space="preserve"> sea level rise (SLR)</w:t>
      </w:r>
      <w:r w:rsidR="00E24B1E" w:rsidRPr="00F55884">
        <w:rPr>
          <w:rFonts w:asciiTheme="minorHAnsi" w:hAnsiTheme="minorHAnsi" w:cstheme="minorHAnsi"/>
          <w:sz w:val="20"/>
          <w:szCs w:val="20"/>
          <w:lang w:val="en-AU"/>
        </w:rPr>
        <w:t>. This will result in increasing</w:t>
      </w:r>
      <w:r w:rsidR="00306A62" w:rsidRPr="00F55884">
        <w:rPr>
          <w:rFonts w:asciiTheme="minorHAnsi" w:hAnsiTheme="minorHAnsi" w:cstheme="minorHAnsi"/>
          <w:sz w:val="20"/>
          <w:szCs w:val="20"/>
          <w:lang w:val="en-AU"/>
        </w:rPr>
        <w:t xml:space="preserve"> </w:t>
      </w:r>
      <w:r w:rsidR="00623E48" w:rsidRPr="00F55884">
        <w:rPr>
          <w:rFonts w:asciiTheme="minorHAnsi" w:hAnsiTheme="minorHAnsi" w:cstheme="minorHAnsi"/>
          <w:sz w:val="20"/>
          <w:szCs w:val="20"/>
          <w:lang w:val="en-AU"/>
        </w:rPr>
        <w:t>Stalinization</w:t>
      </w:r>
      <w:r w:rsidR="00306A62" w:rsidRPr="00F55884">
        <w:rPr>
          <w:rFonts w:asciiTheme="minorHAnsi" w:hAnsiTheme="minorHAnsi" w:cstheme="minorHAnsi"/>
          <w:sz w:val="20"/>
          <w:szCs w:val="20"/>
          <w:lang w:val="en-AU"/>
        </w:rPr>
        <w:t xml:space="preserve"> of </w:t>
      </w:r>
      <w:r w:rsidR="00E24B1E" w:rsidRPr="00F55884">
        <w:rPr>
          <w:rFonts w:asciiTheme="minorHAnsi" w:hAnsiTheme="minorHAnsi" w:cstheme="minorHAnsi"/>
          <w:sz w:val="20"/>
          <w:szCs w:val="20"/>
          <w:lang w:val="en-AU"/>
        </w:rPr>
        <w:t xml:space="preserve">coastal agricultural land and </w:t>
      </w:r>
      <w:r w:rsidR="00306A62" w:rsidRPr="00F55884">
        <w:rPr>
          <w:rFonts w:asciiTheme="minorHAnsi" w:hAnsiTheme="minorHAnsi" w:cstheme="minorHAnsi"/>
          <w:sz w:val="20"/>
          <w:szCs w:val="20"/>
          <w:lang w:val="en-AU"/>
        </w:rPr>
        <w:t xml:space="preserve">fresh water sources; </w:t>
      </w:r>
      <w:r w:rsidR="00E24B1E" w:rsidRPr="00F55884">
        <w:rPr>
          <w:rFonts w:asciiTheme="minorHAnsi" w:hAnsiTheme="minorHAnsi" w:cstheme="minorHAnsi"/>
          <w:sz w:val="20"/>
          <w:szCs w:val="20"/>
          <w:lang w:val="en-AU"/>
        </w:rPr>
        <w:t xml:space="preserve">increasing </w:t>
      </w:r>
      <w:r w:rsidR="00306A62" w:rsidRPr="00F55884">
        <w:rPr>
          <w:rFonts w:asciiTheme="minorHAnsi" w:hAnsiTheme="minorHAnsi" w:cstheme="minorHAnsi"/>
          <w:sz w:val="20"/>
          <w:szCs w:val="20"/>
          <w:lang w:val="en-AU"/>
        </w:rPr>
        <w:t xml:space="preserve">coastal erosion and </w:t>
      </w:r>
      <w:r w:rsidR="00E24B1E" w:rsidRPr="00F55884">
        <w:rPr>
          <w:rFonts w:asciiTheme="minorHAnsi" w:hAnsiTheme="minorHAnsi" w:cstheme="minorHAnsi"/>
          <w:sz w:val="20"/>
          <w:szCs w:val="20"/>
          <w:lang w:val="en-AU"/>
        </w:rPr>
        <w:t xml:space="preserve">critical ecosystem degradation most visible through rapid </w:t>
      </w:r>
      <w:r w:rsidR="00306A62" w:rsidRPr="00F55884">
        <w:rPr>
          <w:rFonts w:asciiTheme="minorHAnsi" w:hAnsiTheme="minorHAnsi" w:cstheme="minorHAnsi"/>
          <w:sz w:val="20"/>
          <w:szCs w:val="20"/>
          <w:lang w:val="en-AU"/>
        </w:rPr>
        <w:t>mangrove loss.</w:t>
      </w:r>
      <w:r w:rsidR="00571927" w:rsidRPr="00F55884">
        <w:rPr>
          <w:rFonts w:asciiTheme="minorHAnsi" w:hAnsiTheme="minorHAnsi" w:cstheme="minorHAnsi"/>
          <w:sz w:val="20"/>
          <w:szCs w:val="20"/>
          <w:lang w:val="en-AU"/>
        </w:rPr>
        <w:t xml:space="preserve"> </w:t>
      </w:r>
      <w:r w:rsidR="00BD0E9B" w:rsidRPr="00F55884">
        <w:rPr>
          <w:rFonts w:asciiTheme="minorHAnsi" w:hAnsiTheme="minorHAnsi" w:cstheme="minorHAnsi"/>
          <w:sz w:val="20"/>
          <w:szCs w:val="20"/>
          <w:lang w:val="en-AU"/>
        </w:rPr>
        <w:t xml:space="preserve">These </w:t>
      </w:r>
      <w:r w:rsidR="000940A9" w:rsidRPr="00F55884">
        <w:rPr>
          <w:rFonts w:asciiTheme="minorHAnsi" w:hAnsiTheme="minorHAnsi" w:cstheme="minorHAnsi"/>
          <w:sz w:val="20"/>
          <w:szCs w:val="20"/>
          <w:lang w:val="en-AU"/>
        </w:rPr>
        <w:t>climate change</w:t>
      </w:r>
      <w:r w:rsidR="000E0F86" w:rsidRPr="00F55884">
        <w:rPr>
          <w:rFonts w:asciiTheme="minorHAnsi" w:hAnsiTheme="minorHAnsi" w:cstheme="minorHAnsi"/>
          <w:sz w:val="20"/>
          <w:szCs w:val="20"/>
          <w:lang w:val="en-AU"/>
        </w:rPr>
        <w:t xml:space="preserve"> </w:t>
      </w:r>
      <w:r w:rsidR="00BD0E9B" w:rsidRPr="00F55884">
        <w:rPr>
          <w:rFonts w:asciiTheme="minorHAnsi" w:hAnsiTheme="minorHAnsi" w:cstheme="minorHAnsi"/>
          <w:sz w:val="20"/>
          <w:szCs w:val="20"/>
          <w:lang w:val="en-AU"/>
        </w:rPr>
        <w:t xml:space="preserve">effects are </w:t>
      </w:r>
      <w:r w:rsidR="00026B3A" w:rsidRPr="00F55884">
        <w:rPr>
          <w:rFonts w:asciiTheme="minorHAnsi" w:hAnsiTheme="minorHAnsi" w:cstheme="minorHAnsi"/>
          <w:sz w:val="20"/>
          <w:szCs w:val="20"/>
          <w:lang w:val="en-AU"/>
        </w:rPr>
        <w:t xml:space="preserve">already </w:t>
      </w:r>
      <w:r w:rsidR="00BD0E9B" w:rsidRPr="00F55884">
        <w:rPr>
          <w:rFonts w:asciiTheme="minorHAnsi" w:hAnsiTheme="minorHAnsi" w:cstheme="minorHAnsi"/>
          <w:sz w:val="20"/>
          <w:szCs w:val="20"/>
          <w:lang w:val="en-AU"/>
        </w:rPr>
        <w:t>having or will have major impacts on the viability and sustainability of these communities’ livelihoods</w:t>
      </w:r>
      <w:r w:rsidR="009A1B8D" w:rsidRPr="00F55884">
        <w:rPr>
          <w:rFonts w:asciiTheme="minorHAnsi" w:hAnsiTheme="minorHAnsi" w:cstheme="minorHAnsi"/>
          <w:sz w:val="20"/>
          <w:szCs w:val="20"/>
          <w:lang w:val="en-AU"/>
        </w:rPr>
        <w:t xml:space="preserve"> </w:t>
      </w:r>
      <w:r w:rsidR="00741E3B" w:rsidRPr="00F55884">
        <w:rPr>
          <w:rFonts w:asciiTheme="minorHAnsi" w:hAnsiTheme="minorHAnsi" w:cstheme="minorHAnsi"/>
          <w:sz w:val="20"/>
          <w:szCs w:val="20"/>
          <w:lang w:val="en-AU"/>
        </w:rPr>
        <w:t>t</w:t>
      </w:r>
      <w:r w:rsidR="009A1B8D" w:rsidRPr="00F55884">
        <w:rPr>
          <w:rFonts w:asciiTheme="minorHAnsi" w:hAnsiTheme="minorHAnsi" w:cstheme="minorHAnsi"/>
          <w:sz w:val="20"/>
          <w:szCs w:val="20"/>
          <w:lang w:val="en-AU"/>
        </w:rPr>
        <w:t xml:space="preserve">hat include </w:t>
      </w:r>
      <w:r w:rsidR="0029048F" w:rsidRPr="00F55884">
        <w:rPr>
          <w:rFonts w:asciiTheme="minorHAnsi" w:hAnsiTheme="minorHAnsi" w:cstheme="minorHAnsi"/>
          <w:sz w:val="20"/>
          <w:szCs w:val="20"/>
          <w:lang w:val="en-AU"/>
        </w:rPr>
        <w:t>irrigated rice farming;</w:t>
      </w:r>
      <w:r w:rsidR="009A1B8D" w:rsidRPr="00F55884">
        <w:rPr>
          <w:rFonts w:asciiTheme="minorHAnsi" w:hAnsiTheme="minorHAnsi" w:cstheme="minorHAnsi"/>
          <w:sz w:val="20"/>
          <w:szCs w:val="20"/>
          <w:lang w:val="en-AU"/>
        </w:rPr>
        <w:t xml:space="preserve"> vegetable farming;</w:t>
      </w:r>
      <w:r w:rsidR="0029048F" w:rsidRPr="00F55884">
        <w:rPr>
          <w:rFonts w:asciiTheme="minorHAnsi" w:hAnsiTheme="minorHAnsi" w:cstheme="minorHAnsi"/>
          <w:sz w:val="20"/>
          <w:szCs w:val="20"/>
          <w:lang w:val="en-AU"/>
        </w:rPr>
        <w:t xml:space="preserve"> shrimp, </w:t>
      </w:r>
      <w:r w:rsidR="009A1B8D" w:rsidRPr="00F55884">
        <w:rPr>
          <w:rFonts w:asciiTheme="minorHAnsi" w:hAnsiTheme="minorHAnsi" w:cstheme="minorHAnsi"/>
          <w:sz w:val="20"/>
          <w:szCs w:val="20"/>
          <w:lang w:val="en-AU"/>
        </w:rPr>
        <w:t xml:space="preserve">fish, </w:t>
      </w:r>
      <w:r w:rsidR="0029048F" w:rsidRPr="00F55884">
        <w:rPr>
          <w:rFonts w:asciiTheme="minorHAnsi" w:hAnsiTheme="minorHAnsi" w:cstheme="minorHAnsi"/>
          <w:sz w:val="20"/>
          <w:szCs w:val="20"/>
          <w:lang w:val="en-AU"/>
        </w:rPr>
        <w:t>crab and clam</w:t>
      </w:r>
      <w:r w:rsidR="009A1B8D" w:rsidRPr="00F55884">
        <w:rPr>
          <w:rFonts w:asciiTheme="minorHAnsi" w:hAnsiTheme="minorHAnsi" w:cstheme="minorHAnsi"/>
          <w:sz w:val="20"/>
          <w:szCs w:val="20"/>
          <w:lang w:val="en-AU"/>
        </w:rPr>
        <w:t xml:space="preserve"> aquaculture;</w:t>
      </w:r>
      <w:r w:rsidR="0029048F" w:rsidRPr="00F55884">
        <w:rPr>
          <w:rFonts w:asciiTheme="minorHAnsi" w:hAnsiTheme="minorHAnsi" w:cstheme="minorHAnsi"/>
          <w:sz w:val="20"/>
          <w:szCs w:val="20"/>
          <w:lang w:val="en-AU"/>
        </w:rPr>
        <w:t xml:space="preserve"> </w:t>
      </w:r>
      <w:r w:rsidR="00741E3B" w:rsidRPr="00F55884">
        <w:rPr>
          <w:rFonts w:asciiTheme="minorHAnsi" w:hAnsiTheme="minorHAnsi" w:cstheme="minorHAnsi"/>
          <w:sz w:val="20"/>
          <w:szCs w:val="20"/>
          <w:lang w:val="en-AU"/>
        </w:rPr>
        <w:t>fishing;</w:t>
      </w:r>
      <w:r w:rsidR="0029048F" w:rsidRPr="00F55884">
        <w:rPr>
          <w:rFonts w:asciiTheme="minorHAnsi" w:hAnsiTheme="minorHAnsi" w:cstheme="minorHAnsi"/>
          <w:sz w:val="20"/>
          <w:szCs w:val="20"/>
          <w:lang w:val="en-AU"/>
        </w:rPr>
        <w:t xml:space="preserve"> </w:t>
      </w:r>
      <w:r w:rsidR="009A1B8D" w:rsidRPr="00F55884">
        <w:rPr>
          <w:rFonts w:asciiTheme="minorHAnsi" w:hAnsiTheme="minorHAnsi" w:cstheme="minorHAnsi"/>
          <w:sz w:val="20"/>
          <w:szCs w:val="20"/>
          <w:lang w:val="en-AU"/>
        </w:rPr>
        <w:t xml:space="preserve">and the </w:t>
      </w:r>
      <w:r w:rsidR="0029048F" w:rsidRPr="00F55884">
        <w:rPr>
          <w:rFonts w:asciiTheme="minorHAnsi" w:hAnsiTheme="minorHAnsi" w:cstheme="minorHAnsi"/>
          <w:sz w:val="20"/>
          <w:szCs w:val="20"/>
          <w:lang w:val="en-AU"/>
        </w:rPr>
        <w:t>collection of aquatic products</w:t>
      </w:r>
      <w:r w:rsidR="000E0F86" w:rsidRPr="00F55884">
        <w:rPr>
          <w:rFonts w:asciiTheme="minorHAnsi" w:hAnsiTheme="minorHAnsi" w:cstheme="minorHAnsi"/>
          <w:sz w:val="20"/>
          <w:szCs w:val="20"/>
          <w:lang w:val="en-AU"/>
        </w:rPr>
        <w:t xml:space="preserve"> from canals, rivers and the coastal mangroves</w:t>
      </w:r>
      <w:r w:rsidR="00741E3B" w:rsidRPr="00F55884">
        <w:rPr>
          <w:rFonts w:asciiTheme="minorHAnsi" w:hAnsiTheme="minorHAnsi" w:cstheme="minorHAnsi"/>
          <w:sz w:val="20"/>
          <w:szCs w:val="20"/>
          <w:lang w:val="en-AU"/>
        </w:rPr>
        <w:t xml:space="preserve">. </w:t>
      </w:r>
      <w:r w:rsidR="000E0F86" w:rsidRPr="00F55884">
        <w:rPr>
          <w:rFonts w:asciiTheme="minorHAnsi" w:hAnsiTheme="minorHAnsi" w:cstheme="minorHAnsi"/>
          <w:sz w:val="20"/>
          <w:szCs w:val="20"/>
          <w:lang w:val="en-AU"/>
        </w:rPr>
        <w:t>All t</w:t>
      </w:r>
      <w:r w:rsidR="00BD0E9B" w:rsidRPr="00F55884">
        <w:rPr>
          <w:rFonts w:asciiTheme="minorHAnsi" w:hAnsiTheme="minorHAnsi" w:cstheme="minorHAnsi"/>
          <w:sz w:val="20"/>
          <w:szCs w:val="20"/>
          <w:lang w:val="en-AU"/>
        </w:rPr>
        <w:t xml:space="preserve">hese livelihoods are heavily dependent on natural resource systems, which are themselves </w:t>
      </w:r>
      <w:r w:rsidR="00741E3B" w:rsidRPr="00F55884">
        <w:rPr>
          <w:rFonts w:asciiTheme="minorHAnsi" w:hAnsiTheme="minorHAnsi" w:cstheme="minorHAnsi"/>
          <w:sz w:val="20"/>
          <w:szCs w:val="20"/>
          <w:lang w:val="en-AU"/>
        </w:rPr>
        <w:t>vulnerable to</w:t>
      </w:r>
      <w:r w:rsidR="00BD0E9B" w:rsidRPr="00F55884">
        <w:rPr>
          <w:rFonts w:asciiTheme="minorHAnsi" w:hAnsiTheme="minorHAnsi" w:cstheme="minorHAnsi"/>
          <w:sz w:val="20"/>
          <w:szCs w:val="20"/>
          <w:lang w:val="en-AU"/>
        </w:rPr>
        <w:t xml:space="preserve"> development pressure</w:t>
      </w:r>
      <w:r w:rsidR="008B00E3" w:rsidRPr="00F55884">
        <w:rPr>
          <w:rFonts w:asciiTheme="minorHAnsi" w:hAnsiTheme="minorHAnsi" w:cstheme="minorHAnsi"/>
          <w:sz w:val="20"/>
          <w:szCs w:val="20"/>
          <w:lang w:val="en-AU"/>
        </w:rPr>
        <w:t>s</w:t>
      </w:r>
      <w:r w:rsidR="00026B3A" w:rsidRPr="00F55884">
        <w:rPr>
          <w:rFonts w:asciiTheme="minorHAnsi" w:hAnsiTheme="minorHAnsi" w:cstheme="minorHAnsi"/>
          <w:sz w:val="20"/>
          <w:szCs w:val="20"/>
          <w:lang w:val="en-AU"/>
        </w:rPr>
        <w:t>, over-exploitation,</w:t>
      </w:r>
      <w:r w:rsidR="00BD0E9B" w:rsidRPr="00F55884">
        <w:rPr>
          <w:rFonts w:asciiTheme="minorHAnsi" w:hAnsiTheme="minorHAnsi" w:cstheme="minorHAnsi"/>
          <w:sz w:val="20"/>
          <w:szCs w:val="20"/>
          <w:lang w:val="en-AU"/>
        </w:rPr>
        <w:t xml:space="preserve"> climate change</w:t>
      </w:r>
      <w:r w:rsidR="008B6AE0" w:rsidRPr="00F55884">
        <w:rPr>
          <w:rFonts w:asciiTheme="minorHAnsi" w:hAnsiTheme="minorHAnsi" w:cstheme="minorHAnsi"/>
          <w:sz w:val="20"/>
          <w:szCs w:val="20"/>
          <w:lang w:val="en-AU"/>
        </w:rPr>
        <w:t>, and disaster risks</w:t>
      </w:r>
      <w:r w:rsidR="00BD0E9B" w:rsidRPr="00F55884">
        <w:rPr>
          <w:rFonts w:asciiTheme="minorHAnsi" w:hAnsiTheme="minorHAnsi" w:cstheme="minorHAnsi"/>
          <w:sz w:val="20"/>
          <w:szCs w:val="20"/>
          <w:lang w:val="en-AU"/>
        </w:rPr>
        <w:t>.</w:t>
      </w:r>
      <w:r w:rsidR="00571927" w:rsidRPr="00F55884">
        <w:rPr>
          <w:rFonts w:asciiTheme="minorHAnsi" w:hAnsiTheme="minorHAnsi" w:cstheme="minorHAnsi"/>
          <w:sz w:val="20"/>
          <w:szCs w:val="20"/>
          <w:lang w:val="en-AU"/>
        </w:rPr>
        <w:t xml:space="preserve"> </w:t>
      </w:r>
    </w:p>
    <w:p w:rsidR="004B13FF" w:rsidRPr="00F55884" w:rsidRDefault="004B13FF" w:rsidP="0061063E">
      <w:pPr>
        <w:spacing w:after="0" w:line="240" w:lineRule="auto"/>
        <w:jc w:val="both"/>
        <w:rPr>
          <w:rFonts w:asciiTheme="minorHAnsi" w:hAnsiTheme="minorHAnsi" w:cstheme="minorHAnsi"/>
          <w:sz w:val="20"/>
          <w:szCs w:val="20"/>
          <w:lang w:val="en-AU"/>
        </w:rPr>
      </w:pPr>
    </w:p>
    <w:p w:rsidR="003273C4" w:rsidRPr="00F55884" w:rsidRDefault="00BD0E9B" w:rsidP="0061063E">
      <w:pPr>
        <w:spacing w:after="0" w:line="240" w:lineRule="auto"/>
        <w:jc w:val="both"/>
        <w:rPr>
          <w:rFonts w:asciiTheme="minorHAnsi" w:hAnsiTheme="minorHAnsi" w:cstheme="minorHAnsi"/>
          <w:sz w:val="20"/>
          <w:szCs w:val="20"/>
          <w:lang w:val="en-AU"/>
        </w:rPr>
      </w:pPr>
      <w:r w:rsidRPr="00F55884">
        <w:rPr>
          <w:rFonts w:asciiTheme="minorHAnsi" w:hAnsiTheme="minorHAnsi" w:cstheme="minorHAnsi"/>
          <w:sz w:val="20"/>
          <w:szCs w:val="20"/>
          <w:lang w:val="en-AU"/>
        </w:rPr>
        <w:t xml:space="preserve">The development challenge faced by the most vulnerable is their poor resilience to climate variability and change, and </w:t>
      </w:r>
      <w:r w:rsidR="00807384" w:rsidRPr="00F55884">
        <w:rPr>
          <w:rFonts w:asciiTheme="minorHAnsi" w:hAnsiTheme="minorHAnsi" w:cstheme="minorHAnsi"/>
          <w:sz w:val="20"/>
          <w:szCs w:val="20"/>
          <w:lang w:val="en-AU"/>
        </w:rPr>
        <w:t xml:space="preserve">storm and flooding related </w:t>
      </w:r>
      <w:r w:rsidRPr="00F55884">
        <w:rPr>
          <w:rFonts w:asciiTheme="minorHAnsi" w:hAnsiTheme="minorHAnsi" w:cstheme="minorHAnsi"/>
          <w:sz w:val="20"/>
          <w:szCs w:val="20"/>
          <w:lang w:val="en-AU"/>
        </w:rPr>
        <w:t xml:space="preserve">disasters. </w:t>
      </w:r>
      <w:r w:rsidR="00B44AC8" w:rsidRPr="00F55884">
        <w:rPr>
          <w:rFonts w:asciiTheme="minorHAnsi" w:hAnsiTheme="minorHAnsi" w:cstheme="minorHAnsi"/>
          <w:sz w:val="20"/>
          <w:szCs w:val="20"/>
          <w:lang w:val="en-AU"/>
        </w:rPr>
        <w:t xml:space="preserve">The experience of </w:t>
      </w:r>
      <w:r w:rsidR="007838CF" w:rsidRPr="00F55884">
        <w:rPr>
          <w:rFonts w:asciiTheme="minorHAnsi" w:hAnsiTheme="minorHAnsi" w:cstheme="minorHAnsi"/>
          <w:sz w:val="20"/>
          <w:szCs w:val="20"/>
          <w:lang w:val="en-AU"/>
        </w:rPr>
        <w:t xml:space="preserve">Oxfam and </w:t>
      </w:r>
      <w:r w:rsidR="00F97286" w:rsidRPr="00F55884">
        <w:rPr>
          <w:rFonts w:asciiTheme="minorHAnsi" w:hAnsiTheme="minorHAnsi" w:cstheme="minorHAnsi"/>
          <w:sz w:val="20"/>
          <w:szCs w:val="20"/>
          <w:lang w:val="en-AU"/>
        </w:rPr>
        <w:t>its partner</w:t>
      </w:r>
      <w:r w:rsidR="00DD61C8" w:rsidRPr="00F55884">
        <w:rPr>
          <w:rFonts w:asciiTheme="minorHAnsi" w:hAnsiTheme="minorHAnsi" w:cstheme="minorHAnsi"/>
          <w:sz w:val="20"/>
          <w:szCs w:val="20"/>
          <w:lang w:val="en-AU"/>
        </w:rPr>
        <w:t>, the</w:t>
      </w:r>
      <w:r w:rsidR="00F97286" w:rsidRPr="00F55884">
        <w:rPr>
          <w:rFonts w:asciiTheme="minorHAnsi" w:hAnsiTheme="minorHAnsi" w:cstheme="minorHAnsi"/>
          <w:sz w:val="20"/>
          <w:szCs w:val="20"/>
          <w:lang w:val="en-AU"/>
        </w:rPr>
        <w:t xml:space="preserve"> </w:t>
      </w:r>
      <w:r w:rsidR="00D961EA" w:rsidRPr="00F55884">
        <w:rPr>
          <w:rFonts w:asciiTheme="minorHAnsi" w:hAnsiTheme="minorHAnsi" w:cstheme="minorHAnsi"/>
          <w:sz w:val="20"/>
          <w:szCs w:val="20"/>
          <w:lang w:val="en-AU"/>
        </w:rPr>
        <w:t xml:space="preserve">Centre </w:t>
      </w:r>
      <w:r w:rsidR="00886CFE" w:rsidRPr="00F55884">
        <w:rPr>
          <w:rFonts w:asciiTheme="minorHAnsi" w:hAnsiTheme="minorHAnsi" w:cstheme="minorHAnsi"/>
          <w:sz w:val="20"/>
          <w:szCs w:val="20"/>
          <w:lang w:val="en-AU"/>
        </w:rPr>
        <w:t xml:space="preserve">for </w:t>
      </w:r>
      <w:proofErr w:type="spellStart"/>
      <w:r w:rsidR="00886CFE" w:rsidRPr="00F55884">
        <w:rPr>
          <w:rFonts w:asciiTheme="minorHAnsi" w:hAnsiTheme="minorHAnsi" w:cstheme="minorHAnsi"/>
          <w:sz w:val="20"/>
          <w:szCs w:val="20"/>
          <w:lang w:val="en-AU"/>
        </w:rPr>
        <w:t>Marinelife</w:t>
      </w:r>
      <w:proofErr w:type="spellEnd"/>
      <w:r w:rsidR="00886CFE" w:rsidRPr="00F55884">
        <w:rPr>
          <w:rFonts w:asciiTheme="minorHAnsi" w:hAnsiTheme="minorHAnsi" w:cstheme="minorHAnsi"/>
          <w:sz w:val="20"/>
          <w:szCs w:val="20"/>
          <w:lang w:val="en-AU"/>
        </w:rPr>
        <w:t xml:space="preserve"> Conservation and Community Development (</w:t>
      </w:r>
      <w:r w:rsidR="007838CF" w:rsidRPr="00F55884">
        <w:rPr>
          <w:rFonts w:asciiTheme="minorHAnsi" w:hAnsiTheme="minorHAnsi" w:cstheme="minorHAnsi"/>
          <w:sz w:val="20"/>
          <w:szCs w:val="20"/>
          <w:lang w:val="en-AU"/>
        </w:rPr>
        <w:t>MCD</w:t>
      </w:r>
      <w:r w:rsidR="00886CFE" w:rsidRPr="00F55884">
        <w:rPr>
          <w:rFonts w:asciiTheme="minorHAnsi" w:hAnsiTheme="minorHAnsi" w:cstheme="minorHAnsi"/>
          <w:sz w:val="20"/>
          <w:szCs w:val="20"/>
          <w:lang w:val="en-AU"/>
        </w:rPr>
        <w:t>)</w:t>
      </w:r>
      <w:r w:rsidR="00DD61C8" w:rsidRPr="00F55884">
        <w:rPr>
          <w:rFonts w:asciiTheme="minorHAnsi" w:hAnsiTheme="minorHAnsi" w:cstheme="minorHAnsi"/>
          <w:sz w:val="20"/>
          <w:szCs w:val="20"/>
          <w:lang w:val="en-AU"/>
        </w:rPr>
        <w:t>,</w:t>
      </w:r>
      <w:r w:rsidRPr="00F55884">
        <w:rPr>
          <w:rFonts w:asciiTheme="minorHAnsi" w:hAnsiTheme="minorHAnsi" w:cstheme="minorHAnsi"/>
          <w:sz w:val="20"/>
          <w:szCs w:val="20"/>
          <w:lang w:val="en-AU"/>
        </w:rPr>
        <w:t xml:space="preserve"> </w:t>
      </w:r>
      <w:r w:rsidR="00DD61C8" w:rsidRPr="00F55884">
        <w:rPr>
          <w:rFonts w:asciiTheme="minorHAnsi" w:hAnsiTheme="minorHAnsi" w:cstheme="minorHAnsi"/>
          <w:sz w:val="20"/>
          <w:szCs w:val="20"/>
          <w:lang w:val="en-AU"/>
        </w:rPr>
        <w:t>from</w:t>
      </w:r>
      <w:r w:rsidR="009205B4" w:rsidRPr="00F55884">
        <w:rPr>
          <w:rFonts w:asciiTheme="minorHAnsi" w:hAnsiTheme="minorHAnsi" w:cstheme="minorHAnsi"/>
          <w:sz w:val="20"/>
          <w:szCs w:val="20"/>
          <w:lang w:val="en-AU"/>
        </w:rPr>
        <w:t xml:space="preserve"> </w:t>
      </w:r>
      <w:r w:rsidR="00807384" w:rsidRPr="00F55884">
        <w:rPr>
          <w:rFonts w:asciiTheme="minorHAnsi" w:hAnsiTheme="minorHAnsi" w:cstheme="minorHAnsi"/>
          <w:sz w:val="20"/>
          <w:szCs w:val="20"/>
          <w:lang w:val="en-AU"/>
        </w:rPr>
        <w:t xml:space="preserve">recent </w:t>
      </w:r>
      <w:r w:rsidR="00886CFE" w:rsidRPr="00F55884">
        <w:rPr>
          <w:rFonts w:asciiTheme="minorHAnsi" w:hAnsiTheme="minorHAnsi" w:cstheme="minorHAnsi"/>
          <w:sz w:val="20"/>
          <w:szCs w:val="20"/>
          <w:lang w:val="en-AU"/>
        </w:rPr>
        <w:t>Climate Change Adaptation (</w:t>
      </w:r>
      <w:r w:rsidR="009205B4" w:rsidRPr="00F55884">
        <w:rPr>
          <w:rFonts w:asciiTheme="minorHAnsi" w:hAnsiTheme="minorHAnsi" w:cstheme="minorHAnsi"/>
          <w:sz w:val="20"/>
          <w:szCs w:val="20"/>
          <w:lang w:val="en-AU"/>
        </w:rPr>
        <w:t>CCA</w:t>
      </w:r>
      <w:r w:rsidR="00886CFE" w:rsidRPr="00F55884">
        <w:rPr>
          <w:rFonts w:asciiTheme="minorHAnsi" w:hAnsiTheme="minorHAnsi" w:cstheme="minorHAnsi"/>
          <w:sz w:val="20"/>
          <w:szCs w:val="20"/>
          <w:lang w:val="en-AU"/>
        </w:rPr>
        <w:t>)</w:t>
      </w:r>
      <w:r w:rsidR="009205B4" w:rsidRPr="00F55884">
        <w:rPr>
          <w:rFonts w:asciiTheme="minorHAnsi" w:hAnsiTheme="minorHAnsi" w:cstheme="minorHAnsi"/>
          <w:sz w:val="20"/>
          <w:szCs w:val="20"/>
          <w:lang w:val="en-AU"/>
        </w:rPr>
        <w:t xml:space="preserve">, </w:t>
      </w:r>
      <w:r w:rsidR="00886CFE" w:rsidRPr="00F55884">
        <w:rPr>
          <w:rFonts w:asciiTheme="minorHAnsi" w:hAnsiTheme="minorHAnsi" w:cstheme="minorHAnsi"/>
          <w:sz w:val="20"/>
          <w:szCs w:val="20"/>
          <w:lang w:val="en-AU"/>
        </w:rPr>
        <w:t>Disaster Risk Reduction (</w:t>
      </w:r>
      <w:r w:rsidR="009205B4" w:rsidRPr="00F55884">
        <w:rPr>
          <w:rFonts w:asciiTheme="minorHAnsi" w:hAnsiTheme="minorHAnsi" w:cstheme="minorHAnsi"/>
          <w:sz w:val="20"/>
          <w:szCs w:val="20"/>
          <w:lang w:val="en-AU"/>
        </w:rPr>
        <w:t>DRR</w:t>
      </w:r>
      <w:r w:rsidR="00886CFE" w:rsidRPr="00F55884">
        <w:rPr>
          <w:rFonts w:asciiTheme="minorHAnsi" w:hAnsiTheme="minorHAnsi" w:cstheme="minorHAnsi"/>
          <w:sz w:val="20"/>
          <w:szCs w:val="20"/>
          <w:lang w:val="en-AU"/>
        </w:rPr>
        <w:t>)</w:t>
      </w:r>
      <w:r w:rsidR="009205B4" w:rsidRPr="00F55884">
        <w:rPr>
          <w:rFonts w:asciiTheme="minorHAnsi" w:hAnsiTheme="minorHAnsi" w:cstheme="minorHAnsi"/>
          <w:sz w:val="20"/>
          <w:szCs w:val="20"/>
          <w:lang w:val="en-AU"/>
        </w:rPr>
        <w:t xml:space="preserve"> and sustainable livelihood projects, </w:t>
      </w:r>
      <w:r w:rsidRPr="00F55884">
        <w:rPr>
          <w:rFonts w:asciiTheme="minorHAnsi" w:hAnsiTheme="minorHAnsi" w:cstheme="minorHAnsi"/>
          <w:sz w:val="20"/>
          <w:szCs w:val="20"/>
          <w:lang w:val="en-AU"/>
        </w:rPr>
        <w:t xml:space="preserve">and </w:t>
      </w:r>
      <w:r w:rsidR="00263370">
        <w:rPr>
          <w:rFonts w:asciiTheme="minorHAnsi" w:hAnsiTheme="minorHAnsi" w:cstheme="minorHAnsi"/>
          <w:sz w:val="20"/>
          <w:szCs w:val="20"/>
          <w:lang w:val="en-AU"/>
        </w:rPr>
        <w:t xml:space="preserve">the </w:t>
      </w:r>
      <w:r w:rsidRPr="00F55884">
        <w:rPr>
          <w:rFonts w:asciiTheme="minorHAnsi" w:hAnsiTheme="minorHAnsi" w:cstheme="minorHAnsi"/>
          <w:sz w:val="20"/>
          <w:szCs w:val="20"/>
          <w:lang w:val="en-AU"/>
        </w:rPr>
        <w:t>consultations</w:t>
      </w:r>
      <w:r w:rsidR="007838CF" w:rsidRPr="00F55884">
        <w:rPr>
          <w:rFonts w:asciiTheme="minorHAnsi" w:hAnsiTheme="minorHAnsi" w:cstheme="minorHAnsi"/>
          <w:sz w:val="20"/>
          <w:szCs w:val="20"/>
          <w:lang w:val="en-AU"/>
        </w:rPr>
        <w:t xml:space="preserve"> during the design phase of this proposal </w:t>
      </w:r>
      <w:r w:rsidRPr="00F55884">
        <w:rPr>
          <w:rFonts w:asciiTheme="minorHAnsi" w:hAnsiTheme="minorHAnsi" w:cstheme="minorHAnsi"/>
          <w:sz w:val="20"/>
          <w:szCs w:val="20"/>
          <w:lang w:val="en-AU"/>
        </w:rPr>
        <w:t xml:space="preserve">with </w:t>
      </w:r>
      <w:r w:rsidR="007636E3" w:rsidRPr="00F55884">
        <w:rPr>
          <w:rFonts w:asciiTheme="minorHAnsi" w:hAnsiTheme="minorHAnsi" w:cstheme="minorHAnsi"/>
          <w:sz w:val="20"/>
          <w:szCs w:val="20"/>
          <w:lang w:val="en-AU"/>
        </w:rPr>
        <w:t>government counterparts</w:t>
      </w:r>
      <w:r w:rsidRPr="00F55884">
        <w:rPr>
          <w:rFonts w:asciiTheme="minorHAnsi" w:hAnsiTheme="minorHAnsi" w:cstheme="minorHAnsi"/>
          <w:sz w:val="20"/>
          <w:szCs w:val="20"/>
          <w:lang w:val="en-AU"/>
        </w:rPr>
        <w:t xml:space="preserve"> and </w:t>
      </w:r>
      <w:r w:rsidR="00B44AC8" w:rsidRPr="00F55884">
        <w:rPr>
          <w:rFonts w:asciiTheme="minorHAnsi" w:hAnsiTheme="minorHAnsi" w:cstheme="minorHAnsi"/>
          <w:sz w:val="20"/>
          <w:szCs w:val="20"/>
          <w:lang w:val="en-AU"/>
        </w:rPr>
        <w:t xml:space="preserve">poor people including women </w:t>
      </w:r>
      <w:r w:rsidRPr="00F55884">
        <w:rPr>
          <w:rFonts w:asciiTheme="minorHAnsi" w:hAnsiTheme="minorHAnsi" w:cstheme="minorHAnsi"/>
          <w:sz w:val="20"/>
          <w:szCs w:val="20"/>
          <w:lang w:val="en-AU"/>
        </w:rPr>
        <w:t xml:space="preserve">point to the following </w:t>
      </w:r>
      <w:r w:rsidR="00303D4A" w:rsidRPr="00F55884">
        <w:rPr>
          <w:rFonts w:asciiTheme="minorHAnsi" w:hAnsiTheme="minorHAnsi" w:cstheme="minorHAnsi"/>
          <w:sz w:val="20"/>
          <w:szCs w:val="20"/>
          <w:lang w:val="en-AU"/>
        </w:rPr>
        <w:t>compound</w:t>
      </w:r>
      <w:r w:rsidR="00263370">
        <w:rPr>
          <w:rFonts w:asciiTheme="minorHAnsi" w:hAnsiTheme="minorHAnsi" w:cstheme="minorHAnsi"/>
          <w:sz w:val="20"/>
          <w:szCs w:val="20"/>
          <w:lang w:val="en-AU"/>
        </w:rPr>
        <w:t>ed</w:t>
      </w:r>
      <w:r w:rsidR="00303D4A" w:rsidRPr="00F55884">
        <w:rPr>
          <w:rFonts w:asciiTheme="minorHAnsi" w:hAnsiTheme="minorHAnsi" w:cstheme="minorHAnsi"/>
          <w:sz w:val="20"/>
          <w:szCs w:val="20"/>
          <w:lang w:val="en-AU"/>
        </w:rPr>
        <w:t xml:space="preserve"> </w:t>
      </w:r>
      <w:r w:rsidR="00CD5942" w:rsidRPr="00F55884">
        <w:rPr>
          <w:rFonts w:asciiTheme="minorHAnsi" w:hAnsiTheme="minorHAnsi" w:cstheme="minorHAnsi"/>
          <w:sz w:val="20"/>
          <w:szCs w:val="20"/>
          <w:lang w:val="en-AU"/>
        </w:rPr>
        <w:t>problems</w:t>
      </w:r>
      <w:r w:rsidRPr="00F55884">
        <w:rPr>
          <w:rFonts w:asciiTheme="minorHAnsi" w:hAnsiTheme="minorHAnsi" w:cstheme="minorHAnsi"/>
          <w:sz w:val="20"/>
          <w:szCs w:val="20"/>
          <w:lang w:val="en-AU"/>
        </w:rPr>
        <w:t>:</w:t>
      </w:r>
    </w:p>
    <w:p w:rsidR="00672AD4" w:rsidRPr="00F55884" w:rsidRDefault="00672AD4" w:rsidP="0061063E">
      <w:pPr>
        <w:spacing w:after="0" w:line="240" w:lineRule="auto"/>
        <w:jc w:val="both"/>
        <w:rPr>
          <w:rFonts w:asciiTheme="minorHAnsi" w:hAnsiTheme="minorHAnsi" w:cstheme="minorHAnsi"/>
          <w:sz w:val="20"/>
          <w:szCs w:val="20"/>
          <w:lang w:val="en-AU"/>
        </w:rPr>
      </w:pPr>
    </w:p>
    <w:p w:rsidR="00672AD4" w:rsidRPr="00F55884" w:rsidRDefault="00CD5942" w:rsidP="0061063E">
      <w:pPr>
        <w:spacing w:after="0" w:line="240" w:lineRule="auto"/>
        <w:jc w:val="both"/>
        <w:rPr>
          <w:rFonts w:asciiTheme="minorHAnsi" w:hAnsiTheme="minorHAnsi" w:cstheme="minorHAnsi"/>
          <w:sz w:val="20"/>
          <w:szCs w:val="20"/>
          <w:lang w:val="en-AU"/>
        </w:rPr>
      </w:pPr>
      <w:r w:rsidRPr="00F55884">
        <w:rPr>
          <w:rFonts w:asciiTheme="minorHAnsi" w:hAnsiTheme="minorHAnsi" w:cstheme="minorHAnsi"/>
          <w:b/>
          <w:sz w:val="20"/>
          <w:szCs w:val="20"/>
        </w:rPr>
        <w:t>Problem 1:</w:t>
      </w:r>
      <w:r w:rsidRPr="00F55884">
        <w:rPr>
          <w:rFonts w:asciiTheme="minorHAnsi" w:hAnsiTheme="minorHAnsi" w:cstheme="minorHAnsi"/>
          <w:sz w:val="20"/>
          <w:szCs w:val="20"/>
        </w:rPr>
        <w:t xml:space="preserve"> </w:t>
      </w:r>
      <w:r w:rsidR="00A7712E" w:rsidRPr="00F55884">
        <w:rPr>
          <w:rFonts w:asciiTheme="minorHAnsi" w:hAnsiTheme="minorHAnsi" w:cstheme="minorHAnsi"/>
          <w:sz w:val="20"/>
          <w:szCs w:val="20"/>
        </w:rPr>
        <w:t xml:space="preserve">Lack of or low capacity to adapt to </w:t>
      </w:r>
      <w:r w:rsidR="000940A9" w:rsidRPr="00F55884">
        <w:rPr>
          <w:rFonts w:asciiTheme="minorHAnsi" w:hAnsiTheme="minorHAnsi" w:cstheme="minorHAnsi"/>
          <w:sz w:val="20"/>
          <w:szCs w:val="20"/>
        </w:rPr>
        <w:t>climate change</w:t>
      </w:r>
      <w:r w:rsidR="00A7712E" w:rsidRPr="00F55884">
        <w:rPr>
          <w:rFonts w:asciiTheme="minorHAnsi" w:hAnsiTheme="minorHAnsi" w:cstheme="minorHAnsi"/>
          <w:sz w:val="20"/>
          <w:szCs w:val="20"/>
        </w:rPr>
        <w:t xml:space="preserve"> and increasing exposure to disasters because</w:t>
      </w:r>
      <w:r w:rsidR="00263370">
        <w:rPr>
          <w:rFonts w:asciiTheme="minorHAnsi" w:hAnsiTheme="minorHAnsi" w:cstheme="minorHAnsi"/>
          <w:sz w:val="20"/>
          <w:szCs w:val="20"/>
        </w:rPr>
        <w:t>;</w:t>
      </w:r>
      <w:r w:rsidR="00A7712E" w:rsidRPr="00F55884">
        <w:rPr>
          <w:rFonts w:asciiTheme="minorHAnsi" w:hAnsiTheme="minorHAnsi" w:cstheme="minorHAnsi"/>
          <w:sz w:val="20"/>
          <w:szCs w:val="20"/>
        </w:rPr>
        <w:t xml:space="preserve"> information and knowledge on </w:t>
      </w:r>
      <w:r w:rsidR="00A67DDC" w:rsidRPr="00F55884">
        <w:rPr>
          <w:rFonts w:asciiTheme="minorHAnsi" w:hAnsiTheme="minorHAnsi" w:cstheme="minorHAnsi"/>
          <w:sz w:val="20"/>
          <w:szCs w:val="20"/>
        </w:rPr>
        <w:t>climate change</w:t>
      </w:r>
      <w:r w:rsidR="00A7712E" w:rsidRPr="00F55884">
        <w:rPr>
          <w:rFonts w:asciiTheme="minorHAnsi" w:hAnsiTheme="minorHAnsi" w:cstheme="minorHAnsi"/>
          <w:sz w:val="20"/>
          <w:szCs w:val="20"/>
        </w:rPr>
        <w:t xml:space="preserve"> and DRR is limited in local level government agencies and communities; </w:t>
      </w:r>
      <w:r w:rsidR="004332DC" w:rsidRPr="00F55884">
        <w:rPr>
          <w:rFonts w:asciiTheme="minorHAnsi" w:hAnsiTheme="minorHAnsi" w:cstheme="minorHAnsi"/>
          <w:sz w:val="20"/>
          <w:szCs w:val="20"/>
        </w:rPr>
        <w:t xml:space="preserve">and </w:t>
      </w:r>
      <w:r w:rsidR="00A7712E" w:rsidRPr="00F55884">
        <w:rPr>
          <w:rFonts w:asciiTheme="minorHAnsi" w:hAnsiTheme="minorHAnsi" w:cstheme="minorHAnsi"/>
          <w:sz w:val="20"/>
          <w:szCs w:val="20"/>
        </w:rPr>
        <w:t>levels of poverty and landlessness reduces adaptive capacity</w:t>
      </w:r>
      <w:r w:rsidRPr="00F55884">
        <w:rPr>
          <w:rFonts w:asciiTheme="minorHAnsi" w:hAnsiTheme="minorHAnsi" w:cstheme="minorHAnsi"/>
          <w:sz w:val="20"/>
          <w:szCs w:val="20"/>
        </w:rPr>
        <w:t>.</w:t>
      </w:r>
    </w:p>
    <w:p w:rsidR="00672AD4" w:rsidRPr="00F55884" w:rsidRDefault="00CD5942" w:rsidP="0061063E">
      <w:pPr>
        <w:spacing w:after="0" w:line="240" w:lineRule="auto"/>
        <w:jc w:val="both"/>
        <w:rPr>
          <w:rFonts w:asciiTheme="minorHAnsi" w:hAnsiTheme="minorHAnsi" w:cstheme="minorHAnsi"/>
          <w:sz w:val="20"/>
          <w:szCs w:val="20"/>
          <w:lang w:val="en-AU"/>
        </w:rPr>
      </w:pPr>
      <w:r w:rsidRPr="00F55884">
        <w:rPr>
          <w:rFonts w:asciiTheme="minorHAnsi" w:hAnsiTheme="minorHAnsi" w:cstheme="minorHAnsi"/>
          <w:b/>
          <w:sz w:val="20"/>
          <w:szCs w:val="20"/>
          <w:lang w:val="en-AU"/>
        </w:rPr>
        <w:t xml:space="preserve">Problem 2: </w:t>
      </w:r>
      <w:r w:rsidR="00BD0E9B" w:rsidRPr="00F55884">
        <w:rPr>
          <w:rFonts w:asciiTheme="minorHAnsi" w:hAnsiTheme="minorHAnsi" w:cstheme="minorHAnsi"/>
          <w:sz w:val="20"/>
          <w:szCs w:val="20"/>
          <w:lang w:val="en-AU"/>
        </w:rPr>
        <w:t xml:space="preserve">Some of the most important livelihoods of poor women and men are under threat from </w:t>
      </w:r>
      <w:r w:rsidR="000940A9" w:rsidRPr="00F55884">
        <w:rPr>
          <w:rFonts w:asciiTheme="minorHAnsi" w:hAnsiTheme="minorHAnsi" w:cstheme="minorHAnsi"/>
          <w:sz w:val="20"/>
          <w:szCs w:val="20"/>
          <w:lang w:val="en-AU"/>
        </w:rPr>
        <w:t>climate change</w:t>
      </w:r>
      <w:r w:rsidR="00BD0E9B" w:rsidRPr="00F55884">
        <w:rPr>
          <w:rFonts w:asciiTheme="minorHAnsi" w:hAnsiTheme="minorHAnsi" w:cstheme="minorHAnsi"/>
          <w:sz w:val="20"/>
          <w:szCs w:val="20"/>
          <w:lang w:val="en-AU"/>
        </w:rPr>
        <w:t xml:space="preserve"> and development pressures. Rice cultivation is threatened by saline intrusion into fresh water sources, less predictable and unseasonal rains, and storm damage. Aquatic products and fish collection from coastal ecosystems such as mangroves and mudflats are threatened by over-exploitation, SLR and coastal erosion. Hired </w:t>
      </w:r>
      <w:r w:rsidR="00807384" w:rsidRPr="00F55884">
        <w:rPr>
          <w:rFonts w:asciiTheme="minorHAnsi" w:hAnsiTheme="minorHAnsi" w:cstheme="minorHAnsi"/>
          <w:sz w:val="20"/>
          <w:szCs w:val="20"/>
          <w:lang w:val="en-AU"/>
        </w:rPr>
        <w:t>labour</w:t>
      </w:r>
      <w:r w:rsidR="00BD0E9B" w:rsidRPr="00F55884">
        <w:rPr>
          <w:rFonts w:asciiTheme="minorHAnsi" w:hAnsiTheme="minorHAnsi" w:cstheme="minorHAnsi"/>
          <w:sz w:val="20"/>
          <w:szCs w:val="20"/>
          <w:lang w:val="en-AU"/>
        </w:rPr>
        <w:t xml:space="preserve"> for agriculture and aquaculture is under threat if these farming systems succumb to disease (</w:t>
      </w:r>
      <w:r w:rsidR="00623E48" w:rsidRPr="00F55884">
        <w:rPr>
          <w:rFonts w:asciiTheme="minorHAnsi" w:hAnsiTheme="minorHAnsi" w:cstheme="minorHAnsi"/>
          <w:sz w:val="20"/>
          <w:szCs w:val="20"/>
          <w:lang w:val="en-AU"/>
        </w:rPr>
        <w:t>e.g.</w:t>
      </w:r>
      <w:r w:rsidR="00BD0E9B" w:rsidRPr="00F55884">
        <w:rPr>
          <w:rFonts w:asciiTheme="minorHAnsi" w:hAnsiTheme="minorHAnsi" w:cstheme="minorHAnsi"/>
          <w:sz w:val="20"/>
          <w:szCs w:val="20"/>
          <w:lang w:val="en-AU"/>
        </w:rPr>
        <w:t xml:space="preserve"> clam aquaculture), extremes in temperature and salinity, and SLR. Small-scale trading in aquatic products is threatened if the aquatic products themselves are affected by </w:t>
      </w:r>
      <w:r w:rsidR="000940A9" w:rsidRPr="00F55884">
        <w:rPr>
          <w:rFonts w:asciiTheme="minorHAnsi" w:hAnsiTheme="minorHAnsi" w:cstheme="minorHAnsi"/>
          <w:sz w:val="20"/>
          <w:szCs w:val="20"/>
          <w:lang w:val="en-AU"/>
        </w:rPr>
        <w:t>climate change</w:t>
      </w:r>
      <w:r w:rsidR="00BD0E9B" w:rsidRPr="00F55884">
        <w:rPr>
          <w:rFonts w:asciiTheme="minorHAnsi" w:hAnsiTheme="minorHAnsi" w:cstheme="minorHAnsi"/>
          <w:sz w:val="20"/>
          <w:szCs w:val="20"/>
          <w:lang w:val="en-AU"/>
        </w:rPr>
        <w:t xml:space="preserve"> and over-exploitation. Loss of livelihoods could potentially drag these vulnerable groups further into poverty.</w:t>
      </w:r>
    </w:p>
    <w:p w:rsidR="001402E6" w:rsidRPr="00F55884" w:rsidRDefault="00CD5942" w:rsidP="0061063E">
      <w:pPr>
        <w:spacing w:after="0" w:line="240" w:lineRule="auto"/>
        <w:jc w:val="both"/>
        <w:rPr>
          <w:rFonts w:asciiTheme="minorHAnsi" w:hAnsiTheme="minorHAnsi" w:cstheme="minorHAnsi"/>
          <w:sz w:val="20"/>
          <w:szCs w:val="20"/>
          <w:lang w:val="en-AU"/>
        </w:rPr>
      </w:pPr>
      <w:r w:rsidRPr="00F55884">
        <w:rPr>
          <w:rFonts w:asciiTheme="minorHAnsi" w:hAnsiTheme="minorHAnsi" w:cstheme="minorHAnsi"/>
          <w:b/>
          <w:sz w:val="20"/>
          <w:szCs w:val="20"/>
          <w:lang w:val="en-AU"/>
        </w:rPr>
        <w:t>Problem 3:</w:t>
      </w:r>
      <w:r w:rsidRPr="00F55884">
        <w:rPr>
          <w:rFonts w:asciiTheme="minorHAnsi" w:hAnsiTheme="minorHAnsi" w:cstheme="minorHAnsi"/>
          <w:sz w:val="20"/>
          <w:szCs w:val="20"/>
          <w:lang w:val="en-AU"/>
        </w:rPr>
        <w:t xml:space="preserve"> </w:t>
      </w:r>
      <w:r w:rsidR="00BD0E9B" w:rsidRPr="00F55884">
        <w:rPr>
          <w:rFonts w:asciiTheme="minorHAnsi" w:hAnsiTheme="minorHAnsi" w:cstheme="minorHAnsi"/>
          <w:sz w:val="20"/>
          <w:szCs w:val="20"/>
          <w:lang w:val="en-AU"/>
        </w:rPr>
        <w:t>Natural resources</w:t>
      </w:r>
      <w:r w:rsidRPr="00F55884">
        <w:rPr>
          <w:rFonts w:asciiTheme="minorHAnsi" w:hAnsiTheme="minorHAnsi" w:cstheme="minorHAnsi"/>
          <w:sz w:val="20"/>
          <w:szCs w:val="20"/>
          <w:lang w:val="en-AU"/>
        </w:rPr>
        <w:t xml:space="preserve"> </w:t>
      </w:r>
      <w:r w:rsidR="00BD0E9B" w:rsidRPr="00F55884">
        <w:rPr>
          <w:rFonts w:asciiTheme="minorHAnsi" w:hAnsiTheme="minorHAnsi" w:cstheme="minorHAnsi"/>
          <w:sz w:val="20"/>
          <w:szCs w:val="20"/>
          <w:lang w:val="en-AU"/>
        </w:rPr>
        <w:t xml:space="preserve">and the ecosystem services they provide such as fresh water for irrigation and drinking water are </w:t>
      </w:r>
      <w:r w:rsidR="00303D4A" w:rsidRPr="00F55884">
        <w:rPr>
          <w:rFonts w:asciiTheme="minorHAnsi" w:hAnsiTheme="minorHAnsi" w:cstheme="minorHAnsi"/>
          <w:sz w:val="20"/>
          <w:szCs w:val="20"/>
          <w:lang w:val="en-AU"/>
        </w:rPr>
        <w:t xml:space="preserve">being degraded </w:t>
      </w:r>
      <w:r w:rsidR="00BD0E9B" w:rsidRPr="00F55884">
        <w:rPr>
          <w:rFonts w:asciiTheme="minorHAnsi" w:hAnsiTheme="minorHAnsi" w:cstheme="minorHAnsi"/>
          <w:sz w:val="20"/>
          <w:szCs w:val="20"/>
          <w:lang w:val="en-AU"/>
        </w:rPr>
        <w:t xml:space="preserve">or </w:t>
      </w:r>
      <w:r w:rsidR="00623E48" w:rsidRPr="00F55884">
        <w:rPr>
          <w:rFonts w:asciiTheme="minorHAnsi" w:hAnsiTheme="minorHAnsi" w:cstheme="minorHAnsi"/>
          <w:sz w:val="20"/>
          <w:szCs w:val="20"/>
          <w:lang w:val="en-AU"/>
        </w:rPr>
        <w:t>Stalinized</w:t>
      </w:r>
      <w:r w:rsidR="00BD0E9B" w:rsidRPr="00F55884">
        <w:rPr>
          <w:rFonts w:asciiTheme="minorHAnsi" w:hAnsiTheme="minorHAnsi" w:cstheme="minorHAnsi"/>
          <w:sz w:val="20"/>
          <w:szCs w:val="20"/>
          <w:lang w:val="en-AU"/>
        </w:rPr>
        <w:t xml:space="preserve"> as a result of over-extraction and will be compounded by SLR. Open access mangroves and mud-flats are being over-exploited by the poor and landless in the absence of community or resource user involvement in management. The degradation or loss of these natural </w:t>
      </w:r>
      <w:r w:rsidR="00303D4A" w:rsidRPr="00F55884">
        <w:rPr>
          <w:rFonts w:asciiTheme="minorHAnsi" w:hAnsiTheme="minorHAnsi" w:cstheme="minorHAnsi"/>
          <w:sz w:val="20"/>
          <w:szCs w:val="20"/>
          <w:lang w:val="en-AU"/>
        </w:rPr>
        <w:t xml:space="preserve">habitats </w:t>
      </w:r>
      <w:r w:rsidR="00AD607F" w:rsidRPr="00F55884">
        <w:rPr>
          <w:rFonts w:asciiTheme="minorHAnsi" w:hAnsiTheme="minorHAnsi" w:cstheme="minorHAnsi"/>
          <w:sz w:val="20"/>
          <w:szCs w:val="20"/>
          <w:lang w:val="en-AU"/>
        </w:rPr>
        <w:t xml:space="preserve">is </w:t>
      </w:r>
      <w:r w:rsidR="00BD0E9B" w:rsidRPr="00F55884">
        <w:rPr>
          <w:rFonts w:asciiTheme="minorHAnsi" w:hAnsiTheme="minorHAnsi" w:cstheme="minorHAnsi"/>
          <w:sz w:val="20"/>
          <w:szCs w:val="20"/>
          <w:lang w:val="en-AU"/>
        </w:rPr>
        <w:t>increas</w:t>
      </w:r>
      <w:r w:rsidR="00AD607F" w:rsidRPr="00F55884">
        <w:rPr>
          <w:rFonts w:asciiTheme="minorHAnsi" w:hAnsiTheme="minorHAnsi" w:cstheme="minorHAnsi"/>
          <w:sz w:val="20"/>
          <w:szCs w:val="20"/>
          <w:lang w:val="en-AU"/>
        </w:rPr>
        <w:t>ing</w:t>
      </w:r>
      <w:r w:rsidR="00BD0E9B" w:rsidRPr="00F55884">
        <w:rPr>
          <w:rFonts w:asciiTheme="minorHAnsi" w:hAnsiTheme="minorHAnsi" w:cstheme="minorHAnsi"/>
          <w:sz w:val="20"/>
          <w:szCs w:val="20"/>
          <w:lang w:val="en-AU"/>
        </w:rPr>
        <w:t xml:space="preserve"> vulnerability</w:t>
      </w:r>
      <w:r w:rsidR="00100B60" w:rsidRPr="00F55884">
        <w:rPr>
          <w:rFonts w:asciiTheme="minorHAnsi" w:hAnsiTheme="minorHAnsi" w:cstheme="minorHAnsi"/>
          <w:sz w:val="20"/>
          <w:szCs w:val="20"/>
          <w:lang w:val="en-AU"/>
        </w:rPr>
        <w:t xml:space="preserve"> to climate change</w:t>
      </w:r>
      <w:r w:rsidR="00BD0E9B" w:rsidRPr="00F55884">
        <w:rPr>
          <w:rFonts w:asciiTheme="minorHAnsi" w:hAnsiTheme="minorHAnsi" w:cstheme="minorHAnsi"/>
          <w:sz w:val="20"/>
          <w:szCs w:val="20"/>
          <w:lang w:val="en-AU"/>
        </w:rPr>
        <w:t>.</w:t>
      </w:r>
    </w:p>
    <w:p w:rsidR="00296C93" w:rsidRPr="00F55884" w:rsidRDefault="00CD5942" w:rsidP="0061063E">
      <w:pPr>
        <w:spacing w:after="0" w:line="240" w:lineRule="auto"/>
        <w:jc w:val="both"/>
        <w:rPr>
          <w:rFonts w:asciiTheme="minorHAnsi" w:hAnsiTheme="minorHAnsi" w:cstheme="minorHAnsi"/>
          <w:sz w:val="20"/>
          <w:szCs w:val="20"/>
          <w:lang w:val="en-AU"/>
        </w:rPr>
      </w:pPr>
      <w:r w:rsidRPr="00F55884">
        <w:rPr>
          <w:rFonts w:asciiTheme="minorHAnsi" w:hAnsiTheme="minorHAnsi" w:cstheme="minorHAnsi"/>
          <w:b/>
          <w:sz w:val="20"/>
          <w:szCs w:val="20"/>
          <w:lang w:val="en-AU"/>
        </w:rPr>
        <w:t>Problem 4:</w:t>
      </w:r>
      <w:r w:rsidRPr="00F55884">
        <w:rPr>
          <w:rFonts w:asciiTheme="minorHAnsi" w:hAnsiTheme="minorHAnsi" w:cstheme="minorHAnsi"/>
          <w:sz w:val="20"/>
          <w:szCs w:val="20"/>
          <w:lang w:val="en-AU"/>
        </w:rPr>
        <w:t xml:space="preserve"> </w:t>
      </w:r>
      <w:r w:rsidR="00BD0E9B" w:rsidRPr="00F55884">
        <w:rPr>
          <w:rFonts w:asciiTheme="minorHAnsi" w:hAnsiTheme="minorHAnsi" w:cstheme="minorHAnsi"/>
          <w:sz w:val="20"/>
          <w:szCs w:val="20"/>
          <w:lang w:val="en-AU"/>
        </w:rPr>
        <w:t>Vulnerable groups such as women</w:t>
      </w:r>
      <w:r w:rsidR="00100B60" w:rsidRPr="00F55884">
        <w:rPr>
          <w:rFonts w:asciiTheme="minorHAnsi" w:hAnsiTheme="minorHAnsi" w:cstheme="minorHAnsi"/>
          <w:sz w:val="20"/>
          <w:szCs w:val="20"/>
          <w:lang w:val="en-AU"/>
        </w:rPr>
        <w:t xml:space="preserve"> and ethnic Khmers</w:t>
      </w:r>
      <w:r w:rsidR="00BD0E9B" w:rsidRPr="00F55884">
        <w:rPr>
          <w:rFonts w:asciiTheme="minorHAnsi" w:hAnsiTheme="minorHAnsi" w:cstheme="minorHAnsi"/>
          <w:sz w:val="20"/>
          <w:szCs w:val="20"/>
          <w:lang w:val="en-AU"/>
        </w:rPr>
        <w:t xml:space="preserve"> have </w:t>
      </w:r>
      <w:r w:rsidR="00AB12C1">
        <w:rPr>
          <w:rFonts w:asciiTheme="minorHAnsi" w:hAnsiTheme="minorHAnsi" w:cstheme="minorHAnsi"/>
          <w:sz w:val="20"/>
          <w:szCs w:val="20"/>
          <w:lang w:val="en-AU"/>
        </w:rPr>
        <w:t>minimal</w:t>
      </w:r>
      <w:r w:rsidR="00AB12C1" w:rsidRPr="00F55884">
        <w:rPr>
          <w:rFonts w:asciiTheme="minorHAnsi" w:hAnsiTheme="minorHAnsi" w:cstheme="minorHAnsi"/>
          <w:sz w:val="20"/>
          <w:szCs w:val="20"/>
          <w:lang w:val="en-AU"/>
        </w:rPr>
        <w:t xml:space="preserve"> </w:t>
      </w:r>
      <w:r w:rsidR="00BD0E9B" w:rsidRPr="00F55884">
        <w:rPr>
          <w:rFonts w:asciiTheme="minorHAnsi" w:hAnsiTheme="minorHAnsi" w:cstheme="minorHAnsi"/>
          <w:sz w:val="20"/>
          <w:szCs w:val="20"/>
          <w:lang w:val="en-AU"/>
        </w:rPr>
        <w:t>voice in how they are to be involved in CC</w:t>
      </w:r>
      <w:r w:rsidR="004B13FF" w:rsidRPr="00F55884">
        <w:rPr>
          <w:rFonts w:asciiTheme="minorHAnsi" w:hAnsiTheme="minorHAnsi" w:cstheme="minorHAnsi"/>
          <w:sz w:val="20"/>
          <w:szCs w:val="20"/>
          <w:lang w:val="en-AU"/>
        </w:rPr>
        <w:t>A</w:t>
      </w:r>
      <w:r w:rsidR="0001340F" w:rsidRPr="00F55884">
        <w:rPr>
          <w:rFonts w:asciiTheme="minorHAnsi" w:hAnsiTheme="minorHAnsi" w:cstheme="minorHAnsi"/>
          <w:sz w:val="20"/>
          <w:szCs w:val="20"/>
          <w:lang w:val="en-AU"/>
        </w:rPr>
        <w:t>,</w:t>
      </w:r>
      <w:r w:rsidR="00BD0E9B" w:rsidRPr="00F55884">
        <w:rPr>
          <w:rFonts w:asciiTheme="minorHAnsi" w:hAnsiTheme="minorHAnsi" w:cstheme="minorHAnsi"/>
          <w:sz w:val="20"/>
          <w:szCs w:val="20"/>
          <w:lang w:val="en-AU"/>
        </w:rPr>
        <w:t xml:space="preserve"> DRR</w:t>
      </w:r>
      <w:r w:rsidR="0001340F" w:rsidRPr="00F55884">
        <w:rPr>
          <w:rFonts w:asciiTheme="minorHAnsi" w:hAnsiTheme="minorHAnsi" w:cstheme="minorHAnsi"/>
          <w:sz w:val="20"/>
          <w:szCs w:val="20"/>
          <w:lang w:val="en-AU"/>
        </w:rPr>
        <w:t xml:space="preserve"> and natural resource management</w:t>
      </w:r>
      <w:r w:rsidR="004B13FF" w:rsidRPr="00F55884">
        <w:rPr>
          <w:rFonts w:asciiTheme="minorHAnsi" w:hAnsiTheme="minorHAnsi" w:cstheme="minorHAnsi"/>
          <w:sz w:val="20"/>
          <w:szCs w:val="20"/>
          <w:lang w:val="en-AU"/>
        </w:rPr>
        <w:t>,</w:t>
      </w:r>
      <w:r w:rsidR="00BD0E9B" w:rsidRPr="00F55884">
        <w:rPr>
          <w:rFonts w:asciiTheme="minorHAnsi" w:hAnsiTheme="minorHAnsi" w:cstheme="minorHAnsi"/>
          <w:sz w:val="20"/>
          <w:szCs w:val="20"/>
          <w:lang w:val="en-AU"/>
        </w:rPr>
        <w:t xml:space="preserve"> and existing </w:t>
      </w:r>
      <w:r w:rsidR="00296C93" w:rsidRPr="00F55884">
        <w:rPr>
          <w:rFonts w:asciiTheme="minorHAnsi" w:hAnsiTheme="minorHAnsi" w:cstheme="minorHAnsi"/>
          <w:sz w:val="20"/>
          <w:szCs w:val="20"/>
          <w:lang w:val="en-AU"/>
        </w:rPr>
        <w:t>CCA,</w:t>
      </w:r>
      <w:r w:rsidR="0097419C" w:rsidRPr="00F55884">
        <w:rPr>
          <w:rFonts w:asciiTheme="minorHAnsi" w:hAnsiTheme="minorHAnsi" w:cstheme="minorHAnsi"/>
          <w:sz w:val="20"/>
          <w:szCs w:val="20"/>
          <w:lang w:val="en-AU"/>
        </w:rPr>
        <w:t xml:space="preserve"> DRR</w:t>
      </w:r>
      <w:r w:rsidR="00296C93" w:rsidRPr="00F55884">
        <w:rPr>
          <w:rFonts w:asciiTheme="minorHAnsi" w:hAnsiTheme="minorHAnsi" w:cstheme="minorHAnsi"/>
          <w:sz w:val="20"/>
          <w:szCs w:val="20"/>
          <w:lang w:val="en-AU"/>
        </w:rPr>
        <w:t xml:space="preserve"> and natural resource management</w:t>
      </w:r>
      <w:r w:rsidR="0097419C" w:rsidRPr="00F55884">
        <w:rPr>
          <w:rFonts w:asciiTheme="minorHAnsi" w:hAnsiTheme="minorHAnsi" w:cstheme="minorHAnsi"/>
          <w:sz w:val="20"/>
          <w:szCs w:val="20"/>
          <w:lang w:val="en-AU"/>
        </w:rPr>
        <w:t xml:space="preserve"> </w:t>
      </w:r>
      <w:r w:rsidR="00BD0E9B" w:rsidRPr="00F55884">
        <w:rPr>
          <w:rFonts w:asciiTheme="minorHAnsi" w:hAnsiTheme="minorHAnsi" w:cstheme="minorHAnsi"/>
          <w:sz w:val="20"/>
          <w:szCs w:val="20"/>
          <w:lang w:val="en-AU"/>
        </w:rPr>
        <w:t>practice and policies do not always reflect local challenges</w:t>
      </w:r>
      <w:r w:rsidR="004B13FF" w:rsidRPr="00F55884">
        <w:rPr>
          <w:rFonts w:asciiTheme="minorHAnsi" w:hAnsiTheme="minorHAnsi" w:cstheme="minorHAnsi"/>
          <w:sz w:val="20"/>
          <w:szCs w:val="20"/>
          <w:lang w:val="en-AU"/>
        </w:rPr>
        <w:t xml:space="preserve"> or incorporate the knowledge, experience and needs of these vulnerable groups</w:t>
      </w:r>
      <w:r w:rsidR="00BD0E9B" w:rsidRPr="00F55884">
        <w:rPr>
          <w:rFonts w:asciiTheme="minorHAnsi" w:hAnsiTheme="minorHAnsi" w:cstheme="minorHAnsi"/>
          <w:sz w:val="20"/>
          <w:szCs w:val="20"/>
          <w:lang w:val="en-AU"/>
        </w:rPr>
        <w:t>.</w:t>
      </w:r>
      <w:r w:rsidR="00AD607F" w:rsidRPr="00F55884">
        <w:rPr>
          <w:rFonts w:asciiTheme="minorHAnsi" w:hAnsiTheme="minorHAnsi" w:cstheme="minorHAnsi"/>
          <w:sz w:val="20"/>
          <w:szCs w:val="20"/>
          <w:lang w:val="en-AU"/>
        </w:rPr>
        <w:t xml:space="preserve"> </w:t>
      </w:r>
    </w:p>
    <w:p w:rsidR="00296C93" w:rsidRPr="00F55884" w:rsidRDefault="00296C93" w:rsidP="0061063E">
      <w:pPr>
        <w:spacing w:after="0" w:line="240" w:lineRule="auto"/>
        <w:jc w:val="both"/>
        <w:rPr>
          <w:rFonts w:asciiTheme="minorHAnsi" w:hAnsiTheme="minorHAnsi" w:cstheme="minorHAnsi"/>
          <w:sz w:val="20"/>
          <w:szCs w:val="20"/>
          <w:lang w:val="en-AU"/>
        </w:rPr>
      </w:pPr>
    </w:p>
    <w:p w:rsidR="0001340F" w:rsidRPr="00F55884" w:rsidRDefault="0001340F" w:rsidP="0061063E">
      <w:pPr>
        <w:spacing w:after="0" w:line="240" w:lineRule="auto"/>
        <w:jc w:val="both"/>
        <w:rPr>
          <w:rFonts w:asciiTheme="minorHAnsi" w:hAnsiTheme="minorHAnsi" w:cstheme="minorHAnsi"/>
          <w:color w:val="222222"/>
          <w:sz w:val="20"/>
          <w:szCs w:val="20"/>
          <w:lang w:val="en-AU" w:eastAsia="en-AU" w:bidi="ar-SA"/>
        </w:rPr>
      </w:pPr>
      <w:r w:rsidRPr="00F55884">
        <w:rPr>
          <w:rFonts w:asciiTheme="minorHAnsi" w:hAnsiTheme="minorHAnsi" w:cstheme="minorHAnsi"/>
          <w:color w:val="222222"/>
          <w:sz w:val="20"/>
          <w:szCs w:val="20"/>
          <w:lang w:val="en-AU" w:eastAsia="en-AU" w:bidi="ar-SA"/>
        </w:rPr>
        <w:t xml:space="preserve">Climate change is expected to exacerbate current gender inequalities. Women tend to depend more on the natural environment for their </w:t>
      </w:r>
      <w:r w:rsidR="00296C93" w:rsidRPr="00F55884">
        <w:rPr>
          <w:rFonts w:asciiTheme="minorHAnsi" w:hAnsiTheme="minorHAnsi" w:cstheme="minorHAnsi"/>
          <w:color w:val="222222"/>
          <w:sz w:val="20"/>
          <w:szCs w:val="20"/>
          <w:lang w:val="en-AU" w:eastAsia="en-AU" w:bidi="ar-SA"/>
        </w:rPr>
        <w:t>livelihoods</w:t>
      </w:r>
      <w:r w:rsidRPr="00F55884">
        <w:rPr>
          <w:rFonts w:asciiTheme="minorHAnsi" w:hAnsiTheme="minorHAnsi" w:cstheme="minorHAnsi"/>
          <w:color w:val="222222"/>
          <w:sz w:val="20"/>
          <w:szCs w:val="20"/>
          <w:lang w:val="en-AU" w:eastAsia="en-AU" w:bidi="ar-SA"/>
        </w:rPr>
        <w:t xml:space="preserve"> than men do, and so are more vulnerable than men are to its variability and change.</w:t>
      </w:r>
      <w:r w:rsidR="00296C93" w:rsidRPr="00F55884">
        <w:rPr>
          <w:rFonts w:asciiTheme="minorHAnsi" w:hAnsiTheme="minorHAnsi" w:cstheme="minorHAnsi"/>
          <w:color w:val="222222"/>
          <w:sz w:val="20"/>
          <w:szCs w:val="20"/>
          <w:lang w:val="en-AU" w:eastAsia="en-AU" w:bidi="ar-SA"/>
        </w:rPr>
        <w:t xml:space="preserve"> </w:t>
      </w:r>
      <w:r w:rsidRPr="00F55884">
        <w:rPr>
          <w:rFonts w:asciiTheme="minorHAnsi" w:hAnsiTheme="minorHAnsi" w:cstheme="minorHAnsi"/>
          <w:color w:val="222222"/>
          <w:sz w:val="20"/>
          <w:szCs w:val="20"/>
          <w:lang w:val="en-AU" w:eastAsia="en-AU" w:bidi="ar-SA"/>
        </w:rPr>
        <w:t xml:space="preserve">Women and </w:t>
      </w:r>
      <w:r w:rsidR="009549BB" w:rsidRPr="00F55884">
        <w:rPr>
          <w:rFonts w:asciiTheme="minorHAnsi" w:hAnsiTheme="minorHAnsi" w:cstheme="minorHAnsi"/>
          <w:color w:val="222222"/>
          <w:sz w:val="20"/>
          <w:szCs w:val="20"/>
          <w:lang w:val="en-AU" w:eastAsia="en-AU" w:bidi="ar-SA"/>
        </w:rPr>
        <w:t>girls are typically involved in</w:t>
      </w:r>
      <w:r w:rsidRPr="00F55884">
        <w:rPr>
          <w:rFonts w:asciiTheme="minorHAnsi" w:hAnsiTheme="minorHAnsi" w:cstheme="minorHAnsi"/>
          <w:color w:val="222222"/>
          <w:sz w:val="20"/>
          <w:szCs w:val="20"/>
          <w:lang w:val="en-AU" w:eastAsia="en-AU" w:bidi="ar-SA"/>
        </w:rPr>
        <w:t xml:space="preserve"> </w:t>
      </w:r>
      <w:r w:rsidR="00296C93" w:rsidRPr="00F55884">
        <w:rPr>
          <w:rFonts w:asciiTheme="minorHAnsi" w:hAnsiTheme="minorHAnsi" w:cstheme="minorHAnsi"/>
          <w:color w:val="222222"/>
          <w:sz w:val="20"/>
          <w:szCs w:val="20"/>
          <w:lang w:val="en-AU" w:eastAsia="en-AU" w:bidi="ar-SA"/>
        </w:rPr>
        <w:t>gather</w:t>
      </w:r>
      <w:r w:rsidR="009549BB" w:rsidRPr="00F55884">
        <w:rPr>
          <w:rFonts w:asciiTheme="minorHAnsi" w:hAnsiTheme="minorHAnsi" w:cstheme="minorHAnsi"/>
          <w:color w:val="222222"/>
          <w:sz w:val="20"/>
          <w:szCs w:val="20"/>
          <w:lang w:val="en-AU" w:eastAsia="en-AU" w:bidi="ar-SA"/>
        </w:rPr>
        <w:t>ing</w:t>
      </w:r>
      <w:r w:rsidR="00296C93" w:rsidRPr="00F55884">
        <w:rPr>
          <w:rFonts w:asciiTheme="minorHAnsi" w:hAnsiTheme="minorHAnsi" w:cstheme="minorHAnsi"/>
          <w:color w:val="222222"/>
          <w:sz w:val="20"/>
          <w:szCs w:val="20"/>
          <w:lang w:val="en-AU" w:eastAsia="en-AU" w:bidi="ar-SA"/>
        </w:rPr>
        <w:t xml:space="preserve"> a</w:t>
      </w:r>
      <w:r w:rsidR="009549BB" w:rsidRPr="00F55884">
        <w:rPr>
          <w:rFonts w:asciiTheme="minorHAnsi" w:hAnsiTheme="minorHAnsi" w:cstheme="minorHAnsi"/>
          <w:color w:val="222222"/>
          <w:sz w:val="20"/>
          <w:szCs w:val="20"/>
          <w:lang w:val="en-AU" w:eastAsia="en-AU" w:bidi="ar-SA"/>
        </w:rPr>
        <w:t>quatic products in the coastal zone for food and money</w:t>
      </w:r>
      <w:r w:rsidRPr="00F55884">
        <w:rPr>
          <w:rFonts w:asciiTheme="minorHAnsi" w:hAnsiTheme="minorHAnsi" w:cstheme="minorHAnsi"/>
          <w:color w:val="222222"/>
          <w:sz w:val="20"/>
          <w:szCs w:val="20"/>
          <w:lang w:val="en-AU" w:eastAsia="en-AU" w:bidi="ar-SA"/>
        </w:rPr>
        <w:t>. In times of climate stress, they must cope with fewer resources and a greater workload.</w:t>
      </w:r>
      <w:r w:rsidR="009549BB" w:rsidRPr="00F55884">
        <w:rPr>
          <w:rFonts w:asciiTheme="minorHAnsi" w:hAnsiTheme="minorHAnsi" w:cstheme="minorHAnsi"/>
          <w:color w:val="222222"/>
          <w:sz w:val="20"/>
          <w:szCs w:val="20"/>
          <w:lang w:val="en-AU" w:eastAsia="en-AU" w:bidi="ar-SA"/>
        </w:rPr>
        <w:t xml:space="preserve"> </w:t>
      </w:r>
      <w:r w:rsidRPr="00F55884">
        <w:rPr>
          <w:rFonts w:asciiTheme="minorHAnsi" w:hAnsiTheme="minorHAnsi" w:cstheme="minorHAnsi"/>
          <w:color w:val="222222"/>
          <w:sz w:val="20"/>
          <w:szCs w:val="20"/>
          <w:lang w:val="en-AU" w:eastAsia="en-AU" w:bidi="ar-SA"/>
        </w:rPr>
        <w:t>Female headed households have fewer assets and are subsequently affected severely by climate related disasters.</w:t>
      </w:r>
      <w:r w:rsidR="009549BB" w:rsidRPr="00F55884">
        <w:rPr>
          <w:rFonts w:asciiTheme="minorHAnsi" w:hAnsiTheme="minorHAnsi" w:cstheme="minorHAnsi"/>
          <w:color w:val="222222"/>
          <w:sz w:val="20"/>
          <w:szCs w:val="20"/>
          <w:lang w:val="en-AU" w:eastAsia="en-AU" w:bidi="ar-SA"/>
        </w:rPr>
        <w:t xml:space="preserve"> </w:t>
      </w:r>
      <w:r w:rsidRPr="00F55884">
        <w:rPr>
          <w:rFonts w:asciiTheme="minorHAnsi" w:hAnsiTheme="minorHAnsi" w:cstheme="minorHAnsi"/>
          <w:color w:val="222222"/>
          <w:sz w:val="20"/>
          <w:szCs w:val="20"/>
          <w:lang w:val="en-AU" w:eastAsia="en-AU" w:bidi="ar-SA"/>
        </w:rPr>
        <w:t xml:space="preserve">Women’s claim to their agricultural land is often insecure, and their role as carers means they have little time to be involved in community decision-making. Without their perspectives and participation, there is a real risk that adaptation plans could actually make women more vulnerable to climate impacts, and less </w:t>
      </w:r>
      <w:r w:rsidR="00F74A18" w:rsidRPr="00F55884">
        <w:rPr>
          <w:rFonts w:asciiTheme="minorHAnsi" w:hAnsiTheme="minorHAnsi" w:cstheme="minorHAnsi"/>
          <w:color w:val="222222"/>
          <w:sz w:val="20"/>
          <w:szCs w:val="20"/>
          <w:lang w:val="en-AU" w:eastAsia="en-AU" w:bidi="ar-SA"/>
        </w:rPr>
        <w:t>empowered in their communities.</w:t>
      </w:r>
    </w:p>
    <w:p w:rsidR="00F74A18" w:rsidRPr="00F55884" w:rsidRDefault="00663BDA" w:rsidP="0061063E">
      <w:pPr>
        <w:spacing w:after="0" w:line="240" w:lineRule="auto"/>
        <w:jc w:val="both"/>
        <w:rPr>
          <w:rFonts w:asciiTheme="minorHAnsi" w:hAnsiTheme="minorHAnsi" w:cstheme="minorHAnsi"/>
          <w:sz w:val="20"/>
          <w:szCs w:val="20"/>
          <w:lang w:val="en-AU"/>
        </w:rPr>
      </w:pPr>
      <w:r w:rsidRPr="00F55884">
        <w:rPr>
          <w:rFonts w:asciiTheme="minorHAnsi" w:hAnsiTheme="minorHAnsi" w:cstheme="minorHAnsi"/>
          <w:sz w:val="20"/>
          <w:szCs w:val="20"/>
          <w:lang w:val="en-AU"/>
        </w:rPr>
        <w:t xml:space="preserve"> </w:t>
      </w:r>
    </w:p>
    <w:p w:rsidR="00BE4A6F" w:rsidRPr="00FC0045" w:rsidRDefault="00846FC9" w:rsidP="0061063E">
      <w:pPr>
        <w:spacing w:after="0" w:line="240" w:lineRule="auto"/>
        <w:jc w:val="both"/>
        <w:rPr>
          <w:rFonts w:asciiTheme="minorHAnsi" w:hAnsiTheme="minorHAnsi" w:cstheme="minorHAnsi"/>
          <w:sz w:val="20"/>
          <w:szCs w:val="20"/>
          <w:lang w:val="en-AU"/>
        </w:rPr>
      </w:pPr>
      <w:r w:rsidRPr="00F55884">
        <w:rPr>
          <w:rFonts w:asciiTheme="minorHAnsi" w:hAnsiTheme="minorHAnsi" w:cstheme="minorHAnsi"/>
          <w:sz w:val="20"/>
          <w:szCs w:val="20"/>
          <w:lang w:val="en-AU"/>
        </w:rPr>
        <w:t>Presently there are gaps and weaknesses in gover</w:t>
      </w:r>
      <w:r w:rsidR="00500BAC" w:rsidRPr="00F55884">
        <w:rPr>
          <w:rFonts w:asciiTheme="minorHAnsi" w:hAnsiTheme="minorHAnsi" w:cstheme="minorHAnsi"/>
          <w:sz w:val="20"/>
          <w:szCs w:val="20"/>
          <w:lang w:val="en-AU"/>
        </w:rPr>
        <w:t>nment CCA initiatives to address the problems above</w:t>
      </w:r>
      <w:r w:rsidR="00F74A18" w:rsidRPr="00F55884">
        <w:rPr>
          <w:rFonts w:asciiTheme="minorHAnsi" w:hAnsiTheme="minorHAnsi" w:cstheme="minorHAnsi"/>
          <w:sz w:val="20"/>
          <w:szCs w:val="20"/>
          <w:lang w:val="en-AU"/>
        </w:rPr>
        <w:t xml:space="preserve"> and to recognise the particular vulnerability of women to climate change</w:t>
      </w:r>
      <w:r w:rsidRPr="00F55884">
        <w:rPr>
          <w:rFonts w:asciiTheme="minorHAnsi" w:hAnsiTheme="minorHAnsi" w:cstheme="minorHAnsi"/>
          <w:sz w:val="20"/>
          <w:szCs w:val="20"/>
          <w:lang w:val="en-AU"/>
        </w:rPr>
        <w:t xml:space="preserve">. </w:t>
      </w:r>
      <w:r w:rsidR="00410D91" w:rsidRPr="00F55884">
        <w:rPr>
          <w:rFonts w:asciiTheme="minorHAnsi" w:hAnsiTheme="minorHAnsi" w:cstheme="minorHAnsi"/>
          <w:sz w:val="20"/>
          <w:szCs w:val="20"/>
          <w:lang w:val="en-AU"/>
        </w:rPr>
        <w:t xml:space="preserve">The </w:t>
      </w:r>
      <w:r w:rsidR="00C87C94" w:rsidRPr="00F55884">
        <w:rPr>
          <w:rFonts w:asciiTheme="minorHAnsi" w:hAnsiTheme="minorHAnsi" w:cstheme="minorHAnsi"/>
          <w:sz w:val="20"/>
          <w:szCs w:val="20"/>
          <w:lang w:val="en-AU"/>
        </w:rPr>
        <w:t>Government of Vietnam (</w:t>
      </w:r>
      <w:proofErr w:type="spellStart"/>
      <w:r w:rsidR="00C87C94" w:rsidRPr="00F55884">
        <w:rPr>
          <w:rFonts w:asciiTheme="minorHAnsi" w:hAnsiTheme="minorHAnsi" w:cstheme="minorHAnsi"/>
          <w:sz w:val="20"/>
          <w:szCs w:val="20"/>
          <w:lang w:val="en-AU"/>
        </w:rPr>
        <w:t>GoV</w:t>
      </w:r>
      <w:proofErr w:type="spellEnd"/>
      <w:r w:rsidR="00C87C94" w:rsidRPr="00F55884">
        <w:rPr>
          <w:rFonts w:asciiTheme="minorHAnsi" w:hAnsiTheme="minorHAnsi" w:cstheme="minorHAnsi"/>
          <w:sz w:val="20"/>
          <w:szCs w:val="20"/>
          <w:lang w:val="en-AU"/>
        </w:rPr>
        <w:t xml:space="preserve">) </w:t>
      </w:r>
      <w:r w:rsidR="00A60696" w:rsidRPr="00F55884">
        <w:rPr>
          <w:sz w:val="20"/>
          <w:szCs w:val="20"/>
          <w:lang w:val="en-AU" w:bidi="ar-SA"/>
        </w:rPr>
        <w:t>National Target Program for Climate Change Action (NTPCCA)</w:t>
      </w:r>
      <w:r w:rsidR="009B5CF5" w:rsidRPr="00F55884">
        <w:rPr>
          <w:sz w:val="20"/>
          <w:szCs w:val="20"/>
          <w:lang w:val="en-AU" w:bidi="ar-SA"/>
        </w:rPr>
        <w:t xml:space="preserve">, 2009-2015, aims to integrate </w:t>
      </w:r>
      <w:r w:rsidR="009B5CF5" w:rsidRPr="00F55884">
        <w:rPr>
          <w:rFonts w:asciiTheme="minorHAnsi" w:hAnsiTheme="minorHAnsi" w:cstheme="minorHAnsi"/>
          <w:sz w:val="20"/>
          <w:szCs w:val="20"/>
          <w:lang w:val="en-AU"/>
        </w:rPr>
        <w:t>climate change actions into development strategies, programs, and plans in all sectors</w:t>
      </w:r>
      <w:r w:rsidR="003773AC" w:rsidRPr="00F55884">
        <w:rPr>
          <w:rFonts w:asciiTheme="minorHAnsi" w:hAnsiTheme="minorHAnsi" w:cstheme="minorHAnsi"/>
          <w:sz w:val="20"/>
          <w:szCs w:val="20"/>
          <w:lang w:val="en-AU"/>
        </w:rPr>
        <w:t>. T</w:t>
      </w:r>
      <w:r w:rsidR="00303D4A" w:rsidRPr="00F55884">
        <w:rPr>
          <w:rFonts w:asciiTheme="minorHAnsi" w:hAnsiTheme="minorHAnsi" w:cstheme="minorHAnsi"/>
          <w:sz w:val="20"/>
          <w:szCs w:val="20"/>
          <w:lang w:val="en-AU"/>
        </w:rPr>
        <w:t>his project will support this initiative</w:t>
      </w:r>
      <w:r w:rsidR="00F36A53" w:rsidRPr="00F55884">
        <w:rPr>
          <w:rFonts w:asciiTheme="minorHAnsi" w:hAnsiTheme="minorHAnsi" w:cstheme="minorHAnsi"/>
          <w:sz w:val="20"/>
          <w:szCs w:val="20"/>
          <w:lang w:val="en-AU"/>
        </w:rPr>
        <w:t xml:space="preserve"> at the local level</w:t>
      </w:r>
      <w:r w:rsidR="009B5CF5" w:rsidRPr="00F55884">
        <w:rPr>
          <w:rFonts w:asciiTheme="minorHAnsi" w:hAnsiTheme="minorHAnsi" w:cstheme="minorHAnsi"/>
          <w:sz w:val="20"/>
          <w:szCs w:val="20"/>
          <w:lang w:val="en-AU"/>
        </w:rPr>
        <w:t>. Each Province in Vietnam is required to produce a Provincial Climate Change Action Plan (PCCAP) which will identify and prioritize climate change</w:t>
      </w:r>
      <w:r w:rsidR="00F65A27" w:rsidRPr="00F55884">
        <w:rPr>
          <w:rFonts w:asciiTheme="minorHAnsi" w:hAnsiTheme="minorHAnsi" w:cstheme="minorHAnsi"/>
          <w:sz w:val="20"/>
          <w:szCs w:val="20"/>
          <w:lang w:val="en-AU"/>
        </w:rPr>
        <w:t xml:space="preserve"> adaptation action</w:t>
      </w:r>
      <w:r w:rsidR="00904519">
        <w:rPr>
          <w:rFonts w:asciiTheme="minorHAnsi" w:hAnsiTheme="minorHAnsi" w:cstheme="minorHAnsi"/>
          <w:sz w:val="20"/>
          <w:szCs w:val="20"/>
          <w:lang w:val="en-AU"/>
        </w:rPr>
        <w:t>s</w:t>
      </w:r>
      <w:r w:rsidR="00F65A27" w:rsidRPr="00F55884">
        <w:rPr>
          <w:rFonts w:asciiTheme="minorHAnsi" w:hAnsiTheme="minorHAnsi" w:cstheme="minorHAnsi"/>
          <w:sz w:val="20"/>
          <w:szCs w:val="20"/>
          <w:lang w:val="en-AU"/>
        </w:rPr>
        <w:t xml:space="preserve">. </w:t>
      </w:r>
      <w:proofErr w:type="gramStart"/>
      <w:r w:rsidR="00F65A27" w:rsidRPr="00F55884">
        <w:rPr>
          <w:rFonts w:asciiTheme="minorHAnsi" w:hAnsiTheme="minorHAnsi" w:cstheme="minorHAnsi"/>
          <w:sz w:val="20"/>
          <w:szCs w:val="20"/>
          <w:lang w:val="en-AU"/>
        </w:rPr>
        <w:t xml:space="preserve">Of </w:t>
      </w:r>
      <w:r w:rsidR="009B5CF5" w:rsidRPr="00F55884">
        <w:rPr>
          <w:rFonts w:asciiTheme="minorHAnsi" w:hAnsiTheme="minorHAnsi" w:cstheme="minorHAnsi"/>
          <w:sz w:val="20"/>
          <w:szCs w:val="20"/>
          <w:lang w:val="en-AU"/>
        </w:rPr>
        <w:t xml:space="preserve">the 5 </w:t>
      </w:r>
      <w:r w:rsidR="00122919" w:rsidRPr="00F55884">
        <w:rPr>
          <w:rFonts w:asciiTheme="minorHAnsi" w:hAnsiTheme="minorHAnsi" w:cstheme="minorHAnsi"/>
          <w:sz w:val="20"/>
          <w:szCs w:val="20"/>
          <w:lang w:val="en-AU"/>
        </w:rPr>
        <w:t>target</w:t>
      </w:r>
      <w:r w:rsidR="009B5CF5" w:rsidRPr="00F55884">
        <w:rPr>
          <w:rFonts w:asciiTheme="minorHAnsi" w:hAnsiTheme="minorHAnsi" w:cstheme="minorHAnsi"/>
          <w:sz w:val="20"/>
          <w:szCs w:val="20"/>
          <w:lang w:val="en-AU"/>
        </w:rPr>
        <w:t xml:space="preserve"> provinces, presently only Nam </w:t>
      </w:r>
      <w:proofErr w:type="spellStart"/>
      <w:r w:rsidR="009B5CF5" w:rsidRPr="00F55884">
        <w:rPr>
          <w:rFonts w:asciiTheme="minorHAnsi" w:hAnsiTheme="minorHAnsi" w:cstheme="minorHAnsi"/>
          <w:sz w:val="20"/>
          <w:szCs w:val="20"/>
          <w:lang w:val="en-AU"/>
        </w:rPr>
        <w:t>Dinh</w:t>
      </w:r>
      <w:proofErr w:type="spellEnd"/>
      <w:r w:rsidR="009B5CF5" w:rsidRPr="00F55884">
        <w:rPr>
          <w:rFonts w:asciiTheme="minorHAnsi" w:hAnsiTheme="minorHAnsi" w:cstheme="minorHAnsi"/>
          <w:sz w:val="20"/>
          <w:szCs w:val="20"/>
          <w:lang w:val="en-AU"/>
        </w:rPr>
        <w:t xml:space="preserve"> has completed its PCCAP</w:t>
      </w:r>
      <w:r w:rsidR="00322BFB" w:rsidRPr="00F55884">
        <w:rPr>
          <w:rFonts w:asciiTheme="minorHAnsi" w:hAnsiTheme="minorHAnsi" w:cstheme="minorHAnsi"/>
          <w:sz w:val="20"/>
          <w:szCs w:val="20"/>
          <w:lang w:val="en-AU"/>
        </w:rPr>
        <w:t>.</w:t>
      </w:r>
      <w:proofErr w:type="gramEnd"/>
      <w:r w:rsidR="00322BFB" w:rsidRPr="00F55884">
        <w:rPr>
          <w:rFonts w:asciiTheme="minorHAnsi" w:hAnsiTheme="minorHAnsi" w:cstheme="minorHAnsi"/>
          <w:sz w:val="20"/>
          <w:szCs w:val="20"/>
          <w:lang w:val="en-AU"/>
        </w:rPr>
        <w:t xml:space="preserve"> The other Provinces are presently completing their </w:t>
      </w:r>
      <w:r w:rsidR="00D32543">
        <w:rPr>
          <w:rFonts w:asciiTheme="minorHAnsi" w:hAnsiTheme="minorHAnsi" w:cstheme="minorHAnsi"/>
          <w:sz w:val="20"/>
          <w:szCs w:val="20"/>
          <w:lang w:val="en-AU"/>
        </w:rPr>
        <w:t>PCCAPs</w:t>
      </w:r>
      <w:r w:rsidR="00322BFB" w:rsidRPr="00F55884">
        <w:rPr>
          <w:rFonts w:asciiTheme="minorHAnsi" w:hAnsiTheme="minorHAnsi" w:cstheme="minorHAnsi"/>
          <w:sz w:val="20"/>
          <w:szCs w:val="20"/>
          <w:lang w:val="en-AU"/>
        </w:rPr>
        <w:t>.</w:t>
      </w:r>
      <w:r w:rsidR="00303D4A" w:rsidRPr="00F55884">
        <w:rPr>
          <w:rFonts w:asciiTheme="minorHAnsi" w:hAnsiTheme="minorHAnsi" w:cstheme="minorHAnsi"/>
          <w:sz w:val="20"/>
          <w:szCs w:val="20"/>
          <w:lang w:val="en-AU"/>
        </w:rPr>
        <w:t xml:space="preserve"> </w:t>
      </w:r>
      <w:r w:rsidR="00FE269F" w:rsidRPr="00F55884">
        <w:rPr>
          <w:rFonts w:asciiTheme="minorHAnsi" w:hAnsiTheme="minorHAnsi" w:cstheme="minorHAnsi"/>
          <w:sz w:val="20"/>
          <w:szCs w:val="20"/>
          <w:lang w:val="en-AU"/>
        </w:rPr>
        <w:t>The gaps in these initiatives include</w:t>
      </w:r>
      <w:r w:rsidR="00122919" w:rsidRPr="00F55884">
        <w:rPr>
          <w:rFonts w:asciiTheme="minorHAnsi" w:hAnsiTheme="minorHAnsi" w:cstheme="minorHAnsi"/>
          <w:sz w:val="20"/>
          <w:szCs w:val="20"/>
          <w:lang w:val="en-AU"/>
        </w:rPr>
        <w:t>:</w:t>
      </w:r>
      <w:r w:rsidR="00FE269F" w:rsidRPr="00F55884">
        <w:rPr>
          <w:rFonts w:asciiTheme="minorHAnsi" w:hAnsiTheme="minorHAnsi" w:cstheme="minorHAnsi"/>
          <w:sz w:val="20"/>
          <w:szCs w:val="20"/>
          <w:lang w:val="en-AU"/>
        </w:rPr>
        <w:t xml:space="preserve"> </w:t>
      </w:r>
      <w:r w:rsidR="00122919" w:rsidRPr="00F55884">
        <w:rPr>
          <w:rFonts w:asciiTheme="minorHAnsi" w:hAnsiTheme="minorHAnsi" w:cstheme="minorHAnsi"/>
          <w:sz w:val="20"/>
          <w:szCs w:val="20"/>
          <w:lang w:val="en-AU"/>
        </w:rPr>
        <w:t xml:space="preserve">(1) </w:t>
      </w:r>
      <w:r w:rsidR="00FE269F" w:rsidRPr="00F55884">
        <w:rPr>
          <w:rFonts w:asciiTheme="minorHAnsi" w:hAnsiTheme="minorHAnsi" w:cstheme="minorHAnsi"/>
          <w:sz w:val="20"/>
          <w:szCs w:val="20"/>
          <w:lang w:val="en-AU"/>
        </w:rPr>
        <w:t>a lack of capacity building for provincial and local government</w:t>
      </w:r>
      <w:r w:rsidR="00122919" w:rsidRPr="00F55884">
        <w:rPr>
          <w:rFonts w:asciiTheme="minorHAnsi" w:hAnsiTheme="minorHAnsi" w:cstheme="minorHAnsi"/>
          <w:sz w:val="20"/>
          <w:szCs w:val="20"/>
          <w:lang w:val="en-AU"/>
        </w:rPr>
        <w:t xml:space="preserve"> agencies; (2)</w:t>
      </w:r>
      <w:r w:rsidR="00FE269F" w:rsidRPr="00F55884">
        <w:rPr>
          <w:rFonts w:asciiTheme="minorHAnsi" w:hAnsiTheme="minorHAnsi" w:cstheme="minorHAnsi"/>
          <w:sz w:val="20"/>
          <w:szCs w:val="20"/>
          <w:lang w:val="en-AU"/>
        </w:rPr>
        <w:t xml:space="preserve"> </w:t>
      </w:r>
      <w:r w:rsidR="00642F12" w:rsidRPr="00F55884">
        <w:rPr>
          <w:rFonts w:asciiTheme="minorHAnsi" w:hAnsiTheme="minorHAnsi" w:cstheme="minorHAnsi"/>
          <w:sz w:val="20"/>
          <w:szCs w:val="20"/>
          <w:lang w:val="en-AU"/>
        </w:rPr>
        <w:t>limited</w:t>
      </w:r>
      <w:r w:rsidR="00FE269F" w:rsidRPr="00F55884">
        <w:rPr>
          <w:rFonts w:asciiTheme="minorHAnsi" w:hAnsiTheme="minorHAnsi" w:cstheme="minorHAnsi"/>
          <w:sz w:val="20"/>
          <w:szCs w:val="20"/>
          <w:lang w:val="en-AU"/>
        </w:rPr>
        <w:t xml:space="preserve"> community consultations or </w:t>
      </w:r>
      <w:r w:rsidR="00303D4A" w:rsidRPr="00F55884">
        <w:rPr>
          <w:rFonts w:asciiTheme="minorHAnsi" w:hAnsiTheme="minorHAnsi" w:cstheme="minorHAnsi"/>
          <w:sz w:val="20"/>
          <w:szCs w:val="20"/>
          <w:lang w:val="en-AU"/>
        </w:rPr>
        <w:t>partic</w:t>
      </w:r>
      <w:r w:rsidR="005F1D47" w:rsidRPr="00F55884">
        <w:rPr>
          <w:rFonts w:asciiTheme="minorHAnsi" w:hAnsiTheme="minorHAnsi" w:cstheme="minorHAnsi"/>
          <w:sz w:val="20"/>
          <w:szCs w:val="20"/>
          <w:lang w:val="en-AU"/>
        </w:rPr>
        <w:t>i</w:t>
      </w:r>
      <w:r w:rsidR="00303D4A" w:rsidRPr="00F55884">
        <w:rPr>
          <w:rFonts w:asciiTheme="minorHAnsi" w:hAnsiTheme="minorHAnsi" w:cstheme="minorHAnsi"/>
          <w:sz w:val="20"/>
          <w:szCs w:val="20"/>
          <w:lang w:val="en-AU"/>
        </w:rPr>
        <w:t xml:space="preserve">pation </w:t>
      </w:r>
      <w:r w:rsidR="00E42FC1" w:rsidRPr="00F55884">
        <w:rPr>
          <w:rFonts w:asciiTheme="minorHAnsi" w:hAnsiTheme="minorHAnsi" w:cstheme="minorHAnsi"/>
          <w:sz w:val="20"/>
          <w:szCs w:val="20"/>
          <w:lang w:val="en-AU"/>
        </w:rPr>
        <w:t>of vulnerable peoples</w:t>
      </w:r>
      <w:r w:rsidR="00122919" w:rsidRPr="00F55884">
        <w:rPr>
          <w:rFonts w:asciiTheme="minorHAnsi" w:hAnsiTheme="minorHAnsi" w:cstheme="minorHAnsi"/>
          <w:sz w:val="20"/>
          <w:szCs w:val="20"/>
          <w:lang w:val="en-AU"/>
        </w:rPr>
        <w:t>; (3) natural resources and ecosystem services</w:t>
      </w:r>
      <w:r w:rsidR="00E42FC1" w:rsidRPr="00F55884">
        <w:rPr>
          <w:rFonts w:asciiTheme="minorHAnsi" w:hAnsiTheme="minorHAnsi" w:cstheme="minorHAnsi"/>
          <w:sz w:val="20"/>
          <w:szCs w:val="20"/>
          <w:lang w:val="en-AU"/>
        </w:rPr>
        <w:t xml:space="preserve"> are </w:t>
      </w:r>
      <w:r w:rsidR="00122919" w:rsidRPr="00F55884">
        <w:rPr>
          <w:rFonts w:asciiTheme="minorHAnsi" w:hAnsiTheme="minorHAnsi" w:cstheme="minorHAnsi"/>
          <w:sz w:val="20"/>
          <w:szCs w:val="20"/>
          <w:lang w:val="en-AU"/>
        </w:rPr>
        <w:t>not assessed for their vulnerability</w:t>
      </w:r>
      <w:r w:rsidR="006C25D2" w:rsidRPr="00F55884">
        <w:rPr>
          <w:rFonts w:asciiTheme="minorHAnsi" w:hAnsiTheme="minorHAnsi" w:cstheme="minorHAnsi"/>
          <w:sz w:val="20"/>
          <w:szCs w:val="20"/>
          <w:lang w:val="en-AU"/>
        </w:rPr>
        <w:t xml:space="preserve"> and there is no integration of livelihood and ecosystem adaptation </w:t>
      </w:r>
      <w:r w:rsidR="000254BD" w:rsidRPr="00F55884">
        <w:rPr>
          <w:rFonts w:asciiTheme="minorHAnsi" w:hAnsiTheme="minorHAnsi" w:cstheme="minorHAnsi"/>
          <w:sz w:val="20"/>
          <w:szCs w:val="20"/>
          <w:lang w:val="en-AU"/>
        </w:rPr>
        <w:t>needs</w:t>
      </w:r>
      <w:r w:rsidR="00E83AAD" w:rsidRPr="00F55884">
        <w:rPr>
          <w:rFonts w:asciiTheme="minorHAnsi" w:hAnsiTheme="minorHAnsi" w:cstheme="minorHAnsi"/>
          <w:sz w:val="20"/>
          <w:szCs w:val="20"/>
          <w:lang w:val="en-AU"/>
        </w:rPr>
        <w:t xml:space="preserve">; (4) </w:t>
      </w:r>
      <w:r w:rsidR="00500BAC" w:rsidRPr="00F55884">
        <w:rPr>
          <w:rFonts w:asciiTheme="minorHAnsi" w:hAnsiTheme="minorHAnsi" w:cstheme="minorHAnsi"/>
          <w:sz w:val="20"/>
          <w:szCs w:val="20"/>
          <w:lang w:val="en-AU"/>
        </w:rPr>
        <w:t xml:space="preserve">little experience at integrating CCA needs into development planning, particularly at commune and district levels; (5) </w:t>
      </w:r>
      <w:r w:rsidR="009B4668" w:rsidRPr="00F55884">
        <w:rPr>
          <w:rFonts w:asciiTheme="minorHAnsi" w:hAnsiTheme="minorHAnsi" w:cstheme="minorHAnsi"/>
          <w:sz w:val="20"/>
          <w:szCs w:val="20"/>
          <w:lang w:val="en-AU"/>
        </w:rPr>
        <w:t>d</w:t>
      </w:r>
      <w:r w:rsidR="00E42FC1" w:rsidRPr="00F55884">
        <w:rPr>
          <w:rFonts w:asciiTheme="minorHAnsi" w:hAnsiTheme="minorHAnsi" w:cstheme="minorHAnsi"/>
          <w:sz w:val="20"/>
          <w:szCs w:val="20"/>
          <w:lang w:val="en-AU"/>
        </w:rPr>
        <w:t xml:space="preserve">isaster risks are considered, </w:t>
      </w:r>
      <w:r w:rsidR="00303D4A" w:rsidRPr="00F55884">
        <w:rPr>
          <w:rFonts w:asciiTheme="minorHAnsi" w:hAnsiTheme="minorHAnsi" w:cstheme="minorHAnsi"/>
          <w:sz w:val="20"/>
          <w:szCs w:val="20"/>
          <w:lang w:val="en-AU"/>
        </w:rPr>
        <w:t xml:space="preserve">but </w:t>
      </w:r>
      <w:r w:rsidR="00E42FC1" w:rsidRPr="00F55884">
        <w:rPr>
          <w:rFonts w:asciiTheme="minorHAnsi" w:hAnsiTheme="minorHAnsi" w:cstheme="minorHAnsi"/>
          <w:sz w:val="20"/>
          <w:szCs w:val="20"/>
          <w:lang w:val="en-AU"/>
        </w:rPr>
        <w:t>the PCCAPs do not contai</w:t>
      </w:r>
      <w:r w:rsidR="00A3036C" w:rsidRPr="00F55884">
        <w:rPr>
          <w:rFonts w:asciiTheme="minorHAnsi" w:hAnsiTheme="minorHAnsi" w:cstheme="minorHAnsi"/>
          <w:sz w:val="20"/>
          <w:szCs w:val="20"/>
          <w:lang w:val="en-AU"/>
        </w:rPr>
        <w:t xml:space="preserve">n community-based </w:t>
      </w:r>
      <w:r w:rsidR="00E9185A" w:rsidRPr="00F55884">
        <w:rPr>
          <w:rFonts w:asciiTheme="minorHAnsi" w:hAnsiTheme="minorHAnsi" w:cstheme="minorHAnsi"/>
          <w:sz w:val="20"/>
          <w:szCs w:val="20"/>
          <w:lang w:val="en-AU"/>
        </w:rPr>
        <w:t xml:space="preserve">or focused approaches to </w:t>
      </w:r>
      <w:r w:rsidR="0063533C" w:rsidRPr="00F55884">
        <w:rPr>
          <w:rFonts w:asciiTheme="minorHAnsi" w:hAnsiTheme="minorHAnsi" w:cstheme="minorHAnsi"/>
          <w:sz w:val="20"/>
          <w:szCs w:val="20"/>
          <w:lang w:val="en-AU"/>
        </w:rPr>
        <w:t>DRR</w:t>
      </w:r>
      <w:r w:rsidR="00A3036C" w:rsidRPr="00F55884">
        <w:rPr>
          <w:rFonts w:asciiTheme="minorHAnsi" w:hAnsiTheme="minorHAnsi" w:cstheme="minorHAnsi"/>
          <w:sz w:val="20"/>
          <w:szCs w:val="20"/>
          <w:lang w:val="en-AU"/>
        </w:rPr>
        <w:t xml:space="preserve"> as is </w:t>
      </w:r>
      <w:r w:rsidR="00A3036C" w:rsidRPr="00FC0045">
        <w:rPr>
          <w:rFonts w:asciiTheme="minorHAnsi" w:hAnsiTheme="minorHAnsi" w:cstheme="minorHAnsi"/>
          <w:sz w:val="20"/>
          <w:szCs w:val="20"/>
          <w:lang w:val="en-AU"/>
        </w:rPr>
        <w:t xml:space="preserve">advocated in the </w:t>
      </w:r>
      <w:proofErr w:type="spellStart"/>
      <w:r w:rsidR="00A3036C" w:rsidRPr="00FC0045">
        <w:rPr>
          <w:rFonts w:asciiTheme="minorHAnsi" w:hAnsiTheme="minorHAnsi" w:cstheme="minorHAnsi"/>
          <w:sz w:val="20"/>
          <w:szCs w:val="20"/>
          <w:lang w:val="en-AU"/>
        </w:rPr>
        <w:t>GoV’s</w:t>
      </w:r>
      <w:proofErr w:type="spellEnd"/>
      <w:r w:rsidR="00A3036C" w:rsidRPr="00FC0045">
        <w:rPr>
          <w:rFonts w:asciiTheme="minorHAnsi" w:hAnsiTheme="minorHAnsi" w:cstheme="minorHAnsi"/>
          <w:sz w:val="20"/>
          <w:szCs w:val="20"/>
          <w:lang w:val="en-AU"/>
        </w:rPr>
        <w:t xml:space="preserve"> Community-Based Disaster Risk Management (CBDRM)</w:t>
      </w:r>
      <w:r w:rsidR="00E9185A" w:rsidRPr="00FC0045">
        <w:rPr>
          <w:rFonts w:asciiTheme="minorHAnsi" w:hAnsiTheme="minorHAnsi" w:cstheme="minorHAnsi"/>
          <w:sz w:val="20"/>
          <w:szCs w:val="20"/>
          <w:lang w:val="en-AU"/>
        </w:rPr>
        <w:t xml:space="preserve"> p</w:t>
      </w:r>
      <w:r w:rsidR="00A3036C" w:rsidRPr="00FC0045">
        <w:rPr>
          <w:rFonts w:asciiTheme="minorHAnsi" w:hAnsiTheme="minorHAnsi" w:cstheme="minorHAnsi"/>
          <w:sz w:val="20"/>
          <w:szCs w:val="20"/>
          <w:lang w:val="en-AU"/>
        </w:rPr>
        <w:t>rogram</w:t>
      </w:r>
      <w:r w:rsidR="00953A49" w:rsidRPr="00FC0045">
        <w:rPr>
          <w:rFonts w:asciiTheme="minorHAnsi" w:hAnsiTheme="minorHAnsi" w:cstheme="minorHAnsi"/>
          <w:sz w:val="20"/>
          <w:szCs w:val="20"/>
          <w:lang w:val="en-AU"/>
        </w:rPr>
        <w:t xml:space="preserve"> which include commune </w:t>
      </w:r>
      <w:r w:rsidR="00953A49" w:rsidRPr="00FC0045">
        <w:rPr>
          <w:rFonts w:asciiTheme="minorHAnsi" w:hAnsiTheme="minorHAnsi" w:cstheme="minorHAnsi"/>
          <w:sz w:val="20"/>
          <w:szCs w:val="20"/>
          <w:lang w:val="en-AU"/>
        </w:rPr>
        <w:lastRenderedPageBreak/>
        <w:t>level Committee for Flood and Storm Control</w:t>
      </w:r>
      <w:r w:rsidR="00B3726B" w:rsidRPr="00FC0045">
        <w:rPr>
          <w:rFonts w:asciiTheme="minorHAnsi" w:hAnsiTheme="minorHAnsi" w:cstheme="minorHAnsi"/>
          <w:sz w:val="20"/>
          <w:szCs w:val="20"/>
          <w:lang w:val="en-AU"/>
        </w:rPr>
        <w:t xml:space="preserve"> (CFS</w:t>
      </w:r>
      <w:r w:rsidR="00953A49" w:rsidRPr="00FC0045">
        <w:rPr>
          <w:rFonts w:asciiTheme="minorHAnsi" w:hAnsiTheme="minorHAnsi" w:cstheme="minorHAnsi"/>
          <w:sz w:val="20"/>
          <w:szCs w:val="20"/>
          <w:lang w:val="en-AU"/>
        </w:rPr>
        <w:t>C) plans</w:t>
      </w:r>
      <w:r w:rsidR="009B4668" w:rsidRPr="00FC0045">
        <w:rPr>
          <w:rFonts w:asciiTheme="minorHAnsi" w:hAnsiTheme="minorHAnsi" w:cstheme="minorHAnsi"/>
          <w:sz w:val="20"/>
          <w:szCs w:val="20"/>
          <w:lang w:val="en-AU"/>
        </w:rPr>
        <w:t xml:space="preserve">; </w:t>
      </w:r>
      <w:r w:rsidR="00DD61C8" w:rsidRPr="00FC0045">
        <w:rPr>
          <w:rFonts w:asciiTheme="minorHAnsi" w:hAnsiTheme="minorHAnsi" w:cstheme="minorHAnsi"/>
          <w:sz w:val="20"/>
          <w:szCs w:val="20"/>
          <w:lang w:val="en-AU"/>
        </w:rPr>
        <w:t>(6</w:t>
      </w:r>
      <w:r w:rsidR="009B4668" w:rsidRPr="00FC0045">
        <w:rPr>
          <w:rFonts w:asciiTheme="minorHAnsi" w:hAnsiTheme="minorHAnsi" w:cstheme="minorHAnsi"/>
          <w:sz w:val="20"/>
          <w:szCs w:val="20"/>
          <w:lang w:val="en-AU"/>
        </w:rPr>
        <w:t>) p</w:t>
      </w:r>
      <w:r w:rsidR="00A3036C" w:rsidRPr="00FC0045">
        <w:rPr>
          <w:rFonts w:asciiTheme="minorHAnsi" w:hAnsiTheme="minorHAnsi" w:cstheme="minorHAnsi"/>
          <w:sz w:val="20"/>
          <w:szCs w:val="20"/>
          <w:lang w:val="en-AU"/>
        </w:rPr>
        <w:t>resently there is no policy</w:t>
      </w:r>
      <w:r w:rsidR="0063533C" w:rsidRPr="00FC0045">
        <w:rPr>
          <w:rFonts w:asciiTheme="minorHAnsi" w:hAnsiTheme="minorHAnsi" w:cstheme="minorHAnsi"/>
          <w:sz w:val="20"/>
          <w:szCs w:val="20"/>
          <w:lang w:val="en-AU"/>
        </w:rPr>
        <w:t xml:space="preserve"> or </w:t>
      </w:r>
      <w:r w:rsidR="009B4668" w:rsidRPr="00FC0045">
        <w:rPr>
          <w:rFonts w:asciiTheme="minorHAnsi" w:hAnsiTheme="minorHAnsi" w:cstheme="minorHAnsi"/>
          <w:sz w:val="20"/>
          <w:szCs w:val="20"/>
          <w:lang w:val="en-AU"/>
        </w:rPr>
        <w:t>operational</w:t>
      </w:r>
      <w:r w:rsidR="00A3036C" w:rsidRPr="00FC0045">
        <w:rPr>
          <w:rFonts w:asciiTheme="minorHAnsi" w:hAnsiTheme="minorHAnsi" w:cstheme="minorHAnsi"/>
          <w:sz w:val="20"/>
          <w:szCs w:val="20"/>
          <w:lang w:val="en-AU"/>
        </w:rPr>
        <w:t xml:space="preserve"> link</w:t>
      </w:r>
      <w:r w:rsidR="0063533C" w:rsidRPr="00FC0045">
        <w:rPr>
          <w:rFonts w:asciiTheme="minorHAnsi" w:hAnsiTheme="minorHAnsi" w:cstheme="minorHAnsi"/>
          <w:sz w:val="20"/>
          <w:szCs w:val="20"/>
          <w:lang w:val="en-AU"/>
        </w:rPr>
        <w:t>s</w:t>
      </w:r>
      <w:r w:rsidR="00A3036C" w:rsidRPr="00FC0045">
        <w:rPr>
          <w:rFonts w:asciiTheme="minorHAnsi" w:hAnsiTheme="minorHAnsi" w:cstheme="minorHAnsi"/>
          <w:sz w:val="20"/>
          <w:szCs w:val="20"/>
          <w:lang w:val="en-AU"/>
        </w:rPr>
        <w:t xml:space="preserve"> between </w:t>
      </w:r>
      <w:r w:rsidR="00303D4A" w:rsidRPr="00FC0045">
        <w:rPr>
          <w:rFonts w:asciiTheme="minorHAnsi" w:hAnsiTheme="minorHAnsi" w:cstheme="minorHAnsi"/>
          <w:sz w:val="20"/>
          <w:szCs w:val="20"/>
          <w:lang w:val="en-AU"/>
        </w:rPr>
        <w:t xml:space="preserve">government </w:t>
      </w:r>
      <w:r w:rsidR="0063533C" w:rsidRPr="00FC0045">
        <w:rPr>
          <w:rFonts w:asciiTheme="minorHAnsi" w:hAnsiTheme="minorHAnsi" w:cstheme="minorHAnsi"/>
          <w:sz w:val="20"/>
          <w:szCs w:val="20"/>
          <w:lang w:val="en-AU"/>
        </w:rPr>
        <w:t xml:space="preserve">initiatives such as </w:t>
      </w:r>
      <w:r w:rsidR="00A3036C" w:rsidRPr="00FC0045">
        <w:rPr>
          <w:rFonts w:asciiTheme="minorHAnsi" w:hAnsiTheme="minorHAnsi" w:cstheme="minorHAnsi"/>
          <w:sz w:val="20"/>
          <w:szCs w:val="20"/>
          <w:lang w:val="en-AU"/>
        </w:rPr>
        <w:t xml:space="preserve">the NTPCCA and the CBDRM </w:t>
      </w:r>
      <w:r w:rsidR="00500BAC" w:rsidRPr="00FC0045">
        <w:rPr>
          <w:rFonts w:asciiTheme="minorHAnsi" w:hAnsiTheme="minorHAnsi" w:cstheme="minorHAnsi"/>
          <w:sz w:val="20"/>
          <w:szCs w:val="20"/>
          <w:lang w:val="en-AU"/>
        </w:rPr>
        <w:t>program.</w:t>
      </w:r>
      <w:r w:rsidR="0063533C" w:rsidRPr="00FC0045">
        <w:rPr>
          <w:rFonts w:asciiTheme="minorHAnsi" w:hAnsiTheme="minorHAnsi" w:cstheme="minorHAnsi"/>
          <w:sz w:val="20"/>
          <w:szCs w:val="20"/>
          <w:lang w:val="en-AU"/>
        </w:rPr>
        <w:t xml:space="preserve"> </w:t>
      </w:r>
    </w:p>
    <w:p w:rsidR="00904519" w:rsidRPr="00FC0045" w:rsidRDefault="00904519" w:rsidP="00904519">
      <w:pPr>
        <w:pStyle w:val="ListParagraph"/>
        <w:spacing w:before="100" w:beforeAutospacing="1" w:after="0" w:line="240" w:lineRule="auto"/>
        <w:ind w:left="0"/>
        <w:contextualSpacing w:val="0"/>
        <w:jc w:val="both"/>
        <w:rPr>
          <w:sz w:val="20"/>
          <w:szCs w:val="20"/>
          <w:lang w:val="en-AU"/>
        </w:rPr>
      </w:pPr>
      <w:r w:rsidRPr="00FC0045">
        <w:rPr>
          <w:sz w:val="20"/>
          <w:szCs w:val="20"/>
          <w:lang w:val="en-AU"/>
        </w:rPr>
        <w:t xml:space="preserve">Oxfam has recent experience in the MRD to address these gaps. For example, two related projects in Ben </w:t>
      </w:r>
      <w:proofErr w:type="spellStart"/>
      <w:r w:rsidRPr="00FC0045">
        <w:rPr>
          <w:sz w:val="20"/>
          <w:szCs w:val="20"/>
          <w:lang w:val="en-AU"/>
        </w:rPr>
        <w:t>Tre</w:t>
      </w:r>
      <w:proofErr w:type="spellEnd"/>
      <w:r w:rsidRPr="00FC0045">
        <w:rPr>
          <w:sz w:val="20"/>
          <w:szCs w:val="20"/>
          <w:lang w:val="en-AU"/>
        </w:rPr>
        <w:t xml:space="preserve"> Province</w:t>
      </w:r>
      <w:r w:rsidRPr="00FC0045">
        <w:rPr>
          <w:rStyle w:val="FootnoteReference"/>
          <w:sz w:val="20"/>
          <w:szCs w:val="20"/>
          <w:lang w:val="en-AU"/>
        </w:rPr>
        <w:footnoteReference w:id="3"/>
      </w:r>
      <w:r w:rsidRPr="00FC0045">
        <w:rPr>
          <w:sz w:val="20"/>
          <w:szCs w:val="20"/>
          <w:lang w:val="en-AU"/>
        </w:rPr>
        <w:t xml:space="preserve"> and the VANGOCA project</w:t>
      </w:r>
      <w:r w:rsidRPr="00FC0045">
        <w:rPr>
          <w:rStyle w:val="FootnoteReference"/>
          <w:sz w:val="20"/>
          <w:szCs w:val="20"/>
          <w:lang w:val="en-AU"/>
        </w:rPr>
        <w:footnoteReference w:id="4"/>
      </w:r>
      <w:r w:rsidRPr="00FC0045">
        <w:rPr>
          <w:sz w:val="20"/>
          <w:szCs w:val="20"/>
          <w:lang w:val="en-AU"/>
        </w:rPr>
        <w:t xml:space="preserve"> in Dong </w:t>
      </w:r>
      <w:proofErr w:type="spellStart"/>
      <w:r w:rsidRPr="00FC0045">
        <w:rPr>
          <w:sz w:val="20"/>
          <w:szCs w:val="20"/>
          <w:lang w:val="en-AU"/>
        </w:rPr>
        <w:t>Thap</w:t>
      </w:r>
      <w:proofErr w:type="spellEnd"/>
      <w:r w:rsidRPr="00FC0045">
        <w:rPr>
          <w:sz w:val="20"/>
          <w:szCs w:val="20"/>
          <w:lang w:val="en-AU"/>
        </w:rPr>
        <w:t xml:space="preserve"> and </w:t>
      </w:r>
      <w:proofErr w:type="spellStart"/>
      <w:r w:rsidRPr="00FC0045">
        <w:rPr>
          <w:sz w:val="20"/>
          <w:szCs w:val="20"/>
          <w:lang w:val="en-AU"/>
        </w:rPr>
        <w:t>Tien</w:t>
      </w:r>
      <w:proofErr w:type="spellEnd"/>
      <w:r w:rsidRPr="00FC0045">
        <w:rPr>
          <w:sz w:val="20"/>
          <w:szCs w:val="20"/>
          <w:lang w:val="en-AU"/>
        </w:rPr>
        <w:t xml:space="preserve"> </w:t>
      </w:r>
      <w:proofErr w:type="spellStart"/>
      <w:r w:rsidRPr="00FC0045">
        <w:rPr>
          <w:sz w:val="20"/>
          <w:szCs w:val="20"/>
          <w:lang w:val="en-AU"/>
        </w:rPr>
        <w:t>Giang</w:t>
      </w:r>
      <w:proofErr w:type="spellEnd"/>
      <w:r w:rsidRPr="00FC0045">
        <w:rPr>
          <w:sz w:val="20"/>
          <w:szCs w:val="20"/>
          <w:lang w:val="en-AU"/>
        </w:rPr>
        <w:t xml:space="preserve"> have utilised Participatory Capacity and Vulnerability Assessments (PCVA) to assess the vulnerability of communities to climate change and disaster risks in an integrated manner, and to identify livelihood and non-livelihood adaptation options. </w:t>
      </w:r>
      <w:r w:rsidR="00A51F31" w:rsidRPr="00FC0045">
        <w:rPr>
          <w:sz w:val="20"/>
          <w:szCs w:val="20"/>
          <w:lang w:val="en-AU"/>
        </w:rPr>
        <w:t xml:space="preserve">The project in Ben </w:t>
      </w:r>
      <w:proofErr w:type="spellStart"/>
      <w:r w:rsidR="00A51F31" w:rsidRPr="00FC0045">
        <w:rPr>
          <w:sz w:val="20"/>
          <w:szCs w:val="20"/>
          <w:lang w:val="en-AU"/>
        </w:rPr>
        <w:t>Tre</w:t>
      </w:r>
      <w:proofErr w:type="spellEnd"/>
      <w:r w:rsidR="00A51F31" w:rsidRPr="00FC0045">
        <w:rPr>
          <w:sz w:val="20"/>
          <w:szCs w:val="20"/>
          <w:lang w:val="en-AU"/>
        </w:rPr>
        <w:t xml:space="preserve"> moved into a second phase </w:t>
      </w:r>
      <w:r w:rsidR="00BF6E29" w:rsidRPr="00FC0045">
        <w:rPr>
          <w:sz w:val="20"/>
          <w:szCs w:val="20"/>
          <w:lang w:val="en-AU"/>
        </w:rPr>
        <w:t xml:space="preserve">in </w:t>
      </w:r>
      <w:r w:rsidR="00A51F31" w:rsidRPr="00FC0045">
        <w:rPr>
          <w:sz w:val="20"/>
          <w:szCs w:val="20"/>
          <w:lang w:val="en-AU"/>
        </w:rPr>
        <w:t>June 2012 with support from New Zealand Aid</w:t>
      </w:r>
      <w:r w:rsidR="00BF6E29" w:rsidRPr="00FC0045">
        <w:rPr>
          <w:sz w:val="20"/>
          <w:szCs w:val="20"/>
          <w:lang w:val="en-AU"/>
        </w:rPr>
        <w:t>,</w:t>
      </w:r>
      <w:r w:rsidR="00FE22C9" w:rsidRPr="00FC0045">
        <w:rPr>
          <w:sz w:val="20"/>
          <w:szCs w:val="20"/>
          <w:lang w:val="en-AU"/>
        </w:rPr>
        <w:t xml:space="preserve"> enabling the </w:t>
      </w:r>
      <w:r w:rsidR="00BF6E29" w:rsidRPr="00FC0045">
        <w:rPr>
          <w:sz w:val="20"/>
          <w:szCs w:val="20"/>
          <w:lang w:val="en-AU"/>
        </w:rPr>
        <w:t xml:space="preserve">whole Oxfam program </w:t>
      </w:r>
      <w:r w:rsidR="00FE22C9" w:rsidRPr="00FC0045">
        <w:rPr>
          <w:sz w:val="20"/>
          <w:szCs w:val="20"/>
          <w:lang w:val="en-AU"/>
        </w:rPr>
        <w:t>to develop the participatory analysis and planning methodologies further</w:t>
      </w:r>
      <w:r w:rsidR="00BF6E29" w:rsidRPr="00FC0045">
        <w:rPr>
          <w:sz w:val="20"/>
          <w:szCs w:val="20"/>
          <w:lang w:val="en-AU"/>
        </w:rPr>
        <w:t>.</w:t>
      </w:r>
      <w:r w:rsidR="00A51F31" w:rsidRPr="00FC0045">
        <w:rPr>
          <w:rStyle w:val="FootnoteReference"/>
          <w:sz w:val="20"/>
          <w:szCs w:val="20"/>
          <w:lang w:val="en-AU"/>
        </w:rPr>
        <w:footnoteReference w:id="5"/>
      </w:r>
      <w:r w:rsidR="00A51F31" w:rsidRPr="00FC0045">
        <w:rPr>
          <w:sz w:val="20"/>
          <w:szCs w:val="20"/>
          <w:lang w:val="en-AU"/>
        </w:rPr>
        <w:t xml:space="preserve"> </w:t>
      </w:r>
      <w:r w:rsidRPr="00FC0045">
        <w:rPr>
          <w:sz w:val="20"/>
          <w:szCs w:val="20"/>
          <w:lang w:val="en-AU"/>
        </w:rPr>
        <w:t xml:space="preserve">The PCVAs are conducted at the community level and involves the participation of community members. Tools utilised during the PCVAs allow a gender and poverty differentiated assessment of vulnerabilities and adaptive capacity, thus allowing for the special needs of women and the poorest to be met. However, Oxfam’s in-country experience with PCVAs and adaptation planning has to date not focused on integrating natural resource assessments and management approaches. As a result a strategic partnership with MCD has been developed to deliver the necessary skills and capacity to do so. MCD will bring its considerable experience with natural resource management, in particular its experience in developing community-based co-management of coastal resources. </w:t>
      </w:r>
    </w:p>
    <w:p w:rsidR="00432347" w:rsidRPr="00FC0045" w:rsidRDefault="00BF6E29" w:rsidP="00432347">
      <w:pPr>
        <w:pStyle w:val="ListParagraph"/>
        <w:spacing w:before="100" w:beforeAutospacing="1" w:after="0" w:line="240" w:lineRule="auto"/>
        <w:ind w:left="0"/>
        <w:contextualSpacing w:val="0"/>
        <w:jc w:val="both"/>
        <w:rPr>
          <w:rFonts w:asciiTheme="minorHAnsi" w:hAnsiTheme="minorHAnsi" w:cstheme="minorHAnsi"/>
          <w:sz w:val="20"/>
          <w:szCs w:val="20"/>
        </w:rPr>
      </w:pPr>
      <w:r w:rsidRPr="00FC0045">
        <w:rPr>
          <w:rFonts w:asciiTheme="minorHAnsi" w:hAnsiTheme="minorHAnsi" w:cstheme="minorHAnsi"/>
          <w:sz w:val="20"/>
          <w:szCs w:val="20"/>
        </w:rPr>
        <w:t xml:space="preserve">Projects by </w:t>
      </w:r>
      <w:r w:rsidR="00432347" w:rsidRPr="00FC0045">
        <w:rPr>
          <w:rFonts w:asciiTheme="minorHAnsi" w:hAnsiTheme="minorHAnsi" w:cstheme="minorHAnsi"/>
          <w:sz w:val="20"/>
          <w:szCs w:val="20"/>
        </w:rPr>
        <w:t>Oxfam and other INGO and VNGO</w:t>
      </w:r>
      <w:r w:rsidRPr="00FC0045">
        <w:rPr>
          <w:rFonts w:asciiTheme="minorHAnsi" w:hAnsiTheme="minorHAnsi" w:cstheme="minorHAnsi"/>
          <w:sz w:val="20"/>
          <w:szCs w:val="20"/>
        </w:rPr>
        <w:t>s</w:t>
      </w:r>
      <w:r w:rsidR="00432347" w:rsidRPr="00FC0045">
        <w:rPr>
          <w:rFonts w:asciiTheme="minorHAnsi" w:hAnsiTheme="minorHAnsi" w:cstheme="minorHAnsi"/>
          <w:sz w:val="20"/>
          <w:szCs w:val="20"/>
        </w:rPr>
        <w:t xml:space="preserve"> (such as VANGOCA, JANI, </w:t>
      </w:r>
      <w:proofErr w:type="gramStart"/>
      <w:r w:rsidR="00432347" w:rsidRPr="00FC0045">
        <w:rPr>
          <w:rFonts w:asciiTheme="minorHAnsi" w:hAnsiTheme="minorHAnsi" w:cstheme="minorHAnsi"/>
          <w:sz w:val="20"/>
          <w:szCs w:val="20"/>
        </w:rPr>
        <w:t>UNDP</w:t>
      </w:r>
      <w:proofErr w:type="gramEnd"/>
      <w:r w:rsidR="00432347" w:rsidRPr="00FC0045">
        <w:rPr>
          <w:rFonts w:asciiTheme="minorHAnsi" w:hAnsiTheme="minorHAnsi" w:cstheme="minorHAnsi"/>
          <w:sz w:val="20"/>
          <w:szCs w:val="20"/>
        </w:rPr>
        <w:t xml:space="preserve"> SCDM project) have already contributed lessons for the government’s formulation of CCA and DRR related policy and strategy papers. However, the effective implementation of the policies and strategy papers has not yet started, and the relevant departments at the Provincial, District and Commune levels are largely still unaware of the policies or how to implement them. As a result, the real need is support at the Provincial and local government levels on how to implement these policies (</w:t>
      </w:r>
      <w:proofErr w:type="spellStart"/>
      <w:r w:rsidR="00432347" w:rsidRPr="00FC0045">
        <w:rPr>
          <w:rFonts w:asciiTheme="minorHAnsi" w:hAnsiTheme="minorHAnsi" w:cstheme="minorHAnsi"/>
          <w:sz w:val="20"/>
          <w:szCs w:val="20"/>
        </w:rPr>
        <w:t>eg</w:t>
      </w:r>
      <w:proofErr w:type="spellEnd"/>
      <w:r w:rsidR="00432347" w:rsidRPr="00FC0045">
        <w:rPr>
          <w:rFonts w:asciiTheme="minorHAnsi" w:hAnsiTheme="minorHAnsi" w:cstheme="minorHAnsi"/>
          <w:sz w:val="20"/>
          <w:szCs w:val="20"/>
        </w:rPr>
        <w:t xml:space="preserve">. </w:t>
      </w:r>
      <w:proofErr w:type="gramStart"/>
      <w:r w:rsidR="00432347" w:rsidRPr="00FC0045">
        <w:rPr>
          <w:rFonts w:asciiTheme="minorHAnsi" w:hAnsiTheme="minorHAnsi" w:cstheme="minorHAnsi"/>
          <w:sz w:val="20"/>
          <w:szCs w:val="20"/>
        </w:rPr>
        <w:t xml:space="preserve">CBDRM) and </w:t>
      </w:r>
      <w:r w:rsidR="00117DFE" w:rsidRPr="00FC0045">
        <w:rPr>
          <w:rFonts w:asciiTheme="minorHAnsi" w:hAnsiTheme="minorHAnsi" w:cstheme="minorHAnsi"/>
          <w:sz w:val="20"/>
          <w:szCs w:val="20"/>
        </w:rPr>
        <w:t xml:space="preserve">how </w:t>
      </w:r>
      <w:r w:rsidR="00432347" w:rsidRPr="00FC0045">
        <w:rPr>
          <w:rFonts w:asciiTheme="minorHAnsi" w:hAnsiTheme="minorHAnsi" w:cstheme="minorHAnsi"/>
          <w:sz w:val="20"/>
          <w:szCs w:val="20"/>
        </w:rPr>
        <w:t>to integrate CCA and DRR action</w:t>
      </w:r>
      <w:r w:rsidR="00117DFE" w:rsidRPr="00FC0045">
        <w:rPr>
          <w:rFonts w:asciiTheme="minorHAnsi" w:hAnsiTheme="minorHAnsi" w:cstheme="minorHAnsi"/>
          <w:sz w:val="20"/>
          <w:szCs w:val="20"/>
        </w:rPr>
        <w:t>s</w:t>
      </w:r>
      <w:r w:rsidR="00432347" w:rsidRPr="00FC0045">
        <w:rPr>
          <w:rFonts w:asciiTheme="minorHAnsi" w:hAnsiTheme="minorHAnsi" w:cstheme="minorHAnsi"/>
          <w:sz w:val="20"/>
          <w:szCs w:val="20"/>
        </w:rPr>
        <w:t xml:space="preserve"> into the commune level SEDP and CBDRM plans</w:t>
      </w:r>
      <w:r w:rsidR="000349E4" w:rsidRPr="00FC0045">
        <w:rPr>
          <w:rFonts w:asciiTheme="minorHAnsi" w:hAnsiTheme="minorHAnsi" w:cstheme="minorHAnsi"/>
          <w:sz w:val="20"/>
          <w:szCs w:val="20"/>
        </w:rPr>
        <w:t>.</w:t>
      </w:r>
      <w:proofErr w:type="gramEnd"/>
    </w:p>
    <w:p w:rsidR="00904519" w:rsidRDefault="00904519" w:rsidP="00904519">
      <w:pPr>
        <w:pStyle w:val="ListParagraph"/>
        <w:spacing w:before="100" w:beforeAutospacing="1" w:after="0" w:line="240" w:lineRule="auto"/>
        <w:ind w:left="0"/>
        <w:contextualSpacing w:val="0"/>
        <w:jc w:val="both"/>
        <w:rPr>
          <w:sz w:val="20"/>
          <w:szCs w:val="20"/>
          <w:lang w:val="en-AU"/>
        </w:rPr>
      </w:pPr>
      <w:r w:rsidRPr="000F07E0">
        <w:rPr>
          <w:rFonts w:asciiTheme="minorHAnsi" w:hAnsiTheme="minorHAnsi" w:cstheme="minorHAnsi"/>
          <w:sz w:val="20"/>
          <w:szCs w:val="20"/>
        </w:rPr>
        <w:t xml:space="preserve">MCD has already implemented 3 co-management initiatives that have been </w:t>
      </w:r>
      <w:proofErr w:type="spellStart"/>
      <w:r w:rsidRPr="000F07E0">
        <w:rPr>
          <w:rFonts w:asciiTheme="minorHAnsi" w:hAnsiTheme="minorHAnsi" w:cstheme="minorHAnsi"/>
          <w:sz w:val="20"/>
          <w:szCs w:val="20"/>
        </w:rPr>
        <w:t>institutionalised</w:t>
      </w:r>
      <w:proofErr w:type="spellEnd"/>
      <w:r w:rsidRPr="000F07E0">
        <w:rPr>
          <w:rFonts w:asciiTheme="minorHAnsi" w:hAnsiTheme="minorHAnsi" w:cstheme="minorHAnsi"/>
          <w:sz w:val="20"/>
          <w:szCs w:val="20"/>
        </w:rPr>
        <w:t xml:space="preserve"> at the district level in</w:t>
      </w:r>
      <w:r w:rsidRPr="000F07E0">
        <w:rPr>
          <w:sz w:val="20"/>
          <w:szCs w:val="20"/>
          <w:lang w:val="en-AU"/>
        </w:rPr>
        <w:t xml:space="preserve"> Khanh Hoa, Nam </w:t>
      </w:r>
      <w:proofErr w:type="spellStart"/>
      <w:r w:rsidRPr="000F07E0">
        <w:rPr>
          <w:sz w:val="20"/>
          <w:szCs w:val="20"/>
          <w:lang w:val="en-AU"/>
        </w:rPr>
        <w:t>Dinh</w:t>
      </w:r>
      <w:proofErr w:type="spellEnd"/>
      <w:r w:rsidRPr="000F07E0">
        <w:rPr>
          <w:sz w:val="20"/>
          <w:szCs w:val="20"/>
          <w:lang w:val="en-AU"/>
        </w:rPr>
        <w:t xml:space="preserve">, and Thai </w:t>
      </w:r>
      <w:proofErr w:type="spellStart"/>
      <w:r w:rsidRPr="000F07E0">
        <w:rPr>
          <w:sz w:val="20"/>
          <w:szCs w:val="20"/>
          <w:lang w:val="en-AU"/>
        </w:rPr>
        <w:t>Binh</w:t>
      </w:r>
      <w:proofErr w:type="spellEnd"/>
      <w:r w:rsidRPr="000F07E0">
        <w:rPr>
          <w:sz w:val="20"/>
          <w:szCs w:val="20"/>
          <w:lang w:val="en-AU"/>
        </w:rPr>
        <w:t xml:space="preserve"> provinces</w:t>
      </w:r>
      <w:r w:rsidRPr="000F07E0">
        <w:rPr>
          <w:rStyle w:val="FootnoteReference"/>
          <w:sz w:val="20"/>
          <w:szCs w:val="20"/>
          <w:lang w:val="en-AU"/>
        </w:rPr>
        <w:footnoteReference w:id="6"/>
      </w:r>
      <w:r w:rsidRPr="000F07E0">
        <w:rPr>
          <w:sz w:val="20"/>
          <w:szCs w:val="20"/>
          <w:lang w:val="en-AU"/>
        </w:rPr>
        <w:t xml:space="preserve">. However, these initiatives have been at a limited scale involving one commune in each Province and need to be scaled-up. Both Oxfam and MCD have had considerable experience with sustainable coastal livelihoods. Oxfam’s 5 year intervention in </w:t>
      </w:r>
      <w:proofErr w:type="spellStart"/>
      <w:r w:rsidRPr="000F07E0">
        <w:rPr>
          <w:sz w:val="20"/>
          <w:szCs w:val="20"/>
          <w:lang w:val="en-AU"/>
        </w:rPr>
        <w:t>Tra</w:t>
      </w:r>
      <w:proofErr w:type="spellEnd"/>
      <w:r w:rsidRPr="000F07E0">
        <w:rPr>
          <w:sz w:val="20"/>
          <w:szCs w:val="20"/>
          <w:lang w:val="en-AU"/>
        </w:rPr>
        <w:t xml:space="preserve"> </w:t>
      </w:r>
      <w:proofErr w:type="spellStart"/>
      <w:r w:rsidRPr="000F07E0">
        <w:rPr>
          <w:sz w:val="20"/>
          <w:szCs w:val="20"/>
          <w:lang w:val="en-AU"/>
        </w:rPr>
        <w:t>Vinh</w:t>
      </w:r>
      <w:proofErr w:type="spellEnd"/>
      <w:r w:rsidRPr="000F07E0">
        <w:rPr>
          <w:sz w:val="20"/>
          <w:szCs w:val="20"/>
          <w:lang w:val="en-AU"/>
        </w:rPr>
        <w:t xml:space="preserve"> province resulted in the</w:t>
      </w:r>
      <w:r w:rsidRPr="00F55884">
        <w:rPr>
          <w:sz w:val="20"/>
          <w:szCs w:val="20"/>
          <w:lang w:val="en-AU"/>
        </w:rPr>
        <w:t xml:space="preserve"> introduction of highly profitable farmer-owned clam aquaculture cooperatives and integrated mangrove-shrimp </w:t>
      </w:r>
      <w:proofErr w:type="spellStart"/>
      <w:r w:rsidRPr="00F55884">
        <w:rPr>
          <w:sz w:val="20"/>
          <w:szCs w:val="20"/>
          <w:lang w:val="en-AU"/>
        </w:rPr>
        <w:t>polyculture</w:t>
      </w:r>
      <w:proofErr w:type="spellEnd"/>
      <w:r w:rsidRPr="00F55884">
        <w:rPr>
          <w:sz w:val="20"/>
          <w:szCs w:val="20"/>
          <w:lang w:val="en-AU"/>
        </w:rPr>
        <w:t xml:space="preserve"> systems that could be scaled up. MCD’s livelihood interventions in the Red River Delta</w:t>
      </w:r>
      <w:r>
        <w:rPr>
          <w:sz w:val="20"/>
          <w:szCs w:val="20"/>
          <w:lang w:val="en-AU"/>
        </w:rPr>
        <w:t>, which also could be scaled-up,</w:t>
      </w:r>
      <w:r w:rsidRPr="00F55884">
        <w:rPr>
          <w:sz w:val="20"/>
          <w:szCs w:val="20"/>
          <w:lang w:val="en-AU"/>
        </w:rPr>
        <w:t xml:space="preserve"> have included </w:t>
      </w:r>
      <w:r w:rsidRPr="00F55884">
        <w:rPr>
          <w:rFonts w:asciiTheme="minorHAnsi" w:hAnsiTheme="minorHAnsi" w:cstheme="minorHAnsi"/>
          <w:sz w:val="20"/>
          <w:szCs w:val="20"/>
          <w:lang w:val="en-AU"/>
        </w:rPr>
        <w:t xml:space="preserve">adapting clam culture to climate and salinity variability; tilapia-shrimp and mangrove-shrimp culture livelihoods; earthworm raising, compost-based fertilizer production; diversified home gardens; and community-based ecotourism. </w:t>
      </w:r>
      <w:r w:rsidRPr="00F55884">
        <w:rPr>
          <w:sz w:val="20"/>
          <w:szCs w:val="20"/>
          <w:lang w:val="en-AU"/>
        </w:rPr>
        <w:t>The strategic partnership between Oxfam and MCD will make possible an integrated livelihood and ecosystem approach that is being advocated (see project strategy below).</w:t>
      </w:r>
    </w:p>
    <w:p w:rsidR="00B832D5" w:rsidRDefault="002A3DB3" w:rsidP="00B832D5">
      <w:pPr>
        <w:pStyle w:val="ListParagraph"/>
        <w:spacing w:before="100" w:beforeAutospacing="1" w:after="0" w:line="240" w:lineRule="auto"/>
        <w:ind w:left="0"/>
        <w:contextualSpacing w:val="0"/>
        <w:jc w:val="both"/>
        <w:rPr>
          <w:sz w:val="20"/>
          <w:szCs w:val="20"/>
          <w:lang w:val="en-AU"/>
        </w:rPr>
      </w:pPr>
      <w:r w:rsidRPr="00F55884">
        <w:rPr>
          <w:sz w:val="20"/>
          <w:szCs w:val="20"/>
          <w:lang w:val="en-AU"/>
        </w:rPr>
        <w:t xml:space="preserve">Oxfam and MCD’s </w:t>
      </w:r>
      <w:r w:rsidR="002D47D5" w:rsidRPr="00F55884">
        <w:rPr>
          <w:sz w:val="20"/>
          <w:szCs w:val="20"/>
          <w:lang w:val="en-AU"/>
        </w:rPr>
        <w:t>strategic partnership</w:t>
      </w:r>
      <w:r w:rsidR="00EE4E7D">
        <w:rPr>
          <w:sz w:val="20"/>
          <w:szCs w:val="20"/>
          <w:lang w:val="en-AU"/>
        </w:rPr>
        <w:t>,</w:t>
      </w:r>
      <w:r w:rsidR="002D47D5" w:rsidRPr="00F55884">
        <w:rPr>
          <w:sz w:val="20"/>
          <w:szCs w:val="20"/>
          <w:lang w:val="en-AU"/>
        </w:rPr>
        <w:t xml:space="preserve"> </w:t>
      </w:r>
      <w:r w:rsidR="00904519">
        <w:rPr>
          <w:sz w:val="20"/>
          <w:szCs w:val="20"/>
          <w:lang w:val="en-AU"/>
        </w:rPr>
        <w:t xml:space="preserve">is </w:t>
      </w:r>
      <w:r w:rsidR="002D47D5" w:rsidRPr="00F55884">
        <w:rPr>
          <w:sz w:val="20"/>
          <w:szCs w:val="20"/>
          <w:lang w:val="en-AU"/>
        </w:rPr>
        <w:t xml:space="preserve">built on </w:t>
      </w:r>
      <w:r w:rsidR="004644C7">
        <w:rPr>
          <w:sz w:val="20"/>
          <w:szCs w:val="20"/>
          <w:lang w:val="en-AU"/>
        </w:rPr>
        <w:t>the</w:t>
      </w:r>
      <w:r w:rsidR="002D47D5" w:rsidRPr="00F55884">
        <w:rPr>
          <w:sz w:val="20"/>
          <w:szCs w:val="20"/>
          <w:lang w:val="en-AU"/>
        </w:rPr>
        <w:t xml:space="preserve"> </w:t>
      </w:r>
      <w:r w:rsidRPr="00F55884">
        <w:rPr>
          <w:sz w:val="20"/>
          <w:szCs w:val="20"/>
          <w:lang w:val="en-AU"/>
        </w:rPr>
        <w:t>combined experience with community-based approaches</w:t>
      </w:r>
      <w:r w:rsidR="00223748" w:rsidRPr="00F55884">
        <w:rPr>
          <w:sz w:val="20"/>
          <w:szCs w:val="20"/>
          <w:lang w:val="en-AU"/>
        </w:rPr>
        <w:t xml:space="preserve"> to CCA, DRR, sustainable livelihoods, and natural resource management</w:t>
      </w:r>
      <w:r w:rsidRPr="00F55884">
        <w:rPr>
          <w:sz w:val="20"/>
          <w:szCs w:val="20"/>
          <w:lang w:val="en-AU"/>
        </w:rPr>
        <w:t>, with a focus on women,</w:t>
      </w:r>
      <w:r w:rsidR="007C43A7" w:rsidRPr="00F55884">
        <w:rPr>
          <w:sz w:val="20"/>
          <w:szCs w:val="20"/>
          <w:lang w:val="en-AU"/>
        </w:rPr>
        <w:t xml:space="preserve"> and the utilisation of the PCVA as a key tool by which resilience of the target communities can be increased</w:t>
      </w:r>
      <w:r w:rsidR="00223748" w:rsidRPr="00F55884">
        <w:rPr>
          <w:sz w:val="20"/>
          <w:szCs w:val="20"/>
          <w:lang w:val="en-AU"/>
        </w:rPr>
        <w:t xml:space="preserve"> provide</w:t>
      </w:r>
      <w:r w:rsidR="002D47D5" w:rsidRPr="00F55884">
        <w:rPr>
          <w:sz w:val="20"/>
          <w:szCs w:val="20"/>
          <w:lang w:val="en-AU"/>
        </w:rPr>
        <w:t>s an</w:t>
      </w:r>
      <w:r w:rsidR="00223748" w:rsidRPr="00F55884">
        <w:rPr>
          <w:sz w:val="20"/>
          <w:szCs w:val="20"/>
          <w:lang w:val="en-AU"/>
        </w:rPr>
        <w:t xml:space="preserve"> </w:t>
      </w:r>
      <w:r w:rsidR="002D47D5" w:rsidRPr="00F55884">
        <w:rPr>
          <w:sz w:val="20"/>
          <w:szCs w:val="20"/>
          <w:lang w:val="en-AU"/>
        </w:rPr>
        <w:t>innovative platform to advocate with local go</w:t>
      </w:r>
      <w:r w:rsidR="004644C7">
        <w:rPr>
          <w:sz w:val="20"/>
          <w:szCs w:val="20"/>
          <w:lang w:val="en-AU"/>
        </w:rPr>
        <w:t>vernment partners for effective</w:t>
      </w:r>
      <w:r w:rsidR="005A1319" w:rsidRPr="00F55884">
        <w:rPr>
          <w:sz w:val="20"/>
          <w:szCs w:val="20"/>
          <w:lang w:val="en-AU"/>
        </w:rPr>
        <w:t xml:space="preserve"> </w:t>
      </w:r>
      <w:r w:rsidR="00F80610" w:rsidRPr="00F55884">
        <w:rPr>
          <w:sz w:val="20"/>
          <w:szCs w:val="20"/>
          <w:lang w:val="en-AU"/>
        </w:rPr>
        <w:t xml:space="preserve">CCA initiatives </w:t>
      </w:r>
      <w:r w:rsidR="002F38A3" w:rsidRPr="00F55884">
        <w:rPr>
          <w:sz w:val="20"/>
          <w:szCs w:val="20"/>
          <w:lang w:val="en-AU"/>
        </w:rPr>
        <w:t>that address</w:t>
      </w:r>
      <w:r w:rsidR="00F80610" w:rsidRPr="00F55884">
        <w:rPr>
          <w:sz w:val="20"/>
          <w:szCs w:val="20"/>
          <w:lang w:val="en-AU"/>
        </w:rPr>
        <w:t xml:space="preserve"> the </w:t>
      </w:r>
      <w:r w:rsidR="002D47D5" w:rsidRPr="00F55884">
        <w:rPr>
          <w:sz w:val="20"/>
          <w:szCs w:val="20"/>
          <w:lang w:val="en-AU"/>
        </w:rPr>
        <w:t xml:space="preserve">most </w:t>
      </w:r>
      <w:r w:rsidR="00F80610" w:rsidRPr="00F55884">
        <w:rPr>
          <w:sz w:val="20"/>
          <w:szCs w:val="20"/>
          <w:lang w:val="en-AU"/>
        </w:rPr>
        <w:t xml:space="preserve">pressing </w:t>
      </w:r>
      <w:r w:rsidR="00F55884">
        <w:rPr>
          <w:sz w:val="20"/>
          <w:szCs w:val="20"/>
          <w:lang w:val="en-AU"/>
        </w:rPr>
        <w:t>needs of the target communities.</w:t>
      </w:r>
      <w:bookmarkStart w:id="53" w:name="_Toc325324792"/>
      <w:bookmarkStart w:id="54" w:name="_Toc325324839"/>
      <w:bookmarkStart w:id="55" w:name="_Toc325355696"/>
      <w:bookmarkStart w:id="56" w:name="_Toc325370448"/>
      <w:bookmarkStart w:id="57" w:name="_Toc325545143"/>
      <w:bookmarkStart w:id="58" w:name="_Toc325324793"/>
      <w:bookmarkStart w:id="59" w:name="_Toc325324840"/>
      <w:bookmarkStart w:id="60" w:name="_Toc325355697"/>
      <w:bookmarkStart w:id="61" w:name="_Toc325370449"/>
      <w:bookmarkStart w:id="62" w:name="_Toc325545144"/>
      <w:bookmarkEnd w:id="53"/>
      <w:bookmarkEnd w:id="54"/>
      <w:bookmarkEnd w:id="55"/>
      <w:bookmarkEnd w:id="56"/>
      <w:bookmarkEnd w:id="57"/>
      <w:bookmarkEnd w:id="58"/>
      <w:bookmarkEnd w:id="59"/>
      <w:bookmarkEnd w:id="60"/>
      <w:bookmarkEnd w:id="61"/>
      <w:bookmarkEnd w:id="62"/>
    </w:p>
    <w:p w:rsidR="00904519" w:rsidRPr="00237998" w:rsidRDefault="00904519" w:rsidP="00904519">
      <w:pPr>
        <w:pStyle w:val="ListParagraph"/>
        <w:spacing w:before="100" w:beforeAutospacing="1" w:after="0" w:line="240" w:lineRule="auto"/>
        <w:ind w:left="0"/>
        <w:contextualSpacing w:val="0"/>
        <w:jc w:val="both"/>
        <w:rPr>
          <w:rFonts w:asciiTheme="minorHAnsi" w:hAnsiTheme="minorHAnsi"/>
          <w:sz w:val="20"/>
          <w:szCs w:val="20"/>
          <w:lang w:val="en-AU"/>
        </w:rPr>
      </w:pPr>
      <w:r w:rsidRPr="00237998">
        <w:rPr>
          <w:rFonts w:asciiTheme="minorHAnsi" w:hAnsiTheme="minorHAnsi"/>
          <w:sz w:val="20"/>
          <w:szCs w:val="20"/>
          <w:lang w:val="en-AU"/>
        </w:rPr>
        <w:t xml:space="preserve">Similarly, Oxfam’s experience through the VANGOCA project has highlighted the potential of utilising community level experience to influence the development and implementation of national policies. </w:t>
      </w:r>
      <w:r>
        <w:rPr>
          <w:rFonts w:asciiTheme="minorHAnsi" w:hAnsiTheme="minorHAnsi"/>
          <w:sz w:val="20"/>
          <w:szCs w:val="20"/>
          <w:lang w:val="en-AU"/>
        </w:rPr>
        <w:t>T</w:t>
      </w:r>
      <w:r w:rsidRPr="00237998">
        <w:rPr>
          <w:rFonts w:asciiTheme="minorHAnsi" w:hAnsiTheme="minorHAnsi"/>
          <w:sz w:val="20"/>
          <w:szCs w:val="20"/>
          <w:lang w:val="en-AU"/>
        </w:rPr>
        <w:t xml:space="preserve">he </w:t>
      </w:r>
      <w:r>
        <w:rPr>
          <w:rFonts w:asciiTheme="minorHAnsi" w:hAnsiTheme="minorHAnsi"/>
          <w:sz w:val="20"/>
          <w:szCs w:val="20"/>
          <w:lang w:val="en-AU"/>
        </w:rPr>
        <w:t xml:space="preserve">project has been able to influence the process to implement the </w:t>
      </w:r>
      <w:r w:rsidRPr="00237998">
        <w:rPr>
          <w:rFonts w:asciiTheme="minorHAnsi" w:hAnsiTheme="minorHAnsi" w:cs="Arial"/>
          <w:sz w:val="20"/>
          <w:szCs w:val="20"/>
        </w:rPr>
        <w:t>National Community-based Disaster Risk Management Program</w:t>
      </w:r>
      <w:r>
        <w:rPr>
          <w:rFonts w:asciiTheme="minorHAnsi" w:hAnsiTheme="minorHAnsi" w:cs="Arial"/>
          <w:sz w:val="20"/>
          <w:szCs w:val="20"/>
        </w:rPr>
        <w:t xml:space="preserve"> and was implemented in </w:t>
      </w:r>
      <w:r>
        <w:rPr>
          <w:rFonts w:asciiTheme="minorHAnsi" w:hAnsiTheme="minorHAnsi"/>
          <w:sz w:val="20"/>
          <w:szCs w:val="20"/>
          <w:lang w:val="en-AU"/>
        </w:rPr>
        <w:t>one of the target provinces for this project (</w:t>
      </w:r>
      <w:proofErr w:type="spellStart"/>
      <w:r>
        <w:rPr>
          <w:rFonts w:asciiTheme="minorHAnsi" w:hAnsiTheme="minorHAnsi"/>
          <w:sz w:val="20"/>
          <w:szCs w:val="20"/>
          <w:lang w:val="en-AU"/>
        </w:rPr>
        <w:t>Tieng</w:t>
      </w:r>
      <w:proofErr w:type="spellEnd"/>
      <w:r>
        <w:rPr>
          <w:rFonts w:asciiTheme="minorHAnsi" w:hAnsiTheme="minorHAnsi"/>
          <w:sz w:val="20"/>
          <w:szCs w:val="20"/>
          <w:lang w:val="en-AU"/>
        </w:rPr>
        <w:t xml:space="preserve"> </w:t>
      </w:r>
      <w:proofErr w:type="spellStart"/>
      <w:r>
        <w:rPr>
          <w:rFonts w:asciiTheme="minorHAnsi" w:hAnsiTheme="minorHAnsi"/>
          <w:sz w:val="20"/>
          <w:szCs w:val="20"/>
          <w:lang w:val="en-AU"/>
        </w:rPr>
        <w:t>Giang</w:t>
      </w:r>
      <w:proofErr w:type="spellEnd"/>
      <w:r>
        <w:rPr>
          <w:rFonts w:asciiTheme="minorHAnsi" w:hAnsiTheme="minorHAnsi"/>
          <w:sz w:val="20"/>
          <w:szCs w:val="20"/>
          <w:lang w:val="en-AU"/>
        </w:rPr>
        <w:t>). The experience in promoting Community Based Disaster Risk Management (CBDRM) approaches at the community and government levels and the strong relationships developed at these levels are a sound basis for the implementation of this project.</w:t>
      </w:r>
    </w:p>
    <w:p w:rsidR="00B832D5" w:rsidRPr="00B832D5" w:rsidRDefault="00B832D5" w:rsidP="00B832D5">
      <w:pPr>
        <w:pStyle w:val="ListParagraph"/>
        <w:keepNext/>
        <w:keepLines/>
        <w:numPr>
          <w:ilvl w:val="0"/>
          <w:numId w:val="26"/>
        </w:numPr>
        <w:spacing w:before="200" w:after="0"/>
        <w:contextualSpacing w:val="0"/>
        <w:outlineLvl w:val="1"/>
        <w:rPr>
          <w:rFonts w:ascii="Cambria" w:hAnsi="Cambria"/>
          <w:b/>
          <w:bCs/>
          <w:vanish/>
          <w:color w:val="4F81BD"/>
          <w:sz w:val="26"/>
          <w:szCs w:val="26"/>
          <w:lang w:val="en-AU" w:bidi="ar-SA"/>
        </w:rPr>
      </w:pPr>
      <w:bookmarkStart w:id="63" w:name="_Toc325552543"/>
      <w:bookmarkStart w:id="64" w:name="_Toc325552593"/>
      <w:bookmarkStart w:id="65" w:name="_Toc325708875"/>
      <w:bookmarkStart w:id="66" w:name="_Toc325708945"/>
      <w:bookmarkStart w:id="67" w:name="_Toc325709190"/>
      <w:bookmarkStart w:id="68" w:name="_Toc325715022"/>
      <w:bookmarkStart w:id="69" w:name="_Toc325715073"/>
      <w:bookmarkStart w:id="70" w:name="_Toc325715121"/>
      <w:bookmarkStart w:id="71" w:name="_Toc325715169"/>
      <w:bookmarkStart w:id="72" w:name="_Toc325715217"/>
      <w:bookmarkStart w:id="73" w:name="_Toc325715265"/>
      <w:bookmarkStart w:id="74" w:name="_Toc325727738"/>
      <w:bookmarkStart w:id="75" w:name="_Toc330366785"/>
      <w:bookmarkStart w:id="76" w:name="_Toc330367092"/>
      <w:bookmarkStart w:id="77" w:name="_Toc330367608"/>
      <w:bookmarkStart w:id="78" w:name="_Toc330367980"/>
      <w:bookmarkStart w:id="79" w:name="_Toc330469266"/>
      <w:bookmarkStart w:id="80" w:name="_Toc330797250"/>
      <w:bookmarkStart w:id="81" w:name="_Toc330797298"/>
      <w:bookmarkStart w:id="82" w:name="_Toc337628680"/>
      <w:bookmarkStart w:id="83" w:name="_Toc337628728"/>
      <w:bookmarkStart w:id="84" w:name="_Toc337629197"/>
      <w:bookmarkStart w:id="85" w:name="_Toc337629435"/>
      <w:bookmarkStart w:id="86" w:name="_Toc337629517"/>
      <w:bookmarkStart w:id="87" w:name="_Toc33762976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B832D5" w:rsidRPr="00B832D5" w:rsidRDefault="00B832D5" w:rsidP="00B832D5">
      <w:pPr>
        <w:pStyle w:val="ListParagraph"/>
        <w:keepNext/>
        <w:keepLines/>
        <w:numPr>
          <w:ilvl w:val="0"/>
          <w:numId w:val="26"/>
        </w:numPr>
        <w:spacing w:before="200" w:after="0"/>
        <w:contextualSpacing w:val="0"/>
        <w:outlineLvl w:val="1"/>
        <w:rPr>
          <w:rFonts w:ascii="Cambria" w:hAnsi="Cambria"/>
          <w:b/>
          <w:bCs/>
          <w:vanish/>
          <w:color w:val="4F81BD"/>
          <w:sz w:val="26"/>
          <w:szCs w:val="26"/>
          <w:lang w:val="en-AU" w:bidi="ar-SA"/>
        </w:rPr>
      </w:pPr>
      <w:bookmarkStart w:id="88" w:name="_Toc325552544"/>
      <w:bookmarkStart w:id="89" w:name="_Toc325552594"/>
      <w:bookmarkStart w:id="90" w:name="_Toc325708876"/>
      <w:bookmarkStart w:id="91" w:name="_Toc325708946"/>
      <w:bookmarkStart w:id="92" w:name="_Toc325709191"/>
      <w:bookmarkStart w:id="93" w:name="_Toc325715023"/>
      <w:bookmarkStart w:id="94" w:name="_Toc325715074"/>
      <w:bookmarkStart w:id="95" w:name="_Toc325715122"/>
      <w:bookmarkStart w:id="96" w:name="_Toc325715170"/>
      <w:bookmarkStart w:id="97" w:name="_Toc325715218"/>
      <w:bookmarkStart w:id="98" w:name="_Toc325715266"/>
      <w:bookmarkStart w:id="99" w:name="_Toc325727739"/>
      <w:bookmarkStart w:id="100" w:name="_Toc330366786"/>
      <w:bookmarkStart w:id="101" w:name="_Toc330367093"/>
      <w:bookmarkStart w:id="102" w:name="_Toc330367609"/>
      <w:bookmarkStart w:id="103" w:name="_Toc330367981"/>
      <w:bookmarkStart w:id="104" w:name="_Toc330469267"/>
      <w:bookmarkStart w:id="105" w:name="_Toc330797251"/>
      <w:bookmarkStart w:id="106" w:name="_Toc330797299"/>
      <w:bookmarkStart w:id="107" w:name="_Toc337628681"/>
      <w:bookmarkStart w:id="108" w:name="_Toc337628729"/>
      <w:bookmarkStart w:id="109" w:name="_Toc337629198"/>
      <w:bookmarkStart w:id="110" w:name="_Toc337629436"/>
      <w:bookmarkStart w:id="111" w:name="_Toc337629518"/>
      <w:bookmarkStart w:id="112" w:name="_Toc337629768"/>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43493C" w:rsidRPr="00BE7FAB" w:rsidRDefault="000F05F9" w:rsidP="00B832D5">
      <w:pPr>
        <w:pStyle w:val="Heading2"/>
        <w:numPr>
          <w:ilvl w:val="0"/>
          <w:numId w:val="26"/>
        </w:numPr>
        <w:rPr>
          <w:lang w:val="en-AU"/>
        </w:rPr>
      </w:pPr>
      <w:bookmarkStart w:id="113" w:name="_Toc325727740"/>
      <w:bookmarkStart w:id="114" w:name="_Toc337629769"/>
      <w:r>
        <w:rPr>
          <w:lang w:val="en-AU"/>
        </w:rPr>
        <w:t>Project D</w:t>
      </w:r>
      <w:r w:rsidR="00BD0E9B" w:rsidRPr="00BD0E9B">
        <w:rPr>
          <w:lang w:val="en-AU"/>
        </w:rPr>
        <w:t>escription</w:t>
      </w:r>
      <w:bookmarkEnd w:id="113"/>
      <w:bookmarkEnd w:id="114"/>
    </w:p>
    <w:p w:rsidR="00095F1D" w:rsidRDefault="00095F1D" w:rsidP="00095F1D">
      <w:pPr>
        <w:pStyle w:val="Heading3"/>
        <w:spacing w:before="0" w:line="240" w:lineRule="auto"/>
        <w:ind w:left="357"/>
      </w:pPr>
    </w:p>
    <w:p w:rsidR="007E186B" w:rsidRPr="006D162C" w:rsidRDefault="00BD0E9B" w:rsidP="00095F1D">
      <w:pPr>
        <w:pStyle w:val="Heading3"/>
        <w:numPr>
          <w:ilvl w:val="0"/>
          <w:numId w:val="22"/>
        </w:numPr>
        <w:spacing w:before="0" w:line="240" w:lineRule="auto"/>
        <w:ind w:left="357" w:hanging="357"/>
      </w:pPr>
      <w:bookmarkStart w:id="115" w:name="_Toc325727741"/>
      <w:bookmarkStart w:id="116" w:name="_Toc337629770"/>
      <w:r w:rsidRPr="006D162C">
        <w:t>Objectives</w:t>
      </w:r>
      <w:bookmarkEnd w:id="115"/>
      <w:bookmarkEnd w:id="116"/>
    </w:p>
    <w:p w:rsidR="000D771E" w:rsidRPr="00FC0045" w:rsidRDefault="00133570" w:rsidP="0061063E">
      <w:pPr>
        <w:pStyle w:val="ListParagraph"/>
        <w:spacing w:before="100" w:beforeAutospacing="1" w:after="0" w:line="240" w:lineRule="auto"/>
        <w:ind w:left="0"/>
        <w:jc w:val="both"/>
        <w:rPr>
          <w:rFonts w:asciiTheme="minorHAnsi" w:hAnsiTheme="minorHAnsi" w:cstheme="minorHAnsi"/>
          <w:sz w:val="20"/>
          <w:szCs w:val="20"/>
          <w:lang w:val="en-AU"/>
        </w:rPr>
      </w:pPr>
      <w:r w:rsidRPr="00FC0045">
        <w:rPr>
          <w:rFonts w:asciiTheme="minorHAnsi" w:hAnsiTheme="minorHAnsi" w:cstheme="minorHAnsi"/>
          <w:sz w:val="20"/>
          <w:szCs w:val="20"/>
          <w:lang w:val="en-AU"/>
        </w:rPr>
        <w:t>The</w:t>
      </w:r>
      <w:r w:rsidR="00BD0E9B" w:rsidRPr="00FC0045">
        <w:rPr>
          <w:rFonts w:asciiTheme="minorHAnsi" w:hAnsiTheme="minorHAnsi" w:cstheme="minorHAnsi"/>
          <w:sz w:val="20"/>
          <w:szCs w:val="20"/>
          <w:lang w:val="en-AU"/>
        </w:rPr>
        <w:t xml:space="preserve"> overall objective</w:t>
      </w:r>
      <w:r w:rsidRPr="00FC0045">
        <w:rPr>
          <w:rFonts w:asciiTheme="minorHAnsi" w:hAnsiTheme="minorHAnsi" w:cstheme="minorHAnsi"/>
          <w:sz w:val="20"/>
          <w:szCs w:val="20"/>
          <w:lang w:val="en-AU"/>
        </w:rPr>
        <w:t xml:space="preserve"> of the project</w:t>
      </w:r>
      <w:r w:rsidR="00BD0E9B" w:rsidRPr="00FC0045">
        <w:rPr>
          <w:rFonts w:asciiTheme="minorHAnsi" w:hAnsiTheme="minorHAnsi" w:cstheme="minorHAnsi"/>
          <w:sz w:val="20"/>
          <w:szCs w:val="20"/>
          <w:lang w:val="en-AU"/>
        </w:rPr>
        <w:t xml:space="preserve"> is to </w:t>
      </w:r>
      <w:r w:rsidR="00BD0E9B" w:rsidRPr="00FC0045">
        <w:rPr>
          <w:rFonts w:asciiTheme="minorHAnsi" w:hAnsiTheme="minorHAnsi" w:cstheme="minorHAnsi"/>
          <w:b/>
          <w:sz w:val="20"/>
          <w:szCs w:val="20"/>
          <w:lang w:val="en-AU"/>
        </w:rPr>
        <w:t>i</w:t>
      </w:r>
      <w:r w:rsidR="00BD0E9B" w:rsidRPr="00FC0045">
        <w:rPr>
          <w:rFonts w:asciiTheme="minorHAnsi" w:hAnsiTheme="minorHAnsi" w:cstheme="minorHAnsi"/>
          <w:b/>
          <w:bCs/>
          <w:sz w:val="20"/>
          <w:szCs w:val="20"/>
          <w:lang w:val="en-AU"/>
        </w:rPr>
        <w:t xml:space="preserve">ncrease the resilience of the most vulnerable people, especially women, living in coastal communities affected by the impacts of </w:t>
      </w:r>
      <w:r w:rsidR="00BD0E9B" w:rsidRPr="00FC0045">
        <w:rPr>
          <w:rFonts w:asciiTheme="minorHAnsi" w:hAnsiTheme="minorHAnsi" w:cstheme="minorHAnsi"/>
          <w:b/>
          <w:sz w:val="20"/>
          <w:szCs w:val="20"/>
          <w:lang w:val="en-AU"/>
        </w:rPr>
        <w:t xml:space="preserve">climate variability, change and disasters. </w:t>
      </w:r>
      <w:r w:rsidR="00126973" w:rsidRPr="00FC0045">
        <w:rPr>
          <w:rFonts w:asciiTheme="minorHAnsi" w:hAnsiTheme="minorHAnsi" w:cstheme="minorHAnsi"/>
          <w:sz w:val="20"/>
          <w:szCs w:val="20"/>
          <w:lang w:val="en-AU"/>
        </w:rPr>
        <w:t>T</w:t>
      </w:r>
      <w:r w:rsidR="00BD0E9B" w:rsidRPr="00FC0045">
        <w:rPr>
          <w:rFonts w:asciiTheme="minorHAnsi" w:hAnsiTheme="minorHAnsi" w:cstheme="minorHAnsi"/>
          <w:sz w:val="20"/>
          <w:szCs w:val="20"/>
          <w:lang w:val="en-AU"/>
        </w:rPr>
        <w:t>he working definition of resilience</w:t>
      </w:r>
      <w:r w:rsidR="00126973" w:rsidRPr="00FC0045">
        <w:rPr>
          <w:rFonts w:asciiTheme="minorHAnsi" w:hAnsiTheme="minorHAnsi" w:cstheme="minorHAnsi"/>
          <w:sz w:val="20"/>
          <w:szCs w:val="20"/>
          <w:lang w:val="en-AU"/>
        </w:rPr>
        <w:t xml:space="preserve"> in this project</w:t>
      </w:r>
      <w:r w:rsidR="00BD0E9B" w:rsidRPr="00FC0045">
        <w:rPr>
          <w:rFonts w:asciiTheme="minorHAnsi" w:hAnsiTheme="minorHAnsi" w:cstheme="minorHAnsi"/>
          <w:sz w:val="20"/>
          <w:szCs w:val="20"/>
          <w:lang w:val="en-AU"/>
        </w:rPr>
        <w:t xml:space="preserve"> is the ability of vulnerable communities and their ecosystems to resist, absorb, accommodate to and recover from the effects of climate variability, change and disasters. </w:t>
      </w:r>
    </w:p>
    <w:p w:rsidR="000D771E" w:rsidRPr="00FC0045" w:rsidRDefault="000D771E" w:rsidP="0061063E">
      <w:pPr>
        <w:pStyle w:val="ListParagraph"/>
        <w:spacing w:before="100" w:beforeAutospacing="1" w:after="0" w:line="240" w:lineRule="auto"/>
        <w:ind w:left="0"/>
        <w:jc w:val="both"/>
        <w:rPr>
          <w:rFonts w:asciiTheme="minorHAnsi" w:hAnsiTheme="minorHAnsi" w:cstheme="minorHAnsi"/>
          <w:sz w:val="20"/>
          <w:szCs w:val="20"/>
          <w:lang w:val="en-AU"/>
        </w:rPr>
      </w:pPr>
    </w:p>
    <w:p w:rsidR="00D13058" w:rsidRPr="00FC0045" w:rsidRDefault="00BD0E9B" w:rsidP="00D13058">
      <w:pPr>
        <w:pStyle w:val="ListParagraph"/>
        <w:spacing w:before="100" w:beforeAutospacing="1" w:after="0" w:line="240" w:lineRule="auto"/>
        <w:ind w:left="0"/>
        <w:jc w:val="both"/>
        <w:rPr>
          <w:rFonts w:cs="Arial"/>
          <w:sz w:val="20"/>
          <w:szCs w:val="20"/>
        </w:rPr>
      </w:pPr>
      <w:r w:rsidRPr="00FC0045">
        <w:rPr>
          <w:rFonts w:asciiTheme="minorHAnsi" w:hAnsiTheme="minorHAnsi" w:cstheme="minorHAnsi"/>
          <w:sz w:val="20"/>
          <w:szCs w:val="20"/>
          <w:lang w:val="en-AU"/>
        </w:rPr>
        <w:t>Specifically, the project aims to reduce risk</w:t>
      </w:r>
      <w:r w:rsidR="00864567" w:rsidRPr="00FC0045">
        <w:rPr>
          <w:rFonts w:asciiTheme="minorHAnsi" w:hAnsiTheme="minorHAnsi" w:cstheme="minorHAnsi"/>
          <w:sz w:val="20"/>
          <w:szCs w:val="20"/>
          <w:lang w:val="en-AU"/>
        </w:rPr>
        <w:t xml:space="preserve"> </w:t>
      </w:r>
      <w:r w:rsidRPr="00FC0045">
        <w:rPr>
          <w:rFonts w:asciiTheme="minorHAnsi" w:hAnsiTheme="minorHAnsi" w:cstheme="minorHAnsi"/>
          <w:sz w:val="20"/>
          <w:szCs w:val="20"/>
          <w:lang w:val="en-AU"/>
        </w:rPr>
        <w:t>and improve livelihood</w:t>
      </w:r>
      <w:r w:rsidR="00D12AFC" w:rsidRPr="00FC0045">
        <w:rPr>
          <w:rFonts w:asciiTheme="minorHAnsi" w:hAnsiTheme="minorHAnsi" w:cstheme="minorHAnsi"/>
          <w:sz w:val="20"/>
          <w:szCs w:val="20"/>
          <w:lang w:val="en-AU"/>
        </w:rPr>
        <w:t>s</w:t>
      </w:r>
      <w:r w:rsidRPr="00FC0045">
        <w:rPr>
          <w:rFonts w:asciiTheme="minorHAnsi" w:hAnsiTheme="minorHAnsi" w:cstheme="minorHAnsi"/>
          <w:sz w:val="20"/>
          <w:szCs w:val="20"/>
          <w:lang w:val="en-AU"/>
        </w:rPr>
        <w:t xml:space="preserve"> of </w:t>
      </w:r>
      <w:r w:rsidR="00692063" w:rsidRPr="00FC0045">
        <w:rPr>
          <w:rFonts w:asciiTheme="minorHAnsi" w:hAnsiTheme="minorHAnsi" w:cstheme="minorHAnsi"/>
          <w:sz w:val="20"/>
          <w:szCs w:val="20"/>
          <w:lang w:val="en-AU"/>
        </w:rPr>
        <w:t>5</w:t>
      </w:r>
      <w:r w:rsidR="00333F3D" w:rsidRPr="00FC0045">
        <w:rPr>
          <w:rFonts w:cs="Arial"/>
          <w:sz w:val="20"/>
          <w:szCs w:val="20"/>
        </w:rPr>
        <w:t xml:space="preserve">1,000 </w:t>
      </w:r>
      <w:r w:rsidR="00775B2D" w:rsidRPr="00FC0045">
        <w:rPr>
          <w:rFonts w:asciiTheme="minorHAnsi" w:hAnsiTheme="minorHAnsi" w:cstheme="minorHAnsi"/>
          <w:sz w:val="20"/>
          <w:szCs w:val="20"/>
          <w:lang w:val="en-AU"/>
        </w:rPr>
        <w:t xml:space="preserve">vulnerable people </w:t>
      </w:r>
      <w:r w:rsidR="00333F3D" w:rsidRPr="00FC0045">
        <w:rPr>
          <w:rFonts w:cs="Arial"/>
          <w:sz w:val="20"/>
          <w:szCs w:val="20"/>
        </w:rPr>
        <w:t>(</w:t>
      </w:r>
      <w:r w:rsidR="00692063" w:rsidRPr="00FC0045">
        <w:rPr>
          <w:rFonts w:cs="Arial"/>
          <w:sz w:val="20"/>
          <w:szCs w:val="20"/>
        </w:rPr>
        <w:t>26</w:t>
      </w:r>
      <w:r w:rsidR="00333F3D" w:rsidRPr="00FC0045">
        <w:rPr>
          <w:rFonts w:cs="Arial"/>
          <w:sz w:val="20"/>
          <w:szCs w:val="20"/>
        </w:rPr>
        <w:t xml:space="preserve">,000 women and </w:t>
      </w:r>
      <w:r w:rsidR="00692063" w:rsidRPr="00FC0045">
        <w:rPr>
          <w:rFonts w:cs="Arial"/>
          <w:sz w:val="20"/>
          <w:szCs w:val="20"/>
        </w:rPr>
        <w:t>25</w:t>
      </w:r>
      <w:r w:rsidR="00333F3D" w:rsidRPr="00FC0045">
        <w:rPr>
          <w:rFonts w:cs="Arial"/>
          <w:sz w:val="20"/>
          <w:szCs w:val="20"/>
        </w:rPr>
        <w:t xml:space="preserve">,000 men) </w:t>
      </w:r>
      <w:r w:rsidR="00864567" w:rsidRPr="00FC0045">
        <w:rPr>
          <w:rFonts w:asciiTheme="minorHAnsi" w:hAnsiTheme="minorHAnsi" w:cstheme="minorHAnsi"/>
          <w:sz w:val="20"/>
          <w:szCs w:val="20"/>
          <w:lang w:val="en-AU"/>
        </w:rPr>
        <w:t xml:space="preserve">including </w:t>
      </w:r>
      <w:r w:rsidRPr="00FC0045">
        <w:rPr>
          <w:rFonts w:asciiTheme="minorHAnsi" w:hAnsiTheme="minorHAnsi" w:cstheme="minorHAnsi"/>
          <w:sz w:val="20"/>
          <w:szCs w:val="20"/>
          <w:lang w:val="en-AU"/>
        </w:rPr>
        <w:t>poor</w:t>
      </w:r>
      <w:r w:rsidR="00126973" w:rsidRPr="00FC0045">
        <w:rPr>
          <w:rFonts w:asciiTheme="minorHAnsi" w:hAnsiTheme="minorHAnsi" w:cstheme="minorHAnsi"/>
          <w:sz w:val="20"/>
          <w:szCs w:val="20"/>
          <w:lang w:val="en-AU"/>
        </w:rPr>
        <w:t>,</w:t>
      </w:r>
      <w:r w:rsidRPr="00FC0045">
        <w:rPr>
          <w:rFonts w:asciiTheme="minorHAnsi" w:hAnsiTheme="minorHAnsi" w:cstheme="minorHAnsi"/>
          <w:sz w:val="20"/>
          <w:szCs w:val="20"/>
          <w:lang w:val="en-AU"/>
        </w:rPr>
        <w:t xml:space="preserve"> landless</w:t>
      </w:r>
      <w:r w:rsidR="00B265AC" w:rsidRPr="00FC0045">
        <w:rPr>
          <w:rFonts w:asciiTheme="minorHAnsi" w:hAnsiTheme="minorHAnsi" w:cstheme="minorHAnsi"/>
          <w:sz w:val="20"/>
          <w:szCs w:val="20"/>
          <w:lang w:val="en-AU"/>
        </w:rPr>
        <w:t>, disabled</w:t>
      </w:r>
      <w:r w:rsidR="00864567" w:rsidRPr="00FC0045">
        <w:rPr>
          <w:rFonts w:asciiTheme="minorHAnsi" w:hAnsiTheme="minorHAnsi" w:cstheme="minorHAnsi"/>
          <w:sz w:val="20"/>
          <w:szCs w:val="20"/>
          <w:lang w:val="en-AU"/>
        </w:rPr>
        <w:t xml:space="preserve"> and</w:t>
      </w:r>
      <w:r w:rsidR="00126973" w:rsidRPr="00FC0045">
        <w:rPr>
          <w:rFonts w:asciiTheme="minorHAnsi" w:hAnsiTheme="minorHAnsi" w:cstheme="minorHAnsi"/>
          <w:sz w:val="20"/>
          <w:szCs w:val="20"/>
          <w:lang w:val="en-AU"/>
        </w:rPr>
        <w:t xml:space="preserve"> women-headed</w:t>
      </w:r>
      <w:r w:rsidRPr="00FC0045">
        <w:rPr>
          <w:rFonts w:asciiTheme="minorHAnsi" w:hAnsiTheme="minorHAnsi" w:cstheme="minorHAnsi"/>
          <w:sz w:val="20"/>
          <w:szCs w:val="20"/>
          <w:lang w:val="en-AU"/>
        </w:rPr>
        <w:t xml:space="preserve"> households</w:t>
      </w:r>
      <w:r w:rsidR="00864567" w:rsidRPr="00FC0045">
        <w:rPr>
          <w:rFonts w:asciiTheme="minorHAnsi" w:hAnsiTheme="minorHAnsi" w:cstheme="minorHAnsi"/>
          <w:sz w:val="20"/>
          <w:szCs w:val="20"/>
          <w:lang w:val="en-AU"/>
        </w:rPr>
        <w:t>,</w:t>
      </w:r>
      <w:r w:rsidR="00126973" w:rsidRPr="00FC0045">
        <w:rPr>
          <w:rFonts w:asciiTheme="minorHAnsi" w:hAnsiTheme="minorHAnsi" w:cstheme="minorHAnsi"/>
          <w:sz w:val="20"/>
          <w:szCs w:val="20"/>
          <w:lang w:val="en-AU"/>
        </w:rPr>
        <w:t xml:space="preserve"> </w:t>
      </w:r>
      <w:r w:rsidRPr="00FC0045">
        <w:rPr>
          <w:rFonts w:asciiTheme="minorHAnsi" w:hAnsiTheme="minorHAnsi" w:cstheme="minorHAnsi"/>
          <w:sz w:val="20"/>
          <w:szCs w:val="20"/>
          <w:lang w:val="en-AU"/>
        </w:rPr>
        <w:t xml:space="preserve">in </w:t>
      </w:r>
      <w:r w:rsidR="00B265AC" w:rsidRPr="00FC0045">
        <w:rPr>
          <w:rFonts w:asciiTheme="minorHAnsi" w:hAnsiTheme="minorHAnsi" w:cstheme="minorHAnsi"/>
          <w:sz w:val="20"/>
          <w:szCs w:val="20"/>
          <w:lang w:val="en-AU"/>
        </w:rPr>
        <w:t xml:space="preserve">31 </w:t>
      </w:r>
      <w:r w:rsidRPr="00FC0045">
        <w:rPr>
          <w:rFonts w:asciiTheme="minorHAnsi" w:hAnsiTheme="minorHAnsi" w:cstheme="minorHAnsi"/>
          <w:sz w:val="20"/>
          <w:szCs w:val="20"/>
          <w:lang w:val="en-AU"/>
        </w:rPr>
        <w:t>targeted coastal co</w:t>
      </w:r>
      <w:r w:rsidR="00B265AC" w:rsidRPr="00FC0045">
        <w:rPr>
          <w:rFonts w:asciiTheme="minorHAnsi" w:hAnsiTheme="minorHAnsi" w:cstheme="minorHAnsi"/>
          <w:sz w:val="20"/>
          <w:szCs w:val="20"/>
          <w:lang w:val="en-AU"/>
        </w:rPr>
        <w:t>mmunes</w:t>
      </w:r>
      <w:r w:rsidRPr="00FC0045">
        <w:rPr>
          <w:rFonts w:asciiTheme="minorHAnsi" w:hAnsiTheme="minorHAnsi" w:cstheme="minorHAnsi"/>
          <w:sz w:val="20"/>
          <w:szCs w:val="20"/>
          <w:lang w:val="en-AU"/>
        </w:rPr>
        <w:t xml:space="preserve"> </w:t>
      </w:r>
      <w:r w:rsidR="00D13058" w:rsidRPr="00FC0045">
        <w:rPr>
          <w:rFonts w:asciiTheme="minorHAnsi" w:hAnsiTheme="minorHAnsi" w:cstheme="minorHAnsi"/>
          <w:sz w:val="20"/>
          <w:szCs w:val="20"/>
          <w:lang w:val="en-AU"/>
        </w:rPr>
        <w:t xml:space="preserve">in the RRD and MRD </w:t>
      </w:r>
      <w:r w:rsidRPr="00FC0045">
        <w:rPr>
          <w:rFonts w:asciiTheme="minorHAnsi" w:hAnsiTheme="minorHAnsi" w:cstheme="minorHAnsi"/>
          <w:sz w:val="20"/>
          <w:szCs w:val="20"/>
          <w:lang w:val="en-AU"/>
        </w:rPr>
        <w:t>to the unavoidable impacts of climate change</w:t>
      </w:r>
      <w:r w:rsidR="00782087" w:rsidRPr="00FC0045">
        <w:rPr>
          <w:rFonts w:asciiTheme="minorHAnsi" w:hAnsiTheme="minorHAnsi" w:cstheme="minorHAnsi"/>
          <w:sz w:val="20"/>
          <w:szCs w:val="20"/>
          <w:lang w:val="en-AU"/>
        </w:rPr>
        <w:t xml:space="preserve">. </w:t>
      </w:r>
    </w:p>
    <w:p w:rsidR="00D13058" w:rsidRPr="00FC0045" w:rsidRDefault="00D13058" w:rsidP="0061063E">
      <w:pPr>
        <w:pStyle w:val="ListParagraph"/>
        <w:spacing w:before="100" w:beforeAutospacing="1" w:after="0" w:line="240" w:lineRule="auto"/>
        <w:ind w:left="0"/>
        <w:jc w:val="both"/>
        <w:rPr>
          <w:rFonts w:cs="Arial"/>
          <w:sz w:val="20"/>
          <w:szCs w:val="20"/>
        </w:rPr>
      </w:pPr>
    </w:p>
    <w:p w:rsidR="004E4543" w:rsidRPr="00FC0045" w:rsidRDefault="00133570" w:rsidP="0061063E">
      <w:pPr>
        <w:pStyle w:val="ListParagraph"/>
        <w:spacing w:before="100" w:beforeAutospacing="1" w:after="0" w:line="240" w:lineRule="auto"/>
        <w:ind w:left="0"/>
        <w:jc w:val="both"/>
        <w:rPr>
          <w:sz w:val="20"/>
          <w:szCs w:val="20"/>
          <w:lang w:val="en-AU"/>
        </w:rPr>
      </w:pPr>
      <w:r w:rsidRPr="00FC0045">
        <w:rPr>
          <w:rFonts w:cs="Arial"/>
          <w:sz w:val="20"/>
          <w:szCs w:val="20"/>
        </w:rPr>
        <w:t xml:space="preserve">The project objective will deliver on the broader aim of Community-based Climate Change Action Grants Program (CCCAGP) of </w:t>
      </w:r>
      <w:proofErr w:type="spellStart"/>
      <w:r w:rsidRPr="00FC0045">
        <w:rPr>
          <w:rFonts w:cs="Arial"/>
          <w:sz w:val="20"/>
          <w:szCs w:val="20"/>
        </w:rPr>
        <w:t>AusAID</w:t>
      </w:r>
      <w:proofErr w:type="spellEnd"/>
      <w:r w:rsidRPr="00FC0045">
        <w:rPr>
          <w:rFonts w:cs="Arial"/>
          <w:sz w:val="20"/>
          <w:szCs w:val="20"/>
        </w:rPr>
        <w:t xml:space="preserve">, which is </w:t>
      </w:r>
      <w:r w:rsidRPr="00FC0045">
        <w:rPr>
          <w:rFonts w:cs="Arial"/>
          <w:i/>
          <w:iCs/>
          <w:sz w:val="20"/>
          <w:szCs w:val="20"/>
        </w:rPr>
        <w:t>“T</w:t>
      </w:r>
      <w:r w:rsidR="00BD0E9B" w:rsidRPr="00FC0045">
        <w:rPr>
          <w:rFonts w:cs="Arial"/>
          <w:i/>
          <w:iCs/>
          <w:sz w:val="20"/>
          <w:szCs w:val="20"/>
        </w:rPr>
        <w:t>o increase the resilience of communities in developing countries to the unavoidable impacts of climate change</w:t>
      </w:r>
      <w:r w:rsidR="00BD0E9B" w:rsidRPr="00FC0045">
        <w:rPr>
          <w:rFonts w:cs="Arial"/>
          <w:sz w:val="20"/>
          <w:szCs w:val="20"/>
        </w:rPr>
        <w:t xml:space="preserve">”. </w:t>
      </w:r>
      <w:r w:rsidR="00BE4673" w:rsidRPr="00FC0045">
        <w:rPr>
          <w:sz w:val="20"/>
          <w:szCs w:val="20"/>
          <w:lang w:val="en-AU"/>
        </w:rPr>
        <w:t xml:space="preserve">The project strategy and focus is on community-based approaches to CCA and DRR which supports </w:t>
      </w:r>
      <w:proofErr w:type="spellStart"/>
      <w:r w:rsidR="00BE4673" w:rsidRPr="00FC0045">
        <w:rPr>
          <w:sz w:val="20"/>
          <w:szCs w:val="20"/>
          <w:lang w:val="en-AU"/>
        </w:rPr>
        <w:t>AusAID’s</w:t>
      </w:r>
      <w:proofErr w:type="spellEnd"/>
      <w:r w:rsidR="00BE4673" w:rsidRPr="00FC0045">
        <w:rPr>
          <w:sz w:val="20"/>
          <w:szCs w:val="20"/>
          <w:lang w:val="en-AU"/>
        </w:rPr>
        <w:t xml:space="preserve"> CCCAG community level focus and commitment to strengthen people’s ability to respond and adapt to climate change. </w:t>
      </w:r>
    </w:p>
    <w:p w:rsidR="004E4543" w:rsidRPr="00FC0045" w:rsidRDefault="004E4543" w:rsidP="0061063E">
      <w:pPr>
        <w:pStyle w:val="ListParagraph"/>
        <w:spacing w:before="100" w:beforeAutospacing="1" w:after="0" w:line="240" w:lineRule="auto"/>
        <w:ind w:left="0"/>
        <w:jc w:val="both"/>
        <w:rPr>
          <w:sz w:val="20"/>
          <w:szCs w:val="20"/>
          <w:lang w:val="en-AU"/>
        </w:rPr>
      </w:pPr>
    </w:p>
    <w:p w:rsidR="004E4543" w:rsidRPr="00FC0045" w:rsidRDefault="00BE4673" w:rsidP="0061063E">
      <w:pPr>
        <w:pStyle w:val="ListParagraph"/>
        <w:spacing w:before="100" w:beforeAutospacing="1" w:after="0" w:line="240" w:lineRule="auto"/>
        <w:ind w:left="0"/>
        <w:jc w:val="both"/>
        <w:rPr>
          <w:sz w:val="20"/>
          <w:szCs w:val="20"/>
          <w:lang w:val="en-AU"/>
        </w:rPr>
      </w:pPr>
      <w:r w:rsidRPr="00FC0045">
        <w:rPr>
          <w:sz w:val="20"/>
          <w:szCs w:val="20"/>
          <w:lang w:val="en-AU"/>
        </w:rPr>
        <w:t>The integrated CCA and DRR component of the project will also</w:t>
      </w:r>
      <w:r w:rsidR="00B23D9C" w:rsidRPr="00FC0045">
        <w:rPr>
          <w:sz w:val="20"/>
          <w:szCs w:val="20"/>
          <w:lang w:val="en-AU"/>
        </w:rPr>
        <w:t xml:space="preserve"> address </w:t>
      </w:r>
      <w:proofErr w:type="spellStart"/>
      <w:r w:rsidR="00631770" w:rsidRPr="00FC0045">
        <w:rPr>
          <w:sz w:val="20"/>
          <w:szCs w:val="20"/>
          <w:lang w:val="en-AU"/>
        </w:rPr>
        <w:t>AusAID’s</w:t>
      </w:r>
      <w:proofErr w:type="spellEnd"/>
      <w:r w:rsidR="00631770" w:rsidRPr="00FC0045">
        <w:rPr>
          <w:sz w:val="20"/>
          <w:szCs w:val="20"/>
          <w:lang w:val="en-AU"/>
        </w:rPr>
        <w:t xml:space="preserve"> three country priorities for Vietnam</w:t>
      </w:r>
      <w:r w:rsidR="003701C3" w:rsidRPr="00FC0045">
        <w:rPr>
          <w:sz w:val="20"/>
          <w:szCs w:val="20"/>
          <w:lang w:val="en-AU"/>
        </w:rPr>
        <w:t xml:space="preserve"> as well as contribute to the Vietnamese government’s implementation of the NTPCCA and CBDRM initiative </w:t>
      </w:r>
      <w:r w:rsidR="00B23D9C" w:rsidRPr="00FC0045">
        <w:rPr>
          <w:sz w:val="20"/>
          <w:szCs w:val="20"/>
          <w:lang w:val="en-AU"/>
        </w:rPr>
        <w:t>by</w:t>
      </w:r>
      <w:r w:rsidR="00631770" w:rsidRPr="00FC0045">
        <w:rPr>
          <w:sz w:val="20"/>
          <w:szCs w:val="20"/>
          <w:lang w:val="en-AU"/>
        </w:rPr>
        <w:t xml:space="preserve"> </w:t>
      </w:r>
      <w:r w:rsidR="00631770" w:rsidRPr="00FC0045">
        <w:rPr>
          <w:b/>
          <w:sz w:val="20"/>
          <w:szCs w:val="20"/>
          <w:lang w:val="en-AU"/>
        </w:rPr>
        <w:t>develop</w:t>
      </w:r>
      <w:r w:rsidR="00B23D9C" w:rsidRPr="00FC0045">
        <w:rPr>
          <w:b/>
          <w:sz w:val="20"/>
          <w:szCs w:val="20"/>
          <w:lang w:val="en-AU"/>
        </w:rPr>
        <w:t>ing</w:t>
      </w:r>
      <w:r w:rsidR="00631770" w:rsidRPr="00FC0045">
        <w:rPr>
          <w:b/>
          <w:sz w:val="20"/>
          <w:szCs w:val="20"/>
          <w:lang w:val="en-AU"/>
        </w:rPr>
        <w:t xml:space="preserve"> human resources</w:t>
      </w:r>
      <w:r w:rsidR="00631770" w:rsidRPr="00FC0045">
        <w:rPr>
          <w:sz w:val="20"/>
          <w:szCs w:val="20"/>
          <w:lang w:val="en-AU"/>
        </w:rPr>
        <w:t xml:space="preserve"> within </w:t>
      </w:r>
      <w:r w:rsidR="00B23D9C" w:rsidRPr="00FC0045">
        <w:rPr>
          <w:sz w:val="20"/>
          <w:szCs w:val="20"/>
          <w:lang w:val="en-AU"/>
        </w:rPr>
        <w:t>counterpart</w:t>
      </w:r>
      <w:r w:rsidR="00631770" w:rsidRPr="00FC0045">
        <w:rPr>
          <w:sz w:val="20"/>
          <w:szCs w:val="20"/>
          <w:lang w:val="en-AU"/>
        </w:rPr>
        <w:t xml:space="preserve"> government agencies and communities to </w:t>
      </w:r>
      <w:r w:rsidR="00B23D9C" w:rsidRPr="00FC0045">
        <w:rPr>
          <w:sz w:val="20"/>
          <w:szCs w:val="20"/>
          <w:lang w:val="en-AU"/>
        </w:rPr>
        <w:t>meet</w:t>
      </w:r>
      <w:r w:rsidR="00631770" w:rsidRPr="00FC0045">
        <w:rPr>
          <w:sz w:val="20"/>
          <w:szCs w:val="20"/>
          <w:lang w:val="en-AU"/>
        </w:rPr>
        <w:t xml:space="preserve"> the </w:t>
      </w:r>
      <w:r w:rsidR="00503AC9" w:rsidRPr="00FC0045">
        <w:rPr>
          <w:sz w:val="20"/>
          <w:szCs w:val="20"/>
          <w:lang w:val="en-AU"/>
        </w:rPr>
        <w:t>objectives</w:t>
      </w:r>
      <w:r w:rsidR="00631770" w:rsidRPr="00FC0045">
        <w:rPr>
          <w:sz w:val="20"/>
          <w:szCs w:val="20"/>
          <w:lang w:val="en-AU"/>
        </w:rPr>
        <w:t xml:space="preserve"> of the NTPCCA and the CBDRM</w:t>
      </w:r>
      <w:r w:rsidR="00B23D9C" w:rsidRPr="00FC0045">
        <w:rPr>
          <w:sz w:val="20"/>
          <w:szCs w:val="20"/>
          <w:lang w:val="en-AU"/>
        </w:rPr>
        <w:t xml:space="preserve"> programs</w:t>
      </w:r>
      <w:r w:rsidR="00631770" w:rsidRPr="00FC0045">
        <w:rPr>
          <w:sz w:val="20"/>
          <w:szCs w:val="20"/>
          <w:lang w:val="en-AU"/>
        </w:rPr>
        <w:t xml:space="preserve"> while focusing on community needs. It will </w:t>
      </w:r>
      <w:r w:rsidR="00631770" w:rsidRPr="00FC0045">
        <w:rPr>
          <w:b/>
          <w:sz w:val="20"/>
          <w:szCs w:val="20"/>
          <w:lang w:val="en-AU"/>
        </w:rPr>
        <w:t>integrate the results</w:t>
      </w:r>
      <w:r w:rsidR="00631770" w:rsidRPr="00FC0045">
        <w:rPr>
          <w:sz w:val="20"/>
          <w:szCs w:val="20"/>
          <w:lang w:val="en-AU"/>
        </w:rPr>
        <w:t xml:space="preserve"> of adaptation and disaster planning at the community level </w:t>
      </w:r>
      <w:r w:rsidR="00631770" w:rsidRPr="00FC0045">
        <w:rPr>
          <w:b/>
          <w:sz w:val="20"/>
          <w:szCs w:val="20"/>
          <w:lang w:val="en-AU"/>
        </w:rPr>
        <w:t>into economic planning</w:t>
      </w:r>
      <w:r w:rsidR="00631770" w:rsidRPr="00FC0045">
        <w:rPr>
          <w:sz w:val="20"/>
          <w:szCs w:val="20"/>
          <w:lang w:val="en-AU"/>
        </w:rPr>
        <w:t xml:space="preserve"> by incorporating analysis and lessons into </w:t>
      </w:r>
      <w:r w:rsidR="00F86B23" w:rsidRPr="00FC0045">
        <w:rPr>
          <w:sz w:val="20"/>
          <w:szCs w:val="20"/>
          <w:lang w:val="en-AU"/>
        </w:rPr>
        <w:t>Socio-Economic Development Plans</w:t>
      </w:r>
      <w:r w:rsidR="00631770" w:rsidRPr="00FC0045">
        <w:rPr>
          <w:sz w:val="20"/>
          <w:szCs w:val="20"/>
          <w:lang w:val="en-AU"/>
        </w:rPr>
        <w:t xml:space="preserve"> </w:t>
      </w:r>
      <w:r w:rsidR="00F86B23" w:rsidRPr="00FC0045">
        <w:rPr>
          <w:sz w:val="20"/>
          <w:szCs w:val="20"/>
          <w:lang w:val="en-AU"/>
        </w:rPr>
        <w:t>(</w:t>
      </w:r>
      <w:r w:rsidR="00631770" w:rsidRPr="00FC0045">
        <w:rPr>
          <w:sz w:val="20"/>
          <w:szCs w:val="20"/>
          <w:lang w:val="en-AU"/>
        </w:rPr>
        <w:t>SEDP</w:t>
      </w:r>
      <w:r w:rsidR="00F86B23" w:rsidRPr="00FC0045">
        <w:rPr>
          <w:sz w:val="20"/>
          <w:szCs w:val="20"/>
          <w:lang w:val="en-AU"/>
        </w:rPr>
        <w:t>)</w:t>
      </w:r>
      <w:r w:rsidR="00631770" w:rsidRPr="00FC0045">
        <w:rPr>
          <w:sz w:val="20"/>
          <w:szCs w:val="20"/>
          <w:lang w:val="en-AU"/>
        </w:rPr>
        <w:t xml:space="preserve"> at </w:t>
      </w:r>
      <w:r w:rsidR="002D47D5" w:rsidRPr="00FC0045">
        <w:rPr>
          <w:sz w:val="20"/>
          <w:szCs w:val="20"/>
          <w:lang w:val="en-AU"/>
        </w:rPr>
        <w:t xml:space="preserve">local government </w:t>
      </w:r>
      <w:r w:rsidR="00631770" w:rsidRPr="00FC0045">
        <w:rPr>
          <w:sz w:val="20"/>
          <w:szCs w:val="20"/>
          <w:lang w:val="en-AU"/>
        </w:rPr>
        <w:t xml:space="preserve">levels. And it will address </w:t>
      </w:r>
      <w:r w:rsidR="00631770" w:rsidRPr="00FC0045">
        <w:rPr>
          <w:b/>
          <w:sz w:val="20"/>
          <w:szCs w:val="20"/>
          <w:lang w:val="en-AU"/>
        </w:rPr>
        <w:t>environmental sustainability</w:t>
      </w:r>
      <w:r w:rsidR="00631770" w:rsidRPr="00FC0045">
        <w:rPr>
          <w:sz w:val="20"/>
          <w:szCs w:val="20"/>
          <w:lang w:val="en-AU"/>
        </w:rPr>
        <w:t xml:space="preserve"> by assessing and implementing </w:t>
      </w:r>
      <w:r w:rsidR="00C12F39" w:rsidRPr="00FC0045">
        <w:rPr>
          <w:sz w:val="20"/>
          <w:szCs w:val="20"/>
          <w:lang w:val="en-AU"/>
        </w:rPr>
        <w:t xml:space="preserve">integrated </w:t>
      </w:r>
      <w:r w:rsidR="00631770" w:rsidRPr="00FC0045">
        <w:rPr>
          <w:sz w:val="20"/>
          <w:szCs w:val="20"/>
          <w:lang w:val="en-AU"/>
        </w:rPr>
        <w:t>livelihood</w:t>
      </w:r>
      <w:r w:rsidR="007F6622" w:rsidRPr="00FC0045">
        <w:rPr>
          <w:sz w:val="20"/>
          <w:szCs w:val="20"/>
          <w:lang w:val="en-AU"/>
        </w:rPr>
        <w:t xml:space="preserve"> and ecosystem</w:t>
      </w:r>
      <w:r w:rsidR="00631770" w:rsidRPr="00FC0045">
        <w:rPr>
          <w:sz w:val="20"/>
          <w:szCs w:val="20"/>
          <w:lang w:val="en-AU"/>
        </w:rPr>
        <w:t xml:space="preserve"> adaptation needs (agriculture</w:t>
      </w:r>
      <w:r w:rsidR="00B23D9C" w:rsidRPr="00FC0045">
        <w:rPr>
          <w:sz w:val="20"/>
          <w:szCs w:val="20"/>
          <w:lang w:val="en-AU"/>
        </w:rPr>
        <w:t>, aquaculture</w:t>
      </w:r>
      <w:r w:rsidR="00631770" w:rsidRPr="00FC0045">
        <w:rPr>
          <w:sz w:val="20"/>
          <w:szCs w:val="20"/>
          <w:lang w:val="en-AU"/>
        </w:rPr>
        <w:t xml:space="preserve"> and fisheries) in the context of climate variability and change.</w:t>
      </w:r>
      <w:r w:rsidR="005D57CC" w:rsidRPr="00FC0045">
        <w:rPr>
          <w:sz w:val="20"/>
          <w:szCs w:val="20"/>
          <w:lang w:val="en-AU"/>
        </w:rPr>
        <w:t xml:space="preserve"> </w:t>
      </w:r>
    </w:p>
    <w:p w:rsidR="004E4543" w:rsidRPr="00FC0045" w:rsidRDefault="004E4543" w:rsidP="0061063E">
      <w:pPr>
        <w:pStyle w:val="ListParagraph"/>
        <w:spacing w:before="100" w:beforeAutospacing="1" w:after="0" w:line="240" w:lineRule="auto"/>
        <w:ind w:left="0"/>
        <w:jc w:val="both"/>
        <w:rPr>
          <w:sz w:val="20"/>
          <w:szCs w:val="20"/>
          <w:lang w:val="en-AU"/>
        </w:rPr>
      </w:pPr>
    </w:p>
    <w:p w:rsidR="00E20D9C" w:rsidRPr="00095F1D" w:rsidRDefault="000C0577" w:rsidP="0061063E">
      <w:pPr>
        <w:pStyle w:val="ListParagraph"/>
        <w:spacing w:before="100" w:beforeAutospacing="1" w:after="0" w:line="240" w:lineRule="auto"/>
        <w:ind w:left="0"/>
        <w:jc w:val="both"/>
        <w:rPr>
          <w:sz w:val="20"/>
          <w:szCs w:val="20"/>
          <w:lang w:val="en-AU"/>
        </w:rPr>
      </w:pPr>
      <w:r w:rsidRPr="00095F1D">
        <w:rPr>
          <w:sz w:val="20"/>
          <w:szCs w:val="20"/>
          <w:lang w:val="en-AU"/>
        </w:rPr>
        <w:t>The design phase c</w:t>
      </w:r>
      <w:r w:rsidR="005742FC" w:rsidRPr="00095F1D">
        <w:rPr>
          <w:sz w:val="20"/>
          <w:szCs w:val="20"/>
          <w:lang w:val="en-AU"/>
        </w:rPr>
        <w:t>onsultations</w:t>
      </w:r>
      <w:r w:rsidR="00BD0E9B" w:rsidRPr="00095F1D">
        <w:rPr>
          <w:sz w:val="20"/>
          <w:szCs w:val="20"/>
          <w:lang w:val="en-AU"/>
        </w:rPr>
        <w:t xml:space="preserve"> with government </w:t>
      </w:r>
      <w:r w:rsidR="005742FC" w:rsidRPr="00095F1D">
        <w:rPr>
          <w:sz w:val="20"/>
          <w:szCs w:val="20"/>
          <w:lang w:val="en-AU"/>
        </w:rPr>
        <w:t xml:space="preserve">counterparts </w:t>
      </w:r>
      <w:r w:rsidR="00BD0E9B" w:rsidRPr="00095F1D">
        <w:rPr>
          <w:sz w:val="20"/>
          <w:szCs w:val="20"/>
          <w:lang w:val="en-AU"/>
        </w:rPr>
        <w:t xml:space="preserve">and </w:t>
      </w:r>
      <w:r w:rsidR="00922156" w:rsidRPr="00095F1D">
        <w:rPr>
          <w:sz w:val="20"/>
          <w:szCs w:val="20"/>
          <w:lang w:val="en-AU"/>
        </w:rPr>
        <w:t xml:space="preserve">target beneficiaries of </w:t>
      </w:r>
      <w:r w:rsidR="00961AA7" w:rsidRPr="00095F1D">
        <w:rPr>
          <w:sz w:val="20"/>
          <w:szCs w:val="20"/>
          <w:lang w:val="en-AU"/>
        </w:rPr>
        <w:t>poor</w:t>
      </w:r>
      <w:r w:rsidR="00922156" w:rsidRPr="00095F1D">
        <w:rPr>
          <w:sz w:val="20"/>
          <w:szCs w:val="20"/>
          <w:lang w:val="en-AU"/>
        </w:rPr>
        <w:t xml:space="preserve"> </w:t>
      </w:r>
      <w:r w:rsidR="00303B96" w:rsidRPr="00095F1D">
        <w:rPr>
          <w:sz w:val="20"/>
          <w:szCs w:val="20"/>
          <w:lang w:val="en-AU"/>
        </w:rPr>
        <w:t xml:space="preserve">women and </w:t>
      </w:r>
      <w:r w:rsidR="00922156" w:rsidRPr="00095F1D">
        <w:rPr>
          <w:sz w:val="20"/>
          <w:szCs w:val="20"/>
          <w:lang w:val="en-AU"/>
        </w:rPr>
        <w:t>men</w:t>
      </w:r>
      <w:r w:rsidR="00961AA7" w:rsidRPr="00095F1D">
        <w:rPr>
          <w:sz w:val="20"/>
          <w:szCs w:val="20"/>
          <w:lang w:val="en-AU"/>
        </w:rPr>
        <w:t xml:space="preserve"> </w:t>
      </w:r>
      <w:r w:rsidR="00BD0E9B" w:rsidRPr="00095F1D">
        <w:rPr>
          <w:sz w:val="20"/>
          <w:szCs w:val="20"/>
          <w:lang w:val="en-AU"/>
        </w:rPr>
        <w:t>ha</w:t>
      </w:r>
      <w:r w:rsidR="00922156" w:rsidRPr="00095F1D">
        <w:rPr>
          <w:sz w:val="20"/>
          <w:szCs w:val="20"/>
          <w:lang w:val="en-AU"/>
        </w:rPr>
        <w:t>ve</w:t>
      </w:r>
      <w:r w:rsidR="00BD0E9B" w:rsidRPr="00095F1D">
        <w:rPr>
          <w:sz w:val="20"/>
          <w:szCs w:val="20"/>
          <w:lang w:val="en-AU"/>
        </w:rPr>
        <w:t xml:space="preserve"> validated the objective of the project. </w:t>
      </w:r>
      <w:r w:rsidRPr="00095F1D">
        <w:rPr>
          <w:sz w:val="20"/>
          <w:szCs w:val="20"/>
          <w:lang w:val="en-AU"/>
        </w:rPr>
        <w:t>G</w:t>
      </w:r>
      <w:r w:rsidR="00BD0E9B" w:rsidRPr="00095F1D">
        <w:rPr>
          <w:sz w:val="20"/>
          <w:szCs w:val="20"/>
          <w:lang w:val="en-AU"/>
        </w:rPr>
        <w:t xml:space="preserve">overnment </w:t>
      </w:r>
      <w:r w:rsidR="00922156" w:rsidRPr="00095F1D">
        <w:rPr>
          <w:sz w:val="20"/>
          <w:szCs w:val="20"/>
          <w:lang w:val="en-AU"/>
        </w:rPr>
        <w:t>counterparts</w:t>
      </w:r>
      <w:r w:rsidR="00BD0E9B" w:rsidRPr="00095F1D">
        <w:rPr>
          <w:sz w:val="20"/>
          <w:szCs w:val="20"/>
          <w:lang w:val="en-AU"/>
        </w:rPr>
        <w:t xml:space="preserve"> and </w:t>
      </w:r>
      <w:r w:rsidR="00922156" w:rsidRPr="00095F1D">
        <w:rPr>
          <w:sz w:val="20"/>
          <w:szCs w:val="20"/>
          <w:lang w:val="en-AU"/>
        </w:rPr>
        <w:t xml:space="preserve">target beneficiaries </w:t>
      </w:r>
      <w:r w:rsidR="00CB7E0A" w:rsidRPr="00095F1D">
        <w:rPr>
          <w:sz w:val="20"/>
          <w:szCs w:val="20"/>
          <w:lang w:val="en-AU"/>
        </w:rPr>
        <w:t>have stated the need for awareness raising and</w:t>
      </w:r>
      <w:r w:rsidR="00BD0E9B" w:rsidRPr="00095F1D">
        <w:rPr>
          <w:sz w:val="20"/>
          <w:szCs w:val="20"/>
          <w:lang w:val="en-AU"/>
        </w:rPr>
        <w:t xml:space="preserve"> human resources</w:t>
      </w:r>
      <w:r w:rsidR="00CB7E0A" w:rsidRPr="00095F1D">
        <w:rPr>
          <w:sz w:val="20"/>
          <w:szCs w:val="20"/>
          <w:lang w:val="en-AU"/>
        </w:rPr>
        <w:t xml:space="preserve"> development</w:t>
      </w:r>
      <w:r w:rsidR="00BD0E9B" w:rsidRPr="00095F1D">
        <w:rPr>
          <w:sz w:val="20"/>
          <w:szCs w:val="20"/>
          <w:lang w:val="en-AU"/>
        </w:rPr>
        <w:t xml:space="preserve"> to better understand and manage climate risks</w:t>
      </w:r>
      <w:r w:rsidR="00922156" w:rsidRPr="00095F1D">
        <w:rPr>
          <w:sz w:val="20"/>
          <w:szCs w:val="20"/>
          <w:lang w:val="en-AU"/>
        </w:rPr>
        <w:t xml:space="preserve">. </w:t>
      </w:r>
      <w:r w:rsidR="00E82312" w:rsidRPr="00095F1D">
        <w:rPr>
          <w:sz w:val="20"/>
          <w:szCs w:val="20"/>
          <w:lang w:val="en-AU"/>
        </w:rPr>
        <w:t>They</w:t>
      </w:r>
      <w:r w:rsidR="00BD0E9B" w:rsidRPr="00095F1D">
        <w:rPr>
          <w:sz w:val="20"/>
          <w:szCs w:val="20"/>
          <w:lang w:val="en-AU"/>
        </w:rPr>
        <w:t xml:space="preserve"> have also articulated the high priority need for livelihood options particularly for poor households</w:t>
      </w:r>
      <w:r w:rsidR="002D47D5" w:rsidRPr="00095F1D">
        <w:rPr>
          <w:sz w:val="20"/>
          <w:szCs w:val="20"/>
          <w:lang w:val="en-AU"/>
        </w:rPr>
        <w:t xml:space="preserve"> that integrate adaptation and reduce exposure to risk</w:t>
      </w:r>
      <w:r w:rsidR="00BD0E9B" w:rsidRPr="00095F1D">
        <w:rPr>
          <w:sz w:val="20"/>
          <w:szCs w:val="20"/>
          <w:lang w:val="en-AU"/>
        </w:rPr>
        <w:t xml:space="preserve">. </w:t>
      </w:r>
      <w:r w:rsidR="00E82312" w:rsidRPr="00095F1D">
        <w:rPr>
          <w:sz w:val="20"/>
          <w:szCs w:val="20"/>
          <w:lang w:val="en-AU"/>
        </w:rPr>
        <w:t xml:space="preserve">Government counterparts have </w:t>
      </w:r>
      <w:r w:rsidR="003020CD" w:rsidRPr="00095F1D">
        <w:rPr>
          <w:sz w:val="20"/>
          <w:szCs w:val="20"/>
          <w:lang w:val="en-AU"/>
        </w:rPr>
        <w:t>requested help with</w:t>
      </w:r>
      <w:r w:rsidR="00E82312" w:rsidRPr="00095F1D">
        <w:rPr>
          <w:sz w:val="20"/>
          <w:szCs w:val="20"/>
          <w:lang w:val="en-AU"/>
        </w:rPr>
        <w:t xml:space="preserve"> </w:t>
      </w:r>
      <w:r w:rsidR="000940A9" w:rsidRPr="00095F1D">
        <w:rPr>
          <w:sz w:val="20"/>
          <w:szCs w:val="20"/>
          <w:lang w:val="en-AU"/>
        </w:rPr>
        <w:t>climate change</w:t>
      </w:r>
      <w:r w:rsidR="00E82312" w:rsidRPr="00095F1D">
        <w:rPr>
          <w:sz w:val="20"/>
          <w:szCs w:val="20"/>
          <w:lang w:val="en-AU"/>
        </w:rPr>
        <w:t xml:space="preserve"> and DRR assessment methods, and workable implementation guidelines. </w:t>
      </w:r>
      <w:r w:rsidR="00BD0E9B" w:rsidRPr="00095F1D">
        <w:rPr>
          <w:sz w:val="20"/>
          <w:szCs w:val="20"/>
          <w:lang w:val="en-AU"/>
        </w:rPr>
        <w:t xml:space="preserve">These needs are also articulated at the national level through Vietnam’s second national communication to the UN </w:t>
      </w:r>
      <w:r w:rsidR="00961AA7" w:rsidRPr="00095F1D">
        <w:rPr>
          <w:sz w:val="20"/>
          <w:szCs w:val="20"/>
          <w:lang w:val="en-AU"/>
        </w:rPr>
        <w:t>F</w:t>
      </w:r>
      <w:r w:rsidR="00BD0E9B" w:rsidRPr="00095F1D">
        <w:rPr>
          <w:sz w:val="20"/>
          <w:szCs w:val="20"/>
          <w:lang w:val="en-AU"/>
        </w:rPr>
        <w:t xml:space="preserve">ramework </w:t>
      </w:r>
      <w:r w:rsidR="00961AA7" w:rsidRPr="00095F1D">
        <w:rPr>
          <w:sz w:val="20"/>
          <w:szCs w:val="20"/>
          <w:lang w:val="en-AU"/>
        </w:rPr>
        <w:t>C</w:t>
      </w:r>
      <w:r w:rsidR="00BD0E9B" w:rsidRPr="00095F1D">
        <w:rPr>
          <w:sz w:val="20"/>
          <w:szCs w:val="20"/>
          <w:lang w:val="en-AU"/>
        </w:rPr>
        <w:t xml:space="preserve">onvention on </w:t>
      </w:r>
      <w:r w:rsidR="00961AA7" w:rsidRPr="00095F1D">
        <w:rPr>
          <w:sz w:val="20"/>
          <w:szCs w:val="20"/>
          <w:lang w:val="en-AU"/>
        </w:rPr>
        <w:t>C</w:t>
      </w:r>
      <w:r w:rsidR="00BD0E9B" w:rsidRPr="00095F1D">
        <w:rPr>
          <w:sz w:val="20"/>
          <w:szCs w:val="20"/>
          <w:lang w:val="en-AU"/>
        </w:rPr>
        <w:t xml:space="preserve">limate </w:t>
      </w:r>
      <w:r w:rsidR="00961AA7" w:rsidRPr="00095F1D">
        <w:rPr>
          <w:sz w:val="20"/>
          <w:szCs w:val="20"/>
          <w:lang w:val="en-AU"/>
        </w:rPr>
        <w:t>C</w:t>
      </w:r>
      <w:r w:rsidR="00BD0E9B" w:rsidRPr="00095F1D">
        <w:rPr>
          <w:sz w:val="20"/>
          <w:szCs w:val="20"/>
          <w:lang w:val="en-AU"/>
        </w:rPr>
        <w:t>hange, and the NTPCCA and CBDRM initiatives.</w:t>
      </w:r>
      <w:r w:rsidR="00303B96" w:rsidRPr="00095F1D">
        <w:rPr>
          <w:sz w:val="20"/>
          <w:szCs w:val="20"/>
          <w:lang w:val="en-AU"/>
        </w:rPr>
        <w:t xml:space="preserve">  </w:t>
      </w:r>
    </w:p>
    <w:p w:rsidR="00DE1E8F" w:rsidRPr="00095F1D" w:rsidRDefault="00DE1E8F" w:rsidP="0061063E">
      <w:pPr>
        <w:pStyle w:val="ListParagraph"/>
        <w:spacing w:before="100" w:beforeAutospacing="1" w:after="0" w:line="240" w:lineRule="auto"/>
        <w:ind w:left="0"/>
        <w:jc w:val="both"/>
        <w:rPr>
          <w:sz w:val="20"/>
          <w:szCs w:val="20"/>
          <w:lang w:val="en-AU"/>
        </w:rPr>
      </w:pPr>
    </w:p>
    <w:p w:rsidR="00B7567E" w:rsidRPr="00FB4B9C" w:rsidRDefault="00BD0E9B" w:rsidP="00095F1D">
      <w:pPr>
        <w:pStyle w:val="Heading3"/>
        <w:numPr>
          <w:ilvl w:val="0"/>
          <w:numId w:val="22"/>
        </w:numPr>
        <w:spacing w:before="0" w:line="240" w:lineRule="auto"/>
        <w:ind w:left="357" w:hanging="357"/>
      </w:pPr>
      <w:bookmarkStart w:id="117" w:name="_Toc325216407"/>
      <w:bookmarkStart w:id="118" w:name="_Toc325217887"/>
      <w:bookmarkStart w:id="119" w:name="_Toc325217990"/>
      <w:bookmarkStart w:id="120" w:name="_Toc325216408"/>
      <w:bookmarkStart w:id="121" w:name="_Toc325217888"/>
      <w:bookmarkStart w:id="122" w:name="_Toc325217991"/>
      <w:bookmarkStart w:id="123" w:name="_Toc322945927"/>
      <w:bookmarkStart w:id="124" w:name="_Toc322946003"/>
      <w:bookmarkStart w:id="125" w:name="_Toc322946065"/>
      <w:bookmarkStart w:id="126" w:name="_Toc322946201"/>
      <w:bookmarkStart w:id="127" w:name="_Toc324718754"/>
      <w:bookmarkStart w:id="128" w:name="_Toc324718807"/>
      <w:bookmarkStart w:id="129" w:name="_Toc324718857"/>
      <w:bookmarkStart w:id="130" w:name="_Toc324718906"/>
      <w:bookmarkStart w:id="131" w:name="_Toc324718953"/>
      <w:bookmarkStart w:id="132" w:name="_Toc324719681"/>
      <w:bookmarkStart w:id="133" w:name="_Toc325144177"/>
      <w:bookmarkStart w:id="134" w:name="_Toc325144239"/>
      <w:bookmarkStart w:id="135" w:name="_Toc325216409"/>
      <w:bookmarkStart w:id="136" w:name="_Toc325217889"/>
      <w:bookmarkStart w:id="137" w:name="_Toc325217992"/>
      <w:bookmarkStart w:id="138" w:name="_Toc325306071"/>
      <w:bookmarkStart w:id="139" w:name="_Toc325308427"/>
      <w:bookmarkStart w:id="140" w:name="_Toc325727742"/>
      <w:bookmarkStart w:id="141" w:name="_Toc337629771"/>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FB4B9C">
        <w:t>Expected Outcomes</w:t>
      </w:r>
      <w:bookmarkEnd w:id="140"/>
      <w:bookmarkEnd w:id="141"/>
    </w:p>
    <w:p w:rsidR="00333F3D" w:rsidRPr="005D282C" w:rsidRDefault="00333F3D" w:rsidP="005D282C">
      <w:pPr>
        <w:spacing w:after="0" w:line="240" w:lineRule="auto"/>
        <w:contextualSpacing/>
        <w:jc w:val="both"/>
        <w:rPr>
          <w:i/>
          <w:sz w:val="20"/>
          <w:szCs w:val="20"/>
          <w:lang w:val="en-AU"/>
        </w:rPr>
      </w:pPr>
    </w:p>
    <w:p w:rsidR="004E4543" w:rsidRPr="00FC0045" w:rsidRDefault="00BD0E9B" w:rsidP="005D282C">
      <w:pPr>
        <w:spacing w:after="0" w:line="240" w:lineRule="auto"/>
        <w:contextualSpacing/>
        <w:jc w:val="both"/>
        <w:rPr>
          <w:rFonts w:asciiTheme="minorHAnsi" w:hAnsiTheme="minorHAnsi" w:cstheme="minorHAnsi"/>
          <w:sz w:val="20"/>
          <w:szCs w:val="20"/>
          <w:lang w:val="en-AU"/>
        </w:rPr>
      </w:pPr>
      <w:r w:rsidRPr="00FC0045">
        <w:rPr>
          <w:rFonts w:asciiTheme="minorHAnsi" w:hAnsiTheme="minorHAnsi" w:cstheme="minorHAnsi"/>
          <w:sz w:val="20"/>
          <w:szCs w:val="20"/>
          <w:lang w:val="en-AU"/>
        </w:rPr>
        <w:t xml:space="preserve">The project </w:t>
      </w:r>
      <w:r w:rsidR="00FC1B59" w:rsidRPr="00FC0045">
        <w:rPr>
          <w:rFonts w:asciiTheme="minorHAnsi" w:hAnsiTheme="minorHAnsi" w:cstheme="minorHAnsi"/>
          <w:sz w:val="20"/>
          <w:szCs w:val="20"/>
          <w:lang w:val="en-AU"/>
        </w:rPr>
        <w:t xml:space="preserve">expects to achieve </w:t>
      </w:r>
      <w:r w:rsidRPr="00FC0045">
        <w:rPr>
          <w:rFonts w:asciiTheme="minorHAnsi" w:hAnsiTheme="minorHAnsi" w:cstheme="minorHAnsi"/>
          <w:sz w:val="20"/>
          <w:szCs w:val="20"/>
          <w:lang w:val="en-AU"/>
        </w:rPr>
        <w:t xml:space="preserve">3 outcomes in order to </w:t>
      </w:r>
      <w:r w:rsidR="00FC1B59" w:rsidRPr="00FC0045">
        <w:rPr>
          <w:rFonts w:asciiTheme="minorHAnsi" w:hAnsiTheme="minorHAnsi" w:cstheme="minorHAnsi"/>
          <w:sz w:val="20"/>
          <w:szCs w:val="20"/>
          <w:lang w:val="en-AU"/>
        </w:rPr>
        <w:t>meet</w:t>
      </w:r>
      <w:r w:rsidRPr="00FC0045">
        <w:rPr>
          <w:rFonts w:asciiTheme="minorHAnsi" w:hAnsiTheme="minorHAnsi" w:cstheme="minorHAnsi"/>
          <w:sz w:val="20"/>
          <w:szCs w:val="20"/>
          <w:lang w:val="en-AU"/>
        </w:rPr>
        <w:t xml:space="preserve"> the </w:t>
      </w:r>
      <w:r w:rsidR="00FC1B59" w:rsidRPr="00FC0045">
        <w:rPr>
          <w:rFonts w:asciiTheme="minorHAnsi" w:hAnsiTheme="minorHAnsi" w:cstheme="minorHAnsi"/>
          <w:sz w:val="20"/>
          <w:szCs w:val="20"/>
          <w:lang w:val="en-AU"/>
        </w:rPr>
        <w:t xml:space="preserve">above </w:t>
      </w:r>
      <w:r w:rsidRPr="00FC0045">
        <w:rPr>
          <w:rFonts w:asciiTheme="minorHAnsi" w:hAnsiTheme="minorHAnsi" w:cstheme="minorHAnsi"/>
          <w:sz w:val="20"/>
          <w:szCs w:val="20"/>
          <w:lang w:val="en-AU"/>
        </w:rPr>
        <w:t>change objective of increased resilience:</w:t>
      </w:r>
    </w:p>
    <w:p w:rsidR="0088211D" w:rsidRPr="00FC0045" w:rsidRDefault="0088211D" w:rsidP="005D282C">
      <w:pPr>
        <w:spacing w:after="0" w:line="240" w:lineRule="auto"/>
        <w:contextualSpacing/>
        <w:jc w:val="both"/>
        <w:rPr>
          <w:rFonts w:asciiTheme="minorHAnsi" w:hAnsiTheme="minorHAnsi" w:cstheme="minorHAnsi"/>
          <w:sz w:val="20"/>
          <w:szCs w:val="20"/>
          <w:lang w:val="en-AU"/>
        </w:rPr>
      </w:pPr>
    </w:p>
    <w:p w:rsidR="00901A74" w:rsidRPr="00FC0045" w:rsidRDefault="00BD0E9B" w:rsidP="005D282C">
      <w:pPr>
        <w:pStyle w:val="BodyText"/>
        <w:spacing w:before="0" w:after="0" w:line="240" w:lineRule="auto"/>
        <w:contextualSpacing/>
        <w:jc w:val="both"/>
        <w:rPr>
          <w:rFonts w:asciiTheme="minorHAnsi" w:hAnsiTheme="minorHAnsi" w:cstheme="minorHAnsi"/>
          <w:sz w:val="20"/>
          <w:szCs w:val="20"/>
        </w:rPr>
      </w:pPr>
      <w:r w:rsidRPr="00FC0045">
        <w:rPr>
          <w:rFonts w:asciiTheme="minorHAnsi" w:hAnsiTheme="minorHAnsi" w:cstheme="minorHAnsi"/>
          <w:b/>
          <w:i/>
          <w:sz w:val="20"/>
          <w:szCs w:val="20"/>
        </w:rPr>
        <w:t>Outcome 1:</w:t>
      </w:r>
      <w:r w:rsidRPr="00FC0045">
        <w:rPr>
          <w:rFonts w:asciiTheme="minorHAnsi" w:hAnsiTheme="minorHAnsi" w:cstheme="minorHAnsi"/>
          <w:sz w:val="20"/>
          <w:szCs w:val="20"/>
        </w:rPr>
        <w:t xml:space="preserve"> </w:t>
      </w:r>
      <w:r w:rsidR="00901A74" w:rsidRPr="00FC0045">
        <w:rPr>
          <w:rFonts w:asciiTheme="minorHAnsi" w:hAnsiTheme="minorHAnsi" w:cstheme="minorHAnsi"/>
          <w:sz w:val="20"/>
          <w:szCs w:val="20"/>
        </w:rPr>
        <w:t xml:space="preserve"> Awareness of local Climate Change impacts for poor vulnerable people (in particular women) raised and they work with local authorities to integrate adaptation and risk reduction into local management and development plans</w:t>
      </w:r>
      <w:r w:rsidR="00B0131D" w:rsidRPr="00FC0045">
        <w:rPr>
          <w:rFonts w:asciiTheme="minorHAnsi" w:hAnsiTheme="minorHAnsi" w:cstheme="minorHAnsi"/>
          <w:sz w:val="20"/>
          <w:szCs w:val="20"/>
        </w:rPr>
        <w:t>.</w:t>
      </w:r>
    </w:p>
    <w:p w:rsidR="0088211D" w:rsidRPr="00FC0045" w:rsidRDefault="0088211D" w:rsidP="005D282C">
      <w:pPr>
        <w:pStyle w:val="BodyText"/>
        <w:spacing w:before="0" w:after="0" w:line="240" w:lineRule="auto"/>
        <w:contextualSpacing/>
        <w:jc w:val="both"/>
        <w:rPr>
          <w:rFonts w:asciiTheme="minorHAnsi" w:hAnsiTheme="minorHAnsi" w:cstheme="minorHAnsi"/>
          <w:sz w:val="20"/>
          <w:szCs w:val="20"/>
        </w:rPr>
      </w:pPr>
    </w:p>
    <w:p w:rsidR="0088211D" w:rsidRPr="00FC0045" w:rsidRDefault="008958A8" w:rsidP="005D282C">
      <w:pPr>
        <w:spacing w:after="0" w:line="240" w:lineRule="auto"/>
        <w:ind w:left="284"/>
        <w:jc w:val="both"/>
        <w:rPr>
          <w:rFonts w:asciiTheme="minorHAnsi" w:hAnsiTheme="minorHAnsi" w:cstheme="minorHAnsi"/>
          <w:sz w:val="20"/>
          <w:szCs w:val="20"/>
        </w:rPr>
      </w:pPr>
      <w:r w:rsidRPr="00FC0045">
        <w:rPr>
          <w:rFonts w:asciiTheme="minorHAnsi" w:hAnsiTheme="minorHAnsi" w:cstheme="minorHAnsi"/>
          <w:sz w:val="20"/>
          <w:szCs w:val="20"/>
        </w:rPr>
        <w:t xml:space="preserve">By the end of year two, </w:t>
      </w:r>
      <w:r w:rsidR="007B4B8C" w:rsidRPr="00FC0045">
        <w:rPr>
          <w:rFonts w:asciiTheme="minorHAnsi" w:hAnsiTheme="minorHAnsi" w:cstheme="minorHAnsi"/>
          <w:sz w:val="20"/>
          <w:szCs w:val="20"/>
        </w:rPr>
        <w:t>51,000</w:t>
      </w:r>
      <w:r w:rsidR="00177C04" w:rsidRPr="00FC0045">
        <w:rPr>
          <w:rFonts w:asciiTheme="minorHAnsi" w:hAnsiTheme="minorHAnsi" w:cstheme="minorHAnsi"/>
          <w:sz w:val="20"/>
          <w:szCs w:val="20"/>
        </w:rPr>
        <w:t xml:space="preserve"> people, or </w:t>
      </w:r>
      <w:r w:rsidR="007B4B8C" w:rsidRPr="00FC0045">
        <w:rPr>
          <w:rFonts w:asciiTheme="minorHAnsi" w:hAnsiTheme="minorHAnsi" w:cstheme="minorHAnsi"/>
          <w:sz w:val="20"/>
          <w:szCs w:val="20"/>
        </w:rPr>
        <w:t>2</w:t>
      </w:r>
      <w:r w:rsidR="00A73348" w:rsidRPr="00FC0045">
        <w:rPr>
          <w:rFonts w:asciiTheme="minorHAnsi" w:hAnsiTheme="minorHAnsi" w:cstheme="minorHAnsi"/>
          <w:sz w:val="20"/>
          <w:szCs w:val="20"/>
        </w:rPr>
        <w:t>6</w:t>
      </w:r>
      <w:r w:rsidRPr="00FC0045">
        <w:rPr>
          <w:rFonts w:asciiTheme="minorHAnsi" w:hAnsiTheme="minorHAnsi" w:cstheme="minorHAnsi"/>
          <w:sz w:val="20"/>
          <w:szCs w:val="20"/>
        </w:rPr>
        <w:t xml:space="preserve">,000 men and </w:t>
      </w:r>
      <w:r w:rsidR="007B4B8C" w:rsidRPr="00FC0045">
        <w:rPr>
          <w:rFonts w:asciiTheme="minorHAnsi" w:hAnsiTheme="minorHAnsi" w:cstheme="minorHAnsi"/>
          <w:sz w:val="20"/>
          <w:szCs w:val="20"/>
        </w:rPr>
        <w:t>25</w:t>
      </w:r>
      <w:r w:rsidRPr="00FC0045">
        <w:rPr>
          <w:rFonts w:asciiTheme="minorHAnsi" w:hAnsiTheme="minorHAnsi" w:cstheme="minorHAnsi"/>
          <w:sz w:val="20"/>
          <w:szCs w:val="20"/>
        </w:rPr>
        <w:t xml:space="preserve">,000 women will </w:t>
      </w:r>
      <w:r w:rsidR="002D47D5" w:rsidRPr="00FC0045">
        <w:rPr>
          <w:rFonts w:asciiTheme="minorHAnsi" w:hAnsiTheme="minorHAnsi" w:cstheme="minorHAnsi"/>
          <w:sz w:val="20"/>
          <w:szCs w:val="20"/>
        </w:rPr>
        <w:t xml:space="preserve">understand and </w:t>
      </w:r>
      <w:r w:rsidRPr="00FC0045">
        <w:rPr>
          <w:rFonts w:asciiTheme="minorHAnsi" w:hAnsiTheme="minorHAnsi" w:cstheme="minorHAnsi"/>
          <w:sz w:val="20"/>
          <w:szCs w:val="20"/>
        </w:rPr>
        <w:t>be able to use climate information to make decisions for their livelihood adaptation and</w:t>
      </w:r>
      <w:r w:rsidR="00177C04" w:rsidRPr="00FC0045">
        <w:rPr>
          <w:rFonts w:asciiTheme="minorHAnsi" w:hAnsiTheme="minorHAnsi" w:cstheme="minorHAnsi"/>
          <w:sz w:val="20"/>
          <w:szCs w:val="20"/>
        </w:rPr>
        <w:t>/or</w:t>
      </w:r>
      <w:r w:rsidRPr="00FC0045">
        <w:rPr>
          <w:rFonts w:asciiTheme="minorHAnsi" w:hAnsiTheme="minorHAnsi" w:cstheme="minorHAnsi"/>
          <w:sz w:val="20"/>
          <w:szCs w:val="20"/>
        </w:rPr>
        <w:t xml:space="preserve"> risk reduction options. The number of women participating in decision making processes for developing commune level </w:t>
      </w:r>
      <w:r w:rsidR="00177C04" w:rsidRPr="00FC0045">
        <w:rPr>
          <w:rFonts w:asciiTheme="minorHAnsi" w:hAnsiTheme="minorHAnsi" w:cstheme="minorHAnsi"/>
          <w:sz w:val="20"/>
          <w:szCs w:val="20"/>
        </w:rPr>
        <w:t xml:space="preserve">SEDPs and </w:t>
      </w:r>
      <w:r w:rsidRPr="00FC0045">
        <w:rPr>
          <w:rFonts w:asciiTheme="minorHAnsi" w:hAnsiTheme="minorHAnsi" w:cstheme="minorHAnsi"/>
          <w:sz w:val="20"/>
          <w:szCs w:val="20"/>
        </w:rPr>
        <w:t xml:space="preserve">CFSC plans </w:t>
      </w:r>
      <w:r w:rsidR="00177C04" w:rsidRPr="00FC0045">
        <w:rPr>
          <w:rFonts w:asciiTheme="minorHAnsi" w:hAnsiTheme="minorHAnsi" w:cstheme="minorHAnsi"/>
          <w:sz w:val="20"/>
          <w:szCs w:val="20"/>
        </w:rPr>
        <w:t xml:space="preserve">will </w:t>
      </w:r>
      <w:r w:rsidRPr="00FC0045">
        <w:rPr>
          <w:rFonts w:asciiTheme="minorHAnsi" w:hAnsiTheme="minorHAnsi" w:cstheme="minorHAnsi"/>
          <w:sz w:val="20"/>
          <w:szCs w:val="20"/>
        </w:rPr>
        <w:t xml:space="preserve">increase by 30% from the baseline. </w:t>
      </w:r>
      <w:r w:rsidR="007B4B8C" w:rsidRPr="00FC0045">
        <w:rPr>
          <w:rFonts w:asciiTheme="minorHAnsi" w:hAnsiTheme="minorHAnsi" w:cstheme="minorHAnsi"/>
          <w:sz w:val="20"/>
          <w:szCs w:val="20"/>
        </w:rPr>
        <w:t xml:space="preserve">Eight hundred </w:t>
      </w:r>
      <w:r w:rsidRPr="00FC0045">
        <w:rPr>
          <w:rFonts w:asciiTheme="minorHAnsi" w:hAnsiTheme="minorHAnsi" w:cstheme="minorHAnsi"/>
          <w:sz w:val="20"/>
          <w:szCs w:val="20"/>
        </w:rPr>
        <w:t>(</w:t>
      </w:r>
      <w:r w:rsidR="007B4B8C" w:rsidRPr="00FC0045">
        <w:rPr>
          <w:rFonts w:asciiTheme="minorHAnsi" w:hAnsiTheme="minorHAnsi" w:cstheme="minorHAnsi"/>
          <w:sz w:val="20"/>
          <w:szCs w:val="20"/>
        </w:rPr>
        <w:t>550</w:t>
      </w:r>
      <w:r w:rsidRPr="00FC0045">
        <w:rPr>
          <w:rFonts w:asciiTheme="minorHAnsi" w:hAnsiTheme="minorHAnsi" w:cstheme="minorHAnsi"/>
          <w:sz w:val="20"/>
          <w:szCs w:val="20"/>
        </w:rPr>
        <w:t xml:space="preserve"> male and </w:t>
      </w:r>
      <w:r w:rsidR="007B4B8C" w:rsidRPr="00FC0045">
        <w:rPr>
          <w:rFonts w:asciiTheme="minorHAnsi" w:hAnsiTheme="minorHAnsi" w:cstheme="minorHAnsi"/>
          <w:sz w:val="20"/>
          <w:szCs w:val="20"/>
        </w:rPr>
        <w:t>250</w:t>
      </w:r>
      <w:r w:rsidRPr="00FC0045">
        <w:rPr>
          <w:rFonts w:asciiTheme="minorHAnsi" w:hAnsiTheme="minorHAnsi" w:cstheme="minorHAnsi"/>
          <w:sz w:val="20"/>
          <w:szCs w:val="20"/>
        </w:rPr>
        <w:t xml:space="preserve"> female) staff of the local authorities </w:t>
      </w:r>
      <w:r w:rsidR="007D4285" w:rsidRPr="00FC0045">
        <w:rPr>
          <w:rFonts w:asciiTheme="minorHAnsi" w:hAnsiTheme="minorHAnsi" w:cstheme="minorHAnsi"/>
          <w:sz w:val="20"/>
          <w:szCs w:val="20"/>
        </w:rPr>
        <w:t>will be</w:t>
      </w:r>
      <w:r w:rsidRPr="00FC0045">
        <w:rPr>
          <w:rFonts w:asciiTheme="minorHAnsi" w:hAnsiTheme="minorHAnsi" w:cstheme="minorHAnsi"/>
          <w:sz w:val="20"/>
          <w:szCs w:val="20"/>
        </w:rPr>
        <w:t xml:space="preserve"> able to identify the gender-differentiated impacts of climate change on their sectors and are able to adjust their </w:t>
      </w:r>
      <w:r w:rsidR="00896CAC" w:rsidRPr="00FC0045">
        <w:rPr>
          <w:rFonts w:asciiTheme="minorHAnsi" w:hAnsiTheme="minorHAnsi" w:cstheme="minorHAnsi"/>
          <w:sz w:val="20"/>
          <w:szCs w:val="20"/>
        </w:rPr>
        <w:t xml:space="preserve">own </w:t>
      </w:r>
      <w:r w:rsidRPr="00FC0045">
        <w:rPr>
          <w:rFonts w:asciiTheme="minorHAnsi" w:hAnsiTheme="minorHAnsi" w:cstheme="minorHAnsi"/>
          <w:sz w:val="20"/>
          <w:szCs w:val="20"/>
        </w:rPr>
        <w:t>plans accordingly</w:t>
      </w:r>
      <w:r w:rsidR="007D4285" w:rsidRPr="00FC0045">
        <w:rPr>
          <w:rFonts w:asciiTheme="minorHAnsi" w:hAnsiTheme="minorHAnsi" w:cstheme="minorHAnsi"/>
          <w:sz w:val="20"/>
          <w:szCs w:val="20"/>
        </w:rPr>
        <w:t>.</w:t>
      </w:r>
    </w:p>
    <w:p w:rsidR="00BF23F1" w:rsidRPr="00FC0045" w:rsidRDefault="00BD0E9B" w:rsidP="005D282C">
      <w:pPr>
        <w:spacing w:after="0" w:line="240" w:lineRule="auto"/>
        <w:contextualSpacing/>
        <w:rPr>
          <w:rFonts w:asciiTheme="minorHAnsi" w:hAnsiTheme="minorHAnsi" w:cstheme="minorHAnsi"/>
          <w:sz w:val="20"/>
          <w:szCs w:val="20"/>
        </w:rPr>
      </w:pPr>
      <w:r w:rsidRPr="00FC0045">
        <w:rPr>
          <w:rFonts w:asciiTheme="minorHAnsi" w:hAnsiTheme="minorHAnsi" w:cstheme="minorHAnsi"/>
          <w:b/>
          <w:i/>
          <w:sz w:val="20"/>
          <w:szCs w:val="20"/>
          <w:lang w:val="en-AU"/>
        </w:rPr>
        <w:t>Outcome 2:</w:t>
      </w:r>
      <w:r w:rsidRPr="00FC0045">
        <w:rPr>
          <w:rFonts w:asciiTheme="minorHAnsi" w:hAnsiTheme="minorHAnsi" w:cstheme="minorHAnsi"/>
          <w:sz w:val="20"/>
          <w:szCs w:val="20"/>
          <w:lang w:val="en-AU"/>
        </w:rPr>
        <w:t xml:space="preserve"> </w:t>
      </w:r>
      <w:r w:rsidR="00473BD7" w:rsidRPr="00FC0045">
        <w:rPr>
          <w:rFonts w:asciiTheme="minorHAnsi" w:hAnsiTheme="minorHAnsi" w:cstheme="minorHAnsi"/>
          <w:sz w:val="20"/>
          <w:szCs w:val="20"/>
          <w:lang w:val="en-AU"/>
        </w:rPr>
        <w:t>Increased l</w:t>
      </w:r>
      <w:r w:rsidRPr="00FC0045">
        <w:rPr>
          <w:rFonts w:asciiTheme="minorHAnsi" w:hAnsiTheme="minorHAnsi" w:cstheme="minorHAnsi"/>
          <w:sz w:val="20"/>
          <w:szCs w:val="20"/>
          <w:lang w:val="en-AU"/>
        </w:rPr>
        <w:t xml:space="preserve">ivelihood and eco-system resilience of the most vulnerable coastal </w:t>
      </w:r>
      <w:r w:rsidR="0088211D" w:rsidRPr="00FC0045">
        <w:rPr>
          <w:rFonts w:asciiTheme="minorHAnsi" w:hAnsiTheme="minorHAnsi" w:cstheme="minorHAnsi"/>
          <w:sz w:val="20"/>
          <w:szCs w:val="20"/>
          <w:lang w:val="en-AU"/>
        </w:rPr>
        <w:t>communes</w:t>
      </w:r>
      <w:r w:rsidRPr="00FC0045">
        <w:rPr>
          <w:rFonts w:asciiTheme="minorHAnsi" w:hAnsiTheme="minorHAnsi" w:cstheme="minorHAnsi"/>
          <w:sz w:val="20"/>
          <w:szCs w:val="20"/>
          <w:lang w:val="en-AU"/>
        </w:rPr>
        <w:t xml:space="preserve"> to climate change</w:t>
      </w:r>
      <w:r w:rsidR="00B0131D" w:rsidRPr="00FC0045">
        <w:rPr>
          <w:rFonts w:asciiTheme="minorHAnsi" w:hAnsiTheme="minorHAnsi" w:cstheme="minorHAnsi"/>
          <w:sz w:val="20"/>
          <w:szCs w:val="20"/>
        </w:rPr>
        <w:t>.</w:t>
      </w:r>
    </w:p>
    <w:p w:rsidR="004E4543" w:rsidRPr="005D282C" w:rsidRDefault="004E4543" w:rsidP="005D282C">
      <w:pPr>
        <w:spacing w:after="0" w:line="240" w:lineRule="auto"/>
        <w:contextualSpacing/>
        <w:rPr>
          <w:rFonts w:asciiTheme="minorHAnsi" w:hAnsiTheme="minorHAnsi" w:cstheme="minorHAnsi"/>
          <w:sz w:val="20"/>
          <w:szCs w:val="20"/>
        </w:rPr>
      </w:pPr>
    </w:p>
    <w:p w:rsidR="00BF23F1" w:rsidRPr="00FC0045" w:rsidRDefault="006726B0" w:rsidP="005D282C">
      <w:pPr>
        <w:spacing w:after="0" w:line="240" w:lineRule="auto"/>
        <w:ind w:left="284"/>
        <w:jc w:val="both"/>
        <w:rPr>
          <w:rFonts w:asciiTheme="minorHAnsi" w:hAnsiTheme="minorHAnsi" w:cstheme="minorHAnsi"/>
          <w:sz w:val="20"/>
          <w:szCs w:val="20"/>
          <w:lang w:val="en-AU"/>
        </w:rPr>
      </w:pPr>
      <w:r w:rsidRPr="00FC0045">
        <w:rPr>
          <w:rFonts w:asciiTheme="minorHAnsi" w:hAnsiTheme="minorHAnsi" w:cstheme="minorHAnsi"/>
          <w:sz w:val="20"/>
          <w:szCs w:val="20"/>
          <w:lang w:val="en-AU"/>
        </w:rPr>
        <w:t xml:space="preserve">By the end of year two, </w:t>
      </w:r>
      <w:r w:rsidRPr="00FC0045">
        <w:rPr>
          <w:rFonts w:cs="Arial"/>
          <w:sz w:val="20"/>
          <w:szCs w:val="20"/>
        </w:rPr>
        <w:t xml:space="preserve">11,000 </w:t>
      </w:r>
      <w:r w:rsidRPr="00FC0045">
        <w:rPr>
          <w:rFonts w:asciiTheme="minorHAnsi" w:hAnsiTheme="minorHAnsi" w:cstheme="minorHAnsi"/>
          <w:sz w:val="20"/>
          <w:szCs w:val="20"/>
          <w:lang w:val="en-AU"/>
        </w:rPr>
        <w:t xml:space="preserve">vulnerable people </w:t>
      </w:r>
      <w:r w:rsidRPr="00FC0045">
        <w:rPr>
          <w:rFonts w:cs="Arial"/>
          <w:sz w:val="20"/>
          <w:szCs w:val="20"/>
        </w:rPr>
        <w:t xml:space="preserve">(6,000 women and 5,000 men) </w:t>
      </w:r>
      <w:r w:rsidRPr="00FC0045">
        <w:rPr>
          <w:rFonts w:asciiTheme="minorHAnsi" w:hAnsiTheme="minorHAnsi" w:cstheme="minorHAnsi"/>
          <w:sz w:val="20"/>
          <w:szCs w:val="20"/>
          <w:lang w:val="en-AU"/>
        </w:rPr>
        <w:t xml:space="preserve">including poor, landless, disabled and women-headed households will have received direct assistance with livelihoods. </w:t>
      </w:r>
      <w:r w:rsidR="009E4378" w:rsidRPr="00FC0045">
        <w:rPr>
          <w:rFonts w:asciiTheme="minorHAnsi" w:hAnsiTheme="minorHAnsi" w:cstheme="minorHAnsi"/>
          <w:sz w:val="20"/>
          <w:szCs w:val="20"/>
        </w:rPr>
        <w:t xml:space="preserve">All 7 districts will have guidelines </w:t>
      </w:r>
      <w:r w:rsidR="00457BD6" w:rsidRPr="00FC0045">
        <w:rPr>
          <w:rFonts w:asciiTheme="minorHAnsi" w:hAnsiTheme="minorHAnsi" w:cstheme="minorHAnsi"/>
          <w:sz w:val="20"/>
          <w:szCs w:val="20"/>
        </w:rPr>
        <w:t>to apply a community-based co-management approach that incorporate CCA knowledge to managing coastal natural resources</w:t>
      </w:r>
      <w:r w:rsidR="00557F5B" w:rsidRPr="00FC0045">
        <w:rPr>
          <w:rFonts w:asciiTheme="minorHAnsi" w:hAnsiTheme="minorHAnsi" w:cstheme="minorHAnsi"/>
          <w:sz w:val="20"/>
          <w:szCs w:val="20"/>
        </w:rPr>
        <w:t xml:space="preserve"> in at least one commune</w:t>
      </w:r>
      <w:r w:rsidR="00896CAC" w:rsidRPr="00FC0045">
        <w:rPr>
          <w:rFonts w:asciiTheme="minorHAnsi" w:hAnsiTheme="minorHAnsi" w:cstheme="minorHAnsi"/>
          <w:sz w:val="20"/>
          <w:szCs w:val="20"/>
        </w:rPr>
        <w:t xml:space="preserve"> enabling</w:t>
      </w:r>
      <w:r w:rsidR="005950F4" w:rsidRPr="00FC0045">
        <w:rPr>
          <w:rFonts w:asciiTheme="minorHAnsi" w:hAnsiTheme="minorHAnsi" w:cstheme="minorHAnsi"/>
          <w:sz w:val="20"/>
          <w:szCs w:val="20"/>
          <w:lang w:val="en-AU"/>
        </w:rPr>
        <w:t xml:space="preserve"> </w:t>
      </w:r>
      <w:r w:rsidR="0018252F" w:rsidRPr="00FC0045">
        <w:rPr>
          <w:rFonts w:asciiTheme="minorHAnsi" w:hAnsiTheme="minorHAnsi" w:cstheme="minorHAnsi"/>
          <w:sz w:val="20"/>
          <w:szCs w:val="20"/>
          <w:lang w:val="en-AU"/>
        </w:rPr>
        <w:t>5</w:t>
      </w:r>
      <w:r w:rsidR="007D4285" w:rsidRPr="00FC0045">
        <w:rPr>
          <w:rFonts w:asciiTheme="minorHAnsi" w:hAnsiTheme="minorHAnsi" w:cstheme="minorHAnsi"/>
          <w:sz w:val="20"/>
          <w:szCs w:val="20"/>
          <w:lang w:val="en-AU"/>
        </w:rPr>
        <w:t xml:space="preserve">5% of target communes </w:t>
      </w:r>
      <w:r w:rsidR="00896CAC" w:rsidRPr="00FC0045">
        <w:rPr>
          <w:rFonts w:asciiTheme="minorHAnsi" w:hAnsiTheme="minorHAnsi" w:cstheme="minorHAnsi"/>
          <w:sz w:val="20"/>
          <w:szCs w:val="20"/>
          <w:lang w:val="en-AU"/>
        </w:rPr>
        <w:t xml:space="preserve">to </w:t>
      </w:r>
      <w:r w:rsidR="007D4285" w:rsidRPr="00FC0045">
        <w:rPr>
          <w:rFonts w:asciiTheme="minorHAnsi" w:hAnsiTheme="minorHAnsi" w:cstheme="minorHAnsi"/>
          <w:sz w:val="20"/>
          <w:szCs w:val="20"/>
          <w:lang w:val="en-AU"/>
        </w:rPr>
        <w:t xml:space="preserve">practice </w:t>
      </w:r>
      <w:r w:rsidR="007D4285" w:rsidRPr="00FC0045">
        <w:rPr>
          <w:rFonts w:asciiTheme="minorHAnsi" w:hAnsiTheme="minorHAnsi" w:cstheme="minorHAnsi"/>
          <w:sz w:val="20"/>
          <w:szCs w:val="20"/>
          <w:lang w:val="en-AU"/>
        </w:rPr>
        <w:lastRenderedPageBreak/>
        <w:t xml:space="preserve">sustainable management of </w:t>
      </w:r>
      <w:r w:rsidR="00896CAC" w:rsidRPr="00FC0045">
        <w:rPr>
          <w:rFonts w:asciiTheme="minorHAnsi" w:hAnsiTheme="minorHAnsi" w:cstheme="minorHAnsi"/>
          <w:sz w:val="20"/>
          <w:szCs w:val="20"/>
          <w:lang w:val="en-AU"/>
        </w:rPr>
        <w:t xml:space="preserve">critical </w:t>
      </w:r>
      <w:r w:rsidR="007D4285" w:rsidRPr="00FC0045">
        <w:rPr>
          <w:rFonts w:asciiTheme="minorHAnsi" w:hAnsiTheme="minorHAnsi" w:cstheme="minorHAnsi"/>
          <w:sz w:val="20"/>
          <w:szCs w:val="20"/>
          <w:lang w:val="en-AU"/>
        </w:rPr>
        <w:t>local coastal and marine resources</w:t>
      </w:r>
      <w:r w:rsidR="00B539E1" w:rsidRPr="00FC0045">
        <w:rPr>
          <w:rFonts w:asciiTheme="minorHAnsi" w:hAnsiTheme="minorHAnsi" w:cstheme="minorHAnsi"/>
          <w:sz w:val="20"/>
          <w:szCs w:val="20"/>
          <w:lang w:val="en-AU"/>
        </w:rPr>
        <w:t xml:space="preserve">. </w:t>
      </w:r>
      <w:r w:rsidR="0018252F" w:rsidRPr="00FC0045">
        <w:rPr>
          <w:rFonts w:asciiTheme="minorHAnsi" w:hAnsiTheme="minorHAnsi" w:cstheme="minorHAnsi"/>
          <w:sz w:val="20"/>
          <w:szCs w:val="20"/>
          <w:lang w:val="en-AU"/>
        </w:rPr>
        <w:t>60</w:t>
      </w:r>
      <w:r w:rsidR="007D4285" w:rsidRPr="00FC0045">
        <w:rPr>
          <w:rFonts w:asciiTheme="minorHAnsi" w:hAnsiTheme="minorHAnsi" w:cstheme="minorHAnsi"/>
          <w:sz w:val="20"/>
          <w:szCs w:val="20"/>
          <w:lang w:val="en-AU"/>
        </w:rPr>
        <w:t>% of target households</w:t>
      </w:r>
      <w:r w:rsidR="00B539E1" w:rsidRPr="00FC0045">
        <w:rPr>
          <w:rFonts w:asciiTheme="minorHAnsi" w:hAnsiTheme="minorHAnsi" w:cstheme="minorHAnsi"/>
          <w:sz w:val="20"/>
          <w:szCs w:val="20"/>
          <w:lang w:val="en-AU"/>
        </w:rPr>
        <w:t xml:space="preserve"> will</w:t>
      </w:r>
      <w:r w:rsidR="007D4285" w:rsidRPr="00FC0045">
        <w:rPr>
          <w:rFonts w:asciiTheme="minorHAnsi" w:hAnsiTheme="minorHAnsi" w:cstheme="minorHAnsi"/>
          <w:sz w:val="20"/>
          <w:szCs w:val="20"/>
          <w:lang w:val="en-AU"/>
        </w:rPr>
        <w:t xml:space="preserve"> have received funding to implement adapted livelihood strategies by </w:t>
      </w:r>
      <w:r w:rsidR="00904519" w:rsidRPr="00FC0045">
        <w:rPr>
          <w:rFonts w:asciiTheme="minorHAnsi" w:hAnsiTheme="minorHAnsi" w:cstheme="minorHAnsi"/>
          <w:sz w:val="20"/>
          <w:szCs w:val="20"/>
          <w:lang w:val="en-AU"/>
        </w:rPr>
        <w:t xml:space="preserve">the </w:t>
      </w:r>
      <w:r w:rsidR="00B539E1" w:rsidRPr="00FC0045">
        <w:rPr>
          <w:rFonts w:asciiTheme="minorHAnsi" w:hAnsiTheme="minorHAnsi" w:cstheme="minorHAnsi"/>
          <w:sz w:val="20"/>
          <w:szCs w:val="20"/>
          <w:lang w:val="en-AU"/>
        </w:rPr>
        <w:t xml:space="preserve">end of </w:t>
      </w:r>
      <w:r w:rsidR="007D4285" w:rsidRPr="00FC0045">
        <w:rPr>
          <w:rFonts w:asciiTheme="minorHAnsi" w:hAnsiTheme="minorHAnsi" w:cstheme="minorHAnsi"/>
          <w:sz w:val="20"/>
          <w:szCs w:val="20"/>
          <w:lang w:val="en-AU"/>
        </w:rPr>
        <w:t>year two</w:t>
      </w:r>
      <w:r w:rsidR="00B539E1" w:rsidRPr="00FC0045">
        <w:rPr>
          <w:rFonts w:asciiTheme="minorHAnsi" w:hAnsiTheme="minorHAnsi" w:cstheme="minorHAnsi"/>
          <w:sz w:val="20"/>
          <w:szCs w:val="20"/>
          <w:lang w:val="en-AU"/>
        </w:rPr>
        <w:t xml:space="preserve"> and </w:t>
      </w:r>
      <w:r w:rsidR="0018252F" w:rsidRPr="00FC0045">
        <w:rPr>
          <w:rFonts w:asciiTheme="minorHAnsi" w:hAnsiTheme="minorHAnsi" w:cstheme="minorHAnsi"/>
          <w:sz w:val="20"/>
          <w:szCs w:val="20"/>
          <w:lang w:val="en-AU"/>
        </w:rPr>
        <w:t>4</w:t>
      </w:r>
      <w:r w:rsidR="007D4285" w:rsidRPr="00FC0045">
        <w:rPr>
          <w:rFonts w:asciiTheme="minorHAnsi" w:hAnsiTheme="minorHAnsi" w:cstheme="minorHAnsi"/>
          <w:sz w:val="20"/>
          <w:szCs w:val="20"/>
          <w:lang w:val="en-AU"/>
        </w:rPr>
        <w:t xml:space="preserve">0% of female beneficiaries </w:t>
      </w:r>
      <w:r w:rsidR="00B539E1" w:rsidRPr="00FC0045">
        <w:rPr>
          <w:rFonts w:asciiTheme="minorHAnsi" w:hAnsiTheme="minorHAnsi" w:cstheme="minorHAnsi"/>
          <w:sz w:val="20"/>
          <w:szCs w:val="20"/>
          <w:lang w:val="en-AU"/>
        </w:rPr>
        <w:t xml:space="preserve">will </w:t>
      </w:r>
      <w:r w:rsidR="007D4285" w:rsidRPr="00FC0045">
        <w:rPr>
          <w:rFonts w:asciiTheme="minorHAnsi" w:hAnsiTheme="minorHAnsi" w:cstheme="minorHAnsi"/>
          <w:sz w:val="20"/>
          <w:szCs w:val="20"/>
          <w:lang w:val="en-AU"/>
        </w:rPr>
        <w:t>report positive experiences in negotiating for better prices for their produce in the market</w:t>
      </w:r>
      <w:r w:rsidR="00B539E1" w:rsidRPr="00FC0045">
        <w:rPr>
          <w:rFonts w:asciiTheme="minorHAnsi" w:hAnsiTheme="minorHAnsi" w:cstheme="minorHAnsi"/>
          <w:sz w:val="20"/>
          <w:szCs w:val="20"/>
          <w:lang w:val="en-AU"/>
        </w:rPr>
        <w:t>. Finally, a</w:t>
      </w:r>
      <w:r w:rsidR="007D4285" w:rsidRPr="00FC0045">
        <w:rPr>
          <w:rFonts w:asciiTheme="minorHAnsi" w:hAnsiTheme="minorHAnsi" w:cstheme="minorHAnsi"/>
          <w:sz w:val="20"/>
          <w:szCs w:val="20"/>
          <w:lang w:val="en-AU"/>
        </w:rPr>
        <w:t xml:space="preserve">t least two innovative market value chain based livelihoods </w:t>
      </w:r>
      <w:r w:rsidR="00B539E1" w:rsidRPr="00FC0045">
        <w:rPr>
          <w:rFonts w:asciiTheme="minorHAnsi" w:hAnsiTheme="minorHAnsi" w:cstheme="minorHAnsi"/>
          <w:sz w:val="20"/>
          <w:szCs w:val="20"/>
          <w:lang w:val="en-AU"/>
        </w:rPr>
        <w:t xml:space="preserve">will </w:t>
      </w:r>
      <w:r w:rsidR="007D4285" w:rsidRPr="00FC0045">
        <w:rPr>
          <w:rFonts w:asciiTheme="minorHAnsi" w:hAnsiTheme="minorHAnsi" w:cstheme="minorHAnsi"/>
          <w:sz w:val="20"/>
          <w:szCs w:val="20"/>
          <w:lang w:val="en-AU"/>
        </w:rPr>
        <w:t>have been piloted, one in the RRD and one in the MRD by the end of the project</w:t>
      </w:r>
    </w:p>
    <w:p w:rsidR="005950F4" w:rsidRPr="005D282C" w:rsidRDefault="005950F4" w:rsidP="005D282C">
      <w:pPr>
        <w:spacing w:after="0" w:line="240" w:lineRule="auto"/>
        <w:ind w:left="284"/>
        <w:contextualSpacing/>
        <w:rPr>
          <w:rFonts w:asciiTheme="minorHAnsi" w:hAnsiTheme="minorHAnsi" w:cstheme="minorHAnsi"/>
          <w:sz w:val="20"/>
          <w:szCs w:val="20"/>
          <w:lang w:val="en-AU"/>
        </w:rPr>
      </w:pPr>
    </w:p>
    <w:p w:rsidR="0088211D" w:rsidRPr="00FC0045" w:rsidRDefault="00BD0E9B" w:rsidP="005D282C">
      <w:pPr>
        <w:spacing w:after="0" w:line="240" w:lineRule="auto"/>
        <w:jc w:val="both"/>
        <w:rPr>
          <w:rFonts w:asciiTheme="minorHAnsi" w:hAnsiTheme="minorHAnsi" w:cstheme="minorHAnsi"/>
          <w:b/>
          <w:bCs/>
          <w:sz w:val="20"/>
          <w:szCs w:val="20"/>
          <w:lang w:val="en-AU" w:eastAsia="en-AU" w:bidi="ar-SA"/>
        </w:rPr>
      </w:pPr>
      <w:r w:rsidRPr="005D282C">
        <w:rPr>
          <w:rFonts w:asciiTheme="minorHAnsi" w:hAnsiTheme="minorHAnsi" w:cstheme="minorHAnsi"/>
          <w:b/>
          <w:i/>
          <w:sz w:val="20"/>
          <w:szCs w:val="20"/>
          <w:lang w:val="en-AU"/>
        </w:rPr>
        <w:t>Outcome 3:</w:t>
      </w:r>
      <w:r w:rsidRPr="005D282C">
        <w:rPr>
          <w:rFonts w:asciiTheme="minorHAnsi" w:hAnsiTheme="minorHAnsi" w:cstheme="minorHAnsi"/>
          <w:sz w:val="20"/>
          <w:szCs w:val="20"/>
          <w:lang w:val="en-AU"/>
        </w:rPr>
        <w:t xml:space="preserve"> </w:t>
      </w:r>
      <w:r w:rsidR="00623E48">
        <w:rPr>
          <w:rFonts w:asciiTheme="minorHAnsi" w:hAnsiTheme="minorHAnsi" w:cstheme="minorHAnsi"/>
          <w:bCs/>
          <w:color w:val="000000"/>
          <w:sz w:val="20"/>
          <w:szCs w:val="20"/>
          <w:lang w:val="en-AU" w:eastAsia="en-AU"/>
        </w:rPr>
        <w:t xml:space="preserve">Project </w:t>
      </w:r>
      <w:r w:rsidR="0088211D" w:rsidRPr="005D282C">
        <w:rPr>
          <w:rFonts w:asciiTheme="minorHAnsi" w:hAnsiTheme="minorHAnsi" w:cstheme="minorHAnsi"/>
          <w:sz w:val="20"/>
          <w:szCs w:val="20"/>
        </w:rPr>
        <w:t xml:space="preserve">learning contributes to improved community-based CCA, DRR and natural resource </w:t>
      </w:r>
      <w:r w:rsidR="0088211D" w:rsidRPr="00FC0045">
        <w:rPr>
          <w:rFonts w:asciiTheme="minorHAnsi" w:hAnsiTheme="minorHAnsi" w:cstheme="minorHAnsi"/>
          <w:sz w:val="20"/>
          <w:szCs w:val="20"/>
        </w:rPr>
        <w:t>management practice and policy</w:t>
      </w:r>
    </w:p>
    <w:p w:rsidR="000C695F" w:rsidRPr="00FC0045" w:rsidRDefault="005D5E96" w:rsidP="005D282C">
      <w:pPr>
        <w:spacing w:after="0" w:line="240" w:lineRule="auto"/>
        <w:ind w:left="284"/>
        <w:jc w:val="both"/>
        <w:rPr>
          <w:rFonts w:asciiTheme="minorHAnsi" w:hAnsiTheme="minorHAnsi" w:cstheme="minorHAnsi"/>
          <w:sz w:val="20"/>
          <w:szCs w:val="20"/>
          <w:lang w:val="en-AU"/>
        </w:rPr>
      </w:pPr>
      <w:r w:rsidRPr="00FC0045">
        <w:rPr>
          <w:rFonts w:asciiTheme="minorHAnsi" w:hAnsiTheme="minorHAnsi" w:cstheme="minorHAnsi"/>
          <w:sz w:val="20"/>
          <w:szCs w:val="20"/>
          <w:lang w:val="en-AU"/>
        </w:rPr>
        <w:t xml:space="preserve"> </w:t>
      </w:r>
      <w:r w:rsidR="00FE22C9" w:rsidRPr="00FC0045">
        <w:rPr>
          <w:rFonts w:asciiTheme="minorHAnsi" w:hAnsiTheme="minorHAnsi" w:cstheme="minorHAnsi"/>
          <w:sz w:val="20"/>
          <w:szCs w:val="20"/>
          <w:lang w:val="en-AU"/>
        </w:rPr>
        <w:t xml:space="preserve"> At</w:t>
      </w:r>
      <w:r w:rsidR="00B9418C" w:rsidRPr="00FC0045">
        <w:rPr>
          <w:rFonts w:asciiTheme="minorHAnsi" w:hAnsiTheme="minorHAnsi" w:cstheme="minorHAnsi"/>
          <w:sz w:val="20"/>
          <w:szCs w:val="20"/>
          <w:lang w:val="en-AU"/>
        </w:rPr>
        <w:t xml:space="preserve"> </w:t>
      </w:r>
      <w:r w:rsidR="00FE22C9" w:rsidRPr="00FC0045">
        <w:rPr>
          <w:rFonts w:asciiTheme="minorHAnsi" w:hAnsiTheme="minorHAnsi" w:cstheme="minorHAnsi"/>
          <w:sz w:val="20"/>
          <w:szCs w:val="20"/>
          <w:lang w:val="en-AU"/>
        </w:rPr>
        <w:t>least</w:t>
      </w:r>
      <w:r w:rsidR="00A51F31" w:rsidRPr="00FC0045">
        <w:rPr>
          <w:rFonts w:asciiTheme="minorHAnsi" w:hAnsiTheme="minorHAnsi" w:cstheme="minorHAnsi"/>
          <w:sz w:val="20"/>
          <w:szCs w:val="20"/>
          <w:lang w:val="en-AU"/>
        </w:rPr>
        <w:t xml:space="preserve"> </w:t>
      </w:r>
      <w:r w:rsidR="0018252F" w:rsidRPr="00FC0045">
        <w:rPr>
          <w:rFonts w:asciiTheme="minorHAnsi" w:hAnsiTheme="minorHAnsi" w:cstheme="minorHAnsi"/>
          <w:sz w:val="20"/>
          <w:szCs w:val="20"/>
          <w:lang w:val="en-AU"/>
        </w:rPr>
        <w:t>3</w:t>
      </w:r>
      <w:r w:rsidR="000C695F" w:rsidRPr="00FC0045">
        <w:rPr>
          <w:rFonts w:asciiTheme="minorHAnsi" w:hAnsiTheme="minorHAnsi" w:cstheme="minorHAnsi"/>
          <w:sz w:val="20"/>
          <w:szCs w:val="20"/>
          <w:lang w:val="en-AU"/>
        </w:rPr>
        <w:t>0% of local men and women</w:t>
      </w:r>
      <w:r w:rsidRPr="00FC0045">
        <w:rPr>
          <w:rFonts w:asciiTheme="minorHAnsi" w:hAnsiTheme="minorHAnsi" w:cstheme="minorHAnsi"/>
          <w:sz w:val="20"/>
          <w:szCs w:val="20"/>
          <w:lang w:val="en-AU"/>
        </w:rPr>
        <w:t>,</w:t>
      </w:r>
      <w:r w:rsidR="000C695F" w:rsidRPr="00FC0045">
        <w:rPr>
          <w:rFonts w:asciiTheme="minorHAnsi" w:hAnsiTheme="minorHAnsi" w:cstheme="minorHAnsi"/>
          <w:sz w:val="20"/>
          <w:szCs w:val="20"/>
          <w:lang w:val="en-AU"/>
        </w:rPr>
        <w:t xml:space="preserve"> and local </w:t>
      </w:r>
      <w:r w:rsidRPr="00FC0045">
        <w:rPr>
          <w:rFonts w:asciiTheme="minorHAnsi" w:hAnsiTheme="minorHAnsi" w:cstheme="minorHAnsi"/>
          <w:sz w:val="20"/>
          <w:szCs w:val="20"/>
          <w:lang w:val="en-AU"/>
        </w:rPr>
        <w:t xml:space="preserve">counterpart </w:t>
      </w:r>
      <w:r w:rsidR="000C695F" w:rsidRPr="00FC0045">
        <w:rPr>
          <w:rFonts w:asciiTheme="minorHAnsi" w:hAnsiTheme="minorHAnsi" w:cstheme="minorHAnsi"/>
          <w:sz w:val="20"/>
          <w:szCs w:val="20"/>
          <w:lang w:val="en-AU"/>
        </w:rPr>
        <w:t xml:space="preserve">staff </w:t>
      </w:r>
      <w:r w:rsidRPr="00FC0045">
        <w:rPr>
          <w:rFonts w:asciiTheme="minorHAnsi" w:hAnsiTheme="minorHAnsi" w:cstheme="minorHAnsi"/>
          <w:sz w:val="20"/>
          <w:szCs w:val="20"/>
          <w:lang w:val="en-AU"/>
        </w:rPr>
        <w:t xml:space="preserve">will be </w:t>
      </w:r>
      <w:r w:rsidR="000C695F" w:rsidRPr="00FC0045">
        <w:rPr>
          <w:rFonts w:asciiTheme="minorHAnsi" w:hAnsiTheme="minorHAnsi" w:cstheme="minorHAnsi"/>
          <w:sz w:val="20"/>
          <w:szCs w:val="20"/>
          <w:lang w:val="en-AU"/>
        </w:rPr>
        <w:t xml:space="preserve">aware of legal and regulatory documents </w:t>
      </w:r>
      <w:r w:rsidRPr="00FC0045">
        <w:rPr>
          <w:rFonts w:asciiTheme="minorHAnsi" w:hAnsiTheme="minorHAnsi" w:cstheme="minorHAnsi"/>
          <w:sz w:val="20"/>
          <w:szCs w:val="20"/>
          <w:lang w:val="en-AU"/>
        </w:rPr>
        <w:t>related to CC</w:t>
      </w:r>
      <w:r w:rsidR="000C695F" w:rsidRPr="00FC0045">
        <w:rPr>
          <w:rFonts w:asciiTheme="minorHAnsi" w:hAnsiTheme="minorHAnsi" w:cstheme="minorHAnsi"/>
          <w:sz w:val="20"/>
          <w:szCs w:val="20"/>
          <w:lang w:val="en-AU"/>
        </w:rPr>
        <w:t xml:space="preserve">A and DRR and </w:t>
      </w:r>
      <w:r w:rsidRPr="00FC0045">
        <w:rPr>
          <w:rFonts w:asciiTheme="minorHAnsi" w:hAnsiTheme="minorHAnsi" w:cstheme="minorHAnsi"/>
          <w:sz w:val="20"/>
          <w:szCs w:val="20"/>
          <w:lang w:val="en-AU"/>
        </w:rPr>
        <w:t xml:space="preserve">utilise </w:t>
      </w:r>
      <w:r w:rsidR="000C695F" w:rsidRPr="00FC0045">
        <w:rPr>
          <w:rFonts w:asciiTheme="minorHAnsi" w:hAnsiTheme="minorHAnsi" w:cstheme="minorHAnsi"/>
          <w:sz w:val="20"/>
          <w:szCs w:val="20"/>
          <w:lang w:val="en-AU"/>
        </w:rPr>
        <w:t>them in their work</w:t>
      </w:r>
      <w:r w:rsidR="008621A4" w:rsidRPr="00FC0045">
        <w:rPr>
          <w:rFonts w:asciiTheme="minorHAnsi" w:hAnsiTheme="minorHAnsi" w:cstheme="minorHAnsi"/>
          <w:sz w:val="20"/>
          <w:szCs w:val="20"/>
          <w:lang w:val="en-AU"/>
        </w:rPr>
        <w:t xml:space="preserve"> by the end of the project life.</w:t>
      </w:r>
      <w:r w:rsidRPr="00FC0045">
        <w:rPr>
          <w:rFonts w:asciiTheme="minorHAnsi" w:hAnsiTheme="minorHAnsi" w:cstheme="minorHAnsi"/>
          <w:sz w:val="20"/>
          <w:szCs w:val="20"/>
          <w:lang w:val="en-AU"/>
        </w:rPr>
        <w:t xml:space="preserve"> </w:t>
      </w:r>
      <w:r w:rsidR="000C695F" w:rsidRPr="00FC0045">
        <w:rPr>
          <w:rFonts w:asciiTheme="minorHAnsi" w:hAnsiTheme="minorHAnsi" w:cstheme="minorHAnsi"/>
          <w:sz w:val="20"/>
          <w:szCs w:val="20"/>
          <w:lang w:val="en-AU"/>
        </w:rPr>
        <w:t xml:space="preserve">The gender needs and aspirations identified by communes are addressed in PCCAPs, CBDRM Action Plans and natural resource </w:t>
      </w:r>
      <w:r w:rsidR="00896CAC" w:rsidRPr="00FC0045">
        <w:rPr>
          <w:rFonts w:asciiTheme="minorHAnsi" w:hAnsiTheme="minorHAnsi" w:cstheme="minorHAnsi"/>
          <w:sz w:val="20"/>
          <w:szCs w:val="20"/>
          <w:lang w:val="en-AU"/>
        </w:rPr>
        <w:t>co-</w:t>
      </w:r>
      <w:r w:rsidR="000C695F" w:rsidRPr="00FC0045">
        <w:rPr>
          <w:rFonts w:asciiTheme="minorHAnsi" w:hAnsiTheme="minorHAnsi" w:cstheme="minorHAnsi"/>
          <w:sz w:val="20"/>
          <w:szCs w:val="20"/>
          <w:lang w:val="en-AU"/>
        </w:rPr>
        <w:t>management plans</w:t>
      </w:r>
      <w:r w:rsidR="009E216A" w:rsidRPr="00FC0045">
        <w:rPr>
          <w:rFonts w:asciiTheme="minorHAnsi" w:hAnsiTheme="minorHAnsi" w:cstheme="minorHAnsi"/>
          <w:sz w:val="20"/>
          <w:szCs w:val="20"/>
          <w:lang w:val="en-AU"/>
        </w:rPr>
        <w:t>. CC and DRR p</w:t>
      </w:r>
      <w:r w:rsidR="000C695F" w:rsidRPr="00FC0045">
        <w:rPr>
          <w:rFonts w:asciiTheme="minorHAnsi" w:hAnsiTheme="minorHAnsi" w:cstheme="minorHAnsi"/>
          <w:sz w:val="20"/>
          <w:szCs w:val="20"/>
          <w:lang w:val="en-AU"/>
        </w:rPr>
        <w:t xml:space="preserve">olicy makers at provincial and national levels use project learning and good practices during </w:t>
      </w:r>
      <w:r w:rsidR="003C5B6E" w:rsidRPr="00FC0045">
        <w:rPr>
          <w:rFonts w:asciiTheme="minorHAnsi" w:hAnsiTheme="minorHAnsi" w:cstheme="minorHAnsi"/>
          <w:sz w:val="20"/>
          <w:szCs w:val="20"/>
          <w:lang w:val="en-AU"/>
        </w:rPr>
        <w:t>SEDP development at local level (commune</w:t>
      </w:r>
      <w:proofErr w:type="gramStart"/>
      <w:r w:rsidR="003C5B6E" w:rsidRPr="00FC0045">
        <w:rPr>
          <w:rFonts w:asciiTheme="minorHAnsi" w:hAnsiTheme="minorHAnsi" w:cstheme="minorHAnsi"/>
          <w:sz w:val="20"/>
          <w:szCs w:val="20"/>
          <w:lang w:val="en-AU"/>
        </w:rPr>
        <w:t xml:space="preserve">) </w:t>
      </w:r>
      <w:r w:rsidR="00B9418C" w:rsidRPr="00FC0045">
        <w:rPr>
          <w:rFonts w:asciiTheme="minorHAnsi" w:hAnsiTheme="minorHAnsi" w:cstheme="minorHAnsi"/>
          <w:sz w:val="20"/>
          <w:szCs w:val="20"/>
          <w:lang w:val="en-AU"/>
        </w:rPr>
        <w:t xml:space="preserve"> and</w:t>
      </w:r>
      <w:proofErr w:type="gramEnd"/>
      <w:r w:rsidR="00B9418C" w:rsidRPr="00FC0045">
        <w:rPr>
          <w:rFonts w:asciiTheme="minorHAnsi" w:hAnsiTheme="minorHAnsi" w:cstheme="minorHAnsi"/>
          <w:sz w:val="20"/>
          <w:szCs w:val="20"/>
          <w:lang w:val="en-AU"/>
        </w:rPr>
        <w:t xml:space="preserve"> </w:t>
      </w:r>
      <w:r w:rsidR="003C5B6E" w:rsidRPr="00FC0045">
        <w:rPr>
          <w:rFonts w:asciiTheme="minorHAnsi" w:hAnsiTheme="minorHAnsi" w:cstheme="minorHAnsi"/>
          <w:sz w:val="20"/>
          <w:szCs w:val="20"/>
          <w:lang w:val="en-AU"/>
        </w:rPr>
        <w:t>n</w:t>
      </w:r>
      <w:r w:rsidR="00B9418C" w:rsidRPr="00FC0045">
        <w:rPr>
          <w:rFonts w:asciiTheme="minorHAnsi" w:hAnsiTheme="minorHAnsi" w:cstheme="minorHAnsi"/>
          <w:sz w:val="20"/>
          <w:szCs w:val="20"/>
          <w:lang w:val="en-AU"/>
        </w:rPr>
        <w:t xml:space="preserve">ational CBDRM </w:t>
      </w:r>
      <w:r w:rsidR="003C5B6E" w:rsidRPr="00FC0045">
        <w:rPr>
          <w:rFonts w:asciiTheme="minorHAnsi" w:hAnsiTheme="minorHAnsi" w:cstheme="minorHAnsi"/>
          <w:sz w:val="20"/>
          <w:szCs w:val="20"/>
          <w:lang w:val="en-AU"/>
        </w:rPr>
        <w:t xml:space="preserve">implementation </w:t>
      </w:r>
      <w:r w:rsidR="000C695F" w:rsidRPr="00FC0045">
        <w:rPr>
          <w:rFonts w:asciiTheme="minorHAnsi" w:hAnsiTheme="minorHAnsi" w:cstheme="minorHAnsi"/>
          <w:sz w:val="20"/>
          <w:szCs w:val="20"/>
          <w:lang w:val="en-AU"/>
        </w:rPr>
        <w:t>processes</w:t>
      </w:r>
      <w:r w:rsidR="003C5B6E" w:rsidRPr="00FC0045">
        <w:rPr>
          <w:rFonts w:asciiTheme="minorHAnsi" w:hAnsiTheme="minorHAnsi" w:cstheme="minorHAnsi"/>
          <w:sz w:val="20"/>
          <w:szCs w:val="20"/>
          <w:lang w:val="en-AU"/>
        </w:rPr>
        <w:t xml:space="preserve"> </w:t>
      </w:r>
      <w:r w:rsidR="00A04255" w:rsidRPr="00FC0045">
        <w:rPr>
          <w:rFonts w:asciiTheme="minorHAnsi" w:hAnsiTheme="minorHAnsi" w:cstheme="minorHAnsi"/>
          <w:sz w:val="20"/>
          <w:szCs w:val="20"/>
          <w:lang w:val="en-AU"/>
        </w:rPr>
        <w:t xml:space="preserve">at </w:t>
      </w:r>
      <w:r w:rsidR="003C5B6E" w:rsidRPr="00FC0045">
        <w:rPr>
          <w:rFonts w:asciiTheme="minorHAnsi" w:hAnsiTheme="minorHAnsi" w:cstheme="minorHAnsi"/>
          <w:sz w:val="20"/>
          <w:szCs w:val="20"/>
          <w:lang w:val="en-AU"/>
        </w:rPr>
        <w:t>commune level</w:t>
      </w:r>
      <w:r w:rsidR="0035360E" w:rsidRPr="00FC0045">
        <w:rPr>
          <w:rFonts w:asciiTheme="minorHAnsi" w:hAnsiTheme="minorHAnsi" w:cstheme="minorHAnsi"/>
          <w:sz w:val="20"/>
          <w:szCs w:val="20"/>
          <w:lang w:val="en-AU"/>
        </w:rPr>
        <w:t xml:space="preserve">. </w:t>
      </w:r>
      <w:r w:rsidR="000C695F" w:rsidRPr="00FC0045">
        <w:rPr>
          <w:rFonts w:asciiTheme="minorHAnsi" w:hAnsiTheme="minorHAnsi" w:cstheme="minorHAnsi"/>
          <w:sz w:val="20"/>
          <w:szCs w:val="20"/>
          <w:lang w:val="en-AU"/>
        </w:rPr>
        <w:t>Oxfam and MCD</w:t>
      </w:r>
      <w:r w:rsidR="009E216A" w:rsidRPr="00FC0045">
        <w:rPr>
          <w:rFonts w:asciiTheme="minorHAnsi" w:hAnsiTheme="minorHAnsi" w:cstheme="minorHAnsi"/>
          <w:sz w:val="20"/>
          <w:szCs w:val="20"/>
          <w:lang w:val="en-AU"/>
        </w:rPr>
        <w:t xml:space="preserve"> will</w:t>
      </w:r>
      <w:r w:rsidR="000C695F" w:rsidRPr="00FC0045">
        <w:rPr>
          <w:rFonts w:asciiTheme="minorHAnsi" w:hAnsiTheme="minorHAnsi" w:cstheme="minorHAnsi"/>
          <w:sz w:val="20"/>
          <w:szCs w:val="20"/>
          <w:lang w:val="en-AU"/>
        </w:rPr>
        <w:t xml:space="preserve"> have a clear advocacy strategy to promote gender sensitive </w:t>
      </w:r>
      <w:r w:rsidR="009E216A" w:rsidRPr="00FC0045">
        <w:rPr>
          <w:rFonts w:asciiTheme="minorHAnsi" w:hAnsiTheme="minorHAnsi" w:cstheme="minorHAnsi"/>
          <w:sz w:val="20"/>
          <w:szCs w:val="20"/>
          <w:lang w:val="en-AU"/>
        </w:rPr>
        <w:t xml:space="preserve">CCA, </w:t>
      </w:r>
      <w:r w:rsidR="000C695F" w:rsidRPr="00FC0045">
        <w:rPr>
          <w:rFonts w:asciiTheme="minorHAnsi" w:hAnsiTheme="minorHAnsi" w:cstheme="minorHAnsi"/>
          <w:sz w:val="20"/>
          <w:szCs w:val="20"/>
          <w:lang w:val="en-AU"/>
        </w:rPr>
        <w:t>DRR and natural resource management</w:t>
      </w:r>
      <w:r w:rsidR="00E507CD" w:rsidRPr="00FC0045">
        <w:rPr>
          <w:rFonts w:asciiTheme="minorHAnsi" w:hAnsiTheme="minorHAnsi" w:cstheme="minorHAnsi"/>
          <w:sz w:val="20"/>
          <w:szCs w:val="20"/>
          <w:lang w:val="en-AU"/>
        </w:rPr>
        <w:t xml:space="preserve"> stra</w:t>
      </w:r>
      <w:r w:rsidR="009E216A" w:rsidRPr="00FC0045">
        <w:rPr>
          <w:rFonts w:asciiTheme="minorHAnsi" w:hAnsiTheme="minorHAnsi" w:cstheme="minorHAnsi"/>
          <w:sz w:val="20"/>
          <w:szCs w:val="20"/>
          <w:lang w:val="en-AU"/>
        </w:rPr>
        <w:t>tegies.</w:t>
      </w:r>
      <w:r w:rsidR="00B9418C" w:rsidRPr="00FC0045">
        <w:rPr>
          <w:rFonts w:asciiTheme="minorHAnsi" w:hAnsiTheme="minorHAnsi" w:cstheme="minorHAnsi"/>
          <w:sz w:val="20"/>
          <w:szCs w:val="20"/>
          <w:lang w:val="en-AU"/>
        </w:rPr>
        <w:t xml:space="preserve">   </w:t>
      </w:r>
    </w:p>
    <w:p w:rsidR="00F03941" w:rsidRDefault="005B370A">
      <w:pPr>
        <w:tabs>
          <w:tab w:val="left" w:pos="1848"/>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ab/>
      </w:r>
    </w:p>
    <w:p w:rsidR="004E4543" w:rsidRDefault="004E4543" w:rsidP="006D162C">
      <w:pPr>
        <w:spacing w:after="0" w:line="240" w:lineRule="auto"/>
        <w:rPr>
          <w:rFonts w:ascii="Cambria" w:hAnsi="Cambria"/>
          <w:b/>
          <w:bCs/>
          <w:vanish/>
          <w:color w:val="4F81BD"/>
          <w:lang w:val="en-AU"/>
        </w:rPr>
      </w:pPr>
      <w:bookmarkStart w:id="142" w:name="_Toc322945929"/>
      <w:bookmarkStart w:id="143" w:name="_Toc322946005"/>
      <w:bookmarkStart w:id="144" w:name="_Toc322946067"/>
      <w:bookmarkStart w:id="145" w:name="_Toc322946203"/>
      <w:bookmarkStart w:id="146" w:name="_Toc324718756"/>
      <w:bookmarkStart w:id="147" w:name="_Toc324718809"/>
      <w:bookmarkStart w:id="148" w:name="_Toc324718859"/>
      <w:bookmarkStart w:id="149" w:name="_Toc324718908"/>
      <w:bookmarkStart w:id="150" w:name="_Toc324718955"/>
      <w:bookmarkStart w:id="151" w:name="_Toc324719683"/>
      <w:bookmarkStart w:id="152" w:name="_Toc325144179"/>
      <w:bookmarkStart w:id="153" w:name="_Toc325144241"/>
      <w:bookmarkEnd w:id="142"/>
      <w:bookmarkEnd w:id="143"/>
      <w:bookmarkEnd w:id="144"/>
      <w:bookmarkEnd w:id="145"/>
      <w:bookmarkEnd w:id="146"/>
      <w:bookmarkEnd w:id="147"/>
      <w:bookmarkEnd w:id="148"/>
      <w:bookmarkEnd w:id="149"/>
      <w:bookmarkEnd w:id="150"/>
      <w:bookmarkEnd w:id="151"/>
      <w:bookmarkEnd w:id="152"/>
      <w:bookmarkEnd w:id="153"/>
    </w:p>
    <w:p w:rsidR="00286E2F" w:rsidRPr="00FB4B9C" w:rsidRDefault="000F05F9" w:rsidP="006D162C">
      <w:pPr>
        <w:pStyle w:val="Heading3"/>
        <w:numPr>
          <w:ilvl w:val="0"/>
          <w:numId w:val="22"/>
        </w:numPr>
        <w:spacing w:before="0" w:line="240" w:lineRule="auto"/>
      </w:pPr>
      <w:bookmarkStart w:id="154" w:name="_Toc322945930"/>
      <w:bookmarkStart w:id="155" w:name="_Toc322946006"/>
      <w:bookmarkStart w:id="156" w:name="_Toc322946068"/>
      <w:bookmarkStart w:id="157" w:name="_Toc322946204"/>
      <w:bookmarkStart w:id="158" w:name="_Toc324718757"/>
      <w:bookmarkStart w:id="159" w:name="_Toc324718810"/>
      <w:bookmarkStart w:id="160" w:name="_Toc324718860"/>
      <w:bookmarkStart w:id="161" w:name="_Toc324718909"/>
      <w:bookmarkStart w:id="162" w:name="_Toc324718956"/>
      <w:bookmarkStart w:id="163" w:name="_Toc324719684"/>
      <w:bookmarkStart w:id="164" w:name="_Toc325144180"/>
      <w:bookmarkStart w:id="165" w:name="_Toc325144242"/>
      <w:bookmarkStart w:id="166" w:name="_Toc325216411"/>
      <w:bookmarkStart w:id="167" w:name="_Toc325217891"/>
      <w:bookmarkStart w:id="168" w:name="_Toc325217994"/>
      <w:bookmarkStart w:id="169" w:name="_Toc325306073"/>
      <w:bookmarkStart w:id="170" w:name="_Toc325308429"/>
      <w:bookmarkStart w:id="171" w:name="_Toc325727743"/>
      <w:bookmarkStart w:id="172" w:name="_Toc337629772"/>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t>Project S</w:t>
      </w:r>
      <w:r w:rsidR="00286E2F" w:rsidRPr="00FB4B9C">
        <w:t>trategy</w:t>
      </w:r>
      <w:bookmarkEnd w:id="171"/>
      <w:bookmarkEnd w:id="172"/>
    </w:p>
    <w:p w:rsidR="00286E2F" w:rsidRPr="006D162C" w:rsidRDefault="00286E2F" w:rsidP="0061063E">
      <w:pPr>
        <w:pStyle w:val="ListParagraph"/>
        <w:spacing w:after="0" w:line="240" w:lineRule="auto"/>
        <w:ind w:left="0"/>
        <w:jc w:val="both"/>
        <w:rPr>
          <w:sz w:val="20"/>
          <w:szCs w:val="20"/>
          <w:highlight w:val="yellow"/>
          <w:lang w:val="en-AU"/>
        </w:rPr>
      </w:pPr>
    </w:p>
    <w:p w:rsidR="00E12F12" w:rsidRPr="006D162C" w:rsidRDefault="00790ABB" w:rsidP="0061063E">
      <w:pPr>
        <w:pStyle w:val="ListParagraph"/>
        <w:spacing w:after="0" w:line="240" w:lineRule="auto"/>
        <w:ind w:left="0"/>
        <w:jc w:val="both"/>
        <w:rPr>
          <w:sz w:val="20"/>
          <w:szCs w:val="20"/>
          <w:lang w:val="en-AU"/>
        </w:rPr>
      </w:pPr>
      <w:r w:rsidRPr="006D162C">
        <w:rPr>
          <w:b/>
          <w:i/>
          <w:sz w:val="20"/>
          <w:szCs w:val="20"/>
          <w:lang w:val="en-AU"/>
        </w:rPr>
        <w:t>Partnership strategy:</w:t>
      </w:r>
      <w:r w:rsidRPr="006D162C">
        <w:rPr>
          <w:sz w:val="20"/>
          <w:szCs w:val="20"/>
          <w:lang w:val="en-AU"/>
        </w:rPr>
        <w:t xml:space="preserve"> </w:t>
      </w:r>
      <w:r w:rsidR="004D4C9F" w:rsidRPr="006D162C">
        <w:rPr>
          <w:sz w:val="20"/>
          <w:szCs w:val="20"/>
          <w:lang w:val="en-AU"/>
        </w:rPr>
        <w:t xml:space="preserve">Oxfam and MCD have formed a strategic partnership </w:t>
      </w:r>
      <w:r w:rsidR="0080440E" w:rsidRPr="006D162C">
        <w:rPr>
          <w:sz w:val="20"/>
          <w:szCs w:val="20"/>
          <w:lang w:val="en-AU"/>
        </w:rPr>
        <w:t>to implement this project</w:t>
      </w:r>
      <w:r w:rsidR="00B80924" w:rsidRPr="006D162C">
        <w:rPr>
          <w:sz w:val="20"/>
          <w:szCs w:val="20"/>
          <w:lang w:val="en-AU"/>
        </w:rPr>
        <w:t>. This partnership</w:t>
      </w:r>
      <w:r w:rsidR="005077AE" w:rsidRPr="006D162C">
        <w:rPr>
          <w:sz w:val="20"/>
          <w:szCs w:val="20"/>
          <w:lang w:val="en-AU"/>
        </w:rPr>
        <w:t xml:space="preserve"> underpins the </w:t>
      </w:r>
      <w:r w:rsidRPr="006D162C">
        <w:rPr>
          <w:sz w:val="20"/>
          <w:szCs w:val="20"/>
          <w:lang w:val="en-AU"/>
        </w:rPr>
        <w:t xml:space="preserve">whole </w:t>
      </w:r>
      <w:r w:rsidR="005077AE" w:rsidRPr="006D162C">
        <w:rPr>
          <w:sz w:val="20"/>
          <w:szCs w:val="20"/>
          <w:lang w:val="en-AU"/>
        </w:rPr>
        <w:t>project strategy by</w:t>
      </w:r>
      <w:r w:rsidR="00B80924" w:rsidRPr="006D162C">
        <w:rPr>
          <w:sz w:val="20"/>
          <w:szCs w:val="20"/>
          <w:lang w:val="en-AU"/>
        </w:rPr>
        <w:t xml:space="preserve"> leverag</w:t>
      </w:r>
      <w:r w:rsidR="005077AE" w:rsidRPr="006D162C">
        <w:rPr>
          <w:sz w:val="20"/>
          <w:szCs w:val="20"/>
          <w:lang w:val="en-AU"/>
        </w:rPr>
        <w:t>ing</w:t>
      </w:r>
      <w:r w:rsidR="00B80924" w:rsidRPr="006D162C">
        <w:rPr>
          <w:sz w:val="20"/>
          <w:szCs w:val="20"/>
          <w:lang w:val="en-AU"/>
        </w:rPr>
        <w:t xml:space="preserve"> the different skill sets and eco-regional experience of the two partners. Oxfam’s </w:t>
      </w:r>
      <w:r w:rsidR="00B8158D" w:rsidRPr="006D162C">
        <w:rPr>
          <w:sz w:val="20"/>
          <w:szCs w:val="20"/>
          <w:lang w:val="en-AU"/>
        </w:rPr>
        <w:t>work</w:t>
      </w:r>
      <w:r w:rsidR="00B80924" w:rsidRPr="006D162C">
        <w:rPr>
          <w:sz w:val="20"/>
          <w:szCs w:val="20"/>
          <w:lang w:val="en-AU"/>
        </w:rPr>
        <w:t xml:space="preserve"> in the </w:t>
      </w:r>
      <w:r w:rsidR="00A73B0A" w:rsidRPr="006D162C">
        <w:rPr>
          <w:sz w:val="20"/>
          <w:szCs w:val="20"/>
          <w:lang w:val="en-AU"/>
        </w:rPr>
        <w:t>Mekong River Delta</w:t>
      </w:r>
      <w:r w:rsidR="00B80924" w:rsidRPr="006D162C">
        <w:rPr>
          <w:sz w:val="20"/>
          <w:szCs w:val="20"/>
          <w:lang w:val="en-AU"/>
        </w:rPr>
        <w:t xml:space="preserve"> has largely</w:t>
      </w:r>
      <w:r w:rsidR="00B8158D" w:rsidRPr="006D162C">
        <w:rPr>
          <w:sz w:val="20"/>
          <w:szCs w:val="20"/>
          <w:lang w:val="en-AU"/>
        </w:rPr>
        <w:t xml:space="preserve"> been </w:t>
      </w:r>
      <w:r w:rsidR="00B80924" w:rsidRPr="006D162C">
        <w:rPr>
          <w:sz w:val="20"/>
          <w:szCs w:val="20"/>
          <w:lang w:val="en-AU"/>
        </w:rPr>
        <w:t xml:space="preserve">focused on </w:t>
      </w:r>
      <w:r w:rsidR="000C1BBB" w:rsidRPr="006D162C">
        <w:rPr>
          <w:sz w:val="20"/>
          <w:szCs w:val="20"/>
          <w:lang w:val="en-AU"/>
        </w:rPr>
        <w:t>DRR,</w:t>
      </w:r>
      <w:r w:rsidR="00B80924" w:rsidRPr="006D162C">
        <w:rPr>
          <w:sz w:val="20"/>
          <w:szCs w:val="20"/>
          <w:lang w:val="en-AU"/>
        </w:rPr>
        <w:t xml:space="preserve"> CBDRM</w:t>
      </w:r>
      <w:r w:rsidR="000C1BBB" w:rsidRPr="006D162C">
        <w:rPr>
          <w:sz w:val="20"/>
          <w:szCs w:val="20"/>
          <w:lang w:val="en-AU"/>
        </w:rPr>
        <w:t xml:space="preserve"> and sustainable livelihoods,</w:t>
      </w:r>
      <w:r w:rsidR="004A1CA8" w:rsidRPr="006D162C">
        <w:rPr>
          <w:sz w:val="20"/>
          <w:szCs w:val="20"/>
          <w:lang w:val="en-AU"/>
        </w:rPr>
        <w:t xml:space="preserve"> </w:t>
      </w:r>
      <w:r w:rsidR="000C1BBB" w:rsidRPr="006D162C">
        <w:rPr>
          <w:sz w:val="20"/>
          <w:szCs w:val="20"/>
          <w:lang w:val="en-AU"/>
        </w:rPr>
        <w:t>but there has been</w:t>
      </w:r>
      <w:r w:rsidR="00690B1A" w:rsidRPr="006D162C">
        <w:rPr>
          <w:sz w:val="20"/>
          <w:szCs w:val="20"/>
          <w:lang w:val="en-AU"/>
        </w:rPr>
        <w:t xml:space="preserve"> </w:t>
      </w:r>
      <w:r w:rsidR="00AC69D1" w:rsidRPr="006D162C">
        <w:rPr>
          <w:sz w:val="20"/>
          <w:szCs w:val="20"/>
          <w:lang w:val="en-AU"/>
        </w:rPr>
        <w:t>less</w:t>
      </w:r>
      <w:r w:rsidR="00690B1A" w:rsidRPr="006D162C">
        <w:rPr>
          <w:sz w:val="20"/>
          <w:szCs w:val="20"/>
          <w:lang w:val="en-AU"/>
        </w:rPr>
        <w:t xml:space="preserve"> </w:t>
      </w:r>
      <w:r w:rsidR="00144308" w:rsidRPr="006D162C">
        <w:rPr>
          <w:sz w:val="20"/>
          <w:szCs w:val="20"/>
          <w:lang w:val="en-AU"/>
        </w:rPr>
        <w:t xml:space="preserve">in-country </w:t>
      </w:r>
      <w:r w:rsidR="00690B1A" w:rsidRPr="006D162C">
        <w:rPr>
          <w:sz w:val="20"/>
          <w:szCs w:val="20"/>
          <w:lang w:val="en-AU"/>
        </w:rPr>
        <w:t>experience with</w:t>
      </w:r>
      <w:r w:rsidR="00EB42FE" w:rsidRPr="006D162C">
        <w:rPr>
          <w:sz w:val="20"/>
          <w:szCs w:val="20"/>
          <w:lang w:val="en-AU"/>
        </w:rPr>
        <w:t xml:space="preserve"> </w:t>
      </w:r>
      <w:r w:rsidR="00B9441F" w:rsidRPr="006D162C">
        <w:rPr>
          <w:sz w:val="20"/>
          <w:szCs w:val="20"/>
          <w:lang w:val="en-AU"/>
        </w:rPr>
        <w:t xml:space="preserve">coastal </w:t>
      </w:r>
      <w:r w:rsidR="00690B1A" w:rsidRPr="006D162C">
        <w:rPr>
          <w:sz w:val="20"/>
          <w:szCs w:val="20"/>
          <w:lang w:val="en-AU"/>
        </w:rPr>
        <w:t>natural resource manag</w:t>
      </w:r>
      <w:r w:rsidR="00B8158D" w:rsidRPr="006D162C">
        <w:rPr>
          <w:sz w:val="20"/>
          <w:szCs w:val="20"/>
          <w:lang w:val="en-AU"/>
        </w:rPr>
        <w:t>e</w:t>
      </w:r>
      <w:r w:rsidR="00690B1A" w:rsidRPr="006D162C">
        <w:rPr>
          <w:sz w:val="20"/>
          <w:szCs w:val="20"/>
          <w:lang w:val="en-AU"/>
        </w:rPr>
        <w:t>ment</w:t>
      </w:r>
      <w:r w:rsidR="00144308" w:rsidRPr="006D162C">
        <w:rPr>
          <w:rStyle w:val="FootnoteReference"/>
          <w:sz w:val="20"/>
          <w:szCs w:val="20"/>
          <w:lang w:val="en-AU"/>
        </w:rPr>
        <w:footnoteReference w:id="7"/>
      </w:r>
      <w:r w:rsidR="000C1BBB" w:rsidRPr="006D162C">
        <w:rPr>
          <w:sz w:val="20"/>
          <w:szCs w:val="20"/>
          <w:lang w:val="en-AU"/>
        </w:rPr>
        <w:t>.</w:t>
      </w:r>
      <w:r w:rsidR="00B80924" w:rsidRPr="006D162C">
        <w:rPr>
          <w:sz w:val="20"/>
          <w:szCs w:val="20"/>
          <w:lang w:val="en-AU"/>
        </w:rPr>
        <w:t xml:space="preserve"> MCD’s work in the Red River Delta</w:t>
      </w:r>
      <w:r w:rsidR="005077AE" w:rsidRPr="006D162C">
        <w:rPr>
          <w:sz w:val="20"/>
          <w:szCs w:val="20"/>
          <w:lang w:val="en-AU"/>
        </w:rPr>
        <w:t xml:space="preserve"> has been focused on </w:t>
      </w:r>
      <w:r w:rsidR="00B8158D" w:rsidRPr="006D162C">
        <w:rPr>
          <w:sz w:val="20"/>
          <w:szCs w:val="20"/>
          <w:lang w:val="en-AU"/>
        </w:rPr>
        <w:t>coastal natural resource</w:t>
      </w:r>
      <w:r w:rsidR="00F22965" w:rsidRPr="006D162C">
        <w:rPr>
          <w:sz w:val="20"/>
          <w:szCs w:val="20"/>
          <w:lang w:val="en-AU"/>
        </w:rPr>
        <w:t xml:space="preserve"> conservation and community development</w:t>
      </w:r>
      <w:r w:rsidR="00690B1A" w:rsidRPr="006D162C">
        <w:rPr>
          <w:sz w:val="20"/>
          <w:szCs w:val="20"/>
          <w:lang w:val="en-AU"/>
        </w:rPr>
        <w:t>,</w:t>
      </w:r>
      <w:r w:rsidR="004A1CA8" w:rsidRPr="006D162C">
        <w:rPr>
          <w:sz w:val="20"/>
          <w:szCs w:val="20"/>
          <w:lang w:val="en-AU"/>
        </w:rPr>
        <w:t xml:space="preserve"> </w:t>
      </w:r>
      <w:r w:rsidR="00690B1A" w:rsidRPr="006D162C">
        <w:rPr>
          <w:sz w:val="20"/>
          <w:szCs w:val="20"/>
          <w:lang w:val="en-AU"/>
        </w:rPr>
        <w:t xml:space="preserve">but has had little </w:t>
      </w:r>
      <w:r w:rsidR="00B8158D" w:rsidRPr="006D162C">
        <w:rPr>
          <w:sz w:val="20"/>
          <w:szCs w:val="20"/>
          <w:lang w:val="en-AU"/>
        </w:rPr>
        <w:t>focus on DRR and CBDRM</w:t>
      </w:r>
      <w:r w:rsidR="00F22965" w:rsidRPr="006D162C">
        <w:rPr>
          <w:sz w:val="20"/>
          <w:szCs w:val="20"/>
          <w:lang w:val="en-AU"/>
        </w:rPr>
        <w:t>.</w:t>
      </w:r>
      <w:r w:rsidR="00690B1A" w:rsidRPr="006D162C">
        <w:rPr>
          <w:sz w:val="20"/>
          <w:szCs w:val="20"/>
          <w:lang w:val="en-AU"/>
        </w:rPr>
        <w:t xml:space="preserve"> Both organisations have had </w:t>
      </w:r>
      <w:r w:rsidR="005C3A16" w:rsidRPr="006D162C">
        <w:rPr>
          <w:sz w:val="20"/>
          <w:szCs w:val="20"/>
          <w:lang w:val="en-AU"/>
        </w:rPr>
        <w:t>considerable</w:t>
      </w:r>
      <w:r w:rsidR="00690B1A" w:rsidRPr="006D162C">
        <w:rPr>
          <w:sz w:val="20"/>
          <w:szCs w:val="20"/>
          <w:lang w:val="en-AU"/>
        </w:rPr>
        <w:t xml:space="preserve"> experience in sustainable</w:t>
      </w:r>
      <w:r w:rsidR="00E12F12" w:rsidRPr="006D162C">
        <w:rPr>
          <w:sz w:val="20"/>
          <w:szCs w:val="20"/>
          <w:lang w:val="en-AU"/>
        </w:rPr>
        <w:t xml:space="preserve"> coastal</w:t>
      </w:r>
      <w:r w:rsidR="00690B1A" w:rsidRPr="006D162C">
        <w:rPr>
          <w:sz w:val="20"/>
          <w:szCs w:val="20"/>
          <w:lang w:val="en-AU"/>
        </w:rPr>
        <w:t xml:space="preserve"> </w:t>
      </w:r>
      <w:r w:rsidR="00C20066" w:rsidRPr="006D162C">
        <w:rPr>
          <w:sz w:val="20"/>
          <w:szCs w:val="20"/>
          <w:lang w:val="en-AU"/>
        </w:rPr>
        <w:t>livelihoods</w:t>
      </w:r>
      <w:r w:rsidR="00647446" w:rsidRPr="006D162C">
        <w:rPr>
          <w:sz w:val="20"/>
          <w:szCs w:val="20"/>
          <w:lang w:val="en-AU"/>
        </w:rPr>
        <w:t>, with a focus on increasing opportunities for women and their empowerment,</w:t>
      </w:r>
      <w:r w:rsidR="00C20066" w:rsidRPr="006D162C">
        <w:rPr>
          <w:sz w:val="20"/>
          <w:szCs w:val="20"/>
          <w:lang w:val="en-AU"/>
        </w:rPr>
        <w:t xml:space="preserve"> and have been gradually building their CCA skills and experience </w:t>
      </w:r>
      <w:r w:rsidR="005C3A16" w:rsidRPr="006D162C">
        <w:rPr>
          <w:sz w:val="20"/>
          <w:szCs w:val="20"/>
          <w:lang w:val="en-AU"/>
        </w:rPr>
        <w:t>through recent projects. On the latter</w:t>
      </w:r>
      <w:r w:rsidR="00C20066" w:rsidRPr="006D162C">
        <w:rPr>
          <w:sz w:val="20"/>
          <w:szCs w:val="20"/>
          <w:lang w:val="en-AU"/>
        </w:rPr>
        <w:t xml:space="preserve">, Oxfam is able to </w:t>
      </w:r>
      <w:r w:rsidR="005C3A16" w:rsidRPr="006D162C">
        <w:rPr>
          <w:sz w:val="20"/>
          <w:szCs w:val="20"/>
          <w:lang w:val="en-AU"/>
        </w:rPr>
        <w:t xml:space="preserve">draw on </w:t>
      </w:r>
      <w:r w:rsidR="00C20066" w:rsidRPr="006D162C">
        <w:rPr>
          <w:sz w:val="20"/>
          <w:szCs w:val="20"/>
          <w:lang w:val="en-AU"/>
        </w:rPr>
        <w:t xml:space="preserve">its global knowledge base and </w:t>
      </w:r>
      <w:r w:rsidR="000A1E96" w:rsidRPr="006D162C">
        <w:rPr>
          <w:sz w:val="20"/>
          <w:szCs w:val="20"/>
          <w:lang w:val="en-AU"/>
        </w:rPr>
        <w:t>experience that has</w:t>
      </w:r>
      <w:r w:rsidR="005C3A16" w:rsidRPr="006D162C">
        <w:rPr>
          <w:sz w:val="20"/>
          <w:szCs w:val="20"/>
          <w:lang w:val="en-AU"/>
        </w:rPr>
        <w:t xml:space="preserve"> developed robust</w:t>
      </w:r>
      <w:r w:rsidR="00C20066" w:rsidRPr="006D162C">
        <w:rPr>
          <w:sz w:val="20"/>
          <w:szCs w:val="20"/>
          <w:lang w:val="en-AU"/>
        </w:rPr>
        <w:t xml:space="preserve"> processes and </w:t>
      </w:r>
      <w:r w:rsidR="002C6439">
        <w:rPr>
          <w:sz w:val="20"/>
          <w:szCs w:val="20"/>
          <w:lang w:val="en-AU"/>
        </w:rPr>
        <w:t xml:space="preserve">integrated </w:t>
      </w:r>
      <w:r w:rsidR="00C20066" w:rsidRPr="006D162C">
        <w:rPr>
          <w:sz w:val="20"/>
          <w:szCs w:val="20"/>
          <w:lang w:val="en-AU"/>
        </w:rPr>
        <w:t>tools to analyse climate and disaster vulnerability</w:t>
      </w:r>
      <w:r w:rsidR="000A1E96" w:rsidRPr="006D162C">
        <w:rPr>
          <w:sz w:val="20"/>
          <w:szCs w:val="20"/>
          <w:lang w:val="en-AU"/>
        </w:rPr>
        <w:t xml:space="preserve"> such as the PCVA which </w:t>
      </w:r>
      <w:r w:rsidR="00461FE0" w:rsidRPr="006D162C">
        <w:rPr>
          <w:sz w:val="20"/>
          <w:szCs w:val="20"/>
          <w:lang w:val="en-AU"/>
        </w:rPr>
        <w:t>will be utilised during this project.</w:t>
      </w:r>
      <w:r w:rsidR="005173ED" w:rsidRPr="006D162C">
        <w:rPr>
          <w:sz w:val="20"/>
          <w:szCs w:val="20"/>
          <w:lang w:val="en-AU"/>
        </w:rPr>
        <w:t xml:space="preserve"> </w:t>
      </w:r>
      <w:r w:rsidR="00AC6A05" w:rsidRPr="006D162C">
        <w:rPr>
          <w:sz w:val="20"/>
          <w:szCs w:val="20"/>
          <w:lang w:val="en-AU"/>
        </w:rPr>
        <w:t xml:space="preserve">Through this strategic </w:t>
      </w:r>
      <w:r w:rsidR="00647446" w:rsidRPr="006D162C">
        <w:rPr>
          <w:sz w:val="20"/>
          <w:szCs w:val="20"/>
          <w:lang w:val="en-AU"/>
        </w:rPr>
        <w:t>partnership</w:t>
      </w:r>
      <w:r w:rsidR="00AC6A05" w:rsidRPr="006D162C">
        <w:rPr>
          <w:sz w:val="20"/>
          <w:szCs w:val="20"/>
          <w:lang w:val="en-AU"/>
        </w:rPr>
        <w:t xml:space="preserve">, both organisations will </w:t>
      </w:r>
      <w:r w:rsidR="00FC4C9E" w:rsidRPr="006D162C">
        <w:rPr>
          <w:sz w:val="20"/>
          <w:szCs w:val="20"/>
          <w:lang w:val="en-AU"/>
        </w:rPr>
        <w:t>build</w:t>
      </w:r>
      <w:r w:rsidR="00AC6A05" w:rsidRPr="006D162C">
        <w:rPr>
          <w:sz w:val="20"/>
          <w:szCs w:val="20"/>
          <w:lang w:val="en-AU"/>
        </w:rPr>
        <w:t xml:space="preserve"> additional organisation capacity. Oxfam will take a lead with the </w:t>
      </w:r>
      <w:r w:rsidR="00896CAC" w:rsidRPr="006D162C">
        <w:rPr>
          <w:sz w:val="20"/>
          <w:szCs w:val="20"/>
          <w:lang w:val="en-AU"/>
        </w:rPr>
        <w:t>CCA</w:t>
      </w:r>
      <w:r w:rsidR="00AC6A05" w:rsidRPr="006D162C">
        <w:rPr>
          <w:sz w:val="20"/>
          <w:szCs w:val="20"/>
          <w:lang w:val="en-AU"/>
        </w:rPr>
        <w:t xml:space="preserve"> and CBDRM training initiatives and transfer this knowledge to MCD and counterparts. </w:t>
      </w:r>
      <w:r w:rsidR="00CB78D1" w:rsidRPr="006D162C">
        <w:rPr>
          <w:sz w:val="20"/>
          <w:szCs w:val="20"/>
          <w:lang w:val="en-AU"/>
        </w:rPr>
        <w:t>MCD, on</w:t>
      </w:r>
      <w:r w:rsidR="00AC6A05" w:rsidRPr="006D162C">
        <w:rPr>
          <w:sz w:val="20"/>
          <w:szCs w:val="20"/>
          <w:lang w:val="en-AU"/>
        </w:rPr>
        <w:t xml:space="preserve"> the other hand</w:t>
      </w:r>
      <w:r w:rsidR="00CB78D1" w:rsidRPr="006D162C">
        <w:rPr>
          <w:sz w:val="20"/>
          <w:szCs w:val="20"/>
          <w:lang w:val="en-AU"/>
        </w:rPr>
        <w:t>,</w:t>
      </w:r>
      <w:r w:rsidR="00AC6A05" w:rsidRPr="006D162C">
        <w:rPr>
          <w:sz w:val="20"/>
          <w:szCs w:val="20"/>
          <w:lang w:val="en-AU"/>
        </w:rPr>
        <w:t xml:space="preserve"> will take a lead </w:t>
      </w:r>
      <w:r w:rsidR="000A1E96" w:rsidRPr="006D162C">
        <w:rPr>
          <w:sz w:val="20"/>
          <w:szCs w:val="20"/>
          <w:lang w:val="en-AU"/>
        </w:rPr>
        <w:t>with</w:t>
      </w:r>
      <w:r w:rsidR="00AC6A05" w:rsidRPr="006D162C">
        <w:rPr>
          <w:sz w:val="20"/>
          <w:szCs w:val="20"/>
          <w:lang w:val="en-AU"/>
        </w:rPr>
        <w:t xml:space="preserve"> </w:t>
      </w:r>
      <w:r w:rsidR="00CB78D1" w:rsidRPr="006D162C">
        <w:rPr>
          <w:sz w:val="20"/>
          <w:szCs w:val="20"/>
          <w:lang w:val="en-AU"/>
        </w:rPr>
        <w:t>community-based natural resource management</w:t>
      </w:r>
      <w:r w:rsidR="000A1E96" w:rsidRPr="006D162C">
        <w:rPr>
          <w:sz w:val="20"/>
          <w:szCs w:val="20"/>
          <w:lang w:val="en-AU"/>
        </w:rPr>
        <w:t>/co-management training</w:t>
      </w:r>
      <w:r w:rsidR="00CB78D1" w:rsidRPr="006D162C">
        <w:rPr>
          <w:sz w:val="20"/>
          <w:szCs w:val="20"/>
          <w:lang w:val="en-AU"/>
        </w:rPr>
        <w:t xml:space="preserve"> initiatives</w:t>
      </w:r>
      <w:r w:rsidR="000A1E96" w:rsidRPr="006D162C">
        <w:rPr>
          <w:sz w:val="20"/>
          <w:szCs w:val="20"/>
          <w:lang w:val="en-AU"/>
        </w:rPr>
        <w:t xml:space="preserve"> and transfer this </w:t>
      </w:r>
      <w:r w:rsidR="00CB78D1" w:rsidRPr="006D162C">
        <w:rPr>
          <w:sz w:val="20"/>
          <w:szCs w:val="20"/>
          <w:lang w:val="en-AU"/>
        </w:rPr>
        <w:t xml:space="preserve">knowledge </w:t>
      </w:r>
      <w:r w:rsidR="000A1E96" w:rsidRPr="006D162C">
        <w:rPr>
          <w:sz w:val="20"/>
          <w:szCs w:val="20"/>
          <w:lang w:val="en-AU"/>
        </w:rPr>
        <w:t>to Oxfam</w:t>
      </w:r>
      <w:r w:rsidR="005045DF" w:rsidRPr="006D162C">
        <w:rPr>
          <w:sz w:val="20"/>
          <w:szCs w:val="20"/>
          <w:lang w:val="en-AU"/>
        </w:rPr>
        <w:t xml:space="preserve"> and counterparts</w:t>
      </w:r>
      <w:r w:rsidR="000A1E96" w:rsidRPr="006D162C">
        <w:rPr>
          <w:sz w:val="20"/>
          <w:szCs w:val="20"/>
          <w:lang w:val="en-AU"/>
        </w:rPr>
        <w:t xml:space="preserve">. </w:t>
      </w:r>
      <w:r w:rsidR="00E12F12" w:rsidRPr="006D162C">
        <w:rPr>
          <w:sz w:val="20"/>
          <w:szCs w:val="20"/>
          <w:lang w:val="en-AU"/>
        </w:rPr>
        <w:t xml:space="preserve">As will be made clear below, </w:t>
      </w:r>
      <w:r w:rsidR="005045DF" w:rsidRPr="006D162C">
        <w:rPr>
          <w:sz w:val="20"/>
          <w:szCs w:val="20"/>
          <w:lang w:val="en-AU"/>
        </w:rPr>
        <w:t>Oxfam and MCD’s</w:t>
      </w:r>
      <w:r w:rsidR="00E12F12" w:rsidRPr="006D162C">
        <w:rPr>
          <w:sz w:val="20"/>
          <w:szCs w:val="20"/>
          <w:lang w:val="en-AU"/>
        </w:rPr>
        <w:t xml:space="preserve"> strategic partnership will be essential </w:t>
      </w:r>
      <w:r w:rsidR="002541C5" w:rsidRPr="006D162C">
        <w:rPr>
          <w:sz w:val="20"/>
          <w:szCs w:val="20"/>
          <w:lang w:val="en-AU"/>
        </w:rPr>
        <w:t>to the adoption of</w:t>
      </w:r>
      <w:r w:rsidR="005045DF" w:rsidRPr="006D162C">
        <w:rPr>
          <w:sz w:val="20"/>
          <w:szCs w:val="20"/>
          <w:lang w:val="en-AU"/>
        </w:rPr>
        <w:t xml:space="preserve"> the following strategies to deliver on the </w:t>
      </w:r>
      <w:r w:rsidR="009B0F66" w:rsidRPr="006D162C">
        <w:rPr>
          <w:sz w:val="20"/>
          <w:szCs w:val="20"/>
          <w:lang w:val="en-AU"/>
        </w:rPr>
        <w:t xml:space="preserve">change </w:t>
      </w:r>
      <w:r w:rsidR="005045DF" w:rsidRPr="006D162C">
        <w:rPr>
          <w:sz w:val="20"/>
          <w:szCs w:val="20"/>
          <w:lang w:val="en-AU"/>
        </w:rPr>
        <w:t>objective and outcomes.</w:t>
      </w:r>
    </w:p>
    <w:p w:rsidR="0099522B" w:rsidRPr="006D162C" w:rsidRDefault="0099522B" w:rsidP="0061063E">
      <w:pPr>
        <w:pStyle w:val="ListParagraph"/>
        <w:spacing w:after="0" w:line="240" w:lineRule="auto"/>
        <w:ind w:left="0"/>
        <w:jc w:val="both"/>
        <w:rPr>
          <w:sz w:val="20"/>
          <w:szCs w:val="20"/>
          <w:highlight w:val="yellow"/>
          <w:lang w:val="en-AU"/>
        </w:rPr>
      </w:pPr>
    </w:p>
    <w:p w:rsidR="002C3584" w:rsidRPr="006D162C" w:rsidRDefault="00363E62" w:rsidP="002C3584">
      <w:pPr>
        <w:pStyle w:val="ListParagraph"/>
        <w:spacing w:after="0" w:line="240" w:lineRule="auto"/>
        <w:ind w:left="0"/>
        <w:jc w:val="both"/>
        <w:rPr>
          <w:rFonts w:asciiTheme="minorHAnsi" w:hAnsiTheme="minorHAnsi" w:cstheme="minorHAnsi"/>
          <w:color w:val="000000"/>
          <w:sz w:val="20"/>
          <w:szCs w:val="20"/>
          <w:lang w:val="en-AU" w:eastAsia="en-AU" w:bidi="ar-SA"/>
        </w:rPr>
      </w:pPr>
      <w:r w:rsidRPr="006D162C">
        <w:rPr>
          <w:b/>
          <w:i/>
          <w:sz w:val="20"/>
          <w:szCs w:val="20"/>
          <w:lang w:val="en-AU"/>
        </w:rPr>
        <w:t>Community-based, gender focused strategies:</w:t>
      </w:r>
      <w:r w:rsidR="00096526" w:rsidRPr="006D162C">
        <w:rPr>
          <w:sz w:val="20"/>
          <w:szCs w:val="20"/>
          <w:lang w:val="en-AU"/>
        </w:rPr>
        <w:t xml:space="preserve"> </w:t>
      </w:r>
      <w:r w:rsidR="00B35AFA" w:rsidRPr="006D162C">
        <w:rPr>
          <w:sz w:val="20"/>
          <w:szCs w:val="20"/>
          <w:lang w:val="en-AU"/>
        </w:rPr>
        <w:t xml:space="preserve">Development change </w:t>
      </w:r>
      <w:r w:rsidR="00DD50DE" w:rsidRPr="006D162C">
        <w:rPr>
          <w:sz w:val="20"/>
          <w:szCs w:val="20"/>
          <w:lang w:val="en-AU"/>
        </w:rPr>
        <w:t xml:space="preserve">in the target communities </w:t>
      </w:r>
      <w:r w:rsidR="00B35AFA" w:rsidRPr="006D162C">
        <w:rPr>
          <w:sz w:val="20"/>
          <w:szCs w:val="20"/>
          <w:lang w:val="en-AU"/>
        </w:rPr>
        <w:t xml:space="preserve">cannot be achieved </w:t>
      </w:r>
      <w:r w:rsidR="002A5095" w:rsidRPr="006D162C">
        <w:rPr>
          <w:sz w:val="20"/>
          <w:szCs w:val="20"/>
          <w:lang w:val="en-AU"/>
        </w:rPr>
        <w:t>if</w:t>
      </w:r>
      <w:r w:rsidR="00D27CE0" w:rsidRPr="006D162C">
        <w:rPr>
          <w:sz w:val="20"/>
          <w:szCs w:val="20"/>
          <w:lang w:val="en-AU"/>
        </w:rPr>
        <w:t xml:space="preserve"> </w:t>
      </w:r>
      <w:r w:rsidR="001F322F" w:rsidRPr="006D162C">
        <w:rPr>
          <w:sz w:val="20"/>
          <w:szCs w:val="20"/>
          <w:lang w:val="en-AU"/>
        </w:rPr>
        <w:t xml:space="preserve">vulnerable </w:t>
      </w:r>
      <w:r w:rsidR="00DD50DE" w:rsidRPr="006D162C">
        <w:rPr>
          <w:sz w:val="20"/>
          <w:szCs w:val="20"/>
          <w:lang w:val="en-AU"/>
        </w:rPr>
        <w:t>groups</w:t>
      </w:r>
      <w:r w:rsidR="004648AC" w:rsidRPr="006D162C">
        <w:rPr>
          <w:sz w:val="20"/>
          <w:szCs w:val="20"/>
          <w:lang w:val="en-AU"/>
        </w:rPr>
        <w:t xml:space="preserve"> cannot take action </w:t>
      </w:r>
      <w:r w:rsidR="002A5095" w:rsidRPr="006D162C">
        <w:rPr>
          <w:sz w:val="20"/>
          <w:szCs w:val="20"/>
          <w:lang w:val="en-AU"/>
        </w:rPr>
        <w:t>because</w:t>
      </w:r>
      <w:r w:rsidR="004648AC" w:rsidRPr="006D162C">
        <w:rPr>
          <w:sz w:val="20"/>
          <w:szCs w:val="20"/>
          <w:lang w:val="en-AU"/>
        </w:rPr>
        <w:t xml:space="preserve"> they lack awareness</w:t>
      </w:r>
      <w:r w:rsidR="001F322F" w:rsidRPr="006D162C">
        <w:rPr>
          <w:sz w:val="20"/>
          <w:szCs w:val="20"/>
          <w:lang w:val="en-AU"/>
        </w:rPr>
        <w:t xml:space="preserve"> of </w:t>
      </w:r>
      <w:r w:rsidR="000940A9" w:rsidRPr="006D162C">
        <w:rPr>
          <w:sz w:val="20"/>
          <w:szCs w:val="20"/>
          <w:lang w:val="en-AU"/>
        </w:rPr>
        <w:t>climate change</w:t>
      </w:r>
      <w:r w:rsidR="00E6691B" w:rsidRPr="006D162C">
        <w:rPr>
          <w:sz w:val="20"/>
          <w:szCs w:val="20"/>
          <w:lang w:val="en-AU"/>
        </w:rPr>
        <w:t xml:space="preserve"> effects</w:t>
      </w:r>
      <w:r w:rsidR="004648AC" w:rsidRPr="006D162C">
        <w:rPr>
          <w:sz w:val="20"/>
          <w:szCs w:val="20"/>
          <w:lang w:val="en-AU"/>
        </w:rPr>
        <w:t xml:space="preserve"> and </w:t>
      </w:r>
      <w:r w:rsidR="00896CAC" w:rsidRPr="006D162C">
        <w:rPr>
          <w:sz w:val="20"/>
          <w:szCs w:val="20"/>
          <w:lang w:val="en-AU"/>
        </w:rPr>
        <w:t>fail</w:t>
      </w:r>
      <w:r w:rsidR="004648AC" w:rsidRPr="006D162C">
        <w:rPr>
          <w:sz w:val="20"/>
          <w:szCs w:val="20"/>
          <w:lang w:val="en-AU"/>
        </w:rPr>
        <w:t xml:space="preserve"> to have their voices heard</w:t>
      </w:r>
      <w:r w:rsidR="00C46178" w:rsidRPr="006D162C">
        <w:rPr>
          <w:sz w:val="20"/>
          <w:szCs w:val="20"/>
          <w:lang w:val="en-AU"/>
        </w:rPr>
        <w:t xml:space="preserve">. Working directly with the target communities at the commune level is central to addressing the problem where women and other marginalised groups have had little or no voice in present government CCA and DRR initiatives. </w:t>
      </w:r>
      <w:r w:rsidR="00A702A4" w:rsidRPr="006D162C">
        <w:rPr>
          <w:sz w:val="20"/>
          <w:szCs w:val="20"/>
          <w:lang w:val="en-AU"/>
        </w:rPr>
        <w:t xml:space="preserve">This is essential if government is to deliver better services and adaptation initiatives that </w:t>
      </w:r>
      <w:r w:rsidR="00FA599A" w:rsidRPr="006D162C">
        <w:rPr>
          <w:sz w:val="20"/>
          <w:szCs w:val="20"/>
          <w:lang w:val="en-AU"/>
        </w:rPr>
        <w:t xml:space="preserve">can respond to the specific needs </w:t>
      </w:r>
      <w:r w:rsidR="00A702A4" w:rsidRPr="006D162C">
        <w:rPr>
          <w:sz w:val="20"/>
          <w:szCs w:val="20"/>
          <w:lang w:val="en-AU"/>
        </w:rPr>
        <w:t>of the poor,</w:t>
      </w:r>
      <w:r w:rsidR="00FA599A" w:rsidRPr="006D162C">
        <w:rPr>
          <w:sz w:val="20"/>
          <w:szCs w:val="20"/>
          <w:lang w:val="en-AU"/>
        </w:rPr>
        <w:t xml:space="preserve"> landless or land-poor, </w:t>
      </w:r>
      <w:r w:rsidR="00904519">
        <w:rPr>
          <w:sz w:val="20"/>
          <w:szCs w:val="20"/>
          <w:lang w:val="en-AU"/>
        </w:rPr>
        <w:t>people living with a disability</w:t>
      </w:r>
      <w:r w:rsidR="00FA599A" w:rsidRPr="006D162C">
        <w:rPr>
          <w:sz w:val="20"/>
          <w:szCs w:val="20"/>
          <w:lang w:val="en-AU"/>
        </w:rPr>
        <w:t xml:space="preserve">, </w:t>
      </w:r>
      <w:r w:rsidR="00A702A4" w:rsidRPr="006D162C">
        <w:rPr>
          <w:sz w:val="20"/>
          <w:szCs w:val="20"/>
          <w:lang w:val="en-AU"/>
        </w:rPr>
        <w:t>poor women</w:t>
      </w:r>
      <w:r w:rsidR="00FA599A" w:rsidRPr="006D162C">
        <w:rPr>
          <w:sz w:val="20"/>
          <w:szCs w:val="20"/>
          <w:lang w:val="en-AU"/>
        </w:rPr>
        <w:t xml:space="preserve"> and children</w:t>
      </w:r>
      <w:r w:rsidR="00A702A4" w:rsidRPr="006D162C">
        <w:rPr>
          <w:sz w:val="20"/>
          <w:szCs w:val="20"/>
          <w:lang w:val="en-AU"/>
        </w:rPr>
        <w:t xml:space="preserve">. </w:t>
      </w:r>
      <w:r w:rsidR="00B207C3" w:rsidRPr="006D162C">
        <w:rPr>
          <w:sz w:val="20"/>
          <w:szCs w:val="20"/>
          <w:lang w:val="en-AU"/>
        </w:rPr>
        <w:t>Intervening at the community level and working directly with commune level leaders will also provide more effective opportunities to focus on gender equality</w:t>
      </w:r>
      <w:r w:rsidR="00460C95" w:rsidRPr="006D162C">
        <w:rPr>
          <w:sz w:val="20"/>
          <w:szCs w:val="20"/>
          <w:lang w:val="en-AU"/>
        </w:rPr>
        <w:t xml:space="preserve"> and women’s empowerment</w:t>
      </w:r>
      <w:r w:rsidR="00B207C3" w:rsidRPr="006D162C">
        <w:rPr>
          <w:sz w:val="20"/>
          <w:szCs w:val="20"/>
          <w:lang w:val="en-AU"/>
        </w:rPr>
        <w:t>, for example by directly providing leadership skills for women in the community</w:t>
      </w:r>
      <w:r w:rsidR="00460C95" w:rsidRPr="006D162C">
        <w:rPr>
          <w:sz w:val="20"/>
          <w:szCs w:val="20"/>
          <w:lang w:val="en-AU"/>
        </w:rPr>
        <w:t xml:space="preserve"> (and</w:t>
      </w:r>
      <w:r w:rsidR="000414DD" w:rsidRPr="006D162C">
        <w:rPr>
          <w:sz w:val="20"/>
          <w:szCs w:val="20"/>
          <w:lang w:val="en-AU"/>
        </w:rPr>
        <w:t xml:space="preserve"> commune</w:t>
      </w:r>
      <w:r w:rsidR="00460C95" w:rsidRPr="006D162C">
        <w:rPr>
          <w:sz w:val="20"/>
          <w:szCs w:val="20"/>
          <w:lang w:val="en-AU"/>
        </w:rPr>
        <w:t xml:space="preserve"> government)</w:t>
      </w:r>
      <w:r w:rsidR="00B207C3" w:rsidRPr="006D162C">
        <w:rPr>
          <w:sz w:val="20"/>
          <w:szCs w:val="20"/>
          <w:lang w:val="en-AU"/>
        </w:rPr>
        <w:t xml:space="preserve"> to engage in </w:t>
      </w:r>
      <w:r w:rsidR="000940A9" w:rsidRPr="006D162C">
        <w:rPr>
          <w:sz w:val="20"/>
          <w:szCs w:val="20"/>
          <w:lang w:val="en-AU"/>
        </w:rPr>
        <w:t>climate change</w:t>
      </w:r>
      <w:r w:rsidR="00B207C3" w:rsidRPr="006D162C">
        <w:rPr>
          <w:sz w:val="20"/>
          <w:szCs w:val="20"/>
          <w:lang w:val="en-AU"/>
        </w:rPr>
        <w:t xml:space="preserve">, DRR, and livelihood adaptation processes. </w:t>
      </w:r>
      <w:r w:rsidR="00937FB9" w:rsidRPr="006D162C">
        <w:rPr>
          <w:rFonts w:asciiTheme="minorHAnsi" w:hAnsiTheme="minorHAnsi" w:cstheme="minorHAnsi"/>
          <w:color w:val="000000"/>
          <w:sz w:val="20"/>
          <w:szCs w:val="20"/>
          <w:lang w:val="en-AU" w:eastAsia="en-AU" w:bidi="ar-SA"/>
        </w:rPr>
        <w:t>CCA and DRR require considerable foresight and leadership skills to lead adaptation initiatives at a community level.</w:t>
      </w:r>
      <w:r w:rsidR="005173ED" w:rsidRPr="006D162C">
        <w:rPr>
          <w:rFonts w:asciiTheme="minorHAnsi" w:hAnsiTheme="minorHAnsi" w:cstheme="minorHAnsi"/>
          <w:color w:val="000000"/>
          <w:sz w:val="20"/>
          <w:szCs w:val="20"/>
          <w:lang w:val="en-AU" w:eastAsia="en-AU" w:bidi="ar-SA"/>
        </w:rPr>
        <w:t xml:space="preserve"> </w:t>
      </w:r>
    </w:p>
    <w:p w:rsidR="00007BB1" w:rsidRPr="006D162C" w:rsidRDefault="00007BB1" w:rsidP="002C3584">
      <w:pPr>
        <w:pStyle w:val="ListParagraph"/>
        <w:spacing w:after="0" w:line="240" w:lineRule="auto"/>
        <w:ind w:left="0"/>
        <w:jc w:val="both"/>
        <w:rPr>
          <w:rFonts w:cs="Calibri"/>
          <w:sz w:val="20"/>
          <w:szCs w:val="20"/>
        </w:rPr>
      </w:pPr>
    </w:p>
    <w:p w:rsidR="00E81E74" w:rsidRPr="006D162C" w:rsidRDefault="00D675A1" w:rsidP="0061063E">
      <w:pPr>
        <w:pStyle w:val="ListParagraph"/>
        <w:spacing w:after="0" w:line="240" w:lineRule="auto"/>
        <w:ind w:left="0"/>
        <w:jc w:val="both"/>
        <w:rPr>
          <w:sz w:val="20"/>
          <w:szCs w:val="20"/>
          <w:lang w:val="en-AU"/>
        </w:rPr>
      </w:pPr>
      <w:r w:rsidRPr="006D162C">
        <w:rPr>
          <w:sz w:val="20"/>
          <w:szCs w:val="20"/>
          <w:lang w:val="en-AU"/>
        </w:rPr>
        <w:t>W</w:t>
      </w:r>
      <w:r w:rsidR="000070D2" w:rsidRPr="006D162C">
        <w:rPr>
          <w:sz w:val="20"/>
          <w:szCs w:val="20"/>
          <w:lang w:val="en-AU"/>
        </w:rPr>
        <w:t>hile the strategy involves working directly with the c</w:t>
      </w:r>
      <w:r w:rsidR="00223BB5" w:rsidRPr="006D162C">
        <w:rPr>
          <w:sz w:val="20"/>
          <w:szCs w:val="20"/>
          <w:lang w:val="en-AU"/>
        </w:rPr>
        <w:t>ommunity, this does not mean th</w:t>
      </w:r>
      <w:r w:rsidR="000070D2" w:rsidRPr="006D162C">
        <w:rPr>
          <w:sz w:val="20"/>
          <w:szCs w:val="20"/>
          <w:lang w:val="en-AU"/>
        </w:rPr>
        <w:t xml:space="preserve">at the government is bypassed. Indeed, </w:t>
      </w:r>
      <w:r w:rsidR="00E3133F" w:rsidRPr="006D162C">
        <w:rPr>
          <w:sz w:val="20"/>
          <w:szCs w:val="20"/>
          <w:lang w:val="en-AU"/>
        </w:rPr>
        <w:t>it is central to the strategy that the government</w:t>
      </w:r>
      <w:r w:rsidR="00223BB5" w:rsidRPr="006D162C">
        <w:rPr>
          <w:sz w:val="20"/>
          <w:szCs w:val="20"/>
          <w:lang w:val="en-AU"/>
        </w:rPr>
        <w:t xml:space="preserve"> owns the project outcomes together with the community</w:t>
      </w:r>
      <w:r w:rsidR="00B23DF8" w:rsidRPr="006D162C">
        <w:rPr>
          <w:sz w:val="20"/>
          <w:szCs w:val="20"/>
          <w:lang w:val="en-AU"/>
        </w:rPr>
        <w:t>,</w:t>
      </w:r>
      <w:r w:rsidR="00223BB5" w:rsidRPr="006D162C">
        <w:rPr>
          <w:sz w:val="20"/>
          <w:szCs w:val="20"/>
          <w:lang w:val="en-AU"/>
        </w:rPr>
        <w:t xml:space="preserve"> as </w:t>
      </w:r>
      <w:r w:rsidR="00B23DF8" w:rsidRPr="006D162C">
        <w:rPr>
          <w:sz w:val="20"/>
          <w:szCs w:val="20"/>
          <w:lang w:val="en-AU"/>
        </w:rPr>
        <w:t>the government</w:t>
      </w:r>
      <w:r w:rsidR="00223BB5" w:rsidRPr="006D162C">
        <w:rPr>
          <w:sz w:val="20"/>
          <w:szCs w:val="20"/>
          <w:lang w:val="en-AU"/>
        </w:rPr>
        <w:t xml:space="preserve"> are </w:t>
      </w:r>
      <w:r w:rsidR="00E3133F" w:rsidRPr="006D162C">
        <w:rPr>
          <w:sz w:val="20"/>
          <w:szCs w:val="20"/>
          <w:lang w:val="en-AU"/>
        </w:rPr>
        <w:t>ultimately accountable to the community</w:t>
      </w:r>
      <w:r w:rsidR="00223BB5" w:rsidRPr="006D162C">
        <w:rPr>
          <w:sz w:val="20"/>
          <w:szCs w:val="20"/>
          <w:lang w:val="en-AU"/>
        </w:rPr>
        <w:t xml:space="preserve"> for their actions reflected in various </w:t>
      </w:r>
      <w:r w:rsidR="000940A9" w:rsidRPr="006D162C">
        <w:rPr>
          <w:sz w:val="20"/>
          <w:szCs w:val="20"/>
          <w:lang w:val="en-AU"/>
        </w:rPr>
        <w:t>climate change</w:t>
      </w:r>
      <w:r w:rsidR="00B23DF8" w:rsidRPr="006D162C">
        <w:rPr>
          <w:sz w:val="20"/>
          <w:szCs w:val="20"/>
          <w:lang w:val="en-AU"/>
        </w:rPr>
        <w:t xml:space="preserve"> and DRR </w:t>
      </w:r>
      <w:r w:rsidR="00223BB5" w:rsidRPr="006D162C">
        <w:rPr>
          <w:sz w:val="20"/>
          <w:szCs w:val="20"/>
          <w:lang w:val="en-AU"/>
        </w:rPr>
        <w:t>management and development plans.</w:t>
      </w:r>
      <w:r w:rsidR="00E3133F" w:rsidRPr="006D162C">
        <w:rPr>
          <w:sz w:val="20"/>
          <w:szCs w:val="20"/>
          <w:lang w:val="en-AU"/>
        </w:rPr>
        <w:t xml:space="preserve"> </w:t>
      </w:r>
      <w:r w:rsidR="00E81E74" w:rsidRPr="006D162C">
        <w:rPr>
          <w:sz w:val="20"/>
          <w:szCs w:val="20"/>
          <w:lang w:val="en-AU"/>
        </w:rPr>
        <w:t xml:space="preserve">Hence, government counterparts are a large recipient of the capacity building training to better analyse </w:t>
      </w:r>
      <w:r w:rsidR="000940A9" w:rsidRPr="006D162C">
        <w:rPr>
          <w:sz w:val="20"/>
          <w:szCs w:val="20"/>
          <w:lang w:val="en-AU"/>
        </w:rPr>
        <w:t>climate change</w:t>
      </w:r>
      <w:r w:rsidR="00E81E74" w:rsidRPr="006D162C">
        <w:rPr>
          <w:sz w:val="20"/>
          <w:szCs w:val="20"/>
          <w:lang w:val="en-AU"/>
        </w:rPr>
        <w:t xml:space="preserve"> vulnerability and to develop adaptation plans that</w:t>
      </w:r>
      <w:r w:rsidR="00B23DF8" w:rsidRPr="006D162C">
        <w:rPr>
          <w:sz w:val="20"/>
          <w:szCs w:val="20"/>
          <w:lang w:val="en-AU"/>
        </w:rPr>
        <w:t xml:space="preserve"> involve,</w:t>
      </w:r>
      <w:r w:rsidR="00E81E74" w:rsidRPr="006D162C">
        <w:rPr>
          <w:sz w:val="20"/>
          <w:szCs w:val="20"/>
          <w:lang w:val="en-AU"/>
        </w:rPr>
        <w:t xml:space="preserve"> recognise </w:t>
      </w:r>
      <w:r w:rsidRPr="006D162C">
        <w:rPr>
          <w:sz w:val="20"/>
          <w:szCs w:val="20"/>
          <w:lang w:val="en-AU"/>
        </w:rPr>
        <w:t xml:space="preserve">and address </w:t>
      </w:r>
      <w:r w:rsidR="00E81E74" w:rsidRPr="006D162C">
        <w:rPr>
          <w:sz w:val="20"/>
          <w:szCs w:val="20"/>
          <w:lang w:val="en-AU"/>
        </w:rPr>
        <w:t>the special needs of marginalised groups.</w:t>
      </w:r>
      <w:r w:rsidR="000414DD" w:rsidRPr="006D162C">
        <w:rPr>
          <w:sz w:val="20"/>
          <w:szCs w:val="20"/>
          <w:lang w:val="en-AU"/>
        </w:rPr>
        <w:t xml:space="preserve"> Here, training in </w:t>
      </w:r>
      <w:r w:rsidR="00790ABB" w:rsidRPr="006D162C">
        <w:rPr>
          <w:sz w:val="20"/>
          <w:szCs w:val="20"/>
          <w:lang w:val="en-AU"/>
        </w:rPr>
        <w:t xml:space="preserve">key </w:t>
      </w:r>
      <w:r w:rsidR="000414DD" w:rsidRPr="006D162C">
        <w:rPr>
          <w:sz w:val="20"/>
          <w:szCs w:val="20"/>
          <w:lang w:val="en-AU"/>
        </w:rPr>
        <w:t>participatory processes and tools such as the use of the PCVA</w:t>
      </w:r>
      <w:r w:rsidR="00790ABB" w:rsidRPr="006D162C">
        <w:rPr>
          <w:sz w:val="20"/>
          <w:szCs w:val="20"/>
          <w:lang w:val="en-AU"/>
        </w:rPr>
        <w:t xml:space="preserve">s will be introduced by Oxfam. </w:t>
      </w:r>
      <w:r w:rsidR="000414DD" w:rsidRPr="006D162C">
        <w:rPr>
          <w:sz w:val="20"/>
          <w:szCs w:val="20"/>
          <w:lang w:val="en-AU"/>
        </w:rPr>
        <w:t xml:space="preserve">  </w:t>
      </w:r>
    </w:p>
    <w:p w:rsidR="007476CC" w:rsidRPr="006D162C" w:rsidRDefault="007476CC" w:rsidP="0061063E">
      <w:pPr>
        <w:pStyle w:val="ListParagraph"/>
        <w:spacing w:after="0" w:line="240" w:lineRule="auto"/>
        <w:ind w:left="0"/>
        <w:jc w:val="both"/>
        <w:rPr>
          <w:sz w:val="20"/>
          <w:szCs w:val="20"/>
          <w:lang w:val="en-AU"/>
        </w:rPr>
      </w:pPr>
    </w:p>
    <w:p w:rsidR="00346A35" w:rsidRPr="006D162C" w:rsidRDefault="007476CC" w:rsidP="0061063E">
      <w:pPr>
        <w:pStyle w:val="ListParagraph"/>
        <w:spacing w:after="0" w:line="240" w:lineRule="auto"/>
        <w:ind w:left="0"/>
        <w:jc w:val="both"/>
        <w:rPr>
          <w:sz w:val="20"/>
          <w:szCs w:val="20"/>
          <w:lang w:val="en-AU"/>
        </w:rPr>
      </w:pPr>
      <w:r w:rsidRPr="006D162C">
        <w:rPr>
          <w:rFonts w:cs="Calibri"/>
          <w:sz w:val="20"/>
          <w:szCs w:val="20"/>
        </w:rPr>
        <w:lastRenderedPageBreak/>
        <w:t>Oxfam and MCD will initially work directly with local women and men as well as staff of the local government authorities to improve</w:t>
      </w:r>
      <w:r w:rsidRPr="006D162C">
        <w:rPr>
          <w:rStyle w:val="apple-converted-space"/>
          <w:rFonts w:cs="Calibri"/>
          <w:sz w:val="20"/>
          <w:szCs w:val="20"/>
        </w:rPr>
        <w:t> </w:t>
      </w:r>
      <w:r w:rsidRPr="006D162C">
        <w:rPr>
          <w:rFonts w:cs="Calibri"/>
          <w:sz w:val="20"/>
          <w:szCs w:val="20"/>
        </w:rPr>
        <w:t>their knowledge, skills and methods in dealing with climate change impacts. From thereon, they will be supported</w:t>
      </w:r>
      <w:r w:rsidR="0097529A">
        <w:rPr>
          <w:rFonts w:cs="Calibri"/>
          <w:sz w:val="20"/>
          <w:szCs w:val="20"/>
        </w:rPr>
        <w:t>, with Oxfam and MCD acting as mentors,</w:t>
      </w:r>
      <w:r w:rsidRPr="006D162C">
        <w:rPr>
          <w:rFonts w:cs="Calibri"/>
          <w:sz w:val="20"/>
          <w:szCs w:val="20"/>
        </w:rPr>
        <w:t xml:space="preserve"> to adjust their practice</w:t>
      </w:r>
      <w:r w:rsidR="00200F50" w:rsidRPr="006D162C">
        <w:rPr>
          <w:rFonts w:cs="Calibri"/>
          <w:sz w:val="20"/>
          <w:szCs w:val="20"/>
        </w:rPr>
        <w:t xml:space="preserve"> and</w:t>
      </w:r>
      <w:r w:rsidRPr="006D162C">
        <w:rPr>
          <w:rFonts w:cs="Calibri"/>
          <w:sz w:val="20"/>
          <w:szCs w:val="20"/>
        </w:rPr>
        <w:t xml:space="preserve"> planning processes</w:t>
      </w:r>
      <w:r w:rsidR="00200F50" w:rsidRPr="006D162C">
        <w:rPr>
          <w:rFonts w:cs="Calibri"/>
          <w:sz w:val="20"/>
          <w:szCs w:val="20"/>
        </w:rPr>
        <w:t xml:space="preserve"> </w:t>
      </w:r>
      <w:r w:rsidRPr="006D162C">
        <w:rPr>
          <w:rFonts w:cs="Calibri"/>
          <w:sz w:val="20"/>
          <w:szCs w:val="20"/>
        </w:rPr>
        <w:t xml:space="preserve">to adapt to a changing environment. This </w:t>
      </w:r>
      <w:r w:rsidR="0097529A">
        <w:rPr>
          <w:rFonts w:cs="Calibri"/>
          <w:sz w:val="20"/>
          <w:szCs w:val="20"/>
        </w:rPr>
        <w:t xml:space="preserve">process </w:t>
      </w:r>
      <w:r w:rsidRPr="006D162C">
        <w:rPr>
          <w:rFonts w:cs="Calibri"/>
          <w:sz w:val="20"/>
          <w:szCs w:val="20"/>
        </w:rPr>
        <w:t>will</w:t>
      </w:r>
      <w:r w:rsidRPr="006D162C">
        <w:rPr>
          <w:rStyle w:val="apple-converted-space"/>
          <w:rFonts w:cs="Calibri"/>
          <w:sz w:val="20"/>
          <w:szCs w:val="20"/>
        </w:rPr>
        <w:t> </w:t>
      </w:r>
      <w:r w:rsidR="00200F50" w:rsidRPr="006D162C">
        <w:rPr>
          <w:rStyle w:val="apple-converted-space"/>
          <w:rFonts w:cs="Calibri"/>
          <w:sz w:val="20"/>
          <w:szCs w:val="20"/>
        </w:rPr>
        <w:t xml:space="preserve">systemically </w:t>
      </w:r>
      <w:r w:rsidRPr="006D162C">
        <w:rPr>
          <w:rFonts w:cs="Calibri"/>
          <w:sz w:val="20"/>
          <w:szCs w:val="20"/>
        </w:rPr>
        <w:t>integrate project interventions in</w:t>
      </w:r>
      <w:r w:rsidR="00200F50" w:rsidRPr="006D162C">
        <w:rPr>
          <w:rFonts w:cs="Calibri"/>
          <w:sz w:val="20"/>
          <w:szCs w:val="20"/>
        </w:rPr>
        <w:t>to their existing practice,</w:t>
      </w:r>
      <w:r w:rsidRPr="006D162C">
        <w:rPr>
          <w:rFonts w:cs="Calibri"/>
          <w:sz w:val="20"/>
          <w:szCs w:val="20"/>
        </w:rPr>
        <w:t xml:space="preserve"> </w:t>
      </w:r>
      <w:r w:rsidR="00200F50" w:rsidRPr="006D162C">
        <w:rPr>
          <w:rFonts w:cs="Calibri"/>
          <w:sz w:val="20"/>
          <w:szCs w:val="20"/>
        </w:rPr>
        <w:t xml:space="preserve">thereby </w:t>
      </w:r>
      <w:r w:rsidRPr="006D162C">
        <w:rPr>
          <w:rFonts w:cs="Calibri"/>
          <w:sz w:val="20"/>
          <w:szCs w:val="20"/>
        </w:rPr>
        <w:t>promoting</w:t>
      </w:r>
      <w:r w:rsidRPr="006D162C">
        <w:rPr>
          <w:rStyle w:val="apple-converted-space"/>
          <w:rFonts w:cs="Calibri"/>
          <w:sz w:val="20"/>
          <w:szCs w:val="20"/>
        </w:rPr>
        <w:t> </w:t>
      </w:r>
      <w:r w:rsidRPr="006D162C">
        <w:rPr>
          <w:rFonts w:cs="Calibri"/>
          <w:sz w:val="20"/>
          <w:szCs w:val="20"/>
        </w:rPr>
        <w:t>local ownership and sustainability of the project interventions.</w:t>
      </w:r>
      <w:r w:rsidRPr="006D162C">
        <w:rPr>
          <w:rStyle w:val="apple-converted-space"/>
          <w:rFonts w:ascii="Arial" w:hAnsi="Arial" w:cs="Arial"/>
          <w:sz w:val="20"/>
          <w:szCs w:val="20"/>
        </w:rPr>
        <w:t> </w:t>
      </w:r>
    </w:p>
    <w:p w:rsidR="004715D7" w:rsidRPr="006D162C" w:rsidRDefault="004715D7" w:rsidP="0061063E">
      <w:pPr>
        <w:pStyle w:val="ListParagraph"/>
        <w:spacing w:after="0" w:line="240" w:lineRule="auto"/>
        <w:ind w:left="0"/>
        <w:jc w:val="both"/>
        <w:rPr>
          <w:sz w:val="20"/>
          <w:szCs w:val="20"/>
          <w:lang w:val="en-AU"/>
        </w:rPr>
      </w:pPr>
    </w:p>
    <w:p w:rsidR="00045B39" w:rsidRPr="006D162C" w:rsidRDefault="000F4F27" w:rsidP="0061063E">
      <w:pPr>
        <w:pStyle w:val="ListParagraph"/>
        <w:spacing w:after="0" w:line="240" w:lineRule="auto"/>
        <w:ind w:left="0"/>
        <w:jc w:val="both"/>
        <w:rPr>
          <w:rFonts w:asciiTheme="minorHAnsi" w:hAnsiTheme="minorHAnsi" w:cstheme="minorHAnsi"/>
          <w:color w:val="000000"/>
          <w:sz w:val="20"/>
          <w:szCs w:val="20"/>
          <w:lang w:val="en-AU" w:eastAsia="en-AU" w:bidi="ar-SA"/>
        </w:rPr>
      </w:pPr>
      <w:r w:rsidRPr="006D162C">
        <w:rPr>
          <w:b/>
          <w:i/>
          <w:sz w:val="20"/>
          <w:szCs w:val="20"/>
          <w:lang w:val="en-AU"/>
        </w:rPr>
        <w:t>Integrated livelihood and ecosystem strategies:</w:t>
      </w:r>
      <w:r w:rsidRPr="006D162C">
        <w:rPr>
          <w:sz w:val="20"/>
          <w:szCs w:val="20"/>
          <w:lang w:val="en-AU"/>
        </w:rPr>
        <w:t xml:space="preserve"> </w:t>
      </w:r>
      <w:r w:rsidR="00B35AFA" w:rsidRPr="006D162C">
        <w:rPr>
          <w:sz w:val="20"/>
          <w:szCs w:val="20"/>
          <w:lang w:val="en-AU"/>
        </w:rPr>
        <w:t>Development change</w:t>
      </w:r>
      <w:r w:rsidR="00C46662" w:rsidRPr="006D162C">
        <w:rPr>
          <w:sz w:val="20"/>
          <w:szCs w:val="20"/>
          <w:lang w:val="en-AU"/>
        </w:rPr>
        <w:t xml:space="preserve"> in the target communities</w:t>
      </w:r>
      <w:r w:rsidR="00B35AFA" w:rsidRPr="006D162C">
        <w:rPr>
          <w:sz w:val="20"/>
          <w:szCs w:val="20"/>
          <w:lang w:val="en-AU"/>
        </w:rPr>
        <w:t xml:space="preserve"> cannot be achieved without</w:t>
      </w:r>
      <w:r w:rsidR="00214069" w:rsidRPr="006D162C">
        <w:rPr>
          <w:sz w:val="20"/>
          <w:szCs w:val="20"/>
          <w:lang w:val="en-AU"/>
        </w:rPr>
        <w:t xml:space="preserve"> </w:t>
      </w:r>
      <w:r w:rsidR="00B35AFA" w:rsidRPr="006D162C">
        <w:rPr>
          <w:rFonts w:asciiTheme="minorHAnsi" w:hAnsiTheme="minorHAnsi" w:cstheme="minorHAnsi"/>
          <w:color w:val="000000"/>
          <w:sz w:val="20"/>
          <w:szCs w:val="20"/>
          <w:lang w:val="en-AU" w:eastAsia="en-AU" w:bidi="ar-SA"/>
        </w:rPr>
        <w:t>improv</w:t>
      </w:r>
      <w:r w:rsidR="0042101C" w:rsidRPr="006D162C">
        <w:rPr>
          <w:rFonts w:asciiTheme="minorHAnsi" w:hAnsiTheme="minorHAnsi" w:cstheme="minorHAnsi"/>
          <w:color w:val="000000"/>
          <w:sz w:val="20"/>
          <w:szCs w:val="20"/>
          <w:lang w:val="en-AU" w:eastAsia="en-AU" w:bidi="ar-SA"/>
        </w:rPr>
        <w:t>ing</w:t>
      </w:r>
      <w:r w:rsidR="00B35AFA" w:rsidRPr="006D162C">
        <w:rPr>
          <w:rFonts w:asciiTheme="minorHAnsi" w:hAnsiTheme="minorHAnsi" w:cstheme="minorHAnsi"/>
          <w:color w:val="000000"/>
          <w:sz w:val="20"/>
          <w:szCs w:val="20"/>
          <w:lang w:val="en-AU" w:eastAsia="en-AU" w:bidi="ar-SA"/>
        </w:rPr>
        <w:t xml:space="preserve"> economic opportunities and livelihoods</w:t>
      </w:r>
      <w:r w:rsidR="0042101C" w:rsidRPr="006D162C">
        <w:rPr>
          <w:rFonts w:asciiTheme="minorHAnsi" w:hAnsiTheme="minorHAnsi" w:cstheme="minorHAnsi"/>
          <w:color w:val="000000"/>
          <w:sz w:val="20"/>
          <w:szCs w:val="20"/>
          <w:lang w:val="en-AU" w:eastAsia="en-AU" w:bidi="ar-SA"/>
        </w:rPr>
        <w:t xml:space="preserve"> </w:t>
      </w:r>
      <w:r w:rsidR="006F0E70" w:rsidRPr="006D162C">
        <w:rPr>
          <w:rFonts w:asciiTheme="minorHAnsi" w:hAnsiTheme="minorHAnsi" w:cstheme="minorHAnsi"/>
          <w:color w:val="000000"/>
          <w:sz w:val="20"/>
          <w:szCs w:val="20"/>
          <w:lang w:val="en-AU" w:eastAsia="en-AU" w:bidi="ar-SA"/>
        </w:rPr>
        <w:t>to respond</w:t>
      </w:r>
      <w:r w:rsidR="00C44A67" w:rsidRPr="006D162C">
        <w:rPr>
          <w:rFonts w:asciiTheme="minorHAnsi" w:hAnsiTheme="minorHAnsi" w:cstheme="minorHAnsi"/>
          <w:color w:val="000000"/>
          <w:sz w:val="20"/>
          <w:szCs w:val="20"/>
          <w:lang w:val="en-AU" w:eastAsia="en-AU" w:bidi="ar-SA"/>
        </w:rPr>
        <w:t xml:space="preserve"> to</w:t>
      </w:r>
      <w:r w:rsidR="0042101C" w:rsidRPr="006D162C">
        <w:rPr>
          <w:rFonts w:asciiTheme="minorHAnsi" w:hAnsiTheme="minorHAnsi" w:cstheme="minorHAnsi"/>
          <w:color w:val="000000"/>
          <w:sz w:val="20"/>
          <w:szCs w:val="20"/>
          <w:lang w:val="en-AU" w:eastAsia="en-AU" w:bidi="ar-SA"/>
        </w:rPr>
        <w:t xml:space="preserve"> climate variability and change. </w:t>
      </w:r>
      <w:r w:rsidR="00045B39" w:rsidRPr="006D162C">
        <w:rPr>
          <w:rFonts w:asciiTheme="minorHAnsi" w:hAnsiTheme="minorHAnsi" w:cstheme="minorHAnsi"/>
          <w:color w:val="000000"/>
          <w:sz w:val="20"/>
          <w:szCs w:val="20"/>
          <w:lang w:val="en-AU" w:eastAsia="en-AU" w:bidi="ar-SA"/>
        </w:rPr>
        <w:t xml:space="preserve">To build community resilience necessitates an integrated approach of </w:t>
      </w:r>
      <w:r w:rsidR="003917AE" w:rsidRPr="006D162C">
        <w:rPr>
          <w:rFonts w:asciiTheme="minorHAnsi" w:hAnsiTheme="minorHAnsi" w:cstheme="minorHAnsi"/>
          <w:color w:val="000000"/>
          <w:sz w:val="20"/>
          <w:szCs w:val="20"/>
          <w:lang w:val="en-AU" w:eastAsia="en-AU" w:bidi="ar-SA"/>
        </w:rPr>
        <w:t xml:space="preserve">addressing short, medium and long term livelihood adaptation, </w:t>
      </w:r>
      <w:r w:rsidR="00792797" w:rsidRPr="001F3C46">
        <w:rPr>
          <w:rFonts w:asciiTheme="minorHAnsi" w:hAnsiTheme="minorHAnsi" w:cstheme="minorHAnsi"/>
          <w:b/>
          <w:color w:val="000000"/>
          <w:sz w:val="20"/>
          <w:szCs w:val="20"/>
          <w:lang w:val="en-AU" w:eastAsia="en-AU" w:bidi="ar-SA"/>
        </w:rPr>
        <w:t>and</w:t>
      </w:r>
      <w:r w:rsidR="003917AE" w:rsidRPr="006D162C">
        <w:rPr>
          <w:rFonts w:asciiTheme="minorHAnsi" w:hAnsiTheme="minorHAnsi" w:cstheme="minorHAnsi"/>
          <w:color w:val="000000"/>
          <w:sz w:val="20"/>
          <w:szCs w:val="20"/>
          <w:lang w:val="en-AU" w:eastAsia="en-AU" w:bidi="ar-SA"/>
        </w:rPr>
        <w:t xml:space="preserve"> </w:t>
      </w:r>
      <w:r w:rsidR="00877C70" w:rsidRPr="006D162C">
        <w:rPr>
          <w:rFonts w:asciiTheme="minorHAnsi" w:hAnsiTheme="minorHAnsi" w:cstheme="minorHAnsi"/>
          <w:color w:val="000000"/>
          <w:sz w:val="20"/>
          <w:szCs w:val="20"/>
          <w:lang w:val="en-AU" w:eastAsia="en-AU" w:bidi="ar-SA"/>
        </w:rPr>
        <w:t xml:space="preserve">increasing the </w:t>
      </w:r>
      <w:r w:rsidR="003917AE" w:rsidRPr="006D162C">
        <w:rPr>
          <w:rFonts w:asciiTheme="minorHAnsi" w:hAnsiTheme="minorHAnsi" w:cstheme="minorHAnsi"/>
          <w:color w:val="000000"/>
          <w:sz w:val="20"/>
          <w:szCs w:val="20"/>
          <w:lang w:val="en-AU" w:eastAsia="en-AU" w:bidi="ar-SA"/>
        </w:rPr>
        <w:t>resilience of the natural resources that underpin many of the key livelihoods in the RRD and MRD</w:t>
      </w:r>
      <w:r w:rsidR="00877C70" w:rsidRPr="006D162C">
        <w:rPr>
          <w:rFonts w:asciiTheme="minorHAnsi" w:hAnsiTheme="minorHAnsi" w:cstheme="minorHAnsi"/>
          <w:color w:val="000000"/>
          <w:sz w:val="20"/>
          <w:szCs w:val="20"/>
          <w:lang w:val="en-AU" w:eastAsia="en-AU" w:bidi="ar-SA"/>
        </w:rPr>
        <w:t xml:space="preserve"> to development pressures and climate change.</w:t>
      </w:r>
      <w:r w:rsidR="00792797" w:rsidRPr="006D162C">
        <w:rPr>
          <w:rFonts w:asciiTheme="minorHAnsi" w:hAnsiTheme="minorHAnsi" w:cstheme="minorHAnsi"/>
          <w:color w:val="000000"/>
          <w:sz w:val="20"/>
          <w:szCs w:val="20"/>
          <w:lang w:val="en-AU" w:eastAsia="en-AU" w:bidi="ar-SA"/>
        </w:rPr>
        <w:t xml:space="preserve"> One without the other will not work.</w:t>
      </w:r>
      <w:r w:rsidR="00C46662" w:rsidRPr="006D162C">
        <w:rPr>
          <w:rFonts w:asciiTheme="minorHAnsi" w:hAnsiTheme="minorHAnsi" w:cstheme="minorHAnsi"/>
          <w:color w:val="000000"/>
          <w:sz w:val="20"/>
          <w:szCs w:val="20"/>
          <w:lang w:val="en-AU" w:eastAsia="en-AU" w:bidi="ar-SA"/>
        </w:rPr>
        <w:t xml:space="preserve"> </w:t>
      </w:r>
      <w:r w:rsidR="00792797" w:rsidRPr="006D162C">
        <w:rPr>
          <w:rFonts w:asciiTheme="minorHAnsi" w:hAnsiTheme="minorHAnsi" w:cstheme="minorHAnsi"/>
          <w:color w:val="000000"/>
          <w:sz w:val="20"/>
          <w:szCs w:val="20"/>
          <w:lang w:val="en-AU" w:eastAsia="en-AU" w:bidi="ar-SA"/>
        </w:rPr>
        <w:t>For example, t</w:t>
      </w:r>
      <w:r w:rsidR="00C46662" w:rsidRPr="006D162C">
        <w:rPr>
          <w:rFonts w:asciiTheme="minorHAnsi" w:hAnsiTheme="minorHAnsi" w:cstheme="minorHAnsi"/>
          <w:color w:val="000000"/>
          <w:sz w:val="20"/>
          <w:szCs w:val="20"/>
          <w:lang w:val="en-AU" w:eastAsia="en-AU" w:bidi="ar-SA"/>
        </w:rPr>
        <w:t>he loss of natural resources such as mangroves will result in lost mangrove dependent livelihoods and ecosystem services such as natural storm protection barriers.</w:t>
      </w:r>
      <w:r w:rsidR="00877C70" w:rsidRPr="006D162C">
        <w:rPr>
          <w:rFonts w:asciiTheme="minorHAnsi" w:hAnsiTheme="minorHAnsi" w:cstheme="minorHAnsi"/>
          <w:color w:val="000000"/>
          <w:sz w:val="20"/>
          <w:szCs w:val="20"/>
          <w:lang w:val="en-AU" w:eastAsia="en-AU" w:bidi="ar-SA"/>
        </w:rPr>
        <w:t xml:space="preserve"> </w:t>
      </w:r>
      <w:r w:rsidR="00896CAC" w:rsidRPr="006D162C">
        <w:rPr>
          <w:rFonts w:asciiTheme="minorHAnsi" w:hAnsiTheme="minorHAnsi" w:cstheme="minorHAnsi"/>
          <w:color w:val="000000"/>
          <w:sz w:val="20"/>
          <w:szCs w:val="20"/>
          <w:lang w:val="en-AU" w:eastAsia="en-AU" w:bidi="ar-SA"/>
        </w:rPr>
        <w:t>E</w:t>
      </w:r>
      <w:r w:rsidR="00402D4E" w:rsidRPr="006D162C">
        <w:rPr>
          <w:rFonts w:asciiTheme="minorHAnsi" w:hAnsiTheme="minorHAnsi" w:cstheme="minorHAnsi"/>
          <w:color w:val="000000"/>
          <w:sz w:val="20"/>
          <w:szCs w:val="20"/>
          <w:lang w:val="en-AU" w:eastAsia="en-AU" w:bidi="ar-SA"/>
        </w:rPr>
        <w:t xml:space="preserve">nforcing </w:t>
      </w:r>
      <w:r w:rsidR="00BC43C0" w:rsidRPr="006D162C">
        <w:rPr>
          <w:rFonts w:asciiTheme="minorHAnsi" w:hAnsiTheme="minorHAnsi" w:cstheme="minorHAnsi"/>
          <w:color w:val="000000"/>
          <w:sz w:val="20"/>
          <w:szCs w:val="20"/>
          <w:lang w:val="en-AU" w:eastAsia="en-AU" w:bidi="ar-SA"/>
        </w:rPr>
        <w:t xml:space="preserve">strict </w:t>
      </w:r>
      <w:r w:rsidR="00402D4E" w:rsidRPr="006D162C">
        <w:rPr>
          <w:rFonts w:asciiTheme="minorHAnsi" w:hAnsiTheme="minorHAnsi" w:cstheme="minorHAnsi"/>
          <w:color w:val="000000"/>
          <w:sz w:val="20"/>
          <w:szCs w:val="20"/>
          <w:lang w:val="en-AU" w:eastAsia="en-AU" w:bidi="ar-SA"/>
        </w:rPr>
        <w:t>mangrove protection without providing alternative livelihood opportunities will just result in</w:t>
      </w:r>
      <w:r w:rsidR="00AB567A" w:rsidRPr="006D162C">
        <w:rPr>
          <w:rFonts w:asciiTheme="minorHAnsi" w:hAnsiTheme="minorHAnsi" w:cstheme="minorHAnsi"/>
          <w:color w:val="000000"/>
          <w:sz w:val="20"/>
          <w:szCs w:val="20"/>
          <w:lang w:val="en-AU" w:eastAsia="en-AU" w:bidi="ar-SA"/>
        </w:rPr>
        <w:t xml:space="preserve"> conflict or</w:t>
      </w:r>
      <w:r w:rsidR="00402D4E" w:rsidRPr="006D162C">
        <w:rPr>
          <w:rFonts w:asciiTheme="minorHAnsi" w:hAnsiTheme="minorHAnsi" w:cstheme="minorHAnsi"/>
          <w:color w:val="000000"/>
          <w:sz w:val="20"/>
          <w:szCs w:val="20"/>
          <w:lang w:val="en-AU" w:eastAsia="en-AU" w:bidi="ar-SA"/>
        </w:rPr>
        <w:t xml:space="preserve"> the status quo</w:t>
      </w:r>
      <w:r w:rsidR="00BC43C0" w:rsidRPr="006D162C">
        <w:rPr>
          <w:rFonts w:asciiTheme="minorHAnsi" w:hAnsiTheme="minorHAnsi" w:cstheme="minorHAnsi"/>
          <w:color w:val="000000"/>
          <w:sz w:val="20"/>
          <w:szCs w:val="20"/>
          <w:lang w:val="en-AU" w:eastAsia="en-AU" w:bidi="ar-SA"/>
        </w:rPr>
        <w:t xml:space="preserve"> of over-exploitation whereby the mangrove will lose its resilience to climate change</w:t>
      </w:r>
      <w:r w:rsidR="00402D4E" w:rsidRPr="006D162C">
        <w:rPr>
          <w:rFonts w:asciiTheme="minorHAnsi" w:hAnsiTheme="minorHAnsi" w:cstheme="minorHAnsi"/>
          <w:color w:val="000000"/>
          <w:sz w:val="20"/>
          <w:szCs w:val="20"/>
          <w:lang w:val="en-AU" w:eastAsia="en-AU" w:bidi="ar-SA"/>
        </w:rPr>
        <w:t>.</w:t>
      </w:r>
      <w:r w:rsidR="007F5416" w:rsidRPr="006D162C">
        <w:rPr>
          <w:rFonts w:asciiTheme="minorHAnsi" w:hAnsiTheme="minorHAnsi" w:cstheme="minorHAnsi"/>
          <w:color w:val="000000"/>
          <w:sz w:val="20"/>
          <w:szCs w:val="20"/>
          <w:lang w:val="en-AU" w:eastAsia="en-AU" w:bidi="ar-SA"/>
        </w:rPr>
        <w:t xml:space="preserve"> Hence the project simultaneously</w:t>
      </w:r>
      <w:r w:rsidR="00BC43C0" w:rsidRPr="006D162C">
        <w:rPr>
          <w:rFonts w:asciiTheme="minorHAnsi" w:hAnsiTheme="minorHAnsi" w:cstheme="minorHAnsi"/>
          <w:color w:val="000000"/>
          <w:sz w:val="20"/>
          <w:szCs w:val="20"/>
          <w:lang w:val="en-AU" w:eastAsia="en-AU" w:bidi="ar-SA"/>
        </w:rPr>
        <w:t xml:space="preserve"> seeks to</w:t>
      </w:r>
      <w:r w:rsidR="007F5416" w:rsidRPr="006D162C">
        <w:rPr>
          <w:rFonts w:asciiTheme="minorHAnsi" w:hAnsiTheme="minorHAnsi" w:cstheme="minorHAnsi"/>
          <w:color w:val="000000"/>
          <w:sz w:val="20"/>
          <w:szCs w:val="20"/>
          <w:lang w:val="en-AU" w:eastAsia="en-AU" w:bidi="ar-SA"/>
        </w:rPr>
        <w:t xml:space="preserve"> address the need for livelihoods </w:t>
      </w:r>
      <w:r w:rsidR="00896CAC" w:rsidRPr="006D162C">
        <w:rPr>
          <w:rFonts w:asciiTheme="minorHAnsi" w:hAnsiTheme="minorHAnsi" w:cstheme="minorHAnsi"/>
          <w:color w:val="000000"/>
          <w:sz w:val="20"/>
          <w:szCs w:val="20"/>
          <w:lang w:val="en-AU" w:eastAsia="en-AU" w:bidi="ar-SA"/>
        </w:rPr>
        <w:t>that respect the ecosystem services upon which they depend</w:t>
      </w:r>
      <w:r w:rsidR="00BC43C0" w:rsidRPr="006D162C">
        <w:rPr>
          <w:rFonts w:asciiTheme="minorHAnsi" w:hAnsiTheme="minorHAnsi" w:cstheme="minorHAnsi"/>
          <w:color w:val="000000"/>
          <w:sz w:val="20"/>
          <w:szCs w:val="20"/>
          <w:lang w:val="en-AU" w:eastAsia="en-AU" w:bidi="ar-SA"/>
        </w:rPr>
        <w:t>.</w:t>
      </w:r>
      <w:r w:rsidR="00422B17" w:rsidRPr="006D162C">
        <w:rPr>
          <w:rFonts w:asciiTheme="minorHAnsi" w:hAnsiTheme="minorHAnsi" w:cstheme="minorHAnsi"/>
          <w:color w:val="000000"/>
          <w:sz w:val="20"/>
          <w:szCs w:val="20"/>
          <w:lang w:val="en-AU" w:eastAsia="en-AU" w:bidi="ar-SA"/>
        </w:rPr>
        <w:t xml:space="preserve"> Community-based strategies </w:t>
      </w:r>
      <w:r w:rsidR="00F85239" w:rsidRPr="006D162C">
        <w:rPr>
          <w:rFonts w:asciiTheme="minorHAnsi" w:hAnsiTheme="minorHAnsi" w:cstheme="minorHAnsi"/>
          <w:color w:val="000000"/>
          <w:sz w:val="20"/>
          <w:szCs w:val="20"/>
          <w:lang w:val="en-AU" w:eastAsia="en-AU" w:bidi="ar-SA"/>
        </w:rPr>
        <w:t xml:space="preserve">will </w:t>
      </w:r>
      <w:r w:rsidR="00C35B0F" w:rsidRPr="006D162C">
        <w:rPr>
          <w:rFonts w:asciiTheme="minorHAnsi" w:hAnsiTheme="minorHAnsi" w:cstheme="minorHAnsi"/>
          <w:color w:val="000000"/>
          <w:sz w:val="20"/>
          <w:szCs w:val="20"/>
          <w:lang w:val="en-AU" w:eastAsia="en-AU" w:bidi="ar-SA"/>
        </w:rPr>
        <w:t>directly involv</w:t>
      </w:r>
      <w:r w:rsidR="00896CAC" w:rsidRPr="006D162C">
        <w:rPr>
          <w:rFonts w:asciiTheme="minorHAnsi" w:hAnsiTheme="minorHAnsi" w:cstheme="minorHAnsi"/>
          <w:color w:val="000000"/>
          <w:sz w:val="20"/>
          <w:szCs w:val="20"/>
          <w:lang w:val="en-AU" w:eastAsia="en-AU" w:bidi="ar-SA"/>
        </w:rPr>
        <w:t>e</w:t>
      </w:r>
      <w:r w:rsidR="00C35B0F" w:rsidRPr="006D162C">
        <w:rPr>
          <w:rFonts w:asciiTheme="minorHAnsi" w:hAnsiTheme="minorHAnsi" w:cstheme="minorHAnsi"/>
          <w:color w:val="000000"/>
          <w:sz w:val="20"/>
          <w:szCs w:val="20"/>
          <w:lang w:val="en-AU" w:eastAsia="en-AU" w:bidi="ar-SA"/>
        </w:rPr>
        <w:t xml:space="preserve"> the community in decision making over the use of </w:t>
      </w:r>
      <w:r w:rsidR="00896CAC" w:rsidRPr="006D162C">
        <w:rPr>
          <w:rFonts w:asciiTheme="minorHAnsi" w:hAnsiTheme="minorHAnsi" w:cstheme="minorHAnsi"/>
          <w:color w:val="000000"/>
          <w:sz w:val="20"/>
          <w:szCs w:val="20"/>
          <w:lang w:val="en-AU" w:eastAsia="en-AU" w:bidi="ar-SA"/>
        </w:rPr>
        <w:t xml:space="preserve">local </w:t>
      </w:r>
      <w:r w:rsidR="00C35B0F" w:rsidRPr="006D162C">
        <w:rPr>
          <w:rFonts w:asciiTheme="minorHAnsi" w:hAnsiTheme="minorHAnsi" w:cstheme="minorHAnsi"/>
          <w:color w:val="000000"/>
          <w:sz w:val="20"/>
          <w:szCs w:val="20"/>
          <w:lang w:val="en-AU" w:eastAsia="en-AU" w:bidi="ar-SA"/>
        </w:rPr>
        <w:t xml:space="preserve">natural resources such as mangroves. Here, MCD will introduce and facilitate the development or expansion of co-management </w:t>
      </w:r>
      <w:r w:rsidR="009E4378" w:rsidRPr="006D162C">
        <w:rPr>
          <w:rFonts w:asciiTheme="minorHAnsi" w:hAnsiTheme="minorHAnsi" w:cstheme="minorHAnsi"/>
          <w:color w:val="000000"/>
          <w:sz w:val="20"/>
          <w:szCs w:val="20"/>
          <w:lang w:val="en-AU" w:eastAsia="en-AU" w:bidi="ar-SA"/>
        </w:rPr>
        <w:t>approaches</w:t>
      </w:r>
      <w:r w:rsidR="008B7459" w:rsidRPr="006D162C">
        <w:rPr>
          <w:rFonts w:asciiTheme="minorHAnsi" w:hAnsiTheme="minorHAnsi" w:cstheme="minorHAnsi"/>
          <w:color w:val="000000"/>
          <w:sz w:val="20"/>
          <w:szCs w:val="20"/>
          <w:lang w:val="en-AU" w:eastAsia="en-AU" w:bidi="ar-SA"/>
        </w:rPr>
        <w:t xml:space="preserve"> in both the RRD and MRD</w:t>
      </w:r>
      <w:r w:rsidR="006F0E70" w:rsidRPr="006D162C">
        <w:rPr>
          <w:rFonts w:asciiTheme="minorHAnsi" w:hAnsiTheme="minorHAnsi" w:cstheme="minorHAnsi"/>
          <w:color w:val="000000"/>
          <w:sz w:val="20"/>
          <w:szCs w:val="20"/>
          <w:lang w:val="en-AU" w:eastAsia="en-AU" w:bidi="ar-SA"/>
        </w:rPr>
        <w:t xml:space="preserve"> while integrating livelihood opportunities into these initiatives where </w:t>
      </w:r>
      <w:r w:rsidR="00896CAC" w:rsidRPr="006D162C">
        <w:rPr>
          <w:rFonts w:asciiTheme="minorHAnsi" w:hAnsiTheme="minorHAnsi" w:cstheme="minorHAnsi"/>
          <w:color w:val="000000"/>
          <w:sz w:val="20"/>
          <w:szCs w:val="20"/>
          <w:lang w:val="en-AU" w:eastAsia="en-AU" w:bidi="ar-SA"/>
        </w:rPr>
        <w:t>feasible</w:t>
      </w:r>
      <w:r w:rsidR="008B7459" w:rsidRPr="006D162C">
        <w:rPr>
          <w:rFonts w:asciiTheme="minorHAnsi" w:hAnsiTheme="minorHAnsi" w:cstheme="minorHAnsi"/>
          <w:color w:val="000000"/>
          <w:sz w:val="20"/>
          <w:szCs w:val="20"/>
          <w:lang w:val="en-AU" w:eastAsia="en-AU" w:bidi="ar-SA"/>
        </w:rPr>
        <w:t>.</w:t>
      </w:r>
      <w:r w:rsidR="00C35B0F" w:rsidRPr="006D162C">
        <w:rPr>
          <w:rFonts w:asciiTheme="minorHAnsi" w:hAnsiTheme="minorHAnsi" w:cstheme="minorHAnsi"/>
          <w:color w:val="000000"/>
          <w:sz w:val="20"/>
          <w:szCs w:val="20"/>
          <w:lang w:val="en-AU" w:eastAsia="en-AU" w:bidi="ar-SA"/>
        </w:rPr>
        <w:t xml:space="preserve"> </w:t>
      </w:r>
      <w:r w:rsidR="00422B17" w:rsidRPr="006D162C">
        <w:rPr>
          <w:rFonts w:asciiTheme="minorHAnsi" w:hAnsiTheme="minorHAnsi" w:cstheme="minorHAnsi"/>
          <w:color w:val="000000"/>
          <w:sz w:val="20"/>
          <w:szCs w:val="20"/>
          <w:lang w:val="en-AU" w:eastAsia="en-AU" w:bidi="ar-SA"/>
        </w:rPr>
        <w:t xml:space="preserve"> </w:t>
      </w:r>
    </w:p>
    <w:p w:rsidR="00AD0AB7" w:rsidRPr="00AA06F4" w:rsidRDefault="00C44A67" w:rsidP="0061063E">
      <w:pPr>
        <w:spacing w:after="0" w:line="240" w:lineRule="auto"/>
        <w:jc w:val="both"/>
        <w:rPr>
          <w:sz w:val="20"/>
          <w:szCs w:val="20"/>
          <w:lang w:val="en-AU"/>
        </w:rPr>
      </w:pPr>
      <w:r w:rsidRPr="006D162C">
        <w:rPr>
          <w:i/>
          <w:iCs/>
          <w:sz w:val="20"/>
          <w:szCs w:val="20"/>
          <w:lang w:val="en-AU"/>
        </w:rPr>
        <w:br/>
      </w:r>
      <w:r w:rsidR="000A3E72" w:rsidRPr="00AA06F4">
        <w:rPr>
          <w:b/>
          <w:i/>
          <w:iCs/>
          <w:sz w:val="20"/>
          <w:szCs w:val="20"/>
          <w:lang w:val="en-AU"/>
        </w:rPr>
        <w:t>Policy advocacy and learning strategies</w:t>
      </w:r>
      <w:r w:rsidR="000A3E72" w:rsidRPr="00AA06F4">
        <w:rPr>
          <w:b/>
          <w:sz w:val="20"/>
          <w:szCs w:val="20"/>
          <w:lang w:val="en-AU"/>
        </w:rPr>
        <w:t>:</w:t>
      </w:r>
      <w:r w:rsidR="000A3E72" w:rsidRPr="00AA06F4">
        <w:rPr>
          <w:sz w:val="20"/>
          <w:szCs w:val="20"/>
          <w:lang w:val="en-AU"/>
        </w:rPr>
        <w:t xml:space="preserve"> Development change to build long-term resilience of vulnerable communities to respond to climate change cannot be achieved without better governance and policies that incorporate the voices of the most vulnerable people. Presently, CCA and DRR practice and policy needs to be changed </w:t>
      </w:r>
      <w:r w:rsidR="00FE22C9" w:rsidRPr="00AA06F4">
        <w:rPr>
          <w:sz w:val="20"/>
          <w:szCs w:val="20"/>
          <w:lang w:val="en-AU"/>
        </w:rPr>
        <w:t xml:space="preserve">to respond to poor and vulnerable people </w:t>
      </w:r>
      <w:r w:rsidR="000A3E72" w:rsidRPr="00AA06F4">
        <w:rPr>
          <w:sz w:val="20"/>
          <w:szCs w:val="20"/>
          <w:lang w:val="en-AU"/>
        </w:rPr>
        <w:t xml:space="preserve">by including the knowledge, experience and needs of </w:t>
      </w:r>
      <w:proofErr w:type="gramStart"/>
      <w:r w:rsidR="000A3E72" w:rsidRPr="00AA06F4">
        <w:rPr>
          <w:sz w:val="20"/>
          <w:szCs w:val="20"/>
          <w:lang w:val="en-AU"/>
        </w:rPr>
        <w:t xml:space="preserve">these </w:t>
      </w:r>
      <w:r w:rsidR="005A6F09" w:rsidRPr="00AA06F4">
        <w:rPr>
          <w:sz w:val="20"/>
          <w:szCs w:val="20"/>
          <w:lang w:val="en-AU"/>
        </w:rPr>
        <w:t xml:space="preserve"> </w:t>
      </w:r>
      <w:r w:rsidR="000A3E72" w:rsidRPr="00AA06F4">
        <w:rPr>
          <w:sz w:val="20"/>
          <w:szCs w:val="20"/>
          <w:lang w:val="en-AU"/>
        </w:rPr>
        <w:t>people</w:t>
      </w:r>
      <w:proofErr w:type="gramEnd"/>
      <w:r w:rsidR="000A3E72" w:rsidRPr="00AA06F4">
        <w:rPr>
          <w:sz w:val="20"/>
          <w:szCs w:val="20"/>
          <w:lang w:val="en-AU"/>
        </w:rPr>
        <w:t xml:space="preserve">. The community-based and gender focused strategies will ensure that the project exposes these experiences and needs. Working in partnership with other INGOs and </w:t>
      </w:r>
      <w:proofErr w:type="spellStart"/>
      <w:r w:rsidR="000A3E72" w:rsidRPr="00AA06F4">
        <w:rPr>
          <w:sz w:val="20"/>
          <w:szCs w:val="20"/>
          <w:lang w:val="en-AU"/>
        </w:rPr>
        <w:t>AusAID</w:t>
      </w:r>
      <w:proofErr w:type="spellEnd"/>
      <w:r w:rsidR="000A3E72" w:rsidRPr="00AA06F4">
        <w:rPr>
          <w:sz w:val="20"/>
          <w:szCs w:val="20"/>
          <w:lang w:val="en-AU"/>
        </w:rPr>
        <w:t>, the Oxfam and MCD will engage with government policy at national and sub-national levels to strengthen the country’s responses to climate change and disaster risks. Lessons learnt during the project will be documented</w:t>
      </w:r>
      <w:r w:rsidR="00FE22C9" w:rsidRPr="00AA06F4">
        <w:rPr>
          <w:sz w:val="20"/>
          <w:szCs w:val="20"/>
          <w:lang w:val="en-AU"/>
        </w:rPr>
        <w:t>,</w:t>
      </w:r>
      <w:r w:rsidR="005A6F09" w:rsidRPr="00AA06F4">
        <w:rPr>
          <w:sz w:val="20"/>
          <w:szCs w:val="20"/>
          <w:lang w:val="en-AU"/>
        </w:rPr>
        <w:t xml:space="preserve"> shared</w:t>
      </w:r>
      <w:r w:rsidR="00FE22C9" w:rsidRPr="00AA06F4">
        <w:rPr>
          <w:sz w:val="20"/>
          <w:szCs w:val="20"/>
          <w:lang w:val="en-AU"/>
        </w:rPr>
        <w:t xml:space="preserve"> and targeted</w:t>
      </w:r>
      <w:r w:rsidR="000A3E72" w:rsidRPr="00AA06F4">
        <w:rPr>
          <w:sz w:val="20"/>
          <w:szCs w:val="20"/>
          <w:lang w:val="en-AU"/>
        </w:rPr>
        <w:t xml:space="preserve"> as inputs into</w:t>
      </w:r>
      <w:r w:rsidR="00FE22C9" w:rsidRPr="00AA06F4">
        <w:rPr>
          <w:sz w:val="20"/>
          <w:szCs w:val="20"/>
          <w:lang w:val="en-AU"/>
        </w:rPr>
        <w:t xml:space="preserve"> national</w:t>
      </w:r>
      <w:r w:rsidR="000A3E72" w:rsidRPr="00AA06F4">
        <w:rPr>
          <w:sz w:val="20"/>
          <w:szCs w:val="20"/>
          <w:lang w:val="en-AU"/>
        </w:rPr>
        <w:t xml:space="preserve"> </w:t>
      </w:r>
      <w:proofErr w:type="gramStart"/>
      <w:r w:rsidR="000A3E72" w:rsidRPr="00AA06F4">
        <w:rPr>
          <w:sz w:val="20"/>
          <w:szCs w:val="20"/>
          <w:lang w:val="en-AU"/>
        </w:rPr>
        <w:t>policy  initiatives</w:t>
      </w:r>
      <w:proofErr w:type="gramEnd"/>
      <w:r w:rsidR="000A3E72" w:rsidRPr="00AA06F4">
        <w:rPr>
          <w:sz w:val="20"/>
          <w:szCs w:val="20"/>
          <w:lang w:val="en-AU"/>
        </w:rPr>
        <w:t xml:space="preserve">. A key to the strategy is the involvement of vulnerable groups and local government counterparts in the preparation and contribution of case studies and lessons learnt, and their direct participation and advocacy for best practice and policy changes in various </w:t>
      </w:r>
      <w:r w:rsidR="00FE22C9" w:rsidRPr="00AA06F4">
        <w:rPr>
          <w:sz w:val="20"/>
          <w:szCs w:val="20"/>
          <w:lang w:val="en-AU"/>
        </w:rPr>
        <w:t xml:space="preserve">local and national </w:t>
      </w:r>
      <w:r w:rsidR="000A3E72" w:rsidRPr="00AA06F4">
        <w:rPr>
          <w:sz w:val="20"/>
          <w:szCs w:val="20"/>
          <w:lang w:val="en-AU"/>
        </w:rPr>
        <w:t>forums.</w:t>
      </w:r>
    </w:p>
    <w:p w:rsidR="00972A27" w:rsidRPr="006D162C" w:rsidRDefault="00972A27" w:rsidP="0061063E">
      <w:pPr>
        <w:spacing w:after="0" w:line="240" w:lineRule="auto"/>
        <w:jc w:val="both"/>
        <w:rPr>
          <w:sz w:val="20"/>
          <w:szCs w:val="20"/>
          <w:lang w:val="en-AU"/>
        </w:rPr>
      </w:pPr>
    </w:p>
    <w:p w:rsidR="00791CB7" w:rsidRPr="00FB4B9C" w:rsidRDefault="000F05F9" w:rsidP="00972A27">
      <w:pPr>
        <w:pStyle w:val="Heading3"/>
        <w:numPr>
          <w:ilvl w:val="0"/>
          <w:numId w:val="22"/>
        </w:numPr>
        <w:spacing w:before="0" w:line="240" w:lineRule="auto"/>
        <w:ind w:left="357" w:hanging="357"/>
      </w:pPr>
      <w:bookmarkStart w:id="173" w:name="_Toc322945932"/>
      <w:bookmarkStart w:id="174" w:name="_Toc322946008"/>
      <w:bookmarkStart w:id="175" w:name="_Toc322946070"/>
      <w:bookmarkStart w:id="176" w:name="_Toc322946206"/>
      <w:bookmarkStart w:id="177" w:name="_Toc324718759"/>
      <w:bookmarkStart w:id="178" w:name="_Toc324718812"/>
      <w:bookmarkStart w:id="179" w:name="_Toc324718862"/>
      <w:bookmarkStart w:id="180" w:name="_Toc324718911"/>
      <w:bookmarkStart w:id="181" w:name="_Toc324718958"/>
      <w:bookmarkStart w:id="182" w:name="_Toc324719686"/>
      <w:bookmarkStart w:id="183" w:name="_Toc325144182"/>
      <w:bookmarkStart w:id="184" w:name="_Toc325144244"/>
      <w:bookmarkStart w:id="185" w:name="_Toc325216413"/>
      <w:bookmarkStart w:id="186" w:name="_Toc325217893"/>
      <w:bookmarkStart w:id="187" w:name="_Toc325217996"/>
      <w:bookmarkStart w:id="188" w:name="_Toc325306075"/>
      <w:bookmarkStart w:id="189" w:name="_Toc325308431"/>
      <w:bookmarkStart w:id="190" w:name="_Toc325727744"/>
      <w:bookmarkStart w:id="191" w:name="_Toc337629773"/>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t>Project A</w:t>
      </w:r>
      <w:r w:rsidR="00BD0E9B" w:rsidRPr="00FB4B9C">
        <w:t>ctivities</w:t>
      </w:r>
      <w:bookmarkEnd w:id="190"/>
      <w:bookmarkEnd w:id="191"/>
    </w:p>
    <w:p w:rsidR="001578E8" w:rsidRPr="00972A27" w:rsidRDefault="001578E8" w:rsidP="0061063E">
      <w:pPr>
        <w:pStyle w:val="ListParagraph"/>
        <w:spacing w:after="0" w:line="240" w:lineRule="auto"/>
        <w:ind w:left="0"/>
        <w:jc w:val="both"/>
        <w:rPr>
          <w:rFonts w:asciiTheme="minorHAnsi" w:hAnsiTheme="minorHAnsi" w:cstheme="minorHAnsi"/>
          <w:sz w:val="20"/>
          <w:szCs w:val="20"/>
          <w:lang w:val="en-AU"/>
        </w:rPr>
      </w:pPr>
    </w:p>
    <w:p w:rsidR="00A26CD3" w:rsidRPr="00972A27" w:rsidRDefault="001578E8" w:rsidP="0061063E">
      <w:pPr>
        <w:pStyle w:val="ListParagraph"/>
        <w:spacing w:after="0" w:line="240" w:lineRule="auto"/>
        <w:ind w:left="0"/>
        <w:jc w:val="both"/>
        <w:rPr>
          <w:rFonts w:asciiTheme="minorHAnsi" w:hAnsiTheme="minorHAnsi" w:cstheme="minorHAnsi"/>
          <w:sz w:val="20"/>
          <w:szCs w:val="20"/>
          <w:lang w:val="en-AU"/>
        </w:rPr>
      </w:pPr>
      <w:r w:rsidRPr="00972A27">
        <w:rPr>
          <w:rFonts w:asciiTheme="minorHAnsi" w:hAnsiTheme="minorHAnsi" w:cstheme="minorHAnsi"/>
          <w:sz w:val="20"/>
          <w:szCs w:val="20"/>
          <w:lang w:val="en-AU"/>
        </w:rPr>
        <w:t xml:space="preserve">The project will be implemented </w:t>
      </w:r>
      <w:r w:rsidR="00C524E0" w:rsidRPr="00972A27">
        <w:rPr>
          <w:rFonts w:asciiTheme="minorHAnsi" w:hAnsiTheme="minorHAnsi" w:cstheme="minorHAnsi"/>
          <w:sz w:val="20"/>
          <w:szCs w:val="20"/>
          <w:lang w:val="en-AU"/>
        </w:rPr>
        <w:t xml:space="preserve">over a </w:t>
      </w:r>
      <w:r w:rsidR="004D1462">
        <w:rPr>
          <w:rFonts w:asciiTheme="minorHAnsi" w:hAnsiTheme="minorHAnsi" w:cstheme="minorHAnsi"/>
          <w:sz w:val="20"/>
          <w:szCs w:val="20"/>
          <w:lang w:val="en-AU"/>
        </w:rPr>
        <w:t>29</w:t>
      </w:r>
      <w:r w:rsidR="004B79E3" w:rsidRPr="00972A27">
        <w:rPr>
          <w:rFonts w:asciiTheme="minorHAnsi" w:hAnsiTheme="minorHAnsi" w:cstheme="minorHAnsi"/>
          <w:sz w:val="20"/>
          <w:szCs w:val="20"/>
          <w:lang w:val="en-AU"/>
        </w:rPr>
        <w:t xml:space="preserve"> mo</w:t>
      </w:r>
      <w:r w:rsidR="00C524E0" w:rsidRPr="00972A27">
        <w:rPr>
          <w:rFonts w:asciiTheme="minorHAnsi" w:hAnsiTheme="minorHAnsi" w:cstheme="minorHAnsi"/>
          <w:sz w:val="20"/>
          <w:szCs w:val="20"/>
          <w:lang w:val="en-AU"/>
        </w:rPr>
        <w:t xml:space="preserve">nth period </w:t>
      </w:r>
      <w:r w:rsidRPr="00972A27">
        <w:rPr>
          <w:rFonts w:asciiTheme="minorHAnsi" w:hAnsiTheme="minorHAnsi" w:cstheme="minorHAnsi"/>
          <w:sz w:val="20"/>
          <w:szCs w:val="20"/>
          <w:lang w:val="en-AU"/>
        </w:rPr>
        <w:t xml:space="preserve">in </w:t>
      </w:r>
      <w:r w:rsidR="001A521C">
        <w:rPr>
          <w:rFonts w:asciiTheme="minorHAnsi" w:hAnsiTheme="minorHAnsi" w:cstheme="minorHAnsi"/>
          <w:sz w:val="20"/>
          <w:szCs w:val="20"/>
          <w:lang w:val="en-AU"/>
        </w:rPr>
        <w:t>two</w:t>
      </w:r>
      <w:r w:rsidRPr="00972A27">
        <w:rPr>
          <w:rFonts w:asciiTheme="minorHAnsi" w:hAnsiTheme="minorHAnsi" w:cstheme="minorHAnsi"/>
          <w:sz w:val="20"/>
          <w:szCs w:val="20"/>
          <w:lang w:val="en-AU"/>
        </w:rPr>
        <w:t xml:space="preserve"> phases: mobilization; implementation; </w:t>
      </w:r>
      <w:r w:rsidR="00C524E0" w:rsidRPr="00972A27">
        <w:rPr>
          <w:rFonts w:asciiTheme="minorHAnsi" w:hAnsiTheme="minorHAnsi" w:cstheme="minorHAnsi"/>
          <w:sz w:val="20"/>
          <w:szCs w:val="20"/>
          <w:lang w:val="en-AU"/>
        </w:rPr>
        <w:t>and</w:t>
      </w:r>
      <w:r w:rsidR="00DD6498" w:rsidRPr="00972A27">
        <w:rPr>
          <w:rFonts w:asciiTheme="minorHAnsi" w:hAnsiTheme="minorHAnsi" w:cstheme="minorHAnsi"/>
          <w:sz w:val="20"/>
          <w:szCs w:val="20"/>
          <w:lang w:val="en-AU"/>
        </w:rPr>
        <w:t xml:space="preserve"> review</w:t>
      </w:r>
      <w:r w:rsidR="00A01F71">
        <w:rPr>
          <w:rFonts w:asciiTheme="minorHAnsi" w:hAnsiTheme="minorHAnsi" w:cstheme="minorHAnsi"/>
          <w:sz w:val="20"/>
          <w:szCs w:val="20"/>
          <w:lang w:val="en-AU"/>
        </w:rPr>
        <w:t>/</w:t>
      </w:r>
      <w:r w:rsidR="00C524E0" w:rsidRPr="00972A27">
        <w:rPr>
          <w:rFonts w:asciiTheme="minorHAnsi" w:hAnsiTheme="minorHAnsi" w:cstheme="minorHAnsi"/>
          <w:sz w:val="20"/>
          <w:szCs w:val="20"/>
          <w:lang w:val="en-AU"/>
        </w:rPr>
        <w:t xml:space="preserve"> </w:t>
      </w:r>
      <w:r w:rsidRPr="00972A27">
        <w:rPr>
          <w:rFonts w:asciiTheme="minorHAnsi" w:hAnsiTheme="minorHAnsi" w:cstheme="minorHAnsi"/>
          <w:sz w:val="20"/>
          <w:szCs w:val="20"/>
          <w:lang w:val="en-AU"/>
        </w:rPr>
        <w:t xml:space="preserve">exit. </w:t>
      </w:r>
      <w:r w:rsidR="00C524E0" w:rsidRPr="00972A27">
        <w:rPr>
          <w:rFonts w:asciiTheme="minorHAnsi" w:hAnsiTheme="minorHAnsi" w:cstheme="minorHAnsi"/>
          <w:sz w:val="20"/>
          <w:szCs w:val="20"/>
          <w:lang w:val="en-AU"/>
        </w:rPr>
        <w:t>The implementation is</w:t>
      </w:r>
      <w:r w:rsidRPr="00972A27">
        <w:rPr>
          <w:rFonts w:asciiTheme="minorHAnsi" w:hAnsiTheme="minorHAnsi" w:cstheme="minorHAnsi"/>
          <w:sz w:val="20"/>
          <w:szCs w:val="20"/>
          <w:lang w:val="en-AU"/>
        </w:rPr>
        <w:t xml:space="preserve"> broken down into an initial </w:t>
      </w:r>
      <w:r w:rsidR="004D1462">
        <w:rPr>
          <w:rFonts w:asciiTheme="minorHAnsi" w:hAnsiTheme="minorHAnsi" w:cstheme="minorHAnsi"/>
          <w:sz w:val="20"/>
          <w:szCs w:val="20"/>
          <w:lang w:val="en-AU"/>
        </w:rPr>
        <w:t>5</w:t>
      </w:r>
      <w:r w:rsidR="004B79E3" w:rsidRPr="00972A27">
        <w:rPr>
          <w:rFonts w:asciiTheme="minorHAnsi" w:hAnsiTheme="minorHAnsi" w:cstheme="minorHAnsi"/>
          <w:sz w:val="20"/>
          <w:szCs w:val="20"/>
          <w:lang w:val="en-AU"/>
        </w:rPr>
        <w:t xml:space="preserve"> month </w:t>
      </w:r>
      <w:r w:rsidR="004D1462">
        <w:rPr>
          <w:rFonts w:asciiTheme="minorHAnsi" w:hAnsiTheme="minorHAnsi" w:cstheme="minorHAnsi"/>
          <w:sz w:val="20"/>
          <w:szCs w:val="20"/>
          <w:lang w:val="en-AU"/>
        </w:rPr>
        <w:t>mobilisation</w:t>
      </w:r>
      <w:r w:rsidRPr="00972A27">
        <w:rPr>
          <w:rFonts w:asciiTheme="minorHAnsi" w:hAnsiTheme="minorHAnsi" w:cstheme="minorHAnsi"/>
          <w:sz w:val="20"/>
          <w:szCs w:val="20"/>
          <w:lang w:val="en-AU"/>
        </w:rPr>
        <w:t xml:space="preserve"> phase</w:t>
      </w:r>
      <w:r w:rsidR="00C524E0" w:rsidRPr="00972A27">
        <w:rPr>
          <w:rFonts w:asciiTheme="minorHAnsi" w:hAnsiTheme="minorHAnsi" w:cstheme="minorHAnsi"/>
          <w:sz w:val="20"/>
          <w:szCs w:val="20"/>
          <w:lang w:val="en-AU"/>
        </w:rPr>
        <w:t xml:space="preserve"> before moving to a</w:t>
      </w:r>
      <w:r w:rsidR="00740EA7" w:rsidRPr="00972A27">
        <w:rPr>
          <w:rFonts w:asciiTheme="minorHAnsi" w:hAnsiTheme="minorHAnsi" w:cstheme="minorHAnsi"/>
          <w:sz w:val="20"/>
          <w:szCs w:val="20"/>
          <w:lang w:val="en-AU"/>
        </w:rPr>
        <w:t xml:space="preserve"> </w:t>
      </w:r>
      <w:r w:rsidR="004D1462">
        <w:rPr>
          <w:rFonts w:asciiTheme="minorHAnsi" w:hAnsiTheme="minorHAnsi" w:cstheme="minorHAnsi"/>
          <w:sz w:val="20"/>
          <w:szCs w:val="20"/>
          <w:lang w:val="en-AU"/>
        </w:rPr>
        <w:t>24</w:t>
      </w:r>
      <w:r w:rsidR="008B4767" w:rsidRPr="00972A27">
        <w:rPr>
          <w:rFonts w:asciiTheme="minorHAnsi" w:hAnsiTheme="minorHAnsi" w:cstheme="minorHAnsi"/>
          <w:sz w:val="20"/>
          <w:szCs w:val="20"/>
          <w:lang w:val="en-AU"/>
        </w:rPr>
        <w:t xml:space="preserve"> month</w:t>
      </w:r>
      <w:r w:rsidR="00C524E0" w:rsidRPr="00972A27">
        <w:rPr>
          <w:rFonts w:asciiTheme="minorHAnsi" w:hAnsiTheme="minorHAnsi" w:cstheme="minorHAnsi"/>
          <w:sz w:val="20"/>
          <w:szCs w:val="20"/>
          <w:lang w:val="en-AU"/>
        </w:rPr>
        <w:t xml:space="preserve"> scaling-up</w:t>
      </w:r>
      <w:r w:rsidR="00DE0507">
        <w:rPr>
          <w:rFonts w:asciiTheme="minorHAnsi" w:hAnsiTheme="minorHAnsi" w:cstheme="minorHAnsi"/>
          <w:sz w:val="20"/>
          <w:szCs w:val="20"/>
          <w:lang w:val="en-AU"/>
        </w:rPr>
        <w:t xml:space="preserve"> and review</w:t>
      </w:r>
      <w:r w:rsidR="00C524E0" w:rsidRPr="00972A27">
        <w:rPr>
          <w:rFonts w:asciiTheme="minorHAnsi" w:hAnsiTheme="minorHAnsi" w:cstheme="minorHAnsi"/>
          <w:sz w:val="20"/>
          <w:szCs w:val="20"/>
          <w:lang w:val="en-AU"/>
        </w:rPr>
        <w:t xml:space="preserve"> phase</w:t>
      </w:r>
      <w:r w:rsidR="00A4032A" w:rsidRPr="00972A27">
        <w:rPr>
          <w:rFonts w:asciiTheme="minorHAnsi" w:hAnsiTheme="minorHAnsi" w:cstheme="minorHAnsi"/>
          <w:sz w:val="20"/>
          <w:szCs w:val="20"/>
          <w:lang w:val="en-AU"/>
        </w:rPr>
        <w:t xml:space="preserve"> (see Annex 1)</w:t>
      </w:r>
      <w:r w:rsidR="00C524E0" w:rsidRPr="00972A27">
        <w:rPr>
          <w:rFonts w:asciiTheme="minorHAnsi" w:hAnsiTheme="minorHAnsi" w:cstheme="minorHAnsi"/>
          <w:sz w:val="20"/>
          <w:szCs w:val="20"/>
          <w:lang w:val="en-AU"/>
        </w:rPr>
        <w:t xml:space="preserve">. The implementation strategy involves </w:t>
      </w:r>
      <w:r w:rsidR="00475032" w:rsidRPr="00972A27">
        <w:rPr>
          <w:rFonts w:asciiTheme="minorHAnsi" w:hAnsiTheme="minorHAnsi" w:cstheme="minorHAnsi"/>
          <w:sz w:val="20"/>
          <w:szCs w:val="20"/>
          <w:lang w:val="en-AU"/>
        </w:rPr>
        <w:t xml:space="preserve">increasing </w:t>
      </w:r>
      <w:r w:rsidR="00C524E0" w:rsidRPr="00972A27">
        <w:rPr>
          <w:rFonts w:asciiTheme="minorHAnsi" w:hAnsiTheme="minorHAnsi" w:cstheme="minorHAnsi"/>
          <w:sz w:val="20"/>
          <w:szCs w:val="20"/>
          <w:lang w:val="en-AU"/>
        </w:rPr>
        <w:t>government counterpart involvement</w:t>
      </w:r>
      <w:r w:rsidR="00475032" w:rsidRPr="00972A27">
        <w:rPr>
          <w:rFonts w:asciiTheme="minorHAnsi" w:hAnsiTheme="minorHAnsi" w:cstheme="minorHAnsi"/>
          <w:sz w:val="20"/>
          <w:szCs w:val="20"/>
          <w:lang w:val="en-AU"/>
        </w:rPr>
        <w:t>, responsibility</w:t>
      </w:r>
      <w:r w:rsidR="00A4032A" w:rsidRPr="00972A27">
        <w:rPr>
          <w:rFonts w:asciiTheme="minorHAnsi" w:hAnsiTheme="minorHAnsi" w:cstheme="minorHAnsi"/>
          <w:sz w:val="20"/>
          <w:szCs w:val="20"/>
          <w:lang w:val="en-AU"/>
        </w:rPr>
        <w:t xml:space="preserve"> and ownership as the project moves </w:t>
      </w:r>
      <w:r w:rsidR="00475032" w:rsidRPr="00972A27">
        <w:rPr>
          <w:rFonts w:asciiTheme="minorHAnsi" w:hAnsiTheme="minorHAnsi" w:cstheme="minorHAnsi"/>
          <w:sz w:val="20"/>
          <w:szCs w:val="20"/>
          <w:lang w:val="en-AU"/>
        </w:rPr>
        <w:t>from mobilisation, to pilot, through</w:t>
      </w:r>
      <w:r w:rsidR="003A12AF" w:rsidRPr="00972A27">
        <w:rPr>
          <w:rFonts w:asciiTheme="minorHAnsi" w:hAnsiTheme="minorHAnsi" w:cstheme="minorHAnsi"/>
          <w:sz w:val="20"/>
          <w:szCs w:val="20"/>
          <w:lang w:val="en-AU"/>
        </w:rPr>
        <w:t xml:space="preserve"> the scaling</w:t>
      </w:r>
      <w:r w:rsidR="00A4032A" w:rsidRPr="00972A27">
        <w:rPr>
          <w:rFonts w:asciiTheme="minorHAnsi" w:hAnsiTheme="minorHAnsi" w:cstheme="minorHAnsi"/>
          <w:sz w:val="20"/>
          <w:szCs w:val="20"/>
          <w:lang w:val="en-AU"/>
        </w:rPr>
        <w:t>-up</w:t>
      </w:r>
      <w:r w:rsidR="003A12AF" w:rsidRPr="00972A27">
        <w:rPr>
          <w:rFonts w:asciiTheme="minorHAnsi" w:hAnsiTheme="minorHAnsi" w:cstheme="minorHAnsi"/>
          <w:sz w:val="20"/>
          <w:szCs w:val="20"/>
          <w:lang w:val="en-AU"/>
        </w:rPr>
        <w:t xml:space="preserve">, and finally exit where government counterpart and communities </w:t>
      </w:r>
      <w:r w:rsidR="00C7648C" w:rsidRPr="00972A27">
        <w:rPr>
          <w:rFonts w:asciiTheme="minorHAnsi" w:hAnsiTheme="minorHAnsi" w:cstheme="minorHAnsi"/>
          <w:sz w:val="20"/>
          <w:szCs w:val="20"/>
          <w:lang w:val="en-AU"/>
        </w:rPr>
        <w:t xml:space="preserve">will </w:t>
      </w:r>
      <w:r w:rsidR="003A12AF" w:rsidRPr="00972A27">
        <w:rPr>
          <w:rFonts w:asciiTheme="minorHAnsi" w:hAnsiTheme="minorHAnsi" w:cstheme="minorHAnsi"/>
          <w:sz w:val="20"/>
          <w:szCs w:val="20"/>
          <w:lang w:val="en-AU"/>
        </w:rPr>
        <w:t>have full responsibility and ownership</w:t>
      </w:r>
      <w:r w:rsidR="008315FE" w:rsidRPr="00972A27">
        <w:rPr>
          <w:rFonts w:asciiTheme="minorHAnsi" w:hAnsiTheme="minorHAnsi" w:cstheme="minorHAnsi"/>
          <w:sz w:val="20"/>
          <w:szCs w:val="20"/>
          <w:lang w:val="en-AU"/>
        </w:rPr>
        <w:t xml:space="preserve"> with activities incorporated into their own local plans</w:t>
      </w:r>
      <w:r w:rsidR="00A4032A" w:rsidRPr="00972A27">
        <w:rPr>
          <w:rFonts w:asciiTheme="minorHAnsi" w:hAnsiTheme="minorHAnsi" w:cstheme="minorHAnsi"/>
          <w:sz w:val="20"/>
          <w:szCs w:val="20"/>
          <w:lang w:val="en-AU"/>
        </w:rPr>
        <w:t>.</w:t>
      </w:r>
      <w:r w:rsidR="003A12AF" w:rsidRPr="00972A27">
        <w:rPr>
          <w:rFonts w:asciiTheme="minorHAnsi" w:hAnsiTheme="minorHAnsi" w:cstheme="minorHAnsi"/>
          <w:sz w:val="20"/>
          <w:szCs w:val="20"/>
          <w:lang w:val="en-AU"/>
        </w:rPr>
        <w:t xml:space="preserve"> A key transition occurs between the pilot implementation where Oxfam and MCD will </w:t>
      </w:r>
      <w:r w:rsidR="00C7648C" w:rsidRPr="00972A27">
        <w:rPr>
          <w:rFonts w:asciiTheme="minorHAnsi" w:hAnsiTheme="minorHAnsi" w:cstheme="minorHAnsi"/>
          <w:sz w:val="20"/>
          <w:szCs w:val="20"/>
          <w:lang w:val="en-AU"/>
        </w:rPr>
        <w:t xml:space="preserve">be </w:t>
      </w:r>
      <w:r w:rsidR="003A12AF" w:rsidRPr="00972A27">
        <w:rPr>
          <w:rFonts w:asciiTheme="minorHAnsi" w:hAnsiTheme="minorHAnsi" w:cstheme="minorHAnsi"/>
          <w:sz w:val="20"/>
          <w:szCs w:val="20"/>
          <w:lang w:val="en-AU"/>
        </w:rPr>
        <w:t>work</w:t>
      </w:r>
      <w:r w:rsidR="00C7648C" w:rsidRPr="00972A27">
        <w:rPr>
          <w:rFonts w:asciiTheme="minorHAnsi" w:hAnsiTheme="minorHAnsi" w:cstheme="minorHAnsi"/>
          <w:sz w:val="20"/>
          <w:szCs w:val="20"/>
          <w:lang w:val="en-AU"/>
        </w:rPr>
        <w:t>ing</w:t>
      </w:r>
      <w:r w:rsidR="003A12AF" w:rsidRPr="00972A27">
        <w:rPr>
          <w:rFonts w:asciiTheme="minorHAnsi" w:hAnsiTheme="minorHAnsi" w:cstheme="minorHAnsi"/>
          <w:sz w:val="20"/>
          <w:szCs w:val="20"/>
          <w:lang w:val="en-AU"/>
        </w:rPr>
        <w:t xml:space="preserve"> with the counterparts and communities</w:t>
      </w:r>
      <w:r w:rsidR="008B4767" w:rsidRPr="00972A27">
        <w:rPr>
          <w:rFonts w:asciiTheme="minorHAnsi" w:hAnsiTheme="minorHAnsi" w:cstheme="minorHAnsi"/>
          <w:sz w:val="20"/>
          <w:szCs w:val="20"/>
          <w:lang w:val="en-AU"/>
        </w:rPr>
        <w:t xml:space="preserve"> </w:t>
      </w:r>
      <w:r w:rsidR="008B4767" w:rsidRPr="00972A27">
        <w:rPr>
          <w:rFonts w:asciiTheme="minorHAnsi" w:hAnsiTheme="minorHAnsi" w:cstheme="minorHAnsi"/>
          <w:sz w:val="20"/>
          <w:szCs w:val="20"/>
          <w:lang w:val="en-AU" w:eastAsia="en-AU" w:bidi="ar-SA"/>
        </w:rPr>
        <w:t>in their respective Provinces</w:t>
      </w:r>
      <w:r w:rsidR="00C7648C" w:rsidRPr="00972A27">
        <w:rPr>
          <w:rFonts w:asciiTheme="minorHAnsi" w:hAnsiTheme="minorHAnsi" w:cstheme="minorHAnsi"/>
          <w:sz w:val="20"/>
          <w:szCs w:val="20"/>
          <w:lang w:val="en-AU"/>
        </w:rPr>
        <w:t xml:space="preserve"> to implement </w:t>
      </w:r>
      <w:r w:rsidR="00191238" w:rsidRPr="00972A27">
        <w:rPr>
          <w:rFonts w:asciiTheme="minorHAnsi" w:hAnsiTheme="minorHAnsi" w:cstheme="minorHAnsi"/>
          <w:sz w:val="20"/>
          <w:szCs w:val="20"/>
          <w:lang w:val="en-AU"/>
        </w:rPr>
        <w:t xml:space="preserve">the full-range of </w:t>
      </w:r>
      <w:r w:rsidR="00C7648C" w:rsidRPr="00972A27">
        <w:rPr>
          <w:rFonts w:asciiTheme="minorHAnsi" w:hAnsiTheme="minorHAnsi" w:cstheme="minorHAnsi"/>
          <w:sz w:val="20"/>
          <w:szCs w:val="20"/>
          <w:lang w:val="en-AU"/>
        </w:rPr>
        <w:t>activities</w:t>
      </w:r>
      <w:r w:rsidR="00475032" w:rsidRPr="00972A27">
        <w:rPr>
          <w:rFonts w:asciiTheme="minorHAnsi" w:hAnsiTheme="minorHAnsi" w:cstheme="minorHAnsi"/>
          <w:sz w:val="20"/>
          <w:szCs w:val="20"/>
          <w:lang w:val="en-AU"/>
        </w:rPr>
        <w:t xml:space="preserve"> in </w:t>
      </w:r>
      <w:r w:rsidR="00191238" w:rsidRPr="00972A27">
        <w:rPr>
          <w:rFonts w:asciiTheme="minorHAnsi" w:hAnsiTheme="minorHAnsi" w:cstheme="minorHAnsi"/>
          <w:sz w:val="20"/>
          <w:szCs w:val="20"/>
          <w:lang w:val="en-AU"/>
        </w:rPr>
        <w:t>one</w:t>
      </w:r>
      <w:r w:rsidR="00475032" w:rsidRPr="00972A27">
        <w:rPr>
          <w:rFonts w:asciiTheme="minorHAnsi" w:hAnsiTheme="minorHAnsi" w:cstheme="minorHAnsi"/>
          <w:sz w:val="20"/>
          <w:szCs w:val="20"/>
          <w:lang w:val="en-AU"/>
        </w:rPr>
        <w:t xml:space="preserve"> pilot commune, and the scaling-up phase where </w:t>
      </w:r>
      <w:r w:rsidR="004930F2" w:rsidRPr="00972A27">
        <w:rPr>
          <w:rFonts w:asciiTheme="minorHAnsi" w:hAnsiTheme="minorHAnsi" w:cstheme="minorHAnsi"/>
          <w:sz w:val="20"/>
          <w:szCs w:val="20"/>
          <w:lang w:val="en-AU"/>
        </w:rPr>
        <w:t xml:space="preserve">government counterparts will take over the implementation in the remaining communes with Oxfam and MCD </w:t>
      </w:r>
      <w:r w:rsidR="00444662" w:rsidRPr="00972A27">
        <w:rPr>
          <w:rFonts w:asciiTheme="minorHAnsi" w:hAnsiTheme="minorHAnsi" w:cstheme="minorHAnsi"/>
          <w:sz w:val="20"/>
          <w:szCs w:val="20"/>
          <w:lang w:val="en-AU"/>
        </w:rPr>
        <w:t>stepping back into a</w:t>
      </w:r>
      <w:r w:rsidR="004930F2" w:rsidRPr="00972A27">
        <w:rPr>
          <w:rFonts w:asciiTheme="minorHAnsi" w:hAnsiTheme="minorHAnsi" w:cstheme="minorHAnsi"/>
          <w:sz w:val="20"/>
          <w:szCs w:val="20"/>
          <w:lang w:val="en-AU"/>
        </w:rPr>
        <w:t xml:space="preserve"> mentoring role to</w:t>
      </w:r>
      <w:r w:rsidR="008B4767" w:rsidRPr="00972A27">
        <w:rPr>
          <w:rFonts w:asciiTheme="minorHAnsi" w:hAnsiTheme="minorHAnsi" w:cstheme="minorHAnsi"/>
          <w:sz w:val="20"/>
          <w:szCs w:val="20"/>
          <w:lang w:val="en-AU"/>
        </w:rPr>
        <w:t xml:space="preserve"> support and</w:t>
      </w:r>
      <w:r w:rsidR="004930F2" w:rsidRPr="00972A27">
        <w:rPr>
          <w:rFonts w:asciiTheme="minorHAnsi" w:hAnsiTheme="minorHAnsi" w:cstheme="minorHAnsi"/>
          <w:sz w:val="20"/>
          <w:szCs w:val="20"/>
          <w:lang w:val="en-AU"/>
        </w:rPr>
        <w:t xml:space="preserve"> ensure quality outcomes.</w:t>
      </w:r>
      <w:r w:rsidR="00A26CD3" w:rsidRPr="00972A27">
        <w:rPr>
          <w:rFonts w:asciiTheme="minorHAnsi" w:hAnsiTheme="minorHAnsi" w:cstheme="minorHAnsi"/>
          <w:sz w:val="20"/>
          <w:szCs w:val="20"/>
          <w:lang w:val="en-AU"/>
        </w:rPr>
        <w:t xml:space="preserve"> </w:t>
      </w:r>
    </w:p>
    <w:p w:rsidR="00A26CD3" w:rsidRPr="00972A27" w:rsidRDefault="00A26CD3" w:rsidP="0061063E">
      <w:pPr>
        <w:pStyle w:val="ListParagraph"/>
        <w:spacing w:after="0" w:line="240" w:lineRule="auto"/>
        <w:ind w:left="0"/>
        <w:jc w:val="both"/>
        <w:rPr>
          <w:rFonts w:asciiTheme="minorHAnsi" w:hAnsiTheme="minorHAnsi" w:cstheme="minorHAnsi"/>
          <w:sz w:val="20"/>
          <w:szCs w:val="20"/>
          <w:lang w:val="en-AU"/>
        </w:rPr>
      </w:pPr>
    </w:p>
    <w:p w:rsidR="004E1BCF" w:rsidRPr="00972A27" w:rsidRDefault="00181817" w:rsidP="0061063E">
      <w:pPr>
        <w:pStyle w:val="ListParagraph"/>
        <w:spacing w:after="0" w:line="240" w:lineRule="auto"/>
        <w:ind w:left="0"/>
        <w:jc w:val="both"/>
        <w:rPr>
          <w:rFonts w:asciiTheme="minorHAnsi" w:hAnsiTheme="minorHAnsi" w:cstheme="minorHAnsi"/>
          <w:sz w:val="20"/>
          <w:szCs w:val="20"/>
          <w:lang w:val="en-AU"/>
        </w:rPr>
      </w:pPr>
      <w:r w:rsidRPr="00972A27">
        <w:rPr>
          <w:rFonts w:asciiTheme="minorHAnsi" w:hAnsiTheme="minorHAnsi" w:cstheme="minorHAnsi"/>
          <w:sz w:val="20"/>
          <w:szCs w:val="20"/>
          <w:lang w:val="en-AU"/>
        </w:rPr>
        <w:t xml:space="preserve">The following section sets out the project activities that Oxfam, MCD and its counterparts will undertake </w:t>
      </w:r>
      <w:r w:rsidR="00F572C0" w:rsidRPr="00972A27">
        <w:rPr>
          <w:rFonts w:asciiTheme="minorHAnsi" w:hAnsiTheme="minorHAnsi" w:cstheme="minorHAnsi"/>
          <w:sz w:val="20"/>
          <w:szCs w:val="20"/>
          <w:lang w:val="en-AU" w:eastAsia="en-AU" w:bidi="ar-SA"/>
        </w:rPr>
        <w:t>in their respective Provinces</w:t>
      </w:r>
      <w:r w:rsidR="00F572C0" w:rsidRPr="00972A27">
        <w:rPr>
          <w:rFonts w:asciiTheme="minorHAnsi" w:hAnsiTheme="minorHAnsi" w:cstheme="minorHAnsi"/>
          <w:sz w:val="20"/>
          <w:szCs w:val="20"/>
          <w:lang w:val="en-AU"/>
        </w:rPr>
        <w:t xml:space="preserve"> </w:t>
      </w:r>
      <w:r w:rsidRPr="00972A27">
        <w:rPr>
          <w:rFonts w:asciiTheme="minorHAnsi" w:hAnsiTheme="minorHAnsi" w:cstheme="minorHAnsi"/>
          <w:sz w:val="20"/>
          <w:szCs w:val="20"/>
          <w:lang w:val="en-AU"/>
        </w:rPr>
        <w:t>to achieve the project objective</w:t>
      </w:r>
      <w:r w:rsidR="00F572C0" w:rsidRPr="00972A27">
        <w:rPr>
          <w:rFonts w:asciiTheme="minorHAnsi" w:hAnsiTheme="minorHAnsi" w:cstheme="minorHAnsi"/>
          <w:sz w:val="20"/>
          <w:szCs w:val="20"/>
          <w:lang w:val="en-AU"/>
        </w:rPr>
        <w:t xml:space="preserve"> and</w:t>
      </w:r>
      <w:r w:rsidRPr="00972A27">
        <w:rPr>
          <w:rFonts w:asciiTheme="minorHAnsi" w:hAnsiTheme="minorHAnsi" w:cstheme="minorHAnsi"/>
          <w:sz w:val="20"/>
          <w:szCs w:val="20"/>
          <w:lang w:val="en-AU"/>
        </w:rPr>
        <w:t xml:space="preserve"> outcomes</w:t>
      </w:r>
      <w:r w:rsidR="00F572C0" w:rsidRPr="00972A27">
        <w:rPr>
          <w:rFonts w:asciiTheme="minorHAnsi" w:hAnsiTheme="minorHAnsi" w:cstheme="minorHAnsi"/>
          <w:sz w:val="20"/>
          <w:szCs w:val="20"/>
          <w:lang w:val="en-AU"/>
        </w:rPr>
        <w:t>,</w:t>
      </w:r>
      <w:r w:rsidRPr="00972A27">
        <w:rPr>
          <w:rFonts w:asciiTheme="minorHAnsi" w:hAnsiTheme="minorHAnsi" w:cstheme="minorHAnsi"/>
          <w:sz w:val="20"/>
          <w:szCs w:val="20"/>
          <w:lang w:val="en-AU"/>
        </w:rPr>
        <w:t xml:space="preserve"> and the strategies to be used. A detailed breakdown of activities and timelines is </w:t>
      </w:r>
      <w:r w:rsidR="004E1BCF" w:rsidRPr="00972A27">
        <w:rPr>
          <w:rFonts w:asciiTheme="minorHAnsi" w:hAnsiTheme="minorHAnsi" w:cstheme="minorHAnsi"/>
          <w:sz w:val="20"/>
          <w:szCs w:val="20"/>
          <w:lang w:val="en-AU"/>
        </w:rPr>
        <w:t>presented</w:t>
      </w:r>
      <w:r w:rsidRPr="00972A27">
        <w:rPr>
          <w:rFonts w:asciiTheme="minorHAnsi" w:hAnsiTheme="minorHAnsi" w:cstheme="minorHAnsi"/>
          <w:sz w:val="20"/>
          <w:szCs w:val="20"/>
          <w:lang w:val="en-AU"/>
        </w:rPr>
        <w:t xml:space="preserve"> in Annex 1.</w:t>
      </w:r>
    </w:p>
    <w:p w:rsidR="004E1BCF" w:rsidRPr="00972A27" w:rsidRDefault="004E1BCF" w:rsidP="0061063E">
      <w:pPr>
        <w:pStyle w:val="ListParagraph"/>
        <w:spacing w:after="0" w:line="240" w:lineRule="auto"/>
        <w:ind w:left="0"/>
        <w:jc w:val="both"/>
        <w:rPr>
          <w:rFonts w:asciiTheme="minorHAnsi" w:hAnsiTheme="minorHAnsi" w:cstheme="minorHAnsi"/>
          <w:sz w:val="20"/>
          <w:szCs w:val="20"/>
          <w:lang w:val="en-AU"/>
        </w:rPr>
      </w:pPr>
    </w:p>
    <w:p w:rsidR="00085C23" w:rsidRPr="00972A27" w:rsidRDefault="00BD0E9B" w:rsidP="0061063E">
      <w:pPr>
        <w:pStyle w:val="ListParagraph"/>
        <w:spacing w:after="0" w:line="240" w:lineRule="auto"/>
        <w:ind w:left="0"/>
        <w:jc w:val="both"/>
        <w:rPr>
          <w:rFonts w:asciiTheme="minorHAnsi" w:hAnsiTheme="minorHAnsi" w:cstheme="minorHAnsi"/>
          <w:b/>
          <w:bCs/>
          <w:sz w:val="20"/>
          <w:szCs w:val="20"/>
          <w:lang w:val="en-AU" w:eastAsia="en-AU" w:bidi="ar-SA"/>
        </w:rPr>
      </w:pPr>
      <w:r w:rsidRPr="00972A27">
        <w:rPr>
          <w:rFonts w:asciiTheme="minorHAnsi" w:hAnsiTheme="minorHAnsi" w:cstheme="minorHAnsi"/>
          <w:b/>
          <w:bCs/>
          <w:sz w:val="20"/>
          <w:szCs w:val="20"/>
          <w:lang w:val="en-AU" w:eastAsia="en-AU" w:bidi="ar-SA"/>
        </w:rPr>
        <w:t xml:space="preserve">Outcome 1: </w:t>
      </w:r>
      <w:r w:rsidR="000E4F16" w:rsidRPr="00972A27">
        <w:rPr>
          <w:rFonts w:asciiTheme="minorHAnsi" w:hAnsiTheme="minorHAnsi" w:cstheme="minorHAnsi"/>
          <w:b/>
          <w:sz w:val="20"/>
          <w:szCs w:val="20"/>
        </w:rPr>
        <w:t>Awareness of local Climate Change impacts for poor vulnerable people (in particular women) raised and they work with local authorities to integrate adaptation and risk reduction into local management and development plans</w:t>
      </w:r>
    </w:p>
    <w:p w:rsidR="00B85257" w:rsidRPr="00972A27" w:rsidRDefault="00B85257" w:rsidP="0061063E">
      <w:pPr>
        <w:spacing w:after="0" w:line="240" w:lineRule="auto"/>
        <w:jc w:val="both"/>
        <w:rPr>
          <w:rFonts w:asciiTheme="minorHAnsi" w:hAnsiTheme="minorHAnsi" w:cstheme="minorHAnsi"/>
          <w:sz w:val="20"/>
          <w:szCs w:val="20"/>
          <w:lang w:val="en-AU" w:eastAsia="en-AU" w:bidi="ar-SA"/>
        </w:rPr>
      </w:pPr>
    </w:p>
    <w:p w:rsidR="00990C10" w:rsidRPr="00972A27" w:rsidRDefault="00BD0E9B" w:rsidP="0061063E">
      <w:pPr>
        <w:spacing w:after="0" w:line="240" w:lineRule="auto"/>
        <w:jc w:val="both"/>
        <w:rPr>
          <w:rFonts w:asciiTheme="minorHAnsi" w:hAnsiTheme="minorHAnsi" w:cstheme="minorHAnsi"/>
          <w:bCs/>
          <w:i/>
          <w:iCs/>
          <w:color w:val="000000"/>
          <w:sz w:val="20"/>
          <w:szCs w:val="20"/>
          <w:lang w:val="en-AU" w:eastAsia="en-AU" w:bidi="ar-SA"/>
        </w:rPr>
      </w:pPr>
      <w:r w:rsidRPr="00972A27">
        <w:rPr>
          <w:rFonts w:asciiTheme="minorHAnsi" w:hAnsiTheme="minorHAnsi" w:cstheme="minorHAnsi"/>
          <w:bCs/>
          <w:i/>
          <w:iCs/>
          <w:color w:val="000000"/>
          <w:sz w:val="20"/>
          <w:szCs w:val="20"/>
          <w:lang w:val="en-AU" w:eastAsia="en-AU" w:bidi="ar-SA"/>
        </w:rPr>
        <w:t>Output 1.1: PCVA and baseline surveys conducted</w:t>
      </w:r>
    </w:p>
    <w:p w:rsidR="00D072AF" w:rsidRPr="00972A27" w:rsidRDefault="00BD0E9B" w:rsidP="0061063E">
      <w:pPr>
        <w:pStyle w:val="ListParagraph"/>
        <w:spacing w:after="0" w:line="240" w:lineRule="auto"/>
        <w:ind w:left="0"/>
        <w:jc w:val="both"/>
        <w:rPr>
          <w:rFonts w:asciiTheme="minorHAnsi" w:hAnsiTheme="minorHAnsi" w:cstheme="minorHAnsi"/>
          <w:sz w:val="20"/>
          <w:szCs w:val="20"/>
          <w:lang w:val="en-AU" w:eastAsia="en-AU" w:bidi="ar-SA"/>
        </w:rPr>
      </w:pPr>
      <w:r w:rsidRPr="00972A27">
        <w:rPr>
          <w:rFonts w:asciiTheme="minorHAnsi" w:hAnsiTheme="minorHAnsi" w:cstheme="minorHAnsi"/>
          <w:sz w:val="20"/>
          <w:szCs w:val="20"/>
          <w:lang w:val="en-AU" w:eastAsia="en-AU" w:bidi="ar-SA"/>
        </w:rPr>
        <w:t xml:space="preserve">Activities </w:t>
      </w:r>
      <w:r w:rsidR="00231B40" w:rsidRPr="00972A27">
        <w:rPr>
          <w:rFonts w:asciiTheme="minorHAnsi" w:hAnsiTheme="minorHAnsi" w:cstheme="minorHAnsi"/>
          <w:sz w:val="20"/>
          <w:szCs w:val="20"/>
          <w:lang w:val="en-AU" w:eastAsia="en-AU" w:bidi="ar-SA"/>
        </w:rPr>
        <w:t>between</w:t>
      </w:r>
      <w:r w:rsidRPr="00972A27">
        <w:rPr>
          <w:rFonts w:asciiTheme="minorHAnsi" w:hAnsiTheme="minorHAnsi" w:cstheme="minorHAnsi"/>
          <w:sz w:val="20"/>
          <w:szCs w:val="20"/>
          <w:lang w:val="en-AU" w:eastAsia="en-AU" w:bidi="ar-SA"/>
        </w:rPr>
        <w:t xml:space="preserve"> the </w:t>
      </w:r>
      <w:r w:rsidR="00231B40" w:rsidRPr="00972A27">
        <w:rPr>
          <w:rFonts w:asciiTheme="minorHAnsi" w:hAnsiTheme="minorHAnsi" w:cstheme="minorHAnsi"/>
          <w:sz w:val="20"/>
          <w:szCs w:val="20"/>
          <w:lang w:val="en-AU" w:eastAsia="en-AU" w:bidi="ar-SA"/>
        </w:rPr>
        <w:t>mobilisation and pilot phase</w:t>
      </w:r>
      <w:r w:rsidRPr="00972A27">
        <w:rPr>
          <w:rFonts w:asciiTheme="minorHAnsi" w:hAnsiTheme="minorHAnsi" w:cstheme="minorHAnsi"/>
          <w:sz w:val="20"/>
          <w:szCs w:val="20"/>
          <w:lang w:val="en-AU" w:eastAsia="en-AU" w:bidi="ar-SA"/>
        </w:rPr>
        <w:t xml:space="preserve"> of the project are focused on training to conduct and implement </w:t>
      </w:r>
      <w:r w:rsidR="00CD3AF5" w:rsidRPr="00972A27">
        <w:rPr>
          <w:rFonts w:asciiTheme="minorHAnsi" w:hAnsiTheme="minorHAnsi" w:cstheme="minorHAnsi"/>
          <w:sz w:val="20"/>
          <w:szCs w:val="20"/>
          <w:lang w:val="en-AU" w:eastAsia="en-AU" w:bidi="ar-SA"/>
        </w:rPr>
        <w:t xml:space="preserve">gender differentiated </w:t>
      </w:r>
      <w:r w:rsidRPr="00972A27">
        <w:rPr>
          <w:rFonts w:asciiTheme="minorHAnsi" w:hAnsiTheme="minorHAnsi" w:cstheme="minorHAnsi"/>
          <w:sz w:val="20"/>
          <w:szCs w:val="20"/>
          <w:lang w:val="en-AU" w:eastAsia="en-AU" w:bidi="ar-SA"/>
        </w:rPr>
        <w:t xml:space="preserve">baseline surveys and PCVAs. </w:t>
      </w:r>
      <w:r w:rsidR="00D072AF" w:rsidRPr="00972A27">
        <w:rPr>
          <w:rFonts w:asciiTheme="minorHAnsi" w:hAnsiTheme="minorHAnsi" w:cstheme="minorHAnsi"/>
          <w:sz w:val="20"/>
          <w:szCs w:val="20"/>
          <w:lang w:val="en-AU" w:eastAsia="en-AU" w:bidi="ar-SA"/>
        </w:rPr>
        <w:t xml:space="preserve">To achieve the sustainability strategy (Section 7), the activities are designed to strategically build </w:t>
      </w:r>
      <w:r w:rsidR="00CD3AF5" w:rsidRPr="00972A27">
        <w:rPr>
          <w:rFonts w:asciiTheme="minorHAnsi" w:hAnsiTheme="minorHAnsi" w:cstheme="minorHAnsi"/>
          <w:sz w:val="20"/>
          <w:szCs w:val="20"/>
          <w:lang w:val="en-AU" w:eastAsia="en-AU" w:bidi="ar-SA"/>
        </w:rPr>
        <w:t xml:space="preserve">on </w:t>
      </w:r>
      <w:r w:rsidR="00D072AF" w:rsidRPr="00972A27">
        <w:rPr>
          <w:rFonts w:asciiTheme="minorHAnsi" w:hAnsiTheme="minorHAnsi" w:cstheme="minorHAnsi"/>
          <w:sz w:val="20"/>
          <w:szCs w:val="20"/>
          <w:lang w:val="en-AU" w:eastAsia="en-AU" w:bidi="ar-SA"/>
        </w:rPr>
        <w:t>organisational and technical capacity, and to foster ownership.</w:t>
      </w:r>
    </w:p>
    <w:p w:rsidR="0015573E" w:rsidRPr="00972A27" w:rsidRDefault="0015573E" w:rsidP="0061063E">
      <w:pPr>
        <w:pStyle w:val="ListParagraph"/>
        <w:spacing w:after="0" w:line="240" w:lineRule="auto"/>
        <w:ind w:left="0"/>
        <w:jc w:val="both"/>
        <w:rPr>
          <w:rFonts w:asciiTheme="minorHAnsi" w:hAnsiTheme="minorHAnsi" w:cstheme="minorHAnsi"/>
          <w:sz w:val="20"/>
          <w:szCs w:val="20"/>
          <w:lang w:val="en-AU" w:eastAsia="en-AU" w:bidi="ar-SA"/>
        </w:rPr>
      </w:pPr>
    </w:p>
    <w:p w:rsidR="00904519" w:rsidRPr="00972A27" w:rsidRDefault="00904519" w:rsidP="00904519">
      <w:pPr>
        <w:pStyle w:val="ListParagraph"/>
        <w:spacing w:after="0" w:line="240" w:lineRule="auto"/>
        <w:ind w:left="0"/>
        <w:jc w:val="both"/>
        <w:rPr>
          <w:rFonts w:asciiTheme="minorHAnsi" w:hAnsiTheme="minorHAnsi" w:cstheme="minorHAnsi"/>
          <w:sz w:val="20"/>
          <w:szCs w:val="20"/>
          <w:lang w:val="en-AU" w:eastAsia="en-AU" w:bidi="ar-SA"/>
        </w:rPr>
      </w:pPr>
      <w:r w:rsidRPr="00972A27">
        <w:rPr>
          <w:rFonts w:asciiTheme="minorHAnsi" w:hAnsiTheme="minorHAnsi" w:cstheme="minorHAnsi"/>
          <w:sz w:val="20"/>
          <w:szCs w:val="20"/>
          <w:lang w:val="en-AU" w:eastAsia="en-AU" w:bidi="ar-SA"/>
        </w:rPr>
        <w:lastRenderedPageBreak/>
        <w:t xml:space="preserve">Training in conducting PCVAs with the community will be provided by Oxfam and MCD, </w:t>
      </w:r>
      <w:r>
        <w:rPr>
          <w:rFonts w:asciiTheme="minorHAnsi" w:hAnsiTheme="minorHAnsi" w:cstheme="minorHAnsi"/>
          <w:sz w:val="20"/>
          <w:szCs w:val="20"/>
          <w:lang w:val="en-AU" w:eastAsia="en-AU" w:bidi="ar-SA"/>
        </w:rPr>
        <w:t>who will</w:t>
      </w:r>
      <w:r w:rsidRPr="00972A27">
        <w:rPr>
          <w:rFonts w:asciiTheme="minorHAnsi" w:hAnsiTheme="minorHAnsi" w:cstheme="minorHAnsi"/>
          <w:sz w:val="20"/>
          <w:szCs w:val="20"/>
          <w:lang w:val="en-AU" w:eastAsia="en-AU" w:bidi="ar-SA"/>
        </w:rPr>
        <w:t xml:space="preserve"> introduce and adapt participatory tools that will help local counterparts and the community to understand</w:t>
      </w:r>
      <w:r w:rsidRPr="00972A27">
        <w:rPr>
          <w:rFonts w:asciiTheme="minorHAnsi" w:hAnsiTheme="minorHAnsi" w:cstheme="minorHAnsi"/>
          <w:bCs/>
          <w:sz w:val="20"/>
          <w:szCs w:val="20"/>
          <w:lang w:val="en-AU" w:eastAsia="en-AU" w:bidi="ar-SA"/>
        </w:rPr>
        <w:t xml:space="preserve">, identify and analyse key sources of climate change vulnerability and adaptive capacity. The PCVA includes a gender analysis of local capacity and vulnerability (adaptation planning process) and the results will inform local adaptation planning in Output 1.3 and livelihood development in Output 2.3. Local counterparts and participants will include DARD, DONRE, </w:t>
      </w:r>
      <w:r>
        <w:rPr>
          <w:rFonts w:asciiTheme="minorHAnsi" w:hAnsiTheme="minorHAnsi" w:cstheme="minorHAnsi"/>
          <w:bCs/>
          <w:sz w:val="20"/>
          <w:szCs w:val="20"/>
          <w:lang w:val="en-AU" w:eastAsia="en-AU" w:bidi="ar-SA"/>
        </w:rPr>
        <w:t>Department of Science and Technology (</w:t>
      </w:r>
      <w:r w:rsidRPr="00972A27">
        <w:rPr>
          <w:rFonts w:asciiTheme="minorHAnsi" w:hAnsiTheme="minorHAnsi" w:cstheme="minorHAnsi"/>
          <w:bCs/>
          <w:sz w:val="20"/>
          <w:szCs w:val="20"/>
          <w:lang w:val="en-AU" w:eastAsia="en-AU" w:bidi="ar-SA"/>
        </w:rPr>
        <w:t>DOST</w:t>
      </w:r>
      <w:r>
        <w:rPr>
          <w:rFonts w:asciiTheme="minorHAnsi" w:hAnsiTheme="minorHAnsi" w:cstheme="minorHAnsi"/>
          <w:bCs/>
          <w:sz w:val="20"/>
          <w:szCs w:val="20"/>
          <w:lang w:val="en-AU" w:eastAsia="en-AU" w:bidi="ar-SA"/>
        </w:rPr>
        <w:t>)</w:t>
      </w:r>
      <w:r w:rsidRPr="00972A27">
        <w:rPr>
          <w:rFonts w:asciiTheme="minorHAnsi" w:hAnsiTheme="minorHAnsi" w:cstheme="minorHAnsi"/>
          <w:bCs/>
          <w:sz w:val="20"/>
          <w:szCs w:val="20"/>
          <w:lang w:val="en-AU" w:eastAsia="en-AU" w:bidi="ar-SA"/>
        </w:rPr>
        <w:t xml:space="preserve">, </w:t>
      </w:r>
      <w:r>
        <w:rPr>
          <w:rFonts w:asciiTheme="minorHAnsi" w:hAnsiTheme="minorHAnsi" w:cstheme="minorHAnsi"/>
          <w:bCs/>
          <w:sz w:val="20"/>
          <w:szCs w:val="20"/>
          <w:lang w:val="en-AU" w:eastAsia="en-AU" w:bidi="ar-SA"/>
        </w:rPr>
        <w:t>Department of Planning and Investment (</w:t>
      </w:r>
      <w:r w:rsidRPr="00972A27">
        <w:rPr>
          <w:rFonts w:asciiTheme="minorHAnsi" w:hAnsiTheme="minorHAnsi" w:cstheme="minorHAnsi"/>
          <w:bCs/>
          <w:sz w:val="20"/>
          <w:szCs w:val="20"/>
          <w:lang w:val="en-AU" w:eastAsia="en-AU" w:bidi="ar-SA"/>
        </w:rPr>
        <w:t>DPI</w:t>
      </w:r>
      <w:r>
        <w:rPr>
          <w:rFonts w:asciiTheme="minorHAnsi" w:hAnsiTheme="minorHAnsi" w:cstheme="minorHAnsi"/>
          <w:bCs/>
          <w:sz w:val="20"/>
          <w:szCs w:val="20"/>
          <w:lang w:val="en-AU" w:eastAsia="en-AU" w:bidi="ar-SA"/>
        </w:rPr>
        <w:t>)</w:t>
      </w:r>
      <w:r w:rsidRPr="00972A27">
        <w:rPr>
          <w:rFonts w:asciiTheme="minorHAnsi" w:hAnsiTheme="minorHAnsi" w:cstheme="minorHAnsi"/>
          <w:bCs/>
          <w:sz w:val="20"/>
          <w:szCs w:val="20"/>
          <w:lang w:val="en-AU" w:eastAsia="en-AU" w:bidi="ar-SA"/>
        </w:rPr>
        <w:t xml:space="preserve">, the CFSC, and mass organisations such as the Women’s Union and Vietnam Red Cross. </w:t>
      </w:r>
      <w:r w:rsidRPr="00972A27">
        <w:rPr>
          <w:rFonts w:asciiTheme="minorHAnsi" w:hAnsiTheme="minorHAnsi" w:cstheme="minorHAnsi"/>
          <w:sz w:val="20"/>
          <w:szCs w:val="20"/>
          <w:lang w:val="en-AU" w:eastAsia="en-AU" w:bidi="ar-SA"/>
        </w:rPr>
        <w:t xml:space="preserve">The training includes practical field implementation in the community. </w:t>
      </w:r>
    </w:p>
    <w:p w:rsidR="00904519" w:rsidRPr="00972A27" w:rsidRDefault="00904519" w:rsidP="00904519">
      <w:pPr>
        <w:pStyle w:val="ListParagraph"/>
        <w:spacing w:after="0" w:line="240" w:lineRule="auto"/>
        <w:ind w:left="0"/>
        <w:jc w:val="both"/>
        <w:rPr>
          <w:rFonts w:asciiTheme="minorHAnsi" w:hAnsiTheme="minorHAnsi" w:cstheme="minorHAnsi"/>
          <w:sz w:val="20"/>
          <w:szCs w:val="20"/>
          <w:lang w:val="en-AU" w:eastAsia="en-AU" w:bidi="ar-SA"/>
        </w:rPr>
      </w:pPr>
    </w:p>
    <w:p w:rsidR="00904519" w:rsidRPr="00972A27" w:rsidRDefault="00904519" w:rsidP="00904519">
      <w:pPr>
        <w:pStyle w:val="ListParagraph"/>
        <w:spacing w:after="0" w:line="240" w:lineRule="auto"/>
        <w:ind w:left="0"/>
        <w:jc w:val="both"/>
        <w:rPr>
          <w:rFonts w:asciiTheme="minorHAnsi" w:hAnsiTheme="minorHAnsi" w:cstheme="minorHAnsi"/>
          <w:sz w:val="20"/>
          <w:szCs w:val="20"/>
          <w:lang w:val="en-AU" w:eastAsia="en-AU" w:bidi="ar-SA"/>
        </w:rPr>
      </w:pPr>
      <w:r w:rsidRPr="00972A27">
        <w:rPr>
          <w:rFonts w:asciiTheme="minorHAnsi" w:hAnsiTheme="minorHAnsi" w:cstheme="minorHAnsi"/>
          <w:sz w:val="20"/>
          <w:szCs w:val="20"/>
          <w:lang w:val="en-AU" w:eastAsia="en-AU" w:bidi="ar-SA"/>
        </w:rPr>
        <w:t xml:space="preserve">The roll-out of the PCVAs will begin with Oxfam and MCD, in their respective Provinces, leading the implementation of the PCVAs in one pilot commune as </w:t>
      </w:r>
      <w:r>
        <w:rPr>
          <w:rFonts w:asciiTheme="minorHAnsi" w:hAnsiTheme="minorHAnsi" w:cstheme="minorHAnsi"/>
          <w:sz w:val="20"/>
          <w:szCs w:val="20"/>
          <w:lang w:val="en-AU" w:eastAsia="en-AU" w:bidi="ar-SA"/>
        </w:rPr>
        <w:t xml:space="preserve">a </w:t>
      </w:r>
      <w:r w:rsidRPr="00972A27">
        <w:rPr>
          <w:rFonts w:asciiTheme="minorHAnsi" w:hAnsiTheme="minorHAnsi" w:cstheme="minorHAnsi"/>
          <w:sz w:val="20"/>
          <w:szCs w:val="20"/>
          <w:lang w:val="en-AU" w:eastAsia="en-AU" w:bidi="ar-SA"/>
        </w:rPr>
        <w:t>demonstration of process and method</w:t>
      </w:r>
      <w:r>
        <w:rPr>
          <w:rFonts w:asciiTheme="minorHAnsi" w:hAnsiTheme="minorHAnsi" w:cstheme="minorHAnsi"/>
          <w:sz w:val="20"/>
          <w:szCs w:val="20"/>
          <w:lang w:val="en-AU" w:eastAsia="en-AU" w:bidi="ar-SA"/>
        </w:rPr>
        <w:t>ology</w:t>
      </w:r>
      <w:r w:rsidRPr="00972A27">
        <w:rPr>
          <w:rFonts w:asciiTheme="minorHAnsi" w:hAnsiTheme="minorHAnsi" w:cstheme="minorHAnsi"/>
          <w:sz w:val="20"/>
          <w:szCs w:val="20"/>
          <w:lang w:val="en-AU" w:eastAsia="en-AU" w:bidi="ar-SA"/>
        </w:rPr>
        <w:t xml:space="preserve">. During this pilot phase, suitable trainers and facilitators from government participants will be identified as trainers of trainers (TOT) to learn PCVA facilitation skills by co-facilitating with Oxfam and MCD staff. This will enable them to train other government staff in other districts and communes to conduct PCVAs. Following the pilot demonstrations, the PCVAs in the other communes will be implemented by the government counterparts with Oxfam and MCD acting as mentors to the counterparts. </w:t>
      </w:r>
    </w:p>
    <w:p w:rsidR="002D6ABF" w:rsidRPr="00972A27" w:rsidRDefault="002D6ABF" w:rsidP="0061063E">
      <w:pPr>
        <w:pStyle w:val="ListParagraph"/>
        <w:spacing w:after="0" w:line="240" w:lineRule="auto"/>
        <w:ind w:left="0"/>
        <w:jc w:val="both"/>
        <w:rPr>
          <w:rFonts w:asciiTheme="minorHAnsi" w:hAnsiTheme="minorHAnsi" w:cstheme="minorHAnsi"/>
          <w:sz w:val="20"/>
          <w:szCs w:val="20"/>
          <w:lang w:val="en-AU" w:eastAsia="en-AU" w:bidi="ar-SA"/>
        </w:rPr>
      </w:pPr>
    </w:p>
    <w:p w:rsidR="007077A2" w:rsidRPr="00972A27" w:rsidRDefault="00BD0E9B" w:rsidP="0061063E">
      <w:pPr>
        <w:spacing w:after="0" w:line="240" w:lineRule="auto"/>
        <w:jc w:val="both"/>
        <w:rPr>
          <w:rFonts w:asciiTheme="minorHAnsi" w:hAnsiTheme="minorHAnsi" w:cstheme="minorHAnsi"/>
          <w:bCs/>
          <w:i/>
          <w:iCs/>
          <w:color w:val="000000"/>
          <w:sz w:val="20"/>
          <w:szCs w:val="20"/>
          <w:lang w:val="en-AU" w:eastAsia="en-AU" w:bidi="ar-SA"/>
        </w:rPr>
      </w:pPr>
      <w:r w:rsidRPr="00972A27">
        <w:rPr>
          <w:rFonts w:asciiTheme="minorHAnsi" w:hAnsiTheme="minorHAnsi" w:cstheme="minorHAnsi"/>
          <w:bCs/>
          <w:i/>
          <w:iCs/>
          <w:color w:val="000000"/>
          <w:sz w:val="20"/>
          <w:szCs w:val="20"/>
          <w:lang w:val="en-AU" w:eastAsia="en-AU" w:bidi="ar-SA"/>
        </w:rPr>
        <w:t>Output 1.2: Capacities of local authorities and communities strengthened, regarding risk management and adaptation to the unavoidable impacts of climate change</w:t>
      </w:r>
    </w:p>
    <w:p w:rsidR="00C94B1B" w:rsidRPr="00972A27" w:rsidRDefault="00C94B1B" w:rsidP="0061063E">
      <w:pPr>
        <w:pStyle w:val="ListParagraph"/>
        <w:spacing w:after="0" w:line="240" w:lineRule="auto"/>
        <w:ind w:left="0"/>
        <w:jc w:val="both"/>
        <w:rPr>
          <w:rFonts w:asciiTheme="minorHAnsi" w:hAnsiTheme="minorHAnsi" w:cstheme="minorHAnsi"/>
          <w:sz w:val="20"/>
          <w:szCs w:val="20"/>
          <w:lang w:val="en-AU"/>
        </w:rPr>
      </w:pPr>
    </w:p>
    <w:p w:rsidR="00C54925" w:rsidRPr="00972A27" w:rsidRDefault="00BD0E9B" w:rsidP="0061063E">
      <w:pPr>
        <w:pStyle w:val="ListParagraph"/>
        <w:spacing w:after="0" w:line="240" w:lineRule="auto"/>
        <w:ind w:left="0"/>
        <w:jc w:val="both"/>
        <w:rPr>
          <w:rFonts w:asciiTheme="minorHAnsi" w:hAnsiTheme="minorHAnsi" w:cstheme="minorHAnsi"/>
          <w:color w:val="000000"/>
          <w:sz w:val="20"/>
          <w:szCs w:val="20"/>
          <w:lang w:val="en-AU" w:eastAsia="en-AU" w:bidi="ar-SA"/>
        </w:rPr>
      </w:pPr>
      <w:r w:rsidRPr="00972A27">
        <w:rPr>
          <w:rFonts w:asciiTheme="minorHAnsi" w:hAnsiTheme="minorHAnsi" w:cstheme="minorHAnsi"/>
          <w:color w:val="000000"/>
          <w:sz w:val="20"/>
          <w:szCs w:val="20"/>
          <w:lang w:val="en-AU" w:eastAsia="en-AU" w:bidi="ar-SA"/>
        </w:rPr>
        <w:t xml:space="preserve">Complementing the training in conducting PCVAs, TOT training courses on CBDRM, CCA, gender mainstreaming, and ecosystem co-management will also be conducted by Oxfam and MCD for 25 core government trainers from each of the two regions. The core trainers will </w:t>
      </w:r>
      <w:r w:rsidR="004E1BCF" w:rsidRPr="00972A27">
        <w:rPr>
          <w:rFonts w:asciiTheme="minorHAnsi" w:hAnsiTheme="minorHAnsi" w:cstheme="minorHAnsi"/>
          <w:color w:val="000000"/>
          <w:sz w:val="20"/>
          <w:szCs w:val="20"/>
          <w:lang w:val="en-AU" w:eastAsia="en-AU" w:bidi="ar-SA"/>
        </w:rPr>
        <w:t xml:space="preserve">in turn </w:t>
      </w:r>
      <w:r w:rsidRPr="00972A27">
        <w:rPr>
          <w:rFonts w:asciiTheme="minorHAnsi" w:hAnsiTheme="minorHAnsi" w:cstheme="minorHAnsi"/>
          <w:color w:val="000000"/>
          <w:sz w:val="20"/>
          <w:szCs w:val="20"/>
          <w:lang w:val="en-AU" w:eastAsia="en-AU" w:bidi="ar-SA"/>
        </w:rPr>
        <w:t>conduct training at each district for commune level staff</w:t>
      </w:r>
      <w:r w:rsidR="002E563D">
        <w:rPr>
          <w:rFonts w:asciiTheme="minorHAnsi" w:hAnsiTheme="minorHAnsi" w:cstheme="minorHAnsi"/>
          <w:color w:val="000000"/>
          <w:sz w:val="20"/>
          <w:szCs w:val="20"/>
          <w:lang w:val="en-AU" w:eastAsia="en-AU" w:bidi="ar-SA"/>
        </w:rPr>
        <w:t xml:space="preserve"> for the scaling-</w:t>
      </w:r>
      <w:r w:rsidR="004E1BCF" w:rsidRPr="00972A27">
        <w:rPr>
          <w:rFonts w:asciiTheme="minorHAnsi" w:hAnsiTheme="minorHAnsi" w:cstheme="minorHAnsi"/>
          <w:color w:val="000000"/>
          <w:sz w:val="20"/>
          <w:szCs w:val="20"/>
          <w:lang w:val="en-AU" w:eastAsia="en-AU" w:bidi="ar-SA"/>
        </w:rPr>
        <w:t>up phase</w:t>
      </w:r>
      <w:r w:rsidRPr="00972A27">
        <w:rPr>
          <w:rFonts w:asciiTheme="minorHAnsi" w:hAnsiTheme="minorHAnsi" w:cstheme="minorHAnsi"/>
          <w:color w:val="000000"/>
          <w:sz w:val="20"/>
          <w:szCs w:val="20"/>
          <w:lang w:val="en-AU" w:eastAsia="en-AU" w:bidi="ar-SA"/>
        </w:rPr>
        <w:t xml:space="preserve">. Oxfam and MCD will act as mentors to the government trainers during the </w:t>
      </w:r>
      <w:r w:rsidR="004E1BCF" w:rsidRPr="00972A27">
        <w:rPr>
          <w:rFonts w:asciiTheme="minorHAnsi" w:hAnsiTheme="minorHAnsi" w:cstheme="minorHAnsi"/>
          <w:color w:val="000000"/>
          <w:sz w:val="20"/>
          <w:szCs w:val="20"/>
          <w:lang w:val="en-AU" w:eastAsia="en-AU" w:bidi="ar-SA"/>
        </w:rPr>
        <w:t>scaling-up</w:t>
      </w:r>
      <w:r w:rsidRPr="00972A27">
        <w:rPr>
          <w:rFonts w:asciiTheme="minorHAnsi" w:hAnsiTheme="minorHAnsi" w:cstheme="minorHAnsi"/>
          <w:color w:val="000000"/>
          <w:sz w:val="20"/>
          <w:szCs w:val="20"/>
          <w:lang w:val="en-AU" w:eastAsia="en-AU" w:bidi="ar-SA"/>
        </w:rPr>
        <w:t xml:space="preserve"> of the training in the districts. Other training activities include emergency response management training and simulations</w:t>
      </w:r>
      <w:r w:rsidR="002F4CB9" w:rsidRPr="00972A27">
        <w:rPr>
          <w:rFonts w:asciiTheme="minorHAnsi" w:hAnsiTheme="minorHAnsi" w:cstheme="minorHAnsi"/>
          <w:color w:val="000000"/>
          <w:sz w:val="20"/>
          <w:szCs w:val="20"/>
          <w:lang w:val="en-AU" w:eastAsia="en-AU" w:bidi="ar-SA"/>
        </w:rPr>
        <w:t>, depending on the specific needs of each commune,</w:t>
      </w:r>
      <w:r w:rsidRPr="00972A27">
        <w:rPr>
          <w:rFonts w:asciiTheme="minorHAnsi" w:hAnsiTheme="minorHAnsi" w:cstheme="minorHAnsi"/>
          <w:color w:val="000000"/>
          <w:sz w:val="20"/>
          <w:szCs w:val="20"/>
          <w:lang w:val="en-AU" w:eastAsia="en-AU" w:bidi="ar-SA"/>
        </w:rPr>
        <w:t xml:space="preserve"> that are repeated at the second year to ensure standards are being </w:t>
      </w:r>
      <w:r w:rsidR="00C146FA" w:rsidRPr="00972A27">
        <w:rPr>
          <w:rFonts w:asciiTheme="minorHAnsi" w:hAnsiTheme="minorHAnsi" w:cstheme="minorHAnsi"/>
          <w:color w:val="000000"/>
          <w:sz w:val="20"/>
          <w:szCs w:val="20"/>
          <w:lang w:val="en-AU" w:eastAsia="en-AU" w:bidi="ar-SA"/>
        </w:rPr>
        <w:t>maintained</w:t>
      </w:r>
      <w:r w:rsidRPr="00972A27">
        <w:rPr>
          <w:rFonts w:asciiTheme="minorHAnsi" w:hAnsiTheme="minorHAnsi" w:cstheme="minorHAnsi"/>
          <w:color w:val="000000"/>
          <w:sz w:val="20"/>
          <w:szCs w:val="20"/>
          <w:lang w:val="en-AU" w:eastAsia="en-AU" w:bidi="ar-SA"/>
        </w:rPr>
        <w:t xml:space="preserve"> and </w:t>
      </w:r>
      <w:r w:rsidR="008315FE" w:rsidRPr="00972A27">
        <w:rPr>
          <w:rFonts w:asciiTheme="minorHAnsi" w:hAnsiTheme="minorHAnsi" w:cstheme="minorHAnsi"/>
          <w:color w:val="000000"/>
          <w:sz w:val="20"/>
          <w:szCs w:val="20"/>
          <w:lang w:val="en-AU" w:eastAsia="en-AU" w:bidi="ar-SA"/>
        </w:rPr>
        <w:t xml:space="preserve">to allow </w:t>
      </w:r>
      <w:r w:rsidRPr="00972A27">
        <w:rPr>
          <w:rFonts w:asciiTheme="minorHAnsi" w:hAnsiTheme="minorHAnsi" w:cstheme="minorHAnsi"/>
          <w:color w:val="000000"/>
          <w:sz w:val="20"/>
          <w:szCs w:val="20"/>
          <w:lang w:val="en-AU" w:eastAsia="en-AU" w:bidi="ar-SA"/>
        </w:rPr>
        <w:t xml:space="preserve">new staff </w:t>
      </w:r>
      <w:r w:rsidR="008315FE" w:rsidRPr="00972A27">
        <w:rPr>
          <w:rFonts w:asciiTheme="minorHAnsi" w:hAnsiTheme="minorHAnsi" w:cstheme="minorHAnsi"/>
          <w:color w:val="000000"/>
          <w:sz w:val="20"/>
          <w:szCs w:val="20"/>
          <w:lang w:val="en-AU" w:eastAsia="en-AU" w:bidi="ar-SA"/>
        </w:rPr>
        <w:t>to</w:t>
      </w:r>
      <w:r w:rsidRPr="00972A27">
        <w:rPr>
          <w:rFonts w:asciiTheme="minorHAnsi" w:hAnsiTheme="minorHAnsi" w:cstheme="minorHAnsi"/>
          <w:color w:val="000000"/>
          <w:sz w:val="20"/>
          <w:szCs w:val="20"/>
          <w:lang w:val="en-AU" w:eastAsia="en-AU" w:bidi="ar-SA"/>
        </w:rPr>
        <w:t xml:space="preserve"> be trained. CCA and CBDRR </w:t>
      </w:r>
      <w:r w:rsidR="00C146FA" w:rsidRPr="00972A27">
        <w:rPr>
          <w:rFonts w:asciiTheme="minorHAnsi" w:hAnsiTheme="minorHAnsi" w:cstheme="minorHAnsi"/>
          <w:color w:val="000000"/>
          <w:sz w:val="20"/>
          <w:szCs w:val="20"/>
          <w:lang w:val="en-AU" w:eastAsia="en-AU" w:bidi="ar-SA"/>
        </w:rPr>
        <w:t>require</w:t>
      </w:r>
      <w:r w:rsidRPr="00972A27">
        <w:rPr>
          <w:rFonts w:asciiTheme="minorHAnsi" w:hAnsiTheme="minorHAnsi" w:cstheme="minorHAnsi"/>
          <w:color w:val="000000"/>
          <w:sz w:val="20"/>
          <w:szCs w:val="20"/>
          <w:lang w:val="en-AU" w:eastAsia="en-AU" w:bidi="ar-SA"/>
        </w:rPr>
        <w:t xml:space="preserve"> considerable foresight and leadership skills to lead adaptation initiatives at a community level. </w:t>
      </w:r>
      <w:r w:rsidR="00C146FA" w:rsidRPr="00972A27">
        <w:rPr>
          <w:rFonts w:asciiTheme="minorHAnsi" w:hAnsiTheme="minorHAnsi" w:cstheme="minorHAnsi"/>
          <w:color w:val="000000"/>
          <w:sz w:val="20"/>
          <w:szCs w:val="20"/>
          <w:lang w:val="en-AU" w:eastAsia="en-AU" w:bidi="ar-SA"/>
        </w:rPr>
        <w:t>Oxfam and MCD</w:t>
      </w:r>
      <w:r w:rsidRPr="00972A27">
        <w:rPr>
          <w:rFonts w:asciiTheme="minorHAnsi" w:hAnsiTheme="minorHAnsi" w:cstheme="minorHAnsi"/>
          <w:color w:val="000000"/>
          <w:sz w:val="20"/>
          <w:szCs w:val="20"/>
          <w:lang w:val="en-AU" w:eastAsia="en-AU" w:bidi="ar-SA"/>
        </w:rPr>
        <w:t xml:space="preserve"> will provide leadership training </w:t>
      </w:r>
      <w:r w:rsidR="008315FE" w:rsidRPr="00972A27">
        <w:rPr>
          <w:rFonts w:asciiTheme="minorHAnsi" w:hAnsiTheme="minorHAnsi" w:cstheme="minorHAnsi"/>
          <w:color w:val="000000"/>
          <w:sz w:val="20"/>
          <w:szCs w:val="20"/>
          <w:lang w:val="en-AU" w:eastAsia="en-AU" w:bidi="ar-SA"/>
        </w:rPr>
        <w:t xml:space="preserve">respecting </w:t>
      </w:r>
      <w:r w:rsidRPr="00972A27">
        <w:rPr>
          <w:rFonts w:asciiTheme="minorHAnsi" w:hAnsiTheme="minorHAnsi" w:cstheme="minorHAnsi"/>
          <w:color w:val="000000"/>
          <w:sz w:val="20"/>
          <w:szCs w:val="20"/>
          <w:lang w:val="en-AU" w:eastAsia="en-AU" w:bidi="ar-SA"/>
        </w:rPr>
        <w:t xml:space="preserve">gender roles for commune level leaders through 2 courses per commune per year. </w:t>
      </w:r>
      <w:r w:rsidR="000940A9" w:rsidRPr="00972A27">
        <w:rPr>
          <w:rFonts w:asciiTheme="minorHAnsi" w:hAnsiTheme="minorHAnsi" w:cstheme="minorHAnsi"/>
          <w:color w:val="000000"/>
          <w:sz w:val="20"/>
          <w:szCs w:val="20"/>
          <w:lang w:val="en-AU" w:eastAsia="en-AU" w:bidi="ar-SA"/>
        </w:rPr>
        <w:t>Climate change</w:t>
      </w:r>
      <w:r w:rsidR="00C146FA" w:rsidRPr="00972A27">
        <w:rPr>
          <w:rFonts w:asciiTheme="minorHAnsi" w:hAnsiTheme="minorHAnsi" w:cstheme="minorHAnsi"/>
          <w:color w:val="000000"/>
          <w:sz w:val="20"/>
          <w:szCs w:val="20"/>
          <w:lang w:val="en-AU" w:eastAsia="en-AU" w:bidi="ar-SA"/>
        </w:rPr>
        <w:t>,</w:t>
      </w:r>
      <w:r w:rsidRPr="00972A27">
        <w:rPr>
          <w:rFonts w:asciiTheme="minorHAnsi" w:hAnsiTheme="minorHAnsi" w:cstheme="minorHAnsi"/>
          <w:color w:val="000000"/>
          <w:sz w:val="20"/>
          <w:szCs w:val="20"/>
          <w:lang w:val="en-AU" w:eastAsia="en-AU" w:bidi="ar-SA"/>
        </w:rPr>
        <w:t xml:space="preserve"> DRR, and gender </w:t>
      </w:r>
      <w:r w:rsidR="00D16155" w:rsidRPr="00972A27">
        <w:rPr>
          <w:rFonts w:asciiTheme="minorHAnsi" w:hAnsiTheme="minorHAnsi" w:cstheme="minorHAnsi"/>
          <w:color w:val="000000"/>
          <w:sz w:val="20"/>
          <w:szCs w:val="20"/>
          <w:lang w:val="en-AU" w:eastAsia="en-AU" w:bidi="ar-SA"/>
        </w:rPr>
        <w:t>sensitive</w:t>
      </w:r>
      <w:r w:rsidRPr="00972A27">
        <w:rPr>
          <w:rFonts w:asciiTheme="minorHAnsi" w:hAnsiTheme="minorHAnsi" w:cstheme="minorHAnsi"/>
          <w:color w:val="000000"/>
          <w:sz w:val="20"/>
          <w:szCs w:val="20"/>
          <w:lang w:val="en-AU" w:eastAsia="en-AU" w:bidi="ar-SA"/>
        </w:rPr>
        <w:t xml:space="preserve"> </w:t>
      </w:r>
      <w:r w:rsidR="00904519" w:rsidRPr="00972A27">
        <w:rPr>
          <w:rFonts w:asciiTheme="minorHAnsi" w:hAnsiTheme="minorHAnsi" w:cstheme="minorHAnsi"/>
          <w:color w:val="000000"/>
          <w:sz w:val="20"/>
          <w:szCs w:val="20"/>
          <w:lang w:val="en-AU" w:eastAsia="en-AU" w:bidi="ar-SA"/>
        </w:rPr>
        <w:t>I</w:t>
      </w:r>
      <w:r w:rsidR="00904519">
        <w:rPr>
          <w:rFonts w:asciiTheme="minorHAnsi" w:hAnsiTheme="minorHAnsi" w:cstheme="minorHAnsi"/>
          <w:color w:val="000000"/>
          <w:sz w:val="20"/>
          <w:szCs w:val="20"/>
          <w:lang w:val="en-AU" w:eastAsia="en-AU" w:bidi="ar-SA"/>
        </w:rPr>
        <w:t>nformation, Education and Communication (I</w:t>
      </w:r>
      <w:r w:rsidR="00904519" w:rsidRPr="00972A27">
        <w:rPr>
          <w:rFonts w:asciiTheme="minorHAnsi" w:hAnsiTheme="minorHAnsi" w:cstheme="minorHAnsi"/>
          <w:color w:val="000000"/>
          <w:sz w:val="20"/>
          <w:szCs w:val="20"/>
          <w:lang w:val="en-AU" w:eastAsia="en-AU" w:bidi="ar-SA"/>
        </w:rPr>
        <w:t>EC</w:t>
      </w:r>
      <w:r w:rsidR="00904519">
        <w:rPr>
          <w:rFonts w:asciiTheme="minorHAnsi" w:hAnsiTheme="minorHAnsi" w:cstheme="minorHAnsi"/>
          <w:color w:val="000000"/>
          <w:sz w:val="20"/>
          <w:szCs w:val="20"/>
          <w:lang w:val="en-AU" w:eastAsia="en-AU" w:bidi="ar-SA"/>
        </w:rPr>
        <w:t>)</w:t>
      </w:r>
      <w:r w:rsidR="00904519" w:rsidRPr="00972A27">
        <w:rPr>
          <w:rFonts w:asciiTheme="minorHAnsi" w:hAnsiTheme="minorHAnsi" w:cstheme="minorHAnsi"/>
          <w:color w:val="000000"/>
          <w:sz w:val="20"/>
          <w:szCs w:val="20"/>
          <w:lang w:val="en-AU" w:eastAsia="en-AU" w:bidi="ar-SA"/>
        </w:rPr>
        <w:t xml:space="preserve"> </w:t>
      </w:r>
      <w:r w:rsidRPr="00972A27">
        <w:rPr>
          <w:rFonts w:asciiTheme="minorHAnsi" w:hAnsiTheme="minorHAnsi" w:cstheme="minorHAnsi"/>
          <w:color w:val="000000"/>
          <w:sz w:val="20"/>
          <w:szCs w:val="20"/>
          <w:lang w:val="en-AU" w:eastAsia="en-AU" w:bidi="ar-SA"/>
        </w:rPr>
        <w:t xml:space="preserve">materials will be adapted and reproduced </w:t>
      </w:r>
      <w:r w:rsidR="00C146FA" w:rsidRPr="00972A27">
        <w:rPr>
          <w:rFonts w:asciiTheme="minorHAnsi" w:hAnsiTheme="minorHAnsi" w:cstheme="minorHAnsi"/>
          <w:color w:val="000000"/>
          <w:sz w:val="20"/>
          <w:szCs w:val="20"/>
          <w:lang w:val="en-AU" w:eastAsia="en-AU" w:bidi="ar-SA"/>
        </w:rPr>
        <w:t xml:space="preserve">by Oxfam and MCD </w:t>
      </w:r>
      <w:r w:rsidRPr="00972A27">
        <w:rPr>
          <w:rFonts w:asciiTheme="minorHAnsi" w:hAnsiTheme="minorHAnsi" w:cstheme="minorHAnsi"/>
          <w:color w:val="000000"/>
          <w:sz w:val="20"/>
          <w:szCs w:val="20"/>
          <w:lang w:val="en-AU" w:eastAsia="en-AU" w:bidi="ar-SA"/>
        </w:rPr>
        <w:t xml:space="preserve">to provide support material for the various training workshops. Community level facilitators and volunteers will be trained to disseminate the material. To further spread community awareness beyond the direct participants and beneficiaries of the training, one community campaign per year for each commune is also planned on </w:t>
      </w:r>
      <w:r w:rsidR="000940A9" w:rsidRPr="00972A27">
        <w:rPr>
          <w:rFonts w:asciiTheme="minorHAnsi" w:hAnsiTheme="minorHAnsi" w:cstheme="minorHAnsi"/>
          <w:color w:val="000000"/>
          <w:sz w:val="20"/>
          <w:szCs w:val="20"/>
          <w:lang w:val="en-AU" w:eastAsia="en-AU" w:bidi="ar-SA"/>
        </w:rPr>
        <w:t>climate change</w:t>
      </w:r>
      <w:r w:rsidR="002E563D">
        <w:rPr>
          <w:rFonts w:asciiTheme="minorHAnsi" w:hAnsiTheme="minorHAnsi" w:cstheme="minorHAnsi"/>
          <w:color w:val="000000"/>
          <w:sz w:val="20"/>
          <w:szCs w:val="20"/>
          <w:lang w:val="en-AU" w:eastAsia="en-AU" w:bidi="ar-SA"/>
        </w:rPr>
        <w:t>, DRR and gender issues.</w:t>
      </w:r>
    </w:p>
    <w:p w:rsidR="0079210D" w:rsidRPr="00972A27" w:rsidRDefault="0079210D" w:rsidP="0061063E">
      <w:pPr>
        <w:pStyle w:val="ListParagraph"/>
        <w:spacing w:after="0" w:line="240" w:lineRule="auto"/>
        <w:ind w:left="0"/>
        <w:jc w:val="both"/>
        <w:rPr>
          <w:rFonts w:asciiTheme="minorHAnsi" w:hAnsiTheme="minorHAnsi" w:cstheme="minorHAnsi"/>
          <w:color w:val="000000"/>
          <w:sz w:val="20"/>
          <w:szCs w:val="20"/>
          <w:lang w:val="en-AU" w:eastAsia="en-AU" w:bidi="ar-SA"/>
        </w:rPr>
      </w:pPr>
    </w:p>
    <w:p w:rsidR="00803F2B" w:rsidRPr="00972A27" w:rsidRDefault="00803F2B" w:rsidP="00803F2B">
      <w:pPr>
        <w:spacing w:after="0" w:line="240" w:lineRule="auto"/>
        <w:jc w:val="both"/>
        <w:rPr>
          <w:rFonts w:asciiTheme="minorHAnsi" w:hAnsiTheme="minorHAnsi" w:cstheme="minorHAnsi"/>
          <w:bCs/>
          <w:i/>
          <w:iCs/>
          <w:color w:val="000000"/>
          <w:sz w:val="20"/>
          <w:szCs w:val="20"/>
          <w:lang w:val="en-AU" w:eastAsia="en-AU" w:bidi="ar-SA"/>
        </w:rPr>
      </w:pPr>
      <w:r w:rsidRPr="00972A27">
        <w:rPr>
          <w:rFonts w:asciiTheme="minorHAnsi" w:hAnsiTheme="minorHAnsi" w:cstheme="minorHAnsi"/>
          <w:bCs/>
          <w:i/>
          <w:iCs/>
          <w:color w:val="000000"/>
          <w:sz w:val="20"/>
          <w:szCs w:val="20"/>
          <w:lang w:val="en-AU" w:eastAsia="en-AU" w:bidi="ar-SA"/>
        </w:rPr>
        <w:t>Output 1.</w:t>
      </w:r>
      <w:r w:rsidR="003B233F" w:rsidRPr="00972A27">
        <w:rPr>
          <w:rFonts w:asciiTheme="minorHAnsi" w:hAnsiTheme="minorHAnsi" w:cstheme="minorHAnsi"/>
          <w:bCs/>
          <w:i/>
          <w:iCs/>
          <w:color w:val="000000"/>
          <w:sz w:val="20"/>
          <w:szCs w:val="20"/>
          <w:lang w:val="en-AU" w:eastAsia="en-AU" w:bidi="ar-SA"/>
        </w:rPr>
        <w:t>3</w:t>
      </w:r>
      <w:r w:rsidRPr="00972A27">
        <w:rPr>
          <w:rFonts w:asciiTheme="minorHAnsi" w:hAnsiTheme="minorHAnsi" w:cstheme="minorHAnsi"/>
          <w:bCs/>
          <w:i/>
          <w:iCs/>
          <w:color w:val="000000"/>
          <w:sz w:val="20"/>
          <w:szCs w:val="20"/>
          <w:lang w:val="en-AU" w:eastAsia="en-AU" w:bidi="ar-SA"/>
        </w:rPr>
        <w:t>: Results of PCVAs integrated into local planning processes</w:t>
      </w:r>
    </w:p>
    <w:p w:rsidR="00803F2B" w:rsidRPr="00972A27" w:rsidRDefault="00803F2B" w:rsidP="00803F2B">
      <w:pPr>
        <w:pStyle w:val="ListParagraph"/>
        <w:spacing w:after="0" w:line="240" w:lineRule="auto"/>
        <w:ind w:left="0"/>
        <w:jc w:val="both"/>
        <w:rPr>
          <w:rFonts w:asciiTheme="minorHAnsi" w:hAnsiTheme="minorHAnsi" w:cstheme="minorHAnsi"/>
          <w:sz w:val="20"/>
          <w:szCs w:val="20"/>
          <w:lang w:val="en-AU"/>
        </w:rPr>
      </w:pPr>
    </w:p>
    <w:p w:rsidR="00803F2B" w:rsidRPr="00972A27" w:rsidRDefault="00803F2B" w:rsidP="00803F2B">
      <w:pPr>
        <w:pStyle w:val="ListParagraph"/>
        <w:spacing w:after="0" w:line="240" w:lineRule="auto"/>
        <w:ind w:left="0"/>
        <w:jc w:val="both"/>
        <w:rPr>
          <w:rFonts w:asciiTheme="minorHAnsi" w:hAnsiTheme="minorHAnsi" w:cstheme="minorHAnsi"/>
          <w:sz w:val="20"/>
          <w:szCs w:val="20"/>
          <w:lang w:val="en-AU"/>
        </w:rPr>
      </w:pPr>
      <w:r w:rsidRPr="00972A27">
        <w:rPr>
          <w:rFonts w:asciiTheme="minorHAnsi" w:hAnsiTheme="minorHAnsi" w:cstheme="minorHAnsi"/>
          <w:sz w:val="20"/>
          <w:szCs w:val="20"/>
          <w:lang w:val="en-AU"/>
        </w:rPr>
        <w:t xml:space="preserve">In order for the community to identify and implement adaptation action, the PCVAs include local level adaptation planning </w:t>
      </w:r>
      <w:r w:rsidRPr="00972A27">
        <w:rPr>
          <w:rFonts w:asciiTheme="minorHAnsi" w:eastAsia="MS Mincho" w:hAnsiTheme="minorHAnsi" w:cstheme="minorHAnsi"/>
          <w:noProof/>
          <w:color w:val="000000"/>
          <w:sz w:val="20"/>
          <w:szCs w:val="20"/>
          <w:lang w:val="en-GB"/>
        </w:rPr>
        <w:t>to reduce the vulnerability of the communities within short, medium and long term timeframes, including the division of responsibilities and plans for how to implement and secure additional resources.</w:t>
      </w:r>
      <w:r w:rsidRPr="00972A27">
        <w:rPr>
          <w:rFonts w:asciiTheme="minorHAnsi" w:hAnsiTheme="minorHAnsi" w:cstheme="minorHAnsi"/>
          <w:sz w:val="20"/>
          <w:szCs w:val="20"/>
          <w:lang w:val="en-AU"/>
        </w:rPr>
        <w:t xml:space="preserve"> Oxfam and MCD will </w:t>
      </w:r>
      <w:r w:rsidR="00497D5E">
        <w:rPr>
          <w:rFonts w:asciiTheme="minorHAnsi" w:hAnsiTheme="minorHAnsi" w:cstheme="minorHAnsi"/>
          <w:sz w:val="20"/>
          <w:szCs w:val="20"/>
          <w:lang w:val="en-AU"/>
        </w:rPr>
        <w:t>train, facilitate and advis</w:t>
      </w:r>
      <w:r w:rsidRPr="00972A27">
        <w:rPr>
          <w:rFonts w:asciiTheme="minorHAnsi" w:hAnsiTheme="minorHAnsi" w:cstheme="minorHAnsi"/>
          <w:sz w:val="20"/>
          <w:szCs w:val="20"/>
          <w:lang w:val="en-AU"/>
        </w:rPr>
        <w:t xml:space="preserve">e government counterparts on how the results of the PCVA </w:t>
      </w:r>
      <w:r w:rsidR="0035530A" w:rsidRPr="00972A27">
        <w:rPr>
          <w:rFonts w:asciiTheme="minorHAnsi" w:hAnsiTheme="minorHAnsi" w:cstheme="minorHAnsi"/>
          <w:sz w:val="20"/>
          <w:szCs w:val="20"/>
          <w:lang w:val="en-AU"/>
        </w:rPr>
        <w:t xml:space="preserve">can inform and be integrated </w:t>
      </w:r>
      <w:r w:rsidRPr="00972A27">
        <w:rPr>
          <w:rFonts w:asciiTheme="minorHAnsi" w:hAnsiTheme="minorHAnsi" w:cstheme="minorHAnsi"/>
          <w:sz w:val="20"/>
          <w:szCs w:val="20"/>
          <w:lang w:val="en-AU"/>
        </w:rPr>
        <w:t xml:space="preserve">in a range of local government planning instruments such as the SEDP, CFSC plans, and other sectoral plans. </w:t>
      </w:r>
    </w:p>
    <w:p w:rsidR="00803F2B" w:rsidRPr="00972A27" w:rsidRDefault="00803F2B" w:rsidP="0061063E">
      <w:pPr>
        <w:pStyle w:val="ListParagraph"/>
        <w:spacing w:after="0" w:line="240" w:lineRule="auto"/>
        <w:ind w:left="0"/>
        <w:jc w:val="both"/>
        <w:rPr>
          <w:rFonts w:asciiTheme="minorHAnsi" w:hAnsiTheme="minorHAnsi" w:cstheme="minorHAnsi"/>
          <w:color w:val="000000"/>
          <w:sz w:val="20"/>
          <w:szCs w:val="20"/>
          <w:lang w:val="en-AU" w:eastAsia="en-AU" w:bidi="ar-SA"/>
        </w:rPr>
      </w:pPr>
    </w:p>
    <w:p w:rsidR="00CE3762" w:rsidRPr="00FC0045" w:rsidRDefault="00CE3762" w:rsidP="0061063E">
      <w:pPr>
        <w:pStyle w:val="ListParagraph"/>
        <w:spacing w:after="0" w:line="240" w:lineRule="auto"/>
        <w:ind w:left="0"/>
        <w:jc w:val="both"/>
        <w:rPr>
          <w:rFonts w:asciiTheme="minorHAnsi" w:hAnsiTheme="minorHAnsi" w:cstheme="minorHAnsi"/>
          <w:sz w:val="20"/>
          <w:szCs w:val="20"/>
          <w:lang w:val="en-AU" w:eastAsia="en-AU" w:bidi="ar-SA"/>
        </w:rPr>
      </w:pPr>
      <w:r w:rsidRPr="00FC0045">
        <w:rPr>
          <w:rFonts w:asciiTheme="minorHAnsi" w:hAnsiTheme="minorHAnsi" w:cstheme="minorHAnsi"/>
          <w:bCs/>
          <w:i/>
          <w:iCs/>
          <w:sz w:val="20"/>
          <w:szCs w:val="20"/>
          <w:lang w:val="en-AU" w:eastAsia="en-AU" w:bidi="ar-SA"/>
        </w:rPr>
        <w:t>Output 1.</w:t>
      </w:r>
      <w:r w:rsidR="003B233F" w:rsidRPr="00FC0045">
        <w:rPr>
          <w:rFonts w:asciiTheme="minorHAnsi" w:hAnsiTheme="minorHAnsi" w:cstheme="minorHAnsi"/>
          <w:bCs/>
          <w:i/>
          <w:iCs/>
          <w:sz w:val="20"/>
          <w:szCs w:val="20"/>
          <w:lang w:val="en-AU" w:eastAsia="en-AU" w:bidi="ar-SA"/>
        </w:rPr>
        <w:t>4</w:t>
      </w:r>
      <w:r w:rsidRPr="00FC0045">
        <w:rPr>
          <w:rFonts w:asciiTheme="minorHAnsi" w:hAnsiTheme="minorHAnsi" w:cstheme="minorHAnsi"/>
          <w:bCs/>
          <w:i/>
          <w:iCs/>
          <w:sz w:val="20"/>
          <w:szCs w:val="20"/>
          <w:lang w:val="en-AU" w:eastAsia="en-AU" w:bidi="ar-SA"/>
        </w:rPr>
        <w:t xml:space="preserve">: </w:t>
      </w:r>
      <w:r w:rsidRPr="00FC0045">
        <w:rPr>
          <w:rFonts w:asciiTheme="minorHAnsi" w:hAnsiTheme="minorHAnsi" w:cstheme="minorHAnsi"/>
          <w:i/>
          <w:sz w:val="20"/>
          <w:szCs w:val="20"/>
        </w:rPr>
        <w:t xml:space="preserve">Community </w:t>
      </w:r>
      <w:r w:rsidR="000940A9" w:rsidRPr="00FC0045">
        <w:rPr>
          <w:rFonts w:asciiTheme="minorHAnsi" w:hAnsiTheme="minorHAnsi" w:cstheme="minorHAnsi"/>
          <w:i/>
          <w:sz w:val="20"/>
          <w:szCs w:val="20"/>
        </w:rPr>
        <w:t>Climate Change</w:t>
      </w:r>
      <w:r w:rsidRPr="00FC0045">
        <w:rPr>
          <w:rFonts w:asciiTheme="minorHAnsi" w:hAnsiTheme="minorHAnsi" w:cstheme="minorHAnsi"/>
          <w:i/>
          <w:sz w:val="20"/>
          <w:szCs w:val="20"/>
        </w:rPr>
        <w:t xml:space="preserve"> and DRR Adaptation Fund established and managed by community and local government</w:t>
      </w:r>
    </w:p>
    <w:p w:rsidR="00FA48BD" w:rsidRPr="00FC0045" w:rsidRDefault="00FA48BD" w:rsidP="0061063E">
      <w:pPr>
        <w:pStyle w:val="ListParagraph"/>
        <w:spacing w:after="0" w:line="240" w:lineRule="auto"/>
        <w:ind w:left="0"/>
        <w:jc w:val="both"/>
        <w:rPr>
          <w:rFonts w:asciiTheme="minorHAnsi" w:eastAsia="MS Mincho" w:hAnsiTheme="minorHAnsi" w:cstheme="minorHAnsi"/>
          <w:noProof/>
          <w:sz w:val="20"/>
          <w:szCs w:val="20"/>
          <w:lang w:val="en-GB"/>
        </w:rPr>
      </w:pPr>
    </w:p>
    <w:p w:rsidR="00BA0964" w:rsidRPr="00FC0045" w:rsidRDefault="00FA48BD" w:rsidP="0061063E">
      <w:pPr>
        <w:pStyle w:val="ListParagraph"/>
        <w:spacing w:after="0" w:line="240" w:lineRule="auto"/>
        <w:ind w:left="0"/>
        <w:jc w:val="both"/>
        <w:rPr>
          <w:rFonts w:asciiTheme="minorHAnsi" w:hAnsiTheme="minorHAnsi" w:cstheme="minorHAnsi"/>
          <w:bCs/>
          <w:iCs/>
          <w:sz w:val="20"/>
          <w:szCs w:val="20"/>
          <w:lang w:val="en-AU" w:eastAsia="en-AU" w:bidi="ar-SA"/>
        </w:rPr>
      </w:pPr>
      <w:r w:rsidRPr="00FC0045">
        <w:rPr>
          <w:rFonts w:asciiTheme="minorHAnsi" w:hAnsiTheme="minorHAnsi" w:cstheme="minorHAnsi"/>
          <w:sz w:val="20"/>
          <w:szCs w:val="20"/>
          <w:lang w:val="en-AU"/>
        </w:rPr>
        <w:t xml:space="preserve">The outcome of the PCVAs will </w:t>
      </w:r>
      <w:r w:rsidR="008315FE" w:rsidRPr="00FC0045">
        <w:rPr>
          <w:rFonts w:asciiTheme="minorHAnsi" w:hAnsiTheme="minorHAnsi" w:cstheme="minorHAnsi"/>
          <w:sz w:val="20"/>
          <w:szCs w:val="20"/>
          <w:lang w:val="en-AU"/>
        </w:rPr>
        <w:t>detail</w:t>
      </w:r>
      <w:r w:rsidRPr="00FC0045">
        <w:rPr>
          <w:rFonts w:asciiTheme="minorHAnsi" w:hAnsiTheme="minorHAnsi" w:cstheme="minorHAnsi"/>
          <w:sz w:val="20"/>
          <w:szCs w:val="20"/>
          <w:lang w:val="en-AU"/>
        </w:rPr>
        <w:t xml:space="preserve"> prioritised community</w:t>
      </w:r>
      <w:r w:rsidR="005B3D68" w:rsidRPr="00FC0045">
        <w:rPr>
          <w:rFonts w:asciiTheme="minorHAnsi" w:hAnsiTheme="minorHAnsi" w:cstheme="minorHAnsi"/>
          <w:sz w:val="20"/>
          <w:szCs w:val="20"/>
          <w:lang w:val="en-AU"/>
        </w:rPr>
        <w:t xml:space="preserve"> level</w:t>
      </w:r>
      <w:r w:rsidRPr="00FC0045">
        <w:rPr>
          <w:rFonts w:asciiTheme="minorHAnsi" w:hAnsiTheme="minorHAnsi" w:cstheme="minorHAnsi"/>
          <w:sz w:val="20"/>
          <w:szCs w:val="20"/>
          <w:lang w:val="en-AU"/>
        </w:rPr>
        <w:t xml:space="preserve"> initiatives focused </w:t>
      </w:r>
      <w:r w:rsidR="00EF249A" w:rsidRPr="00FC0045">
        <w:rPr>
          <w:rFonts w:asciiTheme="minorHAnsi" w:hAnsiTheme="minorHAnsi" w:cstheme="minorHAnsi"/>
          <w:sz w:val="20"/>
          <w:szCs w:val="20"/>
          <w:lang w:val="en-AU"/>
        </w:rPr>
        <w:t>on CCA and DRR measures</w:t>
      </w:r>
      <w:r w:rsidR="007A5550" w:rsidRPr="00FC0045">
        <w:rPr>
          <w:rFonts w:asciiTheme="minorHAnsi" w:hAnsiTheme="minorHAnsi" w:cstheme="minorHAnsi"/>
          <w:sz w:val="20"/>
          <w:szCs w:val="20"/>
          <w:lang w:val="en-AU"/>
        </w:rPr>
        <w:t xml:space="preserve"> that will be integrated into various local go</w:t>
      </w:r>
      <w:r w:rsidR="00295B85" w:rsidRPr="00FC0045">
        <w:rPr>
          <w:rFonts w:asciiTheme="minorHAnsi" w:hAnsiTheme="minorHAnsi" w:cstheme="minorHAnsi"/>
          <w:sz w:val="20"/>
          <w:szCs w:val="20"/>
          <w:lang w:val="en-AU"/>
        </w:rPr>
        <w:t>vernment planning instruments as per Output 1.3 above</w:t>
      </w:r>
      <w:r w:rsidR="00EF249A" w:rsidRPr="00FC0045">
        <w:rPr>
          <w:rFonts w:asciiTheme="minorHAnsi" w:hAnsiTheme="minorHAnsi" w:cstheme="minorHAnsi"/>
          <w:sz w:val="20"/>
          <w:szCs w:val="20"/>
          <w:lang w:val="en-AU"/>
        </w:rPr>
        <w:t xml:space="preserve">. These could involve </w:t>
      </w:r>
      <w:r w:rsidR="00A51F31" w:rsidRPr="00FC0045">
        <w:rPr>
          <w:rFonts w:asciiTheme="minorHAnsi" w:hAnsiTheme="minorHAnsi" w:cstheme="minorHAnsi"/>
          <w:bCs/>
          <w:iCs/>
          <w:sz w:val="20"/>
          <w:szCs w:val="20"/>
          <w:lang w:val="en-AU" w:eastAsia="en-AU" w:bidi="ar-SA"/>
        </w:rPr>
        <w:t xml:space="preserve">the establishment of </w:t>
      </w:r>
      <w:r w:rsidR="00BA0964" w:rsidRPr="00FC0045">
        <w:rPr>
          <w:rFonts w:asciiTheme="minorHAnsi" w:hAnsiTheme="minorHAnsi" w:cstheme="minorHAnsi"/>
          <w:bCs/>
          <w:iCs/>
          <w:sz w:val="20"/>
          <w:szCs w:val="20"/>
          <w:lang w:val="en-AU" w:eastAsia="en-AU" w:bidi="ar-SA"/>
        </w:rPr>
        <w:t>early warning mechanism</w:t>
      </w:r>
      <w:r w:rsidR="00A73348" w:rsidRPr="00FC0045">
        <w:rPr>
          <w:rFonts w:asciiTheme="minorHAnsi" w:hAnsiTheme="minorHAnsi" w:cstheme="minorHAnsi"/>
          <w:bCs/>
          <w:iCs/>
          <w:sz w:val="20"/>
          <w:szCs w:val="20"/>
          <w:lang w:val="en-AU" w:eastAsia="en-AU" w:bidi="ar-SA"/>
        </w:rPr>
        <w:t>s</w:t>
      </w:r>
      <w:r w:rsidR="00BA0964" w:rsidRPr="00FC0045">
        <w:rPr>
          <w:rFonts w:asciiTheme="minorHAnsi" w:hAnsiTheme="minorHAnsi" w:cstheme="minorHAnsi"/>
          <w:sz w:val="20"/>
          <w:szCs w:val="20"/>
          <w:lang w:val="en-AU"/>
        </w:rPr>
        <w:t xml:space="preserve">, </w:t>
      </w:r>
      <w:r w:rsidR="00EF249A" w:rsidRPr="00FC0045">
        <w:rPr>
          <w:rFonts w:asciiTheme="minorHAnsi" w:hAnsiTheme="minorHAnsi" w:cstheme="minorHAnsi"/>
          <w:sz w:val="20"/>
          <w:szCs w:val="20"/>
          <w:lang w:val="en-AU"/>
        </w:rPr>
        <w:t>mangrove reforestation initiatives and other soft adaptation measures</w:t>
      </w:r>
      <w:r w:rsidR="00AE0D0C" w:rsidRPr="00FC0045">
        <w:rPr>
          <w:rFonts w:asciiTheme="minorHAnsi" w:hAnsiTheme="minorHAnsi" w:cstheme="minorHAnsi"/>
          <w:sz w:val="20"/>
          <w:szCs w:val="20"/>
          <w:lang w:val="en-AU"/>
        </w:rPr>
        <w:t xml:space="preserve">, but is not envisaged to include water supply and sanitation initiatives. In order to fund these </w:t>
      </w:r>
      <w:r w:rsidR="00295B85" w:rsidRPr="00FC0045">
        <w:rPr>
          <w:rFonts w:asciiTheme="minorHAnsi" w:hAnsiTheme="minorHAnsi" w:cstheme="minorHAnsi"/>
          <w:sz w:val="20"/>
          <w:szCs w:val="20"/>
          <w:lang w:val="en-AU"/>
        </w:rPr>
        <w:t xml:space="preserve">community selected </w:t>
      </w:r>
      <w:r w:rsidR="00AE0D0C" w:rsidRPr="00FC0045">
        <w:rPr>
          <w:rFonts w:asciiTheme="minorHAnsi" w:hAnsiTheme="minorHAnsi" w:cstheme="minorHAnsi"/>
          <w:sz w:val="20"/>
          <w:szCs w:val="20"/>
          <w:lang w:val="en-AU"/>
        </w:rPr>
        <w:t>initiatives</w:t>
      </w:r>
      <w:r w:rsidR="00AE0D0C" w:rsidRPr="00FC0045">
        <w:rPr>
          <w:rFonts w:asciiTheme="minorHAnsi" w:eastAsia="MS Mincho" w:hAnsiTheme="minorHAnsi" w:cstheme="minorHAnsi"/>
          <w:noProof/>
          <w:sz w:val="20"/>
          <w:szCs w:val="20"/>
          <w:lang w:val="en-GB"/>
        </w:rPr>
        <w:t xml:space="preserve"> a Community CC and DRR Adaptation Fund</w:t>
      </w:r>
      <w:r w:rsidR="0049240F" w:rsidRPr="00FC0045">
        <w:rPr>
          <w:rFonts w:asciiTheme="minorHAnsi" w:eastAsia="MS Mincho" w:hAnsiTheme="minorHAnsi" w:cstheme="minorHAnsi"/>
          <w:noProof/>
          <w:sz w:val="20"/>
          <w:szCs w:val="20"/>
          <w:lang w:val="en-GB"/>
        </w:rPr>
        <w:t xml:space="preserve"> (CCDAF)</w:t>
      </w:r>
      <w:r w:rsidR="00AE0D0C" w:rsidRPr="00FC0045">
        <w:rPr>
          <w:rFonts w:asciiTheme="minorHAnsi" w:eastAsia="MS Mincho" w:hAnsiTheme="minorHAnsi" w:cstheme="minorHAnsi"/>
          <w:noProof/>
          <w:sz w:val="20"/>
          <w:szCs w:val="20"/>
          <w:lang w:val="en-GB"/>
        </w:rPr>
        <w:t xml:space="preserve"> </w:t>
      </w:r>
      <w:r w:rsidR="00DD361C" w:rsidRPr="00FC0045">
        <w:rPr>
          <w:rFonts w:asciiTheme="minorHAnsi" w:hAnsiTheme="minorHAnsi" w:cstheme="minorHAnsi"/>
          <w:sz w:val="20"/>
          <w:szCs w:val="20"/>
          <w:lang w:val="en-AU"/>
        </w:rPr>
        <w:t xml:space="preserve">of </w:t>
      </w:r>
      <w:r w:rsidR="00252EF0" w:rsidRPr="00FC0045">
        <w:rPr>
          <w:rFonts w:asciiTheme="minorHAnsi" w:hAnsiTheme="minorHAnsi" w:cstheme="minorHAnsi"/>
          <w:sz w:val="20"/>
          <w:szCs w:val="20"/>
          <w:lang w:val="en-AU"/>
        </w:rPr>
        <w:t>AUD</w:t>
      </w:r>
      <w:r w:rsidR="00DD361C" w:rsidRPr="00FC0045">
        <w:rPr>
          <w:rFonts w:asciiTheme="minorHAnsi" w:hAnsiTheme="minorHAnsi" w:cstheme="minorHAnsi"/>
          <w:sz w:val="20"/>
          <w:szCs w:val="20"/>
          <w:lang w:val="en-AU"/>
        </w:rPr>
        <w:t xml:space="preserve"> 5,000/commune</w:t>
      </w:r>
      <w:r w:rsidR="00D6413A" w:rsidRPr="00FC0045">
        <w:rPr>
          <w:rFonts w:asciiTheme="minorHAnsi" w:hAnsiTheme="minorHAnsi" w:cstheme="minorHAnsi"/>
          <w:sz w:val="20"/>
          <w:szCs w:val="20"/>
          <w:lang w:val="en-AU"/>
        </w:rPr>
        <w:t xml:space="preserve"> for the MRD and </w:t>
      </w:r>
      <w:r w:rsidR="00252EF0" w:rsidRPr="00FC0045">
        <w:rPr>
          <w:rFonts w:asciiTheme="minorHAnsi" w:hAnsiTheme="minorHAnsi" w:cstheme="minorHAnsi"/>
          <w:sz w:val="20"/>
          <w:szCs w:val="20"/>
          <w:lang w:val="en-AU"/>
        </w:rPr>
        <w:t>AUD</w:t>
      </w:r>
      <w:r w:rsidR="00D6413A" w:rsidRPr="00FC0045">
        <w:rPr>
          <w:rFonts w:asciiTheme="minorHAnsi" w:hAnsiTheme="minorHAnsi" w:cstheme="minorHAnsi"/>
          <w:sz w:val="20"/>
          <w:szCs w:val="20"/>
          <w:lang w:val="en-AU"/>
        </w:rPr>
        <w:t xml:space="preserve"> $3,000/commune for the RRD</w:t>
      </w:r>
      <w:r w:rsidR="00DD361C" w:rsidRPr="00FC0045">
        <w:rPr>
          <w:rFonts w:asciiTheme="minorHAnsi" w:eastAsia="MS Mincho" w:hAnsiTheme="minorHAnsi" w:cstheme="minorHAnsi"/>
          <w:noProof/>
          <w:sz w:val="20"/>
          <w:szCs w:val="20"/>
          <w:lang w:val="en-GB"/>
        </w:rPr>
        <w:t xml:space="preserve"> </w:t>
      </w:r>
      <w:r w:rsidR="009513AD" w:rsidRPr="00FC0045">
        <w:rPr>
          <w:rFonts w:asciiTheme="minorHAnsi" w:eastAsia="MS Mincho" w:hAnsiTheme="minorHAnsi" w:cstheme="minorHAnsi"/>
          <w:noProof/>
          <w:sz w:val="20"/>
          <w:szCs w:val="20"/>
          <w:lang w:val="en-GB"/>
        </w:rPr>
        <w:t>will</w:t>
      </w:r>
      <w:r w:rsidR="00AE0D0C" w:rsidRPr="00FC0045">
        <w:rPr>
          <w:rFonts w:asciiTheme="minorHAnsi" w:eastAsia="MS Mincho" w:hAnsiTheme="minorHAnsi" w:cstheme="minorHAnsi"/>
          <w:noProof/>
          <w:sz w:val="20"/>
          <w:szCs w:val="20"/>
          <w:lang w:val="en-GB"/>
        </w:rPr>
        <w:t xml:space="preserve"> be established</w:t>
      </w:r>
      <w:r w:rsidRPr="00FC0045">
        <w:rPr>
          <w:rFonts w:asciiTheme="minorHAnsi" w:hAnsiTheme="minorHAnsi" w:cstheme="minorHAnsi"/>
          <w:sz w:val="20"/>
          <w:szCs w:val="20"/>
          <w:lang w:val="en-AU"/>
        </w:rPr>
        <w:t xml:space="preserve"> and funded by the project. </w:t>
      </w:r>
      <w:r w:rsidR="00A51F31" w:rsidRPr="00FC0045">
        <w:rPr>
          <w:rFonts w:asciiTheme="minorHAnsi" w:hAnsiTheme="minorHAnsi" w:cstheme="minorHAnsi"/>
          <w:bCs/>
          <w:iCs/>
          <w:sz w:val="20"/>
          <w:szCs w:val="20"/>
          <w:lang w:val="en-AU" w:eastAsia="en-AU" w:bidi="ar-SA"/>
        </w:rPr>
        <w:t>The total value of the CCDAF is approximately AUD 1</w:t>
      </w:r>
      <w:r w:rsidR="004B1871" w:rsidRPr="00FC0045">
        <w:rPr>
          <w:rFonts w:asciiTheme="minorHAnsi" w:hAnsiTheme="minorHAnsi" w:cstheme="minorHAnsi"/>
          <w:bCs/>
          <w:iCs/>
          <w:sz w:val="20"/>
          <w:szCs w:val="20"/>
          <w:lang w:val="en-AU" w:eastAsia="en-AU" w:bidi="ar-SA"/>
        </w:rPr>
        <w:t>20,791</w:t>
      </w:r>
      <w:r w:rsidR="00A51F31" w:rsidRPr="00FC0045">
        <w:rPr>
          <w:rFonts w:asciiTheme="minorHAnsi" w:hAnsiTheme="minorHAnsi" w:cstheme="minorHAnsi"/>
          <w:bCs/>
          <w:iCs/>
          <w:sz w:val="20"/>
          <w:szCs w:val="20"/>
          <w:lang w:val="en-AU" w:eastAsia="en-AU" w:bidi="ar-SA"/>
        </w:rPr>
        <w:t xml:space="preserve"> for 31 communes (</w:t>
      </w:r>
      <w:r w:rsidR="00E153AC" w:rsidRPr="00FC0045">
        <w:rPr>
          <w:rFonts w:asciiTheme="minorHAnsi" w:hAnsiTheme="minorHAnsi" w:cstheme="minorHAnsi"/>
          <w:bCs/>
          <w:iCs/>
          <w:sz w:val="20"/>
          <w:szCs w:val="20"/>
          <w:lang w:val="en-AU" w:eastAsia="en-AU" w:bidi="ar-SA"/>
        </w:rPr>
        <w:t>order</w:t>
      </w:r>
      <w:r w:rsidR="004B1871" w:rsidRPr="00FC0045">
        <w:rPr>
          <w:rFonts w:asciiTheme="minorHAnsi" w:hAnsiTheme="minorHAnsi" w:cstheme="minorHAnsi"/>
          <w:bCs/>
          <w:iCs/>
          <w:sz w:val="20"/>
          <w:szCs w:val="20"/>
          <w:lang w:val="en-AU" w:eastAsia="en-AU" w:bidi="ar-SA"/>
        </w:rPr>
        <w:t xml:space="preserve"> 4.4 </w:t>
      </w:r>
      <w:r w:rsidR="00A51F31" w:rsidRPr="00FC0045">
        <w:rPr>
          <w:rFonts w:asciiTheme="minorHAnsi" w:hAnsiTheme="minorHAnsi" w:cstheme="minorHAnsi"/>
          <w:bCs/>
          <w:iCs/>
          <w:sz w:val="20"/>
          <w:szCs w:val="20"/>
          <w:lang w:val="en-AU" w:eastAsia="en-AU" w:bidi="ar-SA"/>
        </w:rPr>
        <w:t xml:space="preserve">in Annex 3).  </w:t>
      </w:r>
    </w:p>
    <w:p w:rsidR="00E94A49" w:rsidRPr="00FC0045" w:rsidRDefault="0000609D" w:rsidP="00877194">
      <w:pPr>
        <w:pStyle w:val="ListParagraph"/>
        <w:spacing w:after="0" w:line="240" w:lineRule="auto"/>
        <w:ind w:left="0"/>
        <w:jc w:val="both"/>
        <w:rPr>
          <w:rFonts w:asciiTheme="minorHAnsi" w:hAnsiTheme="minorHAnsi" w:cstheme="minorHAnsi"/>
          <w:bCs/>
          <w:iCs/>
          <w:sz w:val="20"/>
          <w:szCs w:val="20"/>
          <w:lang w:val="en-AU" w:eastAsia="en-AU" w:bidi="ar-SA"/>
        </w:rPr>
      </w:pPr>
      <w:r w:rsidRPr="00FC0045">
        <w:rPr>
          <w:rFonts w:asciiTheme="minorHAnsi" w:hAnsiTheme="minorHAnsi" w:cstheme="minorHAnsi"/>
          <w:bCs/>
          <w:iCs/>
          <w:sz w:val="20"/>
          <w:szCs w:val="20"/>
          <w:lang w:val="en-AU" w:eastAsia="en-AU" w:bidi="ar-SA"/>
        </w:rPr>
        <w:t>At the start of the pilot phase,</w:t>
      </w:r>
      <w:r w:rsidRPr="00FC0045">
        <w:rPr>
          <w:rFonts w:asciiTheme="minorHAnsi" w:hAnsiTheme="minorHAnsi" w:cstheme="minorHAnsi"/>
          <w:sz w:val="20"/>
          <w:szCs w:val="20"/>
          <w:lang w:val="en-AU"/>
        </w:rPr>
        <w:t xml:space="preserve"> </w:t>
      </w:r>
      <w:r w:rsidR="00DD361C" w:rsidRPr="00FC0045">
        <w:rPr>
          <w:rFonts w:asciiTheme="minorHAnsi" w:hAnsiTheme="minorHAnsi" w:cstheme="minorHAnsi"/>
          <w:sz w:val="20"/>
          <w:szCs w:val="20"/>
          <w:lang w:val="en-AU"/>
        </w:rPr>
        <w:t>Oxfam and MCD will work with government counterparts to d</w:t>
      </w:r>
      <w:r w:rsidR="00DD361C" w:rsidRPr="00FC0045">
        <w:rPr>
          <w:rFonts w:asciiTheme="minorHAnsi" w:hAnsiTheme="minorHAnsi" w:cstheme="minorHAnsi"/>
          <w:bCs/>
          <w:iCs/>
          <w:sz w:val="20"/>
          <w:szCs w:val="20"/>
          <w:lang w:val="en-AU" w:eastAsia="en-AU" w:bidi="ar-SA"/>
        </w:rPr>
        <w:t>evelop governance arrangements</w:t>
      </w:r>
      <w:r w:rsidR="00B97FEF" w:rsidRPr="00FC0045">
        <w:rPr>
          <w:rFonts w:asciiTheme="minorHAnsi" w:hAnsiTheme="minorHAnsi" w:cstheme="minorHAnsi"/>
          <w:bCs/>
          <w:iCs/>
          <w:sz w:val="20"/>
          <w:szCs w:val="20"/>
          <w:lang w:val="en-AU" w:eastAsia="en-AU" w:bidi="ar-SA"/>
        </w:rPr>
        <w:t>, and</w:t>
      </w:r>
      <w:r w:rsidR="005B3D68" w:rsidRPr="00FC0045">
        <w:rPr>
          <w:rFonts w:asciiTheme="minorHAnsi" w:hAnsiTheme="minorHAnsi" w:cstheme="minorHAnsi"/>
          <w:bCs/>
          <w:iCs/>
          <w:sz w:val="20"/>
          <w:szCs w:val="20"/>
          <w:lang w:val="en-AU" w:eastAsia="en-AU" w:bidi="ar-SA"/>
        </w:rPr>
        <w:t xml:space="preserve"> </w:t>
      </w:r>
      <w:r w:rsidR="00DD361C" w:rsidRPr="00FC0045">
        <w:rPr>
          <w:rFonts w:asciiTheme="minorHAnsi" w:hAnsiTheme="minorHAnsi" w:cstheme="minorHAnsi"/>
          <w:bCs/>
          <w:iCs/>
          <w:sz w:val="20"/>
          <w:szCs w:val="20"/>
          <w:lang w:val="en-AU" w:eastAsia="en-AU" w:bidi="ar-SA"/>
        </w:rPr>
        <w:t xml:space="preserve">operational regulations and guidelines for the </w:t>
      </w:r>
      <w:r w:rsidR="00D6413A" w:rsidRPr="00FC0045">
        <w:rPr>
          <w:rFonts w:asciiTheme="minorHAnsi" w:hAnsiTheme="minorHAnsi" w:cstheme="minorHAnsi"/>
          <w:bCs/>
          <w:iCs/>
          <w:sz w:val="20"/>
          <w:szCs w:val="20"/>
          <w:lang w:val="en-AU" w:eastAsia="en-AU" w:bidi="ar-SA"/>
        </w:rPr>
        <w:t>CCDAF</w:t>
      </w:r>
      <w:r w:rsidR="00C261E5" w:rsidRPr="00FC0045">
        <w:rPr>
          <w:rFonts w:asciiTheme="minorHAnsi" w:hAnsiTheme="minorHAnsi" w:cstheme="minorHAnsi"/>
          <w:bCs/>
          <w:iCs/>
          <w:sz w:val="20"/>
          <w:szCs w:val="20"/>
          <w:lang w:val="en-AU" w:eastAsia="en-AU" w:bidi="ar-SA"/>
        </w:rPr>
        <w:t xml:space="preserve">. The envisaged governance arrangements will involve commune level </w:t>
      </w:r>
      <w:r w:rsidR="00C66EEE" w:rsidRPr="00FC0045">
        <w:rPr>
          <w:rFonts w:asciiTheme="minorHAnsi" w:hAnsiTheme="minorHAnsi" w:cstheme="minorHAnsi"/>
          <w:bCs/>
          <w:iCs/>
          <w:sz w:val="20"/>
          <w:szCs w:val="20"/>
          <w:lang w:val="en-AU" w:eastAsia="en-AU" w:bidi="ar-SA"/>
        </w:rPr>
        <w:t>decision making</w:t>
      </w:r>
      <w:r w:rsidR="008748E9" w:rsidRPr="00FC0045">
        <w:rPr>
          <w:rFonts w:asciiTheme="minorHAnsi" w:hAnsiTheme="minorHAnsi" w:cstheme="minorHAnsi"/>
          <w:bCs/>
          <w:iCs/>
          <w:sz w:val="20"/>
          <w:szCs w:val="20"/>
          <w:lang w:val="en-AU" w:eastAsia="en-AU" w:bidi="ar-SA"/>
        </w:rPr>
        <w:t xml:space="preserve"> through a C</w:t>
      </w:r>
      <w:r w:rsidR="00C261E5" w:rsidRPr="00FC0045">
        <w:rPr>
          <w:rFonts w:asciiTheme="minorHAnsi" w:hAnsiTheme="minorHAnsi" w:cstheme="minorHAnsi"/>
          <w:bCs/>
          <w:iCs/>
          <w:sz w:val="20"/>
          <w:szCs w:val="20"/>
          <w:lang w:val="en-AU" w:eastAsia="en-AU" w:bidi="ar-SA"/>
        </w:rPr>
        <w:t xml:space="preserve">ommittee consisting of representatives involved in CBDRM initiatives from the Commune Peoples Committee, </w:t>
      </w:r>
      <w:r w:rsidR="00C66EEE" w:rsidRPr="00FC0045">
        <w:rPr>
          <w:rFonts w:asciiTheme="minorHAnsi" w:hAnsiTheme="minorHAnsi" w:cstheme="minorHAnsi"/>
          <w:bCs/>
          <w:iCs/>
          <w:sz w:val="20"/>
          <w:szCs w:val="20"/>
          <w:lang w:val="en-AU" w:eastAsia="en-AU" w:bidi="ar-SA"/>
        </w:rPr>
        <w:t xml:space="preserve">CFSC, Red Cross, </w:t>
      </w:r>
      <w:r w:rsidR="00EF37B1" w:rsidRPr="00FC0045">
        <w:rPr>
          <w:rFonts w:asciiTheme="minorHAnsi" w:hAnsiTheme="minorHAnsi" w:cstheme="minorHAnsi"/>
          <w:bCs/>
          <w:iCs/>
          <w:sz w:val="20"/>
          <w:szCs w:val="20"/>
          <w:lang w:val="en-AU" w:eastAsia="en-AU" w:bidi="ar-SA"/>
        </w:rPr>
        <w:t>Women’s</w:t>
      </w:r>
      <w:r w:rsidR="00C66EEE" w:rsidRPr="00FC0045">
        <w:rPr>
          <w:rFonts w:asciiTheme="minorHAnsi" w:hAnsiTheme="minorHAnsi" w:cstheme="minorHAnsi"/>
          <w:bCs/>
          <w:iCs/>
          <w:sz w:val="20"/>
          <w:szCs w:val="20"/>
          <w:lang w:val="en-AU" w:eastAsia="en-AU" w:bidi="ar-SA"/>
        </w:rPr>
        <w:t xml:space="preserve"> Union and other mass organisations.</w:t>
      </w:r>
      <w:r w:rsidR="008748E9" w:rsidRPr="00FC0045">
        <w:rPr>
          <w:rFonts w:asciiTheme="minorHAnsi" w:hAnsiTheme="minorHAnsi" w:cstheme="minorHAnsi"/>
          <w:bCs/>
          <w:iCs/>
          <w:sz w:val="20"/>
          <w:szCs w:val="20"/>
          <w:lang w:val="en-AU" w:eastAsia="en-AU" w:bidi="ar-SA"/>
        </w:rPr>
        <w:t xml:space="preserve"> This C</w:t>
      </w:r>
      <w:r w:rsidR="005B3D68" w:rsidRPr="00FC0045">
        <w:rPr>
          <w:rFonts w:asciiTheme="minorHAnsi" w:hAnsiTheme="minorHAnsi" w:cstheme="minorHAnsi"/>
          <w:bCs/>
          <w:iCs/>
          <w:sz w:val="20"/>
          <w:szCs w:val="20"/>
          <w:lang w:val="en-AU" w:eastAsia="en-AU" w:bidi="ar-SA"/>
        </w:rPr>
        <w:t xml:space="preserve">ommittee will </w:t>
      </w:r>
      <w:r w:rsidR="00A51F31" w:rsidRPr="00FC0045">
        <w:rPr>
          <w:rFonts w:asciiTheme="minorHAnsi" w:hAnsiTheme="minorHAnsi" w:cstheme="minorHAnsi"/>
          <w:bCs/>
          <w:iCs/>
          <w:sz w:val="20"/>
          <w:szCs w:val="20"/>
          <w:lang w:val="en-AU" w:eastAsia="en-AU" w:bidi="ar-SA"/>
        </w:rPr>
        <w:t xml:space="preserve">select appropriate initiatives from the outcomes of the PCVAs and will </w:t>
      </w:r>
      <w:r w:rsidR="00A51F31" w:rsidRPr="00FC0045">
        <w:rPr>
          <w:rFonts w:asciiTheme="minorHAnsi" w:hAnsiTheme="minorHAnsi" w:cstheme="minorHAnsi"/>
          <w:bCs/>
          <w:iCs/>
          <w:sz w:val="20"/>
          <w:szCs w:val="20"/>
          <w:lang w:val="en-AU" w:eastAsia="en-AU" w:bidi="ar-SA"/>
        </w:rPr>
        <w:lastRenderedPageBreak/>
        <w:t xml:space="preserve">make recommendations for purchasing materials or support to DARD (MRD) and MCD (RRD). DARD and MCD will arrange to provide support and </w:t>
      </w:r>
      <w:r w:rsidR="007F55A5" w:rsidRPr="00FC0045">
        <w:rPr>
          <w:rFonts w:asciiTheme="minorHAnsi" w:hAnsiTheme="minorHAnsi" w:cstheme="minorHAnsi"/>
          <w:bCs/>
          <w:iCs/>
          <w:sz w:val="20"/>
          <w:szCs w:val="20"/>
          <w:lang w:val="en-AU" w:eastAsia="en-AU" w:bidi="ar-SA"/>
        </w:rPr>
        <w:t>materials as</w:t>
      </w:r>
      <w:r w:rsidR="00A51F31" w:rsidRPr="00FC0045">
        <w:rPr>
          <w:rFonts w:asciiTheme="minorHAnsi" w:hAnsiTheme="minorHAnsi" w:cstheme="minorHAnsi"/>
          <w:bCs/>
          <w:iCs/>
          <w:sz w:val="20"/>
          <w:szCs w:val="20"/>
          <w:lang w:val="en-AU" w:eastAsia="en-AU" w:bidi="ar-SA"/>
        </w:rPr>
        <w:t xml:space="preserve"> per</w:t>
      </w:r>
      <w:r w:rsidR="008748E9" w:rsidRPr="00FC0045">
        <w:rPr>
          <w:rFonts w:asciiTheme="minorHAnsi" w:hAnsiTheme="minorHAnsi" w:cstheme="minorHAnsi"/>
          <w:bCs/>
          <w:iCs/>
          <w:sz w:val="20"/>
          <w:szCs w:val="20"/>
          <w:lang w:val="en-AU" w:eastAsia="en-AU" w:bidi="ar-SA"/>
        </w:rPr>
        <w:t xml:space="preserve"> the </w:t>
      </w:r>
      <w:r w:rsidR="008E6CC6" w:rsidRPr="00FC0045">
        <w:rPr>
          <w:rFonts w:asciiTheme="minorHAnsi" w:hAnsiTheme="minorHAnsi" w:cstheme="minorHAnsi"/>
          <w:bCs/>
          <w:iCs/>
          <w:sz w:val="20"/>
          <w:szCs w:val="20"/>
          <w:lang w:val="en-AU" w:eastAsia="en-AU" w:bidi="ar-SA"/>
        </w:rPr>
        <w:t xml:space="preserve">community prioritised adaptation </w:t>
      </w:r>
      <w:r w:rsidR="008748E9" w:rsidRPr="00FC0045">
        <w:rPr>
          <w:rFonts w:asciiTheme="minorHAnsi" w:hAnsiTheme="minorHAnsi" w:cstheme="minorHAnsi"/>
          <w:bCs/>
          <w:iCs/>
          <w:sz w:val="20"/>
          <w:szCs w:val="20"/>
          <w:lang w:val="en-AU" w:eastAsia="en-AU" w:bidi="ar-SA"/>
        </w:rPr>
        <w:t>initiatives</w:t>
      </w:r>
      <w:r w:rsidR="008E6CC6" w:rsidRPr="00FC0045">
        <w:rPr>
          <w:rFonts w:asciiTheme="minorHAnsi" w:hAnsiTheme="minorHAnsi" w:cstheme="minorHAnsi"/>
          <w:bCs/>
          <w:iCs/>
          <w:sz w:val="20"/>
          <w:szCs w:val="20"/>
          <w:lang w:val="en-AU" w:eastAsia="en-AU" w:bidi="ar-SA"/>
        </w:rPr>
        <w:t xml:space="preserve"> from contracting to acquittal</w:t>
      </w:r>
      <w:r w:rsidR="00087B8B" w:rsidRPr="00FC0045">
        <w:rPr>
          <w:rFonts w:asciiTheme="minorHAnsi" w:hAnsiTheme="minorHAnsi" w:cstheme="minorHAnsi"/>
          <w:bCs/>
          <w:iCs/>
          <w:sz w:val="20"/>
          <w:szCs w:val="20"/>
          <w:lang w:val="en-AU" w:eastAsia="en-AU" w:bidi="ar-SA"/>
        </w:rPr>
        <w:t xml:space="preserve"> during the implementation phase and after exit</w:t>
      </w:r>
      <w:r w:rsidR="008E6CC6" w:rsidRPr="00FC0045">
        <w:rPr>
          <w:rFonts w:asciiTheme="minorHAnsi" w:hAnsiTheme="minorHAnsi" w:cstheme="minorHAnsi"/>
          <w:bCs/>
          <w:iCs/>
          <w:sz w:val="20"/>
          <w:szCs w:val="20"/>
          <w:lang w:val="en-AU" w:eastAsia="en-AU" w:bidi="ar-SA"/>
        </w:rPr>
        <w:t xml:space="preserve">. </w:t>
      </w:r>
      <w:r w:rsidR="00FD4011" w:rsidRPr="00FC0045">
        <w:rPr>
          <w:rFonts w:asciiTheme="minorHAnsi" w:hAnsiTheme="minorHAnsi" w:cstheme="minorHAnsi"/>
          <w:bCs/>
          <w:iCs/>
          <w:sz w:val="20"/>
          <w:szCs w:val="20"/>
          <w:lang w:val="en-AU" w:eastAsia="en-AU" w:bidi="ar-SA"/>
        </w:rPr>
        <w:t xml:space="preserve">The monitoring and evaluation of the implementation will </w:t>
      </w:r>
      <w:r w:rsidR="00904519" w:rsidRPr="00FC0045">
        <w:rPr>
          <w:rFonts w:asciiTheme="minorHAnsi" w:hAnsiTheme="minorHAnsi" w:cstheme="minorHAnsi"/>
          <w:bCs/>
          <w:iCs/>
          <w:sz w:val="20"/>
          <w:szCs w:val="20"/>
          <w:lang w:val="en-AU" w:eastAsia="en-AU" w:bidi="ar-SA"/>
        </w:rPr>
        <w:t xml:space="preserve">include </w:t>
      </w:r>
      <w:r w:rsidR="00FD4011" w:rsidRPr="00FC0045">
        <w:rPr>
          <w:rFonts w:asciiTheme="minorHAnsi" w:hAnsiTheme="minorHAnsi" w:cstheme="minorHAnsi"/>
          <w:bCs/>
          <w:iCs/>
          <w:sz w:val="20"/>
          <w:szCs w:val="20"/>
          <w:lang w:val="en-AU" w:eastAsia="en-AU" w:bidi="ar-SA"/>
        </w:rPr>
        <w:t xml:space="preserve">the participation </w:t>
      </w:r>
      <w:r w:rsidR="005D282C" w:rsidRPr="00FC0045">
        <w:rPr>
          <w:rFonts w:asciiTheme="minorHAnsi" w:hAnsiTheme="minorHAnsi" w:cstheme="minorHAnsi"/>
          <w:bCs/>
          <w:iCs/>
          <w:sz w:val="20"/>
          <w:szCs w:val="20"/>
          <w:lang w:val="en-AU" w:eastAsia="en-AU" w:bidi="ar-SA"/>
        </w:rPr>
        <w:t>of local men and women.</w:t>
      </w:r>
      <w:r w:rsidR="00FD4011" w:rsidRPr="00FC0045">
        <w:rPr>
          <w:rFonts w:asciiTheme="minorHAnsi" w:hAnsiTheme="minorHAnsi" w:cstheme="minorHAnsi"/>
          <w:bCs/>
          <w:iCs/>
          <w:sz w:val="20"/>
          <w:szCs w:val="20"/>
          <w:lang w:val="en-AU" w:eastAsia="en-AU" w:bidi="ar-SA"/>
        </w:rPr>
        <w:t xml:space="preserve"> </w:t>
      </w:r>
      <w:r w:rsidR="008E6CC6" w:rsidRPr="00FC0045">
        <w:rPr>
          <w:rFonts w:asciiTheme="minorHAnsi" w:hAnsiTheme="minorHAnsi" w:cstheme="minorHAnsi"/>
          <w:bCs/>
          <w:iCs/>
          <w:sz w:val="20"/>
          <w:szCs w:val="20"/>
          <w:lang w:val="en-AU" w:eastAsia="en-AU" w:bidi="ar-SA"/>
        </w:rPr>
        <w:t xml:space="preserve">Provincial </w:t>
      </w:r>
      <w:r w:rsidR="008C4626" w:rsidRPr="00FC0045">
        <w:rPr>
          <w:rFonts w:asciiTheme="minorHAnsi" w:hAnsiTheme="minorHAnsi" w:cstheme="minorHAnsi"/>
          <w:bCs/>
          <w:iCs/>
          <w:sz w:val="20"/>
          <w:szCs w:val="20"/>
          <w:lang w:val="en-AU" w:eastAsia="en-AU" w:bidi="ar-SA"/>
        </w:rPr>
        <w:t xml:space="preserve">government </w:t>
      </w:r>
      <w:r w:rsidR="008E6CC6" w:rsidRPr="00FC0045">
        <w:rPr>
          <w:rFonts w:asciiTheme="minorHAnsi" w:hAnsiTheme="minorHAnsi" w:cstheme="minorHAnsi"/>
          <w:bCs/>
          <w:iCs/>
          <w:sz w:val="20"/>
          <w:szCs w:val="20"/>
          <w:lang w:val="en-AU" w:eastAsia="en-AU" w:bidi="ar-SA"/>
        </w:rPr>
        <w:t xml:space="preserve">oversight and accountability will be provided by the Provincial </w:t>
      </w:r>
      <w:r w:rsidR="00336F7C" w:rsidRPr="00FC0045">
        <w:rPr>
          <w:rFonts w:asciiTheme="minorHAnsi" w:hAnsiTheme="minorHAnsi" w:cstheme="minorHAnsi"/>
          <w:bCs/>
          <w:iCs/>
          <w:sz w:val="20"/>
          <w:szCs w:val="20"/>
          <w:lang w:val="en-AU" w:eastAsia="en-AU" w:bidi="ar-SA"/>
        </w:rPr>
        <w:t xml:space="preserve">Project </w:t>
      </w:r>
      <w:r w:rsidR="008E6CC6" w:rsidRPr="00FC0045">
        <w:rPr>
          <w:rFonts w:asciiTheme="minorHAnsi" w:hAnsiTheme="minorHAnsi" w:cstheme="minorHAnsi"/>
          <w:bCs/>
          <w:iCs/>
          <w:sz w:val="20"/>
          <w:szCs w:val="20"/>
          <w:lang w:val="en-AU" w:eastAsia="en-AU" w:bidi="ar-SA"/>
        </w:rPr>
        <w:t xml:space="preserve">Steering Committee (PSC) in the case of the MRD provinces, and the Project Management Unit (PMU) in the RRD </w:t>
      </w:r>
      <w:r w:rsidR="00762C86" w:rsidRPr="00FC0045">
        <w:rPr>
          <w:rFonts w:asciiTheme="minorHAnsi" w:hAnsiTheme="minorHAnsi" w:cstheme="minorHAnsi"/>
          <w:bCs/>
          <w:iCs/>
          <w:sz w:val="20"/>
          <w:szCs w:val="20"/>
          <w:lang w:val="en-AU" w:eastAsia="en-AU" w:bidi="ar-SA"/>
        </w:rPr>
        <w:t>provinces</w:t>
      </w:r>
      <w:r w:rsidR="008E6CC6" w:rsidRPr="00FC0045">
        <w:rPr>
          <w:rFonts w:asciiTheme="minorHAnsi" w:hAnsiTheme="minorHAnsi" w:cstheme="minorHAnsi"/>
          <w:bCs/>
          <w:iCs/>
          <w:sz w:val="20"/>
          <w:szCs w:val="20"/>
          <w:lang w:val="en-AU" w:eastAsia="en-AU" w:bidi="ar-SA"/>
        </w:rPr>
        <w:t>.</w:t>
      </w:r>
      <w:r w:rsidR="00762C86" w:rsidRPr="00FC0045">
        <w:rPr>
          <w:rFonts w:asciiTheme="minorHAnsi" w:hAnsiTheme="minorHAnsi" w:cstheme="minorHAnsi"/>
          <w:bCs/>
          <w:iCs/>
          <w:sz w:val="20"/>
          <w:szCs w:val="20"/>
          <w:lang w:val="en-AU" w:eastAsia="en-AU" w:bidi="ar-SA"/>
        </w:rPr>
        <w:t xml:space="preserve"> This difference in oversight </w:t>
      </w:r>
      <w:r w:rsidR="009513AD" w:rsidRPr="00FC0045">
        <w:rPr>
          <w:rFonts w:asciiTheme="minorHAnsi" w:hAnsiTheme="minorHAnsi" w:cstheme="minorHAnsi"/>
          <w:bCs/>
          <w:iCs/>
          <w:sz w:val="20"/>
          <w:szCs w:val="20"/>
          <w:lang w:val="en-AU" w:eastAsia="en-AU" w:bidi="ar-SA"/>
        </w:rPr>
        <w:t>authority</w:t>
      </w:r>
      <w:r w:rsidR="00762C86" w:rsidRPr="00FC0045">
        <w:rPr>
          <w:rFonts w:asciiTheme="minorHAnsi" w:hAnsiTheme="minorHAnsi" w:cstheme="minorHAnsi"/>
          <w:bCs/>
          <w:iCs/>
          <w:sz w:val="20"/>
          <w:szCs w:val="20"/>
          <w:lang w:val="en-AU" w:eastAsia="en-AU" w:bidi="ar-SA"/>
        </w:rPr>
        <w:t xml:space="preserve"> </w:t>
      </w:r>
      <w:r w:rsidR="00773C30" w:rsidRPr="00FC0045">
        <w:rPr>
          <w:rFonts w:asciiTheme="minorHAnsi" w:hAnsiTheme="minorHAnsi" w:cstheme="minorHAnsi"/>
          <w:bCs/>
          <w:iCs/>
          <w:sz w:val="20"/>
          <w:szCs w:val="20"/>
          <w:lang w:val="en-AU" w:eastAsia="en-AU" w:bidi="ar-SA"/>
        </w:rPr>
        <w:t>reflects</w:t>
      </w:r>
      <w:r w:rsidR="00762C86" w:rsidRPr="00FC0045">
        <w:rPr>
          <w:rFonts w:asciiTheme="minorHAnsi" w:hAnsiTheme="minorHAnsi" w:cstheme="minorHAnsi"/>
          <w:bCs/>
          <w:iCs/>
          <w:sz w:val="20"/>
          <w:szCs w:val="20"/>
          <w:lang w:val="en-AU" w:eastAsia="en-AU" w:bidi="ar-SA"/>
        </w:rPr>
        <w:t xml:space="preserve"> </w:t>
      </w:r>
      <w:r w:rsidR="009513AD" w:rsidRPr="00FC0045">
        <w:rPr>
          <w:rFonts w:asciiTheme="minorHAnsi" w:hAnsiTheme="minorHAnsi" w:cstheme="minorHAnsi"/>
          <w:bCs/>
          <w:iCs/>
          <w:sz w:val="20"/>
          <w:szCs w:val="20"/>
          <w:lang w:val="en-AU" w:eastAsia="en-AU" w:bidi="ar-SA"/>
        </w:rPr>
        <w:t xml:space="preserve">differences in </w:t>
      </w:r>
      <w:r w:rsidR="00762C86" w:rsidRPr="00FC0045">
        <w:rPr>
          <w:rFonts w:asciiTheme="minorHAnsi" w:hAnsiTheme="minorHAnsi" w:cstheme="minorHAnsi"/>
          <w:bCs/>
          <w:iCs/>
          <w:sz w:val="20"/>
          <w:szCs w:val="20"/>
          <w:lang w:val="en-AU" w:eastAsia="en-AU" w:bidi="ar-SA"/>
        </w:rPr>
        <w:t>Oxfam and MCD’s provincial relationships</w:t>
      </w:r>
      <w:r w:rsidR="00336F7C" w:rsidRPr="00FC0045">
        <w:rPr>
          <w:rFonts w:asciiTheme="minorHAnsi" w:hAnsiTheme="minorHAnsi" w:cstheme="minorHAnsi"/>
          <w:bCs/>
          <w:iCs/>
          <w:sz w:val="20"/>
          <w:szCs w:val="20"/>
          <w:lang w:val="en-AU" w:eastAsia="en-AU" w:bidi="ar-SA"/>
        </w:rPr>
        <w:t xml:space="preserve"> and legal status</w:t>
      </w:r>
      <w:r w:rsidR="00762C86" w:rsidRPr="00FC0045">
        <w:rPr>
          <w:rFonts w:asciiTheme="minorHAnsi" w:hAnsiTheme="minorHAnsi" w:cstheme="minorHAnsi"/>
          <w:bCs/>
          <w:iCs/>
          <w:sz w:val="20"/>
          <w:szCs w:val="20"/>
          <w:lang w:val="en-AU" w:eastAsia="en-AU" w:bidi="ar-SA"/>
        </w:rPr>
        <w:t xml:space="preserve"> (see Annex 5).  </w:t>
      </w:r>
      <w:r w:rsidR="008748E9" w:rsidRPr="00FC0045">
        <w:rPr>
          <w:rFonts w:asciiTheme="minorHAnsi" w:hAnsiTheme="minorHAnsi" w:cstheme="minorHAnsi"/>
          <w:bCs/>
          <w:iCs/>
          <w:sz w:val="20"/>
          <w:szCs w:val="20"/>
          <w:lang w:val="en-AU" w:eastAsia="en-AU" w:bidi="ar-SA"/>
        </w:rPr>
        <w:t xml:space="preserve">  </w:t>
      </w:r>
    </w:p>
    <w:p w:rsidR="00877194" w:rsidRPr="00FC0045" w:rsidRDefault="00877194" w:rsidP="00877194">
      <w:pPr>
        <w:pStyle w:val="ListParagraph"/>
        <w:spacing w:after="0" w:line="240" w:lineRule="auto"/>
        <w:ind w:left="0"/>
        <w:jc w:val="both"/>
        <w:rPr>
          <w:rFonts w:asciiTheme="minorHAnsi" w:hAnsiTheme="minorHAnsi" w:cstheme="minorHAnsi"/>
          <w:bCs/>
          <w:iCs/>
          <w:sz w:val="20"/>
          <w:szCs w:val="20"/>
          <w:lang w:val="en-AU" w:eastAsia="en-AU" w:bidi="ar-SA"/>
        </w:rPr>
      </w:pPr>
    </w:p>
    <w:p w:rsidR="00A51F31" w:rsidRPr="00FC0045" w:rsidRDefault="00A51F31" w:rsidP="00877194">
      <w:pPr>
        <w:pStyle w:val="ListParagraph"/>
        <w:spacing w:after="0" w:line="240" w:lineRule="auto"/>
        <w:ind w:left="0"/>
        <w:jc w:val="both"/>
        <w:rPr>
          <w:rFonts w:asciiTheme="minorHAnsi" w:hAnsiTheme="minorHAnsi" w:cstheme="minorHAnsi"/>
          <w:bCs/>
          <w:iCs/>
          <w:sz w:val="20"/>
          <w:szCs w:val="20"/>
          <w:lang w:val="en-AU" w:eastAsia="en-AU" w:bidi="ar-SA"/>
        </w:rPr>
      </w:pPr>
      <w:r w:rsidRPr="00FC0045">
        <w:rPr>
          <w:rFonts w:asciiTheme="minorHAnsi" w:hAnsiTheme="minorHAnsi" w:cstheme="minorHAnsi"/>
          <w:sz w:val="20"/>
          <w:szCs w:val="20"/>
          <w:lang w:val="en-AU"/>
        </w:rPr>
        <w:t xml:space="preserve">DARD in the MRD provinces and MCD in the RRD provinces will be responsible for managing the fund while reporting to their respective PSC and PMU. </w:t>
      </w:r>
      <w:r w:rsidRPr="00FC0045">
        <w:rPr>
          <w:rFonts w:asciiTheme="minorHAnsi" w:hAnsiTheme="minorHAnsi" w:cstheme="minorHAnsi"/>
          <w:bCs/>
          <w:iCs/>
          <w:sz w:val="20"/>
          <w:szCs w:val="20"/>
          <w:lang w:val="en-AU" w:eastAsia="en-AU" w:bidi="ar-SA"/>
        </w:rPr>
        <w:t xml:space="preserve">The purchasing of materials and support will be </w:t>
      </w:r>
      <w:r w:rsidR="0035360E" w:rsidRPr="00FC0045">
        <w:rPr>
          <w:rFonts w:asciiTheme="minorHAnsi" w:hAnsiTheme="minorHAnsi" w:cstheme="minorHAnsi"/>
          <w:bCs/>
          <w:iCs/>
          <w:sz w:val="20"/>
          <w:szCs w:val="20"/>
          <w:lang w:val="en-AU" w:eastAsia="en-AU" w:bidi="ar-SA"/>
        </w:rPr>
        <w:t xml:space="preserve">according to </w:t>
      </w:r>
      <w:r w:rsidRPr="00FC0045">
        <w:rPr>
          <w:rFonts w:asciiTheme="minorHAnsi" w:hAnsiTheme="minorHAnsi" w:cstheme="minorHAnsi"/>
          <w:bCs/>
          <w:iCs/>
          <w:sz w:val="20"/>
          <w:szCs w:val="20"/>
          <w:lang w:val="en-AU" w:eastAsia="en-AU" w:bidi="ar-SA"/>
        </w:rPr>
        <w:t xml:space="preserve">an agreed financial management policy. Oxfam will work with DARD and MCD to provide support where necessary. Oxfam’s finance Officer will be involved in selecting the bidder if the purchasing value is above a predetermined limit. DARD and MCD will also be responsible for fraud and corruption cases following </w:t>
      </w:r>
      <w:proofErr w:type="spellStart"/>
      <w:r w:rsidRPr="00FC0045">
        <w:rPr>
          <w:rFonts w:asciiTheme="minorHAnsi" w:hAnsiTheme="minorHAnsi" w:cstheme="minorHAnsi"/>
          <w:bCs/>
          <w:iCs/>
          <w:sz w:val="20"/>
          <w:szCs w:val="20"/>
          <w:lang w:val="en-AU" w:eastAsia="en-AU" w:bidi="ar-SA"/>
        </w:rPr>
        <w:t>AusAID</w:t>
      </w:r>
      <w:proofErr w:type="spellEnd"/>
      <w:r w:rsidRPr="00FC0045">
        <w:rPr>
          <w:rFonts w:asciiTheme="minorHAnsi" w:hAnsiTheme="minorHAnsi" w:cstheme="minorHAnsi"/>
          <w:bCs/>
          <w:iCs/>
          <w:sz w:val="20"/>
          <w:szCs w:val="20"/>
          <w:lang w:val="en-AU" w:eastAsia="en-AU" w:bidi="ar-SA"/>
        </w:rPr>
        <w:t xml:space="preserve"> and Oxfam policies. The risk assessment in Annex 2 recognises the risk that the CCDAF may be</w:t>
      </w:r>
      <w:r w:rsidRPr="00FC0045">
        <w:rPr>
          <w:rFonts w:asciiTheme="minorHAnsi" w:hAnsiTheme="minorHAnsi" w:cstheme="minorHAnsi"/>
          <w:sz w:val="20"/>
          <w:szCs w:val="20"/>
        </w:rPr>
        <w:t xml:space="preserve"> mismanaged or target groups may not benefit.</w:t>
      </w:r>
      <w:r w:rsidRPr="00FC0045">
        <w:rPr>
          <w:rFonts w:asciiTheme="minorHAnsi" w:hAnsiTheme="minorHAnsi" w:cstheme="minorHAnsi"/>
          <w:bCs/>
          <w:iCs/>
          <w:sz w:val="20"/>
          <w:szCs w:val="20"/>
          <w:lang w:val="en-AU" w:eastAsia="en-AU" w:bidi="ar-SA"/>
        </w:rPr>
        <w:t xml:space="preserve"> This risk is being mitigated by the direct involvement of Oxfam and MCD’s government counterparts in the management of the funds as well as the involvement of the community in outcome monitoring and evaluation. The outcome monitoring and evaluation will be carried out by independent consultants/auditors as a part of the project’s overall MEAL framework and include and assessment of any irregularities in the management of the CCDAF. Lessons learnt will be identified and developed by Oxfam and MCD together with the government counterparts through the development of case studies involving the community.</w:t>
      </w:r>
    </w:p>
    <w:p w:rsidR="00A73348" w:rsidRPr="00FC0045" w:rsidRDefault="00A73348" w:rsidP="0061063E">
      <w:pPr>
        <w:pStyle w:val="ListParagraph"/>
        <w:spacing w:after="0" w:line="240" w:lineRule="auto"/>
        <w:ind w:left="0"/>
        <w:rPr>
          <w:rFonts w:asciiTheme="minorHAnsi" w:hAnsiTheme="minorHAnsi" w:cstheme="minorHAnsi"/>
          <w:b/>
          <w:bCs/>
          <w:sz w:val="20"/>
          <w:szCs w:val="20"/>
          <w:lang w:val="en-AU" w:eastAsia="en-AU" w:bidi="ar-SA"/>
        </w:rPr>
      </w:pPr>
    </w:p>
    <w:p w:rsidR="000129E4" w:rsidRPr="00972A27" w:rsidRDefault="00BD0E9B" w:rsidP="0061063E">
      <w:pPr>
        <w:pStyle w:val="ListParagraph"/>
        <w:spacing w:after="0" w:line="240" w:lineRule="auto"/>
        <w:ind w:left="0"/>
        <w:rPr>
          <w:rFonts w:asciiTheme="minorHAnsi" w:hAnsiTheme="minorHAnsi" w:cstheme="minorHAnsi"/>
          <w:b/>
          <w:bCs/>
          <w:color w:val="000000"/>
          <w:sz w:val="20"/>
          <w:szCs w:val="20"/>
          <w:lang w:val="en-AU" w:eastAsia="en-AU" w:bidi="ar-SA"/>
        </w:rPr>
      </w:pPr>
      <w:r w:rsidRPr="00972A27">
        <w:rPr>
          <w:rFonts w:asciiTheme="minorHAnsi" w:hAnsiTheme="minorHAnsi" w:cstheme="minorHAnsi"/>
          <w:b/>
          <w:bCs/>
          <w:color w:val="000000"/>
          <w:sz w:val="20"/>
          <w:szCs w:val="20"/>
          <w:lang w:val="en-AU" w:eastAsia="en-AU" w:bidi="ar-SA"/>
        </w:rPr>
        <w:t xml:space="preserve">Outcome 2: Increased livelihood and eco-system resilience of the most vulnerable coastal </w:t>
      </w:r>
      <w:r w:rsidR="0088211D" w:rsidRPr="00972A27">
        <w:rPr>
          <w:rFonts w:asciiTheme="minorHAnsi" w:hAnsiTheme="minorHAnsi" w:cstheme="minorHAnsi"/>
          <w:b/>
          <w:bCs/>
          <w:color w:val="000000"/>
          <w:sz w:val="20"/>
          <w:szCs w:val="20"/>
          <w:lang w:val="en-AU" w:eastAsia="en-AU" w:bidi="ar-SA"/>
        </w:rPr>
        <w:t>communes</w:t>
      </w:r>
      <w:r w:rsidRPr="00972A27">
        <w:rPr>
          <w:rFonts w:asciiTheme="minorHAnsi" w:hAnsiTheme="minorHAnsi" w:cstheme="minorHAnsi"/>
          <w:b/>
          <w:bCs/>
          <w:color w:val="000000"/>
          <w:sz w:val="20"/>
          <w:szCs w:val="20"/>
          <w:lang w:val="en-AU" w:eastAsia="en-AU" w:bidi="ar-SA"/>
        </w:rPr>
        <w:t xml:space="preserve"> to climate change</w:t>
      </w:r>
    </w:p>
    <w:p w:rsidR="000129E4" w:rsidRPr="00972A27" w:rsidRDefault="00BD0E9B" w:rsidP="0061063E">
      <w:pPr>
        <w:spacing w:after="0" w:line="240" w:lineRule="auto"/>
        <w:jc w:val="both"/>
        <w:rPr>
          <w:rFonts w:asciiTheme="minorHAnsi" w:hAnsiTheme="minorHAnsi" w:cstheme="minorHAnsi"/>
          <w:bCs/>
          <w:i/>
          <w:iCs/>
          <w:color w:val="000000"/>
          <w:sz w:val="20"/>
          <w:szCs w:val="20"/>
          <w:lang w:val="en-AU" w:eastAsia="en-AU" w:bidi="ar-SA"/>
        </w:rPr>
      </w:pPr>
      <w:r w:rsidRPr="00972A27">
        <w:rPr>
          <w:rFonts w:asciiTheme="minorHAnsi" w:hAnsiTheme="minorHAnsi" w:cstheme="minorHAnsi"/>
          <w:bCs/>
          <w:i/>
          <w:iCs/>
          <w:color w:val="000000"/>
          <w:sz w:val="20"/>
          <w:szCs w:val="20"/>
          <w:lang w:val="en-AU" w:eastAsia="en-AU" w:bidi="ar-SA"/>
        </w:rPr>
        <w:t xml:space="preserve">Output 2.1: </w:t>
      </w:r>
      <w:r w:rsidR="006646AA" w:rsidRPr="00972A27">
        <w:rPr>
          <w:rFonts w:asciiTheme="minorHAnsi" w:hAnsiTheme="minorHAnsi" w:cstheme="minorHAnsi"/>
          <w:i/>
          <w:sz w:val="20"/>
          <w:szCs w:val="20"/>
        </w:rPr>
        <w:t xml:space="preserve">Co-management </w:t>
      </w:r>
      <w:r w:rsidR="00742701" w:rsidRPr="00972A27">
        <w:rPr>
          <w:rFonts w:asciiTheme="minorHAnsi" w:hAnsiTheme="minorHAnsi" w:cstheme="minorHAnsi"/>
          <w:i/>
          <w:sz w:val="20"/>
          <w:szCs w:val="20"/>
        </w:rPr>
        <w:t xml:space="preserve">approach for managing </w:t>
      </w:r>
      <w:r w:rsidR="006646AA" w:rsidRPr="00972A27">
        <w:rPr>
          <w:rFonts w:asciiTheme="minorHAnsi" w:hAnsiTheme="minorHAnsi" w:cstheme="minorHAnsi"/>
          <w:i/>
          <w:sz w:val="20"/>
          <w:szCs w:val="20"/>
        </w:rPr>
        <w:t xml:space="preserve">critical coastal resources are </w:t>
      </w:r>
      <w:r w:rsidR="00742701" w:rsidRPr="00972A27">
        <w:rPr>
          <w:rFonts w:asciiTheme="minorHAnsi" w:hAnsiTheme="minorHAnsi" w:cstheme="minorHAnsi"/>
          <w:i/>
          <w:sz w:val="20"/>
          <w:szCs w:val="20"/>
        </w:rPr>
        <w:t xml:space="preserve">applied </w:t>
      </w:r>
      <w:r w:rsidR="006646AA" w:rsidRPr="00972A27">
        <w:rPr>
          <w:rFonts w:asciiTheme="minorHAnsi" w:hAnsiTheme="minorHAnsi" w:cstheme="minorHAnsi"/>
          <w:i/>
          <w:sz w:val="20"/>
          <w:szCs w:val="20"/>
        </w:rPr>
        <w:t>by local government and communities</w:t>
      </w:r>
    </w:p>
    <w:p w:rsidR="00742701" w:rsidRPr="00972A27" w:rsidRDefault="00742701" w:rsidP="0061063E">
      <w:pPr>
        <w:spacing w:after="0" w:line="240" w:lineRule="auto"/>
        <w:jc w:val="both"/>
        <w:rPr>
          <w:rFonts w:asciiTheme="minorHAnsi" w:hAnsiTheme="minorHAnsi" w:cstheme="minorHAnsi"/>
          <w:sz w:val="20"/>
          <w:szCs w:val="20"/>
          <w:lang w:val="en-AU"/>
        </w:rPr>
      </w:pPr>
    </w:p>
    <w:p w:rsidR="00273D89" w:rsidRPr="00972A27" w:rsidRDefault="00BD0E9B" w:rsidP="0061063E">
      <w:pPr>
        <w:spacing w:after="0" w:line="240" w:lineRule="auto"/>
        <w:jc w:val="both"/>
        <w:rPr>
          <w:rFonts w:asciiTheme="minorHAnsi" w:hAnsiTheme="minorHAnsi" w:cstheme="minorHAnsi"/>
          <w:sz w:val="20"/>
          <w:szCs w:val="20"/>
          <w:lang w:val="en-AU" w:eastAsia="en-AU" w:bidi="ar-SA"/>
        </w:rPr>
      </w:pPr>
      <w:r w:rsidRPr="00972A27">
        <w:rPr>
          <w:rFonts w:asciiTheme="minorHAnsi" w:hAnsiTheme="minorHAnsi" w:cstheme="minorHAnsi"/>
          <w:sz w:val="20"/>
          <w:szCs w:val="20"/>
          <w:lang w:val="en-AU"/>
        </w:rPr>
        <w:t>To support livelihood and ecosystem resilience</w:t>
      </w:r>
      <w:r w:rsidR="009C0CD4" w:rsidRPr="00972A27">
        <w:rPr>
          <w:rFonts w:asciiTheme="minorHAnsi" w:hAnsiTheme="minorHAnsi" w:cstheme="minorHAnsi"/>
          <w:sz w:val="20"/>
          <w:szCs w:val="20"/>
          <w:lang w:val="en-AU"/>
        </w:rPr>
        <w:t xml:space="preserve"> in an integrated manner</w:t>
      </w:r>
      <w:r w:rsidRPr="00972A27">
        <w:rPr>
          <w:rFonts w:asciiTheme="minorHAnsi" w:hAnsiTheme="minorHAnsi" w:cstheme="minorHAnsi"/>
          <w:sz w:val="20"/>
          <w:szCs w:val="20"/>
          <w:lang w:val="en-AU"/>
        </w:rPr>
        <w:t xml:space="preserve">, training will be provided to local level </w:t>
      </w:r>
      <w:r w:rsidR="007636E3" w:rsidRPr="00972A27">
        <w:rPr>
          <w:rFonts w:asciiTheme="minorHAnsi" w:hAnsiTheme="minorHAnsi" w:cstheme="minorHAnsi"/>
          <w:sz w:val="20"/>
          <w:szCs w:val="20"/>
          <w:lang w:val="en-AU"/>
        </w:rPr>
        <w:t>government counterparts</w:t>
      </w:r>
      <w:r w:rsidR="009C0CD4" w:rsidRPr="00972A27">
        <w:rPr>
          <w:rFonts w:asciiTheme="minorHAnsi" w:hAnsiTheme="minorHAnsi" w:cstheme="minorHAnsi"/>
          <w:sz w:val="20"/>
          <w:szCs w:val="20"/>
          <w:lang w:val="en-AU"/>
        </w:rPr>
        <w:t xml:space="preserve"> during the pilot phase</w:t>
      </w:r>
      <w:r w:rsidRPr="00972A27">
        <w:rPr>
          <w:rFonts w:asciiTheme="minorHAnsi" w:hAnsiTheme="minorHAnsi" w:cstheme="minorHAnsi"/>
          <w:sz w:val="20"/>
          <w:szCs w:val="20"/>
          <w:lang w:val="en-AU"/>
        </w:rPr>
        <w:t xml:space="preserve"> on </w:t>
      </w:r>
      <w:r w:rsidRPr="00972A27">
        <w:rPr>
          <w:rFonts w:asciiTheme="minorHAnsi" w:hAnsiTheme="minorHAnsi" w:cstheme="minorHAnsi"/>
          <w:color w:val="000000"/>
          <w:sz w:val="20"/>
          <w:szCs w:val="20"/>
          <w:lang w:val="en-AU" w:eastAsia="en-AU" w:bidi="ar-SA"/>
        </w:rPr>
        <w:t xml:space="preserve">coastal and marine resources based livelihood adaptation and </w:t>
      </w:r>
      <w:r w:rsidR="002B059F" w:rsidRPr="00972A27">
        <w:rPr>
          <w:rFonts w:asciiTheme="minorHAnsi" w:hAnsiTheme="minorHAnsi" w:cstheme="minorHAnsi"/>
          <w:color w:val="000000"/>
          <w:sz w:val="20"/>
          <w:szCs w:val="20"/>
          <w:lang w:val="en-AU" w:eastAsia="en-AU" w:bidi="ar-SA"/>
        </w:rPr>
        <w:t xml:space="preserve">natural resource </w:t>
      </w:r>
      <w:r w:rsidRPr="00972A27">
        <w:rPr>
          <w:rFonts w:asciiTheme="minorHAnsi" w:hAnsiTheme="minorHAnsi" w:cstheme="minorHAnsi"/>
          <w:color w:val="000000"/>
          <w:sz w:val="20"/>
          <w:szCs w:val="20"/>
          <w:lang w:val="en-AU" w:eastAsia="en-AU" w:bidi="ar-SA"/>
        </w:rPr>
        <w:t xml:space="preserve">co-management approaches. Through the </w:t>
      </w:r>
      <w:r w:rsidR="00C40282" w:rsidRPr="00972A27">
        <w:rPr>
          <w:rFonts w:asciiTheme="minorHAnsi" w:hAnsiTheme="minorHAnsi" w:cstheme="minorHAnsi"/>
          <w:color w:val="000000"/>
          <w:sz w:val="20"/>
          <w:szCs w:val="20"/>
          <w:lang w:val="en-AU" w:eastAsia="en-AU" w:bidi="ar-SA"/>
        </w:rPr>
        <w:t>PCVAs</w:t>
      </w:r>
      <w:r w:rsidRPr="00972A27">
        <w:rPr>
          <w:rFonts w:asciiTheme="minorHAnsi" w:hAnsiTheme="minorHAnsi" w:cstheme="minorHAnsi"/>
          <w:color w:val="000000"/>
          <w:sz w:val="20"/>
          <w:szCs w:val="20"/>
          <w:lang w:val="en-AU" w:eastAsia="en-AU" w:bidi="ar-SA"/>
        </w:rPr>
        <w:t xml:space="preserve">, each </w:t>
      </w:r>
      <w:r w:rsidR="009C0CD4" w:rsidRPr="00972A27">
        <w:rPr>
          <w:rFonts w:asciiTheme="minorHAnsi" w:hAnsiTheme="minorHAnsi" w:cstheme="minorHAnsi"/>
          <w:color w:val="000000"/>
          <w:sz w:val="20"/>
          <w:szCs w:val="20"/>
          <w:lang w:val="en-AU" w:eastAsia="en-AU" w:bidi="ar-SA"/>
        </w:rPr>
        <w:t xml:space="preserve">district </w:t>
      </w:r>
      <w:r w:rsidRPr="00972A27">
        <w:rPr>
          <w:rFonts w:asciiTheme="minorHAnsi" w:hAnsiTheme="minorHAnsi" w:cstheme="minorHAnsi"/>
          <w:color w:val="000000"/>
          <w:sz w:val="20"/>
          <w:szCs w:val="20"/>
          <w:lang w:val="en-AU" w:eastAsia="en-AU" w:bidi="ar-SA"/>
        </w:rPr>
        <w:t xml:space="preserve">will identify one priority ecosystem to develop </w:t>
      </w:r>
      <w:r w:rsidR="002B059F" w:rsidRPr="00972A27">
        <w:rPr>
          <w:rFonts w:asciiTheme="minorHAnsi" w:hAnsiTheme="minorHAnsi" w:cstheme="minorHAnsi"/>
          <w:color w:val="000000"/>
          <w:sz w:val="20"/>
          <w:szCs w:val="20"/>
          <w:lang w:val="en-AU" w:eastAsia="en-AU" w:bidi="ar-SA"/>
        </w:rPr>
        <w:t xml:space="preserve">a </w:t>
      </w:r>
      <w:r w:rsidRPr="00972A27">
        <w:rPr>
          <w:rFonts w:asciiTheme="minorHAnsi" w:hAnsiTheme="minorHAnsi" w:cstheme="minorHAnsi"/>
          <w:color w:val="000000"/>
          <w:sz w:val="20"/>
          <w:szCs w:val="20"/>
          <w:lang w:val="en-AU" w:eastAsia="en-AU" w:bidi="ar-SA"/>
        </w:rPr>
        <w:t>co-management</w:t>
      </w:r>
      <w:r w:rsidR="0079276E">
        <w:rPr>
          <w:rFonts w:asciiTheme="minorHAnsi" w:hAnsiTheme="minorHAnsi" w:cstheme="minorHAnsi"/>
          <w:color w:val="000000"/>
          <w:sz w:val="20"/>
          <w:szCs w:val="20"/>
          <w:lang w:val="en-AU" w:eastAsia="en-AU" w:bidi="ar-SA"/>
        </w:rPr>
        <w:t xml:space="preserve"> initiative</w:t>
      </w:r>
      <w:r w:rsidRPr="00972A27">
        <w:rPr>
          <w:rFonts w:asciiTheme="minorHAnsi" w:hAnsiTheme="minorHAnsi" w:cstheme="minorHAnsi"/>
          <w:color w:val="000000"/>
          <w:sz w:val="20"/>
          <w:szCs w:val="20"/>
          <w:lang w:val="en-AU" w:eastAsia="en-AU" w:bidi="ar-SA"/>
        </w:rPr>
        <w:t xml:space="preserve">. </w:t>
      </w:r>
      <w:r w:rsidR="00742701" w:rsidRPr="00972A27">
        <w:rPr>
          <w:rFonts w:asciiTheme="minorHAnsi" w:hAnsiTheme="minorHAnsi" w:cstheme="minorHAnsi"/>
          <w:sz w:val="20"/>
          <w:szCs w:val="20"/>
        </w:rPr>
        <w:t xml:space="preserve">Innovative </w:t>
      </w:r>
      <w:r w:rsidR="001B74EB" w:rsidRPr="00972A27">
        <w:rPr>
          <w:rFonts w:asciiTheme="minorHAnsi" w:hAnsiTheme="minorHAnsi" w:cstheme="minorHAnsi"/>
          <w:sz w:val="20"/>
          <w:szCs w:val="20"/>
        </w:rPr>
        <w:t xml:space="preserve">co-management </w:t>
      </w:r>
      <w:r w:rsidR="00742701" w:rsidRPr="00972A27">
        <w:rPr>
          <w:rFonts w:asciiTheme="minorHAnsi" w:hAnsiTheme="minorHAnsi" w:cstheme="minorHAnsi"/>
          <w:sz w:val="20"/>
          <w:szCs w:val="20"/>
        </w:rPr>
        <w:t>approaches</w:t>
      </w:r>
      <w:r w:rsidR="000F2D8F" w:rsidRPr="00972A27">
        <w:rPr>
          <w:rFonts w:asciiTheme="minorHAnsi" w:hAnsiTheme="minorHAnsi" w:cstheme="minorHAnsi"/>
          <w:sz w:val="20"/>
          <w:szCs w:val="20"/>
        </w:rPr>
        <w:t xml:space="preserve"> incorporating CCA needs</w:t>
      </w:r>
      <w:r w:rsidR="00742701" w:rsidRPr="00972A27">
        <w:rPr>
          <w:rFonts w:asciiTheme="minorHAnsi" w:hAnsiTheme="minorHAnsi" w:cstheme="minorHAnsi"/>
          <w:sz w:val="20"/>
          <w:szCs w:val="20"/>
        </w:rPr>
        <w:t xml:space="preserve"> </w:t>
      </w:r>
      <w:r w:rsidR="001B74EB" w:rsidRPr="00972A27">
        <w:rPr>
          <w:rFonts w:asciiTheme="minorHAnsi" w:hAnsiTheme="minorHAnsi" w:cstheme="minorHAnsi"/>
          <w:sz w:val="20"/>
          <w:szCs w:val="20"/>
        </w:rPr>
        <w:t xml:space="preserve">will be </w:t>
      </w:r>
      <w:r w:rsidR="00742701" w:rsidRPr="00972A27">
        <w:rPr>
          <w:rFonts w:asciiTheme="minorHAnsi" w:hAnsiTheme="minorHAnsi" w:cstheme="minorHAnsi"/>
          <w:sz w:val="20"/>
          <w:szCs w:val="20"/>
        </w:rPr>
        <w:t xml:space="preserve">utilized </w:t>
      </w:r>
      <w:r w:rsidR="000F2D8F" w:rsidRPr="00972A27">
        <w:rPr>
          <w:rFonts w:asciiTheme="minorHAnsi" w:hAnsiTheme="minorHAnsi" w:cstheme="minorHAnsi"/>
          <w:sz w:val="20"/>
          <w:szCs w:val="20"/>
        </w:rPr>
        <w:t xml:space="preserve">in 7 Districts </w:t>
      </w:r>
      <w:r w:rsidR="001B74EB" w:rsidRPr="00972A27">
        <w:rPr>
          <w:rFonts w:asciiTheme="minorHAnsi" w:hAnsiTheme="minorHAnsi" w:cstheme="minorHAnsi"/>
          <w:sz w:val="20"/>
          <w:szCs w:val="20"/>
        </w:rPr>
        <w:t xml:space="preserve">(3 in RRD, 4 in MRD) for the community management of key coastal ecosystems by the end of the project. </w:t>
      </w:r>
      <w:r w:rsidR="001B74EB" w:rsidRPr="00972A27">
        <w:rPr>
          <w:rFonts w:asciiTheme="minorHAnsi" w:hAnsiTheme="minorHAnsi" w:cstheme="minorHAnsi"/>
          <w:color w:val="000000"/>
          <w:sz w:val="20"/>
          <w:szCs w:val="20"/>
          <w:lang w:val="en-AU" w:eastAsia="en-AU" w:bidi="ar-SA"/>
        </w:rPr>
        <w:t>I</w:t>
      </w:r>
      <w:r w:rsidRPr="00972A27">
        <w:rPr>
          <w:rFonts w:asciiTheme="minorHAnsi" w:hAnsiTheme="minorHAnsi" w:cstheme="minorHAnsi"/>
          <w:color w:val="000000"/>
          <w:sz w:val="20"/>
          <w:szCs w:val="20"/>
          <w:lang w:val="en-AU" w:eastAsia="en-AU" w:bidi="ar-SA"/>
        </w:rPr>
        <w:t>mplementing guidelines will be produced and community dialogues will be facilitated by MCD</w:t>
      </w:r>
      <w:r w:rsidR="00B64449" w:rsidRPr="00972A27">
        <w:rPr>
          <w:rFonts w:asciiTheme="minorHAnsi" w:hAnsiTheme="minorHAnsi" w:cstheme="minorHAnsi"/>
          <w:color w:val="000000"/>
          <w:sz w:val="20"/>
          <w:szCs w:val="20"/>
          <w:lang w:val="en-AU" w:eastAsia="en-AU" w:bidi="ar-SA"/>
        </w:rPr>
        <w:t xml:space="preserve"> and government counterparts</w:t>
      </w:r>
      <w:r w:rsidR="004A78D4" w:rsidRPr="00972A27">
        <w:rPr>
          <w:rFonts w:asciiTheme="minorHAnsi" w:hAnsiTheme="minorHAnsi" w:cstheme="minorHAnsi"/>
          <w:color w:val="000000"/>
          <w:sz w:val="20"/>
          <w:szCs w:val="20"/>
          <w:lang w:val="en-AU" w:eastAsia="en-AU" w:bidi="ar-SA"/>
        </w:rPr>
        <w:t xml:space="preserve"> in both the RRD and MRD</w:t>
      </w:r>
      <w:r w:rsidRPr="00972A27">
        <w:rPr>
          <w:rFonts w:asciiTheme="minorHAnsi" w:hAnsiTheme="minorHAnsi" w:cstheme="minorHAnsi"/>
          <w:color w:val="000000"/>
          <w:sz w:val="20"/>
          <w:szCs w:val="20"/>
          <w:lang w:val="en-AU" w:eastAsia="en-AU" w:bidi="ar-SA"/>
        </w:rPr>
        <w:t xml:space="preserve">. Mobilisation and implementation will be conducted by local </w:t>
      </w:r>
      <w:r w:rsidR="007636E3" w:rsidRPr="00972A27">
        <w:rPr>
          <w:rFonts w:asciiTheme="minorHAnsi" w:hAnsiTheme="minorHAnsi" w:cstheme="minorHAnsi"/>
          <w:color w:val="000000"/>
          <w:sz w:val="20"/>
          <w:szCs w:val="20"/>
          <w:lang w:val="en-AU" w:eastAsia="en-AU" w:bidi="ar-SA"/>
        </w:rPr>
        <w:t>government counterparts</w:t>
      </w:r>
      <w:r w:rsidRPr="00972A27">
        <w:rPr>
          <w:rFonts w:asciiTheme="minorHAnsi" w:hAnsiTheme="minorHAnsi" w:cstheme="minorHAnsi"/>
          <w:color w:val="000000"/>
          <w:sz w:val="20"/>
          <w:szCs w:val="20"/>
          <w:lang w:val="en-AU" w:eastAsia="en-AU" w:bidi="ar-SA"/>
        </w:rPr>
        <w:t xml:space="preserve"> with MCD </w:t>
      </w:r>
      <w:r w:rsidR="002B059F" w:rsidRPr="00972A27">
        <w:rPr>
          <w:rFonts w:asciiTheme="minorHAnsi" w:hAnsiTheme="minorHAnsi" w:cstheme="minorHAnsi"/>
          <w:color w:val="000000"/>
          <w:sz w:val="20"/>
          <w:szCs w:val="20"/>
          <w:lang w:val="en-AU" w:eastAsia="en-AU" w:bidi="ar-SA"/>
        </w:rPr>
        <w:t>playing</w:t>
      </w:r>
      <w:r w:rsidRPr="00972A27">
        <w:rPr>
          <w:rFonts w:asciiTheme="minorHAnsi" w:hAnsiTheme="minorHAnsi" w:cstheme="minorHAnsi"/>
          <w:color w:val="000000"/>
          <w:sz w:val="20"/>
          <w:szCs w:val="20"/>
          <w:lang w:val="en-AU" w:eastAsia="en-AU" w:bidi="ar-SA"/>
        </w:rPr>
        <w:t xml:space="preserve"> a mentoring role.</w:t>
      </w:r>
      <w:r w:rsidR="00B64449" w:rsidRPr="00972A27">
        <w:rPr>
          <w:rFonts w:asciiTheme="minorHAnsi" w:hAnsiTheme="minorHAnsi" w:cstheme="minorHAnsi"/>
          <w:color w:val="000000"/>
          <w:sz w:val="20"/>
          <w:szCs w:val="20"/>
          <w:lang w:val="en-AU" w:eastAsia="en-AU" w:bidi="ar-SA"/>
        </w:rPr>
        <w:t xml:space="preserve"> The government counterparts will include DARD, DONRE and the D</w:t>
      </w:r>
      <w:r w:rsidR="00933E0A" w:rsidRPr="00972A27">
        <w:rPr>
          <w:rFonts w:asciiTheme="minorHAnsi" w:hAnsiTheme="minorHAnsi" w:cstheme="minorHAnsi"/>
          <w:color w:val="000000"/>
          <w:sz w:val="20"/>
          <w:szCs w:val="20"/>
          <w:lang w:val="en-AU" w:eastAsia="en-AU" w:bidi="ar-SA"/>
        </w:rPr>
        <w:t xml:space="preserve">istrict Peoples Committee whose role is to </w:t>
      </w:r>
      <w:r w:rsidR="009E4378" w:rsidRPr="00972A27">
        <w:rPr>
          <w:rFonts w:asciiTheme="minorHAnsi" w:hAnsiTheme="minorHAnsi" w:cstheme="minorHAnsi"/>
          <w:color w:val="000000"/>
          <w:sz w:val="20"/>
          <w:szCs w:val="20"/>
          <w:lang w:val="en-AU" w:eastAsia="en-AU" w:bidi="ar-SA"/>
        </w:rPr>
        <w:t>authorise</w:t>
      </w:r>
      <w:r w:rsidR="00933E0A" w:rsidRPr="00972A27">
        <w:rPr>
          <w:rFonts w:asciiTheme="minorHAnsi" w:hAnsiTheme="minorHAnsi" w:cstheme="minorHAnsi"/>
          <w:color w:val="000000"/>
          <w:sz w:val="20"/>
          <w:szCs w:val="20"/>
          <w:lang w:val="en-AU" w:eastAsia="en-AU" w:bidi="ar-SA"/>
        </w:rPr>
        <w:t xml:space="preserve"> the co-management </w:t>
      </w:r>
      <w:r w:rsidR="009E4378" w:rsidRPr="00972A27">
        <w:rPr>
          <w:rFonts w:asciiTheme="minorHAnsi" w:hAnsiTheme="minorHAnsi" w:cstheme="minorHAnsi"/>
          <w:color w:val="000000"/>
          <w:sz w:val="20"/>
          <w:szCs w:val="20"/>
          <w:lang w:val="en-AU" w:eastAsia="en-AU" w:bidi="ar-SA"/>
        </w:rPr>
        <w:t>guidelines</w:t>
      </w:r>
      <w:r w:rsidR="00933E0A" w:rsidRPr="00972A27">
        <w:rPr>
          <w:rFonts w:asciiTheme="minorHAnsi" w:hAnsiTheme="minorHAnsi" w:cstheme="minorHAnsi"/>
          <w:color w:val="000000"/>
          <w:sz w:val="20"/>
          <w:szCs w:val="20"/>
          <w:lang w:val="en-AU" w:eastAsia="en-AU" w:bidi="ar-SA"/>
        </w:rPr>
        <w:t>.</w:t>
      </w:r>
      <w:r w:rsidRPr="00972A27">
        <w:rPr>
          <w:rFonts w:asciiTheme="minorHAnsi" w:hAnsiTheme="minorHAnsi" w:cstheme="minorHAnsi"/>
          <w:color w:val="000000"/>
          <w:sz w:val="20"/>
          <w:szCs w:val="20"/>
          <w:lang w:val="en-AU" w:eastAsia="en-AU" w:bidi="ar-SA"/>
        </w:rPr>
        <w:t xml:space="preserve"> </w:t>
      </w:r>
      <w:r w:rsidRPr="00972A27">
        <w:rPr>
          <w:rFonts w:asciiTheme="minorHAnsi" w:hAnsiTheme="minorHAnsi" w:cstheme="minorHAnsi"/>
          <w:sz w:val="20"/>
          <w:szCs w:val="20"/>
          <w:lang w:val="en-AU" w:eastAsia="en-AU" w:bidi="ar-SA"/>
        </w:rPr>
        <w:t xml:space="preserve">To ensure </w:t>
      </w:r>
      <w:r w:rsidR="005F7DE1" w:rsidRPr="00972A27">
        <w:rPr>
          <w:rFonts w:asciiTheme="minorHAnsi" w:hAnsiTheme="minorHAnsi" w:cstheme="minorHAnsi"/>
          <w:sz w:val="20"/>
          <w:szCs w:val="20"/>
          <w:lang w:val="en-AU" w:eastAsia="en-AU" w:bidi="ar-SA"/>
        </w:rPr>
        <w:t xml:space="preserve">sustainability, resource users who are poor, landless or land poor, </w:t>
      </w:r>
      <w:r w:rsidR="008F5F3F" w:rsidRPr="00972A27">
        <w:rPr>
          <w:rFonts w:asciiTheme="minorHAnsi" w:hAnsiTheme="minorHAnsi" w:cstheme="minorHAnsi"/>
          <w:sz w:val="20"/>
          <w:szCs w:val="20"/>
          <w:lang w:val="en-AU" w:eastAsia="en-AU" w:bidi="ar-SA"/>
        </w:rPr>
        <w:t>will be targeted</w:t>
      </w:r>
      <w:r w:rsidRPr="00972A27">
        <w:rPr>
          <w:rFonts w:asciiTheme="minorHAnsi" w:hAnsiTheme="minorHAnsi" w:cstheme="minorHAnsi"/>
          <w:sz w:val="20"/>
          <w:szCs w:val="20"/>
          <w:lang w:val="en-AU" w:eastAsia="en-AU" w:bidi="ar-SA"/>
        </w:rPr>
        <w:t xml:space="preserve"> </w:t>
      </w:r>
      <w:r w:rsidR="008F5F3F" w:rsidRPr="00972A27">
        <w:rPr>
          <w:rFonts w:asciiTheme="minorHAnsi" w:hAnsiTheme="minorHAnsi" w:cstheme="minorHAnsi"/>
          <w:sz w:val="20"/>
          <w:szCs w:val="20"/>
          <w:lang w:val="en-AU" w:eastAsia="en-AU" w:bidi="ar-SA"/>
        </w:rPr>
        <w:t xml:space="preserve">to participate in </w:t>
      </w:r>
      <w:r w:rsidR="00273D89" w:rsidRPr="00972A27">
        <w:rPr>
          <w:rFonts w:asciiTheme="minorHAnsi" w:hAnsiTheme="minorHAnsi" w:cstheme="minorHAnsi"/>
          <w:sz w:val="20"/>
          <w:szCs w:val="20"/>
          <w:lang w:val="en-AU" w:eastAsia="en-AU" w:bidi="ar-SA"/>
        </w:rPr>
        <w:t xml:space="preserve">developing the </w:t>
      </w:r>
      <w:r w:rsidR="0079276E">
        <w:rPr>
          <w:rFonts w:asciiTheme="minorHAnsi" w:hAnsiTheme="minorHAnsi" w:cstheme="minorHAnsi"/>
          <w:sz w:val="20"/>
          <w:szCs w:val="20"/>
          <w:lang w:val="en-AU" w:eastAsia="en-AU" w:bidi="ar-SA"/>
        </w:rPr>
        <w:t>guidelines</w:t>
      </w:r>
      <w:r w:rsidR="008F5F3F" w:rsidRPr="00972A27">
        <w:rPr>
          <w:rFonts w:asciiTheme="minorHAnsi" w:hAnsiTheme="minorHAnsi" w:cstheme="minorHAnsi"/>
          <w:sz w:val="20"/>
          <w:szCs w:val="20"/>
          <w:lang w:val="en-AU" w:eastAsia="en-AU" w:bidi="ar-SA"/>
        </w:rPr>
        <w:t xml:space="preserve"> </w:t>
      </w:r>
      <w:r w:rsidRPr="00972A27">
        <w:rPr>
          <w:rFonts w:asciiTheme="minorHAnsi" w:hAnsiTheme="minorHAnsi" w:cstheme="minorHAnsi"/>
          <w:sz w:val="20"/>
          <w:szCs w:val="20"/>
          <w:lang w:val="en-AU" w:eastAsia="en-AU" w:bidi="ar-SA"/>
        </w:rPr>
        <w:t>and as direct beneficiaries of integrated livelihood initiatives</w:t>
      </w:r>
      <w:r w:rsidR="00773C30" w:rsidRPr="00972A27">
        <w:rPr>
          <w:rFonts w:asciiTheme="minorHAnsi" w:hAnsiTheme="minorHAnsi" w:cstheme="minorHAnsi"/>
          <w:sz w:val="20"/>
          <w:szCs w:val="20"/>
          <w:lang w:val="en-AU" w:eastAsia="en-AU" w:bidi="ar-SA"/>
        </w:rPr>
        <w:t xml:space="preserve"> incorporated in the co-management </w:t>
      </w:r>
      <w:r w:rsidR="0079276E">
        <w:rPr>
          <w:rFonts w:asciiTheme="minorHAnsi" w:hAnsiTheme="minorHAnsi" w:cstheme="minorHAnsi"/>
          <w:sz w:val="20"/>
          <w:szCs w:val="20"/>
          <w:lang w:val="en-AU" w:eastAsia="en-AU" w:bidi="ar-SA"/>
        </w:rPr>
        <w:t>initiative</w:t>
      </w:r>
      <w:r w:rsidR="00273D89" w:rsidRPr="00972A27">
        <w:rPr>
          <w:rFonts w:asciiTheme="minorHAnsi" w:hAnsiTheme="minorHAnsi" w:cstheme="minorHAnsi"/>
          <w:sz w:val="20"/>
          <w:szCs w:val="20"/>
          <w:lang w:val="en-AU" w:eastAsia="en-AU" w:bidi="ar-SA"/>
        </w:rPr>
        <w:t>.</w:t>
      </w:r>
    </w:p>
    <w:p w:rsidR="003B269C" w:rsidRPr="00972A27" w:rsidRDefault="003B269C" w:rsidP="0061063E">
      <w:pPr>
        <w:spacing w:after="0" w:line="240" w:lineRule="auto"/>
        <w:jc w:val="both"/>
        <w:rPr>
          <w:rFonts w:asciiTheme="minorHAnsi" w:hAnsiTheme="minorHAnsi" w:cstheme="minorHAnsi"/>
          <w:sz w:val="20"/>
          <w:szCs w:val="20"/>
          <w:lang w:val="en-AU" w:eastAsia="en-AU" w:bidi="ar-SA"/>
        </w:rPr>
      </w:pPr>
    </w:p>
    <w:p w:rsidR="0046625A" w:rsidRPr="00972A27" w:rsidRDefault="00BD0E9B" w:rsidP="0061063E">
      <w:pPr>
        <w:spacing w:after="0" w:line="240" w:lineRule="auto"/>
        <w:jc w:val="both"/>
        <w:rPr>
          <w:rFonts w:asciiTheme="minorHAnsi" w:hAnsiTheme="minorHAnsi" w:cstheme="minorHAnsi"/>
          <w:bCs/>
          <w:i/>
          <w:iCs/>
          <w:color w:val="000000"/>
          <w:sz w:val="20"/>
          <w:szCs w:val="20"/>
          <w:lang w:val="en-AU" w:eastAsia="en-AU" w:bidi="ar-SA"/>
        </w:rPr>
      </w:pPr>
      <w:r w:rsidRPr="00972A27">
        <w:rPr>
          <w:rFonts w:asciiTheme="minorHAnsi" w:hAnsiTheme="minorHAnsi" w:cstheme="minorHAnsi"/>
          <w:bCs/>
          <w:i/>
          <w:iCs/>
          <w:color w:val="000000"/>
          <w:sz w:val="20"/>
          <w:szCs w:val="20"/>
          <w:lang w:val="en-AU" w:eastAsia="en-AU" w:bidi="ar-SA"/>
        </w:rPr>
        <w:t xml:space="preserve">Output 2.2: </w:t>
      </w:r>
      <w:r w:rsidR="0026658A" w:rsidRPr="00972A27">
        <w:rPr>
          <w:rFonts w:asciiTheme="minorHAnsi" w:hAnsiTheme="minorHAnsi" w:cstheme="minorHAnsi"/>
          <w:i/>
          <w:sz w:val="20"/>
          <w:szCs w:val="20"/>
        </w:rPr>
        <w:t>Community Livelihood Adaptation Fund established and managed by community and local government</w:t>
      </w:r>
    </w:p>
    <w:p w:rsidR="0026658A" w:rsidRPr="00972A27" w:rsidRDefault="0026658A" w:rsidP="0061063E">
      <w:pPr>
        <w:pStyle w:val="ListParagraph"/>
        <w:spacing w:after="0" w:line="240" w:lineRule="auto"/>
        <w:ind w:left="0"/>
        <w:jc w:val="both"/>
        <w:rPr>
          <w:rFonts w:asciiTheme="minorHAnsi" w:hAnsiTheme="minorHAnsi" w:cstheme="minorHAnsi"/>
          <w:sz w:val="20"/>
          <w:szCs w:val="20"/>
          <w:lang w:val="en-AU"/>
        </w:rPr>
      </w:pPr>
    </w:p>
    <w:p w:rsidR="003B269C" w:rsidRPr="00FC0045" w:rsidRDefault="00041EC4" w:rsidP="0061063E">
      <w:pPr>
        <w:pStyle w:val="ListParagraph"/>
        <w:spacing w:after="0" w:line="240" w:lineRule="auto"/>
        <w:ind w:left="0"/>
        <w:jc w:val="both"/>
        <w:rPr>
          <w:rFonts w:asciiTheme="minorHAnsi" w:hAnsiTheme="minorHAnsi" w:cstheme="minorHAnsi"/>
          <w:sz w:val="20"/>
          <w:szCs w:val="20"/>
          <w:lang w:val="en-AU"/>
        </w:rPr>
      </w:pPr>
      <w:r w:rsidRPr="00FC0045">
        <w:rPr>
          <w:rFonts w:asciiTheme="minorHAnsi" w:hAnsiTheme="minorHAnsi" w:cstheme="minorHAnsi"/>
          <w:sz w:val="20"/>
          <w:szCs w:val="20"/>
          <w:lang w:val="en-AU"/>
        </w:rPr>
        <w:t xml:space="preserve">The implementation of adaptive or new climate-proof livelihoods by the most vulnerable households will be </w:t>
      </w:r>
      <w:r w:rsidR="00F00B91" w:rsidRPr="00FC0045">
        <w:rPr>
          <w:rFonts w:asciiTheme="minorHAnsi" w:hAnsiTheme="minorHAnsi" w:cstheme="minorHAnsi"/>
          <w:sz w:val="20"/>
          <w:szCs w:val="20"/>
          <w:lang w:val="en-AU"/>
        </w:rPr>
        <w:t>funded</w:t>
      </w:r>
      <w:r w:rsidRPr="00FC0045">
        <w:rPr>
          <w:rFonts w:asciiTheme="minorHAnsi" w:hAnsiTheme="minorHAnsi" w:cstheme="minorHAnsi"/>
          <w:sz w:val="20"/>
          <w:szCs w:val="20"/>
          <w:lang w:val="en-AU"/>
        </w:rPr>
        <w:t xml:space="preserve"> by a Community Livelihood Adaptation Fund</w:t>
      </w:r>
      <w:r w:rsidR="00C0530B" w:rsidRPr="00FC0045">
        <w:rPr>
          <w:rFonts w:asciiTheme="minorHAnsi" w:hAnsiTheme="minorHAnsi" w:cstheme="minorHAnsi"/>
          <w:sz w:val="20"/>
          <w:szCs w:val="20"/>
          <w:lang w:val="en-AU"/>
        </w:rPr>
        <w:t xml:space="preserve"> (CLAF)</w:t>
      </w:r>
      <w:r w:rsidRPr="00FC0045">
        <w:rPr>
          <w:rFonts w:asciiTheme="minorHAnsi" w:hAnsiTheme="minorHAnsi" w:cstheme="minorHAnsi"/>
          <w:sz w:val="20"/>
          <w:szCs w:val="20"/>
          <w:lang w:val="en-AU"/>
        </w:rPr>
        <w:t xml:space="preserve"> of approximately </w:t>
      </w:r>
      <w:r w:rsidR="0036057D" w:rsidRPr="00FC0045">
        <w:rPr>
          <w:rFonts w:asciiTheme="minorHAnsi" w:hAnsiTheme="minorHAnsi" w:cstheme="minorHAnsi"/>
          <w:sz w:val="20"/>
          <w:szCs w:val="20"/>
          <w:lang w:val="en-AU"/>
        </w:rPr>
        <w:t xml:space="preserve">4.5 to </w:t>
      </w:r>
      <w:r w:rsidRPr="00FC0045">
        <w:rPr>
          <w:rFonts w:asciiTheme="minorHAnsi" w:hAnsiTheme="minorHAnsi" w:cstheme="minorHAnsi"/>
          <w:sz w:val="20"/>
          <w:szCs w:val="20"/>
          <w:lang w:val="en-AU"/>
        </w:rPr>
        <w:t>5 million VND</w:t>
      </w:r>
      <w:r w:rsidR="0070357D" w:rsidRPr="00FC0045">
        <w:rPr>
          <w:rStyle w:val="FootnoteReference"/>
          <w:rFonts w:asciiTheme="minorHAnsi" w:hAnsiTheme="minorHAnsi"/>
          <w:sz w:val="20"/>
          <w:szCs w:val="20"/>
          <w:lang w:val="en-AU"/>
        </w:rPr>
        <w:footnoteReference w:id="8"/>
      </w:r>
      <w:r w:rsidRPr="00FC0045">
        <w:rPr>
          <w:rFonts w:asciiTheme="minorHAnsi" w:hAnsiTheme="minorHAnsi" w:cstheme="minorHAnsi"/>
          <w:sz w:val="20"/>
          <w:szCs w:val="20"/>
          <w:lang w:val="en-AU"/>
        </w:rPr>
        <w:t xml:space="preserve"> per household for </w:t>
      </w:r>
      <w:r w:rsidR="00833E67" w:rsidRPr="00FC0045">
        <w:rPr>
          <w:rFonts w:asciiTheme="minorHAnsi" w:hAnsiTheme="minorHAnsi" w:cstheme="minorHAnsi"/>
          <w:sz w:val="20"/>
          <w:szCs w:val="20"/>
          <w:lang w:val="en-AU"/>
        </w:rPr>
        <w:t>50-70</w:t>
      </w:r>
      <w:r w:rsidRPr="00FC0045">
        <w:rPr>
          <w:rFonts w:asciiTheme="minorHAnsi" w:hAnsiTheme="minorHAnsi" w:cstheme="minorHAnsi"/>
          <w:sz w:val="20"/>
          <w:szCs w:val="20"/>
          <w:lang w:val="en-AU"/>
        </w:rPr>
        <w:t xml:space="preserve"> households</w:t>
      </w:r>
      <w:r w:rsidR="00AE0A90" w:rsidRPr="00FC0045">
        <w:rPr>
          <w:rFonts w:asciiTheme="minorHAnsi" w:hAnsiTheme="minorHAnsi" w:cstheme="minorHAnsi"/>
          <w:sz w:val="20"/>
          <w:szCs w:val="20"/>
          <w:lang w:val="en-AU"/>
        </w:rPr>
        <w:t xml:space="preserve"> per </w:t>
      </w:r>
      <w:r w:rsidRPr="00FC0045">
        <w:rPr>
          <w:rFonts w:asciiTheme="minorHAnsi" w:hAnsiTheme="minorHAnsi" w:cstheme="minorHAnsi"/>
          <w:sz w:val="20"/>
          <w:szCs w:val="20"/>
          <w:lang w:val="en-AU"/>
        </w:rPr>
        <w:t xml:space="preserve">commune across 31 communes. The total </w:t>
      </w:r>
      <w:r w:rsidR="00220F3B" w:rsidRPr="00FC0045">
        <w:rPr>
          <w:rFonts w:asciiTheme="minorHAnsi" w:hAnsiTheme="minorHAnsi" w:cstheme="minorHAnsi"/>
          <w:sz w:val="20"/>
          <w:szCs w:val="20"/>
          <w:lang w:val="en-AU"/>
        </w:rPr>
        <w:t xml:space="preserve">value of the </w:t>
      </w:r>
      <w:proofErr w:type="gramStart"/>
      <w:r w:rsidR="00220F3B" w:rsidRPr="00FC0045">
        <w:rPr>
          <w:rFonts w:asciiTheme="minorHAnsi" w:hAnsiTheme="minorHAnsi" w:cstheme="minorHAnsi"/>
          <w:sz w:val="20"/>
          <w:szCs w:val="20"/>
          <w:lang w:val="en-AU"/>
        </w:rPr>
        <w:t xml:space="preserve">CLAF </w:t>
      </w:r>
      <w:r w:rsidRPr="00FC0045">
        <w:rPr>
          <w:rFonts w:asciiTheme="minorHAnsi" w:hAnsiTheme="minorHAnsi" w:cstheme="minorHAnsi"/>
          <w:sz w:val="20"/>
          <w:szCs w:val="20"/>
          <w:lang w:val="en-AU"/>
        </w:rPr>
        <w:t xml:space="preserve"> will</w:t>
      </w:r>
      <w:proofErr w:type="gramEnd"/>
      <w:r w:rsidRPr="00FC0045">
        <w:rPr>
          <w:rFonts w:asciiTheme="minorHAnsi" w:hAnsiTheme="minorHAnsi" w:cstheme="minorHAnsi"/>
          <w:sz w:val="20"/>
          <w:szCs w:val="20"/>
          <w:lang w:val="en-AU"/>
        </w:rPr>
        <w:t xml:space="preserve"> be approx </w:t>
      </w:r>
      <w:r w:rsidR="00252EF0" w:rsidRPr="00FC0045">
        <w:rPr>
          <w:rFonts w:asciiTheme="minorHAnsi" w:hAnsiTheme="minorHAnsi" w:cstheme="minorHAnsi"/>
          <w:sz w:val="20"/>
          <w:szCs w:val="20"/>
          <w:lang w:val="en-AU"/>
        </w:rPr>
        <w:t>AUD</w:t>
      </w:r>
      <w:r w:rsidRPr="00FC0045">
        <w:rPr>
          <w:rFonts w:asciiTheme="minorHAnsi" w:hAnsiTheme="minorHAnsi" w:cstheme="minorHAnsi"/>
          <w:sz w:val="20"/>
          <w:szCs w:val="20"/>
          <w:lang w:val="en-AU"/>
        </w:rPr>
        <w:t xml:space="preserve"> </w:t>
      </w:r>
      <w:r w:rsidR="004B1871" w:rsidRPr="00FC0045">
        <w:rPr>
          <w:rFonts w:asciiTheme="minorHAnsi" w:hAnsiTheme="minorHAnsi" w:cstheme="minorHAnsi"/>
          <w:sz w:val="20"/>
          <w:szCs w:val="20"/>
          <w:lang w:val="en-AU"/>
        </w:rPr>
        <w:t xml:space="preserve">673,258 </w:t>
      </w:r>
      <w:r w:rsidRPr="00FC0045">
        <w:rPr>
          <w:rFonts w:asciiTheme="minorHAnsi" w:hAnsiTheme="minorHAnsi" w:cstheme="minorHAnsi"/>
          <w:sz w:val="20"/>
          <w:szCs w:val="20"/>
          <w:lang w:val="en-AU"/>
        </w:rPr>
        <w:t xml:space="preserve"> </w:t>
      </w:r>
      <w:r w:rsidR="00220F3B" w:rsidRPr="00FC0045">
        <w:rPr>
          <w:rFonts w:asciiTheme="minorHAnsi" w:hAnsiTheme="minorHAnsi" w:cstheme="minorHAnsi"/>
          <w:sz w:val="20"/>
          <w:szCs w:val="20"/>
          <w:lang w:val="en-AU"/>
        </w:rPr>
        <w:t>(</w:t>
      </w:r>
      <w:r w:rsidR="00E153AC" w:rsidRPr="00FC0045">
        <w:rPr>
          <w:rFonts w:asciiTheme="minorHAnsi" w:hAnsiTheme="minorHAnsi" w:cstheme="minorHAnsi"/>
          <w:sz w:val="20"/>
          <w:szCs w:val="20"/>
          <w:lang w:val="en-AU"/>
        </w:rPr>
        <w:t>order</w:t>
      </w:r>
      <w:r w:rsidR="003319A0" w:rsidRPr="00FC0045">
        <w:rPr>
          <w:rFonts w:asciiTheme="minorHAnsi" w:hAnsiTheme="minorHAnsi" w:cstheme="minorHAnsi"/>
          <w:sz w:val="20"/>
          <w:szCs w:val="20"/>
          <w:lang w:val="en-AU"/>
        </w:rPr>
        <w:t xml:space="preserve"> </w:t>
      </w:r>
      <w:r w:rsidR="004B1871" w:rsidRPr="00FC0045">
        <w:rPr>
          <w:rFonts w:asciiTheme="minorHAnsi" w:hAnsiTheme="minorHAnsi" w:cstheme="minorHAnsi"/>
          <w:sz w:val="20"/>
          <w:szCs w:val="20"/>
          <w:lang w:val="en-AU"/>
        </w:rPr>
        <w:t>5.3</w:t>
      </w:r>
      <w:r w:rsidR="00220F3B" w:rsidRPr="00FC0045">
        <w:rPr>
          <w:rFonts w:asciiTheme="minorHAnsi" w:hAnsiTheme="minorHAnsi" w:cstheme="minorHAnsi"/>
          <w:sz w:val="20"/>
          <w:szCs w:val="20"/>
          <w:lang w:val="en-AU"/>
        </w:rPr>
        <w:t xml:space="preserve"> in Annex 3) </w:t>
      </w:r>
      <w:r w:rsidRPr="00FC0045">
        <w:rPr>
          <w:rFonts w:asciiTheme="minorHAnsi" w:hAnsiTheme="minorHAnsi" w:cstheme="minorHAnsi"/>
          <w:sz w:val="20"/>
          <w:szCs w:val="20"/>
          <w:lang w:val="en-AU"/>
        </w:rPr>
        <w:t xml:space="preserve">in value. </w:t>
      </w:r>
      <w:r w:rsidR="00C0530B" w:rsidRPr="00FC0045">
        <w:rPr>
          <w:rFonts w:asciiTheme="minorHAnsi" w:hAnsiTheme="minorHAnsi" w:cstheme="minorHAnsi"/>
          <w:sz w:val="20"/>
          <w:szCs w:val="20"/>
          <w:lang w:val="en-AU"/>
        </w:rPr>
        <w:t xml:space="preserve">The purpose of the CLAF is to fund </w:t>
      </w:r>
      <w:r w:rsidR="003C1B75" w:rsidRPr="00FC0045">
        <w:rPr>
          <w:rFonts w:asciiTheme="minorHAnsi" w:hAnsiTheme="minorHAnsi" w:cstheme="minorHAnsi"/>
          <w:sz w:val="20"/>
          <w:szCs w:val="20"/>
          <w:lang w:val="en-AU"/>
        </w:rPr>
        <w:t>adaptive or new climate-proof livelihoods, micro-business opportunities in the market value chain of locally produced agricultural, aquaculture or fisheries products, and vocational training to gain new livelihood skills. The target beneficiaries will be poor, landless or land-poor</w:t>
      </w:r>
      <w:r w:rsidR="0049240F" w:rsidRPr="00FC0045">
        <w:rPr>
          <w:rFonts w:asciiTheme="minorHAnsi" w:hAnsiTheme="minorHAnsi" w:cstheme="minorHAnsi"/>
          <w:sz w:val="20"/>
          <w:szCs w:val="20"/>
          <w:lang w:val="en-AU"/>
        </w:rPr>
        <w:t xml:space="preserve"> women and men.</w:t>
      </w:r>
      <w:r w:rsidR="0063120B" w:rsidRPr="00FC0045">
        <w:rPr>
          <w:rFonts w:asciiTheme="minorHAnsi" w:hAnsiTheme="minorHAnsi" w:cstheme="minorHAnsi"/>
          <w:sz w:val="20"/>
          <w:szCs w:val="20"/>
          <w:lang w:val="en-AU"/>
        </w:rPr>
        <w:t xml:space="preserve"> </w:t>
      </w:r>
      <w:r w:rsidR="00AE0A90" w:rsidRPr="00FC0045">
        <w:rPr>
          <w:rFonts w:asciiTheme="minorHAnsi" w:hAnsiTheme="minorHAnsi" w:cstheme="minorHAnsi"/>
          <w:sz w:val="20"/>
          <w:szCs w:val="20"/>
          <w:lang w:val="en-AU"/>
        </w:rPr>
        <w:t xml:space="preserve">This fund is established as a separate fund to the </w:t>
      </w:r>
      <w:r w:rsidR="0049240F" w:rsidRPr="00FC0045">
        <w:rPr>
          <w:rFonts w:asciiTheme="minorHAnsi" w:hAnsiTheme="minorHAnsi" w:cstheme="minorHAnsi"/>
          <w:sz w:val="20"/>
          <w:szCs w:val="20"/>
          <w:lang w:val="en-AU"/>
        </w:rPr>
        <w:t>CCDAF</w:t>
      </w:r>
      <w:r w:rsidR="00AE0A90" w:rsidRPr="00FC0045">
        <w:rPr>
          <w:rFonts w:asciiTheme="minorHAnsi" w:hAnsiTheme="minorHAnsi" w:cstheme="minorHAnsi"/>
          <w:sz w:val="20"/>
          <w:szCs w:val="20"/>
          <w:lang w:val="en-AU"/>
        </w:rPr>
        <w:t xml:space="preserve"> because </w:t>
      </w:r>
      <w:r w:rsidR="00EC706B" w:rsidRPr="00FC0045">
        <w:rPr>
          <w:rFonts w:asciiTheme="minorHAnsi" w:hAnsiTheme="minorHAnsi" w:cstheme="minorHAnsi"/>
          <w:sz w:val="20"/>
          <w:szCs w:val="20"/>
          <w:lang w:val="en-AU"/>
        </w:rPr>
        <w:t xml:space="preserve">the target beneficiaries of the </w:t>
      </w:r>
      <w:r w:rsidR="0049240F" w:rsidRPr="00FC0045">
        <w:rPr>
          <w:rFonts w:asciiTheme="minorHAnsi" w:hAnsiTheme="minorHAnsi" w:cstheme="minorHAnsi"/>
          <w:sz w:val="20"/>
          <w:szCs w:val="20"/>
          <w:lang w:val="en-AU"/>
        </w:rPr>
        <w:t>CLAF</w:t>
      </w:r>
      <w:r w:rsidR="00EC706B" w:rsidRPr="00FC0045">
        <w:rPr>
          <w:rFonts w:asciiTheme="minorHAnsi" w:hAnsiTheme="minorHAnsi" w:cstheme="minorHAnsi"/>
          <w:sz w:val="20"/>
          <w:szCs w:val="20"/>
          <w:lang w:val="en-AU"/>
        </w:rPr>
        <w:t xml:space="preserve"> are vulnerable peop</w:t>
      </w:r>
      <w:r w:rsidR="00C0530B" w:rsidRPr="00FC0045">
        <w:rPr>
          <w:rFonts w:asciiTheme="minorHAnsi" w:hAnsiTheme="minorHAnsi" w:cstheme="minorHAnsi"/>
          <w:sz w:val="20"/>
          <w:szCs w:val="20"/>
          <w:lang w:val="en-AU"/>
        </w:rPr>
        <w:t>le</w:t>
      </w:r>
      <w:r w:rsidR="009208B0" w:rsidRPr="00FC0045">
        <w:rPr>
          <w:rFonts w:asciiTheme="minorHAnsi" w:hAnsiTheme="minorHAnsi" w:cstheme="minorHAnsi"/>
          <w:sz w:val="20"/>
          <w:szCs w:val="20"/>
          <w:lang w:val="en-AU"/>
        </w:rPr>
        <w:t xml:space="preserve"> (the CCDAF provides community level assistance)</w:t>
      </w:r>
      <w:r w:rsidR="00C0530B" w:rsidRPr="00FC0045">
        <w:rPr>
          <w:rFonts w:asciiTheme="minorHAnsi" w:hAnsiTheme="minorHAnsi" w:cstheme="minorHAnsi"/>
          <w:sz w:val="20"/>
          <w:szCs w:val="20"/>
          <w:lang w:val="en-AU"/>
        </w:rPr>
        <w:t xml:space="preserve"> and the fund</w:t>
      </w:r>
      <w:r w:rsidR="0063120B" w:rsidRPr="00FC0045">
        <w:rPr>
          <w:rFonts w:asciiTheme="minorHAnsi" w:hAnsiTheme="minorHAnsi" w:cstheme="minorHAnsi"/>
          <w:sz w:val="20"/>
          <w:szCs w:val="20"/>
          <w:lang w:val="en-AU"/>
        </w:rPr>
        <w:t>’s</w:t>
      </w:r>
      <w:r w:rsidR="00C0530B" w:rsidRPr="00FC0045">
        <w:rPr>
          <w:rFonts w:asciiTheme="minorHAnsi" w:hAnsiTheme="minorHAnsi" w:cstheme="minorHAnsi"/>
          <w:sz w:val="20"/>
          <w:szCs w:val="20"/>
          <w:lang w:val="en-AU"/>
        </w:rPr>
        <w:t xml:space="preserve"> decision </w:t>
      </w:r>
      <w:r w:rsidR="0063120B" w:rsidRPr="00FC0045">
        <w:rPr>
          <w:rFonts w:asciiTheme="minorHAnsi" w:hAnsiTheme="minorHAnsi" w:cstheme="minorHAnsi"/>
          <w:sz w:val="20"/>
          <w:szCs w:val="20"/>
          <w:lang w:val="en-AU"/>
        </w:rPr>
        <w:t>making body</w:t>
      </w:r>
      <w:r w:rsidR="00C0530B" w:rsidRPr="00FC0045">
        <w:rPr>
          <w:rFonts w:asciiTheme="minorHAnsi" w:hAnsiTheme="minorHAnsi" w:cstheme="minorHAnsi"/>
          <w:sz w:val="20"/>
          <w:szCs w:val="20"/>
          <w:lang w:val="en-AU"/>
        </w:rPr>
        <w:t xml:space="preserve"> will have different representatio</w:t>
      </w:r>
      <w:r w:rsidR="0063120B" w:rsidRPr="00FC0045">
        <w:rPr>
          <w:rFonts w:asciiTheme="minorHAnsi" w:hAnsiTheme="minorHAnsi" w:cstheme="minorHAnsi"/>
          <w:sz w:val="20"/>
          <w:szCs w:val="20"/>
          <w:lang w:val="en-AU"/>
        </w:rPr>
        <w:t>n to that for the CCDAF.</w:t>
      </w:r>
      <w:r w:rsidR="00F4776F" w:rsidRPr="00FC0045">
        <w:rPr>
          <w:rFonts w:asciiTheme="minorHAnsi" w:hAnsiTheme="minorHAnsi" w:cstheme="minorHAnsi"/>
          <w:sz w:val="20"/>
          <w:szCs w:val="20"/>
          <w:lang w:val="en-AU"/>
        </w:rPr>
        <w:t xml:space="preserve"> </w:t>
      </w:r>
    </w:p>
    <w:p w:rsidR="006700E8" w:rsidRPr="00972A27" w:rsidRDefault="006700E8" w:rsidP="0061063E">
      <w:pPr>
        <w:pStyle w:val="ListParagraph"/>
        <w:spacing w:after="0" w:line="240" w:lineRule="auto"/>
        <w:ind w:left="0"/>
        <w:jc w:val="both"/>
        <w:rPr>
          <w:rFonts w:asciiTheme="minorHAnsi" w:hAnsiTheme="minorHAnsi" w:cstheme="minorHAnsi"/>
          <w:sz w:val="20"/>
          <w:szCs w:val="20"/>
          <w:lang w:val="en-AU"/>
        </w:rPr>
      </w:pPr>
    </w:p>
    <w:p w:rsidR="008C4626" w:rsidRPr="00FC0045" w:rsidRDefault="0063120B" w:rsidP="0061063E">
      <w:pPr>
        <w:pStyle w:val="ListParagraph"/>
        <w:spacing w:after="0" w:line="240" w:lineRule="auto"/>
        <w:ind w:left="0"/>
        <w:jc w:val="both"/>
        <w:rPr>
          <w:rFonts w:asciiTheme="minorHAnsi" w:hAnsiTheme="minorHAnsi" w:cstheme="minorHAnsi"/>
          <w:bCs/>
          <w:iCs/>
          <w:sz w:val="20"/>
          <w:szCs w:val="20"/>
          <w:lang w:val="en-AU" w:eastAsia="en-AU" w:bidi="ar-SA"/>
        </w:rPr>
      </w:pPr>
      <w:r w:rsidRPr="00FC0045">
        <w:rPr>
          <w:rFonts w:asciiTheme="minorHAnsi" w:hAnsiTheme="minorHAnsi" w:cstheme="minorHAnsi"/>
          <w:bCs/>
          <w:iCs/>
          <w:sz w:val="20"/>
          <w:szCs w:val="20"/>
          <w:lang w:val="en-AU" w:eastAsia="en-AU" w:bidi="ar-SA"/>
        </w:rPr>
        <w:t>At the start of the pilot phase,</w:t>
      </w:r>
      <w:r w:rsidRPr="00FC0045">
        <w:rPr>
          <w:rFonts w:asciiTheme="minorHAnsi" w:hAnsiTheme="minorHAnsi" w:cstheme="minorHAnsi"/>
          <w:sz w:val="20"/>
          <w:szCs w:val="20"/>
          <w:lang w:val="en-AU"/>
        </w:rPr>
        <w:t xml:space="preserve"> Oxfam and MCD, in their respective provinces, will work with government counterparts to d</w:t>
      </w:r>
      <w:r w:rsidRPr="00FC0045">
        <w:rPr>
          <w:rFonts w:asciiTheme="minorHAnsi" w:hAnsiTheme="minorHAnsi" w:cstheme="minorHAnsi"/>
          <w:bCs/>
          <w:iCs/>
          <w:sz w:val="20"/>
          <w:szCs w:val="20"/>
          <w:lang w:val="en-AU" w:eastAsia="en-AU" w:bidi="ar-SA"/>
        </w:rPr>
        <w:t>evelop governance arrangements, and operational regulations and guidelines for the operation of the fund. The envisaged governance arrangements will involve</w:t>
      </w:r>
      <w:r w:rsidR="008B7483" w:rsidRPr="00FC0045">
        <w:rPr>
          <w:rFonts w:asciiTheme="minorHAnsi" w:hAnsiTheme="minorHAnsi" w:cstheme="minorHAnsi"/>
          <w:bCs/>
          <w:iCs/>
          <w:sz w:val="20"/>
          <w:szCs w:val="20"/>
          <w:lang w:val="en-AU" w:eastAsia="en-AU" w:bidi="ar-SA"/>
        </w:rPr>
        <w:t xml:space="preserve"> establishing a decision making committee with</w:t>
      </w:r>
      <w:r w:rsidRPr="00FC0045">
        <w:rPr>
          <w:rFonts w:asciiTheme="minorHAnsi" w:hAnsiTheme="minorHAnsi" w:cstheme="minorHAnsi"/>
          <w:bCs/>
          <w:iCs/>
          <w:sz w:val="20"/>
          <w:szCs w:val="20"/>
          <w:lang w:val="en-AU" w:eastAsia="en-AU" w:bidi="ar-SA"/>
        </w:rPr>
        <w:t xml:space="preserve"> </w:t>
      </w:r>
      <w:r w:rsidR="008B7483" w:rsidRPr="00FC0045">
        <w:rPr>
          <w:rFonts w:asciiTheme="minorHAnsi" w:hAnsiTheme="minorHAnsi" w:cstheme="minorHAnsi"/>
          <w:bCs/>
          <w:iCs/>
          <w:sz w:val="20"/>
          <w:szCs w:val="20"/>
          <w:lang w:val="en-AU" w:eastAsia="en-AU" w:bidi="ar-SA"/>
        </w:rPr>
        <w:t>co</w:t>
      </w:r>
      <w:r w:rsidR="00DF79A4" w:rsidRPr="00FC0045">
        <w:rPr>
          <w:rFonts w:asciiTheme="minorHAnsi" w:hAnsiTheme="minorHAnsi" w:cstheme="minorHAnsi"/>
          <w:bCs/>
          <w:iCs/>
          <w:sz w:val="20"/>
          <w:szCs w:val="20"/>
          <w:lang w:val="en-AU" w:eastAsia="en-AU" w:bidi="ar-SA"/>
        </w:rPr>
        <w:t>mmunity representatives of the target beneficiaries,</w:t>
      </w:r>
      <w:r w:rsidR="00634B2E" w:rsidRPr="00FC0045">
        <w:rPr>
          <w:rFonts w:asciiTheme="minorHAnsi" w:hAnsiTheme="minorHAnsi" w:cstheme="minorHAnsi"/>
          <w:bCs/>
          <w:iCs/>
          <w:sz w:val="20"/>
          <w:szCs w:val="20"/>
          <w:lang w:val="en-AU" w:eastAsia="en-AU" w:bidi="ar-SA"/>
        </w:rPr>
        <w:t xml:space="preserve"> formed as a Farmers Interest Group (see below),</w:t>
      </w:r>
      <w:r w:rsidR="00DF79A4" w:rsidRPr="00FC0045">
        <w:rPr>
          <w:rFonts w:asciiTheme="minorHAnsi" w:hAnsiTheme="minorHAnsi" w:cstheme="minorHAnsi"/>
          <w:bCs/>
          <w:iCs/>
          <w:sz w:val="20"/>
          <w:szCs w:val="20"/>
          <w:lang w:val="en-AU" w:eastAsia="en-AU" w:bidi="ar-SA"/>
        </w:rPr>
        <w:t xml:space="preserve"> together </w:t>
      </w:r>
      <w:r w:rsidR="00DF79A4" w:rsidRPr="00FC0045">
        <w:rPr>
          <w:rFonts w:asciiTheme="minorHAnsi" w:hAnsiTheme="minorHAnsi" w:cstheme="minorHAnsi"/>
          <w:bCs/>
          <w:iCs/>
          <w:sz w:val="20"/>
          <w:szCs w:val="20"/>
          <w:lang w:val="en-AU" w:eastAsia="en-AU" w:bidi="ar-SA"/>
        </w:rPr>
        <w:lastRenderedPageBreak/>
        <w:t xml:space="preserve">with </w:t>
      </w:r>
      <w:r w:rsidRPr="00FC0045">
        <w:rPr>
          <w:rFonts w:asciiTheme="minorHAnsi" w:hAnsiTheme="minorHAnsi" w:cstheme="minorHAnsi"/>
          <w:bCs/>
          <w:iCs/>
          <w:sz w:val="20"/>
          <w:szCs w:val="20"/>
          <w:lang w:val="en-AU" w:eastAsia="en-AU" w:bidi="ar-SA"/>
        </w:rPr>
        <w:t xml:space="preserve">the Commune Peoples Committee, Women’s Union and </w:t>
      </w:r>
      <w:r w:rsidR="008B7483" w:rsidRPr="00FC0045">
        <w:rPr>
          <w:rFonts w:asciiTheme="minorHAnsi" w:hAnsiTheme="minorHAnsi" w:cstheme="minorHAnsi"/>
          <w:bCs/>
          <w:iCs/>
          <w:sz w:val="20"/>
          <w:szCs w:val="20"/>
          <w:lang w:val="en-AU" w:eastAsia="en-AU" w:bidi="ar-SA"/>
        </w:rPr>
        <w:t>Farmer’s Union</w:t>
      </w:r>
      <w:r w:rsidRPr="00FC0045">
        <w:rPr>
          <w:rFonts w:asciiTheme="minorHAnsi" w:hAnsiTheme="minorHAnsi" w:cstheme="minorHAnsi"/>
          <w:bCs/>
          <w:iCs/>
          <w:sz w:val="20"/>
          <w:szCs w:val="20"/>
          <w:lang w:val="en-AU" w:eastAsia="en-AU" w:bidi="ar-SA"/>
        </w:rPr>
        <w:t xml:space="preserve">. This Committee will manage and account for the funding of </w:t>
      </w:r>
      <w:r w:rsidR="008B7483" w:rsidRPr="00FC0045">
        <w:rPr>
          <w:rFonts w:asciiTheme="minorHAnsi" w:hAnsiTheme="minorHAnsi" w:cstheme="minorHAnsi"/>
          <w:bCs/>
          <w:iCs/>
          <w:sz w:val="20"/>
          <w:szCs w:val="20"/>
          <w:lang w:val="en-AU" w:eastAsia="en-AU" w:bidi="ar-SA"/>
        </w:rPr>
        <w:t>individual or household level livelihood, employment or vocational skills training initiatives</w:t>
      </w:r>
      <w:r w:rsidR="00087B8B" w:rsidRPr="00FC0045">
        <w:rPr>
          <w:rFonts w:asciiTheme="minorHAnsi" w:hAnsiTheme="minorHAnsi" w:cstheme="minorHAnsi"/>
          <w:bCs/>
          <w:iCs/>
          <w:sz w:val="20"/>
          <w:szCs w:val="20"/>
          <w:lang w:val="en-AU" w:eastAsia="en-AU" w:bidi="ar-SA"/>
        </w:rPr>
        <w:t xml:space="preserve"> during the implementation phase and after exit</w:t>
      </w:r>
      <w:r w:rsidR="008C4626" w:rsidRPr="00FC0045">
        <w:rPr>
          <w:rFonts w:asciiTheme="minorHAnsi" w:hAnsiTheme="minorHAnsi" w:cstheme="minorHAnsi"/>
          <w:bCs/>
          <w:iCs/>
          <w:sz w:val="20"/>
          <w:szCs w:val="20"/>
          <w:lang w:val="en-AU" w:eastAsia="en-AU" w:bidi="ar-SA"/>
        </w:rPr>
        <w:t>. As per the CCDAF, p</w:t>
      </w:r>
      <w:r w:rsidRPr="00FC0045">
        <w:rPr>
          <w:rFonts w:asciiTheme="minorHAnsi" w:hAnsiTheme="minorHAnsi" w:cstheme="minorHAnsi"/>
          <w:bCs/>
          <w:iCs/>
          <w:sz w:val="20"/>
          <w:szCs w:val="20"/>
          <w:lang w:val="en-AU" w:eastAsia="en-AU" w:bidi="ar-SA"/>
        </w:rPr>
        <w:t>rovincial</w:t>
      </w:r>
      <w:r w:rsidR="008C4626" w:rsidRPr="00FC0045">
        <w:rPr>
          <w:rFonts w:asciiTheme="minorHAnsi" w:hAnsiTheme="minorHAnsi" w:cstheme="minorHAnsi"/>
          <w:bCs/>
          <w:iCs/>
          <w:sz w:val="20"/>
          <w:szCs w:val="20"/>
          <w:lang w:val="en-AU" w:eastAsia="en-AU" w:bidi="ar-SA"/>
        </w:rPr>
        <w:t xml:space="preserve"> government</w:t>
      </w:r>
      <w:r w:rsidRPr="00FC0045">
        <w:rPr>
          <w:rFonts w:asciiTheme="minorHAnsi" w:hAnsiTheme="minorHAnsi" w:cstheme="minorHAnsi"/>
          <w:bCs/>
          <w:iCs/>
          <w:sz w:val="20"/>
          <w:szCs w:val="20"/>
          <w:lang w:val="en-AU" w:eastAsia="en-AU" w:bidi="ar-SA"/>
        </w:rPr>
        <w:t xml:space="preserve"> oversight and accountability will be provided by the Provincial Project Steering Committee (PSC) in the case of the MRD provinces, and the Project Management Unit (PMU) in the RRD provinces. </w:t>
      </w:r>
    </w:p>
    <w:p w:rsidR="00041EC4" w:rsidRPr="00FC0045" w:rsidRDefault="00EC706B" w:rsidP="0061063E">
      <w:pPr>
        <w:pStyle w:val="ListParagraph"/>
        <w:spacing w:after="0" w:line="240" w:lineRule="auto"/>
        <w:ind w:left="0"/>
        <w:jc w:val="both"/>
        <w:rPr>
          <w:rFonts w:asciiTheme="minorHAnsi" w:hAnsiTheme="minorHAnsi" w:cstheme="minorHAnsi"/>
          <w:sz w:val="20"/>
          <w:szCs w:val="20"/>
          <w:lang w:val="en-AU"/>
        </w:rPr>
      </w:pPr>
      <w:r w:rsidRPr="00FC0045">
        <w:rPr>
          <w:rFonts w:asciiTheme="minorHAnsi" w:hAnsiTheme="minorHAnsi" w:cstheme="minorHAnsi"/>
          <w:sz w:val="20"/>
          <w:szCs w:val="20"/>
          <w:lang w:val="en-AU"/>
        </w:rPr>
        <w:t xml:space="preserve">  </w:t>
      </w:r>
    </w:p>
    <w:p w:rsidR="00220F3B" w:rsidRPr="00FC0045" w:rsidRDefault="00220F3B" w:rsidP="00220F3B">
      <w:pPr>
        <w:pStyle w:val="ListParagraph"/>
        <w:spacing w:after="0" w:line="240" w:lineRule="auto"/>
        <w:ind w:left="0"/>
        <w:jc w:val="both"/>
        <w:rPr>
          <w:rFonts w:asciiTheme="minorHAnsi" w:hAnsiTheme="minorHAnsi" w:cstheme="minorHAnsi"/>
          <w:sz w:val="20"/>
          <w:szCs w:val="20"/>
          <w:lang w:val="en-AU"/>
        </w:rPr>
      </w:pPr>
      <w:r w:rsidRPr="00FC0045">
        <w:rPr>
          <w:rFonts w:asciiTheme="minorHAnsi" w:hAnsiTheme="minorHAnsi" w:cstheme="minorHAnsi"/>
          <w:sz w:val="20"/>
          <w:szCs w:val="20"/>
          <w:lang w:val="en-AU"/>
        </w:rPr>
        <w:t xml:space="preserve">As mentioned above, the Farmers Interest Groups and commune level counterparts will be fully involved in assessing the needs of the targeted beneficiaries. They will make recommendations of livelihood adaptation options for the individual or household beneficiaries following an agreed set of regulations and guidelines. The beneficiaries will be identified through a selection process following an agreed selection criteria for selecting poor, near-poor and vulnerable individuals and households who are in need of livelihood adaptation assistance.   </w:t>
      </w:r>
    </w:p>
    <w:p w:rsidR="00220F3B" w:rsidRPr="00FC0045" w:rsidRDefault="00220F3B" w:rsidP="00220F3B">
      <w:pPr>
        <w:pStyle w:val="ListParagraph"/>
        <w:spacing w:after="0" w:line="240" w:lineRule="auto"/>
        <w:ind w:left="0"/>
        <w:jc w:val="both"/>
        <w:rPr>
          <w:rFonts w:asciiTheme="minorHAnsi" w:hAnsiTheme="minorHAnsi" w:cstheme="minorHAnsi"/>
          <w:sz w:val="20"/>
          <w:szCs w:val="20"/>
          <w:lang w:val="en-AU"/>
        </w:rPr>
      </w:pPr>
    </w:p>
    <w:p w:rsidR="00220F3B" w:rsidRPr="00FC0045" w:rsidRDefault="00220F3B" w:rsidP="00220F3B">
      <w:pPr>
        <w:pStyle w:val="ListParagraph"/>
        <w:spacing w:after="0" w:line="240" w:lineRule="auto"/>
        <w:ind w:left="0"/>
        <w:jc w:val="both"/>
        <w:rPr>
          <w:rFonts w:asciiTheme="minorHAnsi" w:hAnsiTheme="minorHAnsi" w:cstheme="minorHAnsi"/>
          <w:bCs/>
          <w:iCs/>
          <w:sz w:val="20"/>
          <w:szCs w:val="20"/>
          <w:lang w:val="en-AU" w:eastAsia="en-AU" w:bidi="ar-SA"/>
        </w:rPr>
      </w:pPr>
      <w:r w:rsidRPr="00FC0045">
        <w:rPr>
          <w:rFonts w:asciiTheme="minorHAnsi" w:hAnsiTheme="minorHAnsi" w:cstheme="minorHAnsi"/>
          <w:sz w:val="20"/>
          <w:szCs w:val="20"/>
          <w:lang w:val="en-AU"/>
        </w:rPr>
        <w:t xml:space="preserve">DARD in the MRD provinces and MCD in the RRD provinces together with their respective PSCs and PMUs will review and approve the recommendations. They will then be responsible for purchasing materials and support that will be provided directly to the beneficiaries. No cash will be provided to the beneficiaries so that the process can be streamlined and to ensure that materials are of an acceptable standard and are cost-effective. DARD and MCD will follow agreed financial management guidelines for the purchasing the livelihood materials. Oxfam’s finance department will be involved in selecting the service provider, checking quotations and providing recommendations. The risks to the CLAF are similar to the CCDAF. Similarly, risk mitigation will be implemented through the direct involvement of Oxfam’s and MCD’s government counterparts in </w:t>
      </w:r>
      <w:r w:rsidRPr="00FC0045">
        <w:rPr>
          <w:rFonts w:asciiTheme="minorHAnsi" w:hAnsiTheme="minorHAnsi" w:cstheme="minorHAnsi"/>
          <w:bCs/>
          <w:iCs/>
          <w:sz w:val="20"/>
          <w:szCs w:val="20"/>
          <w:lang w:val="en-AU" w:eastAsia="en-AU" w:bidi="ar-SA"/>
        </w:rPr>
        <w:t xml:space="preserve">the management of the funds as well as the involvement of the beneficiaries in outcome monitoring and evaluation. The outcome monitoring and evaluation will be carried out by independent consultants/auditors as a part of the project’s overall MEAL framework and include and assessment of any irregularities in the management of the CLAF. Additionally, a beneficiary feedback and complaints mechanism on the effectiveness of the livelihood adaptation materials and models that are being provided will be established. Lessons learnt will be identified and developed by Oxfam and MCD together with the government counterparts through the development of case studies involving the beneficiaries. </w:t>
      </w:r>
    </w:p>
    <w:p w:rsidR="00AA06F4" w:rsidRDefault="00AA06F4" w:rsidP="0061063E">
      <w:pPr>
        <w:spacing w:after="0" w:line="240" w:lineRule="auto"/>
        <w:jc w:val="both"/>
        <w:rPr>
          <w:rFonts w:asciiTheme="minorHAnsi" w:hAnsiTheme="minorHAnsi" w:cstheme="minorHAnsi"/>
          <w:bCs/>
          <w:i/>
          <w:iCs/>
          <w:color w:val="000000"/>
          <w:sz w:val="20"/>
          <w:szCs w:val="20"/>
          <w:lang w:val="en-AU" w:eastAsia="en-AU" w:bidi="ar-SA"/>
        </w:rPr>
      </w:pPr>
    </w:p>
    <w:p w:rsidR="0013642C" w:rsidRPr="00972A27" w:rsidRDefault="00BD0E9B" w:rsidP="0061063E">
      <w:pPr>
        <w:spacing w:after="0" w:line="240" w:lineRule="auto"/>
        <w:jc w:val="both"/>
        <w:rPr>
          <w:rFonts w:asciiTheme="minorHAnsi" w:hAnsiTheme="minorHAnsi" w:cstheme="minorHAnsi"/>
          <w:sz w:val="20"/>
          <w:szCs w:val="20"/>
          <w:lang w:val="en-AU"/>
        </w:rPr>
      </w:pPr>
      <w:r w:rsidRPr="00972A27">
        <w:rPr>
          <w:rFonts w:asciiTheme="minorHAnsi" w:hAnsiTheme="minorHAnsi" w:cstheme="minorHAnsi"/>
          <w:bCs/>
          <w:i/>
          <w:iCs/>
          <w:color w:val="000000"/>
          <w:sz w:val="20"/>
          <w:szCs w:val="20"/>
          <w:lang w:val="en-AU" w:eastAsia="en-AU" w:bidi="ar-SA"/>
        </w:rPr>
        <w:t xml:space="preserve">Output 2.3: </w:t>
      </w:r>
      <w:r w:rsidR="00933E0A" w:rsidRPr="00972A27">
        <w:rPr>
          <w:rFonts w:asciiTheme="minorHAnsi" w:hAnsiTheme="minorHAnsi" w:cstheme="minorHAnsi"/>
          <w:i/>
          <w:sz w:val="20"/>
          <w:szCs w:val="20"/>
          <w:lang w:val="en-GB"/>
        </w:rPr>
        <w:t>Participatory CC livelihood adaptation activities implemented and supported by local authorities</w:t>
      </w:r>
    </w:p>
    <w:p w:rsidR="0013642C" w:rsidRPr="00972A27" w:rsidRDefault="0013642C" w:rsidP="0061063E">
      <w:pPr>
        <w:pStyle w:val="ListParagraph"/>
        <w:spacing w:after="0" w:line="240" w:lineRule="auto"/>
        <w:ind w:left="0"/>
        <w:jc w:val="both"/>
        <w:rPr>
          <w:rFonts w:asciiTheme="minorHAnsi" w:hAnsiTheme="minorHAnsi" w:cstheme="minorHAnsi"/>
          <w:sz w:val="20"/>
          <w:szCs w:val="20"/>
          <w:lang w:val="en-AU"/>
        </w:rPr>
      </w:pPr>
    </w:p>
    <w:p w:rsidR="00507F56" w:rsidRPr="00972A27" w:rsidRDefault="00507F56" w:rsidP="0061063E">
      <w:pPr>
        <w:pStyle w:val="ListParagraph"/>
        <w:spacing w:after="0" w:line="240" w:lineRule="auto"/>
        <w:ind w:left="0"/>
        <w:jc w:val="both"/>
        <w:rPr>
          <w:rFonts w:asciiTheme="minorHAnsi" w:hAnsiTheme="minorHAnsi" w:cstheme="minorHAnsi"/>
          <w:sz w:val="20"/>
          <w:szCs w:val="20"/>
          <w:lang w:val="en-AU"/>
        </w:rPr>
      </w:pPr>
      <w:r w:rsidRPr="00972A27">
        <w:rPr>
          <w:rFonts w:asciiTheme="minorHAnsi" w:eastAsia="MS Mincho" w:hAnsiTheme="minorHAnsi" w:cstheme="minorHAnsi"/>
          <w:bCs/>
          <w:noProof/>
          <w:sz w:val="20"/>
          <w:szCs w:val="20"/>
          <w:lang w:val="en-GB"/>
        </w:rPr>
        <w:t>The project will form Farmer Interest Groups</w:t>
      </w:r>
      <w:r w:rsidR="00634B2E" w:rsidRPr="00972A27">
        <w:rPr>
          <w:rFonts w:asciiTheme="minorHAnsi" w:eastAsia="MS Mincho" w:hAnsiTheme="minorHAnsi" w:cstheme="minorHAnsi"/>
          <w:bCs/>
          <w:noProof/>
          <w:sz w:val="20"/>
          <w:szCs w:val="20"/>
          <w:lang w:val="en-GB"/>
        </w:rPr>
        <w:t xml:space="preserve"> (FIG)</w:t>
      </w:r>
      <w:r w:rsidRPr="00972A27">
        <w:rPr>
          <w:rFonts w:asciiTheme="minorHAnsi" w:eastAsia="MS Mincho" w:hAnsiTheme="minorHAnsi" w:cstheme="minorHAnsi"/>
          <w:bCs/>
          <w:noProof/>
          <w:sz w:val="20"/>
          <w:szCs w:val="20"/>
          <w:lang w:val="en-GB"/>
        </w:rPr>
        <w:t xml:space="preserve"> </w:t>
      </w:r>
      <w:r w:rsidRPr="00972A27">
        <w:rPr>
          <w:rFonts w:asciiTheme="minorHAnsi" w:eastAsia="MS Mincho" w:hAnsiTheme="minorHAnsi" w:cstheme="minorHAnsi"/>
          <w:noProof/>
          <w:sz w:val="20"/>
          <w:szCs w:val="20"/>
          <w:lang w:val="en-GB"/>
        </w:rPr>
        <w:t xml:space="preserve">to gather poor farmers who have </w:t>
      </w:r>
      <w:r w:rsidR="00773C30" w:rsidRPr="00972A27">
        <w:rPr>
          <w:rFonts w:asciiTheme="minorHAnsi" w:eastAsia="MS Mincho" w:hAnsiTheme="minorHAnsi" w:cstheme="minorHAnsi"/>
          <w:noProof/>
          <w:sz w:val="20"/>
          <w:szCs w:val="20"/>
          <w:lang w:val="en-GB"/>
        </w:rPr>
        <w:t>shared</w:t>
      </w:r>
      <w:r w:rsidRPr="00972A27">
        <w:rPr>
          <w:rFonts w:asciiTheme="minorHAnsi" w:eastAsia="MS Mincho" w:hAnsiTheme="minorHAnsi" w:cstheme="minorHAnsi"/>
          <w:noProof/>
          <w:sz w:val="20"/>
          <w:szCs w:val="20"/>
          <w:lang w:val="en-GB"/>
        </w:rPr>
        <w:t xml:space="preserve"> interests </w:t>
      </w:r>
      <w:r w:rsidR="008C42B7" w:rsidRPr="00972A27">
        <w:rPr>
          <w:rFonts w:asciiTheme="minorHAnsi" w:eastAsia="MS Mincho" w:hAnsiTheme="minorHAnsi" w:cstheme="minorHAnsi"/>
          <w:noProof/>
          <w:sz w:val="20"/>
          <w:szCs w:val="20"/>
          <w:lang w:val="en-GB"/>
        </w:rPr>
        <w:t>so</w:t>
      </w:r>
      <w:r w:rsidRPr="00972A27">
        <w:rPr>
          <w:rFonts w:asciiTheme="minorHAnsi" w:eastAsia="MS Mincho" w:hAnsiTheme="minorHAnsi" w:cstheme="minorHAnsi"/>
          <w:noProof/>
          <w:sz w:val="20"/>
          <w:szCs w:val="20"/>
          <w:lang w:val="en-GB"/>
        </w:rPr>
        <w:t xml:space="preserve"> that they can plan together for </w:t>
      </w:r>
      <w:r w:rsidR="00634B2E" w:rsidRPr="00972A27">
        <w:rPr>
          <w:rFonts w:asciiTheme="minorHAnsi" w:eastAsia="MS Mincho" w:hAnsiTheme="minorHAnsi" w:cstheme="minorHAnsi"/>
          <w:noProof/>
          <w:sz w:val="20"/>
          <w:szCs w:val="20"/>
          <w:lang w:val="en-GB"/>
        </w:rPr>
        <w:t>new livelihoods</w:t>
      </w:r>
      <w:r w:rsidRPr="00972A27">
        <w:rPr>
          <w:rFonts w:asciiTheme="minorHAnsi" w:eastAsia="MS Mincho" w:hAnsiTheme="minorHAnsi" w:cstheme="minorHAnsi"/>
          <w:noProof/>
          <w:sz w:val="20"/>
          <w:szCs w:val="20"/>
          <w:lang w:val="en-GB"/>
        </w:rPr>
        <w:t xml:space="preserve"> and actively participate in all activities with a view to self organisation, self governance and self help </w:t>
      </w:r>
      <w:r w:rsidR="008C42B7" w:rsidRPr="00972A27">
        <w:rPr>
          <w:rFonts w:asciiTheme="minorHAnsi" w:eastAsia="MS Mincho" w:hAnsiTheme="minorHAnsi" w:cstheme="minorHAnsi"/>
          <w:noProof/>
          <w:sz w:val="20"/>
          <w:szCs w:val="20"/>
          <w:lang w:val="en-GB"/>
        </w:rPr>
        <w:t>in</w:t>
      </w:r>
      <w:r w:rsidRPr="00972A27">
        <w:rPr>
          <w:rFonts w:asciiTheme="minorHAnsi" w:eastAsia="MS Mincho" w:hAnsiTheme="minorHAnsi" w:cstheme="minorHAnsi"/>
          <w:noProof/>
          <w:sz w:val="20"/>
          <w:szCs w:val="20"/>
          <w:lang w:val="en-GB"/>
        </w:rPr>
        <w:t xml:space="preserve"> achiev</w:t>
      </w:r>
      <w:r w:rsidR="008C42B7" w:rsidRPr="00972A27">
        <w:rPr>
          <w:rFonts w:asciiTheme="minorHAnsi" w:eastAsia="MS Mincho" w:hAnsiTheme="minorHAnsi" w:cstheme="minorHAnsi"/>
          <w:noProof/>
          <w:sz w:val="20"/>
          <w:szCs w:val="20"/>
          <w:lang w:val="en-GB"/>
        </w:rPr>
        <w:t>ing more resilient livelihoods</w:t>
      </w:r>
      <w:r w:rsidRPr="00972A27">
        <w:rPr>
          <w:rFonts w:asciiTheme="minorHAnsi" w:eastAsia="MS Mincho" w:hAnsiTheme="minorHAnsi" w:cstheme="minorHAnsi"/>
          <w:noProof/>
          <w:sz w:val="20"/>
          <w:szCs w:val="20"/>
          <w:lang w:val="en-GB"/>
        </w:rPr>
        <w:t xml:space="preserve"> and a better quality of life. </w:t>
      </w:r>
      <w:r w:rsidRPr="00972A27">
        <w:rPr>
          <w:rFonts w:asciiTheme="minorHAnsi" w:eastAsia="MS Mincho" w:hAnsiTheme="minorHAnsi" w:cstheme="minorHAnsi"/>
          <w:bCs/>
          <w:iCs/>
          <w:noProof/>
          <w:sz w:val="20"/>
          <w:szCs w:val="20"/>
          <w:lang w:val="en-GB"/>
        </w:rPr>
        <w:t xml:space="preserve">The </w:t>
      </w:r>
      <w:r w:rsidR="00634B2E" w:rsidRPr="00972A27">
        <w:rPr>
          <w:rFonts w:asciiTheme="minorHAnsi" w:eastAsia="MS Mincho" w:hAnsiTheme="minorHAnsi" w:cstheme="minorHAnsi"/>
          <w:bCs/>
          <w:iCs/>
          <w:noProof/>
          <w:sz w:val="20"/>
          <w:szCs w:val="20"/>
          <w:lang w:val="en-GB"/>
        </w:rPr>
        <w:t>FIG</w:t>
      </w:r>
      <w:r w:rsidRPr="00972A27">
        <w:rPr>
          <w:rFonts w:asciiTheme="minorHAnsi" w:eastAsia="MS Mincho" w:hAnsiTheme="minorHAnsi" w:cstheme="minorHAnsi"/>
          <w:bCs/>
          <w:iCs/>
          <w:noProof/>
          <w:sz w:val="20"/>
          <w:szCs w:val="20"/>
          <w:lang w:val="en-GB"/>
        </w:rPr>
        <w:t xml:space="preserve"> will be split into two main categories: agricultural</w:t>
      </w:r>
      <w:r w:rsidR="00937CA4" w:rsidRPr="00972A27">
        <w:rPr>
          <w:rFonts w:asciiTheme="minorHAnsi" w:eastAsia="MS Mincho" w:hAnsiTheme="minorHAnsi" w:cstheme="minorHAnsi"/>
          <w:bCs/>
          <w:iCs/>
          <w:noProof/>
          <w:sz w:val="20"/>
          <w:szCs w:val="20"/>
          <w:lang w:val="en-GB"/>
        </w:rPr>
        <w:t>/aquaculture</w:t>
      </w:r>
      <w:r w:rsidRPr="00972A27">
        <w:rPr>
          <w:rFonts w:asciiTheme="minorHAnsi" w:eastAsia="MS Mincho" w:hAnsiTheme="minorHAnsi" w:cstheme="minorHAnsi"/>
          <w:bCs/>
          <w:iCs/>
          <w:noProof/>
          <w:sz w:val="20"/>
          <w:szCs w:val="20"/>
          <w:lang w:val="en-GB"/>
        </w:rPr>
        <w:t xml:space="preserve"> adaptation and off-farm opportunities. This output and activit</w:t>
      </w:r>
      <w:r w:rsidR="00773C30" w:rsidRPr="00972A27">
        <w:rPr>
          <w:rFonts w:asciiTheme="minorHAnsi" w:eastAsia="MS Mincho" w:hAnsiTheme="minorHAnsi" w:cstheme="minorHAnsi"/>
          <w:bCs/>
          <w:iCs/>
          <w:noProof/>
          <w:sz w:val="20"/>
          <w:szCs w:val="20"/>
          <w:lang w:val="en-GB"/>
        </w:rPr>
        <w:t>ies</w:t>
      </w:r>
      <w:r w:rsidRPr="00972A27">
        <w:rPr>
          <w:rFonts w:asciiTheme="minorHAnsi" w:eastAsia="MS Mincho" w:hAnsiTheme="minorHAnsi" w:cstheme="minorHAnsi"/>
          <w:bCs/>
          <w:iCs/>
          <w:noProof/>
          <w:sz w:val="20"/>
          <w:szCs w:val="20"/>
          <w:lang w:val="en-GB"/>
        </w:rPr>
        <w:t xml:space="preserve"> deal</w:t>
      </w:r>
      <w:r w:rsidR="008E2C20">
        <w:rPr>
          <w:rFonts w:asciiTheme="minorHAnsi" w:eastAsia="MS Mincho" w:hAnsiTheme="minorHAnsi" w:cstheme="minorHAnsi"/>
          <w:bCs/>
          <w:iCs/>
          <w:noProof/>
          <w:sz w:val="20"/>
          <w:szCs w:val="20"/>
          <w:lang w:val="en-GB"/>
        </w:rPr>
        <w:t>s</w:t>
      </w:r>
      <w:r w:rsidRPr="00972A27">
        <w:rPr>
          <w:rFonts w:asciiTheme="minorHAnsi" w:eastAsia="MS Mincho" w:hAnsiTheme="minorHAnsi" w:cstheme="minorHAnsi"/>
          <w:bCs/>
          <w:iCs/>
          <w:noProof/>
          <w:sz w:val="20"/>
          <w:szCs w:val="20"/>
          <w:lang w:val="en-GB"/>
        </w:rPr>
        <w:t xml:space="preserve"> with poor farmers only.</w:t>
      </w:r>
      <w:r w:rsidR="0060761F" w:rsidRPr="00972A27">
        <w:rPr>
          <w:rFonts w:asciiTheme="minorHAnsi" w:eastAsia="MS Mincho" w:hAnsiTheme="minorHAnsi" w:cstheme="minorHAnsi"/>
          <w:bCs/>
          <w:iCs/>
          <w:noProof/>
          <w:sz w:val="20"/>
          <w:szCs w:val="20"/>
          <w:lang w:val="en-GB"/>
        </w:rPr>
        <w:t xml:space="preserve"> </w:t>
      </w:r>
      <w:r w:rsidR="00937CA4" w:rsidRPr="00972A27">
        <w:rPr>
          <w:rFonts w:asciiTheme="minorHAnsi" w:hAnsiTheme="minorHAnsi" w:cstheme="minorHAnsi"/>
          <w:sz w:val="20"/>
          <w:szCs w:val="20"/>
          <w:lang w:val="en-AU"/>
        </w:rPr>
        <w:t>Technical training to adapt existing livelihoods or to implement new climate-proof livelihoods</w:t>
      </w:r>
      <w:r w:rsidR="006947D1" w:rsidRPr="00972A27">
        <w:rPr>
          <w:rFonts w:asciiTheme="minorHAnsi" w:hAnsiTheme="minorHAnsi" w:cstheme="minorHAnsi"/>
          <w:sz w:val="20"/>
          <w:szCs w:val="20"/>
          <w:lang w:val="en-AU"/>
        </w:rPr>
        <w:t xml:space="preserve"> </w:t>
      </w:r>
      <w:r w:rsidR="00937CA4" w:rsidRPr="00972A27">
        <w:rPr>
          <w:rFonts w:asciiTheme="minorHAnsi" w:hAnsiTheme="minorHAnsi" w:cstheme="minorHAnsi"/>
          <w:sz w:val="20"/>
          <w:szCs w:val="20"/>
          <w:lang w:val="en-AU"/>
        </w:rPr>
        <w:t xml:space="preserve">will be supported with technical training from relevant experts, farmer field schools, study tours, or learning by doing. To ensure that households are able to financially manage their new livelihoods, training in household economic management will be provided to the </w:t>
      </w:r>
      <w:r w:rsidR="0060761F" w:rsidRPr="00972A27">
        <w:rPr>
          <w:rFonts w:asciiTheme="minorHAnsi" w:hAnsiTheme="minorHAnsi" w:cstheme="minorHAnsi"/>
          <w:sz w:val="20"/>
          <w:szCs w:val="20"/>
          <w:lang w:val="en-AU"/>
        </w:rPr>
        <w:t>FIG</w:t>
      </w:r>
      <w:r w:rsidR="00937CA4" w:rsidRPr="00972A27">
        <w:rPr>
          <w:rFonts w:asciiTheme="minorHAnsi" w:hAnsiTheme="minorHAnsi" w:cstheme="minorHAnsi"/>
          <w:sz w:val="20"/>
          <w:szCs w:val="20"/>
          <w:lang w:val="en-AU"/>
        </w:rPr>
        <w:t xml:space="preserve"> by local counterparts</w:t>
      </w:r>
      <w:r w:rsidR="008E2C20">
        <w:rPr>
          <w:rFonts w:asciiTheme="minorHAnsi" w:hAnsiTheme="minorHAnsi" w:cstheme="minorHAnsi"/>
          <w:sz w:val="20"/>
          <w:szCs w:val="20"/>
          <w:lang w:val="en-AU"/>
        </w:rPr>
        <w:t xml:space="preserve"> such as the Women’s Union,</w:t>
      </w:r>
      <w:r w:rsidR="00937CA4" w:rsidRPr="00972A27">
        <w:rPr>
          <w:rFonts w:asciiTheme="minorHAnsi" w:hAnsiTheme="minorHAnsi" w:cstheme="minorHAnsi"/>
          <w:sz w:val="20"/>
          <w:szCs w:val="20"/>
          <w:lang w:val="en-AU"/>
        </w:rPr>
        <w:t xml:space="preserve"> supported by Oxfam and MCD in their respective provinces.</w:t>
      </w:r>
      <w:r w:rsidR="0060761F" w:rsidRPr="00972A27">
        <w:rPr>
          <w:rFonts w:asciiTheme="minorHAnsi" w:hAnsiTheme="minorHAnsi" w:cstheme="minorHAnsi"/>
          <w:sz w:val="20"/>
          <w:szCs w:val="20"/>
          <w:lang w:val="en-AU"/>
        </w:rPr>
        <w:t xml:space="preserve"> </w:t>
      </w:r>
      <w:r w:rsidR="00BD0E9B" w:rsidRPr="00972A27">
        <w:rPr>
          <w:rFonts w:asciiTheme="minorHAnsi" w:hAnsiTheme="minorHAnsi" w:cstheme="minorHAnsi"/>
          <w:sz w:val="20"/>
          <w:szCs w:val="20"/>
          <w:lang w:val="en-AU"/>
        </w:rPr>
        <w:t xml:space="preserve">For landless or land-poor households, and the disabled, off-farm employment opportunities will be assessed. This includes an assessment of micro-business opportunities in the market value chain of locally produced agricultural, aquaculture or fisheries products. Vocational training to provide skills to take up these new employment opportunities will be provided in cooperation </w:t>
      </w:r>
      <w:r w:rsidR="00BD0E9B" w:rsidRPr="00972A27">
        <w:rPr>
          <w:rFonts w:asciiTheme="minorHAnsi" w:hAnsiTheme="minorHAnsi" w:cstheme="minorHAnsi"/>
          <w:sz w:val="20"/>
          <w:szCs w:val="20"/>
          <w:lang w:val="en-AU" w:eastAsia="en-AU" w:bidi="ar-SA"/>
        </w:rPr>
        <w:t>with district and provincial vocational training centres, Department of Labour, Invalids and Social Affairs (DOLISA), Women’s Union and other mass organisations, and small enterprises. Five million VND</w:t>
      </w:r>
      <w:r w:rsidR="00107723">
        <w:rPr>
          <w:rStyle w:val="FootnoteReference"/>
          <w:rFonts w:asciiTheme="minorHAnsi" w:hAnsiTheme="minorHAnsi"/>
          <w:sz w:val="20"/>
          <w:szCs w:val="20"/>
          <w:lang w:val="en-AU" w:eastAsia="en-AU" w:bidi="ar-SA"/>
        </w:rPr>
        <w:footnoteReference w:id="9"/>
      </w:r>
      <w:r w:rsidR="00BD0E9B" w:rsidRPr="00972A27">
        <w:rPr>
          <w:rFonts w:asciiTheme="minorHAnsi" w:hAnsiTheme="minorHAnsi" w:cstheme="minorHAnsi"/>
          <w:sz w:val="20"/>
          <w:szCs w:val="20"/>
          <w:lang w:val="en-AU" w:eastAsia="en-AU" w:bidi="ar-SA"/>
        </w:rPr>
        <w:t xml:space="preserve"> in material support for tools and equipment will be provided for new </w:t>
      </w:r>
      <w:r w:rsidR="00773C30" w:rsidRPr="00972A27">
        <w:rPr>
          <w:rFonts w:asciiTheme="minorHAnsi" w:hAnsiTheme="minorHAnsi" w:cstheme="minorHAnsi"/>
          <w:sz w:val="20"/>
          <w:szCs w:val="20"/>
          <w:lang w:val="en-AU" w:eastAsia="en-AU" w:bidi="ar-SA"/>
        </w:rPr>
        <w:t>livelihoods</w:t>
      </w:r>
      <w:r w:rsidR="00BD0E9B" w:rsidRPr="00972A27">
        <w:rPr>
          <w:rFonts w:asciiTheme="minorHAnsi" w:hAnsiTheme="minorHAnsi" w:cstheme="minorHAnsi"/>
          <w:sz w:val="20"/>
          <w:szCs w:val="20"/>
          <w:lang w:val="en-AU" w:eastAsia="en-AU" w:bidi="ar-SA"/>
        </w:rPr>
        <w:t xml:space="preserve"> </w:t>
      </w:r>
      <w:r w:rsidR="00773C30" w:rsidRPr="00972A27">
        <w:rPr>
          <w:rFonts w:asciiTheme="minorHAnsi" w:hAnsiTheme="minorHAnsi" w:cstheme="minorHAnsi"/>
          <w:sz w:val="20"/>
          <w:szCs w:val="20"/>
          <w:lang w:val="en-AU" w:eastAsia="en-AU" w:bidi="ar-SA"/>
        </w:rPr>
        <w:t xml:space="preserve">linked to </w:t>
      </w:r>
      <w:r w:rsidR="00BD0E9B" w:rsidRPr="00972A27">
        <w:rPr>
          <w:rFonts w:asciiTheme="minorHAnsi" w:hAnsiTheme="minorHAnsi" w:cstheme="minorHAnsi"/>
          <w:sz w:val="20"/>
          <w:szCs w:val="20"/>
          <w:lang w:val="en-AU" w:eastAsia="en-AU" w:bidi="ar-SA"/>
        </w:rPr>
        <w:t>market value chain</w:t>
      </w:r>
      <w:r w:rsidR="00773C30" w:rsidRPr="00972A27">
        <w:rPr>
          <w:rFonts w:asciiTheme="minorHAnsi" w:hAnsiTheme="minorHAnsi" w:cstheme="minorHAnsi"/>
          <w:sz w:val="20"/>
          <w:szCs w:val="20"/>
          <w:lang w:val="en-AU" w:eastAsia="en-AU" w:bidi="ar-SA"/>
        </w:rPr>
        <w:t>s</w:t>
      </w:r>
      <w:r w:rsidR="00BD0E9B" w:rsidRPr="00972A27">
        <w:rPr>
          <w:rFonts w:asciiTheme="minorHAnsi" w:hAnsiTheme="minorHAnsi" w:cstheme="minorHAnsi"/>
          <w:sz w:val="20"/>
          <w:szCs w:val="20"/>
          <w:lang w:val="en-AU" w:eastAsia="en-AU" w:bidi="ar-SA"/>
        </w:rPr>
        <w:t xml:space="preserve">. </w:t>
      </w:r>
      <w:r w:rsidR="00937CA4" w:rsidRPr="00972A27">
        <w:rPr>
          <w:rFonts w:asciiTheme="minorHAnsi" w:hAnsiTheme="minorHAnsi" w:cstheme="minorHAnsi"/>
          <w:sz w:val="20"/>
          <w:szCs w:val="20"/>
          <w:lang w:val="en-AU"/>
        </w:rPr>
        <w:t xml:space="preserve">To fund these </w:t>
      </w:r>
      <w:r w:rsidRPr="00972A27">
        <w:rPr>
          <w:rFonts w:asciiTheme="minorHAnsi" w:hAnsiTheme="minorHAnsi" w:cstheme="minorHAnsi"/>
          <w:sz w:val="20"/>
          <w:szCs w:val="20"/>
          <w:lang w:val="en-AU"/>
        </w:rPr>
        <w:t>livelihood</w:t>
      </w:r>
      <w:r w:rsidR="00937CA4" w:rsidRPr="00972A27">
        <w:rPr>
          <w:rFonts w:asciiTheme="minorHAnsi" w:hAnsiTheme="minorHAnsi" w:cstheme="minorHAnsi"/>
          <w:sz w:val="20"/>
          <w:szCs w:val="20"/>
          <w:lang w:val="en-AU"/>
        </w:rPr>
        <w:t xml:space="preserve"> initiatives, the FIGs will have access to the </w:t>
      </w:r>
      <w:r w:rsidRPr="00972A27">
        <w:rPr>
          <w:rFonts w:asciiTheme="minorHAnsi" w:hAnsiTheme="minorHAnsi" w:cstheme="minorHAnsi"/>
          <w:sz w:val="20"/>
          <w:szCs w:val="20"/>
          <w:lang w:val="en-AU"/>
        </w:rPr>
        <w:t>CLAF.</w:t>
      </w:r>
    </w:p>
    <w:p w:rsidR="003524E0" w:rsidRPr="00972A27" w:rsidRDefault="003524E0" w:rsidP="0061063E">
      <w:pPr>
        <w:pStyle w:val="ListParagraph"/>
        <w:spacing w:after="0" w:line="240" w:lineRule="auto"/>
        <w:ind w:left="0"/>
        <w:jc w:val="both"/>
        <w:rPr>
          <w:rFonts w:asciiTheme="minorHAnsi" w:hAnsiTheme="minorHAnsi" w:cstheme="minorHAnsi"/>
          <w:sz w:val="20"/>
          <w:szCs w:val="20"/>
          <w:lang w:val="en-AU"/>
        </w:rPr>
      </w:pPr>
    </w:p>
    <w:p w:rsidR="00760778" w:rsidRPr="00972A27" w:rsidRDefault="00BD0E9B" w:rsidP="0061063E">
      <w:pPr>
        <w:spacing w:after="0" w:line="240" w:lineRule="auto"/>
        <w:jc w:val="both"/>
        <w:rPr>
          <w:rFonts w:asciiTheme="minorHAnsi" w:hAnsiTheme="minorHAnsi" w:cstheme="minorHAnsi"/>
          <w:b/>
          <w:bCs/>
          <w:color w:val="000000"/>
          <w:sz w:val="20"/>
          <w:szCs w:val="20"/>
          <w:lang w:val="en-AU" w:eastAsia="en-AU" w:bidi="ar-SA"/>
        </w:rPr>
      </w:pPr>
      <w:r w:rsidRPr="00972A27">
        <w:rPr>
          <w:rFonts w:asciiTheme="minorHAnsi" w:hAnsiTheme="minorHAnsi" w:cstheme="minorHAnsi"/>
          <w:b/>
          <w:bCs/>
          <w:color w:val="000000"/>
          <w:sz w:val="20"/>
          <w:szCs w:val="20"/>
          <w:lang w:val="en-AU" w:eastAsia="en-AU" w:bidi="ar-SA"/>
        </w:rPr>
        <w:t xml:space="preserve">Outcome 3: </w:t>
      </w:r>
      <w:r w:rsidR="00FA26D8" w:rsidRPr="00972A27">
        <w:rPr>
          <w:rFonts w:asciiTheme="minorHAnsi" w:hAnsiTheme="minorHAnsi" w:cstheme="minorHAnsi"/>
          <w:b/>
          <w:bCs/>
          <w:color w:val="000000"/>
          <w:sz w:val="20"/>
          <w:szCs w:val="20"/>
          <w:lang w:val="en-AU" w:eastAsia="en-AU"/>
        </w:rPr>
        <w:t>P</w:t>
      </w:r>
      <w:r w:rsidR="00623E48">
        <w:rPr>
          <w:rFonts w:asciiTheme="minorHAnsi" w:hAnsiTheme="minorHAnsi" w:cstheme="minorHAnsi"/>
          <w:b/>
          <w:bCs/>
          <w:color w:val="000000"/>
          <w:sz w:val="20"/>
          <w:szCs w:val="20"/>
          <w:lang w:val="en-AU" w:eastAsia="en-AU"/>
        </w:rPr>
        <w:t xml:space="preserve">roject </w:t>
      </w:r>
      <w:r w:rsidR="00FA26D8" w:rsidRPr="00972A27">
        <w:rPr>
          <w:rFonts w:asciiTheme="minorHAnsi" w:hAnsiTheme="minorHAnsi" w:cstheme="minorHAnsi"/>
          <w:b/>
          <w:sz w:val="20"/>
          <w:szCs w:val="20"/>
        </w:rPr>
        <w:t>learning contributes to improved community-based CCA, DRR and natural resource management practice and policy</w:t>
      </w:r>
    </w:p>
    <w:p w:rsidR="00760778" w:rsidRPr="00972A27" w:rsidRDefault="00BD0E9B" w:rsidP="0061063E">
      <w:pPr>
        <w:spacing w:after="0" w:line="240" w:lineRule="auto"/>
        <w:jc w:val="both"/>
        <w:rPr>
          <w:rFonts w:asciiTheme="minorHAnsi" w:hAnsiTheme="minorHAnsi" w:cstheme="minorHAnsi"/>
          <w:bCs/>
          <w:i/>
          <w:iCs/>
          <w:color w:val="000000"/>
          <w:sz w:val="20"/>
          <w:szCs w:val="20"/>
          <w:lang w:val="en-AU" w:eastAsia="en-AU" w:bidi="ar-SA"/>
        </w:rPr>
      </w:pPr>
      <w:r w:rsidRPr="00972A27">
        <w:rPr>
          <w:rFonts w:asciiTheme="minorHAnsi" w:hAnsiTheme="minorHAnsi" w:cstheme="minorHAnsi"/>
          <w:bCs/>
          <w:i/>
          <w:iCs/>
          <w:color w:val="000000"/>
          <w:sz w:val="20"/>
          <w:szCs w:val="20"/>
          <w:lang w:val="en-AU" w:eastAsia="en-AU" w:bidi="ar-SA"/>
        </w:rPr>
        <w:t xml:space="preserve">Output 3.1: </w:t>
      </w:r>
      <w:r w:rsidR="004141EB" w:rsidRPr="00972A27">
        <w:rPr>
          <w:rFonts w:asciiTheme="minorHAnsi" w:hAnsiTheme="minorHAnsi" w:cstheme="minorHAnsi"/>
          <w:i/>
          <w:sz w:val="20"/>
          <w:szCs w:val="20"/>
        </w:rPr>
        <w:t>Lessons learnt and good practices in CCA and CBDRM for vulnerable coastal communities documented</w:t>
      </w:r>
    </w:p>
    <w:p w:rsidR="0013642C" w:rsidRDefault="0013642C" w:rsidP="0061063E">
      <w:pPr>
        <w:pStyle w:val="ListParagraph"/>
        <w:spacing w:after="0" w:line="240" w:lineRule="auto"/>
        <w:ind w:left="0"/>
        <w:jc w:val="both"/>
        <w:rPr>
          <w:rFonts w:asciiTheme="minorHAnsi" w:hAnsiTheme="minorHAnsi" w:cstheme="minorHAnsi"/>
          <w:sz w:val="20"/>
          <w:szCs w:val="20"/>
          <w:lang w:val="en-AU"/>
        </w:rPr>
      </w:pPr>
    </w:p>
    <w:p w:rsidR="00220F3B" w:rsidRPr="00FC0045" w:rsidRDefault="00432347" w:rsidP="00220F3B">
      <w:pPr>
        <w:pStyle w:val="ListParagraph"/>
        <w:spacing w:after="0" w:line="240" w:lineRule="auto"/>
        <w:ind w:left="0"/>
        <w:jc w:val="both"/>
        <w:rPr>
          <w:rFonts w:asciiTheme="minorHAnsi" w:hAnsiTheme="minorHAnsi" w:cstheme="minorHAnsi"/>
          <w:bCs/>
          <w:iCs/>
          <w:sz w:val="20"/>
          <w:szCs w:val="20"/>
          <w:lang w:val="en-AU" w:eastAsia="en-AU" w:bidi="ar-SA"/>
        </w:rPr>
      </w:pPr>
      <w:r w:rsidRPr="00FC0045">
        <w:rPr>
          <w:rFonts w:asciiTheme="minorHAnsi" w:hAnsiTheme="minorHAnsi" w:cstheme="minorHAnsi"/>
          <w:bCs/>
          <w:iCs/>
          <w:sz w:val="20"/>
          <w:szCs w:val="20"/>
          <w:lang w:val="en-AU" w:eastAsia="en-AU" w:bidi="ar-SA"/>
        </w:rPr>
        <w:t xml:space="preserve">Oxfam’s and MCD’s experience and lessons from its previous and on-going CCA and DRR projects (New Zealand Aid Program, Partnership </w:t>
      </w:r>
      <w:r w:rsidR="00F054AD" w:rsidRPr="00FC0045">
        <w:rPr>
          <w:rFonts w:asciiTheme="minorHAnsi" w:hAnsiTheme="minorHAnsi" w:cstheme="minorHAnsi"/>
          <w:bCs/>
          <w:iCs/>
          <w:sz w:val="20"/>
          <w:szCs w:val="20"/>
          <w:lang w:val="en-AU" w:eastAsia="en-AU" w:bidi="ar-SA"/>
        </w:rPr>
        <w:t xml:space="preserve">for enhanced disaster risk management </w:t>
      </w:r>
      <w:r w:rsidRPr="00FC0045">
        <w:rPr>
          <w:rFonts w:asciiTheme="minorHAnsi" w:hAnsiTheme="minorHAnsi" w:cstheme="minorHAnsi"/>
          <w:bCs/>
          <w:iCs/>
          <w:sz w:val="20"/>
          <w:szCs w:val="20"/>
          <w:lang w:val="en-AU" w:eastAsia="en-AU" w:bidi="ar-SA"/>
        </w:rPr>
        <w:t xml:space="preserve">project funded by </w:t>
      </w:r>
      <w:proofErr w:type="spellStart"/>
      <w:r w:rsidRPr="00FC0045">
        <w:rPr>
          <w:rFonts w:asciiTheme="minorHAnsi" w:hAnsiTheme="minorHAnsi" w:cstheme="minorHAnsi"/>
          <w:bCs/>
          <w:iCs/>
          <w:sz w:val="20"/>
          <w:szCs w:val="20"/>
          <w:lang w:val="en-AU" w:eastAsia="en-AU" w:bidi="ar-SA"/>
        </w:rPr>
        <w:t>AusAID</w:t>
      </w:r>
      <w:proofErr w:type="spellEnd"/>
      <w:r w:rsidRPr="00FC0045">
        <w:rPr>
          <w:rFonts w:asciiTheme="minorHAnsi" w:hAnsiTheme="minorHAnsi" w:cstheme="minorHAnsi"/>
          <w:bCs/>
          <w:iCs/>
          <w:sz w:val="20"/>
          <w:szCs w:val="20"/>
          <w:lang w:val="en-AU" w:eastAsia="en-AU" w:bidi="ar-SA"/>
        </w:rPr>
        <w:t xml:space="preserve">/UNDP and Oxfam’s own funded project) will guide implementation practice during this project which will contribute to a better understanding of community-based approaches for developing CCA and CBDRM action plans, and </w:t>
      </w:r>
      <w:r w:rsidR="00FE22C9" w:rsidRPr="00FC0045">
        <w:rPr>
          <w:rFonts w:asciiTheme="minorHAnsi" w:hAnsiTheme="minorHAnsi" w:cstheme="minorHAnsi"/>
          <w:bCs/>
          <w:iCs/>
          <w:sz w:val="20"/>
          <w:szCs w:val="20"/>
          <w:lang w:val="en-AU" w:eastAsia="en-AU" w:bidi="ar-SA"/>
        </w:rPr>
        <w:t xml:space="preserve">how to integrate these </w:t>
      </w:r>
      <w:r w:rsidRPr="00FC0045">
        <w:rPr>
          <w:rFonts w:asciiTheme="minorHAnsi" w:hAnsiTheme="minorHAnsi" w:cstheme="minorHAnsi"/>
          <w:bCs/>
          <w:iCs/>
          <w:sz w:val="20"/>
          <w:szCs w:val="20"/>
          <w:lang w:val="en-AU" w:eastAsia="en-AU" w:bidi="ar-SA"/>
        </w:rPr>
        <w:t>with local SEDP Plans</w:t>
      </w:r>
      <w:r w:rsidR="005837FF" w:rsidRPr="00FC0045">
        <w:rPr>
          <w:rFonts w:asciiTheme="minorHAnsi" w:hAnsiTheme="minorHAnsi" w:cstheme="minorHAnsi"/>
          <w:bCs/>
          <w:iCs/>
          <w:sz w:val="20"/>
          <w:szCs w:val="20"/>
          <w:lang w:val="en-AU" w:eastAsia="en-AU" w:bidi="ar-SA"/>
        </w:rPr>
        <w:t>.</w:t>
      </w:r>
    </w:p>
    <w:p w:rsidR="005837FF" w:rsidRPr="00FC0045" w:rsidRDefault="005837FF" w:rsidP="00220F3B">
      <w:pPr>
        <w:pStyle w:val="ListParagraph"/>
        <w:spacing w:after="0" w:line="240" w:lineRule="auto"/>
        <w:ind w:left="0"/>
        <w:jc w:val="both"/>
        <w:rPr>
          <w:rFonts w:asciiTheme="minorHAnsi" w:hAnsiTheme="minorHAnsi" w:cstheme="minorHAnsi"/>
          <w:bCs/>
          <w:iCs/>
          <w:sz w:val="20"/>
          <w:szCs w:val="20"/>
          <w:lang w:val="en-AU" w:eastAsia="en-AU" w:bidi="ar-SA"/>
        </w:rPr>
      </w:pPr>
    </w:p>
    <w:p w:rsidR="00220F3B" w:rsidRPr="00FC0045" w:rsidRDefault="00220F3B" w:rsidP="00220F3B">
      <w:pPr>
        <w:pStyle w:val="ListParagraph"/>
        <w:spacing w:after="0" w:line="240" w:lineRule="auto"/>
        <w:ind w:left="0"/>
        <w:jc w:val="both"/>
        <w:rPr>
          <w:rFonts w:asciiTheme="minorHAnsi" w:hAnsiTheme="minorHAnsi" w:cstheme="minorHAnsi"/>
          <w:bCs/>
          <w:iCs/>
          <w:sz w:val="20"/>
          <w:szCs w:val="20"/>
          <w:lang w:val="en-AU" w:eastAsia="en-AU" w:bidi="ar-SA"/>
        </w:rPr>
      </w:pPr>
      <w:r w:rsidRPr="00FC0045">
        <w:rPr>
          <w:rFonts w:asciiTheme="minorHAnsi" w:hAnsiTheme="minorHAnsi" w:cstheme="minorHAnsi"/>
          <w:bCs/>
          <w:iCs/>
          <w:sz w:val="20"/>
          <w:szCs w:val="20"/>
          <w:lang w:val="en-AU" w:eastAsia="en-AU" w:bidi="ar-SA"/>
        </w:rPr>
        <w:t xml:space="preserve">During implementation, Oxfam and MCD will facilitate workshops and field visits with their respective government counterparts to design the PCVAs, to conduct the PCVAs and the linking of the outcomes to the Commune level SEDPs and CFSC annual plans, and their implementation. This process will provide local government counterparts with experience on how to plan, resource and implement the community plans. The lessons of their experience will be drawn out through a series of bottom-up consensus-building learning-workshops, meetings and exchange visits facilitated by Oxfam and MCD during which community and local government counterparts will discuss, confirm or propose changes or new practice to existing ways in which CCA and DRR is implemented at the local level. The focus of these initiatives is on practice rather than policy though some analysis of policy coherence between CCA and </w:t>
      </w:r>
      <w:proofErr w:type="gramStart"/>
      <w:r w:rsidRPr="00FC0045">
        <w:rPr>
          <w:rFonts w:asciiTheme="minorHAnsi" w:hAnsiTheme="minorHAnsi" w:cstheme="minorHAnsi"/>
          <w:bCs/>
          <w:iCs/>
          <w:sz w:val="20"/>
          <w:szCs w:val="20"/>
          <w:lang w:val="en-AU" w:eastAsia="en-AU" w:bidi="ar-SA"/>
        </w:rPr>
        <w:t>CBDRR  will</w:t>
      </w:r>
      <w:proofErr w:type="gramEnd"/>
      <w:r w:rsidRPr="00FC0045">
        <w:rPr>
          <w:rFonts w:asciiTheme="minorHAnsi" w:hAnsiTheme="minorHAnsi" w:cstheme="minorHAnsi"/>
          <w:bCs/>
          <w:iCs/>
          <w:sz w:val="20"/>
          <w:szCs w:val="20"/>
          <w:lang w:val="en-AU" w:eastAsia="en-AU" w:bidi="ar-SA"/>
        </w:rPr>
        <w:t xml:space="preserve"> also be undertaken.  </w:t>
      </w:r>
    </w:p>
    <w:p w:rsidR="00220F3B" w:rsidRPr="00FC0045" w:rsidRDefault="00220F3B" w:rsidP="00220F3B">
      <w:pPr>
        <w:pStyle w:val="ListParagraph"/>
        <w:spacing w:after="0" w:line="240" w:lineRule="auto"/>
        <w:ind w:left="0"/>
        <w:jc w:val="both"/>
        <w:rPr>
          <w:rFonts w:asciiTheme="minorHAnsi" w:hAnsiTheme="minorHAnsi" w:cstheme="minorHAnsi"/>
          <w:bCs/>
          <w:iCs/>
          <w:sz w:val="20"/>
          <w:szCs w:val="20"/>
          <w:lang w:val="en-AU" w:eastAsia="en-AU" w:bidi="ar-SA"/>
        </w:rPr>
      </w:pPr>
    </w:p>
    <w:p w:rsidR="00220F3B" w:rsidRPr="00FC0045" w:rsidRDefault="00220F3B" w:rsidP="00220F3B">
      <w:pPr>
        <w:pStyle w:val="ListParagraph"/>
        <w:spacing w:after="0" w:line="240" w:lineRule="auto"/>
        <w:ind w:left="0"/>
        <w:jc w:val="both"/>
        <w:rPr>
          <w:rFonts w:asciiTheme="minorHAnsi" w:hAnsiTheme="minorHAnsi" w:cstheme="minorHAnsi"/>
          <w:bCs/>
          <w:iCs/>
          <w:sz w:val="20"/>
          <w:szCs w:val="20"/>
          <w:lang w:val="en-AU" w:eastAsia="en-AU" w:bidi="ar-SA"/>
        </w:rPr>
      </w:pPr>
      <w:r w:rsidRPr="00FC0045">
        <w:rPr>
          <w:rFonts w:asciiTheme="minorHAnsi" w:hAnsiTheme="minorHAnsi" w:cstheme="minorHAnsi"/>
          <w:bCs/>
          <w:iCs/>
          <w:sz w:val="20"/>
          <w:szCs w:val="20"/>
          <w:lang w:val="en-AU" w:eastAsia="en-AU" w:bidi="ar-SA"/>
        </w:rPr>
        <w:t xml:space="preserve">As an outcome of these local level learning events, Oxfam and MCD will lead </w:t>
      </w:r>
      <w:r w:rsidR="00FE4BC5" w:rsidRPr="00FC0045">
        <w:rPr>
          <w:rFonts w:asciiTheme="minorHAnsi" w:hAnsiTheme="minorHAnsi" w:cstheme="minorHAnsi"/>
          <w:bCs/>
          <w:iCs/>
          <w:sz w:val="20"/>
          <w:szCs w:val="20"/>
          <w:lang w:val="en-AU" w:eastAsia="en-AU" w:bidi="ar-SA"/>
        </w:rPr>
        <w:t xml:space="preserve">on </w:t>
      </w:r>
      <w:r w:rsidRPr="00FC0045">
        <w:rPr>
          <w:rFonts w:asciiTheme="minorHAnsi" w:hAnsiTheme="minorHAnsi" w:cstheme="minorHAnsi"/>
          <w:bCs/>
          <w:iCs/>
          <w:sz w:val="20"/>
          <w:szCs w:val="20"/>
          <w:lang w:val="en-AU" w:eastAsia="en-AU" w:bidi="ar-SA"/>
        </w:rPr>
        <w:t xml:space="preserve">producing documentation on </w:t>
      </w:r>
      <w:r w:rsidR="00FE4BC5" w:rsidRPr="00FC0045">
        <w:rPr>
          <w:rFonts w:asciiTheme="minorHAnsi" w:hAnsiTheme="minorHAnsi" w:cstheme="minorHAnsi"/>
          <w:bCs/>
          <w:iCs/>
          <w:sz w:val="20"/>
          <w:szCs w:val="20"/>
          <w:lang w:val="en-AU" w:eastAsia="en-AU" w:bidi="ar-SA"/>
        </w:rPr>
        <w:t xml:space="preserve">what </w:t>
      </w:r>
      <w:r w:rsidRPr="00FC0045">
        <w:rPr>
          <w:rFonts w:asciiTheme="minorHAnsi" w:hAnsiTheme="minorHAnsi" w:cstheme="minorHAnsi"/>
          <w:bCs/>
          <w:iCs/>
          <w:sz w:val="20"/>
          <w:szCs w:val="20"/>
          <w:lang w:val="en-AU" w:eastAsia="en-AU" w:bidi="ar-SA"/>
        </w:rPr>
        <w:t>the community/beneficiary decide</w:t>
      </w:r>
      <w:r w:rsidR="00FE4BC5" w:rsidRPr="00FC0045">
        <w:rPr>
          <w:rFonts w:asciiTheme="minorHAnsi" w:hAnsiTheme="minorHAnsi" w:cstheme="minorHAnsi"/>
          <w:bCs/>
          <w:iCs/>
          <w:sz w:val="20"/>
          <w:szCs w:val="20"/>
          <w:lang w:val="en-AU" w:eastAsia="en-AU" w:bidi="ar-SA"/>
        </w:rPr>
        <w:t>s</w:t>
      </w:r>
      <w:r w:rsidRPr="00FC0045">
        <w:rPr>
          <w:rFonts w:asciiTheme="minorHAnsi" w:hAnsiTheme="minorHAnsi" w:cstheme="minorHAnsi"/>
          <w:bCs/>
          <w:iCs/>
          <w:sz w:val="20"/>
          <w:szCs w:val="20"/>
          <w:lang w:val="en-AU" w:eastAsia="en-AU" w:bidi="ar-SA"/>
        </w:rPr>
        <w:t xml:space="preserve"> </w:t>
      </w:r>
      <w:r w:rsidR="00FE4BC5" w:rsidRPr="00FC0045">
        <w:rPr>
          <w:rFonts w:asciiTheme="minorHAnsi" w:hAnsiTheme="minorHAnsi" w:cstheme="minorHAnsi"/>
          <w:bCs/>
          <w:iCs/>
          <w:sz w:val="20"/>
          <w:szCs w:val="20"/>
          <w:lang w:val="en-AU" w:eastAsia="en-AU" w:bidi="ar-SA"/>
        </w:rPr>
        <w:t xml:space="preserve">are </w:t>
      </w:r>
      <w:r w:rsidRPr="00FC0045">
        <w:rPr>
          <w:rFonts w:asciiTheme="minorHAnsi" w:hAnsiTheme="minorHAnsi" w:cstheme="minorHAnsi"/>
          <w:bCs/>
          <w:iCs/>
          <w:sz w:val="20"/>
          <w:szCs w:val="20"/>
          <w:lang w:val="en-AU" w:eastAsia="en-AU" w:bidi="ar-SA"/>
        </w:rPr>
        <w:t xml:space="preserve">successful adaptation practice and models, lessons-learnt case studies and guidelines. Case studies will involve participating local government counterparts and target vulnerable groups in order to capture their perspectives and give them an opportunity to voice their opinions. </w:t>
      </w:r>
    </w:p>
    <w:p w:rsidR="00220F3B" w:rsidRPr="00FC0045" w:rsidRDefault="00220F3B" w:rsidP="0061063E">
      <w:pPr>
        <w:pStyle w:val="ListParagraph"/>
        <w:spacing w:after="0" w:line="240" w:lineRule="auto"/>
        <w:ind w:left="0"/>
        <w:jc w:val="both"/>
        <w:rPr>
          <w:rFonts w:asciiTheme="minorHAnsi" w:hAnsiTheme="minorHAnsi" w:cstheme="minorHAnsi"/>
          <w:sz w:val="20"/>
          <w:szCs w:val="20"/>
          <w:lang w:val="en-AU"/>
        </w:rPr>
      </w:pPr>
    </w:p>
    <w:p w:rsidR="00760778" w:rsidRPr="00972A27" w:rsidRDefault="00BD0E9B" w:rsidP="0061063E">
      <w:pPr>
        <w:spacing w:after="0" w:line="240" w:lineRule="auto"/>
        <w:jc w:val="both"/>
        <w:rPr>
          <w:rFonts w:asciiTheme="minorHAnsi" w:hAnsiTheme="minorHAnsi" w:cstheme="minorHAnsi"/>
          <w:bCs/>
          <w:i/>
          <w:iCs/>
          <w:color w:val="000000"/>
          <w:sz w:val="20"/>
          <w:szCs w:val="20"/>
          <w:lang w:val="en-AU" w:eastAsia="en-AU" w:bidi="ar-SA"/>
        </w:rPr>
      </w:pPr>
      <w:r w:rsidRPr="00972A27">
        <w:rPr>
          <w:rFonts w:asciiTheme="minorHAnsi" w:hAnsiTheme="minorHAnsi" w:cstheme="minorHAnsi"/>
          <w:bCs/>
          <w:i/>
          <w:iCs/>
          <w:color w:val="000000"/>
          <w:sz w:val="20"/>
          <w:szCs w:val="20"/>
          <w:lang w:val="en-AU" w:eastAsia="en-AU" w:bidi="ar-SA"/>
        </w:rPr>
        <w:t xml:space="preserve">Output 3.2: </w:t>
      </w:r>
      <w:r w:rsidR="004141EB" w:rsidRPr="00972A27">
        <w:rPr>
          <w:rFonts w:asciiTheme="minorHAnsi" w:hAnsiTheme="minorHAnsi" w:cstheme="minorHAnsi"/>
          <w:i/>
          <w:sz w:val="20"/>
          <w:szCs w:val="20"/>
        </w:rPr>
        <w:t>CCA/DRR/CC adaptive coastal livelihoods and resource management experiences and lessons shared and advocated in different targeted forum</w:t>
      </w:r>
    </w:p>
    <w:p w:rsidR="0013642C" w:rsidRPr="00FC0045" w:rsidRDefault="0013642C" w:rsidP="0061063E">
      <w:pPr>
        <w:pStyle w:val="ListParagraph"/>
        <w:spacing w:after="0" w:line="240" w:lineRule="auto"/>
        <w:ind w:left="0"/>
        <w:jc w:val="both"/>
        <w:rPr>
          <w:rFonts w:asciiTheme="minorHAnsi" w:hAnsiTheme="minorHAnsi" w:cstheme="minorHAnsi"/>
          <w:sz w:val="20"/>
          <w:szCs w:val="20"/>
          <w:lang w:val="en-AU"/>
        </w:rPr>
      </w:pPr>
    </w:p>
    <w:p w:rsidR="004D4C9F" w:rsidRPr="00FC0045" w:rsidRDefault="00220F3B" w:rsidP="0061063E">
      <w:pPr>
        <w:pStyle w:val="ListParagraph"/>
        <w:spacing w:after="0" w:line="240" w:lineRule="auto"/>
        <w:ind w:left="0"/>
        <w:jc w:val="both"/>
        <w:rPr>
          <w:rFonts w:asciiTheme="minorHAnsi" w:hAnsiTheme="minorHAnsi" w:cstheme="minorHAnsi"/>
          <w:sz w:val="20"/>
          <w:szCs w:val="20"/>
          <w:lang w:val="en-AU"/>
        </w:rPr>
      </w:pPr>
      <w:r w:rsidRPr="00FC0045">
        <w:rPr>
          <w:rFonts w:asciiTheme="minorHAnsi" w:hAnsiTheme="minorHAnsi" w:cstheme="minorHAnsi"/>
          <w:sz w:val="20"/>
          <w:szCs w:val="20"/>
          <w:lang w:val="en-AU"/>
        </w:rPr>
        <w:t xml:space="preserve">The documented outcomes of the community level learning events will in turn be </w:t>
      </w:r>
      <w:r w:rsidR="007F28B3" w:rsidRPr="00FC0045">
        <w:rPr>
          <w:rFonts w:asciiTheme="minorHAnsi" w:hAnsiTheme="minorHAnsi" w:cstheme="minorHAnsi"/>
          <w:sz w:val="20"/>
          <w:szCs w:val="20"/>
          <w:lang w:val="en-AU"/>
        </w:rPr>
        <w:t>utilise</w:t>
      </w:r>
      <w:r w:rsidR="007A7E01" w:rsidRPr="00FC0045">
        <w:rPr>
          <w:rFonts w:asciiTheme="minorHAnsi" w:hAnsiTheme="minorHAnsi" w:cstheme="minorHAnsi"/>
          <w:sz w:val="20"/>
          <w:szCs w:val="20"/>
          <w:lang w:val="en-AU"/>
        </w:rPr>
        <w:t xml:space="preserve">d for advocacy </w:t>
      </w:r>
      <w:r w:rsidR="00FE4BC5" w:rsidRPr="00FC0045">
        <w:rPr>
          <w:rFonts w:asciiTheme="minorHAnsi" w:hAnsiTheme="minorHAnsi" w:cstheme="minorHAnsi"/>
          <w:sz w:val="20"/>
          <w:szCs w:val="20"/>
          <w:lang w:val="en-AU"/>
        </w:rPr>
        <w:t xml:space="preserve">to </w:t>
      </w:r>
      <w:r w:rsidR="007A7E01" w:rsidRPr="00FC0045">
        <w:rPr>
          <w:rFonts w:asciiTheme="minorHAnsi" w:hAnsiTheme="minorHAnsi" w:cstheme="minorHAnsi"/>
          <w:sz w:val="20"/>
          <w:szCs w:val="20"/>
          <w:lang w:val="en-AU"/>
        </w:rPr>
        <w:t>higher levels of government and other relevant stakeholders. W</w:t>
      </w:r>
      <w:r w:rsidR="00BD0E9B" w:rsidRPr="00FC0045">
        <w:rPr>
          <w:rFonts w:asciiTheme="minorHAnsi" w:hAnsiTheme="minorHAnsi" w:cstheme="minorHAnsi"/>
          <w:sz w:val="20"/>
          <w:szCs w:val="20"/>
          <w:lang w:val="en-AU"/>
        </w:rPr>
        <w:t>orkshops</w:t>
      </w:r>
      <w:r w:rsidR="007F28B3" w:rsidRPr="00FC0045">
        <w:rPr>
          <w:rFonts w:asciiTheme="minorHAnsi" w:hAnsiTheme="minorHAnsi" w:cstheme="minorHAnsi"/>
          <w:sz w:val="20"/>
          <w:szCs w:val="20"/>
          <w:lang w:val="en-AU"/>
        </w:rPr>
        <w:t>,</w:t>
      </w:r>
      <w:r w:rsidR="00BD0E9B" w:rsidRPr="00FC0045">
        <w:rPr>
          <w:rFonts w:asciiTheme="minorHAnsi" w:hAnsiTheme="minorHAnsi" w:cstheme="minorHAnsi"/>
          <w:sz w:val="20"/>
          <w:szCs w:val="20"/>
          <w:lang w:val="en-AU"/>
        </w:rPr>
        <w:t xml:space="preserve"> meetings</w:t>
      </w:r>
      <w:r w:rsidR="007F28B3" w:rsidRPr="00FC0045">
        <w:rPr>
          <w:rFonts w:asciiTheme="minorHAnsi" w:hAnsiTheme="minorHAnsi" w:cstheme="minorHAnsi"/>
          <w:sz w:val="20"/>
          <w:szCs w:val="20"/>
          <w:lang w:val="en-AU"/>
        </w:rPr>
        <w:t xml:space="preserve"> and exchange visits</w:t>
      </w:r>
      <w:r w:rsidR="00BD0E9B" w:rsidRPr="00FC0045">
        <w:rPr>
          <w:rFonts w:asciiTheme="minorHAnsi" w:hAnsiTheme="minorHAnsi" w:cstheme="minorHAnsi"/>
          <w:sz w:val="20"/>
          <w:szCs w:val="20"/>
          <w:lang w:val="en-AU"/>
        </w:rPr>
        <w:t xml:space="preserve"> at district, provincial and national levels</w:t>
      </w:r>
      <w:r w:rsidR="007A7E01" w:rsidRPr="00FC0045">
        <w:rPr>
          <w:rFonts w:asciiTheme="minorHAnsi" w:hAnsiTheme="minorHAnsi" w:cstheme="minorHAnsi"/>
          <w:sz w:val="20"/>
          <w:szCs w:val="20"/>
          <w:lang w:val="en-AU"/>
        </w:rPr>
        <w:t xml:space="preserve"> will be utilised</w:t>
      </w:r>
      <w:r w:rsidR="00BD0E9B" w:rsidRPr="00FC0045">
        <w:rPr>
          <w:rFonts w:asciiTheme="minorHAnsi" w:hAnsiTheme="minorHAnsi" w:cstheme="minorHAnsi"/>
          <w:sz w:val="20"/>
          <w:szCs w:val="20"/>
          <w:lang w:val="en-AU"/>
        </w:rPr>
        <w:t xml:space="preserve"> to share and advocate </w:t>
      </w:r>
      <w:r w:rsidR="007A7E01" w:rsidRPr="00FC0045">
        <w:rPr>
          <w:rFonts w:asciiTheme="minorHAnsi" w:hAnsiTheme="minorHAnsi" w:cstheme="minorHAnsi"/>
          <w:sz w:val="20"/>
          <w:szCs w:val="20"/>
          <w:lang w:val="en-AU"/>
        </w:rPr>
        <w:t xml:space="preserve">the community generated </w:t>
      </w:r>
      <w:r w:rsidR="00BD0E9B" w:rsidRPr="00FC0045">
        <w:rPr>
          <w:rFonts w:asciiTheme="minorHAnsi" w:hAnsiTheme="minorHAnsi" w:cstheme="minorHAnsi"/>
          <w:sz w:val="20"/>
          <w:szCs w:val="20"/>
          <w:lang w:val="en-AU"/>
        </w:rPr>
        <w:t>lessons and good practice on CCA and DRR with government managers, policy makers, other INGOs</w:t>
      </w:r>
      <w:r w:rsidR="00B22D21" w:rsidRPr="00FC0045">
        <w:rPr>
          <w:rFonts w:asciiTheme="minorHAnsi" w:hAnsiTheme="minorHAnsi" w:cstheme="minorHAnsi"/>
          <w:sz w:val="20"/>
          <w:szCs w:val="20"/>
          <w:lang w:val="en-AU"/>
        </w:rPr>
        <w:t xml:space="preserve">, </w:t>
      </w:r>
      <w:proofErr w:type="spellStart"/>
      <w:r w:rsidR="00B22D21" w:rsidRPr="00FC0045">
        <w:rPr>
          <w:rFonts w:asciiTheme="minorHAnsi" w:hAnsiTheme="minorHAnsi" w:cstheme="minorHAnsi"/>
          <w:sz w:val="20"/>
          <w:szCs w:val="20"/>
          <w:lang w:val="en-AU"/>
        </w:rPr>
        <w:t>AusAID</w:t>
      </w:r>
      <w:proofErr w:type="spellEnd"/>
      <w:r w:rsidR="00B22D21" w:rsidRPr="00FC0045">
        <w:rPr>
          <w:rFonts w:asciiTheme="minorHAnsi" w:hAnsiTheme="minorHAnsi" w:cstheme="minorHAnsi"/>
          <w:sz w:val="20"/>
          <w:szCs w:val="20"/>
          <w:lang w:val="en-AU"/>
        </w:rPr>
        <w:t xml:space="preserve"> and the general public</w:t>
      </w:r>
      <w:r w:rsidR="00BD0E9B" w:rsidRPr="00FC0045">
        <w:rPr>
          <w:rFonts w:asciiTheme="minorHAnsi" w:hAnsiTheme="minorHAnsi" w:cstheme="minorHAnsi"/>
          <w:sz w:val="20"/>
          <w:szCs w:val="20"/>
          <w:lang w:val="en-AU"/>
        </w:rPr>
        <w:t xml:space="preserve">. Lessons learnt and advocacy material will also be distributed through different </w:t>
      </w:r>
      <w:proofErr w:type="spellStart"/>
      <w:r w:rsidR="00BD0E9B" w:rsidRPr="00FC0045">
        <w:rPr>
          <w:rFonts w:asciiTheme="minorHAnsi" w:hAnsiTheme="minorHAnsi" w:cstheme="minorHAnsi"/>
          <w:sz w:val="20"/>
          <w:szCs w:val="20"/>
          <w:lang w:val="en-AU"/>
        </w:rPr>
        <w:t>fora</w:t>
      </w:r>
      <w:proofErr w:type="spellEnd"/>
      <w:r w:rsidR="00BD0E9B" w:rsidRPr="00FC0045">
        <w:rPr>
          <w:rFonts w:asciiTheme="minorHAnsi" w:hAnsiTheme="minorHAnsi" w:cstheme="minorHAnsi"/>
          <w:sz w:val="20"/>
          <w:szCs w:val="20"/>
          <w:lang w:val="en-AU"/>
        </w:rPr>
        <w:t xml:space="preserve"> and media including TV, blogs, and websites. </w:t>
      </w:r>
    </w:p>
    <w:p w:rsidR="004D4C9F" w:rsidRPr="00FC0045" w:rsidRDefault="004D4C9F" w:rsidP="0061063E">
      <w:pPr>
        <w:pStyle w:val="ListParagraph"/>
        <w:spacing w:after="0" w:line="240" w:lineRule="auto"/>
        <w:ind w:left="0"/>
        <w:jc w:val="both"/>
        <w:rPr>
          <w:rFonts w:asciiTheme="minorHAnsi" w:hAnsiTheme="minorHAnsi" w:cstheme="minorHAnsi"/>
          <w:sz w:val="20"/>
          <w:szCs w:val="20"/>
          <w:lang w:val="en-AU"/>
        </w:rPr>
      </w:pPr>
    </w:p>
    <w:p w:rsidR="00073959" w:rsidRPr="00FC0045" w:rsidRDefault="00837456" w:rsidP="0061063E">
      <w:pPr>
        <w:pStyle w:val="ListParagraph"/>
        <w:spacing w:after="0" w:line="240" w:lineRule="auto"/>
        <w:ind w:left="0"/>
        <w:jc w:val="both"/>
        <w:rPr>
          <w:rFonts w:asciiTheme="minorHAnsi" w:hAnsiTheme="minorHAnsi" w:cstheme="minorHAnsi"/>
          <w:sz w:val="20"/>
          <w:szCs w:val="20"/>
          <w:lang w:val="en-AU"/>
        </w:rPr>
      </w:pPr>
      <w:r w:rsidRPr="00FC0045">
        <w:rPr>
          <w:rFonts w:asciiTheme="minorHAnsi" w:hAnsiTheme="minorHAnsi" w:cstheme="minorHAnsi"/>
          <w:sz w:val="20"/>
          <w:szCs w:val="20"/>
          <w:lang w:val="en-AU"/>
        </w:rPr>
        <w:t>In-country e</w:t>
      </w:r>
      <w:r w:rsidR="00E464B2" w:rsidRPr="00FC0045">
        <w:rPr>
          <w:rFonts w:asciiTheme="minorHAnsi" w:hAnsiTheme="minorHAnsi" w:cstheme="minorHAnsi"/>
          <w:sz w:val="20"/>
          <w:szCs w:val="20"/>
          <w:lang w:val="en-AU"/>
        </w:rPr>
        <w:t xml:space="preserve">ngagement with </w:t>
      </w:r>
      <w:proofErr w:type="spellStart"/>
      <w:r w:rsidR="00E464B2" w:rsidRPr="00FC0045">
        <w:rPr>
          <w:rFonts w:asciiTheme="minorHAnsi" w:hAnsiTheme="minorHAnsi" w:cstheme="minorHAnsi"/>
          <w:sz w:val="20"/>
          <w:szCs w:val="20"/>
          <w:lang w:val="en-AU"/>
        </w:rPr>
        <w:t>AusAID</w:t>
      </w:r>
      <w:proofErr w:type="spellEnd"/>
      <w:r w:rsidR="008B5661" w:rsidRPr="00FC0045">
        <w:rPr>
          <w:rFonts w:asciiTheme="minorHAnsi" w:hAnsiTheme="minorHAnsi" w:cstheme="minorHAnsi"/>
          <w:sz w:val="20"/>
          <w:szCs w:val="20"/>
          <w:lang w:val="en-AU"/>
        </w:rPr>
        <w:t xml:space="preserve"> and other INGOs</w:t>
      </w:r>
      <w:r w:rsidR="00954F15" w:rsidRPr="00FC0045">
        <w:rPr>
          <w:rFonts w:asciiTheme="minorHAnsi" w:hAnsiTheme="minorHAnsi" w:cstheme="minorHAnsi"/>
          <w:sz w:val="20"/>
          <w:szCs w:val="20"/>
          <w:lang w:val="en-AU"/>
        </w:rPr>
        <w:t xml:space="preserve"> to share </w:t>
      </w:r>
      <w:r w:rsidR="00073959" w:rsidRPr="00FC0045">
        <w:rPr>
          <w:rFonts w:asciiTheme="minorHAnsi" w:hAnsiTheme="minorHAnsi" w:cstheme="minorHAnsi"/>
          <w:sz w:val="20"/>
          <w:szCs w:val="20"/>
          <w:lang w:val="en-AU"/>
        </w:rPr>
        <w:t>implementation knowledge,</w:t>
      </w:r>
      <w:r w:rsidR="00643BE4" w:rsidRPr="00FC0045">
        <w:rPr>
          <w:rFonts w:asciiTheme="minorHAnsi" w:hAnsiTheme="minorHAnsi" w:cstheme="minorHAnsi"/>
          <w:sz w:val="20"/>
          <w:szCs w:val="20"/>
          <w:lang w:val="en-AU"/>
        </w:rPr>
        <w:t xml:space="preserve"> materials and resources, as well as</w:t>
      </w:r>
      <w:r w:rsidR="00073959" w:rsidRPr="00FC0045">
        <w:rPr>
          <w:rFonts w:asciiTheme="minorHAnsi" w:hAnsiTheme="minorHAnsi" w:cstheme="minorHAnsi"/>
          <w:sz w:val="20"/>
          <w:szCs w:val="20"/>
          <w:lang w:val="en-AU"/>
        </w:rPr>
        <w:t xml:space="preserve"> challenges and successes</w:t>
      </w:r>
      <w:r w:rsidR="00643BE4" w:rsidRPr="00FC0045">
        <w:rPr>
          <w:rFonts w:asciiTheme="minorHAnsi" w:hAnsiTheme="minorHAnsi" w:cstheme="minorHAnsi"/>
          <w:sz w:val="20"/>
          <w:szCs w:val="20"/>
          <w:lang w:val="en-AU"/>
        </w:rPr>
        <w:t xml:space="preserve"> will take place through </w:t>
      </w:r>
      <w:r w:rsidR="00AB12C1" w:rsidRPr="00FC0045">
        <w:rPr>
          <w:rFonts w:asciiTheme="minorHAnsi" w:hAnsiTheme="minorHAnsi" w:cstheme="minorHAnsi"/>
          <w:sz w:val="20"/>
          <w:szCs w:val="20"/>
          <w:lang w:val="en-AU"/>
        </w:rPr>
        <w:t xml:space="preserve">six </w:t>
      </w:r>
      <w:r w:rsidR="00643BE4" w:rsidRPr="00FC0045">
        <w:rPr>
          <w:rFonts w:asciiTheme="minorHAnsi" w:hAnsiTheme="minorHAnsi" w:cstheme="minorHAnsi"/>
          <w:sz w:val="20"/>
          <w:szCs w:val="20"/>
          <w:lang w:val="en-AU"/>
        </w:rPr>
        <w:t xml:space="preserve">monthly partnership meetings. </w:t>
      </w:r>
      <w:r w:rsidR="008A7FF6" w:rsidRPr="00FC0045">
        <w:rPr>
          <w:rFonts w:asciiTheme="minorHAnsi" w:hAnsiTheme="minorHAnsi" w:cstheme="minorHAnsi"/>
          <w:sz w:val="20"/>
          <w:szCs w:val="20"/>
          <w:lang w:val="en-AU"/>
        </w:rPr>
        <w:t>These meetings and sharing of information will be coordinated with the work of the wider NGO Climate Change Working Group and the Disaster Risk Management Working Groups</w:t>
      </w:r>
      <w:r w:rsidR="00DF7CA3" w:rsidRPr="00FC0045">
        <w:rPr>
          <w:rFonts w:asciiTheme="minorHAnsi" w:hAnsiTheme="minorHAnsi" w:cstheme="minorHAnsi"/>
          <w:sz w:val="20"/>
          <w:szCs w:val="20"/>
          <w:lang w:val="en-AU"/>
        </w:rPr>
        <w:t xml:space="preserve"> in Vietnam</w:t>
      </w:r>
      <w:r w:rsidR="008A7FF6" w:rsidRPr="00FC0045">
        <w:rPr>
          <w:rFonts w:asciiTheme="minorHAnsi" w:hAnsiTheme="minorHAnsi" w:cstheme="minorHAnsi"/>
          <w:sz w:val="20"/>
          <w:szCs w:val="20"/>
          <w:lang w:val="en-AU"/>
        </w:rPr>
        <w:t xml:space="preserve">. </w:t>
      </w:r>
      <w:proofErr w:type="spellStart"/>
      <w:r w:rsidR="00643BE4" w:rsidRPr="00FC0045">
        <w:rPr>
          <w:rFonts w:asciiTheme="minorHAnsi" w:hAnsiTheme="minorHAnsi" w:cstheme="minorHAnsi"/>
          <w:sz w:val="20"/>
          <w:szCs w:val="20"/>
          <w:lang w:val="en-AU"/>
        </w:rPr>
        <w:t>AusAID</w:t>
      </w:r>
      <w:proofErr w:type="spellEnd"/>
      <w:r w:rsidR="00643BE4" w:rsidRPr="00FC0045">
        <w:rPr>
          <w:rFonts w:asciiTheme="minorHAnsi" w:hAnsiTheme="minorHAnsi" w:cstheme="minorHAnsi"/>
          <w:sz w:val="20"/>
          <w:szCs w:val="20"/>
          <w:lang w:val="en-AU"/>
        </w:rPr>
        <w:t xml:space="preserve"> will assist to </w:t>
      </w:r>
      <w:r w:rsidR="00434873" w:rsidRPr="00FC0045">
        <w:rPr>
          <w:rFonts w:asciiTheme="minorHAnsi" w:hAnsiTheme="minorHAnsi" w:cstheme="minorHAnsi"/>
          <w:sz w:val="20"/>
          <w:szCs w:val="20"/>
          <w:lang w:val="en-AU"/>
        </w:rPr>
        <w:t>leverage this work to a higher level of policy engagement through the</w:t>
      </w:r>
      <w:r w:rsidR="00E81CFC" w:rsidRPr="00FC0045">
        <w:rPr>
          <w:rFonts w:asciiTheme="minorHAnsi" w:hAnsiTheme="minorHAnsi" w:cstheme="minorHAnsi"/>
          <w:sz w:val="20"/>
          <w:szCs w:val="20"/>
          <w:lang w:val="en-AU"/>
        </w:rPr>
        <w:t xml:space="preserve"> donor</w:t>
      </w:r>
      <w:r w:rsidR="00434873" w:rsidRPr="00FC0045">
        <w:rPr>
          <w:rFonts w:asciiTheme="minorHAnsi" w:hAnsiTheme="minorHAnsi" w:cstheme="minorHAnsi"/>
          <w:sz w:val="20"/>
          <w:szCs w:val="20"/>
          <w:lang w:val="en-AU"/>
        </w:rPr>
        <w:t xml:space="preserve"> </w:t>
      </w:r>
      <w:r w:rsidR="00E81CFC" w:rsidRPr="00FC0045">
        <w:rPr>
          <w:rFonts w:asciiTheme="minorHAnsi" w:hAnsiTheme="minorHAnsi" w:cstheme="minorHAnsi"/>
          <w:sz w:val="20"/>
          <w:szCs w:val="20"/>
        </w:rPr>
        <w:t>Support Program to Respond to Climate Change (</w:t>
      </w:r>
      <w:r w:rsidR="00434873" w:rsidRPr="00FC0045">
        <w:rPr>
          <w:rFonts w:asciiTheme="minorHAnsi" w:hAnsiTheme="minorHAnsi" w:cstheme="minorHAnsi"/>
          <w:sz w:val="20"/>
          <w:szCs w:val="20"/>
          <w:lang w:val="en-AU"/>
        </w:rPr>
        <w:t>SP-RCC</w:t>
      </w:r>
      <w:r w:rsidR="00E81CFC" w:rsidRPr="00FC0045">
        <w:rPr>
          <w:rFonts w:asciiTheme="minorHAnsi" w:hAnsiTheme="minorHAnsi" w:cstheme="minorHAnsi"/>
          <w:sz w:val="20"/>
          <w:szCs w:val="20"/>
          <w:lang w:val="en-AU"/>
        </w:rPr>
        <w:t>)</w:t>
      </w:r>
      <w:r w:rsidR="00434873" w:rsidRPr="00FC0045">
        <w:rPr>
          <w:rFonts w:asciiTheme="minorHAnsi" w:hAnsiTheme="minorHAnsi" w:cstheme="minorHAnsi"/>
          <w:sz w:val="20"/>
          <w:szCs w:val="20"/>
          <w:lang w:val="en-AU"/>
        </w:rPr>
        <w:t xml:space="preserve"> and bring common issues into policy dialogue with the Government of Vietnam</w:t>
      </w:r>
      <w:r w:rsidR="00EB40FE" w:rsidRPr="00FC0045">
        <w:rPr>
          <w:rFonts w:asciiTheme="minorHAnsi" w:hAnsiTheme="minorHAnsi" w:cstheme="minorHAnsi"/>
          <w:sz w:val="20"/>
          <w:szCs w:val="20"/>
          <w:lang w:val="en-AU"/>
        </w:rPr>
        <w:t>.</w:t>
      </w:r>
    </w:p>
    <w:p w:rsidR="008506F9" w:rsidRPr="00FC0045" w:rsidRDefault="008506F9" w:rsidP="0061063E">
      <w:pPr>
        <w:pStyle w:val="ListParagraph"/>
        <w:spacing w:after="0" w:line="240" w:lineRule="auto"/>
        <w:ind w:left="0"/>
        <w:jc w:val="both"/>
        <w:rPr>
          <w:rFonts w:asciiTheme="minorHAnsi" w:hAnsiTheme="minorHAnsi" w:cstheme="minorHAnsi"/>
          <w:sz w:val="20"/>
          <w:szCs w:val="20"/>
          <w:lang w:val="en-AU"/>
        </w:rPr>
      </w:pPr>
    </w:p>
    <w:p w:rsidR="00685878" w:rsidRPr="008506F9" w:rsidRDefault="000A3E72" w:rsidP="0061063E">
      <w:pPr>
        <w:pStyle w:val="ListParagraph"/>
        <w:spacing w:after="0" w:line="240" w:lineRule="auto"/>
        <w:ind w:left="0"/>
        <w:jc w:val="both"/>
        <w:rPr>
          <w:rFonts w:asciiTheme="minorHAnsi" w:hAnsiTheme="minorHAnsi"/>
          <w:sz w:val="20"/>
          <w:lang w:val="en-AU"/>
        </w:rPr>
      </w:pPr>
      <w:r w:rsidRPr="00FC0045">
        <w:rPr>
          <w:rFonts w:asciiTheme="minorHAnsi" w:hAnsiTheme="minorHAnsi" w:cstheme="minorHAnsi"/>
          <w:sz w:val="20"/>
          <w:szCs w:val="20"/>
          <w:lang w:val="en-AU"/>
        </w:rPr>
        <w:t>Agreement was reached during the project design with other INGO CBCCAG project holders to coordinate national and provincial learning and advocacy events. The project</w:t>
      </w:r>
      <w:r w:rsidRPr="00FC0045">
        <w:rPr>
          <w:rFonts w:asciiTheme="minorHAnsi" w:hAnsiTheme="minorHAnsi"/>
          <w:sz w:val="20"/>
          <w:lang w:val="en-AU"/>
        </w:rPr>
        <w:t xml:space="preserve"> will support local counterparts to participate in these events. These events include training, lesson sharing and advocacy initiatives. Lessons learnt themes and issues will be coordinated and jointly produced by the INGO partners. Training and IEC materials will be mapped by INGO</w:t>
      </w:r>
      <w:r w:rsidRPr="008506F9">
        <w:rPr>
          <w:rFonts w:asciiTheme="minorHAnsi" w:hAnsiTheme="minorHAnsi"/>
          <w:sz w:val="20"/>
          <w:lang w:val="en-AU"/>
        </w:rPr>
        <w:t xml:space="preserve"> partners by November 2012 to identify gaps and needs, and where sharing can result in cost savings and synergies. National level advocacy initiatives will be conducted as a group in order to avoid duplicated meetings and messages with government agencies</w:t>
      </w:r>
      <w:r w:rsidR="008B3AF6" w:rsidRPr="008506F9">
        <w:rPr>
          <w:rFonts w:asciiTheme="minorHAnsi" w:hAnsiTheme="minorHAnsi"/>
          <w:sz w:val="20"/>
          <w:lang w:val="en-AU"/>
        </w:rPr>
        <w:t>.</w:t>
      </w:r>
      <w:r w:rsidR="00685878" w:rsidRPr="008506F9">
        <w:rPr>
          <w:rFonts w:asciiTheme="minorHAnsi" w:hAnsiTheme="minorHAnsi"/>
          <w:sz w:val="20"/>
          <w:lang w:val="en-AU"/>
        </w:rPr>
        <w:t xml:space="preserve"> </w:t>
      </w:r>
    </w:p>
    <w:p w:rsidR="002735F0" w:rsidRPr="00AA06F4" w:rsidRDefault="002735F0" w:rsidP="0061063E">
      <w:pPr>
        <w:pStyle w:val="ListParagraph"/>
        <w:spacing w:after="0" w:line="240" w:lineRule="auto"/>
        <w:ind w:left="0"/>
        <w:jc w:val="both"/>
        <w:rPr>
          <w:rFonts w:asciiTheme="minorHAnsi" w:hAnsiTheme="minorHAnsi" w:cstheme="minorHAnsi"/>
          <w:sz w:val="20"/>
          <w:szCs w:val="20"/>
          <w:lang w:val="en-AU" w:eastAsia="en-AU" w:bidi="ar-SA"/>
        </w:rPr>
      </w:pPr>
    </w:p>
    <w:p w:rsidR="001318F7" w:rsidRPr="00BE7FAB" w:rsidRDefault="001318F7" w:rsidP="00CC5B68">
      <w:pPr>
        <w:pStyle w:val="ListParagraph"/>
        <w:keepNext/>
        <w:keepLines/>
        <w:numPr>
          <w:ilvl w:val="0"/>
          <w:numId w:val="3"/>
        </w:numPr>
        <w:spacing w:before="200" w:after="0" w:line="240" w:lineRule="auto"/>
        <w:contextualSpacing w:val="0"/>
        <w:jc w:val="both"/>
        <w:outlineLvl w:val="1"/>
        <w:rPr>
          <w:rFonts w:ascii="Cambria" w:hAnsi="Cambria"/>
          <w:b/>
          <w:bCs/>
          <w:vanish/>
          <w:color w:val="4F81BD"/>
          <w:sz w:val="26"/>
          <w:szCs w:val="26"/>
          <w:lang w:val="en-AU"/>
        </w:rPr>
      </w:pPr>
      <w:bookmarkStart w:id="192" w:name="_Toc322945936"/>
      <w:bookmarkStart w:id="193" w:name="_Toc322946012"/>
      <w:bookmarkStart w:id="194" w:name="_Toc322946074"/>
      <w:bookmarkStart w:id="195" w:name="_Toc322946210"/>
      <w:bookmarkStart w:id="196" w:name="_Toc324718763"/>
      <w:bookmarkStart w:id="197" w:name="_Toc324718816"/>
      <w:bookmarkStart w:id="198" w:name="_Toc324718866"/>
      <w:bookmarkStart w:id="199" w:name="_Toc324718915"/>
      <w:bookmarkStart w:id="200" w:name="_Toc324718962"/>
      <w:bookmarkStart w:id="201" w:name="_Toc324719690"/>
      <w:bookmarkStart w:id="202" w:name="_Toc325144186"/>
      <w:bookmarkStart w:id="203" w:name="_Toc325144248"/>
      <w:bookmarkStart w:id="204" w:name="_Toc325216417"/>
      <w:bookmarkStart w:id="205" w:name="_Toc325217897"/>
      <w:bookmarkStart w:id="206" w:name="_Toc325218000"/>
      <w:bookmarkStart w:id="207" w:name="_Toc325306079"/>
      <w:bookmarkStart w:id="208" w:name="_Toc325308435"/>
      <w:bookmarkStart w:id="209" w:name="_Toc325324799"/>
      <w:bookmarkStart w:id="210" w:name="_Toc325324846"/>
      <w:bookmarkStart w:id="211" w:name="_Toc325355703"/>
      <w:bookmarkStart w:id="212" w:name="_Toc325370455"/>
      <w:bookmarkStart w:id="213" w:name="_Toc325545150"/>
      <w:bookmarkStart w:id="214" w:name="_Toc325552550"/>
      <w:bookmarkStart w:id="215" w:name="_Toc325552600"/>
      <w:bookmarkStart w:id="216" w:name="_Toc325708882"/>
      <w:bookmarkStart w:id="217" w:name="_Toc325708952"/>
      <w:bookmarkStart w:id="218" w:name="_Toc325709197"/>
      <w:bookmarkStart w:id="219" w:name="_Toc325715029"/>
      <w:bookmarkStart w:id="220" w:name="_Toc325715080"/>
      <w:bookmarkStart w:id="221" w:name="_Toc325715128"/>
      <w:bookmarkStart w:id="222" w:name="_Toc325715176"/>
      <w:bookmarkStart w:id="223" w:name="_Toc325715224"/>
      <w:bookmarkStart w:id="224" w:name="_Toc325715272"/>
      <w:bookmarkStart w:id="225" w:name="_Toc325727745"/>
      <w:bookmarkStart w:id="226" w:name="_Toc330366792"/>
      <w:bookmarkStart w:id="227" w:name="_Toc330367099"/>
      <w:bookmarkStart w:id="228" w:name="_Toc330367615"/>
      <w:bookmarkStart w:id="229" w:name="_Toc330367987"/>
      <w:bookmarkStart w:id="230" w:name="_Toc330469273"/>
      <w:bookmarkStart w:id="231" w:name="_Toc330797257"/>
      <w:bookmarkStart w:id="232" w:name="_Toc330797305"/>
      <w:bookmarkStart w:id="233" w:name="_Toc337628687"/>
      <w:bookmarkStart w:id="234" w:name="_Toc337628735"/>
      <w:bookmarkStart w:id="235" w:name="_Toc337629204"/>
      <w:bookmarkStart w:id="236" w:name="_Toc337629442"/>
      <w:bookmarkStart w:id="237" w:name="_Toc337629524"/>
      <w:bookmarkStart w:id="238" w:name="_Toc337629774"/>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1318F7" w:rsidRPr="00BE7FAB" w:rsidRDefault="001318F7" w:rsidP="00CC5B68">
      <w:pPr>
        <w:pStyle w:val="ListParagraph"/>
        <w:keepNext/>
        <w:keepLines/>
        <w:numPr>
          <w:ilvl w:val="0"/>
          <w:numId w:val="3"/>
        </w:numPr>
        <w:spacing w:before="200" w:after="0" w:line="240" w:lineRule="auto"/>
        <w:contextualSpacing w:val="0"/>
        <w:jc w:val="both"/>
        <w:outlineLvl w:val="1"/>
        <w:rPr>
          <w:rFonts w:ascii="Cambria" w:hAnsi="Cambria"/>
          <w:b/>
          <w:bCs/>
          <w:vanish/>
          <w:color w:val="4F81BD"/>
          <w:sz w:val="26"/>
          <w:szCs w:val="26"/>
          <w:lang w:val="en-AU"/>
        </w:rPr>
      </w:pPr>
      <w:bookmarkStart w:id="239" w:name="_Toc322945937"/>
      <w:bookmarkStart w:id="240" w:name="_Toc322946013"/>
      <w:bookmarkStart w:id="241" w:name="_Toc322946075"/>
      <w:bookmarkStart w:id="242" w:name="_Toc322946211"/>
      <w:bookmarkStart w:id="243" w:name="_Toc324718764"/>
      <w:bookmarkStart w:id="244" w:name="_Toc324718817"/>
      <w:bookmarkStart w:id="245" w:name="_Toc324718867"/>
      <w:bookmarkStart w:id="246" w:name="_Toc324718916"/>
      <w:bookmarkStart w:id="247" w:name="_Toc324718963"/>
      <w:bookmarkStart w:id="248" w:name="_Toc324719691"/>
      <w:bookmarkStart w:id="249" w:name="_Toc325144187"/>
      <w:bookmarkStart w:id="250" w:name="_Toc325144249"/>
      <w:bookmarkStart w:id="251" w:name="_Toc325216418"/>
      <w:bookmarkStart w:id="252" w:name="_Toc325217898"/>
      <w:bookmarkStart w:id="253" w:name="_Toc325218001"/>
      <w:bookmarkStart w:id="254" w:name="_Toc325306080"/>
      <w:bookmarkStart w:id="255" w:name="_Toc325308436"/>
      <w:bookmarkStart w:id="256" w:name="_Toc325324800"/>
      <w:bookmarkStart w:id="257" w:name="_Toc325324847"/>
      <w:bookmarkStart w:id="258" w:name="_Toc325355704"/>
      <w:bookmarkStart w:id="259" w:name="_Toc325370456"/>
      <w:bookmarkStart w:id="260" w:name="_Toc325545151"/>
      <w:bookmarkStart w:id="261" w:name="_Toc325552551"/>
      <w:bookmarkStart w:id="262" w:name="_Toc325552601"/>
      <w:bookmarkStart w:id="263" w:name="_Toc325708883"/>
      <w:bookmarkStart w:id="264" w:name="_Toc325708953"/>
      <w:bookmarkStart w:id="265" w:name="_Toc325709198"/>
      <w:bookmarkStart w:id="266" w:name="_Toc325715030"/>
      <w:bookmarkStart w:id="267" w:name="_Toc325715081"/>
      <w:bookmarkStart w:id="268" w:name="_Toc325715129"/>
      <w:bookmarkStart w:id="269" w:name="_Toc325715177"/>
      <w:bookmarkStart w:id="270" w:name="_Toc325715225"/>
      <w:bookmarkStart w:id="271" w:name="_Toc325715273"/>
      <w:bookmarkStart w:id="272" w:name="_Toc325727746"/>
      <w:bookmarkStart w:id="273" w:name="_Toc330366793"/>
      <w:bookmarkStart w:id="274" w:name="_Toc330367100"/>
      <w:bookmarkStart w:id="275" w:name="_Toc330367616"/>
      <w:bookmarkStart w:id="276" w:name="_Toc330367988"/>
      <w:bookmarkStart w:id="277" w:name="_Toc330469274"/>
      <w:bookmarkStart w:id="278" w:name="_Toc330797258"/>
      <w:bookmarkStart w:id="279" w:name="_Toc330797306"/>
      <w:bookmarkStart w:id="280" w:name="_Toc337628688"/>
      <w:bookmarkStart w:id="281" w:name="_Toc337628736"/>
      <w:bookmarkStart w:id="282" w:name="_Toc337629205"/>
      <w:bookmarkStart w:id="283" w:name="_Toc337629443"/>
      <w:bookmarkStart w:id="284" w:name="_Toc337629525"/>
      <w:bookmarkStart w:id="285" w:name="_Toc337629775"/>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1318F7" w:rsidRPr="00BE7FAB" w:rsidRDefault="001318F7" w:rsidP="00CC5B68">
      <w:pPr>
        <w:pStyle w:val="ListParagraph"/>
        <w:keepNext/>
        <w:keepLines/>
        <w:numPr>
          <w:ilvl w:val="0"/>
          <w:numId w:val="3"/>
        </w:numPr>
        <w:spacing w:before="200" w:after="0" w:line="240" w:lineRule="auto"/>
        <w:contextualSpacing w:val="0"/>
        <w:jc w:val="both"/>
        <w:outlineLvl w:val="1"/>
        <w:rPr>
          <w:rFonts w:ascii="Cambria" w:hAnsi="Cambria"/>
          <w:b/>
          <w:bCs/>
          <w:vanish/>
          <w:color w:val="4F81BD"/>
          <w:sz w:val="26"/>
          <w:szCs w:val="26"/>
          <w:lang w:val="en-AU"/>
        </w:rPr>
      </w:pPr>
      <w:bookmarkStart w:id="286" w:name="_Toc322945938"/>
      <w:bookmarkStart w:id="287" w:name="_Toc322946014"/>
      <w:bookmarkStart w:id="288" w:name="_Toc322946076"/>
      <w:bookmarkStart w:id="289" w:name="_Toc322946212"/>
      <w:bookmarkStart w:id="290" w:name="_Toc324718765"/>
      <w:bookmarkStart w:id="291" w:name="_Toc324718818"/>
      <w:bookmarkStart w:id="292" w:name="_Toc324718868"/>
      <w:bookmarkStart w:id="293" w:name="_Toc324718917"/>
      <w:bookmarkStart w:id="294" w:name="_Toc324718964"/>
      <w:bookmarkStart w:id="295" w:name="_Toc324719692"/>
      <w:bookmarkStart w:id="296" w:name="_Toc325144188"/>
      <w:bookmarkStart w:id="297" w:name="_Toc325144250"/>
      <w:bookmarkStart w:id="298" w:name="_Toc325216419"/>
      <w:bookmarkStart w:id="299" w:name="_Toc325217899"/>
      <w:bookmarkStart w:id="300" w:name="_Toc325218002"/>
      <w:bookmarkStart w:id="301" w:name="_Toc325306081"/>
      <w:bookmarkStart w:id="302" w:name="_Toc325308437"/>
      <w:bookmarkStart w:id="303" w:name="_Toc325324801"/>
      <w:bookmarkStart w:id="304" w:name="_Toc325324848"/>
      <w:bookmarkStart w:id="305" w:name="_Toc325355705"/>
      <w:bookmarkStart w:id="306" w:name="_Toc325370457"/>
      <w:bookmarkStart w:id="307" w:name="_Toc325545152"/>
      <w:bookmarkStart w:id="308" w:name="_Toc325552552"/>
      <w:bookmarkStart w:id="309" w:name="_Toc325552602"/>
      <w:bookmarkStart w:id="310" w:name="_Toc325708884"/>
      <w:bookmarkStart w:id="311" w:name="_Toc325708954"/>
      <w:bookmarkStart w:id="312" w:name="_Toc325709199"/>
      <w:bookmarkStart w:id="313" w:name="_Toc325715031"/>
      <w:bookmarkStart w:id="314" w:name="_Toc325715082"/>
      <w:bookmarkStart w:id="315" w:name="_Toc325715130"/>
      <w:bookmarkStart w:id="316" w:name="_Toc325715178"/>
      <w:bookmarkStart w:id="317" w:name="_Toc325715226"/>
      <w:bookmarkStart w:id="318" w:name="_Toc325715274"/>
      <w:bookmarkStart w:id="319" w:name="_Toc325727747"/>
      <w:bookmarkStart w:id="320" w:name="_Toc330366794"/>
      <w:bookmarkStart w:id="321" w:name="_Toc330367101"/>
      <w:bookmarkStart w:id="322" w:name="_Toc330367617"/>
      <w:bookmarkStart w:id="323" w:name="_Toc330367989"/>
      <w:bookmarkStart w:id="324" w:name="_Toc330469275"/>
      <w:bookmarkStart w:id="325" w:name="_Toc330797259"/>
      <w:bookmarkStart w:id="326" w:name="_Toc330797307"/>
      <w:bookmarkStart w:id="327" w:name="_Toc337628689"/>
      <w:bookmarkStart w:id="328" w:name="_Toc337628737"/>
      <w:bookmarkStart w:id="329" w:name="_Toc337629206"/>
      <w:bookmarkStart w:id="330" w:name="_Toc337629444"/>
      <w:bookmarkStart w:id="331" w:name="_Toc337629526"/>
      <w:bookmarkStart w:id="332" w:name="_Toc337629776"/>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791CB7" w:rsidRPr="00BE7FAB" w:rsidRDefault="003E07BE" w:rsidP="00FC0045">
      <w:pPr>
        <w:pStyle w:val="Heading2"/>
        <w:numPr>
          <w:ilvl w:val="0"/>
          <w:numId w:val="26"/>
        </w:numPr>
        <w:rPr>
          <w:lang w:val="en-AU"/>
        </w:rPr>
      </w:pPr>
      <w:bookmarkStart w:id="333" w:name="_Toc325727748"/>
      <w:bookmarkStart w:id="334" w:name="_Toc337629777"/>
      <w:r>
        <w:rPr>
          <w:lang w:val="en-AU"/>
        </w:rPr>
        <w:t>Monitoring,</w:t>
      </w:r>
      <w:r w:rsidR="00805257">
        <w:rPr>
          <w:lang w:val="en-AU"/>
        </w:rPr>
        <w:t xml:space="preserve"> E</w:t>
      </w:r>
      <w:r w:rsidR="00BD0E9B" w:rsidRPr="00BD0E9B">
        <w:rPr>
          <w:lang w:val="en-AU"/>
        </w:rPr>
        <w:t>valuation</w:t>
      </w:r>
      <w:r w:rsidR="00805257">
        <w:rPr>
          <w:lang w:val="en-AU"/>
        </w:rPr>
        <w:t>, A</w:t>
      </w:r>
      <w:r w:rsidR="00AE3932">
        <w:rPr>
          <w:lang w:val="en-AU"/>
        </w:rPr>
        <w:t>ccountability</w:t>
      </w:r>
      <w:r w:rsidR="00BD0E9B" w:rsidRPr="00BD0E9B">
        <w:rPr>
          <w:lang w:val="en-AU"/>
        </w:rPr>
        <w:t xml:space="preserve"> </w:t>
      </w:r>
      <w:r>
        <w:rPr>
          <w:lang w:val="en-AU"/>
        </w:rPr>
        <w:t xml:space="preserve">and </w:t>
      </w:r>
      <w:r w:rsidR="00805257">
        <w:rPr>
          <w:lang w:val="en-AU"/>
        </w:rPr>
        <w:t>L</w:t>
      </w:r>
      <w:r>
        <w:rPr>
          <w:lang w:val="en-AU"/>
        </w:rPr>
        <w:t>earning</w:t>
      </w:r>
      <w:r w:rsidR="00AE3932">
        <w:rPr>
          <w:lang w:val="en-AU"/>
        </w:rPr>
        <w:t xml:space="preserve"> (MEAL)</w:t>
      </w:r>
      <w:bookmarkEnd w:id="333"/>
      <w:bookmarkEnd w:id="334"/>
    </w:p>
    <w:p w:rsidR="001318F7" w:rsidRPr="00DE215C" w:rsidRDefault="001318F7" w:rsidP="0061063E">
      <w:pPr>
        <w:pStyle w:val="ListParagraph"/>
        <w:spacing w:after="0" w:line="240" w:lineRule="auto"/>
        <w:ind w:left="0"/>
        <w:jc w:val="both"/>
        <w:rPr>
          <w:sz w:val="20"/>
          <w:szCs w:val="20"/>
          <w:lang w:val="en-AU"/>
        </w:rPr>
      </w:pPr>
    </w:p>
    <w:p w:rsidR="00C15517" w:rsidRPr="00DE215C" w:rsidRDefault="00AE3932" w:rsidP="0061063E">
      <w:pPr>
        <w:spacing w:after="0" w:line="240" w:lineRule="auto"/>
        <w:jc w:val="both"/>
        <w:rPr>
          <w:rFonts w:cs="Arial"/>
          <w:sz w:val="20"/>
          <w:szCs w:val="20"/>
          <w:lang w:val="en-AU"/>
        </w:rPr>
      </w:pPr>
      <w:bookmarkStart w:id="335" w:name="_Toc311794892"/>
      <w:r w:rsidRPr="00DE215C">
        <w:rPr>
          <w:rFonts w:cs="Arial"/>
          <w:sz w:val="20"/>
          <w:szCs w:val="20"/>
          <w:lang w:val="en-AU"/>
        </w:rPr>
        <w:t xml:space="preserve">A detailed MEAL framework is presented in Annex 4 which includes monitoring and evaluation indicators at the objective and outcome levels. </w:t>
      </w:r>
      <w:r w:rsidR="00BD0E9B" w:rsidRPr="00DE215C">
        <w:rPr>
          <w:rFonts w:cs="Arial"/>
          <w:sz w:val="20"/>
          <w:szCs w:val="20"/>
          <w:lang w:val="en-AU"/>
        </w:rPr>
        <w:t>Result</w:t>
      </w:r>
      <w:r w:rsidR="00403E0D" w:rsidRPr="00DE215C">
        <w:rPr>
          <w:rFonts w:cs="Arial"/>
          <w:sz w:val="20"/>
          <w:szCs w:val="20"/>
          <w:lang w:val="en-AU"/>
        </w:rPr>
        <w:t>s</w:t>
      </w:r>
      <w:r w:rsidR="00BD0E9B" w:rsidRPr="00DE215C">
        <w:rPr>
          <w:rFonts w:cs="Arial"/>
          <w:sz w:val="20"/>
          <w:szCs w:val="20"/>
          <w:lang w:val="en-AU"/>
        </w:rPr>
        <w:t xml:space="preserve"> measurement, monitoring and evaluation for this project will be conducted as follows:</w:t>
      </w:r>
      <w:bookmarkEnd w:id="335"/>
      <w:r w:rsidR="00BD0E9B" w:rsidRPr="00DE215C">
        <w:rPr>
          <w:rFonts w:cs="Arial"/>
          <w:sz w:val="20"/>
          <w:szCs w:val="20"/>
          <w:lang w:val="en-AU"/>
        </w:rPr>
        <w:t xml:space="preserve"> </w:t>
      </w:r>
    </w:p>
    <w:p w:rsidR="00C61FF1" w:rsidRPr="00DE215C" w:rsidRDefault="00C61FF1" w:rsidP="0061063E">
      <w:pPr>
        <w:spacing w:after="0" w:line="240" w:lineRule="auto"/>
        <w:jc w:val="both"/>
        <w:rPr>
          <w:rFonts w:cs="Arial"/>
          <w:sz w:val="20"/>
          <w:szCs w:val="20"/>
          <w:lang w:val="en-AU"/>
        </w:rPr>
      </w:pPr>
    </w:p>
    <w:p w:rsidR="00C15517" w:rsidRPr="00DE215C" w:rsidRDefault="00BD0E9B" w:rsidP="0061063E">
      <w:pPr>
        <w:spacing w:after="0" w:line="240" w:lineRule="auto"/>
        <w:jc w:val="both"/>
        <w:rPr>
          <w:sz w:val="20"/>
          <w:szCs w:val="20"/>
          <w:lang w:val="en-AU"/>
        </w:rPr>
      </w:pPr>
      <w:bookmarkStart w:id="336" w:name="_Toc301534960"/>
      <w:bookmarkStart w:id="337" w:name="_Toc311796102"/>
      <w:r w:rsidRPr="00DE215C">
        <w:rPr>
          <w:b/>
          <w:sz w:val="20"/>
          <w:szCs w:val="20"/>
          <w:lang w:val="en-AU"/>
        </w:rPr>
        <w:t>Baseline survey:</w:t>
      </w:r>
      <w:r w:rsidRPr="00DE215C">
        <w:rPr>
          <w:sz w:val="20"/>
          <w:szCs w:val="20"/>
          <w:lang w:val="en-AU"/>
        </w:rPr>
        <w:t xml:space="preserve"> A baseline survey will be conducted</w:t>
      </w:r>
      <w:r w:rsidR="00C61FF1" w:rsidRPr="00DE215C">
        <w:rPr>
          <w:sz w:val="20"/>
          <w:szCs w:val="20"/>
          <w:lang w:val="en-AU"/>
        </w:rPr>
        <w:t xml:space="preserve"> by December 2012 by Oxfam and MCD in their respective provinces</w:t>
      </w:r>
      <w:r w:rsidRPr="00DE215C">
        <w:rPr>
          <w:sz w:val="20"/>
          <w:szCs w:val="20"/>
          <w:lang w:val="en-AU"/>
        </w:rPr>
        <w:t xml:space="preserve"> to gather the basic information and status of the communities which will help to </w:t>
      </w:r>
      <w:r w:rsidR="00C61FF1" w:rsidRPr="00DE215C">
        <w:rPr>
          <w:sz w:val="20"/>
          <w:szCs w:val="20"/>
          <w:lang w:val="en-AU"/>
        </w:rPr>
        <w:t>flesh-out</w:t>
      </w:r>
      <w:r w:rsidRPr="00DE215C">
        <w:rPr>
          <w:sz w:val="20"/>
          <w:szCs w:val="20"/>
          <w:lang w:val="en-AU"/>
        </w:rPr>
        <w:t xml:space="preserve"> the </w:t>
      </w:r>
      <w:r w:rsidR="00403E0D" w:rsidRPr="00DE215C">
        <w:rPr>
          <w:sz w:val="20"/>
          <w:szCs w:val="20"/>
          <w:lang w:val="en-AU"/>
        </w:rPr>
        <w:t>MEAL</w:t>
      </w:r>
      <w:r w:rsidRPr="00DE215C">
        <w:rPr>
          <w:sz w:val="20"/>
          <w:szCs w:val="20"/>
          <w:lang w:val="en-AU"/>
        </w:rPr>
        <w:t xml:space="preserve"> framework </w:t>
      </w:r>
      <w:r w:rsidR="00C61FF1" w:rsidRPr="00DE215C">
        <w:rPr>
          <w:sz w:val="20"/>
          <w:szCs w:val="20"/>
          <w:lang w:val="en-AU"/>
        </w:rPr>
        <w:t xml:space="preserve">in order </w:t>
      </w:r>
      <w:r w:rsidRPr="00DE215C">
        <w:rPr>
          <w:sz w:val="20"/>
          <w:szCs w:val="20"/>
          <w:lang w:val="en-AU"/>
        </w:rPr>
        <w:t xml:space="preserve">to know progress of the activities and impact of the project. </w:t>
      </w:r>
      <w:r w:rsidR="00BD34B7">
        <w:rPr>
          <w:sz w:val="20"/>
          <w:szCs w:val="20"/>
          <w:lang w:val="en-AU"/>
        </w:rPr>
        <w:t>An end of project baseline survey</w:t>
      </w:r>
      <w:r w:rsidR="00DF7CA3">
        <w:rPr>
          <w:sz w:val="20"/>
          <w:szCs w:val="20"/>
          <w:lang w:val="en-AU"/>
        </w:rPr>
        <w:t xml:space="preserve"> will</w:t>
      </w:r>
      <w:r w:rsidR="00BD34B7">
        <w:rPr>
          <w:sz w:val="20"/>
          <w:szCs w:val="20"/>
          <w:lang w:val="en-AU"/>
        </w:rPr>
        <w:t xml:space="preserve"> also</w:t>
      </w:r>
      <w:r w:rsidR="00DF7CA3">
        <w:rPr>
          <w:sz w:val="20"/>
          <w:szCs w:val="20"/>
          <w:lang w:val="en-AU"/>
        </w:rPr>
        <w:t xml:space="preserve"> be conducted to measure change. </w:t>
      </w:r>
    </w:p>
    <w:p w:rsidR="00C15517" w:rsidRPr="00DE215C" w:rsidRDefault="00512A09" w:rsidP="0061063E">
      <w:pPr>
        <w:spacing w:after="0" w:line="240" w:lineRule="auto"/>
        <w:jc w:val="both"/>
        <w:rPr>
          <w:bCs/>
          <w:sz w:val="20"/>
          <w:szCs w:val="20"/>
          <w:lang w:val="en-AU"/>
        </w:rPr>
      </w:pPr>
      <w:r w:rsidRPr="00DE215C">
        <w:rPr>
          <w:b/>
          <w:sz w:val="20"/>
          <w:szCs w:val="20"/>
          <w:lang w:val="en-AU"/>
        </w:rPr>
        <w:t>Process m</w:t>
      </w:r>
      <w:r w:rsidR="00BD0E9B" w:rsidRPr="00DE215C">
        <w:rPr>
          <w:b/>
          <w:sz w:val="20"/>
          <w:szCs w:val="20"/>
          <w:lang w:val="en-AU"/>
        </w:rPr>
        <w:t>onitoring</w:t>
      </w:r>
      <w:bookmarkEnd w:id="336"/>
      <w:bookmarkEnd w:id="337"/>
      <w:r w:rsidR="00BD0E9B" w:rsidRPr="00DE215C">
        <w:rPr>
          <w:b/>
          <w:sz w:val="20"/>
          <w:szCs w:val="20"/>
          <w:lang w:val="en-AU"/>
        </w:rPr>
        <w:t>:</w:t>
      </w:r>
      <w:r w:rsidR="00BD0E9B" w:rsidRPr="00EB28F4">
        <w:rPr>
          <w:sz w:val="20"/>
          <w:szCs w:val="20"/>
          <w:lang w:val="en-AU"/>
        </w:rPr>
        <w:t xml:space="preserve"> </w:t>
      </w:r>
      <w:r w:rsidR="00BD0E9B" w:rsidRPr="00DE215C">
        <w:rPr>
          <w:sz w:val="20"/>
          <w:szCs w:val="20"/>
          <w:lang w:val="en-AU"/>
        </w:rPr>
        <w:t xml:space="preserve">The </w:t>
      </w:r>
      <w:proofErr w:type="spellStart"/>
      <w:r w:rsidR="001225E9" w:rsidRPr="00DE215C">
        <w:rPr>
          <w:sz w:val="20"/>
          <w:szCs w:val="20"/>
          <w:lang w:val="en-AU"/>
        </w:rPr>
        <w:t>logframe</w:t>
      </w:r>
      <w:proofErr w:type="spellEnd"/>
      <w:r w:rsidR="00BD0E9B" w:rsidRPr="00DE215C">
        <w:rPr>
          <w:sz w:val="20"/>
          <w:szCs w:val="20"/>
          <w:lang w:val="en-AU"/>
        </w:rPr>
        <w:t xml:space="preserve"> and activity schedule wil</w:t>
      </w:r>
      <w:r w:rsidR="001225E9" w:rsidRPr="00DE215C">
        <w:rPr>
          <w:sz w:val="20"/>
          <w:szCs w:val="20"/>
          <w:lang w:val="en-AU"/>
        </w:rPr>
        <w:t xml:space="preserve">l be </w:t>
      </w:r>
      <w:r w:rsidR="00E56B0A" w:rsidRPr="00DE215C">
        <w:rPr>
          <w:sz w:val="20"/>
          <w:szCs w:val="20"/>
          <w:lang w:val="en-AU"/>
        </w:rPr>
        <w:t>interpreted</w:t>
      </w:r>
      <w:r w:rsidR="001225E9" w:rsidRPr="00DE215C">
        <w:rPr>
          <w:sz w:val="20"/>
          <w:szCs w:val="20"/>
          <w:lang w:val="en-AU"/>
        </w:rPr>
        <w:t xml:space="preserve"> into a result-</w:t>
      </w:r>
      <w:r w:rsidR="00BD0E9B" w:rsidRPr="00DE215C">
        <w:rPr>
          <w:sz w:val="20"/>
          <w:szCs w:val="20"/>
          <w:lang w:val="en-AU"/>
        </w:rPr>
        <w:t xml:space="preserve">oriented system, with a set of indicators for measuring the project success </w:t>
      </w:r>
      <w:r w:rsidR="00E56B0A" w:rsidRPr="00DE215C">
        <w:rPr>
          <w:sz w:val="20"/>
          <w:szCs w:val="20"/>
          <w:lang w:val="en-AU"/>
        </w:rPr>
        <w:t xml:space="preserve">that is </w:t>
      </w:r>
      <w:r w:rsidR="00BD0E9B" w:rsidRPr="00DE215C">
        <w:rPr>
          <w:sz w:val="20"/>
          <w:szCs w:val="20"/>
          <w:lang w:val="en-AU"/>
        </w:rPr>
        <w:t>being developed i.e. target group monitoring and evaluation. Six monthly reports will be produced to demonstrate the project progress of the pro</w:t>
      </w:r>
      <w:r w:rsidR="001225E9" w:rsidRPr="00DE215C">
        <w:rPr>
          <w:sz w:val="20"/>
          <w:szCs w:val="20"/>
          <w:lang w:val="en-AU"/>
        </w:rPr>
        <w:t>ject</w:t>
      </w:r>
      <w:r w:rsidR="00BD0E9B" w:rsidRPr="00DE215C">
        <w:rPr>
          <w:sz w:val="20"/>
          <w:szCs w:val="20"/>
          <w:lang w:val="en-AU"/>
        </w:rPr>
        <w:t>.</w:t>
      </w:r>
    </w:p>
    <w:p w:rsidR="00C15517" w:rsidRPr="00FC0045" w:rsidRDefault="00512A09" w:rsidP="0061063E">
      <w:pPr>
        <w:spacing w:after="0" w:line="240" w:lineRule="auto"/>
        <w:jc w:val="both"/>
        <w:rPr>
          <w:sz w:val="20"/>
          <w:szCs w:val="20"/>
          <w:lang w:val="en-AU"/>
        </w:rPr>
      </w:pPr>
      <w:bookmarkStart w:id="338" w:name="_Toc299897766"/>
      <w:bookmarkStart w:id="339" w:name="_Toc301534961"/>
      <w:bookmarkStart w:id="340" w:name="_Toc311796103"/>
      <w:r w:rsidRPr="00DE215C">
        <w:rPr>
          <w:b/>
          <w:sz w:val="20"/>
          <w:szCs w:val="20"/>
          <w:lang w:val="en-AU"/>
        </w:rPr>
        <w:t>Output and outcome m</w:t>
      </w:r>
      <w:r w:rsidR="00BD0E9B" w:rsidRPr="00DE215C">
        <w:rPr>
          <w:b/>
          <w:sz w:val="20"/>
          <w:szCs w:val="20"/>
          <w:lang w:val="en-AU"/>
        </w:rPr>
        <w:t>onitoring</w:t>
      </w:r>
      <w:bookmarkEnd w:id="338"/>
      <w:bookmarkEnd w:id="339"/>
      <w:bookmarkEnd w:id="340"/>
      <w:r w:rsidR="00BD0E9B" w:rsidRPr="00DE215C">
        <w:rPr>
          <w:b/>
          <w:sz w:val="20"/>
          <w:szCs w:val="20"/>
          <w:lang w:val="en-AU"/>
        </w:rPr>
        <w:t>:</w:t>
      </w:r>
      <w:r w:rsidR="00BD0E9B" w:rsidRPr="00EB28F4">
        <w:rPr>
          <w:sz w:val="20"/>
          <w:szCs w:val="20"/>
          <w:lang w:val="en-AU"/>
        </w:rPr>
        <w:t xml:space="preserve"> </w:t>
      </w:r>
      <w:bookmarkStart w:id="341" w:name="_Toc311794896"/>
      <w:r w:rsidR="00BD0E9B" w:rsidRPr="00DE215C">
        <w:rPr>
          <w:sz w:val="20"/>
          <w:szCs w:val="20"/>
          <w:lang w:val="en-AU"/>
        </w:rPr>
        <w:t xml:space="preserve">In line with the </w:t>
      </w:r>
      <w:proofErr w:type="spellStart"/>
      <w:r w:rsidR="00BD0E9B" w:rsidRPr="00DE215C">
        <w:rPr>
          <w:sz w:val="20"/>
          <w:szCs w:val="20"/>
          <w:lang w:val="en-AU"/>
        </w:rPr>
        <w:t>logframe</w:t>
      </w:r>
      <w:proofErr w:type="spellEnd"/>
      <w:r w:rsidR="00E0350C" w:rsidRPr="00DE215C">
        <w:rPr>
          <w:sz w:val="20"/>
          <w:szCs w:val="20"/>
          <w:lang w:val="en-AU"/>
        </w:rPr>
        <w:t xml:space="preserve"> (Annex 6)</w:t>
      </w:r>
      <w:r w:rsidR="00BD0E9B" w:rsidRPr="00DE215C">
        <w:rPr>
          <w:sz w:val="20"/>
          <w:szCs w:val="20"/>
          <w:lang w:val="en-AU"/>
        </w:rPr>
        <w:t xml:space="preserve">, both quantitative and qualitative indicators will be used throughout all project </w:t>
      </w:r>
      <w:r w:rsidR="001225E9" w:rsidRPr="00DE215C">
        <w:rPr>
          <w:sz w:val="20"/>
          <w:szCs w:val="20"/>
          <w:lang w:val="en-AU"/>
        </w:rPr>
        <w:t>components</w:t>
      </w:r>
      <w:r w:rsidR="00BD0E9B" w:rsidRPr="00DE215C">
        <w:rPr>
          <w:sz w:val="20"/>
          <w:szCs w:val="20"/>
          <w:lang w:val="en-AU"/>
        </w:rPr>
        <w:t xml:space="preserve"> to showcase evidence and to crosscheck apparent trends in </w:t>
      </w:r>
      <w:r w:rsidR="00BD0E9B" w:rsidRPr="00FC0045">
        <w:rPr>
          <w:sz w:val="20"/>
          <w:szCs w:val="20"/>
          <w:lang w:val="en-AU"/>
        </w:rPr>
        <w:lastRenderedPageBreak/>
        <w:t xml:space="preserve">quantitative changes, as well as acknowledging that qualitative information </w:t>
      </w:r>
      <w:bookmarkStart w:id="342" w:name="_Toc299897767"/>
      <w:bookmarkStart w:id="343" w:name="_Toc301534962"/>
      <w:bookmarkStart w:id="344" w:name="_Toc311796104"/>
      <w:bookmarkEnd w:id="341"/>
      <w:r w:rsidR="00BD0E9B" w:rsidRPr="00FC0045">
        <w:rPr>
          <w:sz w:val="20"/>
          <w:szCs w:val="20"/>
          <w:lang w:val="en-AU"/>
        </w:rPr>
        <w:t>provides rich and valuable insights into effectiveness in local terms of the project achievements.</w:t>
      </w:r>
    </w:p>
    <w:p w:rsidR="00C15517" w:rsidRPr="00FC0045" w:rsidRDefault="00BD0E9B" w:rsidP="0061063E">
      <w:pPr>
        <w:spacing w:after="0" w:line="240" w:lineRule="auto"/>
        <w:jc w:val="both"/>
        <w:rPr>
          <w:sz w:val="20"/>
          <w:szCs w:val="20"/>
          <w:lang w:val="en-AU"/>
        </w:rPr>
      </w:pPr>
      <w:bookmarkStart w:id="345" w:name="_Toc299897768"/>
      <w:bookmarkStart w:id="346" w:name="_Toc301534963"/>
      <w:bookmarkStart w:id="347" w:name="_Toc311796105"/>
      <w:bookmarkEnd w:id="342"/>
      <w:bookmarkEnd w:id="343"/>
      <w:bookmarkEnd w:id="344"/>
      <w:r w:rsidRPr="00FC0045">
        <w:rPr>
          <w:b/>
          <w:sz w:val="20"/>
          <w:szCs w:val="20"/>
          <w:lang w:val="en-AU"/>
        </w:rPr>
        <w:t>Final evaluation</w:t>
      </w:r>
      <w:bookmarkEnd w:id="345"/>
      <w:bookmarkEnd w:id="346"/>
      <w:bookmarkEnd w:id="347"/>
      <w:r w:rsidRPr="00FC0045">
        <w:rPr>
          <w:b/>
          <w:sz w:val="20"/>
          <w:szCs w:val="20"/>
          <w:lang w:val="en-AU"/>
        </w:rPr>
        <w:t>:</w:t>
      </w:r>
      <w:bookmarkStart w:id="348" w:name="_Toc311794900"/>
      <w:r w:rsidR="00EB28F4" w:rsidRPr="00FC0045">
        <w:rPr>
          <w:sz w:val="20"/>
          <w:szCs w:val="20"/>
          <w:lang w:val="en-AU"/>
        </w:rPr>
        <w:t xml:space="preserve"> </w:t>
      </w:r>
      <w:r w:rsidRPr="00FC0045">
        <w:rPr>
          <w:sz w:val="20"/>
          <w:szCs w:val="20"/>
          <w:lang w:val="en-AU"/>
        </w:rPr>
        <w:t>Oxfam will contract external consultants to conduct a final evaluation of project</w:t>
      </w:r>
      <w:r w:rsidR="00EB28F4" w:rsidRPr="00FC0045">
        <w:rPr>
          <w:sz w:val="20"/>
          <w:szCs w:val="20"/>
          <w:lang w:val="en-AU"/>
        </w:rPr>
        <w:t>s</w:t>
      </w:r>
      <w:r w:rsidRPr="00FC0045">
        <w:rPr>
          <w:sz w:val="20"/>
          <w:szCs w:val="20"/>
          <w:lang w:val="en-AU"/>
        </w:rPr>
        <w:t xml:space="preserve"> appropriateness, efficiency, effectiveness, impact and sustainability of project implementation. Oxfam’s Advisors based in Melbourne and Oxford will participate in the final evaluation</w:t>
      </w:r>
      <w:bookmarkEnd w:id="348"/>
      <w:r w:rsidRPr="00FC0045">
        <w:rPr>
          <w:sz w:val="20"/>
          <w:szCs w:val="20"/>
          <w:lang w:val="en-AU"/>
        </w:rPr>
        <w:t xml:space="preserve">. A mid-term evaluation is not proposed because of the short project duration.  </w:t>
      </w:r>
    </w:p>
    <w:p w:rsidR="00477E7D" w:rsidRPr="00FC0045" w:rsidRDefault="007A7E01" w:rsidP="00477E7D">
      <w:pPr>
        <w:pStyle w:val="ListParagraph"/>
        <w:spacing w:after="0" w:line="240" w:lineRule="auto"/>
        <w:ind w:left="0"/>
        <w:jc w:val="both"/>
        <w:rPr>
          <w:rFonts w:asciiTheme="minorHAnsi" w:hAnsiTheme="minorHAnsi" w:cstheme="minorHAnsi"/>
          <w:sz w:val="20"/>
          <w:szCs w:val="20"/>
          <w:lang w:val="en-AU"/>
        </w:rPr>
      </w:pPr>
      <w:r w:rsidRPr="00FC0045">
        <w:rPr>
          <w:b/>
          <w:sz w:val="20"/>
          <w:szCs w:val="20"/>
          <w:lang w:val="en-AU"/>
        </w:rPr>
        <w:t>Beneficiary participation in MEAL process:</w:t>
      </w:r>
      <w:r w:rsidRPr="00FC0045">
        <w:rPr>
          <w:rFonts w:asciiTheme="minorHAnsi" w:hAnsiTheme="minorHAnsi" w:cstheme="minorHAnsi"/>
          <w:sz w:val="20"/>
          <w:szCs w:val="20"/>
          <w:lang w:val="en-AU"/>
        </w:rPr>
        <w:t xml:space="preserve"> Project beneficiaries will be directly involved in the PCVA process to build their knowledge</w:t>
      </w:r>
      <w:r w:rsidR="007510C3" w:rsidRPr="00FC0045">
        <w:rPr>
          <w:rFonts w:asciiTheme="minorHAnsi" w:hAnsiTheme="minorHAnsi" w:cstheme="minorHAnsi"/>
          <w:sz w:val="20"/>
          <w:szCs w:val="20"/>
          <w:lang w:val="en-AU"/>
        </w:rPr>
        <w:t xml:space="preserve"> </w:t>
      </w:r>
      <w:r w:rsidRPr="00FC0045">
        <w:rPr>
          <w:rFonts w:asciiTheme="minorHAnsi" w:hAnsiTheme="minorHAnsi" w:cstheme="minorHAnsi"/>
          <w:sz w:val="20"/>
          <w:szCs w:val="20"/>
          <w:lang w:val="en-AU"/>
        </w:rPr>
        <w:t xml:space="preserve">of vulnerabilities and risk to climate change and disasters. They will be directly involved in identifying the adaption options, fund utilization, progress monitoring and impact evaluation process.   </w:t>
      </w:r>
      <w:r w:rsidR="00477E7D" w:rsidRPr="00FC0045">
        <w:rPr>
          <w:rFonts w:asciiTheme="minorHAnsi" w:hAnsiTheme="minorHAnsi" w:cstheme="minorHAnsi"/>
          <w:sz w:val="20"/>
          <w:szCs w:val="20"/>
          <w:lang w:val="en-AU"/>
        </w:rPr>
        <w:t xml:space="preserve">Indicators will be developed with local communities to define qualitative and quantitative indicators that report on project progress, performance and impact.  The communities will be involved in defining the characteristics of resilient coastal communities and livelihoods so that the project can report on improvements in capacity to adapt to climate change and reduce disaster risk without actually having to experience a climate shock or a natural disaster.  Oxfam is developing work with </w:t>
      </w:r>
      <w:proofErr w:type="spellStart"/>
      <w:r w:rsidR="00477E7D" w:rsidRPr="00FC0045">
        <w:rPr>
          <w:rFonts w:asciiTheme="minorHAnsi" w:hAnsiTheme="minorHAnsi" w:cstheme="minorHAnsi"/>
          <w:sz w:val="20"/>
          <w:szCs w:val="20"/>
          <w:lang w:val="en-AU"/>
        </w:rPr>
        <w:t>DfId</w:t>
      </w:r>
      <w:proofErr w:type="spellEnd"/>
      <w:r w:rsidR="00477E7D" w:rsidRPr="00FC0045">
        <w:rPr>
          <w:rFonts w:asciiTheme="minorHAnsi" w:hAnsiTheme="minorHAnsi" w:cstheme="minorHAnsi"/>
          <w:sz w:val="20"/>
          <w:szCs w:val="20"/>
          <w:lang w:val="en-AU"/>
        </w:rPr>
        <w:t xml:space="preserve"> on impact assessments to measure resilience of vulnerable communities</w:t>
      </w:r>
      <w:r w:rsidR="003319A0" w:rsidRPr="00FC0045">
        <w:rPr>
          <w:rFonts w:asciiTheme="minorHAnsi" w:hAnsiTheme="minorHAnsi" w:cstheme="minorHAnsi"/>
          <w:sz w:val="20"/>
          <w:szCs w:val="20"/>
          <w:lang w:val="en-AU"/>
        </w:rPr>
        <w:t>.</w:t>
      </w:r>
    </w:p>
    <w:p w:rsidR="007A7E01" w:rsidRPr="00FC0045" w:rsidRDefault="007A7E01" w:rsidP="0061063E">
      <w:pPr>
        <w:spacing w:after="0" w:line="240" w:lineRule="auto"/>
        <w:jc w:val="both"/>
        <w:rPr>
          <w:sz w:val="20"/>
          <w:szCs w:val="20"/>
          <w:lang w:val="en-AU"/>
        </w:rPr>
      </w:pPr>
      <w:r w:rsidRPr="00FC0045">
        <w:rPr>
          <w:b/>
          <w:sz w:val="20"/>
          <w:szCs w:val="20"/>
          <w:lang w:val="en-AU"/>
        </w:rPr>
        <w:t>Accountability mechanism for beneficiaries</w:t>
      </w:r>
      <w:r w:rsidRPr="00FC0045">
        <w:rPr>
          <w:sz w:val="20"/>
          <w:szCs w:val="20"/>
          <w:lang w:val="en-AU"/>
        </w:rPr>
        <w:t>: A feedback and complaints mechanism for the project will be established to ensure that beneficiaries are receiving effective assistance and for complaints to be registered and addressed. The system will include the use of written letters, telephone calls, and notice boards</w:t>
      </w:r>
      <w:r w:rsidR="00117DFE" w:rsidRPr="00FC0045">
        <w:rPr>
          <w:sz w:val="20"/>
          <w:szCs w:val="20"/>
          <w:lang w:val="en-AU"/>
        </w:rPr>
        <w:t xml:space="preserve"> </w:t>
      </w:r>
      <w:r w:rsidRPr="00FC0045">
        <w:rPr>
          <w:sz w:val="20"/>
          <w:szCs w:val="20"/>
          <w:lang w:val="en-AU"/>
        </w:rPr>
        <w:t>to provide information and to manage complaints.</w:t>
      </w:r>
    </w:p>
    <w:p w:rsidR="00861D73" w:rsidRPr="00FC0045" w:rsidRDefault="00BD0E9B" w:rsidP="0061063E">
      <w:pPr>
        <w:spacing w:after="0" w:line="240" w:lineRule="auto"/>
        <w:jc w:val="both"/>
        <w:rPr>
          <w:sz w:val="20"/>
          <w:szCs w:val="20"/>
          <w:lang w:val="en-AU"/>
        </w:rPr>
      </w:pPr>
      <w:r w:rsidRPr="00FC0045">
        <w:rPr>
          <w:b/>
          <w:sz w:val="20"/>
          <w:szCs w:val="20"/>
          <w:lang w:val="en-AU"/>
        </w:rPr>
        <w:t>Learning and sharing:</w:t>
      </w:r>
      <w:r w:rsidRPr="00FC0045">
        <w:rPr>
          <w:sz w:val="20"/>
          <w:szCs w:val="20"/>
          <w:lang w:val="en-AU"/>
        </w:rPr>
        <w:t xml:space="preserve"> The project will develop case studies, blogs, YouTube, and Video clips to share widely with country, region and global audiences to learn from the project activities. It will also engage with the other INGOs funded under the </w:t>
      </w:r>
      <w:proofErr w:type="spellStart"/>
      <w:r w:rsidRPr="00FC0045">
        <w:rPr>
          <w:sz w:val="20"/>
          <w:szCs w:val="20"/>
          <w:lang w:val="en-AU"/>
        </w:rPr>
        <w:t>AusAID</w:t>
      </w:r>
      <w:proofErr w:type="spellEnd"/>
      <w:r w:rsidRPr="00FC0045">
        <w:rPr>
          <w:sz w:val="20"/>
          <w:szCs w:val="20"/>
          <w:lang w:val="en-AU"/>
        </w:rPr>
        <w:t xml:space="preserve"> CCCAGs</w:t>
      </w:r>
      <w:r w:rsidR="00EB28F4" w:rsidRPr="00FC0045">
        <w:rPr>
          <w:sz w:val="20"/>
          <w:szCs w:val="20"/>
          <w:lang w:val="en-AU"/>
        </w:rPr>
        <w:t>,</w:t>
      </w:r>
      <w:r w:rsidRPr="00FC0045">
        <w:rPr>
          <w:sz w:val="20"/>
          <w:szCs w:val="20"/>
          <w:lang w:val="en-AU"/>
        </w:rPr>
        <w:t xml:space="preserve"> </w:t>
      </w:r>
      <w:r w:rsidR="00E0350C" w:rsidRPr="00FC0045">
        <w:rPr>
          <w:sz w:val="20"/>
          <w:szCs w:val="20"/>
          <w:lang w:val="en-AU"/>
        </w:rPr>
        <w:t xml:space="preserve">and </w:t>
      </w:r>
      <w:proofErr w:type="spellStart"/>
      <w:r w:rsidR="00E0350C" w:rsidRPr="00FC0045">
        <w:rPr>
          <w:sz w:val="20"/>
          <w:szCs w:val="20"/>
          <w:lang w:val="en-AU"/>
        </w:rPr>
        <w:t>AusAID</w:t>
      </w:r>
      <w:proofErr w:type="spellEnd"/>
      <w:r w:rsidR="00E0350C" w:rsidRPr="00FC0045">
        <w:rPr>
          <w:sz w:val="20"/>
          <w:szCs w:val="20"/>
          <w:lang w:val="en-AU"/>
        </w:rPr>
        <w:t xml:space="preserve"> in a partnership </w:t>
      </w:r>
      <w:r w:rsidRPr="00FC0045">
        <w:rPr>
          <w:sz w:val="20"/>
          <w:szCs w:val="20"/>
          <w:lang w:val="en-AU"/>
        </w:rPr>
        <w:t xml:space="preserve">to foster collaboration, joint learning and engagement with </w:t>
      </w:r>
      <w:r w:rsidR="00E0350C" w:rsidRPr="00FC0045">
        <w:rPr>
          <w:sz w:val="20"/>
          <w:szCs w:val="20"/>
          <w:lang w:val="en-AU"/>
        </w:rPr>
        <w:t>the</w:t>
      </w:r>
      <w:r w:rsidRPr="00FC0045">
        <w:rPr>
          <w:sz w:val="20"/>
          <w:szCs w:val="20"/>
          <w:lang w:val="en-AU"/>
        </w:rPr>
        <w:t xml:space="preserve"> </w:t>
      </w:r>
      <w:proofErr w:type="spellStart"/>
      <w:r w:rsidR="00E0350C" w:rsidRPr="00FC0045">
        <w:rPr>
          <w:sz w:val="20"/>
          <w:szCs w:val="20"/>
          <w:lang w:val="en-AU"/>
        </w:rPr>
        <w:t>GoV</w:t>
      </w:r>
      <w:r w:rsidRPr="00FC0045">
        <w:rPr>
          <w:sz w:val="20"/>
          <w:szCs w:val="20"/>
          <w:lang w:val="en-AU"/>
        </w:rPr>
        <w:t>.</w:t>
      </w:r>
      <w:proofErr w:type="spellEnd"/>
      <w:r w:rsidRPr="00FC0045">
        <w:rPr>
          <w:sz w:val="20"/>
          <w:szCs w:val="20"/>
          <w:lang w:val="en-AU"/>
        </w:rPr>
        <w:t xml:space="preserve"> </w:t>
      </w:r>
    </w:p>
    <w:p w:rsidR="007A7E01" w:rsidRPr="00FC0045" w:rsidRDefault="007A7E01" w:rsidP="007A7E01">
      <w:pPr>
        <w:spacing w:after="0" w:line="240" w:lineRule="auto"/>
        <w:jc w:val="both"/>
        <w:rPr>
          <w:sz w:val="20"/>
          <w:szCs w:val="20"/>
          <w:lang w:val="en-AU"/>
        </w:rPr>
      </w:pPr>
      <w:r w:rsidRPr="00FC0045">
        <w:rPr>
          <w:b/>
          <w:sz w:val="20"/>
          <w:szCs w:val="20"/>
          <w:lang w:val="en-AU"/>
        </w:rPr>
        <w:t>Project fund audit:</w:t>
      </w:r>
      <w:r w:rsidRPr="00FC0045">
        <w:rPr>
          <w:sz w:val="20"/>
          <w:szCs w:val="20"/>
          <w:lang w:val="en-AU"/>
        </w:rPr>
        <w:t xml:space="preserve"> Oxfam will hire an independent auditor to audit project funds at the end of each year in order to monitor project cost effectiveness and financial management, rectify problems and to improve the system.</w:t>
      </w:r>
    </w:p>
    <w:p w:rsidR="007A7E01" w:rsidRPr="00FC0045" w:rsidRDefault="007A7E01" w:rsidP="007A7E01">
      <w:pPr>
        <w:spacing w:after="0" w:line="240" w:lineRule="auto"/>
        <w:jc w:val="both"/>
        <w:rPr>
          <w:sz w:val="20"/>
          <w:szCs w:val="20"/>
          <w:lang w:val="en-AU"/>
        </w:rPr>
      </w:pPr>
    </w:p>
    <w:p w:rsidR="007A7E01" w:rsidRPr="00FC0045" w:rsidRDefault="005A57BD" w:rsidP="007A7E01">
      <w:pPr>
        <w:spacing w:after="0" w:line="240" w:lineRule="auto"/>
        <w:jc w:val="both"/>
        <w:rPr>
          <w:sz w:val="20"/>
          <w:szCs w:val="20"/>
          <w:lang w:val="en-AU"/>
        </w:rPr>
      </w:pPr>
      <w:r w:rsidRPr="00FC0045">
        <w:rPr>
          <w:sz w:val="20"/>
          <w:szCs w:val="20"/>
          <w:lang w:val="en-AU"/>
        </w:rPr>
        <w:t xml:space="preserve">In order for the MEAL framework to be feasible, approximately 5% (AUD 152,728 / (order E, Annex 3) of the budget is being allocated to the implementation of the MEAL framework, being only direct costs. The indirect costs such as staff time have not been provisioned here.  </w:t>
      </w:r>
      <w:r w:rsidR="007A7E01" w:rsidRPr="00FC0045">
        <w:rPr>
          <w:sz w:val="20"/>
          <w:szCs w:val="20"/>
          <w:lang w:val="en-AU"/>
        </w:rPr>
        <w:t xml:space="preserve">This </w:t>
      </w:r>
      <w:r w:rsidR="00965865" w:rsidRPr="00FC0045">
        <w:rPr>
          <w:sz w:val="20"/>
          <w:szCs w:val="20"/>
          <w:lang w:val="en-AU"/>
        </w:rPr>
        <w:t xml:space="preserve">MEAL budget </w:t>
      </w:r>
      <w:r w:rsidR="007A7E01" w:rsidRPr="00FC0045">
        <w:rPr>
          <w:sz w:val="20"/>
          <w:szCs w:val="20"/>
          <w:lang w:val="en-AU"/>
        </w:rPr>
        <w:t xml:space="preserve">allocation will ensure a robust and participatory MEAL system that will include high quality and rigorous beneficiary consultations to monitor outcomes </w:t>
      </w:r>
      <w:r w:rsidR="00965865" w:rsidRPr="00FC0045">
        <w:rPr>
          <w:sz w:val="20"/>
          <w:szCs w:val="20"/>
          <w:lang w:val="en-AU"/>
        </w:rPr>
        <w:t xml:space="preserve">and </w:t>
      </w:r>
      <w:r w:rsidR="007A7E01" w:rsidRPr="00FC0045">
        <w:rPr>
          <w:sz w:val="20"/>
          <w:szCs w:val="20"/>
          <w:lang w:val="en-AU"/>
        </w:rPr>
        <w:t>document</w:t>
      </w:r>
      <w:r w:rsidR="00965865" w:rsidRPr="00FC0045">
        <w:rPr>
          <w:sz w:val="20"/>
          <w:szCs w:val="20"/>
          <w:lang w:val="en-AU"/>
        </w:rPr>
        <w:t>ation of</w:t>
      </w:r>
      <w:r w:rsidR="007A7E01" w:rsidRPr="00FC0045">
        <w:rPr>
          <w:sz w:val="20"/>
          <w:szCs w:val="20"/>
          <w:lang w:val="en-AU"/>
        </w:rPr>
        <w:t xml:space="preserve"> good practice and lessons learnt. </w:t>
      </w:r>
    </w:p>
    <w:p w:rsidR="00965865" w:rsidRPr="00FC0045" w:rsidRDefault="00965865" w:rsidP="007A7E01">
      <w:pPr>
        <w:spacing w:after="0" w:line="240" w:lineRule="auto"/>
        <w:jc w:val="both"/>
        <w:rPr>
          <w:sz w:val="20"/>
          <w:szCs w:val="20"/>
          <w:lang w:val="en-AU"/>
        </w:rPr>
      </w:pPr>
    </w:p>
    <w:p w:rsidR="001318F7" w:rsidRPr="00BE7FAB" w:rsidRDefault="001318F7" w:rsidP="00CC5B68">
      <w:pPr>
        <w:pStyle w:val="ListParagraph"/>
        <w:keepNext/>
        <w:keepLines/>
        <w:numPr>
          <w:ilvl w:val="0"/>
          <w:numId w:val="4"/>
        </w:numPr>
        <w:spacing w:before="200" w:after="0" w:line="240" w:lineRule="auto"/>
        <w:contextualSpacing w:val="0"/>
        <w:jc w:val="both"/>
        <w:outlineLvl w:val="1"/>
        <w:rPr>
          <w:rFonts w:ascii="Cambria" w:hAnsi="Cambria"/>
          <w:b/>
          <w:bCs/>
          <w:vanish/>
          <w:color w:val="4F81BD"/>
          <w:sz w:val="26"/>
          <w:szCs w:val="26"/>
          <w:lang w:val="en-AU"/>
        </w:rPr>
      </w:pPr>
      <w:bookmarkStart w:id="349" w:name="_Toc322945940"/>
      <w:bookmarkStart w:id="350" w:name="_Toc322946016"/>
      <w:bookmarkStart w:id="351" w:name="_Toc322946078"/>
      <w:bookmarkStart w:id="352" w:name="_Toc322946214"/>
      <w:bookmarkStart w:id="353" w:name="_Toc324718769"/>
      <w:bookmarkStart w:id="354" w:name="_Toc324718820"/>
      <w:bookmarkStart w:id="355" w:name="_Toc324718870"/>
      <w:bookmarkStart w:id="356" w:name="_Toc324718919"/>
      <w:bookmarkStart w:id="357" w:name="_Toc324718966"/>
      <w:bookmarkStart w:id="358" w:name="_Toc324719694"/>
      <w:bookmarkStart w:id="359" w:name="_Toc325144190"/>
      <w:bookmarkStart w:id="360" w:name="_Toc325144252"/>
      <w:bookmarkStart w:id="361" w:name="_Toc325216421"/>
      <w:bookmarkStart w:id="362" w:name="_Toc325217901"/>
      <w:bookmarkStart w:id="363" w:name="_Toc325218004"/>
      <w:bookmarkStart w:id="364" w:name="_Toc325306083"/>
      <w:bookmarkStart w:id="365" w:name="_Toc325308439"/>
      <w:bookmarkStart w:id="366" w:name="_Toc325324803"/>
      <w:bookmarkStart w:id="367" w:name="_Toc325324850"/>
      <w:bookmarkStart w:id="368" w:name="_Toc325355707"/>
      <w:bookmarkStart w:id="369" w:name="_Toc325370459"/>
      <w:bookmarkStart w:id="370" w:name="_Toc325545154"/>
      <w:bookmarkStart w:id="371" w:name="_Toc325552554"/>
      <w:bookmarkStart w:id="372" w:name="_Toc325552604"/>
      <w:bookmarkStart w:id="373" w:name="_Toc325708886"/>
      <w:bookmarkStart w:id="374" w:name="_Toc325708956"/>
      <w:bookmarkStart w:id="375" w:name="_Toc325709201"/>
      <w:bookmarkStart w:id="376" w:name="_Toc325715033"/>
      <w:bookmarkStart w:id="377" w:name="_Toc325715084"/>
      <w:bookmarkStart w:id="378" w:name="_Toc325715132"/>
      <w:bookmarkStart w:id="379" w:name="_Toc325715180"/>
      <w:bookmarkStart w:id="380" w:name="_Toc325715228"/>
      <w:bookmarkStart w:id="381" w:name="_Toc325715276"/>
      <w:bookmarkStart w:id="382" w:name="_Toc325727749"/>
      <w:bookmarkStart w:id="383" w:name="_Toc330366796"/>
      <w:bookmarkStart w:id="384" w:name="_Toc330367103"/>
      <w:bookmarkStart w:id="385" w:name="_Toc330367619"/>
      <w:bookmarkStart w:id="386" w:name="_Toc330367991"/>
      <w:bookmarkStart w:id="387" w:name="_Toc330469277"/>
      <w:bookmarkStart w:id="388" w:name="_Toc330797261"/>
      <w:bookmarkStart w:id="389" w:name="_Toc330797309"/>
      <w:bookmarkStart w:id="390" w:name="_Toc337628691"/>
      <w:bookmarkStart w:id="391" w:name="_Toc337628739"/>
      <w:bookmarkStart w:id="392" w:name="_Toc337629208"/>
      <w:bookmarkStart w:id="393" w:name="_Toc337629446"/>
      <w:bookmarkStart w:id="394" w:name="_Toc337629528"/>
      <w:bookmarkStart w:id="395" w:name="_Toc33762977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1318F7" w:rsidRPr="00BE7FAB" w:rsidRDefault="001318F7" w:rsidP="00CC5B68">
      <w:pPr>
        <w:pStyle w:val="ListParagraph"/>
        <w:keepNext/>
        <w:keepLines/>
        <w:numPr>
          <w:ilvl w:val="0"/>
          <w:numId w:val="4"/>
        </w:numPr>
        <w:spacing w:before="200" w:after="0" w:line="240" w:lineRule="auto"/>
        <w:contextualSpacing w:val="0"/>
        <w:jc w:val="both"/>
        <w:outlineLvl w:val="1"/>
        <w:rPr>
          <w:rFonts w:ascii="Cambria" w:hAnsi="Cambria"/>
          <w:b/>
          <w:bCs/>
          <w:vanish/>
          <w:color w:val="4F81BD"/>
          <w:sz w:val="26"/>
          <w:szCs w:val="26"/>
          <w:lang w:val="en-AU"/>
        </w:rPr>
      </w:pPr>
      <w:bookmarkStart w:id="396" w:name="_Toc322945941"/>
      <w:bookmarkStart w:id="397" w:name="_Toc322946017"/>
      <w:bookmarkStart w:id="398" w:name="_Toc322946079"/>
      <w:bookmarkStart w:id="399" w:name="_Toc322946215"/>
      <w:bookmarkStart w:id="400" w:name="_Toc324718770"/>
      <w:bookmarkStart w:id="401" w:name="_Toc324718821"/>
      <w:bookmarkStart w:id="402" w:name="_Toc324718871"/>
      <w:bookmarkStart w:id="403" w:name="_Toc324718920"/>
      <w:bookmarkStart w:id="404" w:name="_Toc324718967"/>
      <w:bookmarkStart w:id="405" w:name="_Toc324719695"/>
      <w:bookmarkStart w:id="406" w:name="_Toc325144191"/>
      <w:bookmarkStart w:id="407" w:name="_Toc325144253"/>
      <w:bookmarkStart w:id="408" w:name="_Toc325216422"/>
      <w:bookmarkStart w:id="409" w:name="_Toc325217902"/>
      <w:bookmarkStart w:id="410" w:name="_Toc325218005"/>
      <w:bookmarkStart w:id="411" w:name="_Toc325306084"/>
      <w:bookmarkStart w:id="412" w:name="_Toc325308440"/>
      <w:bookmarkStart w:id="413" w:name="_Toc325324804"/>
      <w:bookmarkStart w:id="414" w:name="_Toc325324851"/>
      <w:bookmarkStart w:id="415" w:name="_Toc325355708"/>
      <w:bookmarkStart w:id="416" w:name="_Toc325370460"/>
      <w:bookmarkStart w:id="417" w:name="_Toc325545155"/>
      <w:bookmarkStart w:id="418" w:name="_Toc325552555"/>
      <w:bookmarkStart w:id="419" w:name="_Toc325552605"/>
      <w:bookmarkStart w:id="420" w:name="_Toc325708887"/>
      <w:bookmarkStart w:id="421" w:name="_Toc325708957"/>
      <w:bookmarkStart w:id="422" w:name="_Toc325709202"/>
      <w:bookmarkStart w:id="423" w:name="_Toc325715034"/>
      <w:bookmarkStart w:id="424" w:name="_Toc325715085"/>
      <w:bookmarkStart w:id="425" w:name="_Toc325715133"/>
      <w:bookmarkStart w:id="426" w:name="_Toc325715181"/>
      <w:bookmarkStart w:id="427" w:name="_Toc325715229"/>
      <w:bookmarkStart w:id="428" w:name="_Toc325715277"/>
      <w:bookmarkStart w:id="429" w:name="_Toc325727750"/>
      <w:bookmarkStart w:id="430" w:name="_Toc330366797"/>
      <w:bookmarkStart w:id="431" w:name="_Toc330367104"/>
      <w:bookmarkStart w:id="432" w:name="_Toc330367620"/>
      <w:bookmarkStart w:id="433" w:name="_Toc330367992"/>
      <w:bookmarkStart w:id="434" w:name="_Toc330469278"/>
      <w:bookmarkStart w:id="435" w:name="_Toc330797262"/>
      <w:bookmarkStart w:id="436" w:name="_Toc330797310"/>
      <w:bookmarkStart w:id="437" w:name="_Toc337628692"/>
      <w:bookmarkStart w:id="438" w:name="_Toc337628740"/>
      <w:bookmarkStart w:id="439" w:name="_Toc337629209"/>
      <w:bookmarkStart w:id="440" w:name="_Toc337629447"/>
      <w:bookmarkStart w:id="441" w:name="_Toc337629529"/>
      <w:bookmarkStart w:id="442" w:name="_Toc337629779"/>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1318F7" w:rsidRPr="00BE7FAB" w:rsidRDefault="001318F7" w:rsidP="00CC5B68">
      <w:pPr>
        <w:pStyle w:val="ListParagraph"/>
        <w:keepNext/>
        <w:keepLines/>
        <w:numPr>
          <w:ilvl w:val="0"/>
          <w:numId w:val="4"/>
        </w:numPr>
        <w:spacing w:before="200" w:after="0" w:line="240" w:lineRule="auto"/>
        <w:contextualSpacing w:val="0"/>
        <w:jc w:val="both"/>
        <w:outlineLvl w:val="1"/>
        <w:rPr>
          <w:rFonts w:ascii="Cambria" w:hAnsi="Cambria"/>
          <w:b/>
          <w:bCs/>
          <w:vanish/>
          <w:color w:val="4F81BD"/>
          <w:sz w:val="26"/>
          <w:szCs w:val="26"/>
          <w:lang w:val="en-AU"/>
        </w:rPr>
      </w:pPr>
      <w:bookmarkStart w:id="443" w:name="_Toc322945942"/>
      <w:bookmarkStart w:id="444" w:name="_Toc322946018"/>
      <w:bookmarkStart w:id="445" w:name="_Toc322946080"/>
      <w:bookmarkStart w:id="446" w:name="_Toc322946216"/>
      <w:bookmarkStart w:id="447" w:name="_Toc324718771"/>
      <w:bookmarkStart w:id="448" w:name="_Toc324718822"/>
      <w:bookmarkStart w:id="449" w:name="_Toc324718872"/>
      <w:bookmarkStart w:id="450" w:name="_Toc324718921"/>
      <w:bookmarkStart w:id="451" w:name="_Toc324718968"/>
      <w:bookmarkStart w:id="452" w:name="_Toc324719696"/>
      <w:bookmarkStart w:id="453" w:name="_Toc325144192"/>
      <w:bookmarkStart w:id="454" w:name="_Toc325144254"/>
      <w:bookmarkStart w:id="455" w:name="_Toc325216423"/>
      <w:bookmarkStart w:id="456" w:name="_Toc325217903"/>
      <w:bookmarkStart w:id="457" w:name="_Toc325218006"/>
      <w:bookmarkStart w:id="458" w:name="_Toc325306085"/>
      <w:bookmarkStart w:id="459" w:name="_Toc325308441"/>
      <w:bookmarkStart w:id="460" w:name="_Toc325324805"/>
      <w:bookmarkStart w:id="461" w:name="_Toc325324852"/>
      <w:bookmarkStart w:id="462" w:name="_Toc325355709"/>
      <w:bookmarkStart w:id="463" w:name="_Toc325370461"/>
      <w:bookmarkStart w:id="464" w:name="_Toc325545156"/>
      <w:bookmarkStart w:id="465" w:name="_Toc325552556"/>
      <w:bookmarkStart w:id="466" w:name="_Toc325552606"/>
      <w:bookmarkStart w:id="467" w:name="_Toc325708888"/>
      <w:bookmarkStart w:id="468" w:name="_Toc325708958"/>
      <w:bookmarkStart w:id="469" w:name="_Toc325709203"/>
      <w:bookmarkStart w:id="470" w:name="_Toc325715035"/>
      <w:bookmarkStart w:id="471" w:name="_Toc325715086"/>
      <w:bookmarkStart w:id="472" w:name="_Toc325715134"/>
      <w:bookmarkStart w:id="473" w:name="_Toc325715182"/>
      <w:bookmarkStart w:id="474" w:name="_Toc325715230"/>
      <w:bookmarkStart w:id="475" w:name="_Toc325715278"/>
      <w:bookmarkStart w:id="476" w:name="_Toc325727751"/>
      <w:bookmarkStart w:id="477" w:name="_Toc330366798"/>
      <w:bookmarkStart w:id="478" w:name="_Toc330367105"/>
      <w:bookmarkStart w:id="479" w:name="_Toc330367621"/>
      <w:bookmarkStart w:id="480" w:name="_Toc330367993"/>
      <w:bookmarkStart w:id="481" w:name="_Toc330469279"/>
      <w:bookmarkStart w:id="482" w:name="_Toc330797263"/>
      <w:bookmarkStart w:id="483" w:name="_Toc330797311"/>
      <w:bookmarkStart w:id="484" w:name="_Toc337628693"/>
      <w:bookmarkStart w:id="485" w:name="_Toc337628741"/>
      <w:bookmarkStart w:id="486" w:name="_Toc337629210"/>
      <w:bookmarkStart w:id="487" w:name="_Toc337629448"/>
      <w:bookmarkStart w:id="488" w:name="_Toc337629530"/>
      <w:bookmarkStart w:id="489" w:name="_Toc337629780"/>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1318F7" w:rsidRPr="00BE7FAB" w:rsidRDefault="001318F7" w:rsidP="00CC5B68">
      <w:pPr>
        <w:pStyle w:val="ListParagraph"/>
        <w:keepNext/>
        <w:keepLines/>
        <w:numPr>
          <w:ilvl w:val="0"/>
          <w:numId w:val="4"/>
        </w:numPr>
        <w:spacing w:before="200" w:after="0" w:line="240" w:lineRule="auto"/>
        <w:contextualSpacing w:val="0"/>
        <w:jc w:val="both"/>
        <w:outlineLvl w:val="1"/>
        <w:rPr>
          <w:rFonts w:ascii="Cambria" w:hAnsi="Cambria"/>
          <w:b/>
          <w:bCs/>
          <w:vanish/>
          <w:color w:val="4F81BD"/>
          <w:sz w:val="26"/>
          <w:szCs w:val="26"/>
          <w:lang w:val="en-AU"/>
        </w:rPr>
      </w:pPr>
      <w:bookmarkStart w:id="490" w:name="_Toc322945943"/>
      <w:bookmarkStart w:id="491" w:name="_Toc322946019"/>
      <w:bookmarkStart w:id="492" w:name="_Toc322946081"/>
      <w:bookmarkStart w:id="493" w:name="_Toc322946217"/>
      <w:bookmarkStart w:id="494" w:name="_Toc324718772"/>
      <w:bookmarkStart w:id="495" w:name="_Toc324718823"/>
      <w:bookmarkStart w:id="496" w:name="_Toc324718873"/>
      <w:bookmarkStart w:id="497" w:name="_Toc324718922"/>
      <w:bookmarkStart w:id="498" w:name="_Toc324718969"/>
      <w:bookmarkStart w:id="499" w:name="_Toc324719697"/>
      <w:bookmarkStart w:id="500" w:name="_Toc325144193"/>
      <w:bookmarkStart w:id="501" w:name="_Toc325144255"/>
      <w:bookmarkStart w:id="502" w:name="_Toc325216424"/>
      <w:bookmarkStart w:id="503" w:name="_Toc325217904"/>
      <w:bookmarkStart w:id="504" w:name="_Toc325218007"/>
      <w:bookmarkStart w:id="505" w:name="_Toc325306086"/>
      <w:bookmarkStart w:id="506" w:name="_Toc325308442"/>
      <w:bookmarkStart w:id="507" w:name="_Toc325324806"/>
      <w:bookmarkStart w:id="508" w:name="_Toc325324853"/>
      <w:bookmarkStart w:id="509" w:name="_Toc325355710"/>
      <w:bookmarkStart w:id="510" w:name="_Toc325370462"/>
      <w:bookmarkStart w:id="511" w:name="_Toc325545157"/>
      <w:bookmarkStart w:id="512" w:name="_Toc325552557"/>
      <w:bookmarkStart w:id="513" w:name="_Toc325552607"/>
      <w:bookmarkStart w:id="514" w:name="_Toc325708889"/>
      <w:bookmarkStart w:id="515" w:name="_Toc325708959"/>
      <w:bookmarkStart w:id="516" w:name="_Toc325709204"/>
      <w:bookmarkStart w:id="517" w:name="_Toc325715036"/>
      <w:bookmarkStart w:id="518" w:name="_Toc325715087"/>
      <w:bookmarkStart w:id="519" w:name="_Toc325715135"/>
      <w:bookmarkStart w:id="520" w:name="_Toc325715183"/>
      <w:bookmarkStart w:id="521" w:name="_Toc325715231"/>
      <w:bookmarkStart w:id="522" w:name="_Toc325715279"/>
      <w:bookmarkStart w:id="523" w:name="_Toc325727752"/>
      <w:bookmarkStart w:id="524" w:name="_Toc330366799"/>
      <w:bookmarkStart w:id="525" w:name="_Toc330367106"/>
      <w:bookmarkStart w:id="526" w:name="_Toc330367622"/>
      <w:bookmarkStart w:id="527" w:name="_Toc330367994"/>
      <w:bookmarkStart w:id="528" w:name="_Toc330469280"/>
      <w:bookmarkStart w:id="529" w:name="_Toc330797264"/>
      <w:bookmarkStart w:id="530" w:name="_Toc330797312"/>
      <w:bookmarkStart w:id="531" w:name="_Toc337628694"/>
      <w:bookmarkStart w:id="532" w:name="_Toc337628742"/>
      <w:bookmarkStart w:id="533" w:name="_Toc337629211"/>
      <w:bookmarkStart w:id="534" w:name="_Toc337629449"/>
      <w:bookmarkStart w:id="535" w:name="_Toc337629531"/>
      <w:bookmarkStart w:id="536" w:name="_Toc337629781"/>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1451D5" w:rsidRPr="00BE7FAB" w:rsidRDefault="00BD0E9B" w:rsidP="00FC0045">
      <w:pPr>
        <w:pStyle w:val="Heading2"/>
        <w:numPr>
          <w:ilvl w:val="0"/>
          <w:numId w:val="26"/>
        </w:numPr>
        <w:rPr>
          <w:lang w:val="en-AU"/>
        </w:rPr>
      </w:pPr>
      <w:bookmarkStart w:id="537" w:name="_Toc325727753"/>
      <w:bookmarkStart w:id="538" w:name="_Toc337629782"/>
      <w:r w:rsidRPr="00BD0E9B">
        <w:rPr>
          <w:lang w:val="en-AU"/>
        </w:rPr>
        <w:t>Reporting</w:t>
      </w:r>
      <w:bookmarkEnd w:id="537"/>
      <w:bookmarkEnd w:id="538"/>
    </w:p>
    <w:p w:rsidR="001318F7" w:rsidRPr="00DE215C" w:rsidRDefault="001318F7" w:rsidP="0061063E">
      <w:pPr>
        <w:pStyle w:val="ListParagraph"/>
        <w:spacing w:after="0" w:line="240" w:lineRule="auto"/>
        <w:ind w:left="0"/>
        <w:jc w:val="both"/>
        <w:rPr>
          <w:sz w:val="20"/>
          <w:szCs w:val="20"/>
          <w:lang w:val="en-AU"/>
        </w:rPr>
      </w:pPr>
    </w:p>
    <w:p w:rsidR="001451D5" w:rsidRPr="00DE215C" w:rsidRDefault="00BD0E9B" w:rsidP="0061063E">
      <w:pPr>
        <w:pStyle w:val="ListParagraph"/>
        <w:tabs>
          <w:tab w:val="left" w:pos="540"/>
        </w:tabs>
        <w:spacing w:after="0" w:line="240" w:lineRule="auto"/>
        <w:ind w:left="0"/>
        <w:jc w:val="both"/>
        <w:rPr>
          <w:sz w:val="20"/>
          <w:szCs w:val="20"/>
          <w:lang w:val="en-AU"/>
        </w:rPr>
      </w:pPr>
      <w:r w:rsidRPr="00DE215C">
        <w:rPr>
          <w:b/>
          <w:sz w:val="20"/>
          <w:szCs w:val="20"/>
          <w:lang w:val="en-AU"/>
        </w:rPr>
        <w:t xml:space="preserve">Six-monthly </w:t>
      </w:r>
      <w:r w:rsidR="00897BB2">
        <w:rPr>
          <w:b/>
          <w:sz w:val="20"/>
          <w:szCs w:val="20"/>
          <w:lang w:val="en-AU"/>
        </w:rPr>
        <w:t xml:space="preserve">and </w:t>
      </w:r>
      <w:proofErr w:type="gramStart"/>
      <w:r w:rsidR="00897BB2">
        <w:rPr>
          <w:b/>
          <w:sz w:val="20"/>
          <w:szCs w:val="20"/>
          <w:lang w:val="en-AU"/>
        </w:rPr>
        <w:t>A</w:t>
      </w:r>
      <w:r w:rsidR="007626C5">
        <w:rPr>
          <w:b/>
          <w:sz w:val="20"/>
          <w:szCs w:val="20"/>
          <w:lang w:val="en-AU"/>
        </w:rPr>
        <w:t>nnual</w:t>
      </w:r>
      <w:proofErr w:type="gramEnd"/>
      <w:r w:rsidR="007626C5">
        <w:rPr>
          <w:b/>
          <w:sz w:val="20"/>
          <w:szCs w:val="20"/>
          <w:lang w:val="en-AU"/>
        </w:rPr>
        <w:t xml:space="preserve"> </w:t>
      </w:r>
      <w:r w:rsidRPr="00DE215C">
        <w:rPr>
          <w:b/>
          <w:sz w:val="20"/>
          <w:szCs w:val="20"/>
          <w:lang w:val="en-AU"/>
        </w:rPr>
        <w:t>reports:</w:t>
      </w:r>
      <w:r w:rsidRPr="00DE215C">
        <w:rPr>
          <w:sz w:val="20"/>
          <w:szCs w:val="20"/>
          <w:lang w:val="en-AU"/>
        </w:rPr>
        <w:t xml:space="preserve"> Oxfam will coordinate with </w:t>
      </w:r>
      <w:r w:rsidR="00050E72" w:rsidRPr="00DE215C">
        <w:rPr>
          <w:sz w:val="20"/>
          <w:szCs w:val="20"/>
          <w:lang w:val="en-AU"/>
        </w:rPr>
        <w:t xml:space="preserve">MCD and counterparts </w:t>
      </w:r>
      <w:r w:rsidRPr="00DE215C">
        <w:rPr>
          <w:sz w:val="20"/>
          <w:szCs w:val="20"/>
          <w:lang w:val="en-AU"/>
        </w:rPr>
        <w:t xml:space="preserve">to provide a 6-monthly </w:t>
      </w:r>
      <w:r w:rsidR="00897BB2">
        <w:rPr>
          <w:sz w:val="20"/>
          <w:szCs w:val="20"/>
          <w:lang w:val="en-AU"/>
        </w:rPr>
        <w:t xml:space="preserve">and Annual </w:t>
      </w:r>
      <w:r w:rsidR="00074207" w:rsidRPr="00DE215C">
        <w:rPr>
          <w:sz w:val="20"/>
          <w:szCs w:val="20"/>
          <w:lang w:val="en-AU"/>
        </w:rPr>
        <w:t xml:space="preserve">monitoring and </w:t>
      </w:r>
      <w:r w:rsidRPr="00DE215C">
        <w:rPr>
          <w:sz w:val="20"/>
          <w:szCs w:val="20"/>
          <w:lang w:val="en-AU"/>
        </w:rPr>
        <w:t xml:space="preserve">progress report to </w:t>
      </w:r>
      <w:proofErr w:type="spellStart"/>
      <w:r w:rsidRPr="00DE215C">
        <w:rPr>
          <w:sz w:val="20"/>
          <w:szCs w:val="20"/>
          <w:lang w:val="en-AU"/>
        </w:rPr>
        <w:t>AusAID</w:t>
      </w:r>
      <w:proofErr w:type="spellEnd"/>
      <w:r w:rsidRPr="00DE215C">
        <w:rPr>
          <w:sz w:val="20"/>
          <w:szCs w:val="20"/>
          <w:lang w:val="en-AU"/>
        </w:rPr>
        <w:t xml:space="preserve"> during the project. The reports will include a brief summary of progress towards the project outcomes, the status of key performance indicators, and any challenges to implementation and how they will be overcome. The report will include financial acquittals as well.</w:t>
      </w:r>
    </w:p>
    <w:p w:rsidR="00DD6543" w:rsidRPr="00DE215C" w:rsidRDefault="00DD6543" w:rsidP="0061063E">
      <w:pPr>
        <w:pStyle w:val="ListParagraph"/>
        <w:tabs>
          <w:tab w:val="left" w:pos="540"/>
        </w:tabs>
        <w:spacing w:after="0" w:line="240" w:lineRule="auto"/>
        <w:ind w:left="0"/>
        <w:jc w:val="both"/>
        <w:rPr>
          <w:sz w:val="20"/>
          <w:szCs w:val="20"/>
          <w:lang w:val="en-AU"/>
        </w:rPr>
      </w:pPr>
    </w:p>
    <w:p w:rsidR="001451D5" w:rsidRPr="00DE215C" w:rsidRDefault="00BD0E9B" w:rsidP="0061063E">
      <w:pPr>
        <w:pStyle w:val="ListParagraph"/>
        <w:tabs>
          <w:tab w:val="left" w:pos="540"/>
        </w:tabs>
        <w:spacing w:after="0" w:line="240" w:lineRule="auto"/>
        <w:ind w:left="0"/>
        <w:jc w:val="both"/>
        <w:rPr>
          <w:sz w:val="20"/>
          <w:szCs w:val="20"/>
          <w:lang w:val="en-AU"/>
        </w:rPr>
      </w:pPr>
      <w:r w:rsidRPr="00DE215C">
        <w:rPr>
          <w:b/>
          <w:sz w:val="20"/>
          <w:szCs w:val="20"/>
          <w:lang w:val="en-AU"/>
        </w:rPr>
        <w:t>Completion report:</w:t>
      </w:r>
      <w:r w:rsidRPr="00DE215C">
        <w:rPr>
          <w:sz w:val="20"/>
          <w:szCs w:val="20"/>
          <w:lang w:val="en-AU"/>
        </w:rPr>
        <w:t xml:space="preserve"> At the conclusion of the project, Oxfam will coordinate with </w:t>
      </w:r>
      <w:r w:rsidR="00410B7C" w:rsidRPr="00DE215C">
        <w:rPr>
          <w:sz w:val="20"/>
          <w:szCs w:val="20"/>
          <w:lang w:val="en-AU"/>
        </w:rPr>
        <w:t xml:space="preserve">MCD and counterparts </w:t>
      </w:r>
      <w:r w:rsidRPr="00DE215C">
        <w:rPr>
          <w:sz w:val="20"/>
          <w:szCs w:val="20"/>
          <w:lang w:val="en-AU"/>
        </w:rPr>
        <w:t xml:space="preserve">to submit a final project report to cover the whole of the project, and a final financial acquittal. A final independent evaluation </w:t>
      </w:r>
      <w:r w:rsidRPr="00DE215C">
        <w:rPr>
          <w:rFonts w:asciiTheme="minorHAnsi" w:hAnsiTheme="minorHAnsi" w:cstheme="minorHAnsi"/>
          <w:sz w:val="20"/>
          <w:szCs w:val="20"/>
          <w:lang w:val="en-AU"/>
        </w:rPr>
        <w:t>of project’s appropriateness, efficiency, effectiveness, impact and sustainability of project implementation</w:t>
      </w:r>
      <w:r w:rsidRPr="00DE215C">
        <w:rPr>
          <w:sz w:val="20"/>
          <w:szCs w:val="20"/>
          <w:lang w:val="en-AU"/>
        </w:rPr>
        <w:t xml:space="preserve"> will also be included as a part of the final report.</w:t>
      </w:r>
    </w:p>
    <w:p w:rsidR="000F41EC" w:rsidRPr="00DE215C" w:rsidRDefault="000F41EC" w:rsidP="0061063E">
      <w:pPr>
        <w:pStyle w:val="ListParagraph"/>
        <w:tabs>
          <w:tab w:val="left" w:pos="540"/>
        </w:tabs>
        <w:spacing w:after="0" w:line="240" w:lineRule="auto"/>
        <w:ind w:left="0"/>
        <w:jc w:val="both"/>
        <w:rPr>
          <w:sz w:val="20"/>
          <w:szCs w:val="20"/>
          <w:lang w:val="en-AU"/>
        </w:rPr>
      </w:pPr>
    </w:p>
    <w:p w:rsidR="00663341" w:rsidRPr="00BE7FAB" w:rsidRDefault="00663341" w:rsidP="00CC5B68">
      <w:pPr>
        <w:pStyle w:val="ListParagraph"/>
        <w:keepNext/>
        <w:keepLines/>
        <w:numPr>
          <w:ilvl w:val="0"/>
          <w:numId w:val="5"/>
        </w:numPr>
        <w:spacing w:before="200" w:after="0" w:line="240" w:lineRule="auto"/>
        <w:contextualSpacing w:val="0"/>
        <w:jc w:val="both"/>
        <w:outlineLvl w:val="1"/>
        <w:rPr>
          <w:rFonts w:ascii="Cambria" w:hAnsi="Cambria"/>
          <w:b/>
          <w:bCs/>
          <w:vanish/>
          <w:color w:val="4F81BD"/>
          <w:sz w:val="26"/>
          <w:szCs w:val="26"/>
          <w:lang w:val="en-AU"/>
        </w:rPr>
      </w:pPr>
      <w:bookmarkStart w:id="539" w:name="_Toc322945945"/>
      <w:bookmarkStart w:id="540" w:name="_Toc322946021"/>
      <w:bookmarkStart w:id="541" w:name="_Toc322946083"/>
      <w:bookmarkStart w:id="542" w:name="_Toc322946219"/>
      <w:bookmarkStart w:id="543" w:name="_Toc324718774"/>
      <w:bookmarkStart w:id="544" w:name="_Toc324718825"/>
      <w:bookmarkStart w:id="545" w:name="_Toc324718875"/>
      <w:bookmarkStart w:id="546" w:name="_Toc324718924"/>
      <w:bookmarkStart w:id="547" w:name="_Toc324718971"/>
      <w:bookmarkStart w:id="548" w:name="_Toc324719699"/>
      <w:bookmarkStart w:id="549" w:name="_Toc325144195"/>
      <w:bookmarkStart w:id="550" w:name="_Toc325144257"/>
      <w:bookmarkStart w:id="551" w:name="_Toc325216426"/>
      <w:bookmarkStart w:id="552" w:name="_Toc325217906"/>
      <w:bookmarkStart w:id="553" w:name="_Toc325218009"/>
      <w:bookmarkStart w:id="554" w:name="_Toc325306088"/>
      <w:bookmarkStart w:id="555" w:name="_Toc325308444"/>
      <w:bookmarkStart w:id="556" w:name="_Toc325324808"/>
      <w:bookmarkStart w:id="557" w:name="_Toc325324855"/>
      <w:bookmarkStart w:id="558" w:name="_Toc325355712"/>
      <w:bookmarkStart w:id="559" w:name="_Toc325370464"/>
      <w:bookmarkStart w:id="560" w:name="_Toc325545159"/>
      <w:bookmarkStart w:id="561" w:name="_Toc325552559"/>
      <w:bookmarkStart w:id="562" w:name="_Toc325552609"/>
      <w:bookmarkStart w:id="563" w:name="_Toc325708891"/>
      <w:bookmarkStart w:id="564" w:name="_Toc325708961"/>
      <w:bookmarkStart w:id="565" w:name="_Toc325709206"/>
      <w:bookmarkStart w:id="566" w:name="_Toc325715038"/>
      <w:bookmarkStart w:id="567" w:name="_Toc325715089"/>
      <w:bookmarkStart w:id="568" w:name="_Toc325715137"/>
      <w:bookmarkStart w:id="569" w:name="_Toc325715185"/>
      <w:bookmarkStart w:id="570" w:name="_Toc325715233"/>
      <w:bookmarkStart w:id="571" w:name="_Toc325715281"/>
      <w:bookmarkStart w:id="572" w:name="_Toc325727754"/>
      <w:bookmarkStart w:id="573" w:name="_Toc330366801"/>
      <w:bookmarkStart w:id="574" w:name="_Toc330367108"/>
      <w:bookmarkStart w:id="575" w:name="_Toc330367624"/>
      <w:bookmarkStart w:id="576" w:name="_Toc330367996"/>
      <w:bookmarkStart w:id="577" w:name="_Toc330469282"/>
      <w:bookmarkStart w:id="578" w:name="_Toc330797266"/>
      <w:bookmarkStart w:id="579" w:name="_Toc330797314"/>
      <w:bookmarkStart w:id="580" w:name="_Toc337628696"/>
      <w:bookmarkStart w:id="581" w:name="_Toc337628744"/>
      <w:bookmarkStart w:id="582" w:name="_Toc337629213"/>
      <w:bookmarkStart w:id="583" w:name="_Toc337629451"/>
      <w:bookmarkStart w:id="584" w:name="_Toc337629533"/>
      <w:bookmarkStart w:id="585" w:name="_Toc337629783"/>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663341" w:rsidRPr="00BE7FAB" w:rsidRDefault="00663341" w:rsidP="00CC5B68">
      <w:pPr>
        <w:pStyle w:val="ListParagraph"/>
        <w:keepNext/>
        <w:keepLines/>
        <w:numPr>
          <w:ilvl w:val="0"/>
          <w:numId w:val="5"/>
        </w:numPr>
        <w:spacing w:before="200" w:after="0" w:line="240" w:lineRule="auto"/>
        <w:contextualSpacing w:val="0"/>
        <w:jc w:val="both"/>
        <w:outlineLvl w:val="1"/>
        <w:rPr>
          <w:rFonts w:ascii="Cambria" w:hAnsi="Cambria"/>
          <w:b/>
          <w:bCs/>
          <w:vanish/>
          <w:color w:val="4F81BD"/>
          <w:sz w:val="26"/>
          <w:szCs w:val="26"/>
          <w:lang w:val="en-AU"/>
        </w:rPr>
      </w:pPr>
      <w:bookmarkStart w:id="586" w:name="_Toc322945946"/>
      <w:bookmarkStart w:id="587" w:name="_Toc322946022"/>
      <w:bookmarkStart w:id="588" w:name="_Toc322946084"/>
      <w:bookmarkStart w:id="589" w:name="_Toc322946220"/>
      <w:bookmarkStart w:id="590" w:name="_Toc324718775"/>
      <w:bookmarkStart w:id="591" w:name="_Toc324718826"/>
      <w:bookmarkStart w:id="592" w:name="_Toc324718876"/>
      <w:bookmarkStart w:id="593" w:name="_Toc324718925"/>
      <w:bookmarkStart w:id="594" w:name="_Toc324718972"/>
      <w:bookmarkStart w:id="595" w:name="_Toc324719700"/>
      <w:bookmarkStart w:id="596" w:name="_Toc325144196"/>
      <w:bookmarkStart w:id="597" w:name="_Toc325144258"/>
      <w:bookmarkStart w:id="598" w:name="_Toc325216427"/>
      <w:bookmarkStart w:id="599" w:name="_Toc325217907"/>
      <w:bookmarkStart w:id="600" w:name="_Toc325218010"/>
      <w:bookmarkStart w:id="601" w:name="_Toc325306089"/>
      <w:bookmarkStart w:id="602" w:name="_Toc325308445"/>
      <w:bookmarkStart w:id="603" w:name="_Toc325324809"/>
      <w:bookmarkStart w:id="604" w:name="_Toc325324856"/>
      <w:bookmarkStart w:id="605" w:name="_Toc325355713"/>
      <w:bookmarkStart w:id="606" w:name="_Toc325370465"/>
      <w:bookmarkStart w:id="607" w:name="_Toc325545160"/>
      <w:bookmarkStart w:id="608" w:name="_Toc325552560"/>
      <w:bookmarkStart w:id="609" w:name="_Toc325552610"/>
      <w:bookmarkStart w:id="610" w:name="_Toc325708892"/>
      <w:bookmarkStart w:id="611" w:name="_Toc325708962"/>
      <w:bookmarkStart w:id="612" w:name="_Toc325709207"/>
      <w:bookmarkStart w:id="613" w:name="_Toc325715039"/>
      <w:bookmarkStart w:id="614" w:name="_Toc325715090"/>
      <w:bookmarkStart w:id="615" w:name="_Toc325715138"/>
      <w:bookmarkStart w:id="616" w:name="_Toc325715186"/>
      <w:bookmarkStart w:id="617" w:name="_Toc325715234"/>
      <w:bookmarkStart w:id="618" w:name="_Toc325715282"/>
      <w:bookmarkStart w:id="619" w:name="_Toc325727755"/>
      <w:bookmarkStart w:id="620" w:name="_Toc330366802"/>
      <w:bookmarkStart w:id="621" w:name="_Toc330367109"/>
      <w:bookmarkStart w:id="622" w:name="_Toc330367625"/>
      <w:bookmarkStart w:id="623" w:name="_Toc330367997"/>
      <w:bookmarkStart w:id="624" w:name="_Toc330469283"/>
      <w:bookmarkStart w:id="625" w:name="_Toc330797267"/>
      <w:bookmarkStart w:id="626" w:name="_Toc330797315"/>
      <w:bookmarkStart w:id="627" w:name="_Toc337628697"/>
      <w:bookmarkStart w:id="628" w:name="_Toc337628745"/>
      <w:bookmarkStart w:id="629" w:name="_Toc337629214"/>
      <w:bookmarkStart w:id="630" w:name="_Toc337629452"/>
      <w:bookmarkStart w:id="631" w:name="_Toc337629534"/>
      <w:bookmarkStart w:id="632" w:name="_Toc33762978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rsidR="00663341" w:rsidRPr="00BE7FAB" w:rsidRDefault="00663341" w:rsidP="00CC5B68">
      <w:pPr>
        <w:pStyle w:val="ListParagraph"/>
        <w:keepNext/>
        <w:keepLines/>
        <w:numPr>
          <w:ilvl w:val="0"/>
          <w:numId w:val="5"/>
        </w:numPr>
        <w:spacing w:before="200" w:after="0" w:line="240" w:lineRule="auto"/>
        <w:contextualSpacing w:val="0"/>
        <w:jc w:val="both"/>
        <w:outlineLvl w:val="1"/>
        <w:rPr>
          <w:rFonts w:ascii="Cambria" w:hAnsi="Cambria"/>
          <w:b/>
          <w:bCs/>
          <w:vanish/>
          <w:color w:val="4F81BD"/>
          <w:sz w:val="26"/>
          <w:szCs w:val="26"/>
          <w:lang w:val="en-AU"/>
        </w:rPr>
      </w:pPr>
      <w:bookmarkStart w:id="633" w:name="_Toc322945947"/>
      <w:bookmarkStart w:id="634" w:name="_Toc322946023"/>
      <w:bookmarkStart w:id="635" w:name="_Toc322946085"/>
      <w:bookmarkStart w:id="636" w:name="_Toc322946221"/>
      <w:bookmarkStart w:id="637" w:name="_Toc324718776"/>
      <w:bookmarkStart w:id="638" w:name="_Toc324718827"/>
      <w:bookmarkStart w:id="639" w:name="_Toc324718877"/>
      <w:bookmarkStart w:id="640" w:name="_Toc324718926"/>
      <w:bookmarkStart w:id="641" w:name="_Toc324718973"/>
      <w:bookmarkStart w:id="642" w:name="_Toc324719701"/>
      <w:bookmarkStart w:id="643" w:name="_Toc325144197"/>
      <w:bookmarkStart w:id="644" w:name="_Toc325144259"/>
      <w:bookmarkStart w:id="645" w:name="_Toc325216428"/>
      <w:bookmarkStart w:id="646" w:name="_Toc325217908"/>
      <w:bookmarkStart w:id="647" w:name="_Toc325218011"/>
      <w:bookmarkStart w:id="648" w:name="_Toc325306090"/>
      <w:bookmarkStart w:id="649" w:name="_Toc325308446"/>
      <w:bookmarkStart w:id="650" w:name="_Toc325324810"/>
      <w:bookmarkStart w:id="651" w:name="_Toc325324857"/>
      <w:bookmarkStart w:id="652" w:name="_Toc325355714"/>
      <w:bookmarkStart w:id="653" w:name="_Toc325370466"/>
      <w:bookmarkStart w:id="654" w:name="_Toc325545161"/>
      <w:bookmarkStart w:id="655" w:name="_Toc325552561"/>
      <w:bookmarkStart w:id="656" w:name="_Toc325552611"/>
      <w:bookmarkStart w:id="657" w:name="_Toc325708893"/>
      <w:bookmarkStart w:id="658" w:name="_Toc325708963"/>
      <w:bookmarkStart w:id="659" w:name="_Toc325709208"/>
      <w:bookmarkStart w:id="660" w:name="_Toc325715040"/>
      <w:bookmarkStart w:id="661" w:name="_Toc325715091"/>
      <w:bookmarkStart w:id="662" w:name="_Toc325715139"/>
      <w:bookmarkStart w:id="663" w:name="_Toc325715187"/>
      <w:bookmarkStart w:id="664" w:name="_Toc325715235"/>
      <w:bookmarkStart w:id="665" w:name="_Toc325715283"/>
      <w:bookmarkStart w:id="666" w:name="_Toc325727756"/>
      <w:bookmarkStart w:id="667" w:name="_Toc330366803"/>
      <w:bookmarkStart w:id="668" w:name="_Toc330367110"/>
      <w:bookmarkStart w:id="669" w:name="_Toc330367626"/>
      <w:bookmarkStart w:id="670" w:name="_Toc330367998"/>
      <w:bookmarkStart w:id="671" w:name="_Toc330469284"/>
      <w:bookmarkStart w:id="672" w:name="_Toc330797268"/>
      <w:bookmarkStart w:id="673" w:name="_Toc330797316"/>
      <w:bookmarkStart w:id="674" w:name="_Toc337628698"/>
      <w:bookmarkStart w:id="675" w:name="_Toc337628746"/>
      <w:bookmarkStart w:id="676" w:name="_Toc337629215"/>
      <w:bookmarkStart w:id="677" w:name="_Toc337629453"/>
      <w:bookmarkStart w:id="678" w:name="_Toc337629535"/>
      <w:bookmarkStart w:id="679" w:name="_Toc337629785"/>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rsidR="00663341" w:rsidRPr="00BE7FAB" w:rsidRDefault="00663341" w:rsidP="00CC5B68">
      <w:pPr>
        <w:pStyle w:val="ListParagraph"/>
        <w:keepNext/>
        <w:keepLines/>
        <w:numPr>
          <w:ilvl w:val="0"/>
          <w:numId w:val="5"/>
        </w:numPr>
        <w:spacing w:before="200" w:after="0" w:line="240" w:lineRule="auto"/>
        <w:contextualSpacing w:val="0"/>
        <w:jc w:val="both"/>
        <w:outlineLvl w:val="1"/>
        <w:rPr>
          <w:rFonts w:ascii="Cambria" w:hAnsi="Cambria"/>
          <w:b/>
          <w:bCs/>
          <w:vanish/>
          <w:color w:val="4F81BD"/>
          <w:sz w:val="26"/>
          <w:szCs w:val="26"/>
          <w:lang w:val="en-AU"/>
        </w:rPr>
      </w:pPr>
      <w:bookmarkStart w:id="680" w:name="_Toc322945948"/>
      <w:bookmarkStart w:id="681" w:name="_Toc322946024"/>
      <w:bookmarkStart w:id="682" w:name="_Toc322946086"/>
      <w:bookmarkStart w:id="683" w:name="_Toc322946222"/>
      <w:bookmarkStart w:id="684" w:name="_Toc324718777"/>
      <w:bookmarkStart w:id="685" w:name="_Toc324718828"/>
      <w:bookmarkStart w:id="686" w:name="_Toc324718878"/>
      <w:bookmarkStart w:id="687" w:name="_Toc324718927"/>
      <w:bookmarkStart w:id="688" w:name="_Toc324718974"/>
      <w:bookmarkStart w:id="689" w:name="_Toc324719702"/>
      <w:bookmarkStart w:id="690" w:name="_Toc325144198"/>
      <w:bookmarkStart w:id="691" w:name="_Toc325144260"/>
      <w:bookmarkStart w:id="692" w:name="_Toc325216429"/>
      <w:bookmarkStart w:id="693" w:name="_Toc325217909"/>
      <w:bookmarkStart w:id="694" w:name="_Toc325218012"/>
      <w:bookmarkStart w:id="695" w:name="_Toc325306091"/>
      <w:bookmarkStart w:id="696" w:name="_Toc325308447"/>
      <w:bookmarkStart w:id="697" w:name="_Toc325324811"/>
      <w:bookmarkStart w:id="698" w:name="_Toc325324858"/>
      <w:bookmarkStart w:id="699" w:name="_Toc325355715"/>
      <w:bookmarkStart w:id="700" w:name="_Toc325370467"/>
      <w:bookmarkStart w:id="701" w:name="_Toc325545162"/>
      <w:bookmarkStart w:id="702" w:name="_Toc325552562"/>
      <w:bookmarkStart w:id="703" w:name="_Toc325552612"/>
      <w:bookmarkStart w:id="704" w:name="_Toc325708894"/>
      <w:bookmarkStart w:id="705" w:name="_Toc325708964"/>
      <w:bookmarkStart w:id="706" w:name="_Toc325709209"/>
      <w:bookmarkStart w:id="707" w:name="_Toc325715041"/>
      <w:bookmarkStart w:id="708" w:name="_Toc325715092"/>
      <w:bookmarkStart w:id="709" w:name="_Toc325715140"/>
      <w:bookmarkStart w:id="710" w:name="_Toc325715188"/>
      <w:bookmarkStart w:id="711" w:name="_Toc325715236"/>
      <w:bookmarkStart w:id="712" w:name="_Toc325715284"/>
      <w:bookmarkStart w:id="713" w:name="_Toc325727757"/>
      <w:bookmarkStart w:id="714" w:name="_Toc330366804"/>
      <w:bookmarkStart w:id="715" w:name="_Toc330367111"/>
      <w:bookmarkStart w:id="716" w:name="_Toc330367627"/>
      <w:bookmarkStart w:id="717" w:name="_Toc330367999"/>
      <w:bookmarkStart w:id="718" w:name="_Toc330469285"/>
      <w:bookmarkStart w:id="719" w:name="_Toc330797269"/>
      <w:bookmarkStart w:id="720" w:name="_Toc330797317"/>
      <w:bookmarkStart w:id="721" w:name="_Toc337628699"/>
      <w:bookmarkStart w:id="722" w:name="_Toc337628747"/>
      <w:bookmarkStart w:id="723" w:name="_Toc337629216"/>
      <w:bookmarkStart w:id="724" w:name="_Toc337629454"/>
      <w:bookmarkStart w:id="725" w:name="_Toc337629536"/>
      <w:bookmarkStart w:id="726" w:name="_Toc337629786"/>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663341" w:rsidRPr="00BE7FAB" w:rsidRDefault="00663341" w:rsidP="00CC5B68">
      <w:pPr>
        <w:pStyle w:val="ListParagraph"/>
        <w:keepNext/>
        <w:keepLines/>
        <w:numPr>
          <w:ilvl w:val="0"/>
          <w:numId w:val="5"/>
        </w:numPr>
        <w:spacing w:before="200" w:after="0" w:line="240" w:lineRule="auto"/>
        <w:contextualSpacing w:val="0"/>
        <w:jc w:val="both"/>
        <w:outlineLvl w:val="1"/>
        <w:rPr>
          <w:rFonts w:ascii="Cambria" w:hAnsi="Cambria"/>
          <w:b/>
          <w:bCs/>
          <w:vanish/>
          <w:color w:val="4F81BD"/>
          <w:sz w:val="26"/>
          <w:szCs w:val="26"/>
          <w:lang w:val="en-AU"/>
        </w:rPr>
      </w:pPr>
      <w:bookmarkStart w:id="727" w:name="_Toc322945949"/>
      <w:bookmarkStart w:id="728" w:name="_Toc322946025"/>
      <w:bookmarkStart w:id="729" w:name="_Toc322946087"/>
      <w:bookmarkStart w:id="730" w:name="_Toc322946223"/>
      <w:bookmarkStart w:id="731" w:name="_Toc324718778"/>
      <w:bookmarkStart w:id="732" w:name="_Toc324718829"/>
      <w:bookmarkStart w:id="733" w:name="_Toc324718879"/>
      <w:bookmarkStart w:id="734" w:name="_Toc324718928"/>
      <w:bookmarkStart w:id="735" w:name="_Toc324718975"/>
      <w:bookmarkStart w:id="736" w:name="_Toc324719703"/>
      <w:bookmarkStart w:id="737" w:name="_Toc325144199"/>
      <w:bookmarkStart w:id="738" w:name="_Toc325144261"/>
      <w:bookmarkStart w:id="739" w:name="_Toc325216430"/>
      <w:bookmarkStart w:id="740" w:name="_Toc325217910"/>
      <w:bookmarkStart w:id="741" w:name="_Toc325218013"/>
      <w:bookmarkStart w:id="742" w:name="_Toc325306092"/>
      <w:bookmarkStart w:id="743" w:name="_Toc325308448"/>
      <w:bookmarkStart w:id="744" w:name="_Toc325324812"/>
      <w:bookmarkStart w:id="745" w:name="_Toc325324859"/>
      <w:bookmarkStart w:id="746" w:name="_Toc325355716"/>
      <w:bookmarkStart w:id="747" w:name="_Toc325370468"/>
      <w:bookmarkStart w:id="748" w:name="_Toc325545163"/>
      <w:bookmarkStart w:id="749" w:name="_Toc325552563"/>
      <w:bookmarkStart w:id="750" w:name="_Toc325552613"/>
      <w:bookmarkStart w:id="751" w:name="_Toc325708895"/>
      <w:bookmarkStart w:id="752" w:name="_Toc325708965"/>
      <w:bookmarkStart w:id="753" w:name="_Toc325709210"/>
      <w:bookmarkStart w:id="754" w:name="_Toc325715042"/>
      <w:bookmarkStart w:id="755" w:name="_Toc325715093"/>
      <w:bookmarkStart w:id="756" w:name="_Toc325715141"/>
      <w:bookmarkStart w:id="757" w:name="_Toc325715189"/>
      <w:bookmarkStart w:id="758" w:name="_Toc325715237"/>
      <w:bookmarkStart w:id="759" w:name="_Toc325715285"/>
      <w:bookmarkStart w:id="760" w:name="_Toc325727758"/>
      <w:bookmarkStart w:id="761" w:name="_Toc330366805"/>
      <w:bookmarkStart w:id="762" w:name="_Toc330367112"/>
      <w:bookmarkStart w:id="763" w:name="_Toc330367628"/>
      <w:bookmarkStart w:id="764" w:name="_Toc330368000"/>
      <w:bookmarkStart w:id="765" w:name="_Toc330469286"/>
      <w:bookmarkStart w:id="766" w:name="_Toc330797270"/>
      <w:bookmarkStart w:id="767" w:name="_Toc330797318"/>
      <w:bookmarkStart w:id="768" w:name="_Toc337628700"/>
      <w:bookmarkStart w:id="769" w:name="_Toc337628748"/>
      <w:bookmarkStart w:id="770" w:name="_Toc337629217"/>
      <w:bookmarkStart w:id="771" w:name="_Toc337629455"/>
      <w:bookmarkStart w:id="772" w:name="_Toc337629537"/>
      <w:bookmarkStart w:id="773" w:name="_Toc337629787"/>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rsidR="00791CB7" w:rsidRPr="00BE7FAB" w:rsidRDefault="00805257" w:rsidP="00FC0045">
      <w:pPr>
        <w:pStyle w:val="Heading2"/>
        <w:numPr>
          <w:ilvl w:val="0"/>
          <w:numId w:val="26"/>
        </w:numPr>
        <w:rPr>
          <w:lang w:val="en-AU"/>
        </w:rPr>
      </w:pPr>
      <w:bookmarkStart w:id="774" w:name="_Toc325727759"/>
      <w:bookmarkStart w:id="775" w:name="_Toc337629788"/>
      <w:r>
        <w:rPr>
          <w:lang w:val="en-AU"/>
        </w:rPr>
        <w:t>Risk M</w:t>
      </w:r>
      <w:r w:rsidR="00BD0E9B" w:rsidRPr="00BD0E9B">
        <w:rPr>
          <w:lang w:val="en-AU"/>
        </w:rPr>
        <w:t>anagement</w:t>
      </w:r>
      <w:bookmarkEnd w:id="774"/>
      <w:bookmarkEnd w:id="775"/>
    </w:p>
    <w:p w:rsidR="00663341" w:rsidRDefault="00663341" w:rsidP="0061063E">
      <w:pPr>
        <w:pStyle w:val="ListParagraph"/>
        <w:spacing w:after="0" w:line="240" w:lineRule="auto"/>
        <w:ind w:left="0"/>
        <w:jc w:val="both"/>
        <w:rPr>
          <w:lang w:val="en-AU"/>
        </w:rPr>
      </w:pPr>
    </w:p>
    <w:p w:rsidR="00436E6C" w:rsidRPr="00DE215C" w:rsidRDefault="00436E6C" w:rsidP="0061063E">
      <w:pPr>
        <w:pStyle w:val="ListParagraph"/>
        <w:spacing w:after="0" w:line="240" w:lineRule="auto"/>
        <w:ind w:left="0"/>
        <w:jc w:val="both"/>
        <w:rPr>
          <w:sz w:val="20"/>
          <w:szCs w:val="20"/>
          <w:lang w:val="en-AU"/>
        </w:rPr>
      </w:pPr>
      <w:r w:rsidRPr="00DE215C">
        <w:rPr>
          <w:sz w:val="20"/>
          <w:szCs w:val="20"/>
          <w:lang w:val="en-AU"/>
        </w:rPr>
        <w:t>Annex 2 provides a detailed analysis of the identified contextual,</w:t>
      </w:r>
      <w:r w:rsidR="00BE5786" w:rsidRPr="00DE215C">
        <w:rPr>
          <w:sz w:val="20"/>
          <w:szCs w:val="20"/>
          <w:lang w:val="en-AU"/>
        </w:rPr>
        <w:t xml:space="preserve"> design and impl</w:t>
      </w:r>
      <w:r w:rsidRPr="00DE215C">
        <w:rPr>
          <w:sz w:val="20"/>
          <w:szCs w:val="20"/>
          <w:lang w:val="en-AU"/>
        </w:rPr>
        <w:t xml:space="preserve">ementation risks for the project. </w:t>
      </w:r>
      <w:r w:rsidR="00BE5786" w:rsidRPr="00DE215C">
        <w:rPr>
          <w:sz w:val="20"/>
          <w:szCs w:val="20"/>
          <w:lang w:val="en-AU"/>
        </w:rPr>
        <w:t>The most serious risks for the project are related to its implementation. They include:</w:t>
      </w:r>
    </w:p>
    <w:p w:rsidR="00BE5786" w:rsidRPr="00DE215C" w:rsidRDefault="00BE5786" w:rsidP="0061063E">
      <w:pPr>
        <w:pStyle w:val="ListParagraph"/>
        <w:spacing w:after="0" w:line="240" w:lineRule="auto"/>
        <w:ind w:left="0"/>
        <w:jc w:val="both"/>
        <w:rPr>
          <w:sz w:val="20"/>
          <w:szCs w:val="20"/>
          <w:lang w:val="en-AU"/>
        </w:rPr>
      </w:pPr>
    </w:p>
    <w:p w:rsidR="00F132EB" w:rsidRDefault="006343AB" w:rsidP="00F132EB">
      <w:pPr>
        <w:pStyle w:val="ListParagraph"/>
        <w:numPr>
          <w:ilvl w:val="0"/>
          <w:numId w:val="20"/>
        </w:numPr>
        <w:spacing w:after="0" w:line="240" w:lineRule="auto"/>
        <w:ind w:left="360"/>
        <w:jc w:val="both"/>
        <w:rPr>
          <w:rFonts w:asciiTheme="minorHAnsi" w:hAnsiTheme="minorHAnsi" w:cstheme="minorHAnsi"/>
          <w:sz w:val="20"/>
          <w:szCs w:val="20"/>
          <w:lang w:val="en-AU"/>
        </w:rPr>
      </w:pPr>
      <w:r w:rsidRPr="00DE215C">
        <w:rPr>
          <w:rFonts w:asciiTheme="minorHAnsi" w:hAnsiTheme="minorHAnsi" w:cstheme="minorHAnsi"/>
          <w:sz w:val="20"/>
          <w:szCs w:val="20"/>
          <w:lang w:val="en-AU"/>
        </w:rPr>
        <w:t>Livelihoods models</w:t>
      </w:r>
      <w:r w:rsidR="00BE5786" w:rsidRPr="00DE215C">
        <w:rPr>
          <w:rFonts w:asciiTheme="minorHAnsi" w:hAnsiTheme="minorHAnsi" w:cstheme="minorHAnsi"/>
          <w:sz w:val="20"/>
          <w:szCs w:val="20"/>
          <w:lang w:val="en-AU"/>
        </w:rPr>
        <w:t xml:space="preserve"> </w:t>
      </w:r>
      <w:r w:rsidR="00D36645">
        <w:rPr>
          <w:rFonts w:asciiTheme="minorHAnsi" w:hAnsiTheme="minorHAnsi" w:cstheme="minorHAnsi"/>
          <w:sz w:val="20"/>
          <w:szCs w:val="20"/>
          <w:lang w:val="en-AU"/>
        </w:rPr>
        <w:t xml:space="preserve">that </w:t>
      </w:r>
      <w:r w:rsidRPr="00DE215C">
        <w:rPr>
          <w:rFonts w:asciiTheme="minorHAnsi" w:hAnsiTheme="minorHAnsi" w:cstheme="minorHAnsi"/>
          <w:sz w:val="20"/>
          <w:szCs w:val="20"/>
          <w:lang w:val="en-AU"/>
        </w:rPr>
        <w:t>do not me</w:t>
      </w:r>
      <w:r w:rsidR="00BE5786" w:rsidRPr="00DE215C">
        <w:rPr>
          <w:rFonts w:asciiTheme="minorHAnsi" w:hAnsiTheme="minorHAnsi" w:cstheme="minorHAnsi"/>
          <w:sz w:val="20"/>
          <w:szCs w:val="20"/>
          <w:lang w:val="en-AU"/>
        </w:rPr>
        <w:t>et the needs of the project and/</w:t>
      </w:r>
      <w:r w:rsidRPr="00DE215C">
        <w:rPr>
          <w:rFonts w:asciiTheme="minorHAnsi" w:hAnsiTheme="minorHAnsi" w:cstheme="minorHAnsi"/>
          <w:sz w:val="20"/>
          <w:szCs w:val="20"/>
          <w:lang w:val="en-AU"/>
        </w:rPr>
        <w:t>or the counterparts and communities</w:t>
      </w:r>
      <w:r w:rsidR="00EB7274" w:rsidRPr="00DE215C">
        <w:rPr>
          <w:rFonts w:asciiTheme="minorHAnsi" w:hAnsiTheme="minorHAnsi" w:cstheme="minorHAnsi"/>
          <w:sz w:val="20"/>
          <w:szCs w:val="20"/>
          <w:lang w:val="en-AU"/>
        </w:rPr>
        <w:t xml:space="preserve"> resulting in delays to the planned a</w:t>
      </w:r>
      <w:r w:rsidRPr="00DE215C">
        <w:rPr>
          <w:rFonts w:asciiTheme="minorHAnsi" w:hAnsiTheme="minorHAnsi" w:cstheme="minorHAnsi"/>
          <w:sz w:val="20"/>
          <w:szCs w:val="20"/>
          <w:lang w:val="en-AU"/>
        </w:rPr>
        <w:t>ctivities</w:t>
      </w:r>
      <w:r w:rsidR="00EB7274" w:rsidRPr="00DE215C">
        <w:rPr>
          <w:rFonts w:asciiTheme="minorHAnsi" w:hAnsiTheme="minorHAnsi" w:cstheme="minorHAnsi"/>
          <w:sz w:val="20"/>
          <w:szCs w:val="20"/>
          <w:lang w:val="en-AU"/>
        </w:rPr>
        <w:t xml:space="preserve"> and a l</w:t>
      </w:r>
      <w:r w:rsidRPr="00DE215C">
        <w:rPr>
          <w:rFonts w:asciiTheme="minorHAnsi" w:hAnsiTheme="minorHAnsi" w:cstheme="minorHAnsi"/>
          <w:sz w:val="20"/>
          <w:szCs w:val="20"/>
          <w:lang w:val="en-AU"/>
        </w:rPr>
        <w:t xml:space="preserve">ow commitment to </w:t>
      </w:r>
      <w:r w:rsidR="007D47CD" w:rsidRPr="00DE215C">
        <w:rPr>
          <w:rFonts w:asciiTheme="minorHAnsi" w:hAnsiTheme="minorHAnsi" w:cstheme="minorHAnsi"/>
          <w:sz w:val="20"/>
          <w:szCs w:val="20"/>
          <w:lang w:val="en-AU"/>
        </w:rPr>
        <w:t xml:space="preserve">the </w:t>
      </w:r>
      <w:r w:rsidRPr="00DE215C">
        <w:rPr>
          <w:rFonts w:asciiTheme="minorHAnsi" w:hAnsiTheme="minorHAnsi" w:cstheme="minorHAnsi"/>
          <w:sz w:val="20"/>
          <w:szCs w:val="20"/>
          <w:lang w:val="en-AU"/>
        </w:rPr>
        <w:t xml:space="preserve">project. </w:t>
      </w:r>
      <w:r w:rsidR="00EB7274" w:rsidRPr="00DE215C">
        <w:rPr>
          <w:rFonts w:asciiTheme="minorHAnsi" w:hAnsiTheme="minorHAnsi" w:cstheme="minorHAnsi"/>
          <w:sz w:val="20"/>
          <w:szCs w:val="20"/>
          <w:lang w:val="en-AU"/>
        </w:rPr>
        <w:t xml:space="preserve">The risk will be managed </w:t>
      </w:r>
      <w:r w:rsidR="00D64E08" w:rsidRPr="00DE215C">
        <w:rPr>
          <w:rFonts w:asciiTheme="minorHAnsi" w:hAnsiTheme="minorHAnsi" w:cstheme="minorHAnsi"/>
          <w:sz w:val="20"/>
          <w:szCs w:val="20"/>
          <w:lang w:val="en-AU"/>
        </w:rPr>
        <w:t xml:space="preserve">by Oxfam/MCD and the counterparts </w:t>
      </w:r>
      <w:r w:rsidR="00EB7274" w:rsidRPr="00DE215C">
        <w:rPr>
          <w:rFonts w:asciiTheme="minorHAnsi" w:hAnsiTheme="minorHAnsi" w:cstheme="minorHAnsi"/>
          <w:sz w:val="20"/>
          <w:szCs w:val="20"/>
          <w:lang w:val="en-AU"/>
        </w:rPr>
        <w:t>by ensuring that the l</w:t>
      </w:r>
      <w:r w:rsidRPr="00DE215C">
        <w:rPr>
          <w:rFonts w:asciiTheme="minorHAnsi" w:hAnsiTheme="minorHAnsi" w:cstheme="minorHAnsi"/>
          <w:sz w:val="20"/>
          <w:szCs w:val="20"/>
          <w:lang w:val="en-AU"/>
        </w:rPr>
        <w:t xml:space="preserve">ivelihood models </w:t>
      </w:r>
      <w:r w:rsidR="007D47CD" w:rsidRPr="00DE215C">
        <w:rPr>
          <w:rFonts w:asciiTheme="minorHAnsi" w:hAnsiTheme="minorHAnsi" w:cstheme="minorHAnsi"/>
          <w:sz w:val="20"/>
          <w:szCs w:val="20"/>
          <w:lang w:val="en-AU"/>
        </w:rPr>
        <w:t xml:space="preserve">build on existing </w:t>
      </w:r>
      <w:r w:rsidR="00A552FE" w:rsidRPr="00DE215C">
        <w:rPr>
          <w:rFonts w:asciiTheme="minorHAnsi" w:hAnsiTheme="minorHAnsi" w:cstheme="minorHAnsi"/>
          <w:sz w:val="20"/>
          <w:szCs w:val="20"/>
          <w:lang w:val="en-AU"/>
        </w:rPr>
        <w:t>opportunities</w:t>
      </w:r>
      <w:r w:rsidR="007D47CD" w:rsidRPr="00DE215C">
        <w:rPr>
          <w:rFonts w:asciiTheme="minorHAnsi" w:hAnsiTheme="minorHAnsi" w:cstheme="minorHAnsi"/>
          <w:sz w:val="20"/>
          <w:szCs w:val="20"/>
          <w:lang w:val="en-AU"/>
        </w:rPr>
        <w:t xml:space="preserve"> </w:t>
      </w:r>
      <w:r w:rsidR="00D36645">
        <w:rPr>
          <w:rFonts w:asciiTheme="minorHAnsi" w:hAnsiTheme="minorHAnsi" w:cstheme="minorHAnsi"/>
          <w:sz w:val="20"/>
          <w:szCs w:val="20"/>
          <w:lang w:val="en-AU"/>
        </w:rPr>
        <w:t xml:space="preserve">and </w:t>
      </w:r>
      <w:r w:rsidR="00EB7274" w:rsidRPr="00DE215C">
        <w:rPr>
          <w:rFonts w:asciiTheme="minorHAnsi" w:hAnsiTheme="minorHAnsi" w:cstheme="minorHAnsi"/>
          <w:sz w:val="20"/>
          <w:szCs w:val="20"/>
          <w:lang w:val="en-AU"/>
        </w:rPr>
        <w:t xml:space="preserve">are </w:t>
      </w:r>
      <w:r w:rsidRPr="00DE215C">
        <w:rPr>
          <w:rFonts w:asciiTheme="minorHAnsi" w:hAnsiTheme="minorHAnsi" w:cstheme="minorHAnsi"/>
          <w:sz w:val="20"/>
          <w:szCs w:val="20"/>
          <w:lang w:val="en-AU"/>
        </w:rPr>
        <w:t xml:space="preserve">designed </w:t>
      </w:r>
      <w:r w:rsidR="007D47CD" w:rsidRPr="00DE215C">
        <w:rPr>
          <w:rFonts w:asciiTheme="minorHAnsi" w:hAnsiTheme="minorHAnsi" w:cstheme="minorHAnsi"/>
          <w:sz w:val="20"/>
          <w:szCs w:val="20"/>
          <w:lang w:val="en-AU"/>
        </w:rPr>
        <w:t>by</w:t>
      </w:r>
      <w:r w:rsidRPr="00DE215C">
        <w:rPr>
          <w:rFonts w:asciiTheme="minorHAnsi" w:hAnsiTheme="minorHAnsi" w:cstheme="minorHAnsi"/>
          <w:sz w:val="20"/>
          <w:szCs w:val="20"/>
          <w:lang w:val="en-AU"/>
        </w:rPr>
        <w:t xml:space="preserve"> counterparts and communities, </w:t>
      </w:r>
      <w:r w:rsidR="007D47CD" w:rsidRPr="00DE215C">
        <w:rPr>
          <w:rFonts w:asciiTheme="minorHAnsi" w:hAnsiTheme="minorHAnsi" w:cstheme="minorHAnsi"/>
          <w:sz w:val="20"/>
          <w:szCs w:val="20"/>
          <w:lang w:val="en-AU"/>
        </w:rPr>
        <w:t>with external technical support provided</w:t>
      </w:r>
      <w:r w:rsidRPr="00DE215C">
        <w:rPr>
          <w:rFonts w:asciiTheme="minorHAnsi" w:hAnsiTheme="minorHAnsi" w:cstheme="minorHAnsi"/>
          <w:sz w:val="20"/>
          <w:szCs w:val="20"/>
          <w:lang w:val="en-AU"/>
        </w:rPr>
        <w:t xml:space="preserve">. Clear roles and responsibilities </w:t>
      </w:r>
      <w:r w:rsidR="00EB7274" w:rsidRPr="00DE215C">
        <w:rPr>
          <w:rFonts w:asciiTheme="minorHAnsi" w:hAnsiTheme="minorHAnsi" w:cstheme="minorHAnsi"/>
          <w:sz w:val="20"/>
          <w:szCs w:val="20"/>
          <w:lang w:val="en-AU"/>
        </w:rPr>
        <w:t xml:space="preserve">will be </w:t>
      </w:r>
      <w:r w:rsidRPr="00DE215C">
        <w:rPr>
          <w:rFonts w:asciiTheme="minorHAnsi" w:hAnsiTheme="minorHAnsi" w:cstheme="minorHAnsi"/>
          <w:sz w:val="20"/>
          <w:szCs w:val="20"/>
          <w:lang w:val="en-AU"/>
        </w:rPr>
        <w:t xml:space="preserve">developed </w:t>
      </w:r>
      <w:r w:rsidR="001C1FAA" w:rsidRPr="00DE215C">
        <w:rPr>
          <w:rFonts w:asciiTheme="minorHAnsi" w:hAnsiTheme="minorHAnsi" w:cstheme="minorHAnsi"/>
          <w:sz w:val="20"/>
          <w:szCs w:val="20"/>
          <w:lang w:val="en-AU"/>
        </w:rPr>
        <w:t>with counterparts during</w:t>
      </w:r>
      <w:r w:rsidRPr="00DE215C">
        <w:rPr>
          <w:rFonts w:asciiTheme="minorHAnsi" w:hAnsiTheme="minorHAnsi" w:cstheme="minorHAnsi"/>
          <w:sz w:val="20"/>
          <w:szCs w:val="20"/>
          <w:lang w:val="en-AU"/>
        </w:rPr>
        <w:t xml:space="preserve"> </w:t>
      </w:r>
      <w:r w:rsidR="001C1FAA" w:rsidRPr="00DE215C">
        <w:rPr>
          <w:rFonts w:asciiTheme="minorHAnsi" w:hAnsiTheme="minorHAnsi" w:cstheme="minorHAnsi"/>
          <w:sz w:val="20"/>
          <w:szCs w:val="20"/>
          <w:lang w:val="en-AU"/>
        </w:rPr>
        <w:t xml:space="preserve">the livelihood </w:t>
      </w:r>
      <w:r w:rsidRPr="00DE215C">
        <w:rPr>
          <w:rFonts w:asciiTheme="minorHAnsi" w:hAnsiTheme="minorHAnsi" w:cstheme="minorHAnsi"/>
          <w:sz w:val="20"/>
          <w:szCs w:val="20"/>
          <w:lang w:val="en-AU"/>
        </w:rPr>
        <w:t>design phase</w:t>
      </w:r>
      <w:r w:rsidR="00D36645">
        <w:rPr>
          <w:rFonts w:asciiTheme="minorHAnsi" w:hAnsiTheme="minorHAnsi" w:cstheme="minorHAnsi"/>
          <w:sz w:val="20"/>
          <w:szCs w:val="20"/>
          <w:lang w:val="en-AU"/>
        </w:rPr>
        <w:t>,</w:t>
      </w:r>
      <w:r w:rsidRPr="00DE215C">
        <w:rPr>
          <w:rFonts w:asciiTheme="minorHAnsi" w:hAnsiTheme="minorHAnsi" w:cstheme="minorHAnsi"/>
          <w:sz w:val="20"/>
          <w:szCs w:val="20"/>
          <w:lang w:val="en-AU"/>
        </w:rPr>
        <w:t xml:space="preserve"> and </w:t>
      </w:r>
      <w:r w:rsidR="00D36645">
        <w:rPr>
          <w:rFonts w:asciiTheme="minorHAnsi" w:hAnsiTheme="minorHAnsi" w:cstheme="minorHAnsi"/>
          <w:sz w:val="20"/>
          <w:szCs w:val="20"/>
          <w:lang w:val="en-AU"/>
        </w:rPr>
        <w:t>a</w:t>
      </w:r>
      <w:r w:rsidRPr="00DE215C">
        <w:rPr>
          <w:rFonts w:asciiTheme="minorHAnsi" w:hAnsiTheme="minorHAnsi" w:cstheme="minorHAnsi"/>
          <w:sz w:val="20"/>
          <w:szCs w:val="20"/>
          <w:lang w:val="en-AU"/>
        </w:rPr>
        <w:t xml:space="preserve"> funding agreement</w:t>
      </w:r>
      <w:r w:rsidR="001C1FAA" w:rsidRPr="00DE215C">
        <w:rPr>
          <w:rFonts w:asciiTheme="minorHAnsi" w:hAnsiTheme="minorHAnsi" w:cstheme="minorHAnsi"/>
          <w:sz w:val="20"/>
          <w:szCs w:val="20"/>
          <w:lang w:val="en-AU"/>
        </w:rPr>
        <w:t xml:space="preserve"> put in place</w:t>
      </w:r>
      <w:r w:rsidRPr="00DE215C">
        <w:rPr>
          <w:rFonts w:asciiTheme="minorHAnsi" w:hAnsiTheme="minorHAnsi" w:cstheme="minorHAnsi"/>
          <w:sz w:val="20"/>
          <w:szCs w:val="20"/>
          <w:lang w:val="en-AU"/>
        </w:rPr>
        <w:t xml:space="preserve">. </w:t>
      </w:r>
    </w:p>
    <w:p w:rsidR="00F132EB" w:rsidRPr="00FC0045" w:rsidRDefault="006343AB" w:rsidP="00F132EB">
      <w:pPr>
        <w:pStyle w:val="ListParagraph"/>
        <w:numPr>
          <w:ilvl w:val="0"/>
          <w:numId w:val="20"/>
        </w:numPr>
        <w:spacing w:after="0" w:line="240" w:lineRule="auto"/>
        <w:ind w:left="360"/>
        <w:jc w:val="both"/>
        <w:rPr>
          <w:rFonts w:asciiTheme="minorHAnsi" w:hAnsiTheme="minorHAnsi" w:cstheme="minorHAnsi"/>
          <w:sz w:val="20"/>
          <w:szCs w:val="20"/>
          <w:lang w:val="en-AU"/>
        </w:rPr>
      </w:pPr>
      <w:r w:rsidRPr="00FC0045">
        <w:rPr>
          <w:rFonts w:asciiTheme="minorHAnsi" w:hAnsiTheme="minorHAnsi" w:cstheme="minorHAnsi"/>
          <w:sz w:val="20"/>
          <w:szCs w:val="20"/>
          <w:lang w:val="en-AU"/>
        </w:rPr>
        <w:lastRenderedPageBreak/>
        <w:t>Gender equality and women’s rights issues are not fully understood and applied by counterparts and</w:t>
      </w:r>
      <w:r w:rsidR="00D64E08" w:rsidRPr="00FC0045">
        <w:rPr>
          <w:rFonts w:asciiTheme="minorHAnsi" w:hAnsiTheme="minorHAnsi" w:cstheme="minorHAnsi"/>
          <w:sz w:val="20"/>
          <w:szCs w:val="20"/>
          <w:lang w:val="en-AU"/>
        </w:rPr>
        <w:t xml:space="preserve"> community</w:t>
      </w:r>
      <w:r w:rsidRPr="00FC0045">
        <w:rPr>
          <w:rFonts w:asciiTheme="minorHAnsi" w:hAnsiTheme="minorHAnsi" w:cstheme="minorHAnsi"/>
          <w:sz w:val="20"/>
          <w:szCs w:val="20"/>
          <w:lang w:val="en-AU"/>
        </w:rPr>
        <w:t xml:space="preserve"> leaders</w:t>
      </w:r>
      <w:r w:rsidR="00D64E08" w:rsidRPr="00FC0045">
        <w:rPr>
          <w:rFonts w:asciiTheme="minorHAnsi" w:hAnsiTheme="minorHAnsi" w:cstheme="minorHAnsi"/>
          <w:sz w:val="20"/>
          <w:szCs w:val="20"/>
          <w:lang w:val="en-AU"/>
        </w:rPr>
        <w:t xml:space="preserve"> resulting </w:t>
      </w:r>
      <w:proofErr w:type="gramStart"/>
      <w:r w:rsidR="00D64E08" w:rsidRPr="00FC0045">
        <w:rPr>
          <w:rFonts w:asciiTheme="minorHAnsi" w:hAnsiTheme="minorHAnsi" w:cstheme="minorHAnsi"/>
          <w:sz w:val="20"/>
          <w:szCs w:val="20"/>
          <w:lang w:val="en-AU"/>
        </w:rPr>
        <w:t xml:space="preserve">in </w:t>
      </w:r>
      <w:r w:rsidR="00477E7D" w:rsidRPr="00FC0045">
        <w:rPr>
          <w:rFonts w:asciiTheme="minorHAnsi" w:hAnsiTheme="minorHAnsi" w:cstheme="minorHAnsi"/>
          <w:sz w:val="20"/>
          <w:szCs w:val="20"/>
          <w:lang w:val="en-AU"/>
        </w:rPr>
        <w:t xml:space="preserve"> limited</w:t>
      </w:r>
      <w:proofErr w:type="gramEnd"/>
      <w:r w:rsidR="00D64E08" w:rsidRPr="00FC0045">
        <w:rPr>
          <w:rFonts w:asciiTheme="minorHAnsi" w:hAnsiTheme="minorHAnsi" w:cstheme="minorHAnsi"/>
          <w:sz w:val="20"/>
          <w:szCs w:val="20"/>
          <w:lang w:val="en-AU"/>
        </w:rPr>
        <w:t xml:space="preserve"> project</w:t>
      </w:r>
      <w:r w:rsidRPr="00FC0045">
        <w:rPr>
          <w:rFonts w:asciiTheme="minorHAnsi" w:hAnsiTheme="minorHAnsi" w:cstheme="minorHAnsi"/>
          <w:sz w:val="20"/>
          <w:szCs w:val="20"/>
          <w:lang w:val="en-AU"/>
        </w:rPr>
        <w:t xml:space="preserve"> impact </w:t>
      </w:r>
      <w:r w:rsidR="00477E7D" w:rsidRPr="00FC0045">
        <w:rPr>
          <w:rFonts w:asciiTheme="minorHAnsi" w:hAnsiTheme="minorHAnsi" w:cstheme="minorHAnsi"/>
          <w:sz w:val="20"/>
          <w:szCs w:val="20"/>
          <w:lang w:val="en-AU"/>
        </w:rPr>
        <w:t xml:space="preserve">of </w:t>
      </w:r>
      <w:r w:rsidRPr="00FC0045">
        <w:rPr>
          <w:rFonts w:asciiTheme="minorHAnsi" w:hAnsiTheme="minorHAnsi" w:cstheme="minorHAnsi"/>
          <w:sz w:val="20"/>
          <w:szCs w:val="20"/>
          <w:lang w:val="en-AU"/>
        </w:rPr>
        <w:t>project activities</w:t>
      </w:r>
      <w:r w:rsidR="00D64E08" w:rsidRPr="00FC0045">
        <w:rPr>
          <w:rFonts w:asciiTheme="minorHAnsi" w:hAnsiTheme="minorHAnsi" w:cstheme="minorHAnsi"/>
          <w:sz w:val="20"/>
          <w:szCs w:val="20"/>
          <w:lang w:val="en-AU"/>
        </w:rPr>
        <w:t xml:space="preserve"> </w:t>
      </w:r>
      <w:r w:rsidR="00E4445F" w:rsidRPr="00FC0045">
        <w:rPr>
          <w:rFonts w:asciiTheme="minorHAnsi" w:hAnsiTheme="minorHAnsi" w:cstheme="minorHAnsi"/>
          <w:sz w:val="20"/>
          <w:szCs w:val="20"/>
          <w:lang w:val="en-AU"/>
        </w:rPr>
        <w:t xml:space="preserve">on women’s </w:t>
      </w:r>
      <w:r w:rsidR="00696187" w:rsidRPr="00FC0045">
        <w:rPr>
          <w:rFonts w:asciiTheme="minorHAnsi" w:hAnsiTheme="minorHAnsi" w:cstheme="minorHAnsi"/>
          <w:sz w:val="20"/>
          <w:szCs w:val="20"/>
          <w:lang w:val="en-AU"/>
        </w:rPr>
        <w:t>economic status</w:t>
      </w:r>
      <w:r w:rsidR="00E4445F" w:rsidRPr="00FC0045">
        <w:rPr>
          <w:rFonts w:asciiTheme="minorHAnsi" w:hAnsiTheme="minorHAnsi" w:cstheme="minorHAnsi"/>
          <w:sz w:val="20"/>
          <w:szCs w:val="20"/>
          <w:lang w:val="en-AU"/>
        </w:rPr>
        <w:t xml:space="preserve"> and empowerment</w:t>
      </w:r>
      <w:r w:rsidRPr="00FC0045">
        <w:rPr>
          <w:rFonts w:asciiTheme="minorHAnsi" w:hAnsiTheme="minorHAnsi" w:cstheme="minorHAnsi"/>
          <w:sz w:val="20"/>
          <w:szCs w:val="20"/>
          <w:lang w:val="en-AU"/>
        </w:rPr>
        <w:t>.</w:t>
      </w:r>
      <w:r w:rsidR="00E1737F" w:rsidRPr="00FC0045">
        <w:rPr>
          <w:rFonts w:asciiTheme="minorHAnsi" w:hAnsiTheme="minorHAnsi" w:cstheme="minorHAnsi"/>
          <w:sz w:val="20"/>
          <w:szCs w:val="20"/>
          <w:lang w:val="en-AU"/>
        </w:rPr>
        <w:t xml:space="preserve"> The risk will be managed by</w:t>
      </w:r>
      <w:r w:rsidRPr="00FC0045">
        <w:rPr>
          <w:rFonts w:asciiTheme="minorHAnsi" w:hAnsiTheme="minorHAnsi" w:cstheme="minorHAnsi"/>
          <w:sz w:val="20"/>
          <w:szCs w:val="20"/>
          <w:lang w:val="en-AU"/>
        </w:rPr>
        <w:t xml:space="preserve"> </w:t>
      </w:r>
      <w:r w:rsidR="00E4445F" w:rsidRPr="00FC0045">
        <w:rPr>
          <w:rFonts w:asciiTheme="minorHAnsi" w:hAnsiTheme="minorHAnsi" w:cstheme="minorHAnsi"/>
          <w:sz w:val="20"/>
          <w:szCs w:val="20"/>
          <w:lang w:val="en-AU"/>
        </w:rPr>
        <w:t xml:space="preserve">Oxfam/MCD </w:t>
      </w:r>
      <w:r w:rsidR="00E1737F" w:rsidRPr="00FC0045">
        <w:rPr>
          <w:rFonts w:asciiTheme="minorHAnsi" w:hAnsiTheme="minorHAnsi" w:cstheme="minorHAnsi"/>
          <w:sz w:val="20"/>
          <w:szCs w:val="20"/>
          <w:lang w:val="en-AU"/>
        </w:rPr>
        <w:t>by</w:t>
      </w:r>
      <w:r w:rsidR="00E4445F" w:rsidRPr="00FC0045">
        <w:rPr>
          <w:rFonts w:asciiTheme="minorHAnsi" w:hAnsiTheme="minorHAnsi" w:cstheme="minorHAnsi"/>
          <w:sz w:val="20"/>
          <w:szCs w:val="20"/>
          <w:lang w:val="en-AU"/>
        </w:rPr>
        <w:t xml:space="preserve"> ensur</w:t>
      </w:r>
      <w:r w:rsidR="00E1737F" w:rsidRPr="00FC0045">
        <w:rPr>
          <w:rFonts w:asciiTheme="minorHAnsi" w:hAnsiTheme="minorHAnsi" w:cstheme="minorHAnsi"/>
          <w:sz w:val="20"/>
          <w:szCs w:val="20"/>
          <w:lang w:val="en-AU"/>
        </w:rPr>
        <w:t>ing</w:t>
      </w:r>
      <w:r w:rsidR="00E4445F" w:rsidRPr="00FC0045">
        <w:rPr>
          <w:rFonts w:asciiTheme="minorHAnsi" w:hAnsiTheme="minorHAnsi" w:cstheme="minorHAnsi"/>
          <w:sz w:val="20"/>
          <w:szCs w:val="20"/>
          <w:lang w:val="en-AU"/>
        </w:rPr>
        <w:t xml:space="preserve"> counterparts receive high quality </w:t>
      </w:r>
      <w:r w:rsidR="00696187" w:rsidRPr="00FC0045">
        <w:rPr>
          <w:rFonts w:asciiTheme="minorHAnsi" w:hAnsiTheme="minorHAnsi" w:cstheme="minorHAnsi"/>
          <w:sz w:val="20"/>
          <w:szCs w:val="20"/>
          <w:lang w:val="en-AU"/>
        </w:rPr>
        <w:t xml:space="preserve">gender </w:t>
      </w:r>
      <w:r w:rsidRPr="00FC0045">
        <w:rPr>
          <w:rFonts w:asciiTheme="minorHAnsi" w:hAnsiTheme="minorHAnsi" w:cstheme="minorHAnsi"/>
          <w:sz w:val="20"/>
          <w:szCs w:val="20"/>
          <w:lang w:val="en-AU"/>
        </w:rPr>
        <w:t xml:space="preserve">training and </w:t>
      </w:r>
      <w:r w:rsidR="00E4445F" w:rsidRPr="00FC0045">
        <w:rPr>
          <w:rFonts w:asciiTheme="minorHAnsi" w:hAnsiTheme="minorHAnsi" w:cstheme="minorHAnsi"/>
          <w:sz w:val="20"/>
          <w:szCs w:val="20"/>
          <w:lang w:val="en-AU"/>
        </w:rPr>
        <w:t xml:space="preserve">clear </w:t>
      </w:r>
      <w:r w:rsidRPr="00FC0045">
        <w:rPr>
          <w:rFonts w:asciiTheme="minorHAnsi" w:hAnsiTheme="minorHAnsi" w:cstheme="minorHAnsi"/>
          <w:sz w:val="20"/>
          <w:szCs w:val="20"/>
          <w:lang w:val="en-AU"/>
        </w:rPr>
        <w:t>guidelines</w:t>
      </w:r>
      <w:r w:rsidR="00E4445F" w:rsidRPr="00FC0045">
        <w:rPr>
          <w:rFonts w:asciiTheme="minorHAnsi" w:hAnsiTheme="minorHAnsi" w:cstheme="minorHAnsi"/>
          <w:sz w:val="20"/>
          <w:szCs w:val="20"/>
          <w:lang w:val="en-AU"/>
        </w:rPr>
        <w:t xml:space="preserve"> on how to involve women in the project.</w:t>
      </w:r>
      <w:r w:rsidRPr="00FC0045">
        <w:rPr>
          <w:rFonts w:asciiTheme="minorHAnsi" w:hAnsiTheme="minorHAnsi" w:cstheme="minorHAnsi"/>
          <w:sz w:val="20"/>
          <w:szCs w:val="20"/>
          <w:lang w:val="en-AU"/>
        </w:rPr>
        <w:t xml:space="preserve"> Oxfam</w:t>
      </w:r>
      <w:r w:rsidR="00696187" w:rsidRPr="00FC0045">
        <w:rPr>
          <w:rFonts w:asciiTheme="minorHAnsi" w:hAnsiTheme="minorHAnsi" w:cstheme="minorHAnsi"/>
          <w:sz w:val="20"/>
          <w:szCs w:val="20"/>
          <w:lang w:val="en-AU"/>
        </w:rPr>
        <w:t>/MCD</w:t>
      </w:r>
      <w:r w:rsidRPr="00FC0045">
        <w:rPr>
          <w:rFonts w:asciiTheme="minorHAnsi" w:hAnsiTheme="minorHAnsi" w:cstheme="minorHAnsi"/>
          <w:sz w:val="20"/>
          <w:szCs w:val="20"/>
          <w:lang w:val="en-AU"/>
        </w:rPr>
        <w:t xml:space="preserve"> staff </w:t>
      </w:r>
      <w:r w:rsidR="00696187" w:rsidRPr="00FC0045">
        <w:rPr>
          <w:rFonts w:asciiTheme="minorHAnsi" w:hAnsiTheme="minorHAnsi" w:cstheme="minorHAnsi"/>
          <w:sz w:val="20"/>
          <w:szCs w:val="20"/>
          <w:lang w:val="en-AU"/>
        </w:rPr>
        <w:t xml:space="preserve">will </w:t>
      </w:r>
      <w:r w:rsidRPr="00FC0045">
        <w:rPr>
          <w:rFonts w:asciiTheme="minorHAnsi" w:hAnsiTheme="minorHAnsi" w:cstheme="minorHAnsi"/>
          <w:sz w:val="20"/>
          <w:szCs w:val="20"/>
          <w:lang w:val="en-AU"/>
        </w:rPr>
        <w:t>monitor and provide feedback</w:t>
      </w:r>
      <w:r w:rsidR="00696187" w:rsidRPr="00FC0045">
        <w:rPr>
          <w:rFonts w:asciiTheme="minorHAnsi" w:hAnsiTheme="minorHAnsi" w:cstheme="minorHAnsi"/>
          <w:sz w:val="20"/>
          <w:szCs w:val="20"/>
          <w:lang w:val="en-AU"/>
        </w:rPr>
        <w:t xml:space="preserve"> to counterparts</w:t>
      </w:r>
      <w:r w:rsidRPr="00FC0045">
        <w:rPr>
          <w:rFonts w:asciiTheme="minorHAnsi" w:hAnsiTheme="minorHAnsi" w:cstheme="minorHAnsi"/>
          <w:sz w:val="20"/>
          <w:szCs w:val="20"/>
          <w:lang w:val="en-AU"/>
        </w:rPr>
        <w:t>.</w:t>
      </w:r>
    </w:p>
    <w:p w:rsidR="00DE215C" w:rsidRPr="00FC0045" w:rsidRDefault="004C7241" w:rsidP="00F132EB">
      <w:pPr>
        <w:pStyle w:val="ListParagraph"/>
        <w:numPr>
          <w:ilvl w:val="0"/>
          <w:numId w:val="20"/>
        </w:numPr>
        <w:spacing w:after="0" w:line="240" w:lineRule="auto"/>
        <w:ind w:left="360"/>
        <w:jc w:val="both"/>
        <w:rPr>
          <w:rFonts w:asciiTheme="minorHAnsi" w:hAnsiTheme="minorHAnsi" w:cstheme="minorHAnsi"/>
          <w:sz w:val="20"/>
          <w:szCs w:val="20"/>
          <w:lang w:val="en-AU"/>
        </w:rPr>
      </w:pPr>
      <w:r w:rsidRPr="00FC0045">
        <w:rPr>
          <w:rFonts w:asciiTheme="minorHAnsi" w:hAnsiTheme="minorHAnsi" w:cstheme="minorHAnsi"/>
          <w:sz w:val="20"/>
          <w:szCs w:val="20"/>
          <w:lang w:val="en-AU"/>
        </w:rPr>
        <w:t xml:space="preserve">Counterparts </w:t>
      </w:r>
      <w:r w:rsidR="00945F7B" w:rsidRPr="00FC0045">
        <w:rPr>
          <w:rFonts w:asciiTheme="minorHAnsi" w:hAnsiTheme="minorHAnsi" w:cstheme="minorHAnsi"/>
          <w:sz w:val="20"/>
          <w:szCs w:val="20"/>
          <w:lang w:val="en-AU"/>
        </w:rPr>
        <w:t xml:space="preserve">are </w:t>
      </w:r>
      <w:r w:rsidRPr="00FC0045">
        <w:rPr>
          <w:rFonts w:asciiTheme="minorHAnsi" w:hAnsiTheme="minorHAnsi" w:cstheme="minorHAnsi"/>
          <w:sz w:val="20"/>
          <w:szCs w:val="20"/>
          <w:lang w:val="en-AU"/>
        </w:rPr>
        <w:t>unable to ensure personnel and time commitme</w:t>
      </w:r>
      <w:r w:rsidR="00696187" w:rsidRPr="00FC0045">
        <w:rPr>
          <w:rFonts w:asciiTheme="minorHAnsi" w:hAnsiTheme="minorHAnsi" w:cstheme="minorHAnsi"/>
          <w:sz w:val="20"/>
          <w:szCs w:val="20"/>
          <w:lang w:val="en-AU"/>
        </w:rPr>
        <w:t>nts due to competing priorities resulting</w:t>
      </w:r>
      <w:r w:rsidR="00945F7B" w:rsidRPr="00FC0045">
        <w:rPr>
          <w:rFonts w:asciiTheme="minorHAnsi" w:hAnsiTheme="minorHAnsi" w:cstheme="minorHAnsi"/>
          <w:sz w:val="20"/>
          <w:szCs w:val="20"/>
          <w:lang w:val="en-AU"/>
        </w:rPr>
        <w:t xml:space="preserve"> in</w:t>
      </w:r>
      <w:r w:rsidR="00696187" w:rsidRPr="00FC0045">
        <w:rPr>
          <w:rFonts w:asciiTheme="minorHAnsi" w:hAnsiTheme="minorHAnsi" w:cstheme="minorHAnsi"/>
          <w:sz w:val="20"/>
          <w:szCs w:val="20"/>
          <w:lang w:val="en-AU"/>
        </w:rPr>
        <w:t xml:space="preserve"> </w:t>
      </w:r>
      <w:r w:rsidR="00945F7B" w:rsidRPr="00FC0045">
        <w:rPr>
          <w:rFonts w:asciiTheme="minorHAnsi" w:hAnsiTheme="minorHAnsi" w:cstheme="minorHAnsi"/>
          <w:sz w:val="20"/>
          <w:szCs w:val="20"/>
          <w:lang w:val="en-AU"/>
        </w:rPr>
        <w:t xml:space="preserve">delayed and poor implementation with project outcomes not being reached. </w:t>
      </w:r>
      <w:r w:rsidRPr="00FC0045">
        <w:rPr>
          <w:rFonts w:asciiTheme="minorHAnsi" w:hAnsiTheme="minorHAnsi" w:cstheme="minorHAnsi"/>
          <w:sz w:val="20"/>
          <w:szCs w:val="20"/>
          <w:lang w:val="en-AU"/>
        </w:rPr>
        <w:t>Funds may</w:t>
      </w:r>
      <w:r w:rsidR="00945F7B" w:rsidRPr="00FC0045">
        <w:rPr>
          <w:rFonts w:asciiTheme="minorHAnsi" w:hAnsiTheme="minorHAnsi" w:cstheme="minorHAnsi"/>
          <w:sz w:val="20"/>
          <w:szCs w:val="20"/>
          <w:lang w:val="en-AU"/>
        </w:rPr>
        <w:t xml:space="preserve"> also</w:t>
      </w:r>
      <w:r w:rsidRPr="00FC0045">
        <w:rPr>
          <w:rFonts w:asciiTheme="minorHAnsi" w:hAnsiTheme="minorHAnsi" w:cstheme="minorHAnsi"/>
          <w:sz w:val="20"/>
          <w:szCs w:val="20"/>
          <w:lang w:val="en-AU"/>
        </w:rPr>
        <w:t xml:space="preserve"> be spent on unauthorised activities. </w:t>
      </w:r>
      <w:r w:rsidR="006B39AC" w:rsidRPr="00FC0045">
        <w:rPr>
          <w:rFonts w:asciiTheme="minorHAnsi" w:hAnsiTheme="minorHAnsi" w:cstheme="minorHAnsi"/>
          <w:sz w:val="20"/>
          <w:szCs w:val="20"/>
          <w:lang w:val="en-AU"/>
        </w:rPr>
        <w:t>These</w:t>
      </w:r>
      <w:r w:rsidR="00E1737F" w:rsidRPr="00FC0045">
        <w:rPr>
          <w:rFonts w:asciiTheme="minorHAnsi" w:hAnsiTheme="minorHAnsi" w:cstheme="minorHAnsi"/>
          <w:sz w:val="20"/>
          <w:szCs w:val="20"/>
          <w:lang w:val="en-AU"/>
        </w:rPr>
        <w:t xml:space="preserve"> risk</w:t>
      </w:r>
      <w:r w:rsidR="006B39AC" w:rsidRPr="00FC0045">
        <w:rPr>
          <w:rFonts w:asciiTheme="minorHAnsi" w:hAnsiTheme="minorHAnsi" w:cstheme="minorHAnsi"/>
          <w:sz w:val="20"/>
          <w:szCs w:val="20"/>
          <w:lang w:val="en-AU"/>
        </w:rPr>
        <w:t>s</w:t>
      </w:r>
      <w:r w:rsidR="00E1737F" w:rsidRPr="00FC0045">
        <w:rPr>
          <w:rFonts w:asciiTheme="minorHAnsi" w:hAnsiTheme="minorHAnsi" w:cstheme="minorHAnsi"/>
          <w:sz w:val="20"/>
          <w:szCs w:val="20"/>
          <w:lang w:val="en-AU"/>
        </w:rPr>
        <w:t xml:space="preserve"> will be mitigated by f</w:t>
      </w:r>
      <w:r w:rsidRPr="00FC0045">
        <w:rPr>
          <w:rFonts w:asciiTheme="minorHAnsi" w:hAnsiTheme="minorHAnsi" w:cstheme="minorHAnsi"/>
          <w:sz w:val="20"/>
          <w:szCs w:val="20"/>
          <w:lang w:val="en-AU"/>
        </w:rPr>
        <w:t>unding specific project staff</w:t>
      </w:r>
      <w:r w:rsidR="00E1737F" w:rsidRPr="00FC0045">
        <w:rPr>
          <w:rFonts w:asciiTheme="minorHAnsi" w:hAnsiTheme="minorHAnsi" w:cstheme="minorHAnsi"/>
          <w:sz w:val="20"/>
          <w:szCs w:val="20"/>
          <w:lang w:val="en-AU"/>
        </w:rPr>
        <w:t xml:space="preserve"> from </w:t>
      </w:r>
      <w:r w:rsidRPr="00FC0045">
        <w:rPr>
          <w:rFonts w:asciiTheme="minorHAnsi" w:hAnsiTheme="minorHAnsi" w:cstheme="minorHAnsi"/>
          <w:sz w:val="20"/>
          <w:szCs w:val="20"/>
          <w:lang w:val="en-AU"/>
        </w:rPr>
        <w:t>the counterparts</w:t>
      </w:r>
      <w:r w:rsidR="00E1737F" w:rsidRPr="00FC0045">
        <w:rPr>
          <w:rFonts w:asciiTheme="minorHAnsi" w:hAnsiTheme="minorHAnsi" w:cstheme="minorHAnsi"/>
          <w:sz w:val="20"/>
          <w:szCs w:val="20"/>
          <w:lang w:val="en-AU"/>
        </w:rPr>
        <w:t xml:space="preserve"> through secondments</w:t>
      </w:r>
      <w:r w:rsidR="004A57B7" w:rsidRPr="00FC0045">
        <w:rPr>
          <w:rFonts w:asciiTheme="minorHAnsi" w:hAnsiTheme="minorHAnsi" w:cstheme="minorHAnsi"/>
          <w:sz w:val="20"/>
          <w:szCs w:val="20"/>
          <w:lang w:val="en-AU"/>
        </w:rPr>
        <w:t>, and providing capacity building training for</w:t>
      </w:r>
      <w:r w:rsidRPr="00FC0045">
        <w:rPr>
          <w:rFonts w:asciiTheme="minorHAnsi" w:hAnsiTheme="minorHAnsi" w:cstheme="minorHAnsi"/>
          <w:sz w:val="20"/>
          <w:szCs w:val="20"/>
          <w:lang w:val="en-AU"/>
        </w:rPr>
        <w:t xml:space="preserve"> provincial, dist</w:t>
      </w:r>
      <w:r w:rsidR="004A57B7" w:rsidRPr="00FC0045">
        <w:rPr>
          <w:rFonts w:asciiTheme="minorHAnsi" w:hAnsiTheme="minorHAnsi" w:cstheme="minorHAnsi"/>
          <w:sz w:val="20"/>
          <w:szCs w:val="20"/>
          <w:lang w:val="en-AU"/>
        </w:rPr>
        <w:t xml:space="preserve">rict and </w:t>
      </w:r>
      <w:r w:rsidRPr="00FC0045">
        <w:rPr>
          <w:rFonts w:asciiTheme="minorHAnsi" w:hAnsiTheme="minorHAnsi" w:cstheme="minorHAnsi"/>
          <w:sz w:val="20"/>
          <w:szCs w:val="20"/>
          <w:lang w:val="en-AU"/>
        </w:rPr>
        <w:t>commune staff</w:t>
      </w:r>
      <w:r w:rsidR="00776C89" w:rsidRPr="00FC0045">
        <w:rPr>
          <w:rFonts w:asciiTheme="minorHAnsi" w:hAnsiTheme="minorHAnsi" w:cstheme="minorHAnsi"/>
          <w:sz w:val="20"/>
          <w:szCs w:val="20"/>
          <w:lang w:val="en-AU"/>
        </w:rPr>
        <w:t xml:space="preserve"> on mandatory procedures and expectations as per donor contract and Oxfam policies</w:t>
      </w:r>
      <w:r w:rsidRPr="00FC0045">
        <w:rPr>
          <w:rFonts w:asciiTheme="minorHAnsi" w:hAnsiTheme="minorHAnsi" w:cstheme="minorHAnsi"/>
          <w:sz w:val="20"/>
          <w:szCs w:val="20"/>
          <w:lang w:val="en-AU"/>
        </w:rPr>
        <w:t>. Oxfam</w:t>
      </w:r>
      <w:r w:rsidR="00776C89" w:rsidRPr="00FC0045">
        <w:rPr>
          <w:rFonts w:asciiTheme="minorHAnsi" w:hAnsiTheme="minorHAnsi" w:cstheme="minorHAnsi"/>
          <w:sz w:val="20"/>
          <w:szCs w:val="20"/>
          <w:lang w:val="en-AU"/>
        </w:rPr>
        <w:t>/MCD will m</w:t>
      </w:r>
      <w:r w:rsidRPr="00FC0045">
        <w:rPr>
          <w:rFonts w:asciiTheme="minorHAnsi" w:hAnsiTheme="minorHAnsi" w:cstheme="minorHAnsi"/>
          <w:sz w:val="20"/>
          <w:szCs w:val="20"/>
          <w:lang w:val="en-AU"/>
        </w:rPr>
        <w:t xml:space="preserve">onitor, adjust or redesign </w:t>
      </w:r>
      <w:r w:rsidR="00776C89" w:rsidRPr="00FC0045">
        <w:rPr>
          <w:rFonts w:asciiTheme="minorHAnsi" w:hAnsiTheme="minorHAnsi" w:cstheme="minorHAnsi"/>
          <w:sz w:val="20"/>
          <w:szCs w:val="20"/>
          <w:lang w:val="en-AU"/>
        </w:rPr>
        <w:t>the</w:t>
      </w:r>
      <w:r w:rsidRPr="00FC0045">
        <w:rPr>
          <w:rFonts w:asciiTheme="minorHAnsi" w:hAnsiTheme="minorHAnsi" w:cstheme="minorHAnsi"/>
          <w:sz w:val="20"/>
          <w:szCs w:val="20"/>
          <w:lang w:val="en-AU"/>
        </w:rPr>
        <w:t xml:space="preserve"> annual plan</w:t>
      </w:r>
      <w:r w:rsidR="00776C89" w:rsidRPr="00FC0045">
        <w:rPr>
          <w:rFonts w:asciiTheme="minorHAnsi" w:hAnsiTheme="minorHAnsi" w:cstheme="minorHAnsi"/>
          <w:sz w:val="20"/>
          <w:szCs w:val="20"/>
          <w:lang w:val="en-AU"/>
        </w:rPr>
        <w:t>s.</w:t>
      </w:r>
    </w:p>
    <w:p w:rsidR="00147DB9" w:rsidRPr="00FC0045" w:rsidRDefault="00147DB9" w:rsidP="00F132EB">
      <w:pPr>
        <w:pStyle w:val="ListParagraph"/>
        <w:numPr>
          <w:ilvl w:val="0"/>
          <w:numId w:val="20"/>
        </w:numPr>
        <w:spacing w:after="0" w:line="240" w:lineRule="auto"/>
        <w:ind w:left="360"/>
        <w:jc w:val="both"/>
        <w:rPr>
          <w:rFonts w:asciiTheme="minorHAnsi" w:hAnsiTheme="minorHAnsi" w:cstheme="minorHAnsi"/>
          <w:sz w:val="20"/>
          <w:szCs w:val="20"/>
          <w:lang w:val="en-AU"/>
        </w:rPr>
      </w:pPr>
      <w:r w:rsidRPr="00FC0045">
        <w:rPr>
          <w:rFonts w:asciiTheme="minorHAnsi" w:hAnsiTheme="minorHAnsi" w:cstheme="minorHAnsi"/>
          <w:sz w:val="20"/>
          <w:szCs w:val="20"/>
          <w:lang w:val="en-AU"/>
        </w:rPr>
        <w:t xml:space="preserve">The project will be </w:t>
      </w:r>
      <w:r w:rsidR="002735F0" w:rsidRPr="00FC0045">
        <w:rPr>
          <w:rFonts w:asciiTheme="minorHAnsi" w:hAnsiTheme="minorHAnsi" w:cstheme="minorHAnsi"/>
          <w:sz w:val="20"/>
          <w:szCs w:val="20"/>
          <w:lang w:val="en-AU"/>
        </w:rPr>
        <w:t>implemented</w:t>
      </w:r>
      <w:r w:rsidRPr="00FC0045">
        <w:rPr>
          <w:rFonts w:asciiTheme="minorHAnsi" w:hAnsiTheme="minorHAnsi" w:cstheme="minorHAnsi"/>
          <w:sz w:val="20"/>
          <w:szCs w:val="20"/>
          <w:lang w:val="en-AU"/>
        </w:rPr>
        <w:t xml:space="preserve"> in two geographical areas by the government partners</w:t>
      </w:r>
      <w:r w:rsidR="002735F0" w:rsidRPr="00FC0045">
        <w:rPr>
          <w:rFonts w:asciiTheme="minorHAnsi" w:hAnsiTheme="minorHAnsi" w:cstheme="minorHAnsi"/>
          <w:sz w:val="20"/>
          <w:szCs w:val="20"/>
          <w:lang w:val="en-AU"/>
        </w:rPr>
        <w:t xml:space="preserve"> (DARD)</w:t>
      </w:r>
      <w:r w:rsidR="004F7E15" w:rsidRPr="00FC0045">
        <w:rPr>
          <w:rFonts w:asciiTheme="minorHAnsi" w:hAnsiTheme="minorHAnsi" w:cstheme="minorHAnsi"/>
          <w:sz w:val="20"/>
          <w:szCs w:val="20"/>
          <w:lang w:val="en-AU"/>
        </w:rPr>
        <w:t xml:space="preserve"> in Mekong Delta and MCD (VNGO)</w:t>
      </w:r>
      <w:r w:rsidR="002735F0" w:rsidRPr="00FC0045">
        <w:rPr>
          <w:rFonts w:asciiTheme="minorHAnsi" w:hAnsiTheme="minorHAnsi" w:cstheme="minorHAnsi"/>
          <w:sz w:val="20"/>
          <w:szCs w:val="20"/>
          <w:lang w:val="en-AU"/>
        </w:rPr>
        <w:t xml:space="preserve"> in Red River Delta</w:t>
      </w:r>
      <w:r w:rsidR="004F7E15" w:rsidRPr="00FC0045">
        <w:rPr>
          <w:rFonts w:asciiTheme="minorHAnsi" w:hAnsiTheme="minorHAnsi" w:cstheme="minorHAnsi"/>
          <w:sz w:val="20"/>
          <w:szCs w:val="20"/>
          <w:lang w:val="en-AU"/>
        </w:rPr>
        <w:t xml:space="preserve">. </w:t>
      </w:r>
      <w:r w:rsidR="00850ECB" w:rsidRPr="00FC0045">
        <w:rPr>
          <w:rFonts w:asciiTheme="minorHAnsi" w:hAnsiTheme="minorHAnsi" w:cstheme="minorHAnsi"/>
          <w:sz w:val="20"/>
          <w:szCs w:val="20"/>
          <w:lang w:val="en-AU"/>
        </w:rPr>
        <w:t>Grant m</w:t>
      </w:r>
      <w:r w:rsidR="002735F0" w:rsidRPr="00FC0045">
        <w:rPr>
          <w:rFonts w:asciiTheme="minorHAnsi" w:hAnsiTheme="minorHAnsi" w:cstheme="minorHAnsi"/>
          <w:sz w:val="20"/>
          <w:szCs w:val="20"/>
          <w:lang w:val="en-AU"/>
        </w:rPr>
        <w:t>anag</w:t>
      </w:r>
      <w:r w:rsidR="005D242B" w:rsidRPr="00FC0045">
        <w:rPr>
          <w:rFonts w:asciiTheme="minorHAnsi" w:hAnsiTheme="minorHAnsi" w:cstheme="minorHAnsi"/>
          <w:sz w:val="20"/>
          <w:szCs w:val="20"/>
          <w:lang w:val="en-AU"/>
        </w:rPr>
        <w:t>e</w:t>
      </w:r>
      <w:r w:rsidR="00850ECB" w:rsidRPr="00FC0045">
        <w:rPr>
          <w:rFonts w:asciiTheme="minorHAnsi" w:hAnsiTheme="minorHAnsi" w:cstheme="minorHAnsi"/>
          <w:sz w:val="20"/>
          <w:szCs w:val="20"/>
          <w:lang w:val="en-AU"/>
        </w:rPr>
        <w:t>ment</w:t>
      </w:r>
      <w:r w:rsidR="004F7E15" w:rsidRPr="00FC0045">
        <w:rPr>
          <w:rFonts w:asciiTheme="minorHAnsi" w:hAnsiTheme="minorHAnsi" w:cstheme="minorHAnsi"/>
          <w:sz w:val="20"/>
          <w:szCs w:val="20"/>
          <w:lang w:val="en-AU"/>
        </w:rPr>
        <w:t xml:space="preserve"> in two geographical areas will </w:t>
      </w:r>
      <w:r w:rsidR="00850ECB" w:rsidRPr="00FC0045">
        <w:rPr>
          <w:rFonts w:asciiTheme="minorHAnsi" w:hAnsiTheme="minorHAnsi" w:cstheme="minorHAnsi"/>
          <w:sz w:val="20"/>
          <w:szCs w:val="20"/>
          <w:lang w:val="en-AU"/>
        </w:rPr>
        <w:t xml:space="preserve">require </w:t>
      </w:r>
      <w:r w:rsidR="004F7E15" w:rsidRPr="00FC0045">
        <w:rPr>
          <w:rFonts w:asciiTheme="minorHAnsi" w:hAnsiTheme="minorHAnsi" w:cstheme="minorHAnsi"/>
          <w:sz w:val="20"/>
          <w:szCs w:val="20"/>
          <w:lang w:val="en-AU"/>
        </w:rPr>
        <w:t xml:space="preserve">more administrative tasks to deal with the government </w:t>
      </w:r>
      <w:r w:rsidR="002735F0" w:rsidRPr="00FC0045">
        <w:rPr>
          <w:rFonts w:asciiTheme="minorHAnsi" w:hAnsiTheme="minorHAnsi" w:cstheme="minorHAnsi"/>
          <w:sz w:val="20"/>
          <w:szCs w:val="20"/>
          <w:lang w:val="en-AU"/>
        </w:rPr>
        <w:t xml:space="preserve">counterpart </w:t>
      </w:r>
      <w:r w:rsidR="004F7E15" w:rsidRPr="00FC0045">
        <w:rPr>
          <w:rFonts w:asciiTheme="minorHAnsi" w:hAnsiTheme="minorHAnsi" w:cstheme="minorHAnsi"/>
          <w:sz w:val="20"/>
          <w:szCs w:val="20"/>
          <w:lang w:val="en-AU"/>
        </w:rPr>
        <w:t xml:space="preserve">and </w:t>
      </w:r>
      <w:r w:rsidR="002735F0" w:rsidRPr="00FC0045">
        <w:rPr>
          <w:rFonts w:asciiTheme="minorHAnsi" w:hAnsiTheme="minorHAnsi" w:cstheme="minorHAnsi"/>
          <w:sz w:val="20"/>
          <w:szCs w:val="20"/>
          <w:lang w:val="en-AU"/>
        </w:rPr>
        <w:t>MCD partners</w:t>
      </w:r>
      <w:r w:rsidR="004F7E15" w:rsidRPr="00FC0045">
        <w:rPr>
          <w:rFonts w:asciiTheme="minorHAnsi" w:hAnsiTheme="minorHAnsi" w:cstheme="minorHAnsi"/>
          <w:sz w:val="20"/>
          <w:szCs w:val="20"/>
          <w:lang w:val="en-AU"/>
        </w:rPr>
        <w:t xml:space="preserve">. </w:t>
      </w:r>
      <w:r w:rsidR="007777A4" w:rsidRPr="00FC0045">
        <w:rPr>
          <w:rFonts w:asciiTheme="minorHAnsi" w:hAnsiTheme="minorHAnsi" w:cstheme="minorHAnsi"/>
          <w:sz w:val="20"/>
          <w:szCs w:val="20"/>
          <w:lang w:val="en-AU"/>
        </w:rPr>
        <w:t>Oxfam, government counterpart and MCD will work together to prioritise the work and to reduce admin</w:t>
      </w:r>
      <w:r w:rsidR="00DA423B" w:rsidRPr="00FC0045">
        <w:rPr>
          <w:rFonts w:asciiTheme="minorHAnsi" w:hAnsiTheme="minorHAnsi" w:cstheme="minorHAnsi"/>
          <w:sz w:val="20"/>
          <w:szCs w:val="20"/>
          <w:lang w:val="en-AU"/>
        </w:rPr>
        <w:t>istration</w:t>
      </w:r>
      <w:r w:rsidR="007777A4" w:rsidRPr="00FC0045">
        <w:rPr>
          <w:rFonts w:asciiTheme="minorHAnsi" w:hAnsiTheme="minorHAnsi" w:cstheme="minorHAnsi"/>
          <w:sz w:val="20"/>
          <w:szCs w:val="20"/>
          <w:lang w:val="en-AU"/>
        </w:rPr>
        <w:t xml:space="preserve">. </w:t>
      </w:r>
      <w:r w:rsidR="00DA423B" w:rsidRPr="00FC0045">
        <w:rPr>
          <w:rFonts w:asciiTheme="minorHAnsi" w:hAnsiTheme="minorHAnsi" w:cstheme="minorHAnsi"/>
          <w:sz w:val="20"/>
          <w:szCs w:val="20"/>
          <w:lang w:val="en-AU"/>
        </w:rPr>
        <w:t>P</w:t>
      </w:r>
      <w:r w:rsidR="007777A4" w:rsidRPr="00FC0045">
        <w:rPr>
          <w:rFonts w:asciiTheme="minorHAnsi" w:hAnsiTheme="minorHAnsi" w:cstheme="minorHAnsi"/>
          <w:sz w:val="20"/>
          <w:szCs w:val="20"/>
          <w:lang w:val="en-AU"/>
        </w:rPr>
        <w:t>arties will share</w:t>
      </w:r>
      <w:r w:rsidR="004F7E15" w:rsidRPr="00FC0045">
        <w:rPr>
          <w:rFonts w:asciiTheme="minorHAnsi" w:hAnsiTheme="minorHAnsi" w:cstheme="minorHAnsi"/>
          <w:sz w:val="20"/>
          <w:szCs w:val="20"/>
          <w:lang w:val="en-AU"/>
        </w:rPr>
        <w:t xml:space="preserve"> experiences and lea</w:t>
      </w:r>
      <w:r w:rsidR="002735F0" w:rsidRPr="00FC0045">
        <w:rPr>
          <w:rFonts w:asciiTheme="minorHAnsi" w:hAnsiTheme="minorHAnsi" w:cstheme="minorHAnsi"/>
          <w:sz w:val="20"/>
          <w:szCs w:val="20"/>
          <w:lang w:val="en-AU"/>
        </w:rPr>
        <w:t>r</w:t>
      </w:r>
      <w:r w:rsidR="004F7E15" w:rsidRPr="00FC0045">
        <w:rPr>
          <w:rFonts w:asciiTheme="minorHAnsi" w:hAnsiTheme="minorHAnsi" w:cstheme="minorHAnsi"/>
          <w:sz w:val="20"/>
          <w:szCs w:val="20"/>
          <w:lang w:val="en-AU"/>
        </w:rPr>
        <w:t>n</w:t>
      </w:r>
      <w:r w:rsidR="00DA423B" w:rsidRPr="00FC0045">
        <w:rPr>
          <w:rFonts w:asciiTheme="minorHAnsi" w:hAnsiTheme="minorHAnsi" w:cstheme="minorHAnsi"/>
          <w:sz w:val="20"/>
          <w:szCs w:val="20"/>
          <w:lang w:val="en-AU"/>
        </w:rPr>
        <w:t>ing</w:t>
      </w:r>
      <w:r w:rsidR="004F7E15" w:rsidRPr="00FC0045">
        <w:rPr>
          <w:rFonts w:asciiTheme="minorHAnsi" w:hAnsiTheme="minorHAnsi" w:cstheme="minorHAnsi"/>
          <w:sz w:val="20"/>
          <w:szCs w:val="20"/>
          <w:lang w:val="en-AU"/>
        </w:rPr>
        <w:t xml:space="preserve"> </w:t>
      </w:r>
      <w:r w:rsidR="00DA423B" w:rsidRPr="00FC0045">
        <w:rPr>
          <w:rFonts w:asciiTheme="minorHAnsi" w:hAnsiTheme="minorHAnsi" w:cstheme="minorHAnsi"/>
          <w:sz w:val="20"/>
          <w:szCs w:val="20"/>
          <w:lang w:val="en-AU"/>
        </w:rPr>
        <w:t xml:space="preserve">across </w:t>
      </w:r>
      <w:r w:rsidR="004F7E15" w:rsidRPr="00FC0045">
        <w:rPr>
          <w:rFonts w:asciiTheme="minorHAnsi" w:hAnsiTheme="minorHAnsi" w:cstheme="minorHAnsi"/>
          <w:sz w:val="20"/>
          <w:szCs w:val="20"/>
          <w:lang w:val="en-AU"/>
        </w:rPr>
        <w:t>the two geographic a</w:t>
      </w:r>
      <w:r w:rsidR="007777A4" w:rsidRPr="00FC0045">
        <w:rPr>
          <w:rFonts w:asciiTheme="minorHAnsi" w:hAnsiTheme="minorHAnsi" w:cstheme="minorHAnsi"/>
          <w:sz w:val="20"/>
          <w:szCs w:val="20"/>
          <w:lang w:val="en-AU"/>
        </w:rPr>
        <w:t xml:space="preserve">reas, </w:t>
      </w:r>
      <w:r w:rsidR="00DA423B" w:rsidRPr="00FC0045">
        <w:rPr>
          <w:rFonts w:asciiTheme="minorHAnsi" w:hAnsiTheme="minorHAnsi" w:cstheme="minorHAnsi"/>
          <w:sz w:val="20"/>
          <w:szCs w:val="20"/>
          <w:lang w:val="en-AU"/>
        </w:rPr>
        <w:t>and seek ways to improve efficiency</w:t>
      </w:r>
      <w:r w:rsidR="007777A4" w:rsidRPr="00FC0045">
        <w:rPr>
          <w:rFonts w:asciiTheme="minorHAnsi" w:hAnsiTheme="minorHAnsi" w:cstheme="minorHAnsi"/>
          <w:sz w:val="20"/>
          <w:szCs w:val="20"/>
          <w:lang w:val="en-AU"/>
        </w:rPr>
        <w:t>.</w:t>
      </w:r>
      <w:r w:rsidR="004F7E15" w:rsidRPr="00FC0045">
        <w:rPr>
          <w:rFonts w:asciiTheme="minorHAnsi" w:hAnsiTheme="minorHAnsi" w:cstheme="minorHAnsi"/>
          <w:sz w:val="20"/>
          <w:szCs w:val="20"/>
          <w:lang w:val="en-AU"/>
        </w:rPr>
        <w:t xml:space="preserve"> </w:t>
      </w:r>
    </w:p>
    <w:p w:rsidR="00DE215C" w:rsidRPr="00DE215C" w:rsidRDefault="00DE215C" w:rsidP="00DE215C">
      <w:pPr>
        <w:pStyle w:val="ListParagraph"/>
        <w:spacing w:after="0" w:line="240" w:lineRule="auto"/>
        <w:ind w:left="360"/>
        <w:rPr>
          <w:rFonts w:asciiTheme="minorHAnsi" w:hAnsiTheme="minorHAnsi" w:cstheme="minorHAnsi"/>
          <w:sz w:val="20"/>
          <w:szCs w:val="20"/>
          <w:lang w:val="en-AU"/>
        </w:rPr>
      </w:pPr>
    </w:p>
    <w:p w:rsidR="00663341" w:rsidRPr="00BE7FAB" w:rsidRDefault="00663341" w:rsidP="00CC5B68">
      <w:pPr>
        <w:pStyle w:val="ListParagraph"/>
        <w:keepNext/>
        <w:keepLines/>
        <w:numPr>
          <w:ilvl w:val="0"/>
          <w:numId w:val="6"/>
        </w:numPr>
        <w:spacing w:before="200" w:after="0" w:line="240" w:lineRule="auto"/>
        <w:contextualSpacing w:val="0"/>
        <w:jc w:val="both"/>
        <w:outlineLvl w:val="1"/>
        <w:rPr>
          <w:rFonts w:ascii="Cambria" w:hAnsi="Cambria"/>
          <w:b/>
          <w:bCs/>
          <w:vanish/>
          <w:color w:val="4F81BD"/>
          <w:sz w:val="26"/>
          <w:szCs w:val="26"/>
          <w:lang w:val="en-AU"/>
        </w:rPr>
      </w:pPr>
      <w:bookmarkStart w:id="776" w:name="_Toc322945951"/>
      <w:bookmarkStart w:id="777" w:name="_Toc322946027"/>
      <w:bookmarkStart w:id="778" w:name="_Toc322946089"/>
      <w:bookmarkStart w:id="779" w:name="_Toc322946225"/>
      <w:bookmarkStart w:id="780" w:name="_Toc324718781"/>
      <w:bookmarkStart w:id="781" w:name="_Toc324718832"/>
      <w:bookmarkStart w:id="782" w:name="_Toc324718881"/>
      <w:bookmarkStart w:id="783" w:name="_Toc324718930"/>
      <w:bookmarkStart w:id="784" w:name="_Toc324718977"/>
      <w:bookmarkStart w:id="785" w:name="_Toc324719705"/>
      <w:bookmarkStart w:id="786" w:name="_Toc325144201"/>
      <w:bookmarkStart w:id="787" w:name="_Toc325144263"/>
      <w:bookmarkStart w:id="788" w:name="_Toc325216432"/>
      <w:bookmarkStart w:id="789" w:name="_Toc325217912"/>
      <w:bookmarkStart w:id="790" w:name="_Toc325218015"/>
      <w:bookmarkStart w:id="791" w:name="_Toc325306094"/>
      <w:bookmarkStart w:id="792" w:name="_Toc325308450"/>
      <w:bookmarkStart w:id="793" w:name="_Toc325324814"/>
      <w:bookmarkStart w:id="794" w:name="_Toc325324861"/>
      <w:bookmarkStart w:id="795" w:name="_Toc325355718"/>
      <w:bookmarkStart w:id="796" w:name="_Toc325370470"/>
      <w:bookmarkStart w:id="797" w:name="_Toc325545165"/>
      <w:bookmarkStart w:id="798" w:name="_Toc325552565"/>
      <w:bookmarkStart w:id="799" w:name="_Toc325552615"/>
      <w:bookmarkStart w:id="800" w:name="_Toc325708897"/>
      <w:bookmarkStart w:id="801" w:name="_Toc325708967"/>
      <w:bookmarkStart w:id="802" w:name="_Toc325709212"/>
      <w:bookmarkStart w:id="803" w:name="_Toc325715044"/>
      <w:bookmarkStart w:id="804" w:name="_Toc325715095"/>
      <w:bookmarkStart w:id="805" w:name="_Toc325715143"/>
      <w:bookmarkStart w:id="806" w:name="_Toc325715191"/>
      <w:bookmarkStart w:id="807" w:name="_Toc325715239"/>
      <w:bookmarkStart w:id="808" w:name="_Toc325715287"/>
      <w:bookmarkStart w:id="809" w:name="_Toc325727760"/>
      <w:bookmarkStart w:id="810" w:name="_Toc330366807"/>
      <w:bookmarkStart w:id="811" w:name="_Toc330367114"/>
      <w:bookmarkStart w:id="812" w:name="_Toc330367630"/>
      <w:bookmarkStart w:id="813" w:name="_Toc330368002"/>
      <w:bookmarkStart w:id="814" w:name="_Toc330469288"/>
      <w:bookmarkStart w:id="815" w:name="_Toc330797272"/>
      <w:bookmarkStart w:id="816" w:name="_Toc330797320"/>
      <w:bookmarkStart w:id="817" w:name="_Toc337628702"/>
      <w:bookmarkStart w:id="818" w:name="_Toc337628750"/>
      <w:bookmarkStart w:id="819" w:name="_Toc337629219"/>
      <w:bookmarkStart w:id="820" w:name="_Toc337629457"/>
      <w:bookmarkStart w:id="821" w:name="_Toc337629539"/>
      <w:bookmarkStart w:id="822" w:name="_Toc337629789"/>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663341" w:rsidRPr="00BE7FAB" w:rsidRDefault="00663341" w:rsidP="00CC5B68">
      <w:pPr>
        <w:pStyle w:val="ListParagraph"/>
        <w:keepNext/>
        <w:keepLines/>
        <w:numPr>
          <w:ilvl w:val="0"/>
          <w:numId w:val="6"/>
        </w:numPr>
        <w:spacing w:before="200" w:after="0" w:line="240" w:lineRule="auto"/>
        <w:contextualSpacing w:val="0"/>
        <w:jc w:val="both"/>
        <w:outlineLvl w:val="1"/>
        <w:rPr>
          <w:rFonts w:ascii="Cambria" w:hAnsi="Cambria"/>
          <w:b/>
          <w:bCs/>
          <w:vanish/>
          <w:color w:val="4F81BD"/>
          <w:sz w:val="26"/>
          <w:szCs w:val="26"/>
          <w:lang w:val="en-AU"/>
        </w:rPr>
      </w:pPr>
      <w:bookmarkStart w:id="823" w:name="_Toc322945952"/>
      <w:bookmarkStart w:id="824" w:name="_Toc322946028"/>
      <w:bookmarkStart w:id="825" w:name="_Toc322946090"/>
      <w:bookmarkStart w:id="826" w:name="_Toc322946226"/>
      <w:bookmarkStart w:id="827" w:name="_Toc324718782"/>
      <w:bookmarkStart w:id="828" w:name="_Toc324718833"/>
      <w:bookmarkStart w:id="829" w:name="_Toc324718882"/>
      <w:bookmarkStart w:id="830" w:name="_Toc324718931"/>
      <w:bookmarkStart w:id="831" w:name="_Toc324718978"/>
      <w:bookmarkStart w:id="832" w:name="_Toc324719706"/>
      <w:bookmarkStart w:id="833" w:name="_Toc325144202"/>
      <w:bookmarkStart w:id="834" w:name="_Toc325144264"/>
      <w:bookmarkStart w:id="835" w:name="_Toc325216433"/>
      <w:bookmarkStart w:id="836" w:name="_Toc325217913"/>
      <w:bookmarkStart w:id="837" w:name="_Toc325218016"/>
      <w:bookmarkStart w:id="838" w:name="_Toc325306095"/>
      <w:bookmarkStart w:id="839" w:name="_Toc325308451"/>
      <w:bookmarkStart w:id="840" w:name="_Toc325324815"/>
      <w:bookmarkStart w:id="841" w:name="_Toc325324862"/>
      <w:bookmarkStart w:id="842" w:name="_Toc325355719"/>
      <w:bookmarkStart w:id="843" w:name="_Toc325370471"/>
      <w:bookmarkStart w:id="844" w:name="_Toc325545166"/>
      <w:bookmarkStart w:id="845" w:name="_Toc325552566"/>
      <w:bookmarkStart w:id="846" w:name="_Toc325552616"/>
      <w:bookmarkStart w:id="847" w:name="_Toc325708898"/>
      <w:bookmarkStart w:id="848" w:name="_Toc325708968"/>
      <w:bookmarkStart w:id="849" w:name="_Toc325709213"/>
      <w:bookmarkStart w:id="850" w:name="_Toc325715045"/>
      <w:bookmarkStart w:id="851" w:name="_Toc325715096"/>
      <w:bookmarkStart w:id="852" w:name="_Toc325715144"/>
      <w:bookmarkStart w:id="853" w:name="_Toc325715192"/>
      <w:bookmarkStart w:id="854" w:name="_Toc325715240"/>
      <w:bookmarkStart w:id="855" w:name="_Toc325715288"/>
      <w:bookmarkStart w:id="856" w:name="_Toc325727761"/>
      <w:bookmarkStart w:id="857" w:name="_Toc330366808"/>
      <w:bookmarkStart w:id="858" w:name="_Toc330367115"/>
      <w:bookmarkStart w:id="859" w:name="_Toc330367631"/>
      <w:bookmarkStart w:id="860" w:name="_Toc330368003"/>
      <w:bookmarkStart w:id="861" w:name="_Toc330469289"/>
      <w:bookmarkStart w:id="862" w:name="_Toc330797273"/>
      <w:bookmarkStart w:id="863" w:name="_Toc330797321"/>
      <w:bookmarkStart w:id="864" w:name="_Toc337628703"/>
      <w:bookmarkStart w:id="865" w:name="_Toc337628751"/>
      <w:bookmarkStart w:id="866" w:name="_Toc337629220"/>
      <w:bookmarkStart w:id="867" w:name="_Toc337629458"/>
      <w:bookmarkStart w:id="868" w:name="_Toc337629540"/>
      <w:bookmarkStart w:id="869" w:name="_Toc337629790"/>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rsidR="00663341" w:rsidRPr="00BE7FAB" w:rsidRDefault="00663341" w:rsidP="00CC5B68">
      <w:pPr>
        <w:pStyle w:val="ListParagraph"/>
        <w:keepNext/>
        <w:keepLines/>
        <w:numPr>
          <w:ilvl w:val="0"/>
          <w:numId w:val="6"/>
        </w:numPr>
        <w:spacing w:before="200" w:after="0" w:line="240" w:lineRule="auto"/>
        <w:contextualSpacing w:val="0"/>
        <w:jc w:val="both"/>
        <w:outlineLvl w:val="1"/>
        <w:rPr>
          <w:rFonts w:ascii="Cambria" w:hAnsi="Cambria"/>
          <w:b/>
          <w:bCs/>
          <w:vanish/>
          <w:color w:val="4F81BD"/>
          <w:sz w:val="26"/>
          <w:szCs w:val="26"/>
          <w:lang w:val="en-AU"/>
        </w:rPr>
      </w:pPr>
      <w:bookmarkStart w:id="870" w:name="_Toc322945953"/>
      <w:bookmarkStart w:id="871" w:name="_Toc322946029"/>
      <w:bookmarkStart w:id="872" w:name="_Toc322946091"/>
      <w:bookmarkStart w:id="873" w:name="_Toc322946227"/>
      <w:bookmarkStart w:id="874" w:name="_Toc324718783"/>
      <w:bookmarkStart w:id="875" w:name="_Toc324718834"/>
      <w:bookmarkStart w:id="876" w:name="_Toc324718883"/>
      <w:bookmarkStart w:id="877" w:name="_Toc324718932"/>
      <w:bookmarkStart w:id="878" w:name="_Toc324718979"/>
      <w:bookmarkStart w:id="879" w:name="_Toc324719707"/>
      <w:bookmarkStart w:id="880" w:name="_Toc325144203"/>
      <w:bookmarkStart w:id="881" w:name="_Toc325144265"/>
      <w:bookmarkStart w:id="882" w:name="_Toc325216434"/>
      <w:bookmarkStart w:id="883" w:name="_Toc325217914"/>
      <w:bookmarkStart w:id="884" w:name="_Toc325218017"/>
      <w:bookmarkStart w:id="885" w:name="_Toc325306096"/>
      <w:bookmarkStart w:id="886" w:name="_Toc325308452"/>
      <w:bookmarkStart w:id="887" w:name="_Toc325324816"/>
      <w:bookmarkStart w:id="888" w:name="_Toc325324863"/>
      <w:bookmarkStart w:id="889" w:name="_Toc325355720"/>
      <w:bookmarkStart w:id="890" w:name="_Toc325370472"/>
      <w:bookmarkStart w:id="891" w:name="_Toc325545167"/>
      <w:bookmarkStart w:id="892" w:name="_Toc325552567"/>
      <w:bookmarkStart w:id="893" w:name="_Toc325552617"/>
      <w:bookmarkStart w:id="894" w:name="_Toc325708899"/>
      <w:bookmarkStart w:id="895" w:name="_Toc325708969"/>
      <w:bookmarkStart w:id="896" w:name="_Toc325709214"/>
      <w:bookmarkStart w:id="897" w:name="_Toc325715046"/>
      <w:bookmarkStart w:id="898" w:name="_Toc325715097"/>
      <w:bookmarkStart w:id="899" w:name="_Toc325715145"/>
      <w:bookmarkStart w:id="900" w:name="_Toc325715193"/>
      <w:bookmarkStart w:id="901" w:name="_Toc325715241"/>
      <w:bookmarkStart w:id="902" w:name="_Toc325715289"/>
      <w:bookmarkStart w:id="903" w:name="_Toc325727762"/>
      <w:bookmarkStart w:id="904" w:name="_Toc330366809"/>
      <w:bookmarkStart w:id="905" w:name="_Toc330367116"/>
      <w:bookmarkStart w:id="906" w:name="_Toc330367632"/>
      <w:bookmarkStart w:id="907" w:name="_Toc330368004"/>
      <w:bookmarkStart w:id="908" w:name="_Toc330469290"/>
      <w:bookmarkStart w:id="909" w:name="_Toc330797274"/>
      <w:bookmarkStart w:id="910" w:name="_Toc330797322"/>
      <w:bookmarkStart w:id="911" w:name="_Toc337628704"/>
      <w:bookmarkStart w:id="912" w:name="_Toc337628752"/>
      <w:bookmarkStart w:id="913" w:name="_Toc337629221"/>
      <w:bookmarkStart w:id="914" w:name="_Toc337629459"/>
      <w:bookmarkStart w:id="915" w:name="_Toc337629541"/>
      <w:bookmarkStart w:id="916" w:name="_Toc337629791"/>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663341" w:rsidRPr="00BE7FAB" w:rsidRDefault="00663341" w:rsidP="00CC5B68">
      <w:pPr>
        <w:pStyle w:val="ListParagraph"/>
        <w:keepNext/>
        <w:keepLines/>
        <w:numPr>
          <w:ilvl w:val="0"/>
          <w:numId w:val="6"/>
        </w:numPr>
        <w:spacing w:before="200" w:after="0" w:line="240" w:lineRule="auto"/>
        <w:contextualSpacing w:val="0"/>
        <w:jc w:val="both"/>
        <w:outlineLvl w:val="1"/>
        <w:rPr>
          <w:rFonts w:ascii="Cambria" w:hAnsi="Cambria"/>
          <w:b/>
          <w:bCs/>
          <w:vanish/>
          <w:color w:val="4F81BD"/>
          <w:sz w:val="26"/>
          <w:szCs w:val="26"/>
          <w:lang w:val="en-AU"/>
        </w:rPr>
      </w:pPr>
      <w:bookmarkStart w:id="917" w:name="_Toc322945954"/>
      <w:bookmarkStart w:id="918" w:name="_Toc322946030"/>
      <w:bookmarkStart w:id="919" w:name="_Toc322946092"/>
      <w:bookmarkStart w:id="920" w:name="_Toc322946228"/>
      <w:bookmarkStart w:id="921" w:name="_Toc324718784"/>
      <w:bookmarkStart w:id="922" w:name="_Toc324718835"/>
      <w:bookmarkStart w:id="923" w:name="_Toc324718884"/>
      <w:bookmarkStart w:id="924" w:name="_Toc324718933"/>
      <w:bookmarkStart w:id="925" w:name="_Toc324718980"/>
      <w:bookmarkStart w:id="926" w:name="_Toc324719708"/>
      <w:bookmarkStart w:id="927" w:name="_Toc325144204"/>
      <w:bookmarkStart w:id="928" w:name="_Toc325144266"/>
      <w:bookmarkStart w:id="929" w:name="_Toc325216435"/>
      <w:bookmarkStart w:id="930" w:name="_Toc325217915"/>
      <w:bookmarkStart w:id="931" w:name="_Toc325218018"/>
      <w:bookmarkStart w:id="932" w:name="_Toc325306097"/>
      <w:bookmarkStart w:id="933" w:name="_Toc325308453"/>
      <w:bookmarkStart w:id="934" w:name="_Toc325324817"/>
      <w:bookmarkStart w:id="935" w:name="_Toc325324864"/>
      <w:bookmarkStart w:id="936" w:name="_Toc325355721"/>
      <w:bookmarkStart w:id="937" w:name="_Toc325370473"/>
      <w:bookmarkStart w:id="938" w:name="_Toc325545168"/>
      <w:bookmarkStart w:id="939" w:name="_Toc325552568"/>
      <w:bookmarkStart w:id="940" w:name="_Toc325552618"/>
      <w:bookmarkStart w:id="941" w:name="_Toc325708900"/>
      <w:bookmarkStart w:id="942" w:name="_Toc325708970"/>
      <w:bookmarkStart w:id="943" w:name="_Toc325709215"/>
      <w:bookmarkStart w:id="944" w:name="_Toc325715047"/>
      <w:bookmarkStart w:id="945" w:name="_Toc325715098"/>
      <w:bookmarkStart w:id="946" w:name="_Toc325715146"/>
      <w:bookmarkStart w:id="947" w:name="_Toc325715194"/>
      <w:bookmarkStart w:id="948" w:name="_Toc325715242"/>
      <w:bookmarkStart w:id="949" w:name="_Toc325715290"/>
      <w:bookmarkStart w:id="950" w:name="_Toc325727763"/>
      <w:bookmarkStart w:id="951" w:name="_Toc330366810"/>
      <w:bookmarkStart w:id="952" w:name="_Toc330367117"/>
      <w:bookmarkStart w:id="953" w:name="_Toc330367633"/>
      <w:bookmarkStart w:id="954" w:name="_Toc330368005"/>
      <w:bookmarkStart w:id="955" w:name="_Toc330469291"/>
      <w:bookmarkStart w:id="956" w:name="_Toc330797275"/>
      <w:bookmarkStart w:id="957" w:name="_Toc330797323"/>
      <w:bookmarkStart w:id="958" w:name="_Toc337628705"/>
      <w:bookmarkStart w:id="959" w:name="_Toc337628753"/>
      <w:bookmarkStart w:id="960" w:name="_Toc337629222"/>
      <w:bookmarkStart w:id="961" w:name="_Toc337629460"/>
      <w:bookmarkStart w:id="962" w:name="_Toc337629542"/>
      <w:bookmarkStart w:id="963" w:name="_Toc337629792"/>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rsidR="00663341" w:rsidRPr="00BE7FAB" w:rsidRDefault="00663341" w:rsidP="00CC5B68">
      <w:pPr>
        <w:pStyle w:val="ListParagraph"/>
        <w:keepNext/>
        <w:keepLines/>
        <w:numPr>
          <w:ilvl w:val="0"/>
          <w:numId w:val="6"/>
        </w:numPr>
        <w:spacing w:before="200" w:after="0" w:line="240" w:lineRule="auto"/>
        <w:contextualSpacing w:val="0"/>
        <w:jc w:val="both"/>
        <w:outlineLvl w:val="1"/>
        <w:rPr>
          <w:rFonts w:ascii="Cambria" w:hAnsi="Cambria"/>
          <w:b/>
          <w:bCs/>
          <w:vanish/>
          <w:color w:val="4F81BD"/>
          <w:sz w:val="26"/>
          <w:szCs w:val="26"/>
          <w:lang w:val="en-AU"/>
        </w:rPr>
      </w:pPr>
      <w:bookmarkStart w:id="964" w:name="_Toc322945955"/>
      <w:bookmarkStart w:id="965" w:name="_Toc322946031"/>
      <w:bookmarkStart w:id="966" w:name="_Toc322946093"/>
      <w:bookmarkStart w:id="967" w:name="_Toc322946229"/>
      <w:bookmarkStart w:id="968" w:name="_Toc324718785"/>
      <w:bookmarkStart w:id="969" w:name="_Toc324718836"/>
      <w:bookmarkStart w:id="970" w:name="_Toc324718885"/>
      <w:bookmarkStart w:id="971" w:name="_Toc324718934"/>
      <w:bookmarkStart w:id="972" w:name="_Toc324718981"/>
      <w:bookmarkStart w:id="973" w:name="_Toc324719709"/>
      <w:bookmarkStart w:id="974" w:name="_Toc325144205"/>
      <w:bookmarkStart w:id="975" w:name="_Toc325144267"/>
      <w:bookmarkStart w:id="976" w:name="_Toc325216436"/>
      <w:bookmarkStart w:id="977" w:name="_Toc325217916"/>
      <w:bookmarkStart w:id="978" w:name="_Toc325218019"/>
      <w:bookmarkStart w:id="979" w:name="_Toc325306098"/>
      <w:bookmarkStart w:id="980" w:name="_Toc325308454"/>
      <w:bookmarkStart w:id="981" w:name="_Toc325324818"/>
      <w:bookmarkStart w:id="982" w:name="_Toc325324865"/>
      <w:bookmarkStart w:id="983" w:name="_Toc325355722"/>
      <w:bookmarkStart w:id="984" w:name="_Toc325370474"/>
      <w:bookmarkStart w:id="985" w:name="_Toc325545169"/>
      <w:bookmarkStart w:id="986" w:name="_Toc325552569"/>
      <w:bookmarkStart w:id="987" w:name="_Toc325552619"/>
      <w:bookmarkStart w:id="988" w:name="_Toc325708901"/>
      <w:bookmarkStart w:id="989" w:name="_Toc325708971"/>
      <w:bookmarkStart w:id="990" w:name="_Toc325709216"/>
      <w:bookmarkStart w:id="991" w:name="_Toc325715048"/>
      <w:bookmarkStart w:id="992" w:name="_Toc325715099"/>
      <w:bookmarkStart w:id="993" w:name="_Toc325715147"/>
      <w:bookmarkStart w:id="994" w:name="_Toc325715195"/>
      <w:bookmarkStart w:id="995" w:name="_Toc325715243"/>
      <w:bookmarkStart w:id="996" w:name="_Toc325715291"/>
      <w:bookmarkStart w:id="997" w:name="_Toc325727764"/>
      <w:bookmarkStart w:id="998" w:name="_Toc330366811"/>
      <w:bookmarkStart w:id="999" w:name="_Toc330367118"/>
      <w:bookmarkStart w:id="1000" w:name="_Toc330367634"/>
      <w:bookmarkStart w:id="1001" w:name="_Toc330368006"/>
      <w:bookmarkStart w:id="1002" w:name="_Toc330469292"/>
      <w:bookmarkStart w:id="1003" w:name="_Toc330797276"/>
      <w:bookmarkStart w:id="1004" w:name="_Toc330797324"/>
      <w:bookmarkStart w:id="1005" w:name="_Toc337628706"/>
      <w:bookmarkStart w:id="1006" w:name="_Toc337628754"/>
      <w:bookmarkStart w:id="1007" w:name="_Toc337629223"/>
      <w:bookmarkStart w:id="1008" w:name="_Toc337629461"/>
      <w:bookmarkStart w:id="1009" w:name="_Toc337629543"/>
      <w:bookmarkStart w:id="1010" w:name="_Toc33762979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rsidR="00663341" w:rsidRPr="00BE7FAB" w:rsidRDefault="00663341" w:rsidP="00CC5B68">
      <w:pPr>
        <w:pStyle w:val="ListParagraph"/>
        <w:keepNext/>
        <w:keepLines/>
        <w:numPr>
          <w:ilvl w:val="0"/>
          <w:numId w:val="6"/>
        </w:numPr>
        <w:spacing w:before="200" w:after="0" w:line="240" w:lineRule="auto"/>
        <w:contextualSpacing w:val="0"/>
        <w:jc w:val="both"/>
        <w:outlineLvl w:val="1"/>
        <w:rPr>
          <w:rFonts w:ascii="Cambria" w:hAnsi="Cambria"/>
          <w:b/>
          <w:bCs/>
          <w:vanish/>
          <w:color w:val="4F81BD"/>
          <w:sz w:val="26"/>
          <w:szCs w:val="26"/>
          <w:lang w:val="en-AU"/>
        </w:rPr>
      </w:pPr>
      <w:bookmarkStart w:id="1011" w:name="_Toc322945956"/>
      <w:bookmarkStart w:id="1012" w:name="_Toc322946032"/>
      <w:bookmarkStart w:id="1013" w:name="_Toc322946094"/>
      <w:bookmarkStart w:id="1014" w:name="_Toc322946230"/>
      <w:bookmarkStart w:id="1015" w:name="_Toc324718786"/>
      <w:bookmarkStart w:id="1016" w:name="_Toc324718837"/>
      <w:bookmarkStart w:id="1017" w:name="_Toc324718886"/>
      <w:bookmarkStart w:id="1018" w:name="_Toc324718935"/>
      <w:bookmarkStart w:id="1019" w:name="_Toc324718982"/>
      <w:bookmarkStart w:id="1020" w:name="_Toc324719710"/>
      <w:bookmarkStart w:id="1021" w:name="_Toc325144206"/>
      <w:bookmarkStart w:id="1022" w:name="_Toc325144268"/>
      <w:bookmarkStart w:id="1023" w:name="_Toc325216437"/>
      <w:bookmarkStart w:id="1024" w:name="_Toc325217917"/>
      <w:bookmarkStart w:id="1025" w:name="_Toc325218020"/>
      <w:bookmarkStart w:id="1026" w:name="_Toc325306099"/>
      <w:bookmarkStart w:id="1027" w:name="_Toc325308455"/>
      <w:bookmarkStart w:id="1028" w:name="_Toc325324819"/>
      <w:bookmarkStart w:id="1029" w:name="_Toc325324866"/>
      <w:bookmarkStart w:id="1030" w:name="_Toc325355723"/>
      <w:bookmarkStart w:id="1031" w:name="_Toc325370475"/>
      <w:bookmarkStart w:id="1032" w:name="_Toc325545170"/>
      <w:bookmarkStart w:id="1033" w:name="_Toc325552570"/>
      <w:bookmarkStart w:id="1034" w:name="_Toc325552620"/>
      <w:bookmarkStart w:id="1035" w:name="_Toc325708902"/>
      <w:bookmarkStart w:id="1036" w:name="_Toc325708972"/>
      <w:bookmarkStart w:id="1037" w:name="_Toc325709217"/>
      <w:bookmarkStart w:id="1038" w:name="_Toc325715049"/>
      <w:bookmarkStart w:id="1039" w:name="_Toc325715100"/>
      <w:bookmarkStart w:id="1040" w:name="_Toc325715148"/>
      <w:bookmarkStart w:id="1041" w:name="_Toc325715196"/>
      <w:bookmarkStart w:id="1042" w:name="_Toc325715244"/>
      <w:bookmarkStart w:id="1043" w:name="_Toc325715292"/>
      <w:bookmarkStart w:id="1044" w:name="_Toc325727765"/>
      <w:bookmarkStart w:id="1045" w:name="_Toc330366812"/>
      <w:bookmarkStart w:id="1046" w:name="_Toc330367119"/>
      <w:bookmarkStart w:id="1047" w:name="_Toc330367635"/>
      <w:bookmarkStart w:id="1048" w:name="_Toc330368007"/>
      <w:bookmarkStart w:id="1049" w:name="_Toc330469293"/>
      <w:bookmarkStart w:id="1050" w:name="_Toc330797277"/>
      <w:bookmarkStart w:id="1051" w:name="_Toc330797325"/>
      <w:bookmarkStart w:id="1052" w:name="_Toc337628707"/>
      <w:bookmarkStart w:id="1053" w:name="_Toc337628755"/>
      <w:bookmarkStart w:id="1054" w:name="_Toc337629224"/>
      <w:bookmarkStart w:id="1055" w:name="_Toc337629462"/>
      <w:bookmarkStart w:id="1056" w:name="_Toc337629544"/>
      <w:bookmarkStart w:id="1057" w:name="_Toc337629794"/>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rsidR="00791CB7" w:rsidRPr="00BE7FAB" w:rsidRDefault="00805257" w:rsidP="00FC0045">
      <w:pPr>
        <w:pStyle w:val="Heading2"/>
        <w:numPr>
          <w:ilvl w:val="0"/>
          <w:numId w:val="26"/>
        </w:numPr>
        <w:rPr>
          <w:lang w:val="en-AU"/>
        </w:rPr>
      </w:pPr>
      <w:bookmarkStart w:id="1058" w:name="_Toc325727766"/>
      <w:bookmarkStart w:id="1059" w:name="_Toc337629795"/>
      <w:r>
        <w:rPr>
          <w:lang w:val="en-AU"/>
        </w:rPr>
        <w:t>Sustainability and Capacity B</w:t>
      </w:r>
      <w:r w:rsidR="00BD0E9B" w:rsidRPr="00BD0E9B">
        <w:rPr>
          <w:lang w:val="en-AU"/>
        </w:rPr>
        <w:t>uilding</w:t>
      </w:r>
      <w:bookmarkEnd w:id="1058"/>
      <w:bookmarkEnd w:id="1059"/>
    </w:p>
    <w:p w:rsidR="00A31BE5" w:rsidRPr="00FC0045" w:rsidRDefault="006E6C43" w:rsidP="0061063E">
      <w:pPr>
        <w:spacing w:after="0" w:line="240" w:lineRule="auto"/>
        <w:jc w:val="both"/>
        <w:rPr>
          <w:sz w:val="20"/>
          <w:szCs w:val="20"/>
          <w:lang w:val="en-AU"/>
        </w:rPr>
      </w:pPr>
      <w:r w:rsidRPr="00FC0045">
        <w:rPr>
          <w:b/>
          <w:i/>
          <w:lang w:val="en-AU"/>
        </w:rPr>
        <w:br/>
      </w:r>
      <w:r w:rsidR="00BD0E9B" w:rsidRPr="00FC0045">
        <w:rPr>
          <w:b/>
          <w:i/>
          <w:sz w:val="20"/>
          <w:szCs w:val="20"/>
          <w:lang w:val="en-AU"/>
        </w:rPr>
        <w:t xml:space="preserve">At </w:t>
      </w:r>
      <w:r w:rsidRPr="00FC0045">
        <w:rPr>
          <w:b/>
          <w:i/>
          <w:sz w:val="20"/>
          <w:szCs w:val="20"/>
          <w:lang w:val="en-AU"/>
        </w:rPr>
        <w:t xml:space="preserve">counterpart </w:t>
      </w:r>
      <w:r w:rsidR="00BD0E9B" w:rsidRPr="00FC0045">
        <w:rPr>
          <w:b/>
          <w:i/>
          <w:sz w:val="20"/>
          <w:szCs w:val="20"/>
          <w:lang w:val="en-AU"/>
        </w:rPr>
        <w:t xml:space="preserve">level: </w:t>
      </w:r>
      <w:r w:rsidR="00BD0E9B" w:rsidRPr="00FC0045">
        <w:rPr>
          <w:sz w:val="20"/>
          <w:szCs w:val="20"/>
          <w:lang w:val="en-AU"/>
        </w:rPr>
        <w:t xml:space="preserve">Oxfam and MCD will support </w:t>
      </w:r>
      <w:r w:rsidR="00EE4E7D" w:rsidRPr="00FC0045">
        <w:rPr>
          <w:sz w:val="20"/>
          <w:szCs w:val="20"/>
          <w:lang w:val="en-AU"/>
        </w:rPr>
        <w:t>the</w:t>
      </w:r>
      <w:r w:rsidR="00BD0E9B" w:rsidRPr="00FC0045">
        <w:rPr>
          <w:sz w:val="20"/>
          <w:szCs w:val="20"/>
          <w:lang w:val="en-AU"/>
        </w:rPr>
        <w:t xml:space="preserve"> </w:t>
      </w:r>
      <w:r w:rsidR="00DD0FB5" w:rsidRPr="00FC0045">
        <w:rPr>
          <w:sz w:val="20"/>
          <w:szCs w:val="20"/>
          <w:lang w:val="en-AU"/>
        </w:rPr>
        <w:t xml:space="preserve">counterparts </w:t>
      </w:r>
      <w:r w:rsidR="00BD0E9B" w:rsidRPr="00FC0045">
        <w:rPr>
          <w:sz w:val="20"/>
          <w:szCs w:val="20"/>
          <w:lang w:val="en-AU"/>
        </w:rPr>
        <w:t>to develop organisational capacity including human resources, governance, financial, strategic and operational planning, monitoring, evaluation and learning systems so that organisations are stronger and in a better position to acce</w:t>
      </w:r>
      <w:r w:rsidR="00547F4B" w:rsidRPr="00FC0045">
        <w:rPr>
          <w:sz w:val="20"/>
          <w:szCs w:val="20"/>
          <w:lang w:val="en-AU"/>
        </w:rPr>
        <w:t xml:space="preserve">ss funding from the Provincial </w:t>
      </w:r>
      <w:r w:rsidR="00BD0E9B" w:rsidRPr="00FC0045">
        <w:rPr>
          <w:sz w:val="20"/>
          <w:szCs w:val="20"/>
          <w:lang w:val="en-AU"/>
        </w:rPr>
        <w:t xml:space="preserve">CFSC fund, </w:t>
      </w:r>
      <w:r w:rsidR="006347B2" w:rsidRPr="00FC0045">
        <w:rPr>
          <w:sz w:val="20"/>
          <w:szCs w:val="20"/>
          <w:lang w:val="en-AU"/>
        </w:rPr>
        <w:t xml:space="preserve">and other </w:t>
      </w:r>
      <w:r w:rsidR="006B39AC" w:rsidRPr="00FC0045">
        <w:rPr>
          <w:sz w:val="20"/>
          <w:szCs w:val="20"/>
          <w:lang w:val="en-AU"/>
        </w:rPr>
        <w:t xml:space="preserve">national </w:t>
      </w:r>
      <w:r w:rsidR="00BD0E9B" w:rsidRPr="00FC0045">
        <w:rPr>
          <w:sz w:val="20"/>
          <w:szCs w:val="20"/>
          <w:lang w:val="en-AU"/>
        </w:rPr>
        <w:t xml:space="preserve">government programmes (such as the NTPCCA </w:t>
      </w:r>
      <w:r w:rsidR="006347B2" w:rsidRPr="00FC0045">
        <w:rPr>
          <w:sz w:val="20"/>
          <w:szCs w:val="20"/>
          <w:lang w:val="en-AU"/>
        </w:rPr>
        <w:t>and</w:t>
      </w:r>
      <w:r w:rsidR="00BD0E9B" w:rsidRPr="00FC0045">
        <w:rPr>
          <w:sz w:val="20"/>
          <w:szCs w:val="20"/>
          <w:lang w:val="en-AU"/>
        </w:rPr>
        <w:t xml:space="preserve"> CBDRM programme, etc). By providing training</w:t>
      </w:r>
      <w:r w:rsidR="006347B2" w:rsidRPr="00FC0045">
        <w:rPr>
          <w:sz w:val="20"/>
          <w:szCs w:val="20"/>
          <w:lang w:val="en-AU"/>
        </w:rPr>
        <w:t>,</w:t>
      </w:r>
      <w:r w:rsidR="00BD0E9B" w:rsidRPr="00FC0045">
        <w:rPr>
          <w:sz w:val="20"/>
          <w:szCs w:val="20"/>
          <w:lang w:val="en-AU"/>
        </w:rPr>
        <w:t xml:space="preserve"> and strengthening the local government’s capacity to assess and implement </w:t>
      </w:r>
      <w:r w:rsidR="001B07DB" w:rsidRPr="00FC0045">
        <w:rPr>
          <w:sz w:val="20"/>
          <w:szCs w:val="20"/>
          <w:lang w:val="en-AU"/>
        </w:rPr>
        <w:t>CCA</w:t>
      </w:r>
      <w:r w:rsidR="00BD0E9B" w:rsidRPr="00FC0045">
        <w:rPr>
          <w:sz w:val="20"/>
          <w:szCs w:val="20"/>
          <w:lang w:val="en-AU"/>
        </w:rPr>
        <w:t xml:space="preserve"> and DRR measures to build more resilient communities, Oxfam and MCD will enable its government </w:t>
      </w:r>
      <w:r w:rsidR="006347B2" w:rsidRPr="00FC0045">
        <w:rPr>
          <w:sz w:val="20"/>
          <w:szCs w:val="20"/>
          <w:lang w:val="en-AU"/>
        </w:rPr>
        <w:t xml:space="preserve">counterparts </w:t>
      </w:r>
      <w:r w:rsidR="00BD0E9B" w:rsidRPr="00FC0045">
        <w:rPr>
          <w:sz w:val="20"/>
          <w:szCs w:val="20"/>
          <w:lang w:val="en-AU"/>
        </w:rPr>
        <w:t>to take over operational responsibility for adaptation activities following implementation of the PCVAs and adaptation plans in the first pilot communes. During the scaling-up implementation phase Oxfam and MCD will take on a mentoring role during this transition phase to ensure high quality outcomes. The handover of responsibility for implementation activities will take place as soon as the 5</w:t>
      </w:r>
      <w:r w:rsidR="00BD0E9B" w:rsidRPr="00FC0045">
        <w:rPr>
          <w:sz w:val="20"/>
          <w:szCs w:val="20"/>
          <w:vertAlign w:val="superscript"/>
          <w:lang w:val="en-AU"/>
        </w:rPr>
        <w:t>th</w:t>
      </w:r>
      <w:r w:rsidR="00BD0E9B" w:rsidRPr="00FC0045">
        <w:rPr>
          <w:sz w:val="20"/>
          <w:szCs w:val="20"/>
          <w:lang w:val="en-AU"/>
        </w:rPr>
        <w:t xml:space="preserve"> quarter which will ensure that the </w:t>
      </w:r>
      <w:r w:rsidR="007636E3" w:rsidRPr="00FC0045">
        <w:rPr>
          <w:sz w:val="20"/>
          <w:szCs w:val="20"/>
          <w:lang w:val="en-AU"/>
        </w:rPr>
        <w:t>counterparts</w:t>
      </w:r>
      <w:r w:rsidR="00BD0E9B" w:rsidRPr="00FC0045">
        <w:rPr>
          <w:sz w:val="20"/>
          <w:szCs w:val="20"/>
          <w:lang w:val="en-AU"/>
        </w:rPr>
        <w:t xml:space="preserve"> are fully operational by the exit phase.        </w:t>
      </w:r>
    </w:p>
    <w:p w:rsidR="00DF0995" w:rsidRPr="00FC0045" w:rsidRDefault="00BD0E9B" w:rsidP="0061063E">
      <w:pPr>
        <w:spacing w:after="0" w:line="240" w:lineRule="auto"/>
        <w:jc w:val="both"/>
        <w:rPr>
          <w:sz w:val="20"/>
          <w:szCs w:val="20"/>
          <w:lang w:val="en-AU"/>
        </w:rPr>
      </w:pPr>
      <w:r w:rsidRPr="00FC0045">
        <w:rPr>
          <w:b/>
          <w:i/>
          <w:sz w:val="20"/>
          <w:szCs w:val="20"/>
          <w:lang w:val="en-AU"/>
        </w:rPr>
        <w:t>At community level:</w:t>
      </w:r>
      <w:r w:rsidR="006E6C43" w:rsidRPr="00FC0045">
        <w:rPr>
          <w:b/>
          <w:i/>
          <w:sz w:val="20"/>
          <w:szCs w:val="20"/>
          <w:lang w:val="en-AU"/>
        </w:rPr>
        <w:t xml:space="preserve"> </w:t>
      </w:r>
      <w:r w:rsidRPr="00FC0045">
        <w:rPr>
          <w:sz w:val="20"/>
          <w:szCs w:val="20"/>
          <w:lang w:val="en-AU"/>
        </w:rPr>
        <w:t xml:space="preserve">To ensure community ownership, the target communities will </w:t>
      </w:r>
      <w:r w:rsidR="00A11C06" w:rsidRPr="00FC0045">
        <w:rPr>
          <w:sz w:val="20"/>
          <w:szCs w:val="20"/>
          <w:lang w:val="en-AU"/>
        </w:rPr>
        <w:t xml:space="preserve">have capacity built to action CCA </w:t>
      </w:r>
      <w:r w:rsidR="008E18B8" w:rsidRPr="00FC0045">
        <w:rPr>
          <w:sz w:val="20"/>
          <w:szCs w:val="20"/>
          <w:lang w:val="en-AU"/>
        </w:rPr>
        <w:t>initiatives in their communities and households</w:t>
      </w:r>
      <w:r w:rsidR="00A11C06" w:rsidRPr="00FC0045">
        <w:rPr>
          <w:sz w:val="20"/>
          <w:szCs w:val="20"/>
          <w:lang w:val="en-AU"/>
        </w:rPr>
        <w:t xml:space="preserve">, and they will </w:t>
      </w:r>
      <w:r w:rsidRPr="00FC0045">
        <w:rPr>
          <w:sz w:val="20"/>
          <w:szCs w:val="20"/>
          <w:lang w:val="en-AU"/>
        </w:rPr>
        <w:t xml:space="preserve">be fully involved throughout implementation. The communities themselves will identify </w:t>
      </w:r>
      <w:r w:rsidR="00940659" w:rsidRPr="00FC0045">
        <w:rPr>
          <w:sz w:val="20"/>
          <w:szCs w:val="20"/>
          <w:lang w:val="en-AU"/>
        </w:rPr>
        <w:t xml:space="preserve">actual </w:t>
      </w:r>
      <w:r w:rsidRPr="00FC0045">
        <w:rPr>
          <w:sz w:val="20"/>
          <w:szCs w:val="20"/>
          <w:lang w:val="en-AU"/>
        </w:rPr>
        <w:t xml:space="preserve">local issues to be addressed, with </w:t>
      </w:r>
      <w:r w:rsidR="00940659" w:rsidRPr="00FC0045">
        <w:rPr>
          <w:sz w:val="20"/>
          <w:szCs w:val="20"/>
          <w:lang w:val="en-AU"/>
        </w:rPr>
        <w:t>Oxfam and MCD</w:t>
      </w:r>
      <w:r w:rsidRPr="00FC0045">
        <w:rPr>
          <w:sz w:val="20"/>
          <w:szCs w:val="20"/>
          <w:lang w:val="en-AU"/>
        </w:rPr>
        <w:t xml:space="preserve"> facilitating the process. The project will offer tools and maximum space for people to learn to resolve their problems themselves through collective actions; the project will seek to build strong, durable linkages between the communities, local authorities and line agencies, so that they learn to work with each other to address key needs, and finally the community will take initiatives to solve their own problems through community consultations and advocating </w:t>
      </w:r>
      <w:proofErr w:type="gramStart"/>
      <w:r w:rsidRPr="00FC0045">
        <w:rPr>
          <w:sz w:val="20"/>
          <w:szCs w:val="20"/>
          <w:lang w:val="en-AU"/>
        </w:rPr>
        <w:t xml:space="preserve">to </w:t>
      </w:r>
      <w:r w:rsidR="00560518" w:rsidRPr="00FC0045">
        <w:rPr>
          <w:sz w:val="20"/>
          <w:szCs w:val="20"/>
          <w:lang w:val="en-AU"/>
        </w:rPr>
        <w:t xml:space="preserve"> </w:t>
      </w:r>
      <w:r w:rsidRPr="00FC0045">
        <w:rPr>
          <w:sz w:val="20"/>
          <w:szCs w:val="20"/>
          <w:lang w:val="en-AU"/>
        </w:rPr>
        <w:t>local</w:t>
      </w:r>
      <w:proofErr w:type="gramEnd"/>
      <w:r w:rsidRPr="00FC0045">
        <w:rPr>
          <w:sz w:val="20"/>
          <w:szCs w:val="20"/>
          <w:lang w:val="en-AU"/>
        </w:rPr>
        <w:t xml:space="preserve"> authorities where appropriate.</w:t>
      </w:r>
    </w:p>
    <w:p w:rsidR="00DF0995" w:rsidRPr="00FC0045" w:rsidRDefault="00BD0E9B" w:rsidP="0061063E">
      <w:pPr>
        <w:spacing w:after="0" w:line="240" w:lineRule="auto"/>
        <w:jc w:val="both"/>
        <w:rPr>
          <w:sz w:val="20"/>
          <w:szCs w:val="20"/>
          <w:lang w:val="en-AU"/>
        </w:rPr>
      </w:pPr>
      <w:r w:rsidRPr="00FC0045">
        <w:rPr>
          <w:b/>
          <w:i/>
          <w:sz w:val="20"/>
          <w:szCs w:val="20"/>
          <w:lang w:val="en-AU"/>
        </w:rPr>
        <w:t>Policy level</w:t>
      </w:r>
      <w:r w:rsidRPr="00FC0045">
        <w:rPr>
          <w:b/>
          <w:sz w:val="20"/>
          <w:szCs w:val="20"/>
          <w:lang w:val="en-AU"/>
        </w:rPr>
        <w:t>:</w:t>
      </w:r>
      <w:r w:rsidRPr="00FC0045">
        <w:rPr>
          <w:sz w:val="20"/>
          <w:szCs w:val="20"/>
          <w:lang w:val="en-AU"/>
        </w:rPr>
        <w:t xml:space="preserve"> The project aims to build the technical capacity</w:t>
      </w:r>
      <w:r w:rsidR="0048242D" w:rsidRPr="00FC0045">
        <w:rPr>
          <w:sz w:val="20"/>
          <w:szCs w:val="20"/>
          <w:lang w:val="en-AU"/>
        </w:rPr>
        <w:t xml:space="preserve"> and experience</w:t>
      </w:r>
      <w:r w:rsidRPr="00FC0045">
        <w:rPr>
          <w:sz w:val="20"/>
          <w:szCs w:val="20"/>
          <w:lang w:val="en-AU"/>
        </w:rPr>
        <w:t xml:space="preserve"> of government </w:t>
      </w:r>
      <w:r w:rsidR="008E1B49" w:rsidRPr="00FC0045">
        <w:rPr>
          <w:sz w:val="20"/>
          <w:szCs w:val="20"/>
          <w:lang w:val="en-AU"/>
        </w:rPr>
        <w:t xml:space="preserve">counterparts </w:t>
      </w:r>
      <w:r w:rsidR="0048242D" w:rsidRPr="00FC0045">
        <w:rPr>
          <w:sz w:val="20"/>
          <w:szCs w:val="20"/>
          <w:lang w:val="en-AU"/>
        </w:rPr>
        <w:t>to develop and implement participatory community-based</w:t>
      </w:r>
      <w:r w:rsidRPr="00FC0045">
        <w:rPr>
          <w:sz w:val="20"/>
          <w:szCs w:val="20"/>
          <w:lang w:val="en-AU"/>
        </w:rPr>
        <w:t xml:space="preserve"> </w:t>
      </w:r>
      <w:r w:rsidR="00537A4E" w:rsidRPr="00FC0045">
        <w:rPr>
          <w:sz w:val="20"/>
          <w:szCs w:val="20"/>
          <w:lang w:val="en-AU"/>
        </w:rPr>
        <w:t>CCA</w:t>
      </w:r>
      <w:r w:rsidR="0048242D" w:rsidRPr="00FC0045">
        <w:rPr>
          <w:sz w:val="20"/>
          <w:szCs w:val="20"/>
          <w:lang w:val="en-AU"/>
        </w:rPr>
        <w:t xml:space="preserve"> and</w:t>
      </w:r>
      <w:r w:rsidRPr="00FC0045">
        <w:rPr>
          <w:sz w:val="20"/>
          <w:szCs w:val="20"/>
          <w:lang w:val="en-AU"/>
        </w:rPr>
        <w:t xml:space="preserve"> </w:t>
      </w:r>
      <w:r w:rsidR="00537A4E" w:rsidRPr="00FC0045">
        <w:rPr>
          <w:sz w:val="20"/>
          <w:szCs w:val="20"/>
          <w:lang w:val="en-AU"/>
        </w:rPr>
        <w:t>DRR</w:t>
      </w:r>
      <w:r w:rsidR="0048242D" w:rsidRPr="00FC0045">
        <w:rPr>
          <w:sz w:val="20"/>
          <w:szCs w:val="20"/>
          <w:lang w:val="en-AU"/>
        </w:rPr>
        <w:t xml:space="preserve"> initiatives, particularly in vulnerable communities</w:t>
      </w:r>
      <w:r w:rsidR="008E1B49" w:rsidRPr="00FC0045">
        <w:rPr>
          <w:sz w:val="20"/>
          <w:szCs w:val="20"/>
          <w:lang w:val="en-AU"/>
        </w:rPr>
        <w:t>.</w:t>
      </w:r>
      <w:r w:rsidR="00F56013" w:rsidRPr="00FC0045">
        <w:rPr>
          <w:sz w:val="20"/>
          <w:szCs w:val="20"/>
          <w:lang w:val="en-AU"/>
        </w:rPr>
        <w:t xml:space="preserve"> </w:t>
      </w:r>
      <w:r w:rsidR="008E1B49" w:rsidRPr="00FC0045">
        <w:rPr>
          <w:sz w:val="20"/>
          <w:szCs w:val="20"/>
          <w:lang w:val="en-AU"/>
        </w:rPr>
        <w:t>Process and policy ownership</w:t>
      </w:r>
      <w:r w:rsidR="008C6A69" w:rsidRPr="00FC0045">
        <w:rPr>
          <w:sz w:val="20"/>
          <w:szCs w:val="20"/>
          <w:lang w:val="en-AU"/>
        </w:rPr>
        <w:t xml:space="preserve"> will be achieved by</w:t>
      </w:r>
      <w:r w:rsidR="008E1B49" w:rsidRPr="00FC0045">
        <w:rPr>
          <w:sz w:val="20"/>
          <w:szCs w:val="20"/>
          <w:lang w:val="en-AU"/>
        </w:rPr>
        <w:t xml:space="preserve"> involv</w:t>
      </w:r>
      <w:r w:rsidR="008C6A69" w:rsidRPr="00FC0045">
        <w:rPr>
          <w:sz w:val="20"/>
          <w:szCs w:val="20"/>
          <w:lang w:val="en-AU"/>
        </w:rPr>
        <w:t>ing</w:t>
      </w:r>
      <w:r w:rsidR="008E1B49" w:rsidRPr="00FC0045">
        <w:rPr>
          <w:sz w:val="20"/>
          <w:szCs w:val="20"/>
          <w:lang w:val="en-AU"/>
        </w:rPr>
        <w:t xml:space="preserve"> them in</w:t>
      </w:r>
      <w:r w:rsidR="00F56013" w:rsidRPr="00FC0045">
        <w:rPr>
          <w:sz w:val="20"/>
          <w:szCs w:val="20"/>
          <w:lang w:val="en-AU"/>
        </w:rPr>
        <w:t xml:space="preserve"> contribut</w:t>
      </w:r>
      <w:r w:rsidR="008E1B49" w:rsidRPr="00FC0045">
        <w:rPr>
          <w:sz w:val="20"/>
          <w:szCs w:val="20"/>
          <w:lang w:val="en-AU"/>
        </w:rPr>
        <w:t>ing</w:t>
      </w:r>
      <w:r w:rsidR="00F56013" w:rsidRPr="00FC0045">
        <w:rPr>
          <w:sz w:val="20"/>
          <w:szCs w:val="20"/>
          <w:lang w:val="en-AU"/>
        </w:rPr>
        <w:t xml:space="preserve"> </w:t>
      </w:r>
      <w:r w:rsidR="00451EEA" w:rsidRPr="00FC0045">
        <w:rPr>
          <w:sz w:val="20"/>
          <w:szCs w:val="20"/>
          <w:lang w:val="en-AU"/>
        </w:rPr>
        <w:t>lessons to develop best practice and policy in</w:t>
      </w:r>
      <w:r w:rsidRPr="00FC0045">
        <w:rPr>
          <w:sz w:val="20"/>
          <w:szCs w:val="20"/>
          <w:lang w:val="en-AU"/>
        </w:rPr>
        <w:t xml:space="preserve"> </w:t>
      </w:r>
      <w:r w:rsidR="008C6A69" w:rsidRPr="00FC0045">
        <w:rPr>
          <w:sz w:val="20"/>
          <w:szCs w:val="20"/>
          <w:lang w:val="en-AU"/>
        </w:rPr>
        <w:t xml:space="preserve">CCA and DRR </w:t>
      </w:r>
      <w:r w:rsidRPr="00FC0045">
        <w:rPr>
          <w:sz w:val="20"/>
          <w:szCs w:val="20"/>
          <w:lang w:val="en-AU"/>
        </w:rPr>
        <w:t xml:space="preserve">advocacy initiatives at district, provincial and national levels. </w:t>
      </w:r>
    </w:p>
    <w:p w:rsidR="00F132EB" w:rsidRPr="00FC0045" w:rsidRDefault="00F132EB" w:rsidP="0061063E">
      <w:pPr>
        <w:spacing w:after="0" w:line="240" w:lineRule="auto"/>
        <w:jc w:val="both"/>
        <w:rPr>
          <w:sz w:val="20"/>
          <w:szCs w:val="20"/>
          <w:lang w:val="en-AU"/>
        </w:rPr>
      </w:pPr>
    </w:p>
    <w:p w:rsidR="007A7E01" w:rsidRPr="00FC0045" w:rsidRDefault="007A7E01" w:rsidP="007A7E01">
      <w:pPr>
        <w:spacing w:after="0" w:line="240" w:lineRule="auto"/>
        <w:jc w:val="both"/>
        <w:rPr>
          <w:sz w:val="20"/>
          <w:szCs w:val="20"/>
          <w:lang w:val="en-AU"/>
        </w:rPr>
      </w:pPr>
      <w:r w:rsidRPr="00FC0045">
        <w:rPr>
          <w:sz w:val="20"/>
          <w:szCs w:val="20"/>
          <w:lang w:val="en-AU"/>
        </w:rPr>
        <w:t>Oxfam and MCD recognise the ambitious nature of the project in terms of achieving its change objectives and outcomes in a sustainable manner within the 30 month project cycle. Similar projects to this take at least 5 years to achieve sustainability, particularly when considering the time necessary to change current practice and to revise policy based on practical experience</w:t>
      </w:r>
      <w:r w:rsidR="00CD4AAB" w:rsidRPr="00FC0045">
        <w:rPr>
          <w:sz w:val="20"/>
          <w:szCs w:val="20"/>
          <w:lang w:val="en-AU"/>
        </w:rPr>
        <w:t>s</w:t>
      </w:r>
      <w:r w:rsidRPr="00FC0045">
        <w:rPr>
          <w:sz w:val="20"/>
          <w:szCs w:val="20"/>
          <w:lang w:val="en-AU"/>
        </w:rPr>
        <w:t xml:space="preserve"> generated in the same project. Although the project takes a staged approach where handover for implementation responsibilities to government counterparts occurs early in the project life, there may well be a need to extend the project life by a further 2 to 3 years so that government counterparts have time to test the approaches and to absorb the lessons. In turn, time is required for this local level experience to be fed into higher levels of government and to effect change in practice and policy. </w:t>
      </w:r>
    </w:p>
    <w:p w:rsidR="004C1D05" w:rsidRPr="00FC0045" w:rsidRDefault="004C1D05" w:rsidP="007A7E01">
      <w:pPr>
        <w:spacing w:after="0" w:line="240" w:lineRule="auto"/>
        <w:jc w:val="both"/>
        <w:rPr>
          <w:sz w:val="20"/>
          <w:szCs w:val="20"/>
          <w:lang w:val="en-AU"/>
        </w:rPr>
      </w:pPr>
    </w:p>
    <w:p w:rsidR="00CA7720" w:rsidRPr="00BE7FAB" w:rsidRDefault="00CA7720" w:rsidP="00CC5B68">
      <w:pPr>
        <w:pStyle w:val="ListParagraph"/>
        <w:keepNext/>
        <w:keepLines/>
        <w:numPr>
          <w:ilvl w:val="0"/>
          <w:numId w:val="7"/>
        </w:numPr>
        <w:spacing w:before="200" w:after="0" w:line="240" w:lineRule="auto"/>
        <w:contextualSpacing w:val="0"/>
        <w:jc w:val="both"/>
        <w:outlineLvl w:val="1"/>
        <w:rPr>
          <w:rFonts w:ascii="Cambria" w:hAnsi="Cambria"/>
          <w:b/>
          <w:bCs/>
          <w:vanish/>
          <w:color w:val="4F81BD"/>
          <w:sz w:val="26"/>
          <w:szCs w:val="26"/>
          <w:lang w:val="en-AU"/>
        </w:rPr>
      </w:pPr>
      <w:bookmarkStart w:id="1060" w:name="_Toc322945958"/>
      <w:bookmarkStart w:id="1061" w:name="_Toc322946034"/>
      <w:bookmarkStart w:id="1062" w:name="_Toc322946096"/>
      <w:bookmarkStart w:id="1063" w:name="_Toc322946232"/>
      <w:bookmarkStart w:id="1064" w:name="_Toc324718790"/>
      <w:bookmarkStart w:id="1065" w:name="_Toc324718841"/>
      <w:bookmarkStart w:id="1066" w:name="_Toc324718890"/>
      <w:bookmarkStart w:id="1067" w:name="_Toc324718937"/>
      <w:bookmarkStart w:id="1068" w:name="_Toc324718984"/>
      <w:bookmarkStart w:id="1069" w:name="_Toc324719712"/>
      <w:bookmarkStart w:id="1070" w:name="_Toc325144208"/>
      <w:bookmarkStart w:id="1071" w:name="_Toc325144270"/>
      <w:bookmarkStart w:id="1072" w:name="_Toc325216439"/>
      <w:bookmarkStart w:id="1073" w:name="_Toc325217919"/>
      <w:bookmarkStart w:id="1074" w:name="_Toc325218022"/>
      <w:bookmarkStart w:id="1075" w:name="_Toc325306101"/>
      <w:bookmarkStart w:id="1076" w:name="_Toc325308457"/>
      <w:bookmarkStart w:id="1077" w:name="_Toc325324821"/>
      <w:bookmarkStart w:id="1078" w:name="_Toc325324868"/>
      <w:bookmarkStart w:id="1079" w:name="_Toc325355725"/>
      <w:bookmarkStart w:id="1080" w:name="_Toc325370477"/>
      <w:bookmarkStart w:id="1081" w:name="_Toc325545172"/>
      <w:bookmarkStart w:id="1082" w:name="_Toc325552572"/>
      <w:bookmarkStart w:id="1083" w:name="_Toc325552622"/>
      <w:bookmarkStart w:id="1084" w:name="_Toc325708904"/>
      <w:bookmarkStart w:id="1085" w:name="_Toc325708974"/>
      <w:bookmarkStart w:id="1086" w:name="_Toc325709219"/>
      <w:bookmarkStart w:id="1087" w:name="_Toc325715051"/>
      <w:bookmarkStart w:id="1088" w:name="_Toc325715102"/>
      <w:bookmarkStart w:id="1089" w:name="_Toc325715150"/>
      <w:bookmarkStart w:id="1090" w:name="_Toc325715198"/>
      <w:bookmarkStart w:id="1091" w:name="_Toc325715246"/>
      <w:bookmarkStart w:id="1092" w:name="_Toc325715294"/>
      <w:bookmarkStart w:id="1093" w:name="_Toc325727767"/>
      <w:bookmarkStart w:id="1094" w:name="_Toc330366814"/>
      <w:bookmarkStart w:id="1095" w:name="_Toc330367121"/>
      <w:bookmarkStart w:id="1096" w:name="_Toc330367637"/>
      <w:bookmarkStart w:id="1097" w:name="_Toc330368009"/>
      <w:bookmarkStart w:id="1098" w:name="_Toc330469295"/>
      <w:bookmarkStart w:id="1099" w:name="_Toc330797279"/>
      <w:bookmarkStart w:id="1100" w:name="_Toc330797327"/>
      <w:bookmarkStart w:id="1101" w:name="_Toc337628709"/>
      <w:bookmarkStart w:id="1102" w:name="_Toc337628757"/>
      <w:bookmarkStart w:id="1103" w:name="_Toc337629226"/>
      <w:bookmarkStart w:id="1104" w:name="_Toc337629464"/>
      <w:bookmarkStart w:id="1105" w:name="_Toc337629546"/>
      <w:bookmarkStart w:id="1106" w:name="_Toc337629796"/>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rsidR="00CA7720" w:rsidRPr="00BE7FAB" w:rsidRDefault="00CA7720" w:rsidP="00CC5B68">
      <w:pPr>
        <w:pStyle w:val="ListParagraph"/>
        <w:keepNext/>
        <w:keepLines/>
        <w:numPr>
          <w:ilvl w:val="0"/>
          <w:numId w:val="7"/>
        </w:numPr>
        <w:spacing w:before="200" w:after="0" w:line="240" w:lineRule="auto"/>
        <w:contextualSpacing w:val="0"/>
        <w:jc w:val="both"/>
        <w:outlineLvl w:val="1"/>
        <w:rPr>
          <w:rFonts w:ascii="Cambria" w:hAnsi="Cambria"/>
          <w:b/>
          <w:bCs/>
          <w:vanish/>
          <w:color w:val="4F81BD"/>
          <w:sz w:val="26"/>
          <w:szCs w:val="26"/>
          <w:lang w:val="en-AU"/>
        </w:rPr>
      </w:pPr>
      <w:bookmarkStart w:id="1107" w:name="_Toc322945959"/>
      <w:bookmarkStart w:id="1108" w:name="_Toc322946035"/>
      <w:bookmarkStart w:id="1109" w:name="_Toc322946097"/>
      <w:bookmarkStart w:id="1110" w:name="_Toc322946233"/>
      <w:bookmarkStart w:id="1111" w:name="_Toc324718791"/>
      <w:bookmarkStart w:id="1112" w:name="_Toc324718842"/>
      <w:bookmarkStart w:id="1113" w:name="_Toc324718891"/>
      <w:bookmarkStart w:id="1114" w:name="_Toc324718938"/>
      <w:bookmarkStart w:id="1115" w:name="_Toc324718985"/>
      <w:bookmarkStart w:id="1116" w:name="_Toc324719713"/>
      <w:bookmarkStart w:id="1117" w:name="_Toc325144209"/>
      <w:bookmarkStart w:id="1118" w:name="_Toc325144271"/>
      <w:bookmarkStart w:id="1119" w:name="_Toc325216440"/>
      <w:bookmarkStart w:id="1120" w:name="_Toc325217920"/>
      <w:bookmarkStart w:id="1121" w:name="_Toc325218023"/>
      <w:bookmarkStart w:id="1122" w:name="_Toc325306102"/>
      <w:bookmarkStart w:id="1123" w:name="_Toc325308458"/>
      <w:bookmarkStart w:id="1124" w:name="_Toc325324822"/>
      <w:bookmarkStart w:id="1125" w:name="_Toc325324869"/>
      <w:bookmarkStart w:id="1126" w:name="_Toc325355726"/>
      <w:bookmarkStart w:id="1127" w:name="_Toc325370478"/>
      <w:bookmarkStart w:id="1128" w:name="_Toc325545173"/>
      <w:bookmarkStart w:id="1129" w:name="_Toc325552573"/>
      <w:bookmarkStart w:id="1130" w:name="_Toc325552623"/>
      <w:bookmarkStart w:id="1131" w:name="_Toc325708905"/>
      <w:bookmarkStart w:id="1132" w:name="_Toc325708975"/>
      <w:bookmarkStart w:id="1133" w:name="_Toc325709220"/>
      <w:bookmarkStart w:id="1134" w:name="_Toc325715052"/>
      <w:bookmarkStart w:id="1135" w:name="_Toc325715103"/>
      <w:bookmarkStart w:id="1136" w:name="_Toc325715151"/>
      <w:bookmarkStart w:id="1137" w:name="_Toc325715199"/>
      <w:bookmarkStart w:id="1138" w:name="_Toc325715247"/>
      <w:bookmarkStart w:id="1139" w:name="_Toc325715295"/>
      <w:bookmarkStart w:id="1140" w:name="_Toc325727768"/>
      <w:bookmarkStart w:id="1141" w:name="_Toc330366815"/>
      <w:bookmarkStart w:id="1142" w:name="_Toc330367122"/>
      <w:bookmarkStart w:id="1143" w:name="_Toc330367638"/>
      <w:bookmarkStart w:id="1144" w:name="_Toc330368010"/>
      <w:bookmarkStart w:id="1145" w:name="_Toc330469296"/>
      <w:bookmarkStart w:id="1146" w:name="_Toc330797280"/>
      <w:bookmarkStart w:id="1147" w:name="_Toc330797328"/>
      <w:bookmarkStart w:id="1148" w:name="_Toc337628710"/>
      <w:bookmarkStart w:id="1149" w:name="_Toc337628758"/>
      <w:bookmarkStart w:id="1150" w:name="_Toc337629227"/>
      <w:bookmarkStart w:id="1151" w:name="_Toc337629465"/>
      <w:bookmarkStart w:id="1152" w:name="_Toc337629547"/>
      <w:bookmarkStart w:id="1153" w:name="_Toc337629797"/>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rsidR="00CA7720" w:rsidRPr="00BE7FAB" w:rsidRDefault="00CA7720" w:rsidP="00CC5B68">
      <w:pPr>
        <w:pStyle w:val="ListParagraph"/>
        <w:keepNext/>
        <w:keepLines/>
        <w:numPr>
          <w:ilvl w:val="0"/>
          <w:numId w:val="7"/>
        </w:numPr>
        <w:spacing w:before="200" w:after="0" w:line="240" w:lineRule="auto"/>
        <w:contextualSpacing w:val="0"/>
        <w:jc w:val="both"/>
        <w:outlineLvl w:val="1"/>
        <w:rPr>
          <w:rFonts w:ascii="Cambria" w:hAnsi="Cambria"/>
          <w:b/>
          <w:bCs/>
          <w:vanish/>
          <w:color w:val="4F81BD"/>
          <w:sz w:val="26"/>
          <w:szCs w:val="26"/>
          <w:lang w:val="en-AU"/>
        </w:rPr>
      </w:pPr>
      <w:bookmarkStart w:id="1154" w:name="_Toc322945960"/>
      <w:bookmarkStart w:id="1155" w:name="_Toc322946036"/>
      <w:bookmarkStart w:id="1156" w:name="_Toc322946098"/>
      <w:bookmarkStart w:id="1157" w:name="_Toc322946234"/>
      <w:bookmarkStart w:id="1158" w:name="_Toc324718792"/>
      <w:bookmarkStart w:id="1159" w:name="_Toc324718843"/>
      <w:bookmarkStart w:id="1160" w:name="_Toc324718892"/>
      <w:bookmarkStart w:id="1161" w:name="_Toc324718939"/>
      <w:bookmarkStart w:id="1162" w:name="_Toc324718986"/>
      <w:bookmarkStart w:id="1163" w:name="_Toc324719714"/>
      <w:bookmarkStart w:id="1164" w:name="_Toc325144210"/>
      <w:bookmarkStart w:id="1165" w:name="_Toc325144272"/>
      <w:bookmarkStart w:id="1166" w:name="_Toc325216441"/>
      <w:bookmarkStart w:id="1167" w:name="_Toc325217921"/>
      <w:bookmarkStart w:id="1168" w:name="_Toc325218024"/>
      <w:bookmarkStart w:id="1169" w:name="_Toc325306103"/>
      <w:bookmarkStart w:id="1170" w:name="_Toc325308459"/>
      <w:bookmarkStart w:id="1171" w:name="_Toc325324823"/>
      <w:bookmarkStart w:id="1172" w:name="_Toc325324870"/>
      <w:bookmarkStart w:id="1173" w:name="_Toc325355727"/>
      <w:bookmarkStart w:id="1174" w:name="_Toc325370479"/>
      <w:bookmarkStart w:id="1175" w:name="_Toc325545174"/>
      <w:bookmarkStart w:id="1176" w:name="_Toc325552574"/>
      <w:bookmarkStart w:id="1177" w:name="_Toc325552624"/>
      <w:bookmarkStart w:id="1178" w:name="_Toc325708906"/>
      <w:bookmarkStart w:id="1179" w:name="_Toc325708976"/>
      <w:bookmarkStart w:id="1180" w:name="_Toc325709221"/>
      <w:bookmarkStart w:id="1181" w:name="_Toc325715053"/>
      <w:bookmarkStart w:id="1182" w:name="_Toc325715104"/>
      <w:bookmarkStart w:id="1183" w:name="_Toc325715152"/>
      <w:bookmarkStart w:id="1184" w:name="_Toc325715200"/>
      <w:bookmarkStart w:id="1185" w:name="_Toc325715248"/>
      <w:bookmarkStart w:id="1186" w:name="_Toc325715296"/>
      <w:bookmarkStart w:id="1187" w:name="_Toc325727769"/>
      <w:bookmarkStart w:id="1188" w:name="_Toc330366816"/>
      <w:bookmarkStart w:id="1189" w:name="_Toc330367123"/>
      <w:bookmarkStart w:id="1190" w:name="_Toc330367639"/>
      <w:bookmarkStart w:id="1191" w:name="_Toc330368011"/>
      <w:bookmarkStart w:id="1192" w:name="_Toc330469297"/>
      <w:bookmarkStart w:id="1193" w:name="_Toc330797281"/>
      <w:bookmarkStart w:id="1194" w:name="_Toc330797329"/>
      <w:bookmarkStart w:id="1195" w:name="_Toc337628711"/>
      <w:bookmarkStart w:id="1196" w:name="_Toc337628759"/>
      <w:bookmarkStart w:id="1197" w:name="_Toc337629228"/>
      <w:bookmarkStart w:id="1198" w:name="_Toc337629466"/>
      <w:bookmarkStart w:id="1199" w:name="_Toc337629548"/>
      <w:bookmarkStart w:id="1200" w:name="_Toc337629798"/>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rsidR="00CA7720" w:rsidRPr="00BE7FAB" w:rsidRDefault="00CA7720" w:rsidP="00CC5B68">
      <w:pPr>
        <w:pStyle w:val="ListParagraph"/>
        <w:keepNext/>
        <w:keepLines/>
        <w:numPr>
          <w:ilvl w:val="0"/>
          <w:numId w:val="7"/>
        </w:numPr>
        <w:spacing w:before="200" w:after="0" w:line="240" w:lineRule="auto"/>
        <w:contextualSpacing w:val="0"/>
        <w:jc w:val="both"/>
        <w:outlineLvl w:val="1"/>
        <w:rPr>
          <w:rFonts w:ascii="Cambria" w:hAnsi="Cambria"/>
          <w:b/>
          <w:bCs/>
          <w:vanish/>
          <w:color w:val="4F81BD"/>
          <w:sz w:val="26"/>
          <w:szCs w:val="26"/>
          <w:lang w:val="en-AU"/>
        </w:rPr>
      </w:pPr>
      <w:bookmarkStart w:id="1201" w:name="_Toc322945961"/>
      <w:bookmarkStart w:id="1202" w:name="_Toc322946037"/>
      <w:bookmarkStart w:id="1203" w:name="_Toc322946099"/>
      <w:bookmarkStart w:id="1204" w:name="_Toc322946235"/>
      <w:bookmarkStart w:id="1205" w:name="_Toc324718793"/>
      <w:bookmarkStart w:id="1206" w:name="_Toc324718844"/>
      <w:bookmarkStart w:id="1207" w:name="_Toc324718893"/>
      <w:bookmarkStart w:id="1208" w:name="_Toc324718940"/>
      <w:bookmarkStart w:id="1209" w:name="_Toc324718987"/>
      <w:bookmarkStart w:id="1210" w:name="_Toc324719715"/>
      <w:bookmarkStart w:id="1211" w:name="_Toc325144211"/>
      <w:bookmarkStart w:id="1212" w:name="_Toc325144273"/>
      <w:bookmarkStart w:id="1213" w:name="_Toc325216442"/>
      <w:bookmarkStart w:id="1214" w:name="_Toc325217922"/>
      <w:bookmarkStart w:id="1215" w:name="_Toc325218025"/>
      <w:bookmarkStart w:id="1216" w:name="_Toc325306104"/>
      <w:bookmarkStart w:id="1217" w:name="_Toc325308460"/>
      <w:bookmarkStart w:id="1218" w:name="_Toc325324824"/>
      <w:bookmarkStart w:id="1219" w:name="_Toc325324871"/>
      <w:bookmarkStart w:id="1220" w:name="_Toc325355728"/>
      <w:bookmarkStart w:id="1221" w:name="_Toc325370480"/>
      <w:bookmarkStart w:id="1222" w:name="_Toc325545175"/>
      <w:bookmarkStart w:id="1223" w:name="_Toc325552575"/>
      <w:bookmarkStart w:id="1224" w:name="_Toc325552625"/>
      <w:bookmarkStart w:id="1225" w:name="_Toc325708907"/>
      <w:bookmarkStart w:id="1226" w:name="_Toc325708977"/>
      <w:bookmarkStart w:id="1227" w:name="_Toc325709222"/>
      <w:bookmarkStart w:id="1228" w:name="_Toc325715054"/>
      <w:bookmarkStart w:id="1229" w:name="_Toc325715105"/>
      <w:bookmarkStart w:id="1230" w:name="_Toc325715153"/>
      <w:bookmarkStart w:id="1231" w:name="_Toc325715201"/>
      <w:bookmarkStart w:id="1232" w:name="_Toc325715249"/>
      <w:bookmarkStart w:id="1233" w:name="_Toc325715297"/>
      <w:bookmarkStart w:id="1234" w:name="_Toc325727770"/>
      <w:bookmarkStart w:id="1235" w:name="_Toc330366817"/>
      <w:bookmarkStart w:id="1236" w:name="_Toc330367124"/>
      <w:bookmarkStart w:id="1237" w:name="_Toc330367640"/>
      <w:bookmarkStart w:id="1238" w:name="_Toc330368012"/>
      <w:bookmarkStart w:id="1239" w:name="_Toc330469298"/>
      <w:bookmarkStart w:id="1240" w:name="_Toc330797282"/>
      <w:bookmarkStart w:id="1241" w:name="_Toc330797330"/>
      <w:bookmarkStart w:id="1242" w:name="_Toc337628712"/>
      <w:bookmarkStart w:id="1243" w:name="_Toc337628760"/>
      <w:bookmarkStart w:id="1244" w:name="_Toc337629229"/>
      <w:bookmarkStart w:id="1245" w:name="_Toc337629467"/>
      <w:bookmarkStart w:id="1246" w:name="_Toc337629549"/>
      <w:bookmarkStart w:id="1247" w:name="_Toc337629799"/>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p>
    <w:p w:rsidR="00CA7720" w:rsidRPr="00BE7FAB" w:rsidRDefault="00CA7720" w:rsidP="00CC5B68">
      <w:pPr>
        <w:pStyle w:val="ListParagraph"/>
        <w:keepNext/>
        <w:keepLines/>
        <w:numPr>
          <w:ilvl w:val="0"/>
          <w:numId w:val="7"/>
        </w:numPr>
        <w:spacing w:before="200" w:after="0" w:line="240" w:lineRule="auto"/>
        <w:contextualSpacing w:val="0"/>
        <w:jc w:val="both"/>
        <w:outlineLvl w:val="1"/>
        <w:rPr>
          <w:rFonts w:ascii="Cambria" w:hAnsi="Cambria"/>
          <w:b/>
          <w:bCs/>
          <w:vanish/>
          <w:color w:val="4F81BD"/>
          <w:sz w:val="26"/>
          <w:szCs w:val="26"/>
          <w:lang w:val="en-AU"/>
        </w:rPr>
      </w:pPr>
      <w:bookmarkStart w:id="1248" w:name="_Toc322945962"/>
      <w:bookmarkStart w:id="1249" w:name="_Toc322946038"/>
      <w:bookmarkStart w:id="1250" w:name="_Toc322946100"/>
      <w:bookmarkStart w:id="1251" w:name="_Toc322946236"/>
      <w:bookmarkStart w:id="1252" w:name="_Toc324718794"/>
      <w:bookmarkStart w:id="1253" w:name="_Toc324718845"/>
      <w:bookmarkStart w:id="1254" w:name="_Toc324718894"/>
      <w:bookmarkStart w:id="1255" w:name="_Toc324718941"/>
      <w:bookmarkStart w:id="1256" w:name="_Toc324718988"/>
      <w:bookmarkStart w:id="1257" w:name="_Toc324719716"/>
      <w:bookmarkStart w:id="1258" w:name="_Toc325144212"/>
      <w:bookmarkStart w:id="1259" w:name="_Toc325144274"/>
      <w:bookmarkStart w:id="1260" w:name="_Toc325216443"/>
      <w:bookmarkStart w:id="1261" w:name="_Toc325217923"/>
      <w:bookmarkStart w:id="1262" w:name="_Toc325218026"/>
      <w:bookmarkStart w:id="1263" w:name="_Toc325306105"/>
      <w:bookmarkStart w:id="1264" w:name="_Toc325308461"/>
      <w:bookmarkStart w:id="1265" w:name="_Toc325324825"/>
      <w:bookmarkStart w:id="1266" w:name="_Toc325324872"/>
      <w:bookmarkStart w:id="1267" w:name="_Toc325355729"/>
      <w:bookmarkStart w:id="1268" w:name="_Toc325370481"/>
      <w:bookmarkStart w:id="1269" w:name="_Toc325545176"/>
      <w:bookmarkStart w:id="1270" w:name="_Toc325552576"/>
      <w:bookmarkStart w:id="1271" w:name="_Toc325552626"/>
      <w:bookmarkStart w:id="1272" w:name="_Toc325708908"/>
      <w:bookmarkStart w:id="1273" w:name="_Toc325708978"/>
      <w:bookmarkStart w:id="1274" w:name="_Toc325709223"/>
      <w:bookmarkStart w:id="1275" w:name="_Toc325715055"/>
      <w:bookmarkStart w:id="1276" w:name="_Toc325715106"/>
      <w:bookmarkStart w:id="1277" w:name="_Toc325715154"/>
      <w:bookmarkStart w:id="1278" w:name="_Toc325715202"/>
      <w:bookmarkStart w:id="1279" w:name="_Toc325715250"/>
      <w:bookmarkStart w:id="1280" w:name="_Toc325715298"/>
      <w:bookmarkStart w:id="1281" w:name="_Toc325727771"/>
      <w:bookmarkStart w:id="1282" w:name="_Toc330366818"/>
      <w:bookmarkStart w:id="1283" w:name="_Toc330367125"/>
      <w:bookmarkStart w:id="1284" w:name="_Toc330367641"/>
      <w:bookmarkStart w:id="1285" w:name="_Toc330368013"/>
      <w:bookmarkStart w:id="1286" w:name="_Toc330469299"/>
      <w:bookmarkStart w:id="1287" w:name="_Toc330797283"/>
      <w:bookmarkStart w:id="1288" w:name="_Toc330797331"/>
      <w:bookmarkStart w:id="1289" w:name="_Toc337628713"/>
      <w:bookmarkStart w:id="1290" w:name="_Toc337628761"/>
      <w:bookmarkStart w:id="1291" w:name="_Toc337629230"/>
      <w:bookmarkStart w:id="1292" w:name="_Toc337629468"/>
      <w:bookmarkStart w:id="1293" w:name="_Toc337629550"/>
      <w:bookmarkStart w:id="1294" w:name="_Toc337629800"/>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rsidR="00CA7720" w:rsidRPr="00BE7FAB" w:rsidRDefault="00CA7720" w:rsidP="00CC5B68">
      <w:pPr>
        <w:pStyle w:val="ListParagraph"/>
        <w:keepNext/>
        <w:keepLines/>
        <w:numPr>
          <w:ilvl w:val="0"/>
          <w:numId w:val="7"/>
        </w:numPr>
        <w:spacing w:before="200" w:after="0" w:line="240" w:lineRule="auto"/>
        <w:contextualSpacing w:val="0"/>
        <w:jc w:val="both"/>
        <w:outlineLvl w:val="1"/>
        <w:rPr>
          <w:rFonts w:ascii="Cambria" w:hAnsi="Cambria"/>
          <w:b/>
          <w:bCs/>
          <w:vanish/>
          <w:color w:val="4F81BD"/>
          <w:sz w:val="26"/>
          <w:szCs w:val="26"/>
          <w:lang w:val="en-AU"/>
        </w:rPr>
      </w:pPr>
      <w:bookmarkStart w:id="1295" w:name="_Toc322945963"/>
      <w:bookmarkStart w:id="1296" w:name="_Toc322946039"/>
      <w:bookmarkStart w:id="1297" w:name="_Toc322946101"/>
      <w:bookmarkStart w:id="1298" w:name="_Toc322946237"/>
      <w:bookmarkStart w:id="1299" w:name="_Toc324718795"/>
      <w:bookmarkStart w:id="1300" w:name="_Toc324718846"/>
      <w:bookmarkStart w:id="1301" w:name="_Toc324718895"/>
      <w:bookmarkStart w:id="1302" w:name="_Toc324718942"/>
      <w:bookmarkStart w:id="1303" w:name="_Toc324718989"/>
      <w:bookmarkStart w:id="1304" w:name="_Toc324719717"/>
      <w:bookmarkStart w:id="1305" w:name="_Toc325144213"/>
      <w:bookmarkStart w:id="1306" w:name="_Toc325144275"/>
      <w:bookmarkStart w:id="1307" w:name="_Toc325216444"/>
      <w:bookmarkStart w:id="1308" w:name="_Toc325217924"/>
      <w:bookmarkStart w:id="1309" w:name="_Toc325218027"/>
      <w:bookmarkStart w:id="1310" w:name="_Toc325306106"/>
      <w:bookmarkStart w:id="1311" w:name="_Toc325308462"/>
      <w:bookmarkStart w:id="1312" w:name="_Toc325324826"/>
      <w:bookmarkStart w:id="1313" w:name="_Toc325324873"/>
      <w:bookmarkStart w:id="1314" w:name="_Toc325355730"/>
      <w:bookmarkStart w:id="1315" w:name="_Toc325370482"/>
      <w:bookmarkStart w:id="1316" w:name="_Toc325545177"/>
      <w:bookmarkStart w:id="1317" w:name="_Toc325552577"/>
      <w:bookmarkStart w:id="1318" w:name="_Toc325552627"/>
      <w:bookmarkStart w:id="1319" w:name="_Toc325708909"/>
      <w:bookmarkStart w:id="1320" w:name="_Toc325708979"/>
      <w:bookmarkStart w:id="1321" w:name="_Toc325709224"/>
      <w:bookmarkStart w:id="1322" w:name="_Toc325715056"/>
      <w:bookmarkStart w:id="1323" w:name="_Toc325715107"/>
      <w:bookmarkStart w:id="1324" w:name="_Toc325715155"/>
      <w:bookmarkStart w:id="1325" w:name="_Toc325715203"/>
      <w:bookmarkStart w:id="1326" w:name="_Toc325715251"/>
      <w:bookmarkStart w:id="1327" w:name="_Toc325715299"/>
      <w:bookmarkStart w:id="1328" w:name="_Toc325727772"/>
      <w:bookmarkStart w:id="1329" w:name="_Toc330366819"/>
      <w:bookmarkStart w:id="1330" w:name="_Toc330367126"/>
      <w:bookmarkStart w:id="1331" w:name="_Toc330367642"/>
      <w:bookmarkStart w:id="1332" w:name="_Toc330368014"/>
      <w:bookmarkStart w:id="1333" w:name="_Toc330469300"/>
      <w:bookmarkStart w:id="1334" w:name="_Toc330797284"/>
      <w:bookmarkStart w:id="1335" w:name="_Toc330797332"/>
      <w:bookmarkStart w:id="1336" w:name="_Toc337628714"/>
      <w:bookmarkStart w:id="1337" w:name="_Toc337628762"/>
      <w:bookmarkStart w:id="1338" w:name="_Toc337629231"/>
      <w:bookmarkStart w:id="1339" w:name="_Toc337629469"/>
      <w:bookmarkStart w:id="1340" w:name="_Toc337629551"/>
      <w:bookmarkStart w:id="1341" w:name="_Toc337629801"/>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rsidR="00CA7720" w:rsidRPr="00BE7FAB" w:rsidRDefault="00CA7720" w:rsidP="00CC5B68">
      <w:pPr>
        <w:pStyle w:val="ListParagraph"/>
        <w:keepNext/>
        <w:keepLines/>
        <w:numPr>
          <w:ilvl w:val="0"/>
          <w:numId w:val="7"/>
        </w:numPr>
        <w:spacing w:before="200" w:after="0" w:line="240" w:lineRule="auto"/>
        <w:contextualSpacing w:val="0"/>
        <w:jc w:val="both"/>
        <w:outlineLvl w:val="1"/>
        <w:rPr>
          <w:rFonts w:ascii="Cambria" w:hAnsi="Cambria"/>
          <w:b/>
          <w:bCs/>
          <w:vanish/>
          <w:color w:val="4F81BD"/>
          <w:sz w:val="26"/>
          <w:szCs w:val="26"/>
          <w:lang w:val="en-AU"/>
        </w:rPr>
      </w:pPr>
      <w:bookmarkStart w:id="1342" w:name="_Toc322945964"/>
      <w:bookmarkStart w:id="1343" w:name="_Toc322946040"/>
      <w:bookmarkStart w:id="1344" w:name="_Toc322946102"/>
      <w:bookmarkStart w:id="1345" w:name="_Toc322946238"/>
      <w:bookmarkStart w:id="1346" w:name="_Toc324718796"/>
      <w:bookmarkStart w:id="1347" w:name="_Toc324718847"/>
      <w:bookmarkStart w:id="1348" w:name="_Toc324718896"/>
      <w:bookmarkStart w:id="1349" w:name="_Toc324718943"/>
      <w:bookmarkStart w:id="1350" w:name="_Toc324718990"/>
      <w:bookmarkStart w:id="1351" w:name="_Toc324719718"/>
      <w:bookmarkStart w:id="1352" w:name="_Toc325144214"/>
      <w:bookmarkStart w:id="1353" w:name="_Toc325144276"/>
      <w:bookmarkStart w:id="1354" w:name="_Toc325216445"/>
      <w:bookmarkStart w:id="1355" w:name="_Toc325217925"/>
      <w:bookmarkStart w:id="1356" w:name="_Toc325218028"/>
      <w:bookmarkStart w:id="1357" w:name="_Toc325306107"/>
      <w:bookmarkStart w:id="1358" w:name="_Toc325308463"/>
      <w:bookmarkStart w:id="1359" w:name="_Toc325324827"/>
      <w:bookmarkStart w:id="1360" w:name="_Toc325324874"/>
      <w:bookmarkStart w:id="1361" w:name="_Toc325355731"/>
      <w:bookmarkStart w:id="1362" w:name="_Toc325370483"/>
      <w:bookmarkStart w:id="1363" w:name="_Toc325545178"/>
      <w:bookmarkStart w:id="1364" w:name="_Toc325552578"/>
      <w:bookmarkStart w:id="1365" w:name="_Toc325552628"/>
      <w:bookmarkStart w:id="1366" w:name="_Toc325708910"/>
      <w:bookmarkStart w:id="1367" w:name="_Toc325708980"/>
      <w:bookmarkStart w:id="1368" w:name="_Toc325709225"/>
      <w:bookmarkStart w:id="1369" w:name="_Toc325715057"/>
      <w:bookmarkStart w:id="1370" w:name="_Toc325715108"/>
      <w:bookmarkStart w:id="1371" w:name="_Toc325715156"/>
      <w:bookmarkStart w:id="1372" w:name="_Toc325715204"/>
      <w:bookmarkStart w:id="1373" w:name="_Toc325715252"/>
      <w:bookmarkStart w:id="1374" w:name="_Toc325715300"/>
      <w:bookmarkStart w:id="1375" w:name="_Toc325727773"/>
      <w:bookmarkStart w:id="1376" w:name="_Toc330366820"/>
      <w:bookmarkStart w:id="1377" w:name="_Toc330367127"/>
      <w:bookmarkStart w:id="1378" w:name="_Toc330367643"/>
      <w:bookmarkStart w:id="1379" w:name="_Toc330368015"/>
      <w:bookmarkStart w:id="1380" w:name="_Toc330469301"/>
      <w:bookmarkStart w:id="1381" w:name="_Toc330797285"/>
      <w:bookmarkStart w:id="1382" w:name="_Toc330797333"/>
      <w:bookmarkStart w:id="1383" w:name="_Toc337628715"/>
      <w:bookmarkStart w:id="1384" w:name="_Toc337628763"/>
      <w:bookmarkStart w:id="1385" w:name="_Toc337629232"/>
      <w:bookmarkStart w:id="1386" w:name="_Toc337629470"/>
      <w:bookmarkStart w:id="1387" w:name="_Toc337629552"/>
      <w:bookmarkStart w:id="1388" w:name="_Toc337629802"/>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rsidR="00100F5A" w:rsidRPr="00BE7FAB" w:rsidRDefault="00805257" w:rsidP="00FC0045">
      <w:pPr>
        <w:pStyle w:val="Heading2"/>
        <w:numPr>
          <w:ilvl w:val="0"/>
          <w:numId w:val="26"/>
        </w:numPr>
        <w:rPr>
          <w:lang w:val="en-AU"/>
        </w:rPr>
      </w:pPr>
      <w:bookmarkStart w:id="1389" w:name="_Toc325727774"/>
      <w:bookmarkStart w:id="1390" w:name="_Toc337629803"/>
      <w:proofErr w:type="spellStart"/>
      <w:r>
        <w:rPr>
          <w:lang w:val="en-AU"/>
        </w:rPr>
        <w:t>AusAID</w:t>
      </w:r>
      <w:proofErr w:type="spellEnd"/>
      <w:r>
        <w:rPr>
          <w:lang w:val="en-AU"/>
        </w:rPr>
        <w:t xml:space="preserve"> Safeguards and Cross-cutting I</w:t>
      </w:r>
      <w:r w:rsidR="00BD0E9B" w:rsidRPr="00BD0E9B">
        <w:rPr>
          <w:lang w:val="en-AU"/>
        </w:rPr>
        <w:t>ssues</w:t>
      </w:r>
      <w:bookmarkEnd w:id="1389"/>
      <w:bookmarkEnd w:id="1390"/>
    </w:p>
    <w:p w:rsidR="00CA7720" w:rsidRPr="007626C5" w:rsidRDefault="00CA7720" w:rsidP="0061063E">
      <w:pPr>
        <w:pStyle w:val="ListParagraph"/>
        <w:spacing w:after="0" w:line="240" w:lineRule="auto"/>
        <w:ind w:left="0"/>
        <w:jc w:val="both"/>
        <w:rPr>
          <w:sz w:val="20"/>
          <w:szCs w:val="20"/>
          <w:lang w:val="en-AU"/>
        </w:rPr>
      </w:pPr>
    </w:p>
    <w:p w:rsidR="006829FD" w:rsidRPr="00FC0045" w:rsidRDefault="00BD0E9B" w:rsidP="00512A09">
      <w:pPr>
        <w:pStyle w:val="ListParagraph"/>
        <w:spacing w:after="0" w:line="240" w:lineRule="auto"/>
        <w:ind w:left="0"/>
        <w:jc w:val="both"/>
        <w:rPr>
          <w:sz w:val="20"/>
          <w:szCs w:val="20"/>
          <w:lang w:val="en-AU"/>
        </w:rPr>
      </w:pPr>
      <w:r w:rsidRPr="007626C5">
        <w:rPr>
          <w:b/>
          <w:sz w:val="20"/>
          <w:szCs w:val="20"/>
          <w:lang w:val="en-AU"/>
        </w:rPr>
        <w:t>Child Protection</w:t>
      </w:r>
      <w:r w:rsidR="00512A09" w:rsidRPr="007626C5">
        <w:rPr>
          <w:b/>
          <w:sz w:val="20"/>
          <w:szCs w:val="20"/>
          <w:lang w:val="en-AU"/>
        </w:rPr>
        <w:t xml:space="preserve">: </w:t>
      </w:r>
      <w:r w:rsidRPr="007626C5">
        <w:rPr>
          <w:sz w:val="20"/>
          <w:szCs w:val="20"/>
          <w:lang w:val="en-AU"/>
        </w:rPr>
        <w:t>Oxfam’s child protection policies are of a similar nature and scope</w:t>
      </w:r>
      <w:r w:rsidR="00035456" w:rsidRPr="007626C5">
        <w:rPr>
          <w:sz w:val="20"/>
          <w:szCs w:val="20"/>
          <w:lang w:val="en-AU"/>
        </w:rPr>
        <w:t xml:space="preserve"> as</w:t>
      </w:r>
      <w:r w:rsidRPr="007626C5">
        <w:rPr>
          <w:sz w:val="20"/>
          <w:szCs w:val="20"/>
          <w:lang w:val="en-AU"/>
        </w:rPr>
        <w:t xml:space="preserve">, and in line with </w:t>
      </w:r>
      <w:proofErr w:type="spellStart"/>
      <w:r w:rsidRPr="007626C5">
        <w:rPr>
          <w:sz w:val="20"/>
          <w:szCs w:val="20"/>
          <w:lang w:val="en-AU"/>
        </w:rPr>
        <w:t>AusAID’s</w:t>
      </w:r>
      <w:proofErr w:type="spellEnd"/>
      <w:r w:rsidRPr="007626C5">
        <w:rPr>
          <w:sz w:val="20"/>
          <w:szCs w:val="20"/>
          <w:lang w:val="en-AU"/>
        </w:rPr>
        <w:t xml:space="preserve"> policies. Oxfam has a zero tolerance approach to child abuse and exploitation. Oxfam believes all children under </w:t>
      </w:r>
      <w:r w:rsidRPr="00FC0045">
        <w:rPr>
          <w:sz w:val="20"/>
          <w:szCs w:val="20"/>
          <w:lang w:val="en-AU"/>
        </w:rPr>
        <w:lastRenderedPageBreak/>
        <w:t xml:space="preserve">the age of 18 have a right to protection from abuse or exploitation. Whilst different cultures may have different levels of tolerance, Oxfam will not tolerate any child abuse or exploitation as it goes against the very beliefs, values and aims of the organisation. Oxfam has a responsibility to ensure that all employees, volunteers, consultants and </w:t>
      </w:r>
      <w:r w:rsidR="007636E3" w:rsidRPr="00FC0045">
        <w:rPr>
          <w:sz w:val="20"/>
          <w:szCs w:val="20"/>
          <w:lang w:val="en-AU"/>
        </w:rPr>
        <w:t>counterparts</w:t>
      </w:r>
      <w:r w:rsidRPr="00FC0045">
        <w:rPr>
          <w:sz w:val="20"/>
          <w:szCs w:val="20"/>
          <w:lang w:val="en-AU"/>
        </w:rPr>
        <w:t xml:space="preserve"> are given clear guidance about the standards of behaviour and practice required of them at all times when they are in contact with children. Oxfam has a code of conduct and a mandatory reporting system for any suspected or alleged child abuse.</w:t>
      </w:r>
      <w:r w:rsidR="001609F2" w:rsidRPr="00FC0045">
        <w:rPr>
          <w:sz w:val="20"/>
          <w:szCs w:val="20"/>
          <w:lang w:val="en-AU"/>
        </w:rPr>
        <w:t xml:space="preserve"> MCD has developed </w:t>
      </w:r>
      <w:r w:rsidR="00690FC3" w:rsidRPr="00FC0045">
        <w:rPr>
          <w:sz w:val="20"/>
          <w:szCs w:val="20"/>
          <w:lang w:val="en-AU"/>
        </w:rPr>
        <w:t xml:space="preserve">a </w:t>
      </w:r>
      <w:r w:rsidR="001609F2" w:rsidRPr="00FC0045">
        <w:rPr>
          <w:sz w:val="20"/>
          <w:szCs w:val="20"/>
          <w:lang w:val="en-AU"/>
        </w:rPr>
        <w:t xml:space="preserve">child protection policy </w:t>
      </w:r>
      <w:r w:rsidR="00690FC3" w:rsidRPr="00FC0045">
        <w:rPr>
          <w:sz w:val="20"/>
          <w:szCs w:val="20"/>
          <w:lang w:val="en-AU"/>
        </w:rPr>
        <w:t xml:space="preserve">and is </w:t>
      </w:r>
      <w:r w:rsidR="001609F2" w:rsidRPr="00FC0045">
        <w:rPr>
          <w:sz w:val="20"/>
          <w:szCs w:val="20"/>
          <w:lang w:val="en-AU"/>
        </w:rPr>
        <w:t>commit</w:t>
      </w:r>
      <w:r w:rsidR="00690FC3" w:rsidRPr="00FC0045">
        <w:rPr>
          <w:sz w:val="20"/>
          <w:szCs w:val="20"/>
          <w:lang w:val="en-AU"/>
        </w:rPr>
        <w:t>ted</w:t>
      </w:r>
      <w:r w:rsidR="001609F2" w:rsidRPr="00FC0045">
        <w:rPr>
          <w:sz w:val="20"/>
          <w:szCs w:val="20"/>
          <w:lang w:val="en-AU"/>
        </w:rPr>
        <w:t xml:space="preserve"> </w:t>
      </w:r>
      <w:r w:rsidR="00690FC3" w:rsidRPr="00FC0045">
        <w:rPr>
          <w:sz w:val="20"/>
          <w:szCs w:val="20"/>
          <w:lang w:val="en-AU"/>
        </w:rPr>
        <w:t>t</w:t>
      </w:r>
      <w:r w:rsidR="001609F2" w:rsidRPr="00FC0045">
        <w:rPr>
          <w:sz w:val="20"/>
          <w:szCs w:val="20"/>
          <w:lang w:val="en-AU"/>
        </w:rPr>
        <w:t>o implementing and ensur</w:t>
      </w:r>
      <w:r w:rsidR="00690FC3" w:rsidRPr="00FC0045">
        <w:rPr>
          <w:sz w:val="20"/>
          <w:szCs w:val="20"/>
          <w:lang w:val="en-AU"/>
        </w:rPr>
        <w:t>ing</w:t>
      </w:r>
      <w:r w:rsidR="001609F2" w:rsidRPr="00FC0045">
        <w:rPr>
          <w:sz w:val="20"/>
          <w:szCs w:val="20"/>
          <w:lang w:val="en-AU"/>
        </w:rPr>
        <w:t xml:space="preserve"> children rights </w:t>
      </w:r>
      <w:r w:rsidR="00690FC3" w:rsidRPr="00FC0045">
        <w:rPr>
          <w:sz w:val="20"/>
          <w:szCs w:val="20"/>
          <w:lang w:val="en-AU"/>
        </w:rPr>
        <w:t xml:space="preserve">are protected </w:t>
      </w:r>
      <w:r w:rsidR="001609F2" w:rsidRPr="00FC0045">
        <w:rPr>
          <w:sz w:val="20"/>
          <w:szCs w:val="20"/>
          <w:lang w:val="en-AU"/>
        </w:rPr>
        <w:t xml:space="preserve">according to Vietnamese law. </w:t>
      </w:r>
      <w:r w:rsidR="00690FC3" w:rsidRPr="00FC0045">
        <w:rPr>
          <w:sz w:val="20"/>
          <w:szCs w:val="20"/>
          <w:lang w:val="en-AU"/>
        </w:rPr>
        <w:t>The p</w:t>
      </w:r>
      <w:r w:rsidR="001609F2" w:rsidRPr="00FC0045">
        <w:rPr>
          <w:sz w:val="20"/>
          <w:szCs w:val="20"/>
          <w:lang w:val="en-AU"/>
        </w:rPr>
        <w:t>olic</w:t>
      </w:r>
      <w:r w:rsidR="00690FC3" w:rsidRPr="00FC0045">
        <w:rPr>
          <w:sz w:val="20"/>
          <w:szCs w:val="20"/>
          <w:lang w:val="en-AU"/>
        </w:rPr>
        <w:t>y’s</w:t>
      </w:r>
      <w:r w:rsidR="001609F2" w:rsidRPr="00FC0045">
        <w:rPr>
          <w:sz w:val="20"/>
          <w:szCs w:val="20"/>
          <w:lang w:val="en-AU"/>
        </w:rPr>
        <w:t xml:space="preserve"> scope </w:t>
      </w:r>
      <w:proofErr w:type="gramStart"/>
      <w:r w:rsidR="001609F2" w:rsidRPr="00FC0045">
        <w:rPr>
          <w:sz w:val="20"/>
          <w:szCs w:val="20"/>
          <w:lang w:val="en-AU"/>
        </w:rPr>
        <w:t>includes  all</w:t>
      </w:r>
      <w:proofErr w:type="gramEnd"/>
      <w:r w:rsidR="001609F2" w:rsidRPr="00FC0045">
        <w:rPr>
          <w:sz w:val="20"/>
          <w:szCs w:val="20"/>
          <w:lang w:val="en-AU"/>
        </w:rPr>
        <w:t xml:space="preserve"> MCD staff, volunteers, consultant and partners</w:t>
      </w:r>
      <w:r w:rsidR="0077472B" w:rsidRPr="00FC0045">
        <w:rPr>
          <w:sz w:val="20"/>
          <w:szCs w:val="20"/>
          <w:lang w:val="en-AU"/>
        </w:rPr>
        <w:t>.</w:t>
      </w:r>
      <w:r w:rsidR="001609F2" w:rsidRPr="00FC0045">
        <w:rPr>
          <w:rFonts w:ascii="Arial" w:hAnsi="Arial" w:cs="Arial"/>
          <w:szCs w:val="24"/>
        </w:rPr>
        <w:t xml:space="preserve"> </w:t>
      </w:r>
      <w:r w:rsidR="001609F2" w:rsidRPr="00FC0045">
        <w:rPr>
          <w:sz w:val="20"/>
          <w:szCs w:val="20"/>
          <w:lang w:val="en-AU"/>
        </w:rPr>
        <w:t xml:space="preserve"> </w:t>
      </w:r>
      <w:proofErr w:type="gramStart"/>
      <w:r w:rsidR="001609F2" w:rsidRPr="00FC0045">
        <w:rPr>
          <w:sz w:val="20"/>
          <w:szCs w:val="20"/>
          <w:lang w:val="en-AU"/>
        </w:rPr>
        <w:t>MCD  has</w:t>
      </w:r>
      <w:proofErr w:type="gramEnd"/>
      <w:r w:rsidR="001609F2" w:rsidRPr="00FC0045">
        <w:rPr>
          <w:sz w:val="20"/>
          <w:szCs w:val="20"/>
          <w:lang w:val="en-AU"/>
        </w:rPr>
        <w:t xml:space="preserve"> a responsibility to ensure MCD activities </w:t>
      </w:r>
      <w:r w:rsidR="00690FC3" w:rsidRPr="00FC0045">
        <w:rPr>
          <w:sz w:val="20"/>
          <w:szCs w:val="20"/>
          <w:lang w:val="en-AU"/>
        </w:rPr>
        <w:t xml:space="preserve">do </w:t>
      </w:r>
      <w:r w:rsidR="001609F2" w:rsidRPr="00FC0045">
        <w:rPr>
          <w:sz w:val="20"/>
          <w:szCs w:val="20"/>
          <w:lang w:val="en-AU"/>
        </w:rPr>
        <w:t xml:space="preserve">not tolerate any </w:t>
      </w:r>
      <w:r w:rsidR="00690FC3" w:rsidRPr="00FC0045">
        <w:rPr>
          <w:sz w:val="20"/>
          <w:szCs w:val="20"/>
          <w:lang w:val="en-AU"/>
        </w:rPr>
        <w:t xml:space="preserve">breaking of </w:t>
      </w:r>
      <w:r w:rsidR="001609F2" w:rsidRPr="00FC0045">
        <w:rPr>
          <w:sz w:val="20"/>
          <w:szCs w:val="20"/>
          <w:lang w:val="en-AU"/>
        </w:rPr>
        <w:t xml:space="preserve">Vietnamese law </w:t>
      </w:r>
      <w:r w:rsidR="00690FC3" w:rsidRPr="00FC0045">
        <w:rPr>
          <w:sz w:val="20"/>
          <w:szCs w:val="20"/>
          <w:lang w:val="en-AU"/>
        </w:rPr>
        <w:t xml:space="preserve">on </w:t>
      </w:r>
      <w:r w:rsidR="001609F2" w:rsidRPr="00FC0045">
        <w:rPr>
          <w:sz w:val="20"/>
          <w:szCs w:val="20"/>
          <w:lang w:val="en-AU"/>
        </w:rPr>
        <w:t xml:space="preserve">protection, care and education for children </w:t>
      </w:r>
      <w:r w:rsidR="00690FC3" w:rsidRPr="00FC0045">
        <w:rPr>
          <w:sz w:val="20"/>
          <w:szCs w:val="20"/>
          <w:lang w:val="en-AU"/>
        </w:rPr>
        <w:t xml:space="preserve">by </w:t>
      </w:r>
      <w:r w:rsidR="001609F2" w:rsidRPr="00FC0045">
        <w:rPr>
          <w:sz w:val="20"/>
          <w:szCs w:val="20"/>
          <w:lang w:val="en-AU"/>
        </w:rPr>
        <w:t>anyone working with MCD or represents MCD in anyway</w:t>
      </w:r>
      <w:r w:rsidR="00690FC3" w:rsidRPr="00FC0045">
        <w:rPr>
          <w:sz w:val="20"/>
          <w:szCs w:val="20"/>
          <w:lang w:val="en-AU"/>
        </w:rPr>
        <w:t>.</w:t>
      </w:r>
      <w:r w:rsidR="001609F2" w:rsidRPr="00FC0045">
        <w:rPr>
          <w:sz w:val="20"/>
          <w:szCs w:val="20"/>
          <w:lang w:val="en-AU"/>
        </w:rPr>
        <w:t xml:space="preserve"> </w:t>
      </w:r>
    </w:p>
    <w:p w:rsidR="006829FD" w:rsidRPr="00FC0045" w:rsidRDefault="006829FD" w:rsidP="00512A09">
      <w:pPr>
        <w:pStyle w:val="ListParagraph"/>
        <w:spacing w:after="0" w:line="240" w:lineRule="auto"/>
        <w:ind w:left="0"/>
        <w:jc w:val="both"/>
        <w:rPr>
          <w:sz w:val="20"/>
          <w:szCs w:val="20"/>
          <w:lang w:val="en-AU"/>
        </w:rPr>
      </w:pPr>
    </w:p>
    <w:p w:rsidR="00F7684B" w:rsidRPr="00FC0045" w:rsidRDefault="00BD0E9B" w:rsidP="00F7684B">
      <w:pPr>
        <w:spacing w:after="0" w:line="240" w:lineRule="auto"/>
        <w:jc w:val="both"/>
        <w:rPr>
          <w:sz w:val="20"/>
          <w:szCs w:val="20"/>
        </w:rPr>
      </w:pPr>
      <w:r w:rsidRPr="00FC0045">
        <w:rPr>
          <w:sz w:val="20"/>
          <w:szCs w:val="20"/>
          <w:lang w:val="en-AU"/>
        </w:rPr>
        <w:t xml:space="preserve">During the mobilization phase of the project, Oxfam </w:t>
      </w:r>
      <w:r w:rsidR="001609F2" w:rsidRPr="00FC0045">
        <w:rPr>
          <w:sz w:val="20"/>
          <w:szCs w:val="20"/>
          <w:lang w:val="en-AU"/>
        </w:rPr>
        <w:t xml:space="preserve">and MCD </w:t>
      </w:r>
      <w:r w:rsidRPr="00FC0045">
        <w:rPr>
          <w:sz w:val="20"/>
          <w:szCs w:val="20"/>
          <w:lang w:val="en-AU"/>
        </w:rPr>
        <w:t xml:space="preserve">will </w:t>
      </w:r>
      <w:r w:rsidR="00690FC3" w:rsidRPr="00FC0045">
        <w:rPr>
          <w:sz w:val="20"/>
          <w:szCs w:val="20"/>
          <w:lang w:val="en-AU"/>
        </w:rPr>
        <w:t xml:space="preserve">meet and </w:t>
      </w:r>
      <w:r w:rsidR="009C02C9" w:rsidRPr="00FC0045">
        <w:rPr>
          <w:sz w:val="20"/>
          <w:szCs w:val="20"/>
          <w:lang w:val="en-AU"/>
        </w:rPr>
        <w:t xml:space="preserve">agree </w:t>
      </w:r>
      <w:r w:rsidR="00690FC3" w:rsidRPr="00FC0045">
        <w:rPr>
          <w:sz w:val="20"/>
          <w:szCs w:val="20"/>
          <w:lang w:val="en-AU"/>
        </w:rPr>
        <w:t xml:space="preserve">on the definitions of what constitutes </w:t>
      </w:r>
      <w:r w:rsidR="001609F2" w:rsidRPr="00FC0045">
        <w:rPr>
          <w:sz w:val="20"/>
          <w:szCs w:val="20"/>
          <w:lang w:val="en-AU"/>
        </w:rPr>
        <w:t xml:space="preserve">child </w:t>
      </w:r>
      <w:r w:rsidR="00690FC3" w:rsidRPr="00FC0045">
        <w:rPr>
          <w:sz w:val="20"/>
          <w:szCs w:val="20"/>
          <w:lang w:val="en-AU"/>
        </w:rPr>
        <w:t>abuse</w:t>
      </w:r>
      <w:r w:rsidR="009C02C9" w:rsidRPr="00FC0045">
        <w:rPr>
          <w:sz w:val="20"/>
          <w:szCs w:val="20"/>
          <w:lang w:val="en-AU"/>
        </w:rPr>
        <w:t xml:space="preserve">, </w:t>
      </w:r>
      <w:r w:rsidR="001609F2" w:rsidRPr="00FC0045">
        <w:rPr>
          <w:sz w:val="20"/>
          <w:szCs w:val="20"/>
          <w:lang w:val="en-AU"/>
        </w:rPr>
        <w:t xml:space="preserve">and </w:t>
      </w:r>
      <w:r w:rsidRPr="00FC0045">
        <w:rPr>
          <w:sz w:val="20"/>
          <w:szCs w:val="20"/>
          <w:lang w:val="en-AU"/>
        </w:rPr>
        <w:t xml:space="preserve">provide </w:t>
      </w:r>
      <w:r w:rsidR="001609F2" w:rsidRPr="00FC0045">
        <w:rPr>
          <w:sz w:val="20"/>
          <w:szCs w:val="20"/>
          <w:lang w:val="en-AU"/>
        </w:rPr>
        <w:t>orientation</w:t>
      </w:r>
      <w:r w:rsidRPr="00FC0045">
        <w:rPr>
          <w:sz w:val="20"/>
          <w:szCs w:val="20"/>
          <w:lang w:val="en-AU"/>
        </w:rPr>
        <w:t xml:space="preserve"> to </w:t>
      </w:r>
      <w:r w:rsidR="001609F2" w:rsidRPr="00FC0045">
        <w:rPr>
          <w:sz w:val="20"/>
          <w:szCs w:val="20"/>
          <w:lang w:val="en-AU"/>
        </w:rPr>
        <w:t xml:space="preserve">Oxfam, </w:t>
      </w:r>
      <w:proofErr w:type="gramStart"/>
      <w:r w:rsidR="00CE4CB7" w:rsidRPr="00FC0045">
        <w:rPr>
          <w:sz w:val="20"/>
          <w:szCs w:val="20"/>
          <w:lang w:val="en-AU"/>
        </w:rPr>
        <w:t xml:space="preserve">MCD </w:t>
      </w:r>
      <w:r w:rsidRPr="00FC0045">
        <w:rPr>
          <w:sz w:val="20"/>
          <w:szCs w:val="20"/>
          <w:lang w:val="en-AU"/>
        </w:rPr>
        <w:t xml:space="preserve"> and</w:t>
      </w:r>
      <w:proofErr w:type="gramEnd"/>
      <w:r w:rsidRPr="00FC0045">
        <w:rPr>
          <w:sz w:val="20"/>
          <w:szCs w:val="20"/>
          <w:lang w:val="en-AU"/>
        </w:rPr>
        <w:t xml:space="preserve"> government </w:t>
      </w:r>
      <w:r w:rsidR="006829FD" w:rsidRPr="00FC0045">
        <w:rPr>
          <w:sz w:val="20"/>
          <w:szCs w:val="20"/>
          <w:lang w:val="en-AU"/>
        </w:rPr>
        <w:t>counterpart’s</w:t>
      </w:r>
      <w:r w:rsidRPr="00FC0045">
        <w:rPr>
          <w:sz w:val="20"/>
          <w:szCs w:val="20"/>
          <w:lang w:val="en-AU"/>
        </w:rPr>
        <w:t xml:space="preserve"> </w:t>
      </w:r>
      <w:r w:rsidR="009C02C9" w:rsidRPr="00FC0045">
        <w:rPr>
          <w:sz w:val="20"/>
          <w:szCs w:val="20"/>
          <w:lang w:val="en-AU"/>
        </w:rPr>
        <w:t>staff</w:t>
      </w:r>
      <w:r w:rsidR="00F7684B" w:rsidRPr="00FC0045">
        <w:rPr>
          <w:sz w:val="20"/>
          <w:szCs w:val="20"/>
          <w:lang w:val="en-AU"/>
        </w:rPr>
        <w:t xml:space="preserve"> working for the project </w:t>
      </w:r>
      <w:r w:rsidR="00F7684B" w:rsidRPr="00FC0045">
        <w:rPr>
          <w:sz w:val="20"/>
          <w:szCs w:val="20"/>
        </w:rPr>
        <w:t xml:space="preserve">in particular those working in ways likely to come in contact with children, on the principles, policies, codes of conduct, and necessary systems to handle any instances identified of abuse including internal reporting to Oxfam and to </w:t>
      </w:r>
      <w:proofErr w:type="spellStart"/>
      <w:r w:rsidR="00F7684B" w:rsidRPr="00FC0045">
        <w:rPr>
          <w:sz w:val="20"/>
          <w:szCs w:val="20"/>
        </w:rPr>
        <w:t>AusAID</w:t>
      </w:r>
      <w:proofErr w:type="spellEnd"/>
      <w:r w:rsidR="00F7684B" w:rsidRPr="00FC0045">
        <w:rPr>
          <w:sz w:val="20"/>
          <w:szCs w:val="20"/>
        </w:rPr>
        <w:t xml:space="preserve">. Oxfam, MCD and government counterparts will be accountable for implementing the child protection policies and procedures to meet </w:t>
      </w:r>
      <w:proofErr w:type="spellStart"/>
      <w:r w:rsidR="00F7684B" w:rsidRPr="00FC0045">
        <w:rPr>
          <w:sz w:val="20"/>
          <w:szCs w:val="20"/>
        </w:rPr>
        <w:t>AusAID</w:t>
      </w:r>
      <w:proofErr w:type="spellEnd"/>
      <w:r w:rsidR="00F7684B" w:rsidRPr="00FC0045">
        <w:rPr>
          <w:sz w:val="20"/>
          <w:szCs w:val="20"/>
        </w:rPr>
        <w:t xml:space="preserve"> and internal standards, and during field monitoring. Oxfam, MCD and government counterparts will write a separate section about child protection related actions in the six monthly and project completion</w:t>
      </w:r>
    </w:p>
    <w:p w:rsidR="00F7684B" w:rsidRDefault="00F7684B" w:rsidP="00512A09">
      <w:pPr>
        <w:pStyle w:val="ListParagraph"/>
        <w:spacing w:after="0" w:line="240" w:lineRule="auto"/>
        <w:ind w:left="0"/>
        <w:jc w:val="both"/>
        <w:rPr>
          <w:sz w:val="20"/>
          <w:szCs w:val="20"/>
          <w:lang w:val="en-AU"/>
        </w:rPr>
      </w:pPr>
    </w:p>
    <w:p w:rsidR="003A3DD2" w:rsidRPr="00FC0045" w:rsidRDefault="00FB5A34" w:rsidP="007A7E01">
      <w:pPr>
        <w:spacing w:after="120" w:line="240" w:lineRule="auto"/>
        <w:jc w:val="both"/>
        <w:rPr>
          <w:sz w:val="20"/>
          <w:szCs w:val="20"/>
          <w:lang w:val="en-AU"/>
        </w:rPr>
      </w:pPr>
      <w:proofErr w:type="gramStart"/>
      <w:r w:rsidRPr="00FC0045">
        <w:rPr>
          <w:b/>
          <w:sz w:val="20"/>
          <w:szCs w:val="20"/>
          <w:lang w:val="en-AU" w:eastAsia="en-AU"/>
        </w:rPr>
        <w:t>Gender Equalit</w:t>
      </w:r>
      <w:r w:rsidR="00512A09" w:rsidRPr="00FC0045">
        <w:rPr>
          <w:b/>
          <w:sz w:val="20"/>
          <w:szCs w:val="20"/>
          <w:lang w:val="en-AU" w:eastAsia="en-AU"/>
        </w:rPr>
        <w:t xml:space="preserve">y: </w:t>
      </w:r>
      <w:r w:rsidRPr="00FC0045">
        <w:rPr>
          <w:sz w:val="20"/>
          <w:szCs w:val="20"/>
          <w:lang w:val="en-AU" w:eastAsia="en-AU"/>
        </w:rPr>
        <w:t xml:space="preserve">Oxfam and MCD shares </w:t>
      </w:r>
      <w:proofErr w:type="spellStart"/>
      <w:r w:rsidRPr="00FC0045">
        <w:rPr>
          <w:sz w:val="20"/>
          <w:szCs w:val="20"/>
          <w:lang w:val="en-AU" w:eastAsia="en-AU"/>
        </w:rPr>
        <w:t>AusAID’s</w:t>
      </w:r>
      <w:proofErr w:type="spellEnd"/>
      <w:r w:rsidRPr="00FC0045">
        <w:rPr>
          <w:sz w:val="20"/>
          <w:szCs w:val="20"/>
          <w:lang w:val="en-AU" w:eastAsia="en-AU"/>
        </w:rPr>
        <w:t xml:space="preserve"> commitment to gender equality and empowerment.</w:t>
      </w:r>
      <w:proofErr w:type="gramEnd"/>
      <w:r w:rsidRPr="00FC0045">
        <w:rPr>
          <w:sz w:val="20"/>
          <w:szCs w:val="20"/>
          <w:lang w:val="en-AU" w:eastAsia="en-AU"/>
        </w:rPr>
        <w:t xml:space="preserve"> In this project, g</w:t>
      </w:r>
      <w:r w:rsidRPr="00FC0045">
        <w:rPr>
          <w:sz w:val="20"/>
          <w:szCs w:val="20"/>
          <w:lang w:val="en-AU"/>
        </w:rPr>
        <w:t xml:space="preserve">ender equality and the promotion of women’s rights will be at the core of this project intervention. This will be achieved through the direct participation of women in CCA and DRR training, assessments, adaptation planning and adaptation activities. In line with </w:t>
      </w:r>
      <w:proofErr w:type="spellStart"/>
      <w:r w:rsidRPr="00FC0045">
        <w:rPr>
          <w:sz w:val="20"/>
          <w:szCs w:val="20"/>
          <w:lang w:val="en-AU"/>
        </w:rPr>
        <w:t>AusAID’s</w:t>
      </w:r>
      <w:proofErr w:type="spellEnd"/>
      <w:r w:rsidRPr="00FC0045">
        <w:rPr>
          <w:sz w:val="20"/>
          <w:szCs w:val="20"/>
          <w:lang w:val="en-AU"/>
        </w:rPr>
        <w:t xml:space="preserve"> policies, women will be targeted for leadership training and they will be the major direct beneficiaries of the economic opportunities arising from the economic livelihood adaptation activities.</w:t>
      </w:r>
      <w:r w:rsidR="00B56AD5" w:rsidRPr="00FC0045">
        <w:rPr>
          <w:sz w:val="20"/>
          <w:szCs w:val="20"/>
          <w:lang w:val="en-AU"/>
        </w:rPr>
        <w:t xml:space="preserve"> </w:t>
      </w:r>
      <w:r w:rsidRPr="00FC0045">
        <w:rPr>
          <w:sz w:val="20"/>
          <w:szCs w:val="20"/>
          <w:lang w:val="en-AU"/>
        </w:rPr>
        <w:t>Gender equality and the promotion of women’s rights will be at the strategic core of this project.  During planning and implementation, all project activities will take gender balance into consideration to ensure that women have an equal voice in the planning and decision-making process. Project activities in the livelihoods, DRR and coastal resource management components will endeavour to establish gender roles in favour of women and female-headed households as the project intends to address inequity as part of building community resilience to climate change and disasters. More emphasis will be given to building women’s knowledge, skills and leadership role for supporting the implementation of the projec</w:t>
      </w:r>
      <w:r w:rsidR="001344C9" w:rsidRPr="00FC0045">
        <w:rPr>
          <w:sz w:val="20"/>
          <w:szCs w:val="20"/>
          <w:lang w:val="en-AU"/>
        </w:rPr>
        <w:t>t.</w:t>
      </w:r>
      <w:r w:rsidRPr="00FC0045">
        <w:rPr>
          <w:sz w:val="20"/>
          <w:szCs w:val="20"/>
          <w:lang w:val="en-AU"/>
        </w:rPr>
        <w:t xml:space="preserve"> In all aspects of project monitoring, evaluati</w:t>
      </w:r>
      <w:r w:rsidR="001344C9" w:rsidRPr="00FC0045">
        <w:rPr>
          <w:sz w:val="20"/>
          <w:szCs w:val="20"/>
          <w:lang w:val="en-AU"/>
        </w:rPr>
        <w:t>on, accountability and learning,</w:t>
      </w:r>
      <w:r w:rsidRPr="00FC0045">
        <w:rPr>
          <w:sz w:val="20"/>
          <w:szCs w:val="20"/>
          <w:lang w:val="en-AU"/>
        </w:rPr>
        <w:t xml:space="preserve"> Women’s Rights will remain a focus. Specific feedback from women will be actively sought. Participatory monitoring methods will be applied to ensure that women’s voices will be heard. The Women’s Union will be actively engaged to mobilise women and to ensure their active participation and leadership in project activities</w:t>
      </w:r>
      <w:r w:rsidRPr="00FC0045">
        <w:rPr>
          <w:b/>
          <w:sz w:val="20"/>
          <w:szCs w:val="20"/>
          <w:lang w:val="en-AU"/>
        </w:rPr>
        <w:t>.</w:t>
      </w:r>
      <w:r w:rsidR="00625528" w:rsidRPr="00FC0045">
        <w:rPr>
          <w:rStyle w:val="FootnoteReference"/>
          <w:b/>
          <w:sz w:val="20"/>
          <w:szCs w:val="20"/>
          <w:lang w:val="en-AU"/>
        </w:rPr>
        <w:footnoteReference w:id="10"/>
      </w:r>
    </w:p>
    <w:p w:rsidR="007A7E01" w:rsidRPr="00FC0045" w:rsidRDefault="007A7E01" w:rsidP="007A7E01">
      <w:pPr>
        <w:spacing w:after="120" w:line="240" w:lineRule="auto"/>
        <w:jc w:val="both"/>
        <w:rPr>
          <w:noProof/>
          <w:sz w:val="20"/>
          <w:szCs w:val="20"/>
          <w:lang w:val="en-AU"/>
        </w:rPr>
      </w:pPr>
      <w:r w:rsidRPr="00FC0045">
        <w:rPr>
          <w:sz w:val="20"/>
          <w:szCs w:val="20"/>
          <w:lang w:val="en-AU"/>
        </w:rPr>
        <w:t xml:space="preserve">Both Oxfam and MCD have in-house expertise on gender equality and mainstreaming gender. Recently, Oxfam hired a Senior Technical Advisor (Vietnamese nationality) to strengthen the capacity of its partners on technical issues related to gender equality and mainstreaming. The Technical Advisor will work with Oxfam’s counterparts and MCD to build the capacity of staff to conduct gender analysis, evaluation of gender training materials, incorporate gender into the MEAL framework to ensure that staff and counterparts understand their roles in promoting and practicing gender equality and mainstreaming. The Women’s Unions at all levels will support Oxfam’s and MCD’s counterparts to improve capacity on implementing gender sensitive project activities.    </w:t>
      </w:r>
      <w:r w:rsidRPr="00FC0045">
        <w:rPr>
          <w:noProof/>
          <w:sz w:val="20"/>
          <w:szCs w:val="20"/>
          <w:lang w:val="en-AU"/>
        </w:rPr>
        <w:t xml:space="preserve"> </w:t>
      </w:r>
    </w:p>
    <w:p w:rsidR="004E4543" w:rsidRPr="00FC0045" w:rsidRDefault="00BD0E9B" w:rsidP="00512A09">
      <w:pPr>
        <w:spacing w:after="0" w:line="240" w:lineRule="auto"/>
        <w:jc w:val="both"/>
        <w:rPr>
          <w:rFonts w:cs="Arial"/>
          <w:sz w:val="20"/>
          <w:szCs w:val="20"/>
          <w:lang w:val="en-AU"/>
        </w:rPr>
      </w:pPr>
      <w:r w:rsidRPr="00FC0045">
        <w:rPr>
          <w:b/>
          <w:i/>
          <w:sz w:val="20"/>
          <w:szCs w:val="20"/>
          <w:lang w:val="en-AU" w:eastAsia="en-AU"/>
        </w:rPr>
        <w:t>Environment</w:t>
      </w:r>
      <w:r w:rsidR="00035456" w:rsidRPr="00FC0045">
        <w:rPr>
          <w:b/>
          <w:i/>
          <w:sz w:val="20"/>
          <w:szCs w:val="20"/>
          <w:lang w:val="en-AU" w:eastAsia="en-AU"/>
        </w:rPr>
        <w:t>al</w:t>
      </w:r>
      <w:r w:rsidRPr="00FC0045">
        <w:rPr>
          <w:b/>
          <w:i/>
          <w:sz w:val="20"/>
          <w:szCs w:val="20"/>
          <w:lang w:val="en-AU" w:eastAsia="en-AU"/>
        </w:rPr>
        <w:t xml:space="preserve"> management</w:t>
      </w:r>
      <w:r w:rsidR="00512A09" w:rsidRPr="00FC0045">
        <w:rPr>
          <w:b/>
          <w:i/>
          <w:sz w:val="20"/>
          <w:szCs w:val="20"/>
          <w:lang w:val="en-AU" w:eastAsia="en-AU"/>
        </w:rPr>
        <w:t xml:space="preserve">: </w:t>
      </w:r>
      <w:proofErr w:type="spellStart"/>
      <w:r w:rsidRPr="00FC0045">
        <w:rPr>
          <w:rFonts w:asciiTheme="minorHAnsi" w:hAnsiTheme="minorHAnsi" w:cstheme="minorHAnsi"/>
          <w:sz w:val="20"/>
          <w:szCs w:val="20"/>
          <w:lang w:val="en-AU" w:eastAsia="en-AU" w:bidi="ar-SA"/>
        </w:rPr>
        <w:t>AusAID’s</w:t>
      </w:r>
      <w:proofErr w:type="spellEnd"/>
      <w:r w:rsidRPr="00FC0045">
        <w:rPr>
          <w:rFonts w:asciiTheme="minorHAnsi" w:hAnsiTheme="minorHAnsi" w:cstheme="minorHAnsi"/>
          <w:sz w:val="20"/>
          <w:szCs w:val="20"/>
          <w:lang w:val="en-AU" w:eastAsia="en-AU" w:bidi="ar-SA"/>
        </w:rPr>
        <w:t xml:space="preserve"> environmental management policy upholds the Commonwealth</w:t>
      </w:r>
      <w:r w:rsidRPr="007626C5">
        <w:rPr>
          <w:rFonts w:asciiTheme="minorHAnsi" w:hAnsiTheme="minorHAnsi" w:cstheme="minorHAnsi"/>
          <w:sz w:val="20"/>
          <w:szCs w:val="20"/>
          <w:lang w:val="en-AU" w:eastAsia="en-AU" w:bidi="ar-SA"/>
        </w:rPr>
        <w:t xml:space="preserve"> Environment Protection and Biodiversity Conservation Act</w:t>
      </w:r>
      <w:r w:rsidR="00035456" w:rsidRPr="007626C5">
        <w:rPr>
          <w:rFonts w:asciiTheme="minorHAnsi" w:hAnsiTheme="minorHAnsi" w:cstheme="minorHAnsi"/>
          <w:sz w:val="20"/>
          <w:szCs w:val="20"/>
          <w:lang w:val="en-AU" w:eastAsia="en-AU" w:bidi="ar-SA"/>
        </w:rPr>
        <w:t xml:space="preserve"> of</w:t>
      </w:r>
      <w:r w:rsidRPr="007626C5">
        <w:rPr>
          <w:rFonts w:asciiTheme="minorHAnsi" w:hAnsiTheme="minorHAnsi" w:cstheme="minorHAnsi"/>
          <w:sz w:val="20"/>
          <w:szCs w:val="20"/>
          <w:lang w:val="en-AU" w:eastAsia="en-AU" w:bidi="ar-SA"/>
        </w:rPr>
        <w:t xml:space="preserve"> 1999 to avoid or ameliorate any negative impacts of aid activities and to refer activities with significant negative environmental impacts to the Minister for approval.</w:t>
      </w:r>
      <w:r w:rsidR="00FB5A34" w:rsidRPr="007626C5">
        <w:rPr>
          <w:rFonts w:cs="Arial"/>
          <w:sz w:val="20"/>
          <w:szCs w:val="20"/>
          <w:lang w:val="en-AU"/>
        </w:rPr>
        <w:t xml:space="preserve"> </w:t>
      </w:r>
      <w:r w:rsidRPr="007626C5">
        <w:rPr>
          <w:rFonts w:cs="Arial"/>
          <w:sz w:val="20"/>
          <w:szCs w:val="20"/>
          <w:lang w:val="en-AU"/>
        </w:rPr>
        <w:t xml:space="preserve">This project seeks to implement integrated and relevant solutions through a sustainable livelihoods approach, more inclusive co-management of natural resources, disaster risk management and emergency preparedness, and adaptation strategies that will contribute to improving the adaptive capacity and resilience of local communities </w:t>
      </w:r>
      <w:r w:rsidRPr="00FC0045">
        <w:rPr>
          <w:rFonts w:cs="Arial"/>
          <w:sz w:val="20"/>
          <w:szCs w:val="20"/>
          <w:lang w:val="en-AU"/>
        </w:rPr>
        <w:t xml:space="preserve">and ecosystems. Activity 2.2.1 will ensure that livelihood adaptation options are assessed for their environmental impacts and sustainability to avoid the possibility of mal-adaptation. </w:t>
      </w:r>
    </w:p>
    <w:p w:rsidR="004E4543" w:rsidRPr="00FC0045" w:rsidRDefault="00BD0E9B" w:rsidP="0061063E">
      <w:pPr>
        <w:spacing w:after="0" w:line="240" w:lineRule="auto"/>
        <w:jc w:val="both"/>
        <w:rPr>
          <w:sz w:val="20"/>
          <w:szCs w:val="20"/>
          <w:lang w:val="en-AU" w:eastAsia="en-AU"/>
        </w:rPr>
      </w:pPr>
      <w:r w:rsidRPr="00FC0045">
        <w:rPr>
          <w:b/>
          <w:i/>
          <w:sz w:val="20"/>
          <w:szCs w:val="20"/>
          <w:lang w:val="en-AU" w:eastAsia="en-AU"/>
        </w:rPr>
        <w:lastRenderedPageBreak/>
        <w:br/>
        <w:t>Inclusive Development</w:t>
      </w:r>
      <w:r w:rsidR="00512A09" w:rsidRPr="00FC0045">
        <w:rPr>
          <w:b/>
          <w:i/>
          <w:sz w:val="20"/>
          <w:szCs w:val="20"/>
          <w:lang w:val="en-AU" w:eastAsia="en-AU"/>
        </w:rPr>
        <w:t xml:space="preserve">: </w:t>
      </w:r>
      <w:r w:rsidRPr="00FC0045">
        <w:rPr>
          <w:sz w:val="20"/>
          <w:szCs w:val="20"/>
          <w:lang w:val="en-AU" w:eastAsia="en-AU"/>
        </w:rPr>
        <w:t>Oxfam and MCD</w:t>
      </w:r>
      <w:r w:rsidRPr="00FC0045">
        <w:rPr>
          <w:rFonts w:cs="Arial"/>
          <w:sz w:val="20"/>
          <w:szCs w:val="20"/>
          <w:lang w:val="en-AU"/>
        </w:rPr>
        <w:t xml:space="preserve"> will work with the DOLISA in the provinces on the best way to mainstream disability issues and invalids’ unique vulnerabilities into project work. Disability disaggregated data will be captured, and people living with disability will be included in project activities.  They are also likely to be identified as vulnerable groups in </w:t>
      </w:r>
      <w:r w:rsidR="00731D96" w:rsidRPr="00FC0045">
        <w:rPr>
          <w:rFonts w:cs="Arial"/>
          <w:sz w:val="20"/>
          <w:szCs w:val="20"/>
          <w:lang w:val="en-AU"/>
        </w:rPr>
        <w:t xml:space="preserve">the </w:t>
      </w:r>
      <w:r w:rsidRPr="00FC0045">
        <w:rPr>
          <w:rFonts w:cs="Arial"/>
          <w:sz w:val="20"/>
          <w:szCs w:val="20"/>
          <w:lang w:val="en-AU"/>
        </w:rPr>
        <w:t xml:space="preserve">PCVA </w:t>
      </w:r>
      <w:r w:rsidR="00731D96" w:rsidRPr="00FC0045">
        <w:rPr>
          <w:rFonts w:cs="Arial"/>
          <w:sz w:val="20"/>
          <w:szCs w:val="20"/>
          <w:lang w:val="en-AU"/>
        </w:rPr>
        <w:t>process</w:t>
      </w:r>
    </w:p>
    <w:p w:rsidR="008D6FD4" w:rsidRPr="00FC0045" w:rsidRDefault="008D6FD4" w:rsidP="0061063E">
      <w:pPr>
        <w:spacing w:after="0" w:line="240" w:lineRule="auto"/>
        <w:jc w:val="both"/>
        <w:rPr>
          <w:rFonts w:cs="Arial"/>
          <w:b/>
          <w:i/>
          <w:iCs/>
          <w:sz w:val="20"/>
          <w:szCs w:val="20"/>
          <w:lang w:val="en-AU" w:eastAsia="en-AU" w:bidi="ar-SA"/>
        </w:rPr>
      </w:pPr>
    </w:p>
    <w:p w:rsidR="00076601" w:rsidRPr="00FC0045" w:rsidRDefault="008D6FD4" w:rsidP="0061063E">
      <w:pPr>
        <w:spacing w:after="0" w:line="240" w:lineRule="auto"/>
        <w:jc w:val="both"/>
        <w:rPr>
          <w:rFonts w:cs="Arial"/>
          <w:sz w:val="20"/>
          <w:szCs w:val="20"/>
          <w:lang w:val="en-AU" w:eastAsia="en-AU" w:bidi="ar-SA"/>
        </w:rPr>
      </w:pPr>
      <w:r w:rsidRPr="00FC0045">
        <w:rPr>
          <w:rFonts w:cs="Arial"/>
          <w:b/>
          <w:i/>
          <w:iCs/>
          <w:sz w:val="20"/>
          <w:szCs w:val="20"/>
          <w:lang w:val="en-AU" w:eastAsia="en-AU" w:bidi="ar-SA"/>
        </w:rPr>
        <w:t>Anti</w:t>
      </w:r>
      <w:r w:rsidR="0098324E" w:rsidRPr="00FC0045">
        <w:rPr>
          <w:rFonts w:cs="Arial"/>
          <w:b/>
          <w:i/>
          <w:iCs/>
          <w:sz w:val="20"/>
          <w:szCs w:val="20"/>
          <w:lang w:val="en-AU" w:eastAsia="en-AU" w:bidi="ar-SA"/>
        </w:rPr>
        <w:t>-</w:t>
      </w:r>
      <w:r w:rsidRPr="00FC0045">
        <w:rPr>
          <w:rFonts w:cs="Arial"/>
          <w:b/>
          <w:i/>
          <w:iCs/>
          <w:sz w:val="20"/>
          <w:szCs w:val="20"/>
          <w:lang w:val="en-AU" w:eastAsia="en-AU" w:bidi="ar-SA"/>
        </w:rPr>
        <w:t>corruption</w:t>
      </w:r>
      <w:r w:rsidR="00512A09" w:rsidRPr="00FC0045">
        <w:rPr>
          <w:rFonts w:cs="Arial"/>
          <w:b/>
          <w:i/>
          <w:iCs/>
          <w:sz w:val="20"/>
          <w:szCs w:val="20"/>
          <w:lang w:val="en-AU" w:eastAsia="en-AU" w:bidi="ar-SA"/>
        </w:rPr>
        <w:t xml:space="preserve">: </w:t>
      </w:r>
      <w:r w:rsidRPr="00FC0045">
        <w:rPr>
          <w:rFonts w:cs="Arial"/>
          <w:sz w:val="20"/>
          <w:szCs w:val="20"/>
          <w:lang w:val="en-AU" w:eastAsia="en-AU" w:bidi="ar-SA"/>
        </w:rPr>
        <w:t>Oxfam has a framework for risk and assurance in addition to risk analysis processes for each.  This consists of a Fraud and Corrupt practices Prevention Policy and Toolkit, including compliance registers, risk registers and internal audit processes.</w:t>
      </w:r>
      <w:r w:rsidR="00182BAB" w:rsidRPr="00FC0045">
        <w:rPr>
          <w:rFonts w:cs="Arial"/>
          <w:sz w:val="20"/>
          <w:szCs w:val="20"/>
          <w:lang w:val="en-AU" w:eastAsia="en-AU" w:bidi="ar-SA"/>
        </w:rPr>
        <w:t xml:space="preserve"> These tools will be used as training inputs in various activities involving the management of project funds. </w:t>
      </w:r>
    </w:p>
    <w:p w:rsidR="00076601" w:rsidRPr="00FC0045" w:rsidRDefault="00076601" w:rsidP="0061063E">
      <w:pPr>
        <w:spacing w:after="0" w:line="240" w:lineRule="auto"/>
        <w:jc w:val="both"/>
        <w:rPr>
          <w:rFonts w:cs="Arial"/>
          <w:sz w:val="20"/>
          <w:szCs w:val="20"/>
          <w:lang w:val="en-AU" w:eastAsia="en-AU" w:bidi="ar-SA"/>
        </w:rPr>
      </w:pPr>
    </w:p>
    <w:p w:rsidR="007A7E01" w:rsidRPr="00FC0045" w:rsidRDefault="007A7E01" w:rsidP="007A7E01">
      <w:pPr>
        <w:spacing w:after="0" w:line="240" w:lineRule="auto"/>
        <w:jc w:val="both"/>
        <w:rPr>
          <w:rFonts w:cs="Arial"/>
          <w:sz w:val="20"/>
          <w:szCs w:val="20"/>
          <w:lang w:val="en-AU" w:eastAsia="en-AU" w:bidi="ar-SA"/>
        </w:rPr>
      </w:pPr>
      <w:r w:rsidRPr="00FC0045">
        <w:rPr>
          <w:rFonts w:cs="Arial"/>
          <w:sz w:val="20"/>
          <w:szCs w:val="20"/>
          <w:lang w:val="en-AU" w:eastAsia="en-AU" w:bidi="ar-SA"/>
        </w:rPr>
        <w:t xml:space="preserve">Recently, </w:t>
      </w:r>
      <w:proofErr w:type="spellStart"/>
      <w:r w:rsidRPr="00FC0045">
        <w:rPr>
          <w:rFonts w:cs="Arial"/>
          <w:sz w:val="20"/>
          <w:szCs w:val="20"/>
          <w:lang w:val="en-AU" w:eastAsia="en-AU" w:bidi="ar-SA"/>
        </w:rPr>
        <w:t>AusAID</w:t>
      </w:r>
      <w:proofErr w:type="spellEnd"/>
      <w:r w:rsidRPr="00FC0045">
        <w:rPr>
          <w:rFonts w:cs="Arial"/>
          <w:sz w:val="20"/>
          <w:szCs w:val="20"/>
          <w:lang w:val="en-AU" w:eastAsia="en-AU" w:bidi="ar-SA"/>
        </w:rPr>
        <w:t xml:space="preserve"> provided a short training course to Oxfam and MCD staff to raise awareness about </w:t>
      </w:r>
      <w:proofErr w:type="spellStart"/>
      <w:r w:rsidRPr="00FC0045">
        <w:rPr>
          <w:rFonts w:cs="Arial"/>
          <w:sz w:val="20"/>
          <w:szCs w:val="20"/>
          <w:lang w:val="en-AU" w:eastAsia="en-AU" w:bidi="ar-SA"/>
        </w:rPr>
        <w:t>AusAID’s</w:t>
      </w:r>
      <w:proofErr w:type="spellEnd"/>
      <w:r w:rsidRPr="00FC0045">
        <w:rPr>
          <w:rFonts w:cs="Arial"/>
          <w:sz w:val="20"/>
          <w:szCs w:val="20"/>
          <w:lang w:val="en-AU" w:eastAsia="en-AU" w:bidi="ar-SA"/>
        </w:rPr>
        <w:t xml:space="preserve"> fraud and anti-corruption policy. Oxfam, MCD and government counterparts will in turn organise training for counterpart staff to improve their knowledge of the policies and what is necessary to prevent corruption and fraud cases.  In the event of any suspicion of fraud or corruption arising out of the beneficiary feedback and complaints mechanism, or financial audits,  Oxfam, MCD and their counterparts will report this to </w:t>
      </w:r>
      <w:proofErr w:type="spellStart"/>
      <w:r w:rsidRPr="00FC0045">
        <w:rPr>
          <w:rFonts w:cs="Arial"/>
          <w:sz w:val="20"/>
          <w:szCs w:val="20"/>
          <w:lang w:val="en-AU" w:eastAsia="en-AU" w:bidi="ar-SA"/>
        </w:rPr>
        <w:t>AusAID</w:t>
      </w:r>
      <w:proofErr w:type="spellEnd"/>
      <w:r w:rsidRPr="00FC0045">
        <w:rPr>
          <w:rFonts w:cs="Arial"/>
          <w:sz w:val="20"/>
          <w:szCs w:val="20"/>
          <w:lang w:val="en-AU" w:eastAsia="en-AU" w:bidi="ar-SA"/>
        </w:rPr>
        <w:t xml:space="preserve"> </w:t>
      </w:r>
      <w:r w:rsidR="005D242B" w:rsidRPr="00FC0045">
        <w:rPr>
          <w:rFonts w:cs="Arial"/>
          <w:sz w:val="20"/>
          <w:szCs w:val="20"/>
          <w:lang w:val="en-AU" w:eastAsia="en-AU" w:bidi="ar-SA"/>
        </w:rPr>
        <w:t xml:space="preserve">within five working days </w:t>
      </w:r>
      <w:r w:rsidRPr="00FC0045">
        <w:rPr>
          <w:rFonts w:cs="Arial"/>
          <w:sz w:val="20"/>
          <w:szCs w:val="20"/>
          <w:lang w:val="en-AU" w:eastAsia="en-AU" w:bidi="ar-SA"/>
        </w:rPr>
        <w:t xml:space="preserve">and arrange an investigation to </w:t>
      </w:r>
      <w:r w:rsidR="005D242B" w:rsidRPr="00FC0045">
        <w:rPr>
          <w:rFonts w:cs="Arial"/>
          <w:sz w:val="20"/>
          <w:szCs w:val="20"/>
          <w:lang w:val="en-AU" w:eastAsia="en-AU" w:bidi="ar-SA"/>
        </w:rPr>
        <w:t xml:space="preserve">determine if </w:t>
      </w:r>
      <w:r w:rsidRPr="00FC0045">
        <w:rPr>
          <w:rFonts w:cs="Arial"/>
          <w:sz w:val="20"/>
          <w:szCs w:val="20"/>
          <w:lang w:val="en-AU" w:eastAsia="en-AU" w:bidi="ar-SA"/>
        </w:rPr>
        <w:t xml:space="preserve">any corruption and fraud </w:t>
      </w:r>
      <w:r w:rsidR="005D242B" w:rsidRPr="00FC0045">
        <w:rPr>
          <w:rFonts w:cs="Arial"/>
          <w:sz w:val="20"/>
          <w:szCs w:val="20"/>
          <w:lang w:val="en-AU" w:eastAsia="en-AU" w:bidi="ar-SA"/>
        </w:rPr>
        <w:t xml:space="preserve">was </w:t>
      </w:r>
      <w:r w:rsidRPr="00FC0045">
        <w:rPr>
          <w:rFonts w:cs="Arial"/>
          <w:sz w:val="20"/>
          <w:szCs w:val="20"/>
          <w:lang w:val="en-AU" w:eastAsia="en-AU" w:bidi="ar-SA"/>
        </w:rPr>
        <w:t xml:space="preserve">committed. </w:t>
      </w:r>
    </w:p>
    <w:p w:rsidR="007A7E01" w:rsidRPr="00FC0045" w:rsidRDefault="007A7E01" w:rsidP="007A7E01">
      <w:pPr>
        <w:spacing w:after="0" w:line="240" w:lineRule="auto"/>
        <w:jc w:val="both"/>
        <w:rPr>
          <w:rFonts w:cs="Arial"/>
          <w:sz w:val="20"/>
          <w:szCs w:val="20"/>
          <w:lang w:val="en-AU" w:eastAsia="en-AU" w:bidi="ar-SA"/>
        </w:rPr>
      </w:pPr>
    </w:p>
    <w:p w:rsidR="007A7E01" w:rsidRPr="00FC0045" w:rsidRDefault="007A7E01" w:rsidP="007A7E01">
      <w:pPr>
        <w:spacing w:after="0" w:line="240" w:lineRule="auto"/>
        <w:jc w:val="both"/>
        <w:rPr>
          <w:rFonts w:cs="Arial"/>
          <w:sz w:val="20"/>
          <w:szCs w:val="20"/>
          <w:lang w:val="en-AU" w:eastAsia="en-AU" w:bidi="ar-SA"/>
        </w:rPr>
      </w:pPr>
      <w:r w:rsidRPr="00FC0045">
        <w:rPr>
          <w:rFonts w:cs="Arial"/>
          <w:sz w:val="20"/>
          <w:szCs w:val="20"/>
          <w:lang w:val="en-AU" w:eastAsia="en-AU" w:bidi="ar-SA"/>
        </w:rPr>
        <w:t xml:space="preserve">In particular, extra precautions will be taken </w:t>
      </w:r>
      <w:r w:rsidR="005D242B" w:rsidRPr="00FC0045">
        <w:rPr>
          <w:rFonts w:cs="Arial"/>
          <w:sz w:val="20"/>
          <w:szCs w:val="20"/>
          <w:lang w:val="en-AU" w:eastAsia="en-AU" w:bidi="ar-SA"/>
        </w:rPr>
        <w:t xml:space="preserve">in </w:t>
      </w:r>
      <w:r w:rsidRPr="00FC0045">
        <w:rPr>
          <w:rFonts w:cs="Arial"/>
          <w:sz w:val="20"/>
          <w:szCs w:val="20"/>
          <w:lang w:val="en-AU" w:eastAsia="en-AU" w:bidi="ar-SA"/>
        </w:rPr>
        <w:t>the monitoring of the CCDAF and CLAF. Oxfam’s finance and audit team will establish guidelines and a mechanism for monitoring the funds and their use by counterparts. Monitoring will be conducted at two levels. First</w:t>
      </w:r>
      <w:r w:rsidR="005D242B" w:rsidRPr="00FC0045">
        <w:rPr>
          <w:rFonts w:cs="Arial"/>
          <w:sz w:val="20"/>
          <w:szCs w:val="20"/>
          <w:lang w:val="en-AU" w:eastAsia="en-AU" w:bidi="ar-SA"/>
        </w:rPr>
        <w:t>ly</w:t>
      </w:r>
      <w:r w:rsidRPr="00FC0045">
        <w:rPr>
          <w:rFonts w:cs="Arial"/>
          <w:sz w:val="20"/>
          <w:szCs w:val="20"/>
          <w:lang w:val="en-AU" w:eastAsia="en-AU" w:bidi="ar-SA"/>
        </w:rPr>
        <w:t xml:space="preserve">, at the operational level, Oxfam finance staff will conduct internal audits of the funds for early detection of any signs of fraud and corruption. Secondly, Oxfam will hire external auditors to conduct to independent audits on a yearly basis, providing an added level of security. At the same time the participation of beneficiaries in the feedback and complaints mechanism, and MEAL evaluations will also help to monitor and prevent fraud and corruption.  </w:t>
      </w:r>
    </w:p>
    <w:p w:rsidR="007A7E01" w:rsidRPr="00FC0045" w:rsidRDefault="007A7E01" w:rsidP="0061063E">
      <w:pPr>
        <w:spacing w:after="0" w:line="240" w:lineRule="auto"/>
        <w:jc w:val="both"/>
        <w:rPr>
          <w:rFonts w:cs="Arial"/>
          <w:sz w:val="20"/>
          <w:szCs w:val="20"/>
          <w:lang w:val="en-AU" w:eastAsia="en-AU" w:bidi="ar-SA"/>
        </w:rPr>
      </w:pPr>
    </w:p>
    <w:p w:rsidR="006D37B9" w:rsidRPr="00FC0045" w:rsidRDefault="00BD0E9B" w:rsidP="0061063E">
      <w:pPr>
        <w:spacing w:after="0" w:line="240" w:lineRule="auto"/>
        <w:jc w:val="both"/>
        <w:rPr>
          <w:rFonts w:asciiTheme="minorHAnsi" w:hAnsiTheme="minorHAnsi" w:cstheme="minorHAnsi"/>
          <w:sz w:val="20"/>
          <w:szCs w:val="20"/>
          <w:shd w:val="clear" w:color="auto" w:fill="FFFFFF"/>
          <w:lang w:val="en-AU"/>
        </w:rPr>
      </w:pPr>
      <w:r w:rsidRPr="00FC0045">
        <w:rPr>
          <w:b/>
          <w:i/>
          <w:sz w:val="20"/>
          <w:szCs w:val="20"/>
          <w:lang w:val="en-AU" w:eastAsia="en-AU"/>
        </w:rPr>
        <w:t>Disaster Risk Reduction</w:t>
      </w:r>
      <w:r w:rsidR="00512A09" w:rsidRPr="00FC0045">
        <w:rPr>
          <w:b/>
          <w:i/>
          <w:sz w:val="20"/>
          <w:szCs w:val="20"/>
          <w:lang w:val="en-AU" w:eastAsia="en-AU"/>
        </w:rPr>
        <w:t xml:space="preserve">: </w:t>
      </w:r>
      <w:r w:rsidRPr="00FC0045">
        <w:rPr>
          <w:rFonts w:asciiTheme="minorHAnsi" w:hAnsiTheme="minorHAnsi" w:cstheme="minorHAnsi"/>
          <w:sz w:val="20"/>
          <w:szCs w:val="20"/>
          <w:shd w:val="clear" w:color="auto" w:fill="FFFFFF"/>
          <w:lang w:val="en-AU"/>
        </w:rPr>
        <w:t xml:space="preserve">Some of the core principles of </w:t>
      </w:r>
      <w:proofErr w:type="spellStart"/>
      <w:r w:rsidRPr="00FC0045">
        <w:rPr>
          <w:rFonts w:asciiTheme="minorHAnsi" w:hAnsiTheme="minorHAnsi" w:cstheme="minorHAnsi"/>
          <w:sz w:val="20"/>
          <w:szCs w:val="20"/>
          <w:shd w:val="clear" w:color="auto" w:fill="FFFFFF"/>
          <w:lang w:val="en-AU"/>
        </w:rPr>
        <w:t>AusAID’s</w:t>
      </w:r>
      <w:proofErr w:type="spellEnd"/>
      <w:r w:rsidRPr="00FC0045">
        <w:rPr>
          <w:rFonts w:asciiTheme="minorHAnsi" w:hAnsiTheme="minorHAnsi" w:cstheme="minorHAnsi"/>
          <w:sz w:val="20"/>
          <w:szCs w:val="20"/>
          <w:shd w:val="clear" w:color="auto" w:fill="FFFFFF"/>
          <w:lang w:val="en-AU"/>
        </w:rPr>
        <w:t xml:space="preserve"> policy on disaster risk reduction that are built into the design of this project include: </w:t>
      </w:r>
    </w:p>
    <w:p w:rsidR="006D37B9" w:rsidRPr="00FC0045" w:rsidRDefault="00BD0E9B" w:rsidP="00CC5B68">
      <w:pPr>
        <w:numPr>
          <w:ilvl w:val="0"/>
          <w:numId w:val="13"/>
        </w:numPr>
        <w:autoSpaceDE w:val="0"/>
        <w:autoSpaceDN w:val="0"/>
        <w:adjustRightInd w:val="0"/>
        <w:spacing w:after="0" w:line="240" w:lineRule="auto"/>
        <w:jc w:val="both"/>
        <w:rPr>
          <w:rFonts w:asciiTheme="minorHAnsi" w:hAnsiTheme="minorHAnsi" w:cstheme="minorHAnsi"/>
          <w:sz w:val="20"/>
          <w:szCs w:val="20"/>
          <w:lang w:val="en-AU" w:eastAsia="en-AU" w:bidi="ar-SA"/>
        </w:rPr>
      </w:pPr>
      <w:r w:rsidRPr="00FC0045">
        <w:rPr>
          <w:rFonts w:asciiTheme="minorHAnsi" w:hAnsiTheme="minorHAnsi" w:cstheme="minorHAnsi"/>
          <w:sz w:val="20"/>
          <w:szCs w:val="20"/>
          <w:lang w:val="en-AU" w:eastAsia="en-AU" w:bidi="ar-SA"/>
        </w:rPr>
        <w:t>Disaster risk reduction must be integrated into development activities</w:t>
      </w:r>
    </w:p>
    <w:p w:rsidR="006D37B9" w:rsidRPr="00FC0045" w:rsidRDefault="00BD0E9B" w:rsidP="00CC5B68">
      <w:pPr>
        <w:numPr>
          <w:ilvl w:val="0"/>
          <w:numId w:val="13"/>
        </w:numPr>
        <w:autoSpaceDE w:val="0"/>
        <w:autoSpaceDN w:val="0"/>
        <w:adjustRightInd w:val="0"/>
        <w:spacing w:after="0" w:line="240" w:lineRule="auto"/>
        <w:jc w:val="both"/>
        <w:rPr>
          <w:rFonts w:asciiTheme="minorHAnsi" w:hAnsiTheme="minorHAnsi" w:cstheme="minorHAnsi"/>
          <w:sz w:val="20"/>
          <w:szCs w:val="20"/>
          <w:lang w:val="en-AU" w:eastAsia="en-AU" w:bidi="ar-SA"/>
        </w:rPr>
      </w:pPr>
      <w:r w:rsidRPr="00FC0045">
        <w:rPr>
          <w:rFonts w:asciiTheme="minorHAnsi" w:hAnsiTheme="minorHAnsi" w:cstheme="minorHAnsi"/>
          <w:sz w:val="20"/>
          <w:szCs w:val="20"/>
          <w:lang w:val="en-AU" w:eastAsia="en-AU" w:bidi="ar-SA"/>
        </w:rPr>
        <w:t>Capacity development is a central strategy for reducing disaster risk</w:t>
      </w:r>
    </w:p>
    <w:p w:rsidR="006D37B9" w:rsidRPr="00FC0045" w:rsidRDefault="00BD0E9B" w:rsidP="00CC5B68">
      <w:pPr>
        <w:numPr>
          <w:ilvl w:val="0"/>
          <w:numId w:val="13"/>
        </w:numPr>
        <w:autoSpaceDE w:val="0"/>
        <w:autoSpaceDN w:val="0"/>
        <w:adjustRightInd w:val="0"/>
        <w:spacing w:after="0" w:line="240" w:lineRule="auto"/>
        <w:jc w:val="both"/>
        <w:rPr>
          <w:rFonts w:asciiTheme="minorHAnsi" w:hAnsiTheme="minorHAnsi" w:cstheme="minorHAnsi"/>
          <w:sz w:val="20"/>
          <w:szCs w:val="20"/>
          <w:lang w:val="en-AU" w:eastAsia="en-AU" w:bidi="ar-SA"/>
        </w:rPr>
      </w:pPr>
      <w:r w:rsidRPr="00FC0045">
        <w:rPr>
          <w:rFonts w:asciiTheme="minorHAnsi" w:hAnsiTheme="minorHAnsi" w:cstheme="minorHAnsi"/>
          <w:sz w:val="20"/>
          <w:szCs w:val="20"/>
          <w:lang w:val="en-AU" w:eastAsia="en-AU" w:bidi="ar-SA"/>
        </w:rPr>
        <w:t>Responsibility for disaster risk reduction should be decentralised</w:t>
      </w:r>
    </w:p>
    <w:p w:rsidR="006D37B9" w:rsidRPr="00FC0045" w:rsidRDefault="00BD0E9B" w:rsidP="00CC5B68">
      <w:pPr>
        <w:numPr>
          <w:ilvl w:val="0"/>
          <w:numId w:val="13"/>
        </w:numPr>
        <w:autoSpaceDE w:val="0"/>
        <w:autoSpaceDN w:val="0"/>
        <w:adjustRightInd w:val="0"/>
        <w:spacing w:after="0" w:line="240" w:lineRule="auto"/>
        <w:jc w:val="both"/>
        <w:rPr>
          <w:rFonts w:asciiTheme="minorHAnsi" w:hAnsiTheme="minorHAnsi" w:cstheme="minorHAnsi"/>
          <w:sz w:val="20"/>
          <w:szCs w:val="20"/>
          <w:lang w:val="en-AU" w:eastAsia="en-AU" w:bidi="ar-SA"/>
        </w:rPr>
      </w:pPr>
      <w:r w:rsidRPr="00FC0045">
        <w:rPr>
          <w:rFonts w:asciiTheme="minorHAnsi" w:hAnsiTheme="minorHAnsi" w:cstheme="minorHAnsi"/>
          <w:sz w:val="20"/>
          <w:szCs w:val="20"/>
          <w:lang w:val="en-AU" w:eastAsia="en-AU" w:bidi="ar-SA"/>
        </w:rPr>
        <w:t>Effective disaster risk reduction requires community participation</w:t>
      </w:r>
    </w:p>
    <w:p w:rsidR="006D37B9" w:rsidRPr="00FC0045" w:rsidRDefault="00BD0E9B" w:rsidP="00CC5B68">
      <w:pPr>
        <w:numPr>
          <w:ilvl w:val="0"/>
          <w:numId w:val="13"/>
        </w:numPr>
        <w:autoSpaceDE w:val="0"/>
        <w:autoSpaceDN w:val="0"/>
        <w:adjustRightInd w:val="0"/>
        <w:spacing w:after="0" w:line="240" w:lineRule="auto"/>
        <w:jc w:val="both"/>
        <w:rPr>
          <w:rFonts w:asciiTheme="minorHAnsi" w:hAnsiTheme="minorHAnsi" w:cstheme="minorHAnsi"/>
          <w:sz w:val="20"/>
          <w:szCs w:val="20"/>
          <w:lang w:val="en-AU" w:eastAsia="en-AU" w:bidi="ar-SA"/>
        </w:rPr>
      </w:pPr>
      <w:r w:rsidRPr="00FC0045">
        <w:rPr>
          <w:rFonts w:asciiTheme="minorHAnsi" w:hAnsiTheme="minorHAnsi" w:cstheme="minorHAnsi"/>
          <w:sz w:val="20"/>
          <w:szCs w:val="20"/>
          <w:lang w:val="en-AU" w:eastAsia="en-AU" w:bidi="ar-SA"/>
        </w:rPr>
        <w:t>Gender is a core factor in disaster risk and in the implementation of disaster risk education</w:t>
      </w:r>
    </w:p>
    <w:p w:rsidR="006D37B9" w:rsidRPr="00FC0045" w:rsidRDefault="00BD0E9B" w:rsidP="00CC5B68">
      <w:pPr>
        <w:numPr>
          <w:ilvl w:val="0"/>
          <w:numId w:val="13"/>
        </w:numPr>
        <w:autoSpaceDE w:val="0"/>
        <w:autoSpaceDN w:val="0"/>
        <w:adjustRightInd w:val="0"/>
        <w:spacing w:after="0" w:line="240" w:lineRule="auto"/>
        <w:jc w:val="both"/>
        <w:rPr>
          <w:rFonts w:asciiTheme="minorHAnsi" w:hAnsiTheme="minorHAnsi" w:cstheme="minorHAnsi"/>
          <w:sz w:val="20"/>
          <w:szCs w:val="20"/>
          <w:lang w:val="en-AU" w:eastAsia="en-AU" w:bidi="ar-SA"/>
        </w:rPr>
      </w:pPr>
      <w:r w:rsidRPr="00FC0045">
        <w:rPr>
          <w:rFonts w:asciiTheme="minorHAnsi" w:hAnsiTheme="minorHAnsi" w:cstheme="minorHAnsi"/>
          <w:sz w:val="20"/>
          <w:szCs w:val="20"/>
          <w:lang w:val="en-AU" w:eastAsia="en-AU" w:bidi="ar-SA"/>
        </w:rPr>
        <w:t>Disaster risk reduction needs to be customised to particular settings.</w:t>
      </w:r>
    </w:p>
    <w:p w:rsidR="006D37B9" w:rsidRPr="00FC0045" w:rsidRDefault="00BD0E9B" w:rsidP="00CC5B68">
      <w:pPr>
        <w:numPr>
          <w:ilvl w:val="0"/>
          <w:numId w:val="13"/>
        </w:numPr>
        <w:autoSpaceDE w:val="0"/>
        <w:autoSpaceDN w:val="0"/>
        <w:adjustRightInd w:val="0"/>
        <w:spacing w:after="0" w:line="240" w:lineRule="auto"/>
        <w:jc w:val="both"/>
        <w:rPr>
          <w:rFonts w:asciiTheme="minorHAnsi" w:hAnsiTheme="minorHAnsi" w:cstheme="minorHAnsi"/>
          <w:sz w:val="20"/>
          <w:szCs w:val="20"/>
          <w:lang w:val="en-AU" w:eastAsia="en-AU"/>
        </w:rPr>
      </w:pPr>
      <w:r w:rsidRPr="00FC0045">
        <w:rPr>
          <w:rFonts w:asciiTheme="minorHAnsi" w:hAnsiTheme="minorHAnsi" w:cstheme="minorHAnsi"/>
          <w:bCs/>
          <w:sz w:val="20"/>
          <w:szCs w:val="20"/>
          <w:lang w:val="en-AU" w:eastAsia="en-AU" w:bidi="ar-SA"/>
        </w:rPr>
        <w:t>Ensure that policies and programs for disaster risk reduction are socially inclusive and meet the needs of the most vulnerable people and communities.</w:t>
      </w:r>
    </w:p>
    <w:p w:rsidR="003A3DD2" w:rsidRPr="00FC0045" w:rsidRDefault="00BD0E9B" w:rsidP="003A3DD2">
      <w:pPr>
        <w:spacing w:after="0" w:line="240" w:lineRule="auto"/>
        <w:jc w:val="both"/>
        <w:rPr>
          <w:sz w:val="20"/>
          <w:szCs w:val="20"/>
          <w:lang w:val="en-AU" w:eastAsia="en-AU"/>
        </w:rPr>
      </w:pPr>
      <w:r w:rsidRPr="00FC0045">
        <w:rPr>
          <w:sz w:val="20"/>
          <w:szCs w:val="20"/>
          <w:lang w:val="en-AU" w:eastAsia="en-AU"/>
        </w:rPr>
        <w:t xml:space="preserve">The project design integrates DRR with CCA through the PCVA process which will identify climate and non-climate related disaster hazards and vulnerabilities as a basis for community plans to promote resilient livelihoods. The project recognises that the resilience of vulnerable people to climate change cannot be increased without there being a corresponding increase in their disaster preparedness and a reduction of risk. </w:t>
      </w:r>
    </w:p>
    <w:p w:rsidR="00BA3FBA" w:rsidRDefault="003A3DD2" w:rsidP="003A3DD2">
      <w:pPr>
        <w:spacing w:after="0" w:line="240" w:lineRule="auto"/>
        <w:jc w:val="both"/>
        <w:rPr>
          <w:lang w:val="en-AU"/>
        </w:rPr>
        <w:sectPr w:rsidR="00BA3FBA" w:rsidSect="00272CD9">
          <w:footerReference w:type="even" r:id="rId18"/>
          <w:footerReference w:type="default" r:id="rId19"/>
          <w:pgSz w:w="11906" w:h="16838"/>
          <w:pgMar w:top="1247" w:right="1304" w:bottom="1135" w:left="1304" w:header="709" w:footer="137" w:gutter="0"/>
          <w:pgNumType w:start="1"/>
          <w:cols w:space="708"/>
          <w:titlePg/>
          <w:docGrid w:linePitch="360"/>
        </w:sectPr>
      </w:pPr>
      <w:r>
        <w:rPr>
          <w:sz w:val="20"/>
          <w:szCs w:val="20"/>
          <w:lang w:val="en-AU" w:eastAsia="en-AU"/>
        </w:rPr>
        <w:t>_______________________________________________________________________________________</w:t>
      </w:r>
      <w:r w:rsidR="00BD0E9B" w:rsidRPr="007626C5">
        <w:rPr>
          <w:sz w:val="20"/>
          <w:szCs w:val="20"/>
          <w:lang w:val="en-AU" w:eastAsia="en-AU"/>
        </w:rPr>
        <w:t xml:space="preserve">  </w:t>
      </w:r>
    </w:p>
    <w:p w:rsidR="00871420" w:rsidRDefault="00871420" w:rsidP="00904519">
      <w:pPr>
        <w:pStyle w:val="Heading1"/>
      </w:pPr>
      <w:bookmarkStart w:id="1391" w:name="_Toc325552630"/>
      <w:bookmarkStart w:id="1392" w:name="_Toc325727775"/>
      <w:bookmarkStart w:id="1393" w:name="_Toc337629804"/>
      <w:r>
        <w:lastRenderedPageBreak/>
        <w:t>Annex 1. Activity and Implementation Plan</w:t>
      </w:r>
      <w:bookmarkEnd w:id="1391"/>
      <w:bookmarkEnd w:id="1392"/>
      <w:bookmarkEnd w:id="1393"/>
    </w:p>
    <w:tbl>
      <w:tblPr>
        <w:tblW w:w="1396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2"/>
        <w:gridCol w:w="8667"/>
        <w:gridCol w:w="505"/>
        <w:gridCol w:w="567"/>
        <w:gridCol w:w="374"/>
        <w:gridCol w:w="374"/>
        <w:gridCol w:w="425"/>
        <w:gridCol w:w="448"/>
        <w:gridCol w:w="396"/>
        <w:gridCol w:w="29"/>
        <w:gridCol w:w="426"/>
        <w:gridCol w:w="29"/>
        <w:gridCol w:w="367"/>
        <w:gridCol w:w="29"/>
        <w:gridCol w:w="709"/>
      </w:tblGrid>
      <w:tr w:rsidR="00871420" w:rsidRPr="00E4235E" w:rsidTr="00E4235E">
        <w:trPr>
          <w:cantSplit/>
          <w:tblHeader/>
        </w:trPr>
        <w:tc>
          <w:tcPr>
            <w:tcW w:w="622" w:type="dxa"/>
            <w:shd w:val="clear" w:color="auto" w:fill="8DB3E2"/>
            <w:noWrap/>
            <w:vAlign w:val="center"/>
            <w:hideMark/>
          </w:tcPr>
          <w:p w:rsidR="00871420" w:rsidRPr="00E4235E" w:rsidRDefault="00871420" w:rsidP="00871420">
            <w:pPr>
              <w:spacing w:after="0" w:line="240" w:lineRule="auto"/>
              <w:jc w:val="center"/>
              <w:rPr>
                <w:rFonts w:cs="Calibri"/>
                <w:b/>
                <w:color w:val="000000"/>
                <w:sz w:val="18"/>
                <w:szCs w:val="18"/>
                <w:lang w:val="en-AU" w:eastAsia="en-AU" w:bidi="ar-SA"/>
              </w:rPr>
            </w:pPr>
            <w:r w:rsidRPr="00E4235E">
              <w:rPr>
                <w:rFonts w:cs="Calibri"/>
                <w:b/>
                <w:color w:val="000000"/>
                <w:sz w:val="18"/>
                <w:szCs w:val="18"/>
                <w:lang w:val="en-AU" w:eastAsia="en-AU" w:bidi="ar-SA"/>
              </w:rPr>
              <w:t>No.</w:t>
            </w:r>
          </w:p>
        </w:tc>
        <w:tc>
          <w:tcPr>
            <w:tcW w:w="8667" w:type="dxa"/>
            <w:shd w:val="clear" w:color="auto" w:fill="8DB3E2"/>
            <w:vAlign w:val="center"/>
            <w:hideMark/>
          </w:tcPr>
          <w:p w:rsidR="00871420" w:rsidRPr="00E4235E" w:rsidRDefault="00871420" w:rsidP="00871420">
            <w:pPr>
              <w:spacing w:after="0" w:line="240" w:lineRule="auto"/>
              <w:jc w:val="center"/>
              <w:rPr>
                <w:rFonts w:cs="Calibri"/>
                <w:b/>
                <w:color w:val="000000"/>
                <w:sz w:val="18"/>
                <w:szCs w:val="18"/>
                <w:lang w:val="en-AU" w:eastAsia="en-AU" w:bidi="ar-SA"/>
              </w:rPr>
            </w:pPr>
            <w:r w:rsidRPr="00E4235E">
              <w:rPr>
                <w:rFonts w:cs="Calibri"/>
                <w:b/>
                <w:color w:val="000000"/>
                <w:sz w:val="18"/>
                <w:szCs w:val="18"/>
                <w:lang w:val="en-AU" w:eastAsia="en-AU" w:bidi="ar-SA"/>
              </w:rPr>
              <w:t>ACTIVITIES</w:t>
            </w:r>
          </w:p>
        </w:tc>
        <w:tc>
          <w:tcPr>
            <w:tcW w:w="4678" w:type="dxa"/>
            <w:gridSpan w:val="13"/>
            <w:shd w:val="clear" w:color="auto" w:fill="8DB3E2"/>
            <w:noWrap/>
            <w:vAlign w:val="center"/>
            <w:hideMark/>
          </w:tcPr>
          <w:p w:rsidR="00871420" w:rsidRPr="00E4235E" w:rsidRDefault="00871420" w:rsidP="00871420">
            <w:pPr>
              <w:spacing w:after="0" w:line="240" w:lineRule="auto"/>
              <w:jc w:val="center"/>
              <w:rPr>
                <w:rFonts w:cs="Calibri"/>
                <w:b/>
                <w:bCs/>
                <w:color w:val="000000"/>
                <w:sz w:val="18"/>
                <w:szCs w:val="18"/>
                <w:lang w:val="en-AU" w:eastAsia="en-AU" w:bidi="ar-SA"/>
              </w:rPr>
            </w:pPr>
            <w:r w:rsidRPr="00E4235E">
              <w:rPr>
                <w:rFonts w:cs="Calibri"/>
                <w:b/>
                <w:bCs/>
                <w:color w:val="000000"/>
                <w:sz w:val="18"/>
                <w:szCs w:val="18"/>
                <w:lang w:val="en-AU" w:eastAsia="en-AU" w:bidi="ar-SA"/>
              </w:rPr>
              <w:t>TIMELINE</w:t>
            </w:r>
          </w:p>
        </w:tc>
      </w:tr>
      <w:tr w:rsidR="00871420" w:rsidRPr="00E4235E" w:rsidTr="00E4235E">
        <w:trPr>
          <w:cantSplit/>
          <w:tblHeader/>
        </w:trPr>
        <w:tc>
          <w:tcPr>
            <w:tcW w:w="622" w:type="dxa"/>
            <w:shd w:val="clear" w:color="000000" w:fill="FFFFFF"/>
            <w:noWrap/>
            <w:vAlign w:val="center"/>
            <w:hideMark/>
          </w:tcPr>
          <w:p w:rsidR="00871420" w:rsidRPr="00E4235E" w:rsidRDefault="00871420" w:rsidP="00871420">
            <w:pPr>
              <w:spacing w:after="0" w:line="240" w:lineRule="auto"/>
              <w:jc w:val="center"/>
              <w:rPr>
                <w:rFonts w:cs="Calibri"/>
                <w:b/>
                <w:bCs/>
                <w:sz w:val="18"/>
                <w:szCs w:val="18"/>
                <w:lang w:val="en-AU" w:eastAsia="en-AU" w:bidi="ar-SA"/>
              </w:rPr>
            </w:pPr>
          </w:p>
        </w:tc>
        <w:tc>
          <w:tcPr>
            <w:tcW w:w="8667" w:type="dxa"/>
            <w:shd w:val="clear" w:color="000000" w:fill="FFFFFF"/>
            <w:vAlign w:val="center"/>
            <w:hideMark/>
          </w:tcPr>
          <w:p w:rsidR="00871420" w:rsidRPr="00E4235E" w:rsidRDefault="00871420" w:rsidP="00871420">
            <w:pPr>
              <w:spacing w:after="0" w:line="240" w:lineRule="auto"/>
              <w:rPr>
                <w:rFonts w:cs="Calibri"/>
                <w:b/>
                <w:bCs/>
                <w:sz w:val="18"/>
                <w:szCs w:val="18"/>
                <w:lang w:val="en-AU" w:eastAsia="en-AU" w:bidi="ar-SA"/>
              </w:rPr>
            </w:pPr>
          </w:p>
        </w:tc>
        <w:tc>
          <w:tcPr>
            <w:tcW w:w="505" w:type="dxa"/>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b/>
                <w:bCs/>
                <w:sz w:val="18"/>
                <w:szCs w:val="18"/>
                <w:lang w:val="en-AU" w:eastAsia="en-AU" w:bidi="ar-SA"/>
              </w:rPr>
            </w:pPr>
            <w:r w:rsidRPr="00E4235E">
              <w:rPr>
                <w:rFonts w:cs="Calibri"/>
                <w:b/>
                <w:bCs/>
                <w:sz w:val="18"/>
                <w:szCs w:val="18"/>
                <w:lang w:val="en-AU" w:eastAsia="en-AU" w:bidi="ar-SA"/>
              </w:rPr>
              <w:t>Q1</w:t>
            </w:r>
          </w:p>
        </w:tc>
        <w:tc>
          <w:tcPr>
            <w:tcW w:w="567" w:type="dxa"/>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b/>
                <w:bCs/>
                <w:sz w:val="18"/>
                <w:szCs w:val="18"/>
                <w:lang w:val="en-AU" w:eastAsia="en-AU" w:bidi="ar-SA"/>
              </w:rPr>
            </w:pPr>
            <w:r w:rsidRPr="00E4235E">
              <w:rPr>
                <w:rFonts w:cs="Calibri"/>
                <w:b/>
                <w:bCs/>
                <w:sz w:val="18"/>
                <w:szCs w:val="18"/>
                <w:lang w:val="en-AU" w:eastAsia="en-AU" w:bidi="ar-SA"/>
              </w:rPr>
              <w:t>Q2</w:t>
            </w:r>
          </w:p>
        </w:tc>
        <w:tc>
          <w:tcPr>
            <w:tcW w:w="374" w:type="dxa"/>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b/>
                <w:bCs/>
                <w:sz w:val="18"/>
                <w:szCs w:val="18"/>
                <w:lang w:val="en-AU" w:eastAsia="en-AU" w:bidi="ar-SA"/>
              </w:rPr>
            </w:pPr>
            <w:r w:rsidRPr="00E4235E">
              <w:rPr>
                <w:rFonts w:cs="Calibri"/>
                <w:b/>
                <w:bCs/>
                <w:sz w:val="18"/>
                <w:szCs w:val="18"/>
                <w:lang w:val="en-AU" w:eastAsia="en-AU" w:bidi="ar-SA"/>
              </w:rPr>
              <w:t>Q3</w:t>
            </w:r>
          </w:p>
        </w:tc>
        <w:tc>
          <w:tcPr>
            <w:tcW w:w="374" w:type="dxa"/>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b/>
                <w:bCs/>
                <w:sz w:val="18"/>
                <w:szCs w:val="18"/>
                <w:lang w:val="en-AU" w:eastAsia="en-AU" w:bidi="ar-SA"/>
              </w:rPr>
            </w:pPr>
            <w:r w:rsidRPr="00E4235E">
              <w:rPr>
                <w:rFonts w:cs="Calibri"/>
                <w:b/>
                <w:bCs/>
                <w:sz w:val="18"/>
                <w:szCs w:val="18"/>
                <w:lang w:val="en-AU" w:eastAsia="en-AU" w:bidi="ar-SA"/>
              </w:rPr>
              <w:t>Q4</w:t>
            </w:r>
          </w:p>
        </w:tc>
        <w:tc>
          <w:tcPr>
            <w:tcW w:w="425" w:type="dxa"/>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b/>
                <w:bCs/>
                <w:sz w:val="18"/>
                <w:szCs w:val="18"/>
                <w:lang w:val="en-AU" w:eastAsia="en-AU" w:bidi="ar-SA"/>
              </w:rPr>
            </w:pPr>
            <w:r w:rsidRPr="00E4235E">
              <w:rPr>
                <w:rFonts w:cs="Calibri"/>
                <w:b/>
                <w:bCs/>
                <w:sz w:val="18"/>
                <w:szCs w:val="18"/>
                <w:lang w:val="en-AU" w:eastAsia="en-AU" w:bidi="ar-SA"/>
              </w:rPr>
              <w:t>Q5</w:t>
            </w:r>
          </w:p>
        </w:tc>
        <w:tc>
          <w:tcPr>
            <w:tcW w:w="448" w:type="dxa"/>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b/>
                <w:bCs/>
                <w:sz w:val="18"/>
                <w:szCs w:val="18"/>
                <w:lang w:val="en-AU" w:eastAsia="en-AU" w:bidi="ar-SA"/>
              </w:rPr>
            </w:pPr>
            <w:r w:rsidRPr="00E4235E">
              <w:rPr>
                <w:rFonts w:cs="Calibri"/>
                <w:b/>
                <w:bCs/>
                <w:sz w:val="18"/>
                <w:szCs w:val="18"/>
                <w:lang w:val="en-AU" w:eastAsia="en-AU" w:bidi="ar-SA"/>
              </w:rPr>
              <w:t>Q6</w:t>
            </w:r>
          </w:p>
        </w:tc>
        <w:tc>
          <w:tcPr>
            <w:tcW w:w="396" w:type="dxa"/>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b/>
                <w:bCs/>
                <w:sz w:val="18"/>
                <w:szCs w:val="18"/>
                <w:lang w:val="en-AU" w:eastAsia="en-AU" w:bidi="ar-SA"/>
              </w:rPr>
            </w:pPr>
            <w:r w:rsidRPr="00E4235E">
              <w:rPr>
                <w:rFonts w:cs="Calibri"/>
                <w:b/>
                <w:bCs/>
                <w:sz w:val="18"/>
                <w:szCs w:val="18"/>
                <w:lang w:val="en-AU" w:eastAsia="en-AU" w:bidi="ar-SA"/>
              </w:rPr>
              <w:t>Q7</w:t>
            </w:r>
          </w:p>
        </w:tc>
        <w:tc>
          <w:tcPr>
            <w:tcW w:w="455" w:type="dxa"/>
            <w:gridSpan w:val="2"/>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b/>
                <w:bCs/>
                <w:sz w:val="18"/>
                <w:szCs w:val="18"/>
                <w:lang w:val="en-AU" w:eastAsia="en-AU" w:bidi="ar-SA"/>
              </w:rPr>
            </w:pPr>
            <w:r w:rsidRPr="00E4235E">
              <w:rPr>
                <w:rFonts w:cs="Calibri"/>
                <w:b/>
                <w:bCs/>
                <w:sz w:val="18"/>
                <w:szCs w:val="18"/>
                <w:lang w:val="en-AU" w:eastAsia="en-AU" w:bidi="ar-SA"/>
              </w:rPr>
              <w:t>Q8</w:t>
            </w:r>
          </w:p>
        </w:tc>
        <w:tc>
          <w:tcPr>
            <w:tcW w:w="396" w:type="dxa"/>
            <w:gridSpan w:val="2"/>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b/>
                <w:bCs/>
                <w:sz w:val="18"/>
                <w:szCs w:val="18"/>
                <w:lang w:val="en-AU" w:eastAsia="en-AU" w:bidi="ar-SA"/>
              </w:rPr>
            </w:pPr>
            <w:r w:rsidRPr="00E4235E">
              <w:rPr>
                <w:rFonts w:cs="Calibri"/>
                <w:b/>
                <w:bCs/>
                <w:sz w:val="18"/>
                <w:szCs w:val="18"/>
                <w:lang w:val="en-AU" w:eastAsia="en-AU" w:bidi="ar-SA"/>
              </w:rPr>
              <w:t>Q9</w:t>
            </w:r>
          </w:p>
        </w:tc>
        <w:tc>
          <w:tcPr>
            <w:tcW w:w="738" w:type="dxa"/>
            <w:gridSpan w:val="2"/>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b/>
                <w:bCs/>
                <w:sz w:val="18"/>
                <w:szCs w:val="18"/>
                <w:lang w:val="en-AU" w:eastAsia="en-AU" w:bidi="ar-SA"/>
              </w:rPr>
            </w:pPr>
            <w:r w:rsidRPr="00E4235E">
              <w:rPr>
                <w:rFonts w:cs="Calibri"/>
                <w:b/>
                <w:bCs/>
                <w:sz w:val="18"/>
                <w:szCs w:val="18"/>
                <w:lang w:val="en-AU" w:eastAsia="en-AU" w:bidi="ar-SA"/>
              </w:rPr>
              <w:t>Q10</w:t>
            </w:r>
          </w:p>
        </w:tc>
      </w:tr>
      <w:tr w:rsidR="00871420" w:rsidRPr="00E4235E" w:rsidTr="00E4235E">
        <w:trPr>
          <w:cantSplit/>
          <w:trHeight w:val="301"/>
        </w:trPr>
        <w:tc>
          <w:tcPr>
            <w:tcW w:w="622" w:type="dxa"/>
            <w:vMerge w:val="restart"/>
            <w:shd w:val="clear" w:color="000000" w:fill="FFFFFF"/>
            <w:noWrap/>
            <w:vAlign w:val="center"/>
            <w:hideMark/>
          </w:tcPr>
          <w:p w:rsidR="00871420" w:rsidRPr="00E4235E" w:rsidRDefault="00871420" w:rsidP="00871420">
            <w:pPr>
              <w:spacing w:after="0" w:line="240" w:lineRule="auto"/>
              <w:jc w:val="center"/>
              <w:rPr>
                <w:rFonts w:cs="Calibri"/>
                <w:b/>
                <w:bCs/>
                <w:sz w:val="18"/>
                <w:szCs w:val="18"/>
                <w:lang w:val="en-AU" w:eastAsia="en-AU" w:bidi="ar-SA"/>
              </w:rPr>
            </w:pPr>
            <w:r w:rsidRPr="00E4235E">
              <w:rPr>
                <w:rFonts w:cs="Calibri"/>
                <w:b/>
                <w:bCs/>
                <w:sz w:val="18"/>
                <w:szCs w:val="18"/>
                <w:lang w:val="en-AU" w:eastAsia="en-AU" w:bidi="ar-SA"/>
              </w:rPr>
              <w:t> </w:t>
            </w:r>
          </w:p>
        </w:tc>
        <w:tc>
          <w:tcPr>
            <w:tcW w:w="8667" w:type="dxa"/>
            <w:vMerge w:val="restart"/>
            <w:shd w:val="clear" w:color="000000" w:fill="FFFFFF"/>
            <w:vAlign w:val="bottom"/>
            <w:hideMark/>
          </w:tcPr>
          <w:p w:rsidR="00871420" w:rsidRPr="00E4235E" w:rsidRDefault="00871420" w:rsidP="00871420">
            <w:pPr>
              <w:spacing w:after="0" w:line="240" w:lineRule="auto"/>
              <w:rPr>
                <w:rFonts w:cs="Calibri"/>
                <w:b/>
                <w:bCs/>
                <w:sz w:val="18"/>
                <w:szCs w:val="18"/>
                <w:lang w:val="en-AU" w:eastAsia="en-AU" w:bidi="ar-SA"/>
              </w:rPr>
            </w:pPr>
            <w:r w:rsidRPr="00E4235E">
              <w:rPr>
                <w:rFonts w:cs="Calibri"/>
                <w:b/>
                <w:bCs/>
                <w:sz w:val="18"/>
                <w:szCs w:val="18"/>
                <w:lang w:val="en-AU" w:eastAsia="en-AU" w:bidi="ar-SA"/>
              </w:rPr>
              <w:t> Project Mobilisation</w:t>
            </w:r>
          </w:p>
        </w:tc>
        <w:tc>
          <w:tcPr>
            <w:tcW w:w="1072" w:type="dxa"/>
            <w:gridSpan w:val="2"/>
            <w:vMerge w:val="restart"/>
            <w:shd w:val="clear" w:color="auto" w:fill="E5B8B7"/>
            <w:vAlign w:val="center"/>
            <w:hideMark/>
          </w:tcPr>
          <w:p w:rsidR="00871420" w:rsidRPr="00E4235E" w:rsidRDefault="00871420" w:rsidP="00871420">
            <w:pPr>
              <w:spacing w:after="0" w:line="240" w:lineRule="auto"/>
              <w:jc w:val="center"/>
              <w:rPr>
                <w:rFonts w:cs="Calibri"/>
                <w:b/>
                <w:bCs/>
                <w:sz w:val="18"/>
                <w:szCs w:val="18"/>
                <w:lang w:val="en-AU" w:eastAsia="en-AU" w:bidi="ar-SA"/>
              </w:rPr>
            </w:pPr>
            <w:r w:rsidRPr="00E4235E">
              <w:rPr>
                <w:rFonts w:cs="Calibri"/>
                <w:b/>
                <w:bCs/>
                <w:sz w:val="18"/>
                <w:szCs w:val="18"/>
                <w:lang w:val="en-AU" w:eastAsia="en-AU" w:bidi="ar-SA"/>
              </w:rPr>
              <w:t>Mobilisation</w:t>
            </w:r>
          </w:p>
          <w:p w:rsidR="00871420" w:rsidRPr="00E4235E" w:rsidRDefault="00871420" w:rsidP="00871420">
            <w:pPr>
              <w:spacing w:after="0" w:line="240" w:lineRule="auto"/>
              <w:jc w:val="center"/>
              <w:rPr>
                <w:rFonts w:cs="Calibri"/>
                <w:b/>
                <w:bCs/>
                <w:sz w:val="18"/>
                <w:szCs w:val="18"/>
                <w:lang w:val="en-AU" w:eastAsia="en-AU" w:bidi="ar-SA"/>
              </w:rPr>
            </w:pPr>
            <w:r w:rsidRPr="00E4235E">
              <w:rPr>
                <w:rFonts w:cs="Calibri"/>
                <w:b/>
                <w:bCs/>
                <w:sz w:val="18"/>
                <w:szCs w:val="18"/>
                <w:lang w:val="en-AU" w:eastAsia="en-AU" w:bidi="ar-SA"/>
              </w:rPr>
              <w:t>Aug-Dec 12</w:t>
            </w:r>
          </w:p>
        </w:tc>
        <w:tc>
          <w:tcPr>
            <w:tcW w:w="2868" w:type="dxa"/>
            <w:gridSpan w:val="9"/>
            <w:shd w:val="clear" w:color="auto" w:fill="E5B8B7"/>
            <w:noWrap/>
            <w:vAlign w:val="center"/>
            <w:hideMark/>
          </w:tcPr>
          <w:p w:rsidR="00871420" w:rsidRPr="00E4235E" w:rsidRDefault="00871420" w:rsidP="00871420">
            <w:pPr>
              <w:spacing w:after="0" w:line="240" w:lineRule="auto"/>
              <w:jc w:val="center"/>
              <w:rPr>
                <w:rFonts w:cs="Calibri"/>
                <w:b/>
                <w:bCs/>
                <w:sz w:val="18"/>
                <w:szCs w:val="18"/>
                <w:lang w:val="en-AU" w:eastAsia="en-AU" w:bidi="ar-SA"/>
              </w:rPr>
            </w:pPr>
            <w:r w:rsidRPr="00E4235E">
              <w:rPr>
                <w:rFonts w:cs="Calibri"/>
                <w:b/>
                <w:bCs/>
                <w:sz w:val="18"/>
                <w:szCs w:val="18"/>
                <w:lang w:val="en-AU" w:eastAsia="en-AU" w:bidi="ar-SA"/>
              </w:rPr>
              <w:t>Implementation phase</w:t>
            </w:r>
          </w:p>
        </w:tc>
        <w:tc>
          <w:tcPr>
            <w:tcW w:w="738" w:type="dxa"/>
            <w:gridSpan w:val="2"/>
            <w:vMerge w:val="restart"/>
            <w:shd w:val="clear" w:color="auto" w:fill="E5B8B7"/>
            <w:vAlign w:val="center"/>
            <w:hideMark/>
          </w:tcPr>
          <w:p w:rsidR="00871420" w:rsidRPr="00E4235E" w:rsidRDefault="00871420" w:rsidP="00871420">
            <w:pPr>
              <w:spacing w:after="0" w:line="240" w:lineRule="auto"/>
              <w:rPr>
                <w:rFonts w:cs="Calibri"/>
                <w:b/>
                <w:bCs/>
                <w:sz w:val="18"/>
                <w:szCs w:val="18"/>
                <w:lang w:val="en-AU" w:eastAsia="en-AU" w:bidi="ar-SA"/>
              </w:rPr>
            </w:pPr>
            <w:r w:rsidRPr="00E4235E">
              <w:rPr>
                <w:rFonts w:cs="Calibri"/>
                <w:b/>
                <w:bCs/>
                <w:sz w:val="18"/>
                <w:szCs w:val="18"/>
                <w:lang w:val="en-AU" w:eastAsia="en-AU" w:bidi="ar-SA"/>
              </w:rPr>
              <w:t>Review</w:t>
            </w:r>
            <w:r w:rsidR="00A01F71">
              <w:rPr>
                <w:rFonts w:cs="Calibri"/>
                <w:b/>
                <w:bCs/>
                <w:sz w:val="18"/>
                <w:szCs w:val="18"/>
                <w:lang w:val="en-AU" w:eastAsia="en-AU" w:bidi="ar-SA"/>
              </w:rPr>
              <w:t>/</w:t>
            </w:r>
          </w:p>
          <w:p w:rsidR="00871420" w:rsidRPr="00E4235E" w:rsidRDefault="00871420" w:rsidP="00871420">
            <w:pPr>
              <w:spacing w:after="0" w:line="240" w:lineRule="auto"/>
              <w:rPr>
                <w:rFonts w:cs="Calibri"/>
                <w:b/>
                <w:bCs/>
                <w:sz w:val="18"/>
                <w:szCs w:val="18"/>
                <w:lang w:val="en-AU" w:eastAsia="en-AU" w:bidi="ar-SA"/>
              </w:rPr>
            </w:pPr>
            <w:r w:rsidRPr="00E4235E">
              <w:rPr>
                <w:rFonts w:cs="Calibri"/>
                <w:b/>
                <w:bCs/>
                <w:sz w:val="18"/>
                <w:szCs w:val="18"/>
                <w:lang w:val="en-AU" w:eastAsia="en-AU" w:bidi="ar-SA"/>
              </w:rPr>
              <w:t xml:space="preserve"> Exit</w:t>
            </w:r>
          </w:p>
        </w:tc>
      </w:tr>
      <w:tr w:rsidR="00871420" w:rsidRPr="00E4235E" w:rsidTr="00E4235E">
        <w:trPr>
          <w:cantSplit/>
        </w:trPr>
        <w:tc>
          <w:tcPr>
            <w:tcW w:w="622" w:type="dxa"/>
            <w:vMerge/>
            <w:shd w:val="clear" w:color="000000" w:fill="FFFFFF"/>
            <w:noWrap/>
            <w:vAlign w:val="center"/>
            <w:hideMark/>
          </w:tcPr>
          <w:p w:rsidR="00871420" w:rsidRPr="00E4235E" w:rsidRDefault="00871420" w:rsidP="00871420">
            <w:pPr>
              <w:spacing w:after="0" w:line="240" w:lineRule="auto"/>
              <w:jc w:val="center"/>
              <w:rPr>
                <w:rFonts w:cs="Calibri"/>
                <w:b/>
                <w:bCs/>
                <w:sz w:val="18"/>
                <w:szCs w:val="18"/>
                <w:lang w:val="en-AU" w:eastAsia="en-AU" w:bidi="ar-SA"/>
              </w:rPr>
            </w:pPr>
          </w:p>
        </w:tc>
        <w:tc>
          <w:tcPr>
            <w:tcW w:w="8667" w:type="dxa"/>
            <w:vMerge/>
            <w:shd w:val="clear" w:color="000000" w:fill="FFFFFF"/>
            <w:vAlign w:val="center"/>
            <w:hideMark/>
          </w:tcPr>
          <w:p w:rsidR="00871420" w:rsidRPr="00E4235E" w:rsidRDefault="00871420" w:rsidP="00871420">
            <w:pPr>
              <w:spacing w:after="0" w:line="240" w:lineRule="auto"/>
              <w:rPr>
                <w:rFonts w:cs="Calibri"/>
                <w:b/>
                <w:bCs/>
                <w:sz w:val="18"/>
                <w:szCs w:val="18"/>
                <w:lang w:val="en-AU" w:eastAsia="en-AU" w:bidi="ar-SA"/>
              </w:rPr>
            </w:pPr>
          </w:p>
        </w:tc>
        <w:tc>
          <w:tcPr>
            <w:tcW w:w="1072" w:type="dxa"/>
            <w:gridSpan w:val="2"/>
            <w:vMerge/>
            <w:shd w:val="clear" w:color="auto" w:fill="E5B8B7"/>
            <w:vAlign w:val="center"/>
            <w:hideMark/>
          </w:tcPr>
          <w:p w:rsidR="00871420" w:rsidRPr="00E4235E" w:rsidRDefault="00871420" w:rsidP="00871420">
            <w:pPr>
              <w:spacing w:after="0" w:line="240" w:lineRule="auto"/>
              <w:jc w:val="center"/>
              <w:rPr>
                <w:rFonts w:cs="Calibri"/>
                <w:b/>
                <w:bCs/>
                <w:sz w:val="18"/>
                <w:szCs w:val="18"/>
                <w:lang w:val="en-AU" w:eastAsia="en-AU" w:bidi="ar-SA"/>
              </w:rPr>
            </w:pPr>
          </w:p>
        </w:tc>
        <w:tc>
          <w:tcPr>
            <w:tcW w:w="748" w:type="dxa"/>
            <w:gridSpan w:val="2"/>
            <w:shd w:val="clear" w:color="auto" w:fill="E5B8B7"/>
            <w:noWrap/>
            <w:vAlign w:val="center"/>
            <w:hideMark/>
          </w:tcPr>
          <w:p w:rsidR="00871420" w:rsidRPr="00E4235E" w:rsidRDefault="00871420" w:rsidP="00871420">
            <w:pPr>
              <w:spacing w:after="0" w:line="240" w:lineRule="auto"/>
              <w:jc w:val="center"/>
              <w:rPr>
                <w:rFonts w:cs="Calibri"/>
                <w:b/>
                <w:bCs/>
                <w:sz w:val="18"/>
                <w:szCs w:val="18"/>
                <w:lang w:val="en-AU" w:eastAsia="en-AU" w:bidi="ar-SA"/>
              </w:rPr>
            </w:pPr>
            <w:r w:rsidRPr="00E4235E">
              <w:rPr>
                <w:rFonts w:cs="Calibri"/>
                <w:b/>
                <w:bCs/>
                <w:sz w:val="18"/>
                <w:szCs w:val="18"/>
                <w:lang w:val="en-AU" w:eastAsia="en-AU" w:bidi="ar-SA"/>
              </w:rPr>
              <w:t>Pilot</w:t>
            </w:r>
          </w:p>
        </w:tc>
        <w:tc>
          <w:tcPr>
            <w:tcW w:w="2120" w:type="dxa"/>
            <w:gridSpan w:val="7"/>
            <w:shd w:val="clear" w:color="auto" w:fill="E5B8B7"/>
            <w:vAlign w:val="center"/>
          </w:tcPr>
          <w:p w:rsidR="00871420" w:rsidRPr="00E4235E" w:rsidRDefault="00871420" w:rsidP="00871420">
            <w:pPr>
              <w:spacing w:after="0" w:line="240" w:lineRule="auto"/>
              <w:jc w:val="center"/>
              <w:rPr>
                <w:rFonts w:cs="Calibri"/>
                <w:b/>
                <w:bCs/>
                <w:sz w:val="18"/>
                <w:szCs w:val="18"/>
                <w:lang w:val="en-AU" w:eastAsia="en-AU" w:bidi="ar-SA"/>
              </w:rPr>
            </w:pPr>
            <w:r w:rsidRPr="00E4235E">
              <w:rPr>
                <w:rFonts w:cs="Calibri"/>
                <w:b/>
                <w:bCs/>
                <w:sz w:val="18"/>
                <w:szCs w:val="18"/>
                <w:lang w:val="en-AU" w:eastAsia="en-AU" w:bidi="ar-SA"/>
              </w:rPr>
              <w:t>Scaling-Up</w:t>
            </w:r>
          </w:p>
        </w:tc>
        <w:tc>
          <w:tcPr>
            <w:tcW w:w="738" w:type="dxa"/>
            <w:gridSpan w:val="2"/>
            <w:vMerge/>
            <w:shd w:val="clear" w:color="auto" w:fill="E5B8B7"/>
            <w:vAlign w:val="center"/>
            <w:hideMark/>
          </w:tcPr>
          <w:p w:rsidR="00871420" w:rsidRPr="00E4235E" w:rsidRDefault="00871420" w:rsidP="00871420">
            <w:pPr>
              <w:spacing w:after="0" w:line="240" w:lineRule="auto"/>
              <w:rPr>
                <w:rFonts w:cs="Calibri"/>
                <w:b/>
                <w:bCs/>
                <w:sz w:val="18"/>
                <w:szCs w:val="18"/>
                <w:lang w:val="en-AU" w:eastAsia="en-AU" w:bidi="ar-SA"/>
              </w:rPr>
            </w:pPr>
          </w:p>
        </w:tc>
      </w:tr>
      <w:tr w:rsidR="00871420" w:rsidRPr="00E4235E" w:rsidTr="00E4235E">
        <w:trPr>
          <w:cantSplit/>
        </w:trPr>
        <w:tc>
          <w:tcPr>
            <w:tcW w:w="622" w:type="dxa"/>
            <w:shd w:val="clear" w:color="000000" w:fill="FFFFFF"/>
            <w:noWrap/>
            <w:vAlign w:val="center"/>
            <w:hideMark/>
          </w:tcPr>
          <w:p w:rsidR="00871420" w:rsidRPr="00E4235E" w:rsidRDefault="00871420" w:rsidP="00871420">
            <w:pPr>
              <w:spacing w:after="0" w:line="240" w:lineRule="auto"/>
              <w:jc w:val="center"/>
              <w:rPr>
                <w:rFonts w:cs="Calibri"/>
                <w:sz w:val="18"/>
                <w:szCs w:val="18"/>
                <w:lang w:val="en-AU" w:eastAsia="en-AU" w:bidi="ar-SA"/>
              </w:rPr>
            </w:pPr>
            <w:r w:rsidRPr="00E4235E">
              <w:rPr>
                <w:rFonts w:cs="Calibri"/>
                <w:sz w:val="18"/>
                <w:szCs w:val="18"/>
                <w:lang w:val="en-AU" w:eastAsia="en-AU" w:bidi="ar-SA"/>
              </w:rPr>
              <w:t> </w:t>
            </w:r>
          </w:p>
        </w:tc>
        <w:tc>
          <w:tcPr>
            <w:tcW w:w="8667" w:type="dxa"/>
            <w:shd w:val="clear" w:color="000000" w:fill="FFFFFF"/>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xml:space="preserve">Project approval and </w:t>
            </w:r>
            <w:proofErr w:type="spellStart"/>
            <w:r w:rsidRPr="00E4235E">
              <w:rPr>
                <w:rFonts w:cs="Calibri"/>
                <w:sz w:val="18"/>
                <w:szCs w:val="18"/>
                <w:lang w:val="en-AU" w:eastAsia="en-AU" w:bidi="ar-SA"/>
              </w:rPr>
              <w:t>MoU</w:t>
            </w:r>
            <w:proofErr w:type="spellEnd"/>
            <w:r w:rsidRPr="00E4235E">
              <w:rPr>
                <w:rFonts w:cs="Calibri"/>
                <w:sz w:val="18"/>
                <w:szCs w:val="18"/>
                <w:lang w:val="en-AU" w:eastAsia="en-AU" w:bidi="ar-SA"/>
              </w:rPr>
              <w:t xml:space="preserve"> signing</w:t>
            </w:r>
          </w:p>
        </w:tc>
        <w:tc>
          <w:tcPr>
            <w:tcW w:w="505" w:type="dxa"/>
            <w:shd w:val="clear" w:color="000000" w:fill="969696"/>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567" w:type="dxa"/>
            <w:shd w:val="clear" w:color="000000" w:fill="969696"/>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74" w:type="dxa"/>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74" w:type="dxa"/>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25" w:type="dxa"/>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48" w:type="dxa"/>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96" w:type="dxa"/>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55" w:type="dxa"/>
            <w:gridSpan w:val="2"/>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96" w:type="dxa"/>
            <w:gridSpan w:val="2"/>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738" w:type="dxa"/>
            <w:gridSpan w:val="2"/>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r>
      <w:tr w:rsidR="00871420" w:rsidRPr="00E4235E" w:rsidTr="00E4235E">
        <w:trPr>
          <w:cantSplit/>
        </w:trPr>
        <w:tc>
          <w:tcPr>
            <w:tcW w:w="622" w:type="dxa"/>
            <w:shd w:val="clear" w:color="000000" w:fill="FFFFFF"/>
            <w:noWrap/>
            <w:vAlign w:val="center"/>
            <w:hideMark/>
          </w:tcPr>
          <w:p w:rsidR="00871420" w:rsidRPr="00E4235E" w:rsidRDefault="00871420" w:rsidP="00871420">
            <w:pPr>
              <w:spacing w:after="0" w:line="240" w:lineRule="auto"/>
              <w:jc w:val="center"/>
              <w:rPr>
                <w:rFonts w:cs="Calibri"/>
                <w:sz w:val="18"/>
                <w:szCs w:val="18"/>
                <w:lang w:val="en-AU" w:eastAsia="en-AU" w:bidi="ar-SA"/>
              </w:rPr>
            </w:pPr>
            <w:r w:rsidRPr="00E4235E">
              <w:rPr>
                <w:rFonts w:cs="Calibri"/>
                <w:sz w:val="18"/>
                <w:szCs w:val="18"/>
                <w:lang w:val="en-AU" w:eastAsia="en-AU" w:bidi="ar-SA"/>
              </w:rPr>
              <w:t> </w:t>
            </w:r>
          </w:p>
        </w:tc>
        <w:tc>
          <w:tcPr>
            <w:tcW w:w="8667" w:type="dxa"/>
            <w:shd w:val="clear" w:color="000000" w:fill="FFFFFF"/>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Staff recruitment</w:t>
            </w:r>
          </w:p>
        </w:tc>
        <w:tc>
          <w:tcPr>
            <w:tcW w:w="505" w:type="dxa"/>
            <w:shd w:val="clear" w:color="000000" w:fill="969696"/>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567" w:type="dxa"/>
            <w:shd w:val="clear" w:color="000000" w:fill="969696"/>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74" w:type="dxa"/>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74" w:type="dxa"/>
            <w:shd w:val="clear" w:color="000000" w:fill="FFFFFF"/>
            <w:noWrap/>
            <w:vAlign w:val="center"/>
            <w:hideMark/>
          </w:tcPr>
          <w:p w:rsidR="00871420" w:rsidRPr="00E4235E" w:rsidRDefault="00871420" w:rsidP="00871420">
            <w:pPr>
              <w:spacing w:after="0" w:line="240" w:lineRule="auto"/>
              <w:rPr>
                <w:rFonts w:cs="Calibri"/>
                <w:b/>
                <w:bCs/>
                <w:sz w:val="18"/>
                <w:szCs w:val="18"/>
                <w:lang w:val="en-AU" w:eastAsia="en-AU" w:bidi="ar-SA"/>
              </w:rPr>
            </w:pPr>
            <w:r w:rsidRPr="00E4235E">
              <w:rPr>
                <w:rFonts w:cs="Calibri"/>
                <w:b/>
                <w:bCs/>
                <w:sz w:val="18"/>
                <w:szCs w:val="18"/>
                <w:lang w:val="en-AU" w:eastAsia="en-AU" w:bidi="ar-SA"/>
              </w:rPr>
              <w:t> </w:t>
            </w:r>
          </w:p>
        </w:tc>
        <w:tc>
          <w:tcPr>
            <w:tcW w:w="425" w:type="dxa"/>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48" w:type="dxa"/>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96" w:type="dxa"/>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55" w:type="dxa"/>
            <w:gridSpan w:val="2"/>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96" w:type="dxa"/>
            <w:gridSpan w:val="2"/>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738" w:type="dxa"/>
            <w:gridSpan w:val="2"/>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r>
      <w:tr w:rsidR="00871420" w:rsidRPr="00E4235E" w:rsidTr="00E4235E">
        <w:trPr>
          <w:cantSplit/>
        </w:trPr>
        <w:tc>
          <w:tcPr>
            <w:tcW w:w="622" w:type="dxa"/>
            <w:shd w:val="clear" w:color="000000" w:fill="FFFFFF"/>
            <w:noWrap/>
            <w:vAlign w:val="center"/>
            <w:hideMark/>
          </w:tcPr>
          <w:p w:rsidR="00871420" w:rsidRPr="00E4235E" w:rsidRDefault="00871420" w:rsidP="00871420">
            <w:pPr>
              <w:spacing w:after="0" w:line="240" w:lineRule="auto"/>
              <w:jc w:val="center"/>
              <w:rPr>
                <w:rFonts w:cs="Calibri"/>
                <w:sz w:val="18"/>
                <w:szCs w:val="18"/>
                <w:lang w:val="en-AU" w:eastAsia="en-AU" w:bidi="ar-SA"/>
              </w:rPr>
            </w:pPr>
            <w:r w:rsidRPr="00E4235E">
              <w:rPr>
                <w:rFonts w:cs="Calibri"/>
                <w:sz w:val="18"/>
                <w:szCs w:val="18"/>
                <w:lang w:val="en-AU" w:eastAsia="en-AU" w:bidi="ar-SA"/>
              </w:rPr>
              <w:t> </w:t>
            </w:r>
          </w:p>
        </w:tc>
        <w:tc>
          <w:tcPr>
            <w:tcW w:w="8667" w:type="dxa"/>
            <w:shd w:val="clear" w:color="000000" w:fill="FFFFFF"/>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Project launching ceremony</w:t>
            </w:r>
          </w:p>
        </w:tc>
        <w:tc>
          <w:tcPr>
            <w:tcW w:w="505" w:type="dxa"/>
            <w:shd w:val="clear" w:color="000000" w:fill="969696"/>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567" w:type="dxa"/>
            <w:shd w:val="clear" w:color="000000" w:fill="969696"/>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74" w:type="dxa"/>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74" w:type="dxa"/>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25" w:type="dxa"/>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48" w:type="dxa"/>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96" w:type="dxa"/>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55" w:type="dxa"/>
            <w:gridSpan w:val="2"/>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96" w:type="dxa"/>
            <w:gridSpan w:val="2"/>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738" w:type="dxa"/>
            <w:gridSpan w:val="2"/>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r>
      <w:tr w:rsidR="00871420" w:rsidRPr="00E4235E" w:rsidTr="00E4235E">
        <w:trPr>
          <w:cantSplit/>
        </w:trPr>
        <w:tc>
          <w:tcPr>
            <w:tcW w:w="622" w:type="dxa"/>
            <w:tcBorders>
              <w:bottom w:val="single" w:sz="4" w:space="0" w:color="auto"/>
            </w:tcBorders>
            <w:shd w:val="clear" w:color="000000" w:fill="FFFFFF"/>
            <w:noWrap/>
            <w:vAlign w:val="center"/>
            <w:hideMark/>
          </w:tcPr>
          <w:p w:rsidR="00871420" w:rsidRPr="00E4235E" w:rsidRDefault="00871420" w:rsidP="00871420">
            <w:pPr>
              <w:spacing w:after="0" w:line="240" w:lineRule="auto"/>
              <w:jc w:val="center"/>
              <w:rPr>
                <w:rFonts w:cs="Calibri"/>
                <w:sz w:val="18"/>
                <w:szCs w:val="18"/>
                <w:lang w:val="en-AU" w:eastAsia="en-AU" w:bidi="ar-SA"/>
              </w:rPr>
            </w:pPr>
            <w:r w:rsidRPr="00E4235E">
              <w:rPr>
                <w:rFonts w:cs="Calibri"/>
                <w:sz w:val="18"/>
                <w:szCs w:val="18"/>
                <w:lang w:val="en-AU" w:eastAsia="en-AU" w:bidi="ar-SA"/>
              </w:rPr>
              <w:t> </w:t>
            </w:r>
          </w:p>
        </w:tc>
        <w:tc>
          <w:tcPr>
            <w:tcW w:w="8667" w:type="dxa"/>
            <w:tcBorders>
              <w:bottom w:val="single" w:sz="4" w:space="0" w:color="auto"/>
            </w:tcBorders>
            <w:shd w:val="clear" w:color="000000" w:fill="FFFFFF"/>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Project management induction and training for project staff and counterparts (financial, cost norms, child protection, anti-corruption, M&amp;E, etc.)</w:t>
            </w:r>
          </w:p>
        </w:tc>
        <w:tc>
          <w:tcPr>
            <w:tcW w:w="505" w:type="dxa"/>
            <w:tcBorders>
              <w:bottom w:val="single" w:sz="4" w:space="0" w:color="auto"/>
            </w:tcBorders>
            <w:shd w:val="clear" w:color="000000" w:fill="969696"/>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567" w:type="dxa"/>
            <w:tcBorders>
              <w:bottom w:val="single" w:sz="4" w:space="0" w:color="auto"/>
            </w:tcBorders>
            <w:shd w:val="clear" w:color="000000" w:fill="969696"/>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74" w:type="dxa"/>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74" w:type="dxa"/>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25" w:type="dxa"/>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48" w:type="dxa"/>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96" w:type="dxa"/>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55" w:type="dxa"/>
            <w:gridSpan w:val="2"/>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96" w:type="dxa"/>
            <w:gridSpan w:val="2"/>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738" w:type="dxa"/>
            <w:gridSpan w:val="2"/>
            <w:tcBorders>
              <w:bottom w:val="single" w:sz="4" w:space="0" w:color="auto"/>
            </w:tcBorders>
            <w:shd w:val="clear" w:color="000000" w:fill="FFFFFF"/>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r>
      <w:tr w:rsidR="00871420" w:rsidRPr="005A2A08" w:rsidTr="00E4235E">
        <w:trPr>
          <w:cantSplit/>
          <w:trHeight w:val="830"/>
        </w:trPr>
        <w:tc>
          <w:tcPr>
            <w:tcW w:w="622" w:type="dxa"/>
            <w:tcBorders>
              <w:bottom w:val="single" w:sz="4" w:space="0" w:color="auto"/>
            </w:tcBorders>
            <w:shd w:val="clear" w:color="000000" w:fill="BFBFBF"/>
            <w:noWrap/>
            <w:vAlign w:val="center"/>
            <w:hideMark/>
          </w:tcPr>
          <w:p w:rsidR="00871420" w:rsidRPr="005A2A08" w:rsidRDefault="00871420" w:rsidP="00871420">
            <w:pPr>
              <w:spacing w:after="0" w:line="240" w:lineRule="auto"/>
              <w:rPr>
                <w:rFonts w:cs="Calibri"/>
                <w:b/>
                <w:bCs/>
                <w:sz w:val="18"/>
                <w:szCs w:val="18"/>
                <w:lang w:val="en-AU" w:eastAsia="en-AU" w:bidi="ar-SA"/>
              </w:rPr>
            </w:pPr>
            <w:r w:rsidRPr="005A2A08">
              <w:rPr>
                <w:rFonts w:cs="Calibri"/>
                <w:b/>
                <w:bCs/>
                <w:sz w:val="18"/>
                <w:szCs w:val="18"/>
                <w:lang w:val="en-AU" w:eastAsia="en-AU" w:bidi="ar-SA"/>
              </w:rPr>
              <w:t> </w:t>
            </w:r>
          </w:p>
        </w:tc>
        <w:tc>
          <w:tcPr>
            <w:tcW w:w="13345" w:type="dxa"/>
            <w:gridSpan w:val="14"/>
            <w:tcBorders>
              <w:bottom w:val="single" w:sz="4" w:space="0" w:color="auto"/>
            </w:tcBorders>
            <w:shd w:val="clear" w:color="000000" w:fill="BFBFBF"/>
            <w:vAlign w:val="center"/>
            <w:hideMark/>
          </w:tcPr>
          <w:p w:rsidR="00871420" w:rsidRPr="005A2A08" w:rsidRDefault="00871420" w:rsidP="00A01F71">
            <w:pPr>
              <w:spacing w:after="0" w:line="240" w:lineRule="auto"/>
              <w:rPr>
                <w:rFonts w:cs="Calibri"/>
                <w:b/>
                <w:bCs/>
                <w:sz w:val="18"/>
                <w:szCs w:val="18"/>
                <w:lang w:val="en-AU" w:eastAsia="en-AU" w:bidi="ar-SA"/>
              </w:rPr>
            </w:pPr>
            <w:r w:rsidRPr="005A2A08">
              <w:rPr>
                <w:rFonts w:cs="Calibri"/>
                <w:b/>
                <w:bCs/>
                <w:sz w:val="18"/>
                <w:szCs w:val="18"/>
                <w:lang w:val="en-AU" w:eastAsia="en-AU" w:bidi="ar-SA"/>
              </w:rPr>
              <w:t>Outcome 1</w:t>
            </w:r>
            <w:r w:rsidR="005A2A08">
              <w:rPr>
                <w:rFonts w:cs="Calibri"/>
                <w:b/>
                <w:bCs/>
                <w:sz w:val="18"/>
                <w:szCs w:val="18"/>
                <w:lang w:val="en-AU" w:eastAsia="en-AU" w:bidi="ar-SA"/>
              </w:rPr>
              <w:t xml:space="preserve">: </w:t>
            </w:r>
            <w:r w:rsidR="00A01F71" w:rsidRPr="005A2A08">
              <w:rPr>
                <w:rFonts w:cs="Arial"/>
                <w:bCs/>
                <w:sz w:val="20"/>
                <w:szCs w:val="20"/>
              </w:rPr>
              <w:t xml:space="preserve">Strengthened capacity of the most vulnerable people, especially women, and local authorities in targeted communes to understand climate risks and </w:t>
            </w:r>
            <w:r w:rsidR="00A01F71" w:rsidRPr="005A2A08">
              <w:rPr>
                <w:rFonts w:cs="Arial"/>
                <w:sz w:val="20"/>
                <w:szCs w:val="20"/>
              </w:rPr>
              <w:t>the link between ecological processes, livelihoods and disaster risk management, as well as the ability to develop and implement adaptation plans</w:t>
            </w:r>
          </w:p>
        </w:tc>
      </w:tr>
      <w:tr w:rsidR="00871420" w:rsidRPr="00E4235E" w:rsidTr="00E4235E">
        <w:trPr>
          <w:cantSplit/>
        </w:trPr>
        <w:tc>
          <w:tcPr>
            <w:tcW w:w="622" w:type="dxa"/>
            <w:shd w:val="clear" w:color="auto" w:fill="F2F2F2"/>
            <w:noWrap/>
            <w:vAlign w:val="center"/>
            <w:hideMark/>
          </w:tcPr>
          <w:p w:rsidR="00871420" w:rsidRPr="00E4235E" w:rsidRDefault="00871420" w:rsidP="00871420">
            <w:pPr>
              <w:spacing w:after="0" w:line="240" w:lineRule="auto"/>
              <w:jc w:val="center"/>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w:t>
            </w:r>
          </w:p>
        </w:tc>
        <w:tc>
          <w:tcPr>
            <w:tcW w:w="8667" w:type="dxa"/>
            <w:shd w:val="clear" w:color="auto" w:fill="F2F2F2"/>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xml:space="preserve">Output 1.1: </w:t>
            </w:r>
            <w:r w:rsidRPr="00E4235E">
              <w:rPr>
                <w:rFonts w:cs="Calibri"/>
                <w:b/>
                <w:i/>
                <w:sz w:val="18"/>
                <w:szCs w:val="18"/>
              </w:rPr>
              <w:t>PCVA and baseline surveys conducted</w:t>
            </w:r>
            <w:r w:rsidRPr="00E4235E">
              <w:rPr>
                <w:rFonts w:cs="Calibri"/>
                <w:sz w:val="18"/>
                <w:szCs w:val="18"/>
              </w:rPr>
              <w:t xml:space="preserve"> </w:t>
            </w:r>
          </w:p>
        </w:tc>
        <w:tc>
          <w:tcPr>
            <w:tcW w:w="505" w:type="dxa"/>
            <w:shd w:val="clear" w:color="auto" w:fill="F2F2F2"/>
            <w:noWrap/>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w:t>
            </w:r>
          </w:p>
        </w:tc>
        <w:tc>
          <w:tcPr>
            <w:tcW w:w="567" w:type="dxa"/>
            <w:shd w:val="clear" w:color="auto" w:fill="F2F2F2"/>
            <w:noWrap/>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w:t>
            </w:r>
          </w:p>
        </w:tc>
        <w:tc>
          <w:tcPr>
            <w:tcW w:w="374" w:type="dxa"/>
            <w:shd w:val="clear" w:color="auto" w:fill="F2F2F2"/>
            <w:noWrap/>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w:t>
            </w:r>
          </w:p>
        </w:tc>
        <w:tc>
          <w:tcPr>
            <w:tcW w:w="374" w:type="dxa"/>
            <w:shd w:val="clear" w:color="auto" w:fill="F2F2F2"/>
            <w:noWrap/>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w:t>
            </w:r>
          </w:p>
        </w:tc>
        <w:tc>
          <w:tcPr>
            <w:tcW w:w="425" w:type="dxa"/>
            <w:shd w:val="clear" w:color="auto" w:fill="F2F2F2"/>
            <w:noWrap/>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w:t>
            </w:r>
          </w:p>
        </w:tc>
        <w:tc>
          <w:tcPr>
            <w:tcW w:w="448" w:type="dxa"/>
            <w:shd w:val="clear" w:color="auto" w:fill="F2F2F2"/>
            <w:noWrap/>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w:t>
            </w:r>
          </w:p>
        </w:tc>
        <w:tc>
          <w:tcPr>
            <w:tcW w:w="425" w:type="dxa"/>
            <w:gridSpan w:val="2"/>
            <w:shd w:val="clear" w:color="auto" w:fill="F2F2F2"/>
            <w:noWrap/>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w:t>
            </w:r>
          </w:p>
        </w:tc>
        <w:tc>
          <w:tcPr>
            <w:tcW w:w="455" w:type="dxa"/>
            <w:gridSpan w:val="2"/>
            <w:shd w:val="clear" w:color="auto" w:fill="F2F2F2"/>
            <w:noWrap/>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w:t>
            </w:r>
          </w:p>
        </w:tc>
        <w:tc>
          <w:tcPr>
            <w:tcW w:w="396" w:type="dxa"/>
            <w:gridSpan w:val="2"/>
            <w:shd w:val="clear" w:color="auto" w:fill="F2F2F2"/>
            <w:noWrap/>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w:t>
            </w:r>
          </w:p>
        </w:tc>
        <w:tc>
          <w:tcPr>
            <w:tcW w:w="709" w:type="dxa"/>
            <w:shd w:val="clear" w:color="auto" w:fill="F2F2F2"/>
            <w:noWrap/>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1.1.1</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xml:space="preserve">Two 2-day workshops on project implementation methods and processes for project staff and counterparts </w:t>
            </w:r>
          </w:p>
        </w:tc>
        <w:tc>
          <w:tcPr>
            <w:tcW w:w="505"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1.1.2</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xml:space="preserve">Seven 4-day PCVA training/mentoring courses for project staff and counterparts </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1.1.3</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xml:space="preserve">5-day PCVA exercises in project communes </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tcBorders>
              <w:bottom w:val="single" w:sz="4" w:space="0" w:color="auto"/>
            </w:tcBorders>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1.1.4</w:t>
            </w:r>
          </w:p>
        </w:tc>
        <w:tc>
          <w:tcPr>
            <w:tcW w:w="8667" w:type="dxa"/>
            <w:tcBorders>
              <w:bottom w:val="single" w:sz="4" w:space="0" w:color="auto"/>
            </w:tcBorders>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xml:space="preserve">Five baseline surveys in five </w:t>
            </w:r>
            <w:r w:rsidR="00A01F71">
              <w:rPr>
                <w:rFonts w:cs="Calibri"/>
                <w:color w:val="000000"/>
                <w:sz w:val="18"/>
                <w:szCs w:val="18"/>
                <w:lang w:val="en-AU" w:eastAsia="en-AU" w:bidi="ar-SA"/>
              </w:rPr>
              <w:t xml:space="preserve">working </w:t>
            </w:r>
            <w:r w:rsidRPr="00E4235E">
              <w:rPr>
                <w:rFonts w:cs="Calibri"/>
                <w:color w:val="000000"/>
                <w:sz w:val="18"/>
                <w:szCs w:val="18"/>
                <w:lang w:val="en-AU" w:eastAsia="en-AU" w:bidi="ar-SA"/>
              </w:rPr>
              <w:t>project provinces</w:t>
            </w:r>
          </w:p>
        </w:tc>
        <w:tc>
          <w:tcPr>
            <w:tcW w:w="505"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tcBorders>
              <w:bottom w:val="single" w:sz="4" w:space="0" w:color="auto"/>
            </w:tcBorders>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2"/>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F2F2F2"/>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 </w:t>
            </w:r>
          </w:p>
        </w:tc>
        <w:tc>
          <w:tcPr>
            <w:tcW w:w="8667" w:type="dxa"/>
            <w:shd w:val="clear" w:color="auto" w:fill="F2F2F2"/>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xml:space="preserve">Output 1.2: </w:t>
            </w:r>
            <w:r w:rsidRPr="00E4235E">
              <w:rPr>
                <w:rFonts w:cs="Calibri"/>
                <w:b/>
                <w:i/>
                <w:sz w:val="18"/>
                <w:szCs w:val="18"/>
              </w:rPr>
              <w:t>Capacities of local authorities and communities strengthened, regarding risk management and adaptation to the unavoidable impacts of climate change</w:t>
            </w:r>
          </w:p>
        </w:tc>
        <w:tc>
          <w:tcPr>
            <w:tcW w:w="505"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2"/>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1.2.1</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Three 5-day TOT training course on CCA/CBDRM/Gender/Ecosystem management for 50 core trainers</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1.2.2</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Seven 3-day training courses for local staff on CCA/DRR/Gender/Ecosystem management</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1.2.3</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xml:space="preserve">2-day leadership training courses for women and men at commune level </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1.2.4</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Adapt, reproduce and disseminate existing CCA/DRR/Gender IEC materials to local authorities and public</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1.2.5</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1-day communication training courses for IEC volunteers and facilitators</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tcBorders>
              <w:bottom w:val="single" w:sz="4" w:space="0" w:color="auto"/>
            </w:tcBorders>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1.2.6</w:t>
            </w:r>
          </w:p>
        </w:tc>
        <w:tc>
          <w:tcPr>
            <w:tcW w:w="8667" w:type="dxa"/>
            <w:tcBorders>
              <w:bottom w:val="single" w:sz="4" w:space="0" w:color="auto"/>
            </w:tcBorders>
            <w:shd w:val="clear" w:color="auto" w:fill="auto"/>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xml:space="preserve">Community CCA/DRR/Gender awareness raising campaigns </w:t>
            </w:r>
          </w:p>
        </w:tc>
        <w:tc>
          <w:tcPr>
            <w:tcW w:w="505"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567"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74"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74" w:type="dxa"/>
            <w:tcBorders>
              <w:bottom w:val="single" w:sz="4" w:space="0" w:color="auto"/>
            </w:tcBorders>
            <w:shd w:val="clear" w:color="000000" w:fill="969696"/>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25" w:type="dxa"/>
            <w:tcBorders>
              <w:bottom w:val="single" w:sz="4" w:space="0" w:color="auto"/>
            </w:tcBorders>
            <w:shd w:val="clear" w:color="000000" w:fill="969696"/>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48" w:type="dxa"/>
            <w:tcBorders>
              <w:bottom w:val="single" w:sz="4" w:space="0" w:color="auto"/>
            </w:tcBorders>
            <w:shd w:val="clear" w:color="000000" w:fill="969696"/>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25" w:type="dxa"/>
            <w:gridSpan w:val="2"/>
            <w:tcBorders>
              <w:bottom w:val="single" w:sz="4" w:space="0" w:color="auto"/>
            </w:tcBorders>
            <w:shd w:val="clear" w:color="000000" w:fill="969696"/>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55" w:type="dxa"/>
            <w:gridSpan w:val="2"/>
            <w:tcBorders>
              <w:bottom w:val="single" w:sz="4" w:space="0" w:color="auto"/>
            </w:tcBorders>
            <w:shd w:val="clear" w:color="000000" w:fill="969696"/>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96" w:type="dxa"/>
            <w:gridSpan w:val="2"/>
            <w:tcBorders>
              <w:bottom w:val="single" w:sz="4" w:space="0" w:color="auto"/>
            </w:tcBorders>
            <w:shd w:val="clear" w:color="000000" w:fill="969696"/>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709"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r>
      <w:tr w:rsidR="00871420" w:rsidRPr="00E4235E" w:rsidTr="00E4235E">
        <w:trPr>
          <w:cantSplit/>
        </w:trPr>
        <w:tc>
          <w:tcPr>
            <w:tcW w:w="622" w:type="dxa"/>
            <w:shd w:val="clear" w:color="auto" w:fill="F2F2F2"/>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p>
        </w:tc>
        <w:tc>
          <w:tcPr>
            <w:tcW w:w="8667" w:type="dxa"/>
            <w:shd w:val="clear" w:color="auto" w:fill="F2F2F2"/>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xml:space="preserve">Output 1.3: </w:t>
            </w:r>
            <w:r w:rsidRPr="00E4235E">
              <w:rPr>
                <w:rFonts w:cs="Calibri"/>
                <w:b/>
                <w:i/>
                <w:sz w:val="18"/>
                <w:szCs w:val="18"/>
              </w:rPr>
              <w:t>Community CC and DRR Adaptation Fund established and managed by community and local government</w:t>
            </w:r>
            <w:r w:rsidRPr="00E4235E">
              <w:rPr>
                <w:rFonts w:cs="Calibri"/>
                <w:sz w:val="18"/>
                <w:szCs w:val="18"/>
              </w:rPr>
              <w:t xml:space="preserve"> </w:t>
            </w:r>
          </w:p>
        </w:tc>
        <w:tc>
          <w:tcPr>
            <w:tcW w:w="505"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567"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374"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374"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25"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48"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25" w:type="dxa"/>
            <w:gridSpan w:val="2"/>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55" w:type="dxa"/>
            <w:gridSpan w:val="2"/>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396" w:type="dxa"/>
            <w:gridSpan w:val="2"/>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709"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r>
      <w:tr w:rsidR="00871420" w:rsidRPr="00E4235E" w:rsidTr="00E4235E">
        <w:trPr>
          <w:cantSplit/>
        </w:trPr>
        <w:tc>
          <w:tcPr>
            <w:tcW w:w="622" w:type="dxa"/>
            <w:shd w:val="clear" w:color="auto" w:fill="F2F2F2"/>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1.3.1</w:t>
            </w:r>
          </w:p>
        </w:tc>
        <w:tc>
          <w:tcPr>
            <w:tcW w:w="8667" w:type="dxa"/>
            <w:shd w:val="clear" w:color="auto" w:fill="F2F2F2"/>
            <w:vAlign w:val="center"/>
            <w:hideMark/>
          </w:tcPr>
          <w:p w:rsidR="00871420" w:rsidRPr="00E4235E" w:rsidRDefault="00871420" w:rsidP="00871420">
            <w:pPr>
              <w:spacing w:after="0" w:line="240" w:lineRule="auto"/>
              <w:rPr>
                <w:rFonts w:cs="Calibri"/>
                <w:bCs/>
                <w:iCs/>
                <w:color w:val="000000"/>
                <w:sz w:val="18"/>
                <w:szCs w:val="18"/>
                <w:lang w:val="en-AU" w:eastAsia="en-AU" w:bidi="ar-SA"/>
              </w:rPr>
            </w:pPr>
            <w:r w:rsidRPr="00E4235E">
              <w:rPr>
                <w:rFonts w:cs="Calibri"/>
                <w:bCs/>
                <w:iCs/>
                <w:color w:val="000000"/>
                <w:sz w:val="18"/>
                <w:szCs w:val="18"/>
                <w:lang w:val="en-AU" w:eastAsia="en-AU" w:bidi="ar-SA"/>
              </w:rPr>
              <w:t>Develop governance arrangements, operational regulations and guidelines for the use of the funds</w:t>
            </w:r>
          </w:p>
        </w:tc>
        <w:tc>
          <w:tcPr>
            <w:tcW w:w="505"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567"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374"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25"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48"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25" w:type="dxa"/>
            <w:gridSpan w:val="2"/>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55" w:type="dxa"/>
            <w:gridSpan w:val="2"/>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396" w:type="dxa"/>
            <w:gridSpan w:val="2"/>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709"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r>
      <w:tr w:rsidR="00871420" w:rsidRPr="00E4235E" w:rsidTr="00E4235E">
        <w:trPr>
          <w:cantSplit/>
        </w:trPr>
        <w:tc>
          <w:tcPr>
            <w:tcW w:w="622" w:type="dxa"/>
            <w:shd w:val="clear" w:color="auto" w:fill="F2F2F2"/>
            <w:noWrap/>
            <w:vAlign w:val="center"/>
            <w:hideMark/>
          </w:tcPr>
          <w:p w:rsidR="00871420" w:rsidRPr="00E4235E" w:rsidRDefault="00871420" w:rsidP="00871420">
            <w:pPr>
              <w:keepNext/>
              <w:keepLines/>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 </w:t>
            </w:r>
          </w:p>
        </w:tc>
        <w:tc>
          <w:tcPr>
            <w:tcW w:w="8667" w:type="dxa"/>
            <w:shd w:val="clear" w:color="auto" w:fill="F2F2F2"/>
            <w:vAlign w:val="center"/>
            <w:hideMark/>
          </w:tcPr>
          <w:p w:rsidR="00871420" w:rsidRPr="00E4235E" w:rsidRDefault="00871420" w:rsidP="00871420">
            <w:pPr>
              <w:keepNext/>
              <w:keepLines/>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xml:space="preserve">Output 1.4: </w:t>
            </w:r>
            <w:r w:rsidRPr="00E4235E">
              <w:rPr>
                <w:rFonts w:cs="Calibri"/>
                <w:bCs/>
                <w:i/>
                <w:iCs/>
                <w:color w:val="000000"/>
                <w:sz w:val="18"/>
                <w:szCs w:val="18"/>
                <w:lang w:val="en-AU" w:eastAsia="en-AU" w:bidi="ar-SA"/>
              </w:rPr>
              <w:t>Results of PCVAs integrated into local planning processes</w:t>
            </w:r>
          </w:p>
        </w:tc>
        <w:tc>
          <w:tcPr>
            <w:tcW w:w="505" w:type="dxa"/>
            <w:shd w:val="clear" w:color="auto" w:fill="F2F2F2"/>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F2F2F2"/>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F2F2F2"/>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F2F2F2"/>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F2F2F2"/>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F2F2F2"/>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2"/>
            <w:shd w:val="clear" w:color="auto" w:fill="F2F2F2"/>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F2F2F2"/>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auto" w:fill="F2F2F2"/>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auto" w:fill="F2F2F2"/>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tcBorders>
              <w:bottom w:val="single" w:sz="4" w:space="0" w:color="auto"/>
            </w:tcBorders>
            <w:shd w:val="clear" w:color="auto" w:fill="auto"/>
            <w:noWrap/>
            <w:vAlign w:val="center"/>
            <w:hideMark/>
          </w:tcPr>
          <w:p w:rsidR="00871420" w:rsidRPr="00E4235E" w:rsidRDefault="00871420" w:rsidP="00871420">
            <w:pPr>
              <w:keepNext/>
              <w:keepLines/>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1.4.1</w:t>
            </w:r>
          </w:p>
        </w:tc>
        <w:tc>
          <w:tcPr>
            <w:tcW w:w="8667" w:type="dxa"/>
            <w:tcBorders>
              <w:bottom w:val="single" w:sz="4" w:space="0" w:color="auto"/>
            </w:tcBorders>
            <w:shd w:val="clear" w:color="auto" w:fill="auto"/>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xml:space="preserve">Five 2-day learning workshops on integrating CCA/DRR analysis and options into commune level SEDPs, and CFSC plans and district level plans </w:t>
            </w:r>
          </w:p>
        </w:tc>
        <w:tc>
          <w:tcPr>
            <w:tcW w:w="505" w:type="dxa"/>
            <w:tcBorders>
              <w:bottom w:val="single" w:sz="4" w:space="0" w:color="auto"/>
            </w:tcBorders>
            <w:shd w:val="clear" w:color="auto" w:fill="auto"/>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tcBorders>
              <w:bottom w:val="single" w:sz="4" w:space="0" w:color="auto"/>
            </w:tcBorders>
            <w:shd w:val="clear" w:color="auto" w:fill="auto"/>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tcBorders>
              <w:bottom w:val="single" w:sz="4" w:space="0" w:color="auto"/>
            </w:tcBorders>
            <w:shd w:val="clear" w:color="auto" w:fill="auto"/>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tcBorders>
              <w:bottom w:val="single" w:sz="4" w:space="0" w:color="auto"/>
            </w:tcBorders>
            <w:shd w:val="clear" w:color="auto" w:fill="auto"/>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tcBorders>
              <w:bottom w:val="single" w:sz="4" w:space="0" w:color="auto"/>
            </w:tcBorders>
            <w:shd w:val="clear" w:color="000000" w:fill="969696"/>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tcBorders>
              <w:bottom w:val="single" w:sz="4" w:space="0" w:color="auto"/>
            </w:tcBorders>
            <w:shd w:val="clear" w:color="000000" w:fill="969696"/>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2"/>
            <w:tcBorders>
              <w:bottom w:val="single" w:sz="4" w:space="0" w:color="auto"/>
            </w:tcBorders>
            <w:shd w:val="clear" w:color="000000" w:fill="969696"/>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tcBorders>
              <w:bottom w:val="single" w:sz="4" w:space="0" w:color="auto"/>
            </w:tcBorders>
            <w:shd w:val="clear" w:color="auto" w:fill="auto"/>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tcBorders>
              <w:bottom w:val="single" w:sz="4" w:space="0" w:color="auto"/>
            </w:tcBorders>
            <w:shd w:val="clear" w:color="auto" w:fill="auto"/>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tcBorders>
              <w:bottom w:val="single" w:sz="4" w:space="0" w:color="auto"/>
            </w:tcBorders>
            <w:shd w:val="clear" w:color="auto" w:fill="auto"/>
            <w:noWrap/>
            <w:vAlign w:val="center"/>
            <w:hideMark/>
          </w:tcPr>
          <w:p w:rsidR="00871420" w:rsidRPr="00E4235E" w:rsidRDefault="00871420" w:rsidP="00871420">
            <w:pPr>
              <w:keepNext/>
              <w:keepLines/>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1.4.2</w:t>
            </w:r>
          </w:p>
        </w:tc>
        <w:tc>
          <w:tcPr>
            <w:tcW w:w="8667" w:type="dxa"/>
            <w:shd w:val="clear" w:color="auto" w:fill="auto"/>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Facilitate counterparts with the integration of the PCVA results  into local SEDPs and CFSC plans</w:t>
            </w:r>
          </w:p>
        </w:tc>
        <w:tc>
          <w:tcPr>
            <w:tcW w:w="505" w:type="dxa"/>
            <w:shd w:val="clear" w:color="auto" w:fill="auto"/>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25" w:type="dxa"/>
            <w:shd w:val="clear" w:color="auto" w:fill="auto"/>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48" w:type="dxa"/>
            <w:shd w:val="clear" w:color="auto" w:fill="auto"/>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25" w:type="dxa"/>
            <w:gridSpan w:val="2"/>
            <w:shd w:val="clear" w:color="000000" w:fill="969696"/>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396" w:type="dxa"/>
            <w:gridSpan w:val="2"/>
            <w:shd w:val="clear" w:color="auto" w:fill="auto"/>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c>
          <w:tcPr>
            <w:tcW w:w="709" w:type="dxa"/>
            <w:shd w:val="clear" w:color="auto" w:fill="auto"/>
            <w:noWrap/>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1.4.3</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Support the implementation of the community selected CCA/DRR prioritized initiatives with funding from the Community CC and DRR Adaptation Fund</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000000" w:fill="FFFFFF"/>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Height w:val="526"/>
        </w:trPr>
        <w:tc>
          <w:tcPr>
            <w:tcW w:w="622" w:type="dxa"/>
            <w:tcBorders>
              <w:bottom w:val="single" w:sz="4" w:space="0" w:color="auto"/>
            </w:tcBorders>
            <w:shd w:val="clear" w:color="auto" w:fill="BFBFBF"/>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13345" w:type="dxa"/>
            <w:gridSpan w:val="14"/>
            <w:tcBorders>
              <w:bottom w:val="single" w:sz="4" w:space="0" w:color="auto"/>
            </w:tcBorders>
            <w:shd w:val="clear" w:color="auto" w:fill="BFBFBF"/>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b/>
                <w:bCs/>
                <w:color w:val="000000"/>
                <w:sz w:val="18"/>
                <w:szCs w:val="18"/>
                <w:lang w:val="en-AU" w:eastAsia="en-AU" w:bidi="ar-SA"/>
              </w:rPr>
              <w:t>Outcome 2: Increased livelihood and eco-system resilience of the most vulnerable coastal communes to climate change</w:t>
            </w:r>
            <w:r w:rsidR="00A01F71">
              <w:rPr>
                <w:rFonts w:cs="Calibri"/>
                <w:b/>
                <w:bCs/>
                <w:color w:val="000000"/>
                <w:sz w:val="18"/>
                <w:szCs w:val="18"/>
                <w:lang w:val="en-AU" w:eastAsia="en-AU" w:bidi="ar-SA"/>
              </w:rPr>
              <w:t xml:space="preserve"> </w:t>
            </w:r>
          </w:p>
        </w:tc>
      </w:tr>
      <w:tr w:rsidR="00871420" w:rsidRPr="00E4235E" w:rsidTr="00E4235E">
        <w:trPr>
          <w:cantSplit/>
        </w:trPr>
        <w:tc>
          <w:tcPr>
            <w:tcW w:w="622" w:type="dxa"/>
            <w:shd w:val="clear" w:color="auto" w:fill="F2F2F2"/>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 </w:t>
            </w:r>
          </w:p>
        </w:tc>
        <w:tc>
          <w:tcPr>
            <w:tcW w:w="8667" w:type="dxa"/>
            <w:shd w:val="clear" w:color="auto" w:fill="F2F2F2"/>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xml:space="preserve">Output 2.1: </w:t>
            </w:r>
            <w:r w:rsidRPr="00E4235E">
              <w:rPr>
                <w:rFonts w:cs="Calibri"/>
                <w:b/>
                <w:i/>
                <w:sz w:val="18"/>
                <w:szCs w:val="18"/>
              </w:rPr>
              <w:t>Co-management approach for managing critical coastal resources are applied by local government and communities</w:t>
            </w:r>
          </w:p>
        </w:tc>
        <w:tc>
          <w:tcPr>
            <w:tcW w:w="505"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38" w:type="dxa"/>
            <w:gridSpan w:val="2"/>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2.1.1</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xml:space="preserve">Seven 3-day training courses for local staff and counterparts on coastal and marine resources based livelihood adaptation </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38"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lastRenderedPageBreak/>
              <w:t>2.1.2</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Support 7 community-based coastal ecosystem co-management initiatives</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38" w:type="dxa"/>
            <w:gridSpan w:val="2"/>
            <w:shd w:val="clear" w:color="000000" w:fill="FFFFFF"/>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Height w:val="321"/>
        </w:trPr>
        <w:tc>
          <w:tcPr>
            <w:tcW w:w="622" w:type="dxa"/>
            <w:tcBorders>
              <w:bottom w:val="single" w:sz="4" w:space="0" w:color="auto"/>
            </w:tcBorders>
            <w:shd w:val="clear" w:color="auto" w:fill="F2F2F2"/>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p>
        </w:tc>
        <w:tc>
          <w:tcPr>
            <w:tcW w:w="8667" w:type="dxa"/>
            <w:tcBorders>
              <w:bottom w:val="single" w:sz="4" w:space="0" w:color="auto"/>
            </w:tcBorders>
            <w:shd w:val="clear" w:color="auto" w:fill="F2F2F2"/>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xml:space="preserve">Output 2.2: </w:t>
            </w:r>
            <w:r w:rsidRPr="00E4235E">
              <w:rPr>
                <w:rFonts w:cs="Calibri"/>
                <w:b/>
                <w:i/>
                <w:sz w:val="18"/>
                <w:szCs w:val="18"/>
              </w:rPr>
              <w:t>Community Livelihood Adaptation Fund established and managed by community and local government</w:t>
            </w:r>
          </w:p>
        </w:tc>
        <w:tc>
          <w:tcPr>
            <w:tcW w:w="505" w:type="dxa"/>
            <w:tcBorders>
              <w:bottom w:val="single" w:sz="4" w:space="0" w:color="auto"/>
            </w:tcBorders>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567" w:type="dxa"/>
            <w:tcBorders>
              <w:bottom w:val="single" w:sz="4" w:space="0" w:color="auto"/>
            </w:tcBorders>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374" w:type="dxa"/>
            <w:tcBorders>
              <w:bottom w:val="single" w:sz="4" w:space="0" w:color="auto"/>
            </w:tcBorders>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374" w:type="dxa"/>
            <w:tcBorders>
              <w:bottom w:val="single" w:sz="4" w:space="0" w:color="auto"/>
            </w:tcBorders>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25" w:type="dxa"/>
            <w:tcBorders>
              <w:bottom w:val="single" w:sz="4" w:space="0" w:color="auto"/>
            </w:tcBorders>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48" w:type="dxa"/>
            <w:tcBorders>
              <w:bottom w:val="single" w:sz="4" w:space="0" w:color="auto"/>
            </w:tcBorders>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396" w:type="dxa"/>
            <w:tcBorders>
              <w:bottom w:val="single" w:sz="4" w:space="0" w:color="auto"/>
            </w:tcBorders>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55" w:type="dxa"/>
            <w:gridSpan w:val="2"/>
            <w:tcBorders>
              <w:bottom w:val="single" w:sz="4" w:space="0" w:color="auto"/>
            </w:tcBorders>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396" w:type="dxa"/>
            <w:gridSpan w:val="2"/>
            <w:tcBorders>
              <w:bottom w:val="single" w:sz="4" w:space="0" w:color="auto"/>
            </w:tcBorders>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738" w:type="dxa"/>
            <w:gridSpan w:val="2"/>
            <w:tcBorders>
              <w:bottom w:val="single" w:sz="4" w:space="0" w:color="auto"/>
            </w:tcBorders>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r>
      <w:tr w:rsidR="00871420" w:rsidRPr="00E4235E" w:rsidTr="00E4235E">
        <w:trPr>
          <w:cantSplit/>
          <w:trHeight w:val="321"/>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2.2.1</w:t>
            </w:r>
          </w:p>
        </w:tc>
        <w:tc>
          <w:tcPr>
            <w:tcW w:w="8667" w:type="dxa"/>
            <w:shd w:val="clear" w:color="auto" w:fill="auto"/>
            <w:vAlign w:val="center"/>
            <w:hideMark/>
          </w:tcPr>
          <w:p w:rsidR="00871420" w:rsidRPr="00E4235E" w:rsidRDefault="00871420" w:rsidP="00871420">
            <w:pPr>
              <w:spacing w:after="0" w:line="240" w:lineRule="auto"/>
              <w:rPr>
                <w:rFonts w:cs="Calibri"/>
                <w:bCs/>
                <w:iCs/>
                <w:color w:val="000000"/>
                <w:sz w:val="18"/>
                <w:szCs w:val="18"/>
                <w:lang w:val="en-AU" w:eastAsia="en-AU" w:bidi="ar-SA"/>
              </w:rPr>
            </w:pPr>
            <w:r w:rsidRPr="00E4235E">
              <w:rPr>
                <w:rFonts w:cs="Calibri"/>
                <w:bCs/>
                <w:iCs/>
                <w:color w:val="000000"/>
                <w:sz w:val="18"/>
                <w:szCs w:val="18"/>
                <w:lang w:val="en-AU" w:eastAsia="en-AU" w:bidi="ar-SA"/>
              </w:rPr>
              <w:t>Develop governance arrangements, operational regulations and guidelines for the use of the funds</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374" w:type="dxa"/>
            <w:shd w:val="clear" w:color="auto" w:fill="808080"/>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2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48"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396"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396"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738"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r>
      <w:tr w:rsidR="00871420" w:rsidRPr="00E4235E" w:rsidTr="00E4235E">
        <w:trPr>
          <w:cantSplit/>
        </w:trPr>
        <w:tc>
          <w:tcPr>
            <w:tcW w:w="622" w:type="dxa"/>
            <w:shd w:val="clear" w:color="auto" w:fill="F2F2F2"/>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 </w:t>
            </w:r>
          </w:p>
        </w:tc>
        <w:tc>
          <w:tcPr>
            <w:tcW w:w="8667" w:type="dxa"/>
            <w:shd w:val="clear" w:color="auto" w:fill="F2F2F2"/>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xml:space="preserve">Output 2.3: </w:t>
            </w:r>
            <w:r w:rsidRPr="00E4235E">
              <w:rPr>
                <w:rFonts w:cs="Calibri"/>
                <w:b/>
                <w:i/>
                <w:sz w:val="18"/>
                <w:szCs w:val="18"/>
                <w:lang w:val="en-GB"/>
              </w:rPr>
              <w:t>Participatory CC livelihood adaptation activities implemented and supported by local authorities</w:t>
            </w:r>
          </w:p>
        </w:tc>
        <w:tc>
          <w:tcPr>
            <w:tcW w:w="505"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38" w:type="dxa"/>
            <w:gridSpan w:val="2"/>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2.3.1</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xml:space="preserve">Assess livelihoods that are vulnerable to climate risks, and identify innovative, environmentally sustainable livelihood options, appropriate technologies, and opportunities in the market value chain </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38"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2.3.2</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xml:space="preserve">Seven 2-day training courses for district and commune agriculture extension staff  on integrating CCA/DRR/gender analysis into livelihood diversification strategies </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38"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2.3.3</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xml:space="preserve">Support the establishment and operation of the Farmer Interest Groups </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38" w:type="dxa"/>
            <w:gridSpan w:val="2"/>
            <w:shd w:val="clear" w:color="000000" w:fill="FFFFFF"/>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2.3.4</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Training courses on new adaptive techniques for introduced and existing livelihoods</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38"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2.3.5</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xml:space="preserve">Support the scaling-up of available adaptive livelihood options and demonstration of new livelihood adaptation options, with technical support and cooperation from agricultural/aquaculture institutes and agencies </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38"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2.3.6</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xml:space="preserve">2-day training courses on household-economy management for Farmer Interest Groups </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38"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2.3.7</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Labour market and employment opportunity assessment for landless poor households (Mekong River Delta only)</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38"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2.3.8</w:t>
            </w:r>
          </w:p>
        </w:tc>
        <w:tc>
          <w:tcPr>
            <w:tcW w:w="8667" w:type="dxa"/>
            <w:shd w:val="clear" w:color="auto" w:fill="auto"/>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Vocational training courses for the poor in cooperation with district and provincial vocational training centres, DOLISA, Women’s Union, and small enterprises</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38"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tcBorders>
              <w:bottom w:val="single" w:sz="4" w:space="0" w:color="auto"/>
            </w:tcBorders>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2.3.9</w:t>
            </w:r>
          </w:p>
        </w:tc>
        <w:tc>
          <w:tcPr>
            <w:tcW w:w="8667" w:type="dxa"/>
            <w:tcBorders>
              <w:bottom w:val="single" w:sz="4" w:space="0" w:color="auto"/>
            </w:tcBorders>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xml:space="preserve">Support vocationally-trained poor beneficiaries with the application of their new livelihood skills, including opportunities arising out of the market value chain analysis </w:t>
            </w:r>
          </w:p>
        </w:tc>
        <w:tc>
          <w:tcPr>
            <w:tcW w:w="505"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tcBorders>
              <w:bottom w:val="single" w:sz="4" w:space="0" w:color="auto"/>
            </w:tcBorders>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tcBorders>
              <w:bottom w:val="single" w:sz="4" w:space="0" w:color="auto"/>
            </w:tcBorders>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gridSpan w:val="2"/>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38" w:type="dxa"/>
            <w:gridSpan w:val="2"/>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Height w:val="627"/>
        </w:trPr>
        <w:tc>
          <w:tcPr>
            <w:tcW w:w="622" w:type="dxa"/>
            <w:tcBorders>
              <w:bottom w:val="single" w:sz="4" w:space="0" w:color="auto"/>
            </w:tcBorders>
            <w:shd w:val="clear" w:color="auto" w:fill="BFBFBF"/>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 </w:t>
            </w:r>
          </w:p>
        </w:tc>
        <w:tc>
          <w:tcPr>
            <w:tcW w:w="13345" w:type="dxa"/>
            <w:gridSpan w:val="14"/>
            <w:tcBorders>
              <w:bottom w:val="single" w:sz="4" w:space="0" w:color="auto"/>
            </w:tcBorders>
            <w:shd w:val="clear" w:color="auto" w:fill="BFBFBF"/>
            <w:vAlign w:val="center"/>
            <w:hideMark/>
          </w:tcPr>
          <w:p w:rsidR="00871420" w:rsidRPr="00E4235E" w:rsidRDefault="00871420" w:rsidP="00E75CF8">
            <w:pPr>
              <w:spacing w:after="0" w:line="240" w:lineRule="auto"/>
              <w:jc w:val="both"/>
              <w:rPr>
                <w:rFonts w:cs="Calibri"/>
                <w:b/>
                <w:bCs/>
                <w:color w:val="000000"/>
                <w:sz w:val="18"/>
                <w:szCs w:val="18"/>
                <w:lang w:val="en-AU" w:eastAsia="en-AU" w:bidi="ar-SA"/>
              </w:rPr>
            </w:pPr>
            <w:r w:rsidRPr="00E4235E">
              <w:rPr>
                <w:rFonts w:cs="Calibri"/>
                <w:b/>
                <w:bCs/>
                <w:color w:val="000000"/>
                <w:sz w:val="18"/>
                <w:szCs w:val="18"/>
                <w:lang w:val="en-AU" w:eastAsia="en-AU" w:bidi="ar-SA"/>
              </w:rPr>
              <w:t xml:space="preserve">Outcome 3: </w:t>
            </w:r>
            <w:r w:rsidRPr="00E4235E">
              <w:rPr>
                <w:rFonts w:cs="Calibri"/>
                <w:b/>
                <w:bCs/>
                <w:color w:val="000000"/>
                <w:sz w:val="18"/>
                <w:szCs w:val="18"/>
                <w:lang w:val="en-AU" w:eastAsia="en-AU"/>
              </w:rPr>
              <w:t>P</w:t>
            </w:r>
            <w:r w:rsidR="00E75CF8">
              <w:rPr>
                <w:rFonts w:cs="Calibri"/>
                <w:b/>
                <w:bCs/>
                <w:color w:val="000000"/>
                <w:sz w:val="18"/>
                <w:szCs w:val="18"/>
                <w:lang w:val="en-AU" w:eastAsia="en-AU"/>
              </w:rPr>
              <w:t xml:space="preserve">roject </w:t>
            </w:r>
            <w:r w:rsidRPr="00E4235E">
              <w:rPr>
                <w:rFonts w:cs="Calibri"/>
                <w:b/>
                <w:sz w:val="18"/>
                <w:szCs w:val="18"/>
              </w:rPr>
              <w:t>learning contributes to improved community-based CCA, DRR and natural resource management practice and policy</w:t>
            </w:r>
            <w:r w:rsidR="00A01F71">
              <w:rPr>
                <w:rFonts w:cs="Calibri"/>
                <w:b/>
                <w:sz w:val="18"/>
                <w:szCs w:val="18"/>
              </w:rPr>
              <w:t xml:space="preserve"> </w:t>
            </w:r>
          </w:p>
        </w:tc>
      </w:tr>
      <w:tr w:rsidR="00871420" w:rsidRPr="00E4235E" w:rsidTr="00E4235E">
        <w:trPr>
          <w:cantSplit/>
        </w:trPr>
        <w:tc>
          <w:tcPr>
            <w:tcW w:w="622" w:type="dxa"/>
            <w:shd w:val="clear" w:color="auto" w:fill="F2F2F2"/>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 </w:t>
            </w:r>
          </w:p>
        </w:tc>
        <w:tc>
          <w:tcPr>
            <w:tcW w:w="8667" w:type="dxa"/>
            <w:shd w:val="clear" w:color="auto" w:fill="F2F2F2"/>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xml:space="preserve">Output 3.1: </w:t>
            </w:r>
            <w:r w:rsidRPr="00E4235E">
              <w:rPr>
                <w:rFonts w:cs="Calibri"/>
                <w:b/>
                <w:i/>
                <w:sz w:val="18"/>
                <w:szCs w:val="18"/>
              </w:rPr>
              <w:t>Lessons learnt and good practices in CCA and CBDRM for vulnerable coastal communities documented</w:t>
            </w:r>
          </w:p>
        </w:tc>
        <w:tc>
          <w:tcPr>
            <w:tcW w:w="505"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3"/>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tcBorders>
              <w:bottom w:val="single" w:sz="4" w:space="0" w:color="auto"/>
            </w:tcBorders>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3.1.1</w:t>
            </w:r>
          </w:p>
        </w:tc>
        <w:tc>
          <w:tcPr>
            <w:tcW w:w="8667" w:type="dxa"/>
            <w:tcBorders>
              <w:bottom w:val="single" w:sz="4" w:space="0" w:color="auto"/>
            </w:tcBorders>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Document and publish good practice, lessons learnt, case studies and guidelines</w:t>
            </w:r>
          </w:p>
        </w:tc>
        <w:tc>
          <w:tcPr>
            <w:tcW w:w="505"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tcBorders>
              <w:bottom w:val="single" w:sz="4" w:space="0" w:color="auto"/>
            </w:tcBorders>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3"/>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tcBorders>
              <w:bottom w:val="single" w:sz="4" w:space="0" w:color="auto"/>
            </w:tcBorders>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F2F2F2"/>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 </w:t>
            </w:r>
          </w:p>
        </w:tc>
        <w:tc>
          <w:tcPr>
            <w:tcW w:w="8667" w:type="dxa"/>
            <w:shd w:val="clear" w:color="auto" w:fill="F2F2F2"/>
            <w:vAlign w:val="center"/>
            <w:hideMark/>
          </w:tcPr>
          <w:p w:rsidR="00871420" w:rsidRPr="00E4235E" w:rsidRDefault="00871420" w:rsidP="00871420">
            <w:pPr>
              <w:spacing w:after="0" w:line="240" w:lineRule="auto"/>
              <w:rPr>
                <w:rFonts w:cs="Calibri"/>
                <w:b/>
                <w:bCs/>
                <w:i/>
                <w:iCs/>
                <w:color w:val="000000"/>
                <w:sz w:val="18"/>
                <w:szCs w:val="18"/>
                <w:lang w:val="en-AU" w:eastAsia="en-AU" w:bidi="ar-SA"/>
              </w:rPr>
            </w:pPr>
            <w:r w:rsidRPr="00E4235E">
              <w:rPr>
                <w:rFonts w:cs="Calibri"/>
                <w:b/>
                <w:bCs/>
                <w:i/>
                <w:iCs/>
                <w:color w:val="000000"/>
                <w:sz w:val="18"/>
                <w:szCs w:val="18"/>
                <w:lang w:val="en-AU" w:eastAsia="en-AU" w:bidi="ar-SA"/>
              </w:rPr>
              <w:t xml:space="preserve">Output 3.2: </w:t>
            </w:r>
            <w:r w:rsidRPr="00E4235E">
              <w:rPr>
                <w:rFonts w:cs="Calibri"/>
                <w:b/>
                <w:i/>
                <w:sz w:val="18"/>
                <w:szCs w:val="18"/>
              </w:rPr>
              <w:t>CCA/DRR/CC adaptive coastal livelihoods and resource management experiences and lessons shared and advocated in different targeted forum</w:t>
            </w:r>
          </w:p>
        </w:tc>
        <w:tc>
          <w:tcPr>
            <w:tcW w:w="505"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3"/>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auto" w:fill="F2F2F2"/>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3.2.1</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Develop advocacy campaigns and action plans at national and sub-national levels in cooperation and coordination with other INGOs</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3"/>
            <w:shd w:val="clear" w:color="000000" w:fill="FFFFFF"/>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3.2.2</w:t>
            </w:r>
          </w:p>
        </w:tc>
        <w:tc>
          <w:tcPr>
            <w:tcW w:w="8667" w:type="dxa"/>
            <w:shd w:val="clear" w:color="auto" w:fill="auto"/>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 xml:space="preserve">Implement advocacy campaigns and action plans through INGO coordinated meetings at provincial and national levels </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000000" w:fill="C0C0C0"/>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000000" w:fill="C0C0C0"/>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000000" w:fill="FFFFFF"/>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3"/>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000000" w:fill="FFFFFF"/>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3.2.3</w:t>
            </w: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Share good practice, lessons learnt, case studies and guidelines in different forums and media (TV, newspapers, blogs and websites)</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000000" w:fill="A5A5A5"/>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000000" w:fill="A5A5A5"/>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3"/>
            <w:shd w:val="clear" w:color="000000" w:fill="A5A5A5"/>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Height w:val="528"/>
        </w:trPr>
        <w:tc>
          <w:tcPr>
            <w:tcW w:w="622" w:type="dxa"/>
            <w:shd w:val="clear" w:color="auto" w:fill="BFBFBF"/>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r w:rsidRPr="00E4235E">
              <w:rPr>
                <w:rFonts w:cs="Calibri"/>
                <w:color w:val="000000"/>
                <w:sz w:val="18"/>
                <w:szCs w:val="18"/>
                <w:lang w:val="en-AU" w:eastAsia="en-AU" w:bidi="ar-SA"/>
              </w:rPr>
              <w:t> </w:t>
            </w:r>
          </w:p>
        </w:tc>
        <w:tc>
          <w:tcPr>
            <w:tcW w:w="13345" w:type="dxa"/>
            <w:gridSpan w:val="14"/>
            <w:shd w:val="clear" w:color="auto" w:fill="BFBFBF"/>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b/>
                <w:bCs/>
                <w:color w:val="000000"/>
                <w:sz w:val="18"/>
                <w:szCs w:val="18"/>
                <w:lang w:val="en-AU" w:eastAsia="en-AU" w:bidi="ar-SA"/>
              </w:rPr>
              <w:t>Monitoring and Evaluation, and Exit</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Baseline survey</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374" w:type="dxa"/>
            <w:tcBorders>
              <w:bottom w:val="single" w:sz="4" w:space="0" w:color="auto"/>
            </w:tcBorders>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2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48" w:type="dxa"/>
            <w:shd w:val="clear" w:color="000000"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396"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425" w:type="dxa"/>
            <w:gridSpan w:val="3"/>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p>
        </w:tc>
        <w:tc>
          <w:tcPr>
            <w:tcW w:w="709" w:type="dxa"/>
            <w:shd w:val="clear" w:color="auto" w:fill="808080"/>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Six-month and Annual progress reports</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808080"/>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3"/>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Organise lessons learnt workshop with counterparts and other NGOs</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000000" w:fill="FFFFFF"/>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3"/>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Final evaluation and Impact Assessment</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3"/>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p>
        </w:tc>
        <w:tc>
          <w:tcPr>
            <w:tcW w:w="8667" w:type="dxa"/>
            <w:shd w:val="clear" w:color="auto" w:fill="auto"/>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Financial Audits</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3"/>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r w:rsidR="00871420" w:rsidRPr="00E4235E" w:rsidTr="00E4235E">
        <w:trPr>
          <w:cantSplit/>
        </w:trPr>
        <w:tc>
          <w:tcPr>
            <w:tcW w:w="622" w:type="dxa"/>
            <w:shd w:val="clear" w:color="auto" w:fill="auto"/>
            <w:noWrap/>
            <w:vAlign w:val="center"/>
            <w:hideMark/>
          </w:tcPr>
          <w:p w:rsidR="00871420" w:rsidRPr="00E4235E" w:rsidRDefault="00871420" w:rsidP="00871420">
            <w:pPr>
              <w:spacing w:after="0" w:line="240" w:lineRule="auto"/>
              <w:jc w:val="center"/>
              <w:rPr>
                <w:rFonts w:cs="Calibri"/>
                <w:color w:val="000000"/>
                <w:sz w:val="18"/>
                <w:szCs w:val="18"/>
                <w:lang w:val="en-AU" w:eastAsia="en-AU" w:bidi="ar-SA"/>
              </w:rPr>
            </w:pPr>
          </w:p>
        </w:tc>
        <w:tc>
          <w:tcPr>
            <w:tcW w:w="8667" w:type="dxa"/>
            <w:shd w:val="clear" w:color="auto" w:fill="auto"/>
            <w:vAlign w:val="center"/>
            <w:hideMark/>
          </w:tcPr>
          <w:p w:rsidR="00871420" w:rsidRPr="00E4235E" w:rsidRDefault="00871420" w:rsidP="00871420">
            <w:pPr>
              <w:spacing w:after="0" w:line="240" w:lineRule="auto"/>
              <w:rPr>
                <w:rFonts w:cs="Calibri"/>
                <w:sz w:val="18"/>
                <w:szCs w:val="18"/>
                <w:lang w:val="en-AU" w:eastAsia="en-AU" w:bidi="ar-SA"/>
              </w:rPr>
            </w:pPr>
            <w:r w:rsidRPr="00E4235E">
              <w:rPr>
                <w:rFonts w:cs="Calibri"/>
                <w:sz w:val="18"/>
                <w:szCs w:val="18"/>
                <w:lang w:val="en-AU" w:eastAsia="en-AU" w:bidi="ar-SA"/>
              </w:rPr>
              <w:t>Project Handover Workshop</w:t>
            </w:r>
          </w:p>
        </w:tc>
        <w:tc>
          <w:tcPr>
            <w:tcW w:w="50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567"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74"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48"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396" w:type="dxa"/>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55" w:type="dxa"/>
            <w:gridSpan w:val="2"/>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425" w:type="dxa"/>
            <w:gridSpan w:val="3"/>
            <w:shd w:val="clear" w:color="auto" w:fill="auto"/>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c>
          <w:tcPr>
            <w:tcW w:w="709" w:type="dxa"/>
            <w:shd w:val="clear" w:color="000000" w:fill="969696"/>
            <w:noWrap/>
            <w:vAlign w:val="center"/>
            <w:hideMark/>
          </w:tcPr>
          <w:p w:rsidR="00871420" w:rsidRPr="00E4235E" w:rsidRDefault="00871420" w:rsidP="00871420">
            <w:pPr>
              <w:spacing w:after="0" w:line="240" w:lineRule="auto"/>
              <w:rPr>
                <w:rFonts w:cs="Calibri"/>
                <w:color w:val="000000"/>
                <w:sz w:val="18"/>
                <w:szCs w:val="18"/>
                <w:lang w:val="en-AU" w:eastAsia="en-AU" w:bidi="ar-SA"/>
              </w:rPr>
            </w:pPr>
            <w:r w:rsidRPr="00E4235E">
              <w:rPr>
                <w:rFonts w:cs="Calibri"/>
                <w:color w:val="000000"/>
                <w:sz w:val="18"/>
                <w:szCs w:val="18"/>
                <w:lang w:val="en-AU" w:eastAsia="en-AU" w:bidi="ar-SA"/>
              </w:rPr>
              <w:t> </w:t>
            </w:r>
          </w:p>
        </w:tc>
      </w:tr>
    </w:tbl>
    <w:p w:rsidR="00BA3FBA" w:rsidRDefault="00BA3FBA">
      <w:pPr>
        <w:spacing w:after="0" w:line="240" w:lineRule="auto"/>
        <w:rPr>
          <w:lang w:val="en-AU" w:bidi="ar-SA"/>
        </w:rPr>
        <w:sectPr w:rsidR="00BA3FBA" w:rsidSect="00CD217E">
          <w:pgSz w:w="16838" w:h="11906" w:orient="landscape"/>
          <w:pgMar w:top="851" w:right="1361" w:bottom="851" w:left="1179" w:header="709" w:footer="371" w:gutter="0"/>
          <w:cols w:space="708"/>
          <w:docGrid w:linePitch="360"/>
        </w:sectPr>
      </w:pPr>
    </w:p>
    <w:p w:rsidR="00BD65B1" w:rsidRDefault="00BD65B1" w:rsidP="00FC0045">
      <w:pPr>
        <w:pStyle w:val="Heading1"/>
      </w:pPr>
      <w:bookmarkStart w:id="1394" w:name="_Toc322946241"/>
      <w:bookmarkStart w:id="1395" w:name="_Toc325727776"/>
      <w:bookmarkStart w:id="1396" w:name="_Toc337629805"/>
      <w:r>
        <w:lastRenderedPageBreak/>
        <w:t>Annex 2. Risk Ma</w:t>
      </w:r>
      <w:bookmarkEnd w:id="1394"/>
      <w:r>
        <w:t>nagement</w:t>
      </w:r>
      <w:bookmarkEnd w:id="1395"/>
      <w:bookmarkEnd w:id="1396"/>
    </w:p>
    <w:tbl>
      <w:tblPr>
        <w:tblStyle w:val="TableGrid"/>
        <w:tblW w:w="5297" w:type="pct"/>
        <w:jc w:val="center"/>
        <w:tblLayout w:type="fixed"/>
        <w:tblCellMar>
          <w:left w:w="57" w:type="dxa"/>
          <w:right w:w="57" w:type="dxa"/>
        </w:tblCellMar>
        <w:tblLook w:val="04A0"/>
      </w:tblPr>
      <w:tblGrid>
        <w:gridCol w:w="3315"/>
        <w:gridCol w:w="2415"/>
        <w:gridCol w:w="969"/>
        <w:gridCol w:w="745"/>
        <w:gridCol w:w="969"/>
        <w:gridCol w:w="4121"/>
        <w:gridCol w:w="1169"/>
        <w:gridCol w:w="1205"/>
      </w:tblGrid>
      <w:tr w:rsidR="00A74143" w:rsidRPr="00FC0045" w:rsidTr="00C345CE">
        <w:trPr>
          <w:cantSplit/>
          <w:jc w:val="center"/>
        </w:trPr>
        <w:tc>
          <w:tcPr>
            <w:tcW w:w="1112" w:type="pct"/>
            <w:tcBorders>
              <w:bottom w:val="single" w:sz="4" w:space="0" w:color="auto"/>
            </w:tcBorders>
            <w:shd w:val="clear" w:color="auto" w:fill="8DB3E2" w:themeFill="text2" w:themeFillTint="66"/>
            <w:vAlign w:val="center"/>
          </w:tcPr>
          <w:p w:rsidR="004E4543" w:rsidRPr="00FC0045" w:rsidRDefault="00BD0E9B" w:rsidP="001C13EB">
            <w:pPr>
              <w:spacing w:after="0" w:line="240" w:lineRule="auto"/>
              <w:jc w:val="center"/>
              <w:rPr>
                <w:rFonts w:asciiTheme="minorHAnsi" w:hAnsiTheme="minorHAnsi" w:cstheme="minorHAnsi"/>
                <w:b/>
                <w:i/>
                <w:sz w:val="18"/>
                <w:szCs w:val="18"/>
              </w:rPr>
            </w:pPr>
            <w:r w:rsidRPr="00FC0045">
              <w:rPr>
                <w:rFonts w:asciiTheme="minorHAnsi" w:hAnsiTheme="minorHAnsi" w:cstheme="minorHAnsi"/>
                <w:b/>
                <w:i/>
                <w:sz w:val="18"/>
                <w:szCs w:val="18"/>
              </w:rPr>
              <w:t>Risk</w:t>
            </w:r>
          </w:p>
        </w:tc>
        <w:tc>
          <w:tcPr>
            <w:tcW w:w="810" w:type="pct"/>
            <w:tcBorders>
              <w:bottom w:val="single" w:sz="4" w:space="0" w:color="auto"/>
            </w:tcBorders>
            <w:shd w:val="clear" w:color="auto" w:fill="8DB3E2" w:themeFill="text2" w:themeFillTint="66"/>
            <w:vAlign w:val="center"/>
          </w:tcPr>
          <w:p w:rsidR="004E4543" w:rsidRPr="00FC0045" w:rsidRDefault="00BD0E9B" w:rsidP="001C13EB">
            <w:pPr>
              <w:spacing w:after="0" w:line="240" w:lineRule="auto"/>
              <w:jc w:val="center"/>
              <w:rPr>
                <w:rFonts w:asciiTheme="minorHAnsi" w:hAnsiTheme="minorHAnsi" w:cstheme="minorHAnsi"/>
                <w:b/>
                <w:i/>
                <w:sz w:val="18"/>
                <w:szCs w:val="18"/>
              </w:rPr>
            </w:pPr>
            <w:r w:rsidRPr="00FC0045">
              <w:rPr>
                <w:rFonts w:asciiTheme="minorHAnsi" w:hAnsiTheme="minorHAnsi" w:cstheme="minorHAnsi"/>
                <w:b/>
                <w:sz w:val="18"/>
                <w:szCs w:val="18"/>
                <w:lang w:val="en-AU"/>
              </w:rPr>
              <w:t>Potential Impact on the project</w:t>
            </w:r>
          </w:p>
        </w:tc>
        <w:tc>
          <w:tcPr>
            <w:tcW w:w="325" w:type="pct"/>
            <w:tcBorders>
              <w:bottom w:val="single" w:sz="4" w:space="0" w:color="auto"/>
            </w:tcBorders>
            <w:shd w:val="clear" w:color="auto" w:fill="8DB3E2" w:themeFill="text2" w:themeFillTint="66"/>
            <w:vAlign w:val="center"/>
          </w:tcPr>
          <w:p w:rsidR="00F15ED0" w:rsidRPr="00FC0045" w:rsidRDefault="00BD0E9B" w:rsidP="00F15ED0">
            <w:pPr>
              <w:spacing w:after="0" w:line="240" w:lineRule="auto"/>
              <w:jc w:val="center"/>
              <w:rPr>
                <w:rFonts w:asciiTheme="minorHAnsi" w:hAnsiTheme="minorHAnsi" w:cstheme="minorHAnsi"/>
                <w:b/>
                <w:sz w:val="18"/>
                <w:szCs w:val="18"/>
                <w:lang w:val="en-AU"/>
              </w:rPr>
            </w:pPr>
            <w:r w:rsidRPr="00FC0045">
              <w:rPr>
                <w:rFonts w:asciiTheme="minorHAnsi" w:hAnsiTheme="minorHAnsi" w:cstheme="minorHAnsi"/>
                <w:b/>
                <w:sz w:val="18"/>
                <w:szCs w:val="18"/>
                <w:lang w:val="en-AU"/>
              </w:rPr>
              <w:t>Likelihood</w:t>
            </w:r>
            <w:r w:rsidR="00F15ED0" w:rsidRPr="00FC0045">
              <w:rPr>
                <w:rFonts w:asciiTheme="minorHAnsi" w:hAnsiTheme="minorHAnsi" w:cstheme="minorHAnsi"/>
                <w:b/>
                <w:sz w:val="18"/>
                <w:szCs w:val="18"/>
                <w:lang w:val="en-AU"/>
              </w:rPr>
              <w:t xml:space="preserve"> </w:t>
            </w:r>
          </w:p>
          <w:p w:rsidR="004E4543" w:rsidRPr="00FC0045" w:rsidRDefault="00F15ED0" w:rsidP="00F15ED0">
            <w:pPr>
              <w:spacing w:after="0" w:line="240" w:lineRule="auto"/>
              <w:jc w:val="center"/>
              <w:rPr>
                <w:rFonts w:asciiTheme="minorHAnsi" w:hAnsiTheme="minorHAnsi" w:cstheme="minorHAnsi"/>
                <w:b/>
                <w:sz w:val="18"/>
                <w:szCs w:val="18"/>
                <w:lang w:val="en-AU"/>
              </w:rPr>
            </w:pPr>
            <w:r w:rsidRPr="00FC0045">
              <w:rPr>
                <w:rFonts w:asciiTheme="minorHAnsi" w:hAnsiTheme="minorHAnsi" w:cstheme="minorHAnsi"/>
                <w:b/>
                <w:sz w:val="18"/>
                <w:szCs w:val="18"/>
                <w:lang w:val="en-AU"/>
              </w:rPr>
              <w:t>(1-5)</w:t>
            </w:r>
          </w:p>
          <w:p w:rsidR="00F15ED0" w:rsidRPr="00FC0045" w:rsidRDefault="00F15ED0" w:rsidP="00F15ED0">
            <w:pPr>
              <w:spacing w:after="0" w:line="240" w:lineRule="auto"/>
              <w:jc w:val="center"/>
              <w:rPr>
                <w:rFonts w:asciiTheme="minorHAnsi" w:hAnsiTheme="minorHAnsi" w:cstheme="minorHAnsi"/>
                <w:b/>
                <w:sz w:val="18"/>
                <w:szCs w:val="18"/>
                <w:lang w:val="en-AU"/>
              </w:rPr>
            </w:pPr>
            <w:r w:rsidRPr="00FC0045">
              <w:rPr>
                <w:rFonts w:asciiTheme="minorHAnsi" w:hAnsiTheme="minorHAnsi" w:cstheme="minorHAnsi"/>
                <w:b/>
                <w:sz w:val="18"/>
                <w:szCs w:val="18"/>
                <w:lang w:val="en-AU"/>
              </w:rPr>
              <w:t xml:space="preserve">1 = low </w:t>
            </w:r>
          </w:p>
        </w:tc>
        <w:tc>
          <w:tcPr>
            <w:tcW w:w="250" w:type="pct"/>
            <w:tcBorders>
              <w:bottom w:val="single" w:sz="4" w:space="0" w:color="auto"/>
            </w:tcBorders>
            <w:shd w:val="clear" w:color="auto" w:fill="8DB3E2" w:themeFill="text2" w:themeFillTint="66"/>
            <w:vAlign w:val="center"/>
          </w:tcPr>
          <w:p w:rsidR="00F15ED0" w:rsidRPr="00FC0045" w:rsidRDefault="00BD0E9B" w:rsidP="00F15ED0">
            <w:pPr>
              <w:spacing w:after="0" w:line="240" w:lineRule="auto"/>
              <w:jc w:val="center"/>
              <w:rPr>
                <w:rFonts w:asciiTheme="minorHAnsi" w:hAnsiTheme="minorHAnsi" w:cstheme="minorHAnsi"/>
                <w:b/>
                <w:sz w:val="18"/>
                <w:szCs w:val="18"/>
                <w:lang w:val="en-AU"/>
              </w:rPr>
            </w:pPr>
            <w:r w:rsidRPr="00FC0045">
              <w:rPr>
                <w:rFonts w:asciiTheme="minorHAnsi" w:hAnsiTheme="minorHAnsi" w:cstheme="minorHAnsi"/>
                <w:b/>
                <w:sz w:val="18"/>
                <w:szCs w:val="18"/>
                <w:lang w:val="en-AU"/>
              </w:rPr>
              <w:t>Impact</w:t>
            </w:r>
          </w:p>
          <w:p w:rsidR="004E4543" w:rsidRPr="00FC0045" w:rsidRDefault="00F15ED0" w:rsidP="00F15ED0">
            <w:pPr>
              <w:spacing w:after="0" w:line="240" w:lineRule="auto"/>
              <w:jc w:val="center"/>
              <w:rPr>
                <w:rFonts w:asciiTheme="minorHAnsi" w:hAnsiTheme="minorHAnsi" w:cstheme="minorHAnsi"/>
                <w:b/>
                <w:sz w:val="18"/>
                <w:szCs w:val="18"/>
                <w:lang w:val="en-AU"/>
              </w:rPr>
            </w:pPr>
            <w:r w:rsidRPr="00FC0045">
              <w:rPr>
                <w:rFonts w:asciiTheme="minorHAnsi" w:hAnsiTheme="minorHAnsi" w:cstheme="minorHAnsi"/>
                <w:b/>
                <w:sz w:val="18"/>
                <w:szCs w:val="18"/>
                <w:lang w:val="en-AU"/>
              </w:rPr>
              <w:t xml:space="preserve"> </w:t>
            </w:r>
            <w:r w:rsidR="00BD0E9B" w:rsidRPr="00FC0045">
              <w:rPr>
                <w:rFonts w:asciiTheme="minorHAnsi" w:hAnsiTheme="minorHAnsi" w:cstheme="minorHAnsi"/>
                <w:b/>
                <w:sz w:val="18"/>
                <w:szCs w:val="18"/>
                <w:lang w:val="en-AU"/>
              </w:rPr>
              <w:t xml:space="preserve">(1-5 </w:t>
            </w:r>
            <w:r w:rsidRPr="00FC0045">
              <w:rPr>
                <w:rFonts w:asciiTheme="minorHAnsi" w:hAnsiTheme="minorHAnsi" w:cstheme="minorHAnsi"/>
                <w:b/>
                <w:sz w:val="18"/>
                <w:szCs w:val="18"/>
                <w:lang w:val="en-AU"/>
              </w:rPr>
              <w:t>)</w:t>
            </w:r>
          </w:p>
          <w:p w:rsidR="00F15ED0" w:rsidRPr="00FC0045" w:rsidRDefault="00F15ED0" w:rsidP="00F15ED0">
            <w:pPr>
              <w:spacing w:after="0" w:line="240" w:lineRule="auto"/>
              <w:jc w:val="center"/>
              <w:rPr>
                <w:rFonts w:asciiTheme="minorHAnsi" w:hAnsiTheme="minorHAnsi" w:cstheme="minorHAnsi"/>
                <w:b/>
                <w:sz w:val="18"/>
                <w:szCs w:val="18"/>
                <w:lang w:val="en-AU"/>
              </w:rPr>
            </w:pPr>
            <w:r w:rsidRPr="00FC0045">
              <w:rPr>
                <w:rFonts w:asciiTheme="minorHAnsi" w:hAnsiTheme="minorHAnsi" w:cstheme="minorHAnsi"/>
                <w:b/>
                <w:sz w:val="18"/>
                <w:szCs w:val="18"/>
                <w:lang w:val="en-AU"/>
              </w:rPr>
              <w:t>1 = low</w:t>
            </w:r>
          </w:p>
        </w:tc>
        <w:tc>
          <w:tcPr>
            <w:tcW w:w="325" w:type="pct"/>
            <w:tcBorders>
              <w:bottom w:val="single" w:sz="4" w:space="0" w:color="auto"/>
            </w:tcBorders>
            <w:shd w:val="clear" w:color="auto" w:fill="8DB3E2" w:themeFill="text2" w:themeFillTint="66"/>
            <w:vAlign w:val="center"/>
          </w:tcPr>
          <w:p w:rsidR="004E4543" w:rsidRPr="00FC0045" w:rsidRDefault="00BD0E9B" w:rsidP="00F15ED0">
            <w:pPr>
              <w:pStyle w:val="ListParagraph"/>
              <w:spacing w:after="0" w:line="240" w:lineRule="auto"/>
              <w:ind w:left="0"/>
              <w:jc w:val="center"/>
              <w:rPr>
                <w:rFonts w:asciiTheme="minorHAnsi" w:hAnsiTheme="minorHAnsi" w:cstheme="minorHAnsi"/>
                <w:b/>
                <w:sz w:val="18"/>
                <w:szCs w:val="18"/>
                <w:lang w:val="en-AU"/>
              </w:rPr>
            </w:pPr>
            <w:r w:rsidRPr="00FC0045">
              <w:rPr>
                <w:rFonts w:asciiTheme="minorHAnsi" w:hAnsiTheme="minorHAnsi" w:cstheme="minorHAnsi"/>
                <w:b/>
                <w:sz w:val="18"/>
                <w:szCs w:val="18"/>
                <w:lang w:val="en-AU"/>
              </w:rPr>
              <w:t>Risk</w:t>
            </w:r>
          </w:p>
          <w:p w:rsidR="004E4543" w:rsidRPr="00FC0045" w:rsidRDefault="00BD0E9B" w:rsidP="00F15ED0">
            <w:pPr>
              <w:spacing w:after="0" w:line="240" w:lineRule="auto"/>
              <w:jc w:val="center"/>
              <w:rPr>
                <w:rFonts w:asciiTheme="minorHAnsi" w:hAnsiTheme="minorHAnsi" w:cstheme="minorHAnsi"/>
                <w:b/>
                <w:i/>
                <w:sz w:val="18"/>
                <w:szCs w:val="18"/>
              </w:rPr>
            </w:pPr>
            <w:r w:rsidRPr="00FC0045">
              <w:rPr>
                <w:rFonts w:asciiTheme="minorHAnsi" w:hAnsiTheme="minorHAnsi" w:cstheme="minorHAnsi"/>
                <w:b/>
                <w:sz w:val="18"/>
                <w:szCs w:val="18"/>
                <w:lang w:val="en-AU"/>
              </w:rPr>
              <w:t>(Likelihood X Impact</w:t>
            </w:r>
            <w:r w:rsidR="00751DF6" w:rsidRPr="00FC0045">
              <w:rPr>
                <w:rFonts w:asciiTheme="minorHAnsi" w:hAnsiTheme="minorHAnsi" w:cstheme="minorHAnsi"/>
                <w:b/>
                <w:sz w:val="18"/>
                <w:szCs w:val="18"/>
                <w:lang w:val="en-AU"/>
              </w:rPr>
              <w:t>)</w:t>
            </w:r>
          </w:p>
        </w:tc>
        <w:tc>
          <w:tcPr>
            <w:tcW w:w="1382" w:type="pct"/>
            <w:tcBorders>
              <w:bottom w:val="single" w:sz="4" w:space="0" w:color="auto"/>
            </w:tcBorders>
            <w:shd w:val="clear" w:color="auto" w:fill="8DB3E2" w:themeFill="text2" w:themeFillTint="66"/>
            <w:vAlign w:val="center"/>
          </w:tcPr>
          <w:p w:rsidR="004E4543" w:rsidRPr="00FC0045" w:rsidRDefault="00BD0E9B" w:rsidP="001C13EB">
            <w:pPr>
              <w:spacing w:after="0" w:line="240" w:lineRule="auto"/>
              <w:jc w:val="center"/>
              <w:rPr>
                <w:rFonts w:asciiTheme="minorHAnsi" w:hAnsiTheme="minorHAnsi" w:cstheme="minorHAnsi"/>
                <w:b/>
                <w:i/>
                <w:sz w:val="18"/>
                <w:szCs w:val="18"/>
              </w:rPr>
            </w:pPr>
            <w:r w:rsidRPr="00FC0045">
              <w:rPr>
                <w:rFonts w:asciiTheme="minorHAnsi" w:hAnsiTheme="minorHAnsi" w:cstheme="minorHAnsi"/>
                <w:b/>
                <w:sz w:val="18"/>
                <w:szCs w:val="18"/>
                <w:lang w:val="en-AU"/>
              </w:rPr>
              <w:t>Management Strategy</w:t>
            </w:r>
          </w:p>
        </w:tc>
        <w:tc>
          <w:tcPr>
            <w:tcW w:w="392" w:type="pct"/>
            <w:tcBorders>
              <w:bottom w:val="single" w:sz="4" w:space="0" w:color="auto"/>
            </w:tcBorders>
            <w:shd w:val="clear" w:color="auto" w:fill="8DB3E2" w:themeFill="text2" w:themeFillTint="66"/>
            <w:vAlign w:val="center"/>
          </w:tcPr>
          <w:p w:rsidR="004E4543" w:rsidRPr="00FC0045" w:rsidRDefault="00BD0E9B" w:rsidP="00F15ED0">
            <w:pPr>
              <w:spacing w:after="0" w:line="240" w:lineRule="auto"/>
              <w:jc w:val="center"/>
              <w:rPr>
                <w:rFonts w:asciiTheme="minorHAnsi" w:hAnsiTheme="minorHAnsi" w:cstheme="minorHAnsi"/>
                <w:b/>
                <w:i/>
                <w:sz w:val="18"/>
                <w:szCs w:val="18"/>
              </w:rPr>
            </w:pPr>
            <w:r w:rsidRPr="00FC0045">
              <w:rPr>
                <w:rFonts w:asciiTheme="minorHAnsi" w:hAnsiTheme="minorHAnsi" w:cstheme="minorHAnsi"/>
                <w:b/>
                <w:i/>
                <w:sz w:val="18"/>
                <w:szCs w:val="18"/>
              </w:rPr>
              <w:t>Responsibility</w:t>
            </w:r>
          </w:p>
        </w:tc>
        <w:tc>
          <w:tcPr>
            <w:tcW w:w="404" w:type="pct"/>
            <w:tcBorders>
              <w:bottom w:val="single" w:sz="4" w:space="0" w:color="auto"/>
            </w:tcBorders>
            <w:shd w:val="clear" w:color="auto" w:fill="8DB3E2" w:themeFill="text2" w:themeFillTint="66"/>
            <w:vAlign w:val="center"/>
          </w:tcPr>
          <w:p w:rsidR="004E4543" w:rsidRPr="00FC0045" w:rsidRDefault="00F15ED0" w:rsidP="00F15ED0">
            <w:pPr>
              <w:spacing w:after="0" w:line="240" w:lineRule="auto"/>
              <w:jc w:val="center"/>
              <w:rPr>
                <w:rFonts w:asciiTheme="minorHAnsi" w:hAnsiTheme="minorHAnsi" w:cstheme="minorHAnsi"/>
                <w:b/>
                <w:i/>
                <w:sz w:val="18"/>
                <w:szCs w:val="18"/>
              </w:rPr>
            </w:pPr>
            <w:r w:rsidRPr="00FC0045">
              <w:rPr>
                <w:rFonts w:asciiTheme="minorHAnsi" w:hAnsiTheme="minorHAnsi" w:cstheme="minorHAnsi"/>
                <w:b/>
                <w:i/>
                <w:sz w:val="18"/>
                <w:szCs w:val="18"/>
              </w:rPr>
              <w:t>A</w:t>
            </w:r>
            <w:r w:rsidR="00BD0E9B" w:rsidRPr="00FC0045">
              <w:rPr>
                <w:rFonts w:asciiTheme="minorHAnsi" w:hAnsiTheme="minorHAnsi" w:cstheme="minorHAnsi"/>
                <w:b/>
                <w:i/>
                <w:sz w:val="18"/>
                <w:szCs w:val="18"/>
              </w:rPr>
              <w:t>ssessed through M&amp;E system?</w:t>
            </w:r>
          </w:p>
        </w:tc>
      </w:tr>
      <w:tr w:rsidR="00A74143" w:rsidRPr="00FC0045" w:rsidTr="00B8727D">
        <w:trPr>
          <w:cantSplit/>
          <w:trHeight w:val="122"/>
          <w:jc w:val="center"/>
        </w:trPr>
        <w:tc>
          <w:tcPr>
            <w:tcW w:w="5000" w:type="pct"/>
            <w:gridSpan w:val="8"/>
            <w:shd w:val="clear" w:color="auto" w:fill="BFBFBF" w:themeFill="background1" w:themeFillShade="BF"/>
            <w:vAlign w:val="center"/>
          </w:tcPr>
          <w:p w:rsidR="004E4543" w:rsidRPr="00FC0045" w:rsidRDefault="00BD0E9B" w:rsidP="00B44A1F">
            <w:pPr>
              <w:spacing w:after="0" w:line="240" w:lineRule="auto"/>
              <w:jc w:val="center"/>
              <w:rPr>
                <w:rFonts w:asciiTheme="minorHAnsi" w:hAnsiTheme="minorHAnsi" w:cstheme="minorHAnsi"/>
                <w:b/>
                <w:sz w:val="18"/>
                <w:szCs w:val="18"/>
              </w:rPr>
            </w:pPr>
            <w:r w:rsidRPr="00FC0045">
              <w:rPr>
                <w:rFonts w:asciiTheme="minorHAnsi" w:hAnsiTheme="minorHAnsi" w:cstheme="minorHAnsi"/>
                <w:b/>
                <w:sz w:val="18"/>
                <w:szCs w:val="18"/>
              </w:rPr>
              <w:t>Contextual risks</w:t>
            </w:r>
          </w:p>
        </w:tc>
      </w:tr>
      <w:tr w:rsidR="00A74143" w:rsidRPr="00FC0045" w:rsidTr="00C345CE">
        <w:trPr>
          <w:cantSplit/>
          <w:jc w:val="center"/>
        </w:trPr>
        <w:tc>
          <w:tcPr>
            <w:tcW w:w="1112" w:type="pct"/>
          </w:tcPr>
          <w:p w:rsidR="00B130AE" w:rsidRPr="00FC0045" w:rsidRDefault="00BD0E9B" w:rsidP="001C13EB">
            <w:pPr>
              <w:pStyle w:val="TableText"/>
              <w:jc w:val="left"/>
              <w:rPr>
                <w:rFonts w:asciiTheme="minorHAnsi" w:hAnsiTheme="minorHAnsi" w:cstheme="minorHAnsi"/>
              </w:rPr>
            </w:pPr>
            <w:r w:rsidRPr="00FC0045">
              <w:rPr>
                <w:rFonts w:asciiTheme="minorHAnsi" w:hAnsiTheme="minorHAnsi" w:cstheme="minorHAnsi"/>
              </w:rPr>
              <w:t>Significant change in price of goods and services  to be procured compared with budget figures</w:t>
            </w:r>
          </w:p>
        </w:tc>
        <w:tc>
          <w:tcPr>
            <w:tcW w:w="810" w:type="pct"/>
          </w:tcPr>
          <w:p w:rsidR="00B130AE" w:rsidRPr="00FC0045" w:rsidRDefault="00BD0E9B" w:rsidP="001C13EB">
            <w:pPr>
              <w:pStyle w:val="TableText"/>
              <w:jc w:val="left"/>
              <w:rPr>
                <w:rFonts w:asciiTheme="minorHAnsi" w:hAnsiTheme="minorHAnsi" w:cstheme="minorHAnsi"/>
                <w:lang w:val="en-GB"/>
              </w:rPr>
            </w:pPr>
            <w:r w:rsidRPr="00FC0045">
              <w:rPr>
                <w:rFonts w:asciiTheme="minorHAnsi" w:hAnsiTheme="minorHAnsi" w:cstheme="minorHAnsi"/>
              </w:rPr>
              <w:t>Activities cannot be fully implemented</w:t>
            </w:r>
          </w:p>
        </w:tc>
        <w:tc>
          <w:tcPr>
            <w:tcW w:w="325" w:type="pct"/>
            <w:vAlign w:val="center"/>
          </w:tcPr>
          <w:p w:rsidR="00B130AE"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250" w:type="pct"/>
            <w:vAlign w:val="center"/>
          </w:tcPr>
          <w:p w:rsidR="00B130AE"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325" w:type="pct"/>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4</w:t>
            </w:r>
          </w:p>
        </w:tc>
        <w:tc>
          <w:tcPr>
            <w:tcW w:w="1382" w:type="pct"/>
          </w:tcPr>
          <w:p w:rsidR="00B130AE" w:rsidRPr="00FC0045" w:rsidRDefault="00BD0E9B" w:rsidP="001C13EB">
            <w:pPr>
              <w:pStyle w:val="TableText"/>
              <w:jc w:val="left"/>
              <w:rPr>
                <w:rFonts w:asciiTheme="minorHAnsi" w:hAnsiTheme="minorHAnsi" w:cstheme="minorHAnsi"/>
              </w:rPr>
            </w:pPr>
            <w:r w:rsidRPr="00FC0045">
              <w:rPr>
                <w:rFonts w:asciiTheme="minorHAnsi" w:hAnsiTheme="minorHAnsi" w:cstheme="minorHAnsi"/>
              </w:rPr>
              <w:t>Close financial monitoring. Reallocate resources within budget or request modification if necessary.</w:t>
            </w:r>
          </w:p>
        </w:tc>
        <w:tc>
          <w:tcPr>
            <w:tcW w:w="392" w:type="pct"/>
          </w:tcPr>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Oxfam</w:t>
            </w:r>
            <w:r w:rsidR="00B9657F" w:rsidRPr="00FC0045">
              <w:rPr>
                <w:rFonts w:asciiTheme="minorHAnsi" w:hAnsiTheme="minorHAnsi" w:cstheme="minorHAnsi"/>
                <w:sz w:val="18"/>
                <w:szCs w:val="18"/>
              </w:rPr>
              <w:t xml:space="preserve">, </w:t>
            </w:r>
            <w:r w:rsidR="00A1406B" w:rsidRPr="00FC0045">
              <w:rPr>
                <w:rFonts w:asciiTheme="minorHAnsi" w:hAnsiTheme="minorHAnsi" w:cstheme="minorHAnsi"/>
                <w:sz w:val="18"/>
                <w:szCs w:val="18"/>
              </w:rPr>
              <w:t>MCD</w:t>
            </w:r>
          </w:p>
        </w:tc>
        <w:tc>
          <w:tcPr>
            <w:tcW w:w="404" w:type="pct"/>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cantSplit/>
          <w:jc w:val="center"/>
        </w:trPr>
        <w:tc>
          <w:tcPr>
            <w:tcW w:w="1112" w:type="pct"/>
          </w:tcPr>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Government regulations are against the wishes of the community leading to conflict or protracted delays</w:t>
            </w:r>
          </w:p>
        </w:tc>
        <w:tc>
          <w:tcPr>
            <w:tcW w:w="810" w:type="pct"/>
          </w:tcPr>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Delay or disruption of activities</w:t>
            </w:r>
          </w:p>
        </w:tc>
        <w:tc>
          <w:tcPr>
            <w:tcW w:w="325" w:type="pct"/>
            <w:vAlign w:val="center"/>
          </w:tcPr>
          <w:p w:rsidR="00B130AE"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250" w:type="pct"/>
            <w:vAlign w:val="center"/>
          </w:tcPr>
          <w:p w:rsidR="00B130AE"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325" w:type="pct"/>
            <w:vAlign w:val="center"/>
          </w:tcPr>
          <w:p w:rsidR="004E4543" w:rsidRPr="00FC0045" w:rsidRDefault="005253BF"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1382" w:type="pct"/>
          </w:tcPr>
          <w:p w:rsidR="004E4543" w:rsidRPr="00FC0045" w:rsidRDefault="00BD0E9B" w:rsidP="001C13EB">
            <w:pPr>
              <w:pStyle w:val="TableText"/>
              <w:jc w:val="left"/>
              <w:rPr>
                <w:rFonts w:asciiTheme="minorHAnsi" w:hAnsiTheme="minorHAnsi" w:cstheme="minorHAnsi"/>
              </w:rPr>
            </w:pPr>
            <w:r w:rsidRPr="00FC0045">
              <w:rPr>
                <w:rFonts w:asciiTheme="minorHAnsi" w:hAnsiTheme="minorHAnsi" w:cstheme="minorHAnsi"/>
                <w:lang w:val="en-GB"/>
              </w:rPr>
              <w:t>Establish open dialogue.</w:t>
            </w:r>
            <w:r w:rsidR="00665DEE" w:rsidRPr="00FC0045">
              <w:rPr>
                <w:rFonts w:asciiTheme="minorHAnsi" w:hAnsiTheme="minorHAnsi" w:cstheme="minorHAnsi"/>
                <w:lang w:val="en-GB"/>
              </w:rPr>
              <w:t xml:space="preserve"> </w:t>
            </w:r>
            <w:r w:rsidRPr="00FC0045">
              <w:rPr>
                <w:rFonts w:asciiTheme="minorHAnsi" w:hAnsiTheme="minorHAnsi" w:cstheme="minorHAnsi"/>
                <w:lang w:val="en-GB"/>
              </w:rPr>
              <w:t>Use appropriate advocacy to uphold standards and rights.</w:t>
            </w:r>
            <w:r w:rsidR="00665DEE" w:rsidRPr="00FC0045">
              <w:rPr>
                <w:rFonts w:asciiTheme="minorHAnsi" w:hAnsiTheme="minorHAnsi" w:cstheme="minorHAnsi"/>
                <w:lang w:val="en-GB"/>
              </w:rPr>
              <w:t xml:space="preserve"> </w:t>
            </w:r>
            <w:r w:rsidRPr="00FC0045">
              <w:rPr>
                <w:rFonts w:asciiTheme="minorHAnsi" w:hAnsiTheme="minorHAnsi" w:cstheme="minorHAnsi"/>
              </w:rPr>
              <w:t>Realistic planning.</w:t>
            </w:r>
          </w:p>
        </w:tc>
        <w:tc>
          <w:tcPr>
            <w:tcW w:w="392" w:type="pct"/>
          </w:tcPr>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 xml:space="preserve">Oxfam, </w:t>
            </w:r>
            <w:r w:rsidR="00B9657F" w:rsidRPr="00FC0045">
              <w:rPr>
                <w:rFonts w:asciiTheme="minorHAnsi" w:hAnsiTheme="minorHAnsi" w:cstheme="minorHAnsi"/>
                <w:sz w:val="18"/>
                <w:szCs w:val="18"/>
              </w:rPr>
              <w:t>MCD, counterparts</w:t>
            </w:r>
          </w:p>
        </w:tc>
        <w:tc>
          <w:tcPr>
            <w:tcW w:w="404" w:type="pct"/>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N</w:t>
            </w:r>
          </w:p>
        </w:tc>
      </w:tr>
      <w:tr w:rsidR="00A74143" w:rsidRPr="00FC0045" w:rsidTr="00C345CE">
        <w:trPr>
          <w:cantSplit/>
          <w:jc w:val="center"/>
        </w:trPr>
        <w:tc>
          <w:tcPr>
            <w:tcW w:w="1112" w:type="pct"/>
            <w:tcBorders>
              <w:bottom w:val="single" w:sz="4" w:space="0" w:color="auto"/>
            </w:tcBorders>
          </w:tcPr>
          <w:p w:rsidR="00B130AE" w:rsidRPr="00FC0045" w:rsidRDefault="00BD0E9B" w:rsidP="001C13EB">
            <w:pPr>
              <w:spacing w:after="0" w:line="240" w:lineRule="auto"/>
              <w:rPr>
                <w:rFonts w:asciiTheme="minorHAnsi" w:eastAsia="Arial Unicode MS" w:hAnsiTheme="minorHAnsi" w:cstheme="minorHAnsi"/>
                <w:sz w:val="18"/>
                <w:szCs w:val="18"/>
              </w:rPr>
            </w:pPr>
            <w:r w:rsidRPr="00FC0045">
              <w:rPr>
                <w:rFonts w:asciiTheme="minorHAnsi" w:hAnsiTheme="minorHAnsi" w:cstheme="minorHAnsi"/>
                <w:sz w:val="18"/>
                <w:szCs w:val="18"/>
              </w:rPr>
              <w:t>Project area subject to major disasters</w:t>
            </w:r>
          </w:p>
        </w:tc>
        <w:tc>
          <w:tcPr>
            <w:tcW w:w="810" w:type="pct"/>
            <w:tcBorders>
              <w:bottom w:val="single" w:sz="4" w:space="0" w:color="auto"/>
            </w:tcBorders>
          </w:tcPr>
          <w:p w:rsidR="00B130AE" w:rsidRPr="00FC0045" w:rsidRDefault="00BD0E9B" w:rsidP="001C13EB">
            <w:pPr>
              <w:spacing w:after="0" w:line="240" w:lineRule="auto"/>
              <w:rPr>
                <w:rFonts w:asciiTheme="minorHAnsi" w:eastAsia="Arial Unicode MS" w:hAnsiTheme="minorHAnsi" w:cstheme="minorHAnsi"/>
                <w:sz w:val="18"/>
                <w:szCs w:val="18"/>
              </w:rPr>
            </w:pPr>
            <w:r w:rsidRPr="00FC0045">
              <w:rPr>
                <w:rFonts w:asciiTheme="minorHAnsi" w:hAnsiTheme="minorHAnsi" w:cstheme="minorHAnsi"/>
                <w:sz w:val="18"/>
                <w:szCs w:val="18"/>
              </w:rPr>
              <w:t>Disruption of project activities</w:t>
            </w:r>
          </w:p>
        </w:tc>
        <w:tc>
          <w:tcPr>
            <w:tcW w:w="325" w:type="pct"/>
            <w:tcBorders>
              <w:bottom w:val="single" w:sz="4" w:space="0" w:color="auto"/>
            </w:tcBorders>
            <w:vAlign w:val="center"/>
          </w:tcPr>
          <w:p w:rsidR="00B130AE" w:rsidRPr="00FC0045" w:rsidRDefault="00BD0E9B" w:rsidP="001C13EB">
            <w:pPr>
              <w:spacing w:after="0" w:line="240" w:lineRule="auto"/>
              <w:jc w:val="center"/>
              <w:rPr>
                <w:rFonts w:asciiTheme="minorHAnsi" w:eastAsia="Arial Unicode MS" w:hAnsiTheme="minorHAnsi" w:cstheme="minorHAnsi"/>
                <w:sz w:val="18"/>
                <w:szCs w:val="18"/>
              </w:rPr>
            </w:pPr>
            <w:r w:rsidRPr="00FC0045">
              <w:rPr>
                <w:rFonts w:asciiTheme="minorHAnsi" w:eastAsia="Arial Unicode MS" w:hAnsiTheme="minorHAnsi" w:cstheme="minorHAnsi"/>
                <w:sz w:val="18"/>
                <w:szCs w:val="18"/>
              </w:rPr>
              <w:t>2</w:t>
            </w:r>
          </w:p>
        </w:tc>
        <w:tc>
          <w:tcPr>
            <w:tcW w:w="250" w:type="pct"/>
            <w:tcBorders>
              <w:bottom w:val="single" w:sz="4" w:space="0" w:color="auto"/>
            </w:tcBorders>
            <w:vAlign w:val="center"/>
          </w:tcPr>
          <w:p w:rsidR="00B130AE" w:rsidRPr="00FC0045" w:rsidRDefault="00BD0E9B" w:rsidP="001C13EB">
            <w:pPr>
              <w:spacing w:after="0" w:line="240" w:lineRule="auto"/>
              <w:jc w:val="center"/>
              <w:rPr>
                <w:rFonts w:asciiTheme="minorHAnsi" w:eastAsia="Arial Unicode MS" w:hAnsiTheme="minorHAnsi" w:cstheme="minorHAnsi"/>
                <w:sz w:val="18"/>
                <w:szCs w:val="18"/>
              </w:rPr>
            </w:pPr>
            <w:r w:rsidRPr="00FC0045">
              <w:rPr>
                <w:rFonts w:asciiTheme="minorHAnsi" w:eastAsia="Arial Unicode MS" w:hAnsiTheme="minorHAnsi" w:cstheme="minorHAnsi"/>
                <w:sz w:val="18"/>
                <w:szCs w:val="18"/>
              </w:rPr>
              <w:t>2</w:t>
            </w:r>
          </w:p>
        </w:tc>
        <w:tc>
          <w:tcPr>
            <w:tcW w:w="325" w:type="pct"/>
            <w:tcBorders>
              <w:bottom w:val="single" w:sz="4" w:space="0" w:color="auto"/>
            </w:tcBorders>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4</w:t>
            </w:r>
          </w:p>
        </w:tc>
        <w:tc>
          <w:tcPr>
            <w:tcW w:w="1382" w:type="pct"/>
            <w:tcBorders>
              <w:bottom w:val="single" w:sz="4" w:space="0" w:color="auto"/>
            </w:tcBorders>
          </w:tcPr>
          <w:p w:rsidR="00B130AE" w:rsidRPr="00FC0045" w:rsidRDefault="00BD0E9B" w:rsidP="001C13EB">
            <w:pPr>
              <w:spacing w:after="0" w:line="240" w:lineRule="auto"/>
              <w:rPr>
                <w:rFonts w:asciiTheme="minorHAnsi" w:eastAsia="Arial Unicode MS" w:hAnsiTheme="minorHAnsi" w:cstheme="minorHAnsi"/>
                <w:sz w:val="18"/>
                <w:szCs w:val="18"/>
              </w:rPr>
            </w:pPr>
            <w:r w:rsidRPr="00FC0045">
              <w:rPr>
                <w:rFonts w:asciiTheme="minorHAnsi" w:hAnsiTheme="minorHAnsi" w:cstheme="minorHAnsi"/>
                <w:sz w:val="18"/>
                <w:szCs w:val="18"/>
              </w:rPr>
              <w:t>Reschedule and redesign project intervention. Build on experience during project implementation.</w:t>
            </w:r>
          </w:p>
        </w:tc>
        <w:tc>
          <w:tcPr>
            <w:tcW w:w="392" w:type="pct"/>
            <w:tcBorders>
              <w:bottom w:val="single" w:sz="4" w:space="0" w:color="auto"/>
            </w:tcBorders>
          </w:tcPr>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Oxfam</w:t>
            </w:r>
            <w:r w:rsidR="00745AE0" w:rsidRPr="00FC0045">
              <w:rPr>
                <w:rFonts w:asciiTheme="minorHAnsi" w:hAnsiTheme="minorHAnsi" w:cstheme="minorHAnsi"/>
                <w:sz w:val="18"/>
                <w:szCs w:val="18"/>
              </w:rPr>
              <w:t>, MCD, counterparts</w:t>
            </w:r>
          </w:p>
        </w:tc>
        <w:tc>
          <w:tcPr>
            <w:tcW w:w="404" w:type="pct"/>
            <w:tcBorders>
              <w:bottom w:val="single" w:sz="4" w:space="0" w:color="auto"/>
            </w:tcBorders>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B8727D">
        <w:trPr>
          <w:trHeight w:val="237"/>
          <w:jc w:val="center"/>
        </w:trPr>
        <w:tc>
          <w:tcPr>
            <w:tcW w:w="5000" w:type="pct"/>
            <w:gridSpan w:val="8"/>
            <w:shd w:val="clear" w:color="auto" w:fill="BFBFBF" w:themeFill="background1" w:themeFillShade="BF"/>
            <w:vAlign w:val="center"/>
          </w:tcPr>
          <w:p w:rsidR="004E4543" w:rsidRPr="00FC0045" w:rsidRDefault="00BD0E9B" w:rsidP="001C13EB">
            <w:pPr>
              <w:spacing w:after="0" w:line="240" w:lineRule="auto"/>
              <w:jc w:val="center"/>
              <w:rPr>
                <w:rFonts w:asciiTheme="minorHAnsi" w:hAnsiTheme="minorHAnsi" w:cstheme="minorHAnsi"/>
                <w:b/>
                <w:sz w:val="18"/>
                <w:szCs w:val="18"/>
              </w:rPr>
            </w:pPr>
            <w:r w:rsidRPr="00FC0045">
              <w:rPr>
                <w:rFonts w:asciiTheme="minorHAnsi" w:hAnsiTheme="minorHAnsi" w:cstheme="minorHAnsi"/>
                <w:b/>
                <w:sz w:val="18"/>
                <w:szCs w:val="18"/>
              </w:rPr>
              <w:t>Design risks and assumptions</w:t>
            </w:r>
          </w:p>
        </w:tc>
      </w:tr>
      <w:tr w:rsidR="00A74143" w:rsidRPr="00FC0045" w:rsidTr="00C345CE">
        <w:trPr>
          <w:jc w:val="center"/>
        </w:trPr>
        <w:tc>
          <w:tcPr>
            <w:tcW w:w="1112" w:type="pct"/>
          </w:tcPr>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lang w:val="en-AU"/>
              </w:rPr>
              <w:t>Provinces have full support from provincial DARD, D</w:t>
            </w:r>
            <w:r w:rsidR="00596D60" w:rsidRPr="00FC0045">
              <w:rPr>
                <w:rFonts w:asciiTheme="minorHAnsi" w:hAnsiTheme="minorHAnsi" w:cstheme="minorHAnsi"/>
                <w:sz w:val="18"/>
                <w:szCs w:val="18"/>
                <w:lang w:val="en-AU"/>
              </w:rPr>
              <w:t>O</w:t>
            </w:r>
            <w:r w:rsidRPr="00FC0045">
              <w:rPr>
                <w:rFonts w:asciiTheme="minorHAnsi" w:hAnsiTheme="minorHAnsi" w:cstheme="minorHAnsi"/>
                <w:sz w:val="18"/>
                <w:szCs w:val="18"/>
                <w:lang w:val="en-AU"/>
              </w:rPr>
              <w:t>NRE, DPI and PPC and supportive provincial level policy, legislative and regulatory framework to implement project activities.</w:t>
            </w:r>
          </w:p>
        </w:tc>
        <w:tc>
          <w:tcPr>
            <w:tcW w:w="810" w:type="pct"/>
          </w:tcPr>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Affects project outputs a</w:t>
            </w:r>
            <w:r w:rsidR="00596D60" w:rsidRPr="00FC0045">
              <w:rPr>
                <w:rFonts w:asciiTheme="minorHAnsi" w:hAnsiTheme="minorHAnsi" w:cstheme="minorHAnsi"/>
                <w:sz w:val="18"/>
                <w:szCs w:val="18"/>
              </w:rPr>
              <w:t>n</w:t>
            </w:r>
            <w:r w:rsidRPr="00FC0045">
              <w:rPr>
                <w:rFonts w:asciiTheme="minorHAnsi" w:hAnsiTheme="minorHAnsi" w:cstheme="minorHAnsi"/>
                <w:sz w:val="18"/>
                <w:szCs w:val="18"/>
              </w:rPr>
              <w:t>d activities</w:t>
            </w:r>
          </w:p>
        </w:tc>
        <w:tc>
          <w:tcPr>
            <w:tcW w:w="325" w:type="pct"/>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250" w:type="pct"/>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325" w:type="pct"/>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1382" w:type="pct"/>
          </w:tcPr>
          <w:p w:rsidR="00B130AE" w:rsidRPr="00FC0045" w:rsidRDefault="00BD0E9B" w:rsidP="001C13EB">
            <w:pPr>
              <w:pStyle w:val="TableText"/>
              <w:jc w:val="left"/>
              <w:rPr>
                <w:rFonts w:asciiTheme="minorHAnsi" w:hAnsiTheme="minorHAnsi" w:cstheme="minorHAnsi"/>
                <w:lang w:val="en-GB"/>
              </w:rPr>
            </w:pPr>
            <w:r w:rsidRPr="00FC0045">
              <w:rPr>
                <w:rFonts w:asciiTheme="minorHAnsi" w:hAnsiTheme="minorHAnsi" w:cstheme="minorHAnsi"/>
                <w:lang w:val="en-GB"/>
              </w:rPr>
              <w:t>Establish open dialogue.</w:t>
            </w:r>
          </w:p>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Realistic planning.</w:t>
            </w:r>
          </w:p>
        </w:tc>
        <w:tc>
          <w:tcPr>
            <w:tcW w:w="392" w:type="pct"/>
          </w:tcPr>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Oxfam</w:t>
            </w:r>
            <w:r w:rsidR="00C30071" w:rsidRPr="00FC0045">
              <w:rPr>
                <w:rFonts w:asciiTheme="minorHAnsi" w:hAnsiTheme="minorHAnsi" w:cstheme="minorHAnsi"/>
                <w:sz w:val="18"/>
                <w:szCs w:val="18"/>
              </w:rPr>
              <w:t>, MCD</w:t>
            </w:r>
          </w:p>
        </w:tc>
        <w:tc>
          <w:tcPr>
            <w:tcW w:w="404" w:type="pct"/>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cantSplit/>
          <w:jc w:val="center"/>
        </w:trPr>
        <w:tc>
          <w:tcPr>
            <w:tcW w:w="1112" w:type="pct"/>
            <w:tcBorders>
              <w:bottom w:val="single" w:sz="4" w:space="0" w:color="auto"/>
            </w:tcBorders>
          </w:tcPr>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bCs/>
                <w:sz w:val="18"/>
                <w:szCs w:val="18"/>
                <w:lang w:val="en-AU"/>
              </w:rPr>
              <w:t>Political situation in the provinces remains stable and research teams are permitted to facilitate in-depth PCVA and baseline survey with poor communities (particularly Khmer)</w:t>
            </w:r>
          </w:p>
        </w:tc>
        <w:tc>
          <w:tcPr>
            <w:tcW w:w="810" w:type="pct"/>
            <w:tcBorders>
              <w:bottom w:val="single" w:sz="4" w:space="0" w:color="auto"/>
            </w:tcBorders>
          </w:tcPr>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Delay the implementation phase and affect the project within two years</w:t>
            </w:r>
          </w:p>
        </w:tc>
        <w:tc>
          <w:tcPr>
            <w:tcW w:w="325" w:type="pct"/>
            <w:tcBorders>
              <w:bottom w:val="single" w:sz="4" w:space="0" w:color="auto"/>
            </w:tcBorders>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250" w:type="pct"/>
            <w:tcBorders>
              <w:bottom w:val="single" w:sz="4" w:space="0" w:color="auto"/>
            </w:tcBorders>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325" w:type="pct"/>
            <w:tcBorders>
              <w:bottom w:val="single" w:sz="4" w:space="0" w:color="auto"/>
            </w:tcBorders>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1382" w:type="pct"/>
            <w:tcBorders>
              <w:bottom w:val="single" w:sz="4" w:space="0" w:color="auto"/>
            </w:tcBorders>
          </w:tcPr>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Work more closely with PPCs to</w:t>
            </w:r>
            <w:r w:rsidR="00C469F7" w:rsidRPr="00FC0045">
              <w:rPr>
                <w:rFonts w:asciiTheme="minorHAnsi" w:hAnsiTheme="minorHAnsi" w:cstheme="minorHAnsi"/>
                <w:sz w:val="18"/>
                <w:szCs w:val="18"/>
              </w:rPr>
              <w:t xml:space="preserve"> have them</w:t>
            </w:r>
            <w:r w:rsidRPr="00FC0045">
              <w:rPr>
                <w:rFonts w:asciiTheme="minorHAnsi" w:hAnsiTheme="minorHAnsi" w:cstheme="minorHAnsi"/>
                <w:sz w:val="18"/>
                <w:szCs w:val="18"/>
              </w:rPr>
              <w:t xml:space="preserve"> understand the objectives of the project as well as the program related to climate change adaptation</w:t>
            </w:r>
          </w:p>
        </w:tc>
        <w:tc>
          <w:tcPr>
            <w:tcW w:w="392" w:type="pct"/>
            <w:tcBorders>
              <w:bottom w:val="single" w:sz="4" w:space="0" w:color="auto"/>
            </w:tcBorders>
          </w:tcPr>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Oxfam</w:t>
            </w:r>
            <w:r w:rsidR="00C469F7" w:rsidRPr="00FC0045">
              <w:rPr>
                <w:rFonts w:asciiTheme="minorHAnsi" w:hAnsiTheme="minorHAnsi" w:cstheme="minorHAnsi"/>
                <w:sz w:val="18"/>
                <w:szCs w:val="18"/>
              </w:rPr>
              <w:t>, MCD</w:t>
            </w:r>
          </w:p>
        </w:tc>
        <w:tc>
          <w:tcPr>
            <w:tcW w:w="404" w:type="pct"/>
            <w:tcBorders>
              <w:bottom w:val="single" w:sz="4" w:space="0" w:color="auto"/>
            </w:tcBorders>
            <w:vAlign w:val="center"/>
          </w:tcPr>
          <w:p w:rsidR="004E4543" w:rsidRPr="00FC0045" w:rsidRDefault="004E4543" w:rsidP="001C13EB">
            <w:pPr>
              <w:spacing w:after="0" w:line="240" w:lineRule="auto"/>
              <w:jc w:val="center"/>
              <w:rPr>
                <w:rFonts w:asciiTheme="minorHAnsi" w:hAnsiTheme="minorHAnsi" w:cstheme="minorHAnsi"/>
                <w:sz w:val="18"/>
                <w:szCs w:val="18"/>
              </w:rPr>
            </w:pPr>
          </w:p>
        </w:tc>
      </w:tr>
      <w:tr w:rsidR="00A74143" w:rsidRPr="00FC0045" w:rsidTr="00B8727D">
        <w:trPr>
          <w:cantSplit/>
          <w:trHeight w:val="203"/>
          <w:jc w:val="center"/>
        </w:trPr>
        <w:tc>
          <w:tcPr>
            <w:tcW w:w="5000" w:type="pct"/>
            <w:gridSpan w:val="8"/>
            <w:shd w:val="clear" w:color="auto" w:fill="BFBFBF" w:themeFill="background1" w:themeFillShade="BF"/>
            <w:vAlign w:val="center"/>
          </w:tcPr>
          <w:p w:rsidR="004E4543" w:rsidRPr="00FC0045" w:rsidRDefault="00BD0E9B" w:rsidP="001C13EB">
            <w:pPr>
              <w:spacing w:after="0" w:line="240" w:lineRule="auto"/>
              <w:jc w:val="center"/>
              <w:rPr>
                <w:rFonts w:asciiTheme="minorHAnsi" w:hAnsiTheme="minorHAnsi" w:cstheme="minorHAnsi"/>
                <w:b/>
                <w:sz w:val="18"/>
                <w:szCs w:val="18"/>
              </w:rPr>
            </w:pPr>
            <w:r w:rsidRPr="00FC0045">
              <w:rPr>
                <w:rFonts w:asciiTheme="minorHAnsi" w:hAnsiTheme="minorHAnsi" w:cstheme="minorHAnsi"/>
                <w:b/>
                <w:sz w:val="18"/>
                <w:szCs w:val="18"/>
              </w:rPr>
              <w:t>Implementation risks</w:t>
            </w:r>
          </w:p>
        </w:tc>
      </w:tr>
      <w:tr w:rsidR="00A74143" w:rsidRPr="00FC0045" w:rsidTr="00C345CE">
        <w:trPr>
          <w:cantSplit/>
          <w:jc w:val="center"/>
        </w:trPr>
        <w:tc>
          <w:tcPr>
            <w:tcW w:w="1112" w:type="pct"/>
          </w:tcPr>
          <w:p w:rsidR="00B130AE" w:rsidRPr="00FC0045" w:rsidRDefault="00BD0E9B" w:rsidP="001C13EB">
            <w:pPr>
              <w:spacing w:after="0" w:line="240" w:lineRule="auto"/>
              <w:rPr>
                <w:rFonts w:asciiTheme="minorHAnsi" w:eastAsia="Arial Unicode MS" w:hAnsiTheme="minorHAnsi" w:cstheme="minorHAnsi"/>
                <w:sz w:val="18"/>
                <w:szCs w:val="18"/>
              </w:rPr>
            </w:pPr>
            <w:r w:rsidRPr="00FC0045">
              <w:rPr>
                <w:rFonts w:asciiTheme="minorHAnsi" w:hAnsiTheme="minorHAnsi" w:cstheme="minorHAnsi"/>
                <w:sz w:val="18"/>
                <w:szCs w:val="18"/>
              </w:rPr>
              <w:t>Other DRR/CCA projects funded by other donors being carried out in the same area</w:t>
            </w:r>
          </w:p>
        </w:tc>
        <w:tc>
          <w:tcPr>
            <w:tcW w:w="810" w:type="pct"/>
          </w:tcPr>
          <w:p w:rsidR="00B130AE" w:rsidRPr="00FC0045" w:rsidRDefault="00BD0E9B" w:rsidP="001C13EB">
            <w:pPr>
              <w:spacing w:after="0" w:line="240" w:lineRule="auto"/>
              <w:rPr>
                <w:rFonts w:asciiTheme="minorHAnsi" w:eastAsia="Arial Unicode MS" w:hAnsiTheme="minorHAnsi" w:cstheme="minorHAnsi"/>
                <w:sz w:val="18"/>
                <w:szCs w:val="18"/>
              </w:rPr>
            </w:pPr>
            <w:r w:rsidRPr="00FC0045">
              <w:rPr>
                <w:rFonts w:asciiTheme="minorHAnsi" w:hAnsiTheme="minorHAnsi" w:cstheme="minorHAnsi"/>
                <w:sz w:val="18"/>
                <w:szCs w:val="18"/>
              </w:rPr>
              <w:t>Duplication, also create difficulties for project’s implementation</w:t>
            </w:r>
          </w:p>
        </w:tc>
        <w:tc>
          <w:tcPr>
            <w:tcW w:w="325" w:type="pct"/>
            <w:vAlign w:val="center"/>
          </w:tcPr>
          <w:p w:rsidR="00B130AE" w:rsidRPr="00FC0045" w:rsidRDefault="00BD0E9B" w:rsidP="001C13EB">
            <w:pPr>
              <w:spacing w:after="0" w:line="240" w:lineRule="auto"/>
              <w:jc w:val="center"/>
              <w:rPr>
                <w:rFonts w:asciiTheme="minorHAnsi" w:eastAsia="Arial Unicode MS" w:hAnsiTheme="minorHAnsi" w:cstheme="minorHAnsi"/>
                <w:sz w:val="18"/>
                <w:szCs w:val="18"/>
              </w:rPr>
            </w:pPr>
            <w:r w:rsidRPr="00FC0045">
              <w:rPr>
                <w:rFonts w:asciiTheme="minorHAnsi" w:eastAsia="Arial Unicode MS" w:hAnsiTheme="minorHAnsi" w:cstheme="minorHAnsi"/>
                <w:sz w:val="18"/>
                <w:szCs w:val="18"/>
              </w:rPr>
              <w:t>1</w:t>
            </w:r>
          </w:p>
        </w:tc>
        <w:tc>
          <w:tcPr>
            <w:tcW w:w="250" w:type="pct"/>
            <w:vAlign w:val="center"/>
          </w:tcPr>
          <w:p w:rsidR="00B130AE" w:rsidRPr="00FC0045" w:rsidRDefault="00BD0E9B" w:rsidP="001C13EB">
            <w:pPr>
              <w:spacing w:after="0" w:line="240" w:lineRule="auto"/>
              <w:jc w:val="center"/>
              <w:rPr>
                <w:rFonts w:asciiTheme="minorHAnsi" w:eastAsia="Arial Unicode MS" w:hAnsiTheme="minorHAnsi" w:cstheme="minorHAnsi"/>
                <w:sz w:val="18"/>
                <w:szCs w:val="18"/>
              </w:rPr>
            </w:pPr>
            <w:r w:rsidRPr="00FC0045">
              <w:rPr>
                <w:rFonts w:asciiTheme="minorHAnsi" w:eastAsia="Arial Unicode MS" w:hAnsiTheme="minorHAnsi" w:cstheme="minorHAnsi"/>
                <w:sz w:val="18"/>
                <w:szCs w:val="18"/>
              </w:rPr>
              <w:t>1</w:t>
            </w:r>
          </w:p>
        </w:tc>
        <w:tc>
          <w:tcPr>
            <w:tcW w:w="325" w:type="pct"/>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1382" w:type="pct"/>
          </w:tcPr>
          <w:p w:rsidR="00B130AE" w:rsidRPr="00FC0045" w:rsidRDefault="00BD0E9B" w:rsidP="001C13EB">
            <w:pPr>
              <w:spacing w:after="0" w:line="240" w:lineRule="auto"/>
              <w:rPr>
                <w:rFonts w:asciiTheme="minorHAnsi" w:eastAsia="Arial Unicode MS" w:hAnsiTheme="minorHAnsi" w:cstheme="minorHAnsi"/>
                <w:sz w:val="18"/>
                <w:szCs w:val="18"/>
              </w:rPr>
            </w:pPr>
            <w:r w:rsidRPr="00FC0045">
              <w:rPr>
                <w:rFonts w:asciiTheme="minorHAnsi" w:hAnsiTheme="minorHAnsi" w:cstheme="minorHAnsi"/>
                <w:sz w:val="18"/>
                <w:szCs w:val="18"/>
              </w:rPr>
              <w:t>Info sharing and cooperate activities with stakeholders</w:t>
            </w:r>
            <w:r w:rsidR="00C469F7" w:rsidRPr="00FC0045">
              <w:rPr>
                <w:rFonts w:asciiTheme="minorHAnsi" w:hAnsiTheme="minorHAnsi" w:cstheme="minorHAnsi"/>
                <w:sz w:val="18"/>
                <w:szCs w:val="18"/>
              </w:rPr>
              <w:t xml:space="preserve">. </w:t>
            </w:r>
            <w:r w:rsidRPr="00FC0045">
              <w:rPr>
                <w:rFonts w:asciiTheme="minorHAnsi" w:hAnsiTheme="minorHAnsi" w:cstheme="minorHAnsi"/>
                <w:sz w:val="18"/>
                <w:szCs w:val="18"/>
              </w:rPr>
              <w:t>Get support from Provincial People’s Committee.</w:t>
            </w:r>
          </w:p>
        </w:tc>
        <w:tc>
          <w:tcPr>
            <w:tcW w:w="392" w:type="pct"/>
          </w:tcPr>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Oxfam</w:t>
            </w:r>
            <w:r w:rsidR="00C469F7" w:rsidRPr="00FC0045">
              <w:rPr>
                <w:rFonts w:asciiTheme="minorHAnsi" w:hAnsiTheme="minorHAnsi" w:cstheme="minorHAnsi"/>
                <w:sz w:val="18"/>
                <w:szCs w:val="18"/>
              </w:rPr>
              <w:t>, MCD</w:t>
            </w:r>
          </w:p>
        </w:tc>
        <w:tc>
          <w:tcPr>
            <w:tcW w:w="404" w:type="pct"/>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cantSplit/>
          <w:jc w:val="center"/>
        </w:trPr>
        <w:tc>
          <w:tcPr>
            <w:tcW w:w="1112" w:type="pct"/>
          </w:tcPr>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NGOs do not coordinate or collaborate.</w:t>
            </w:r>
          </w:p>
        </w:tc>
        <w:tc>
          <w:tcPr>
            <w:tcW w:w="810" w:type="pct"/>
          </w:tcPr>
          <w:p w:rsidR="00B130AE" w:rsidRPr="00FC0045" w:rsidRDefault="00BD0E9B" w:rsidP="00F15ED0">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 xml:space="preserve">Resources wasted, project activities less effective, one project output not met, project aim of improving </w:t>
            </w:r>
            <w:proofErr w:type="spellStart"/>
            <w:r w:rsidRPr="00FC0045">
              <w:rPr>
                <w:rFonts w:asciiTheme="minorHAnsi" w:hAnsiTheme="minorHAnsi" w:cstheme="minorHAnsi"/>
                <w:sz w:val="18"/>
                <w:szCs w:val="18"/>
              </w:rPr>
              <w:t>GoV</w:t>
            </w:r>
            <w:proofErr w:type="spellEnd"/>
            <w:r w:rsidRPr="00FC0045">
              <w:rPr>
                <w:rFonts w:asciiTheme="minorHAnsi" w:hAnsiTheme="minorHAnsi" w:cstheme="minorHAnsi"/>
                <w:sz w:val="18"/>
                <w:szCs w:val="18"/>
              </w:rPr>
              <w:t xml:space="preserve"> coordination </w:t>
            </w:r>
            <w:r w:rsidR="00F15ED0" w:rsidRPr="00FC0045">
              <w:rPr>
                <w:rFonts w:asciiTheme="minorHAnsi" w:hAnsiTheme="minorHAnsi" w:cstheme="minorHAnsi"/>
                <w:sz w:val="18"/>
                <w:szCs w:val="18"/>
              </w:rPr>
              <w:t xml:space="preserve">is </w:t>
            </w:r>
            <w:r w:rsidRPr="00FC0045">
              <w:rPr>
                <w:rFonts w:asciiTheme="minorHAnsi" w:hAnsiTheme="minorHAnsi" w:cstheme="minorHAnsi"/>
                <w:sz w:val="18"/>
                <w:szCs w:val="18"/>
              </w:rPr>
              <w:t xml:space="preserve">undermined. </w:t>
            </w:r>
          </w:p>
        </w:tc>
        <w:tc>
          <w:tcPr>
            <w:tcW w:w="325" w:type="pct"/>
            <w:vAlign w:val="center"/>
          </w:tcPr>
          <w:p w:rsidR="00B130AE"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250" w:type="pct"/>
            <w:vAlign w:val="center"/>
          </w:tcPr>
          <w:p w:rsidR="00B130AE"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325" w:type="pct"/>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1382" w:type="pct"/>
          </w:tcPr>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Establish regular coordination meetings.</w:t>
            </w:r>
          </w:p>
        </w:tc>
        <w:tc>
          <w:tcPr>
            <w:tcW w:w="392" w:type="pct"/>
          </w:tcPr>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Oxfam</w:t>
            </w:r>
            <w:r w:rsidR="00C469F7" w:rsidRPr="00FC0045">
              <w:rPr>
                <w:rFonts w:asciiTheme="minorHAnsi" w:hAnsiTheme="minorHAnsi" w:cstheme="minorHAnsi"/>
                <w:sz w:val="18"/>
                <w:szCs w:val="18"/>
              </w:rPr>
              <w:t>, MCD</w:t>
            </w:r>
          </w:p>
        </w:tc>
        <w:tc>
          <w:tcPr>
            <w:tcW w:w="404" w:type="pct"/>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jc w:val="center"/>
        </w:trPr>
        <w:tc>
          <w:tcPr>
            <w:tcW w:w="1112" w:type="pct"/>
          </w:tcPr>
          <w:p w:rsidR="00B130AE" w:rsidRPr="00FC0045" w:rsidRDefault="00BD0E9B"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 xml:space="preserve">No increased cooperation/coordination among organisations involved in DRR/CCA, livelihoods </w:t>
            </w:r>
          </w:p>
        </w:tc>
        <w:tc>
          <w:tcPr>
            <w:tcW w:w="810" w:type="pct"/>
          </w:tcPr>
          <w:p w:rsidR="00B130AE" w:rsidRPr="00FC0045" w:rsidRDefault="00BD0E9B" w:rsidP="00F15ED0">
            <w:pPr>
              <w:pStyle w:val="Tabletext0"/>
              <w:rPr>
                <w:rFonts w:asciiTheme="minorHAnsi" w:hAnsiTheme="minorHAnsi" w:cstheme="minorHAnsi"/>
                <w:sz w:val="18"/>
                <w:szCs w:val="18"/>
              </w:rPr>
            </w:pPr>
            <w:r w:rsidRPr="00FC0045">
              <w:rPr>
                <w:rFonts w:asciiTheme="minorHAnsi" w:hAnsiTheme="minorHAnsi" w:cstheme="minorHAnsi"/>
                <w:sz w:val="18"/>
                <w:szCs w:val="18"/>
              </w:rPr>
              <w:t xml:space="preserve"> No increased cooperation and collaboration leading to clarified roles </w:t>
            </w:r>
            <w:r w:rsidR="00F15ED0" w:rsidRPr="00FC0045">
              <w:rPr>
                <w:rFonts w:asciiTheme="minorHAnsi" w:hAnsiTheme="minorHAnsi" w:cstheme="minorHAnsi"/>
                <w:sz w:val="18"/>
                <w:szCs w:val="18"/>
              </w:rPr>
              <w:t>&amp;</w:t>
            </w:r>
            <w:r w:rsidRPr="00FC0045">
              <w:rPr>
                <w:rFonts w:asciiTheme="minorHAnsi" w:hAnsiTheme="minorHAnsi" w:cstheme="minorHAnsi"/>
                <w:sz w:val="18"/>
                <w:szCs w:val="18"/>
              </w:rPr>
              <w:t xml:space="preserve"> responsibilities among project stakeholders</w:t>
            </w:r>
          </w:p>
        </w:tc>
        <w:tc>
          <w:tcPr>
            <w:tcW w:w="325" w:type="pct"/>
            <w:vAlign w:val="center"/>
          </w:tcPr>
          <w:p w:rsidR="00B130AE" w:rsidRPr="00FC0045" w:rsidRDefault="00BD0E9B"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250" w:type="pct"/>
            <w:vAlign w:val="center"/>
          </w:tcPr>
          <w:p w:rsidR="00B130AE" w:rsidRPr="00FC0045" w:rsidRDefault="00BD0E9B"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325" w:type="pct"/>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1382" w:type="pct"/>
          </w:tcPr>
          <w:p w:rsidR="00B130AE" w:rsidRPr="00FC0045" w:rsidRDefault="00BD0E9B"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 xml:space="preserve">Utilising concrete examples and achievements from project implementation. Following </w:t>
            </w:r>
            <w:proofErr w:type="spellStart"/>
            <w:r w:rsidRPr="00FC0045">
              <w:rPr>
                <w:rFonts w:asciiTheme="minorHAnsi" w:hAnsiTheme="minorHAnsi" w:cstheme="minorHAnsi"/>
                <w:sz w:val="18"/>
                <w:szCs w:val="18"/>
              </w:rPr>
              <w:t>GoV</w:t>
            </w:r>
            <w:proofErr w:type="spellEnd"/>
            <w:r w:rsidRPr="00FC0045">
              <w:rPr>
                <w:rFonts w:asciiTheme="minorHAnsi" w:hAnsiTheme="minorHAnsi" w:cstheme="minorHAnsi"/>
                <w:sz w:val="18"/>
                <w:szCs w:val="18"/>
              </w:rPr>
              <w:t xml:space="preserve"> policies and frameworks. Engaging organisations on a one-to-one basis.</w:t>
            </w:r>
          </w:p>
        </w:tc>
        <w:tc>
          <w:tcPr>
            <w:tcW w:w="392" w:type="pct"/>
          </w:tcPr>
          <w:p w:rsidR="00B130AE" w:rsidRPr="00FC0045" w:rsidRDefault="00BD0E9B"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Oxfam</w:t>
            </w:r>
            <w:r w:rsidR="009E5F7E" w:rsidRPr="00FC0045">
              <w:rPr>
                <w:rFonts w:asciiTheme="minorHAnsi" w:hAnsiTheme="minorHAnsi" w:cstheme="minorHAnsi"/>
                <w:sz w:val="18"/>
                <w:szCs w:val="18"/>
              </w:rPr>
              <w:t>, MCD</w:t>
            </w:r>
          </w:p>
        </w:tc>
        <w:tc>
          <w:tcPr>
            <w:tcW w:w="404" w:type="pct"/>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jc w:val="center"/>
        </w:trPr>
        <w:tc>
          <w:tcPr>
            <w:tcW w:w="1112" w:type="pct"/>
          </w:tcPr>
          <w:p w:rsidR="00B130AE" w:rsidRPr="00FC0045" w:rsidRDefault="00BD0E9B" w:rsidP="001C13EB">
            <w:pPr>
              <w:spacing w:after="0" w:line="240" w:lineRule="auto"/>
              <w:rPr>
                <w:rFonts w:asciiTheme="minorHAnsi" w:eastAsia="Arial Unicode MS" w:hAnsiTheme="minorHAnsi" w:cstheme="minorHAnsi"/>
                <w:sz w:val="18"/>
                <w:szCs w:val="18"/>
              </w:rPr>
            </w:pPr>
            <w:r w:rsidRPr="00FC0045">
              <w:rPr>
                <w:rFonts w:asciiTheme="minorHAnsi" w:hAnsiTheme="minorHAnsi" w:cstheme="minorHAnsi"/>
                <w:sz w:val="18"/>
                <w:szCs w:val="18"/>
              </w:rPr>
              <w:t xml:space="preserve">Livelihoods models do not meet the needs </w:t>
            </w:r>
            <w:r w:rsidRPr="00FC0045">
              <w:rPr>
                <w:rFonts w:asciiTheme="minorHAnsi" w:hAnsiTheme="minorHAnsi" w:cstheme="minorHAnsi"/>
                <w:sz w:val="18"/>
                <w:szCs w:val="18"/>
              </w:rPr>
              <w:lastRenderedPageBreak/>
              <w:t xml:space="preserve">of the project and / or the </w:t>
            </w:r>
            <w:r w:rsidR="009E5F7E" w:rsidRPr="00FC0045">
              <w:rPr>
                <w:rFonts w:asciiTheme="minorHAnsi" w:hAnsiTheme="minorHAnsi" w:cstheme="minorHAnsi"/>
                <w:sz w:val="18"/>
                <w:szCs w:val="18"/>
              </w:rPr>
              <w:t>counterparts and communities</w:t>
            </w:r>
            <w:r w:rsidRPr="00FC0045">
              <w:rPr>
                <w:rFonts w:asciiTheme="minorHAnsi" w:hAnsiTheme="minorHAnsi" w:cstheme="minorHAnsi"/>
                <w:sz w:val="18"/>
                <w:szCs w:val="18"/>
              </w:rPr>
              <w:t xml:space="preserve">. </w:t>
            </w:r>
          </w:p>
        </w:tc>
        <w:tc>
          <w:tcPr>
            <w:tcW w:w="810" w:type="pct"/>
          </w:tcPr>
          <w:p w:rsidR="00B130AE" w:rsidRPr="00FC0045" w:rsidRDefault="00BD0E9B" w:rsidP="001C13EB">
            <w:pPr>
              <w:spacing w:after="0" w:line="240" w:lineRule="auto"/>
              <w:rPr>
                <w:rFonts w:asciiTheme="minorHAnsi" w:eastAsia="Arial Unicode MS" w:hAnsiTheme="minorHAnsi" w:cstheme="minorHAnsi"/>
                <w:sz w:val="18"/>
                <w:szCs w:val="18"/>
              </w:rPr>
            </w:pPr>
            <w:r w:rsidRPr="00FC0045">
              <w:rPr>
                <w:rFonts w:asciiTheme="minorHAnsi" w:hAnsiTheme="minorHAnsi" w:cstheme="minorHAnsi"/>
                <w:sz w:val="18"/>
                <w:szCs w:val="18"/>
              </w:rPr>
              <w:lastRenderedPageBreak/>
              <w:t xml:space="preserve">Activities delayed. Low </w:t>
            </w:r>
            <w:r w:rsidRPr="00FC0045">
              <w:rPr>
                <w:rFonts w:asciiTheme="minorHAnsi" w:hAnsiTheme="minorHAnsi" w:cstheme="minorHAnsi"/>
                <w:sz w:val="18"/>
                <w:szCs w:val="18"/>
              </w:rPr>
              <w:lastRenderedPageBreak/>
              <w:t>commitment to project.</w:t>
            </w:r>
          </w:p>
        </w:tc>
        <w:tc>
          <w:tcPr>
            <w:tcW w:w="325" w:type="pct"/>
            <w:vAlign w:val="center"/>
          </w:tcPr>
          <w:p w:rsidR="00B130AE" w:rsidRPr="00FC0045" w:rsidRDefault="00BD0E9B" w:rsidP="001C13EB">
            <w:pPr>
              <w:spacing w:after="0" w:line="240" w:lineRule="auto"/>
              <w:jc w:val="center"/>
              <w:rPr>
                <w:rFonts w:asciiTheme="minorHAnsi" w:eastAsia="Arial Unicode MS" w:hAnsiTheme="minorHAnsi" w:cstheme="minorHAnsi"/>
                <w:sz w:val="18"/>
                <w:szCs w:val="18"/>
              </w:rPr>
            </w:pPr>
            <w:r w:rsidRPr="00FC0045">
              <w:rPr>
                <w:rFonts w:asciiTheme="minorHAnsi" w:hAnsiTheme="minorHAnsi" w:cstheme="minorHAnsi"/>
                <w:sz w:val="18"/>
                <w:szCs w:val="18"/>
              </w:rPr>
              <w:lastRenderedPageBreak/>
              <w:t>3</w:t>
            </w:r>
          </w:p>
        </w:tc>
        <w:tc>
          <w:tcPr>
            <w:tcW w:w="250" w:type="pct"/>
            <w:vAlign w:val="center"/>
          </w:tcPr>
          <w:p w:rsidR="00B130AE" w:rsidRPr="00FC0045" w:rsidRDefault="00BD0E9B" w:rsidP="001C13EB">
            <w:pPr>
              <w:spacing w:after="0" w:line="240" w:lineRule="auto"/>
              <w:jc w:val="center"/>
              <w:rPr>
                <w:rFonts w:asciiTheme="minorHAnsi" w:eastAsia="Arial Unicode MS" w:hAnsiTheme="minorHAnsi" w:cstheme="minorHAnsi"/>
                <w:sz w:val="18"/>
                <w:szCs w:val="18"/>
              </w:rPr>
            </w:pPr>
            <w:r w:rsidRPr="00FC0045">
              <w:rPr>
                <w:rFonts w:asciiTheme="minorHAnsi" w:eastAsia="Arial Unicode MS" w:hAnsiTheme="minorHAnsi" w:cstheme="minorHAnsi"/>
                <w:sz w:val="18"/>
                <w:szCs w:val="18"/>
              </w:rPr>
              <w:t>2</w:t>
            </w:r>
          </w:p>
        </w:tc>
        <w:tc>
          <w:tcPr>
            <w:tcW w:w="325" w:type="pct"/>
            <w:vAlign w:val="center"/>
          </w:tcPr>
          <w:p w:rsidR="004E4543" w:rsidRPr="00FC0045" w:rsidRDefault="00C376A6"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6</w:t>
            </w:r>
          </w:p>
        </w:tc>
        <w:tc>
          <w:tcPr>
            <w:tcW w:w="1382" w:type="pct"/>
          </w:tcPr>
          <w:p w:rsidR="00B130AE" w:rsidRPr="00FC0045" w:rsidRDefault="00BD0E9B" w:rsidP="001C13EB">
            <w:pPr>
              <w:spacing w:after="0" w:line="240" w:lineRule="auto"/>
              <w:rPr>
                <w:rFonts w:asciiTheme="minorHAnsi" w:eastAsia="Arial Unicode MS" w:hAnsiTheme="minorHAnsi" w:cstheme="minorHAnsi"/>
                <w:sz w:val="18"/>
                <w:szCs w:val="18"/>
              </w:rPr>
            </w:pPr>
            <w:r w:rsidRPr="00FC0045">
              <w:rPr>
                <w:rFonts w:asciiTheme="minorHAnsi" w:hAnsiTheme="minorHAnsi" w:cstheme="minorHAnsi"/>
                <w:sz w:val="18"/>
                <w:szCs w:val="18"/>
              </w:rPr>
              <w:t xml:space="preserve">Livelihood models designed in conjunction with </w:t>
            </w:r>
            <w:r w:rsidR="009E5F7E" w:rsidRPr="00FC0045">
              <w:rPr>
                <w:rFonts w:asciiTheme="minorHAnsi" w:hAnsiTheme="minorHAnsi" w:cstheme="minorHAnsi"/>
                <w:sz w:val="18"/>
                <w:szCs w:val="18"/>
              </w:rPr>
              <w:lastRenderedPageBreak/>
              <w:t>counterparts and communities,</w:t>
            </w:r>
            <w:r w:rsidRPr="00FC0045">
              <w:rPr>
                <w:rFonts w:asciiTheme="minorHAnsi" w:hAnsiTheme="minorHAnsi" w:cstheme="minorHAnsi"/>
                <w:sz w:val="18"/>
                <w:szCs w:val="18"/>
              </w:rPr>
              <w:t xml:space="preserve"> and reviewed if necessary. Clear roles and responsibilities developed in design phase with </w:t>
            </w:r>
            <w:r w:rsidR="009E5F7E" w:rsidRPr="00FC0045">
              <w:rPr>
                <w:rFonts w:asciiTheme="minorHAnsi" w:hAnsiTheme="minorHAnsi" w:cstheme="minorHAnsi"/>
                <w:sz w:val="18"/>
                <w:szCs w:val="18"/>
              </w:rPr>
              <w:t>counterparts</w:t>
            </w:r>
            <w:r w:rsidRPr="00FC0045">
              <w:rPr>
                <w:rFonts w:asciiTheme="minorHAnsi" w:hAnsiTheme="minorHAnsi" w:cstheme="minorHAnsi"/>
                <w:sz w:val="18"/>
                <w:szCs w:val="18"/>
              </w:rPr>
              <w:t xml:space="preserve"> and set out in funding agreement. Roles and responsibilities reviewed and adjusted as necessary during project implementation.</w:t>
            </w:r>
          </w:p>
        </w:tc>
        <w:tc>
          <w:tcPr>
            <w:tcW w:w="392" w:type="pct"/>
          </w:tcPr>
          <w:p w:rsidR="00B130AE" w:rsidRPr="00FC0045" w:rsidRDefault="00BD0E9B"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lastRenderedPageBreak/>
              <w:t>Oxfam</w:t>
            </w:r>
            <w:r w:rsidR="009E5F7E" w:rsidRPr="00FC0045">
              <w:rPr>
                <w:rFonts w:asciiTheme="minorHAnsi" w:hAnsiTheme="minorHAnsi" w:cstheme="minorHAnsi"/>
                <w:sz w:val="18"/>
                <w:szCs w:val="18"/>
              </w:rPr>
              <w:t xml:space="preserve">, MCD, </w:t>
            </w:r>
            <w:r w:rsidR="009E5F7E" w:rsidRPr="00FC0045">
              <w:rPr>
                <w:rFonts w:asciiTheme="minorHAnsi" w:hAnsiTheme="minorHAnsi" w:cstheme="minorHAnsi"/>
                <w:sz w:val="18"/>
                <w:szCs w:val="18"/>
              </w:rPr>
              <w:lastRenderedPageBreak/>
              <w:t>counterparts</w:t>
            </w:r>
          </w:p>
        </w:tc>
        <w:tc>
          <w:tcPr>
            <w:tcW w:w="404" w:type="pct"/>
            <w:vAlign w:val="center"/>
          </w:tcPr>
          <w:p w:rsidR="004E4543" w:rsidRPr="00FC0045" w:rsidRDefault="00BD0E9B"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lastRenderedPageBreak/>
              <w:t>Y</w:t>
            </w:r>
          </w:p>
        </w:tc>
      </w:tr>
      <w:tr w:rsidR="00A74143" w:rsidRPr="00FC0045" w:rsidTr="00C345CE">
        <w:trPr>
          <w:trHeight w:val="2027"/>
          <w:jc w:val="center"/>
        </w:trPr>
        <w:tc>
          <w:tcPr>
            <w:tcW w:w="1112" w:type="pct"/>
          </w:tcPr>
          <w:p w:rsidR="00091ADC" w:rsidRPr="00FC0045" w:rsidRDefault="00091ADC" w:rsidP="00F15ED0">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lastRenderedPageBreak/>
              <w:t>Community Livelihood Adaptation Fund and  Community CC and DRR Adaptation Fund set up to finance small initiatives identified by communities in their action plans does not benefit community adequately.</w:t>
            </w:r>
          </w:p>
          <w:p w:rsidR="00F15ED0" w:rsidRPr="00FC0045" w:rsidRDefault="00F15ED0" w:rsidP="00F15ED0">
            <w:pPr>
              <w:spacing w:after="0" w:line="240" w:lineRule="auto"/>
              <w:rPr>
                <w:rFonts w:asciiTheme="minorHAnsi" w:hAnsiTheme="minorHAnsi" w:cstheme="minorHAnsi"/>
                <w:sz w:val="18"/>
                <w:szCs w:val="18"/>
              </w:rPr>
            </w:pPr>
          </w:p>
          <w:p w:rsidR="00091ADC" w:rsidRPr="00FC0045" w:rsidRDefault="00091ADC" w:rsidP="00F15ED0">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Counterparts unable to effectively manage the funds.</w:t>
            </w:r>
          </w:p>
        </w:tc>
        <w:tc>
          <w:tcPr>
            <w:tcW w:w="810" w:type="pct"/>
          </w:tcPr>
          <w:p w:rsidR="00091ADC" w:rsidRPr="00FC0045" w:rsidRDefault="00091ADC" w:rsidP="001C13EB">
            <w:pPr>
              <w:spacing w:after="0" w:line="240" w:lineRule="auto"/>
              <w:rPr>
                <w:rFonts w:asciiTheme="minorHAnsi" w:eastAsia="Arial Unicode MS" w:hAnsiTheme="minorHAnsi" w:cstheme="minorHAnsi"/>
                <w:sz w:val="18"/>
                <w:szCs w:val="18"/>
              </w:rPr>
            </w:pPr>
            <w:r w:rsidRPr="00FC0045">
              <w:rPr>
                <w:rFonts w:asciiTheme="minorHAnsi" w:hAnsiTheme="minorHAnsi" w:cstheme="minorHAnsi"/>
                <w:sz w:val="18"/>
                <w:szCs w:val="18"/>
              </w:rPr>
              <w:t>Funds mismanaged or target groups do not benefit.</w:t>
            </w:r>
          </w:p>
        </w:tc>
        <w:tc>
          <w:tcPr>
            <w:tcW w:w="325" w:type="pct"/>
            <w:vAlign w:val="center"/>
          </w:tcPr>
          <w:p w:rsidR="00091ADC" w:rsidRPr="00FC0045" w:rsidRDefault="00091ADC" w:rsidP="001C13EB">
            <w:pPr>
              <w:spacing w:after="0" w:line="240" w:lineRule="auto"/>
              <w:jc w:val="center"/>
              <w:rPr>
                <w:rFonts w:asciiTheme="minorHAnsi" w:eastAsia="Arial Unicode MS" w:hAnsiTheme="minorHAnsi" w:cstheme="minorHAnsi"/>
                <w:sz w:val="18"/>
                <w:szCs w:val="18"/>
              </w:rPr>
            </w:pPr>
            <w:r w:rsidRPr="00FC0045">
              <w:rPr>
                <w:rFonts w:asciiTheme="minorHAnsi" w:hAnsiTheme="minorHAnsi" w:cstheme="minorHAnsi"/>
                <w:sz w:val="18"/>
                <w:szCs w:val="18"/>
              </w:rPr>
              <w:t>2</w:t>
            </w:r>
          </w:p>
        </w:tc>
        <w:tc>
          <w:tcPr>
            <w:tcW w:w="250" w:type="pct"/>
            <w:vAlign w:val="center"/>
          </w:tcPr>
          <w:p w:rsidR="00091ADC" w:rsidRPr="00FC0045" w:rsidRDefault="00091ADC" w:rsidP="001C13EB">
            <w:pPr>
              <w:spacing w:after="0" w:line="240" w:lineRule="auto"/>
              <w:jc w:val="center"/>
              <w:rPr>
                <w:rFonts w:asciiTheme="minorHAnsi" w:eastAsia="Arial Unicode MS" w:hAnsiTheme="minorHAnsi" w:cstheme="minorHAnsi"/>
                <w:sz w:val="18"/>
                <w:szCs w:val="18"/>
              </w:rPr>
            </w:pPr>
            <w:r w:rsidRPr="00FC0045">
              <w:rPr>
                <w:rFonts w:asciiTheme="minorHAnsi" w:hAnsiTheme="minorHAnsi" w:cstheme="minorHAnsi"/>
                <w:sz w:val="18"/>
                <w:szCs w:val="18"/>
              </w:rPr>
              <w:t>2</w:t>
            </w:r>
          </w:p>
        </w:tc>
        <w:tc>
          <w:tcPr>
            <w:tcW w:w="325"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4</w:t>
            </w:r>
          </w:p>
        </w:tc>
        <w:tc>
          <w:tcPr>
            <w:tcW w:w="1382" w:type="pct"/>
          </w:tcPr>
          <w:p w:rsidR="00091ADC" w:rsidRPr="00FC0045" w:rsidRDefault="00091ADC" w:rsidP="00F15ED0">
            <w:pPr>
              <w:spacing w:after="0" w:line="240" w:lineRule="auto"/>
              <w:rPr>
                <w:rFonts w:asciiTheme="minorHAnsi" w:eastAsia="Arial Unicode MS" w:hAnsiTheme="minorHAnsi" w:cstheme="minorHAnsi"/>
                <w:sz w:val="18"/>
                <w:szCs w:val="18"/>
              </w:rPr>
            </w:pPr>
            <w:r w:rsidRPr="00FC0045">
              <w:rPr>
                <w:rFonts w:asciiTheme="minorHAnsi" w:hAnsiTheme="minorHAnsi" w:cstheme="minorHAnsi"/>
                <w:sz w:val="18"/>
                <w:szCs w:val="18"/>
              </w:rPr>
              <w:t xml:space="preserve">Clear guidelines including anti-corruption policies, criteria set and process monitored by counterpart and Oxfam/MCD staff. Capacity building is provided to counterparts on budgeting and reporting and regular visits and internal audits promote accountability. Hire project accountant to make regular follow up, training, finance monitoring. Villagers participate in decision-making process. </w:t>
            </w:r>
          </w:p>
        </w:tc>
        <w:tc>
          <w:tcPr>
            <w:tcW w:w="392" w:type="pct"/>
          </w:tcPr>
          <w:p w:rsidR="00091ADC" w:rsidRPr="00FC0045" w:rsidRDefault="00091ADC"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Oxfam, MCD, counterparts</w:t>
            </w:r>
          </w:p>
        </w:tc>
        <w:tc>
          <w:tcPr>
            <w:tcW w:w="404"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jc w:val="center"/>
        </w:trPr>
        <w:tc>
          <w:tcPr>
            <w:tcW w:w="1112" w:type="pct"/>
          </w:tcPr>
          <w:p w:rsidR="00091ADC" w:rsidRPr="00FC0045" w:rsidRDefault="00091ADC"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 xml:space="preserve">Gender equality and women’s rights issues are not fully understood and applied by counterparts and </w:t>
            </w:r>
            <w:r w:rsidR="00EF3536" w:rsidRPr="00FC0045">
              <w:rPr>
                <w:rFonts w:asciiTheme="minorHAnsi" w:hAnsiTheme="minorHAnsi" w:cstheme="minorHAnsi"/>
                <w:sz w:val="18"/>
                <w:szCs w:val="18"/>
              </w:rPr>
              <w:t xml:space="preserve">community </w:t>
            </w:r>
            <w:r w:rsidRPr="00FC0045">
              <w:rPr>
                <w:rFonts w:asciiTheme="minorHAnsi" w:hAnsiTheme="minorHAnsi" w:cstheme="minorHAnsi"/>
                <w:sz w:val="18"/>
                <w:szCs w:val="18"/>
              </w:rPr>
              <w:t>leaders.</w:t>
            </w:r>
          </w:p>
        </w:tc>
        <w:tc>
          <w:tcPr>
            <w:tcW w:w="810" w:type="pct"/>
          </w:tcPr>
          <w:p w:rsidR="00091ADC" w:rsidRPr="00FC0045" w:rsidRDefault="00091ADC"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Less impact of the project activities, women get less benefit.</w:t>
            </w:r>
          </w:p>
        </w:tc>
        <w:tc>
          <w:tcPr>
            <w:tcW w:w="325"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250" w:type="pct"/>
            <w:vAlign w:val="center"/>
          </w:tcPr>
          <w:p w:rsidR="00091ADC" w:rsidRPr="00FC0045" w:rsidRDefault="00091ADC" w:rsidP="001C13EB">
            <w:pPr>
              <w:spacing w:after="0" w:line="240" w:lineRule="auto"/>
              <w:jc w:val="center"/>
              <w:rPr>
                <w:rFonts w:asciiTheme="minorHAnsi" w:eastAsia="Arial Unicode MS" w:hAnsiTheme="minorHAnsi" w:cstheme="minorHAnsi"/>
                <w:sz w:val="18"/>
                <w:szCs w:val="18"/>
              </w:rPr>
            </w:pPr>
            <w:r w:rsidRPr="00FC0045">
              <w:rPr>
                <w:rFonts w:asciiTheme="minorHAnsi" w:eastAsia="Arial Unicode MS" w:hAnsiTheme="minorHAnsi" w:cstheme="minorHAnsi"/>
                <w:sz w:val="18"/>
                <w:szCs w:val="18"/>
              </w:rPr>
              <w:t>3</w:t>
            </w:r>
          </w:p>
        </w:tc>
        <w:tc>
          <w:tcPr>
            <w:tcW w:w="325" w:type="pct"/>
            <w:vAlign w:val="center"/>
          </w:tcPr>
          <w:p w:rsidR="00091ADC" w:rsidRPr="00FC0045" w:rsidRDefault="00C376A6"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6</w:t>
            </w:r>
          </w:p>
        </w:tc>
        <w:tc>
          <w:tcPr>
            <w:tcW w:w="1382" w:type="pct"/>
          </w:tcPr>
          <w:p w:rsidR="00091ADC" w:rsidRPr="00FC0045" w:rsidRDefault="00091ADC"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Provide training and guidelines to counterparts. Oxfam</w:t>
            </w:r>
            <w:r w:rsidR="00EF3536" w:rsidRPr="00FC0045">
              <w:rPr>
                <w:rFonts w:asciiTheme="minorHAnsi" w:hAnsiTheme="minorHAnsi" w:cstheme="minorHAnsi"/>
                <w:sz w:val="18"/>
                <w:szCs w:val="18"/>
              </w:rPr>
              <w:t>/MCD</w:t>
            </w:r>
            <w:r w:rsidRPr="00FC0045">
              <w:rPr>
                <w:rFonts w:asciiTheme="minorHAnsi" w:hAnsiTheme="minorHAnsi" w:cstheme="minorHAnsi"/>
                <w:sz w:val="18"/>
                <w:szCs w:val="18"/>
              </w:rPr>
              <w:t xml:space="preserve"> staff get</w:t>
            </w:r>
            <w:r w:rsidR="00E75CF8" w:rsidRPr="00FC0045">
              <w:rPr>
                <w:rFonts w:asciiTheme="minorHAnsi" w:hAnsiTheme="minorHAnsi" w:cstheme="minorHAnsi"/>
                <w:sz w:val="18"/>
                <w:szCs w:val="18"/>
              </w:rPr>
              <w:t>s</w:t>
            </w:r>
            <w:r w:rsidRPr="00FC0045">
              <w:rPr>
                <w:rFonts w:asciiTheme="minorHAnsi" w:hAnsiTheme="minorHAnsi" w:cstheme="minorHAnsi"/>
                <w:sz w:val="18"/>
                <w:szCs w:val="18"/>
              </w:rPr>
              <w:t xml:space="preserve"> fully involved, and continue monitoring and provide feedback.</w:t>
            </w:r>
          </w:p>
        </w:tc>
        <w:tc>
          <w:tcPr>
            <w:tcW w:w="392" w:type="pct"/>
          </w:tcPr>
          <w:p w:rsidR="00091ADC" w:rsidRPr="00FC0045" w:rsidRDefault="00091ADC" w:rsidP="00EF3536">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Oxfam</w:t>
            </w:r>
            <w:r w:rsidR="00EF3536" w:rsidRPr="00FC0045">
              <w:rPr>
                <w:rFonts w:asciiTheme="minorHAnsi" w:hAnsiTheme="minorHAnsi" w:cstheme="minorHAnsi"/>
                <w:sz w:val="18"/>
                <w:szCs w:val="18"/>
              </w:rPr>
              <w:t>, MCD, c</w:t>
            </w:r>
            <w:r w:rsidRPr="00FC0045">
              <w:rPr>
                <w:rFonts w:asciiTheme="minorHAnsi" w:hAnsiTheme="minorHAnsi" w:cstheme="minorHAnsi"/>
                <w:sz w:val="18"/>
                <w:szCs w:val="18"/>
              </w:rPr>
              <w:t>ounterparts</w:t>
            </w:r>
          </w:p>
        </w:tc>
        <w:tc>
          <w:tcPr>
            <w:tcW w:w="404"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jc w:val="center"/>
        </w:trPr>
        <w:tc>
          <w:tcPr>
            <w:tcW w:w="1112" w:type="pct"/>
          </w:tcPr>
          <w:p w:rsidR="00091ADC" w:rsidRPr="00FC0045" w:rsidRDefault="00091ADC" w:rsidP="00F15ED0">
            <w:pPr>
              <w:pStyle w:val="Tabletext0"/>
              <w:rPr>
                <w:rFonts w:asciiTheme="minorHAnsi" w:hAnsiTheme="minorHAnsi" w:cstheme="minorHAnsi"/>
                <w:sz w:val="18"/>
                <w:szCs w:val="18"/>
              </w:rPr>
            </w:pPr>
            <w:r w:rsidRPr="00FC0045">
              <w:rPr>
                <w:rFonts w:asciiTheme="minorHAnsi" w:hAnsiTheme="minorHAnsi" w:cstheme="minorHAnsi"/>
                <w:sz w:val="18"/>
                <w:szCs w:val="18"/>
              </w:rPr>
              <w:t xml:space="preserve">Resistance and lack of support from commune/village leaders and communities in ensuring that women </w:t>
            </w:r>
            <w:r w:rsidR="00F15ED0" w:rsidRPr="00FC0045">
              <w:rPr>
                <w:rFonts w:asciiTheme="minorHAnsi" w:hAnsiTheme="minorHAnsi" w:cstheme="minorHAnsi"/>
                <w:sz w:val="18"/>
                <w:szCs w:val="18"/>
              </w:rPr>
              <w:t>&amp;</w:t>
            </w:r>
            <w:r w:rsidRPr="00FC0045">
              <w:rPr>
                <w:rFonts w:asciiTheme="minorHAnsi" w:hAnsiTheme="minorHAnsi" w:cstheme="minorHAnsi"/>
                <w:sz w:val="18"/>
                <w:szCs w:val="18"/>
              </w:rPr>
              <w:t xml:space="preserve"> poor households have equitable access to project opportunities.</w:t>
            </w:r>
          </w:p>
        </w:tc>
        <w:tc>
          <w:tcPr>
            <w:tcW w:w="810"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Poor households and women in target villages cannot benefit fully from project interventions</w:t>
            </w:r>
          </w:p>
        </w:tc>
        <w:tc>
          <w:tcPr>
            <w:tcW w:w="325"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250"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325"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4</w:t>
            </w:r>
          </w:p>
        </w:tc>
        <w:tc>
          <w:tcPr>
            <w:tcW w:w="1382"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Capacity building in poverty and gender equity and participatory approaches for commune leaders and community members.</w:t>
            </w:r>
          </w:p>
          <w:p w:rsidR="00091ADC" w:rsidRPr="00FC0045" w:rsidRDefault="00091ADC" w:rsidP="001C13EB">
            <w:pPr>
              <w:pStyle w:val="Tabletext0"/>
              <w:rPr>
                <w:rFonts w:asciiTheme="minorHAnsi" w:hAnsiTheme="minorHAnsi" w:cstheme="minorHAnsi"/>
                <w:sz w:val="18"/>
                <w:szCs w:val="18"/>
              </w:rPr>
            </w:pPr>
          </w:p>
        </w:tc>
        <w:tc>
          <w:tcPr>
            <w:tcW w:w="392" w:type="pct"/>
          </w:tcPr>
          <w:p w:rsidR="00091ADC" w:rsidRPr="00FC0045" w:rsidRDefault="00BF6C03"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Oxfam, MCD, counterparts</w:t>
            </w:r>
          </w:p>
        </w:tc>
        <w:tc>
          <w:tcPr>
            <w:tcW w:w="404"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jc w:val="center"/>
        </w:trPr>
        <w:tc>
          <w:tcPr>
            <w:tcW w:w="1112"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Provincial Departments do not provide appropriate and timely approvals to enable delivery of the IEC materials, guidelines</w:t>
            </w:r>
          </w:p>
        </w:tc>
        <w:tc>
          <w:tcPr>
            <w:tcW w:w="810"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 xml:space="preserve">  Delays in project implementation and lack of take up of assistance.</w:t>
            </w:r>
          </w:p>
        </w:tc>
        <w:tc>
          <w:tcPr>
            <w:tcW w:w="325"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250"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325"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1382" w:type="pct"/>
          </w:tcPr>
          <w:p w:rsidR="00091ADC" w:rsidRPr="00FC0045" w:rsidRDefault="00091ADC" w:rsidP="00F15ED0">
            <w:pPr>
              <w:pStyle w:val="Tabletext0"/>
              <w:rPr>
                <w:rFonts w:asciiTheme="minorHAnsi" w:hAnsiTheme="minorHAnsi" w:cstheme="minorHAnsi"/>
                <w:sz w:val="18"/>
                <w:szCs w:val="18"/>
              </w:rPr>
            </w:pPr>
            <w:r w:rsidRPr="00FC0045">
              <w:rPr>
                <w:rFonts w:asciiTheme="minorHAnsi" w:hAnsiTheme="minorHAnsi" w:cstheme="minorHAnsi"/>
                <w:sz w:val="18"/>
                <w:szCs w:val="18"/>
              </w:rPr>
              <w:t>Comprehensive and good IEC materials and guidelines developed and implemented in close consultation with Provincial Departments. Strategies: Capacity Building and Improved Behaviour</w:t>
            </w:r>
          </w:p>
        </w:tc>
        <w:tc>
          <w:tcPr>
            <w:tcW w:w="392" w:type="pct"/>
          </w:tcPr>
          <w:p w:rsidR="00091ADC" w:rsidRPr="00FC0045" w:rsidRDefault="00BF6C03"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Oxfam, MCD, counterparts</w:t>
            </w:r>
          </w:p>
        </w:tc>
        <w:tc>
          <w:tcPr>
            <w:tcW w:w="404"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jc w:val="center"/>
        </w:trPr>
        <w:tc>
          <w:tcPr>
            <w:tcW w:w="1112"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lang w:val="en-US"/>
              </w:rPr>
              <w:t xml:space="preserve">Limited  understanding of the need for improved coordination among PPC and relevant provincial agencies </w:t>
            </w:r>
          </w:p>
        </w:tc>
        <w:tc>
          <w:tcPr>
            <w:tcW w:w="810"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 xml:space="preserve"> No improvement in the coordination of strategies and decision making, which impacts on project quality.</w:t>
            </w:r>
          </w:p>
        </w:tc>
        <w:tc>
          <w:tcPr>
            <w:tcW w:w="325"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250"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325"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1382" w:type="pct"/>
          </w:tcPr>
          <w:p w:rsidR="00091ADC" w:rsidRPr="00FC0045" w:rsidRDefault="00091ADC" w:rsidP="00F15ED0">
            <w:pPr>
              <w:pStyle w:val="Tabletext0"/>
              <w:rPr>
                <w:rFonts w:asciiTheme="minorHAnsi" w:hAnsiTheme="minorHAnsi" w:cstheme="minorHAnsi"/>
                <w:sz w:val="18"/>
                <w:szCs w:val="18"/>
              </w:rPr>
            </w:pPr>
            <w:r w:rsidRPr="00FC0045">
              <w:rPr>
                <w:rFonts w:asciiTheme="minorHAnsi" w:hAnsiTheme="minorHAnsi" w:cstheme="minorHAnsi"/>
                <w:sz w:val="18"/>
                <w:szCs w:val="18"/>
                <w:lang w:val="en-GB"/>
              </w:rPr>
              <w:t>Involvement of key counterparts in all stages of the design phase</w:t>
            </w:r>
            <w:r w:rsidRPr="00FC0045">
              <w:rPr>
                <w:rFonts w:asciiTheme="minorHAnsi" w:hAnsiTheme="minorHAnsi" w:cstheme="minorHAnsi"/>
                <w:sz w:val="18"/>
                <w:szCs w:val="18"/>
              </w:rPr>
              <w:t xml:space="preserve">; Clear </w:t>
            </w:r>
            <w:proofErr w:type="spellStart"/>
            <w:r w:rsidRPr="00FC0045">
              <w:rPr>
                <w:rFonts w:asciiTheme="minorHAnsi" w:hAnsiTheme="minorHAnsi" w:cstheme="minorHAnsi"/>
                <w:sz w:val="18"/>
                <w:szCs w:val="18"/>
              </w:rPr>
              <w:t>GoV</w:t>
            </w:r>
            <w:proofErr w:type="spellEnd"/>
            <w:r w:rsidRPr="00FC0045">
              <w:rPr>
                <w:rFonts w:asciiTheme="minorHAnsi" w:hAnsiTheme="minorHAnsi" w:cstheme="minorHAnsi"/>
                <w:sz w:val="18"/>
                <w:szCs w:val="18"/>
              </w:rPr>
              <w:t>,  project, institutional and community data needs established early; clear means of data collection and management established; feedback provided to institutions and communities; Development of Project Documentation and Dissemination Plan</w:t>
            </w:r>
          </w:p>
        </w:tc>
        <w:tc>
          <w:tcPr>
            <w:tcW w:w="392" w:type="pct"/>
          </w:tcPr>
          <w:p w:rsidR="00091ADC" w:rsidRPr="00FC0045" w:rsidRDefault="00BF6C03"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Oxfam, MCD, counterparts</w:t>
            </w:r>
          </w:p>
        </w:tc>
        <w:tc>
          <w:tcPr>
            <w:tcW w:w="404"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jc w:val="center"/>
        </w:trPr>
        <w:tc>
          <w:tcPr>
            <w:tcW w:w="1112"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lang w:val="en-US"/>
              </w:rPr>
              <w:t xml:space="preserve">PPC and relevant provincial agencies </w:t>
            </w:r>
            <w:r w:rsidRPr="00FC0045">
              <w:rPr>
                <w:rFonts w:asciiTheme="minorHAnsi" w:hAnsiTheme="minorHAnsi" w:cstheme="minorHAnsi"/>
                <w:bCs/>
                <w:sz w:val="18"/>
                <w:szCs w:val="18"/>
                <w:lang w:val="en-US"/>
              </w:rPr>
              <w:t>not confident to identify gaps and recommend remedial action.</w:t>
            </w:r>
          </w:p>
        </w:tc>
        <w:tc>
          <w:tcPr>
            <w:tcW w:w="810"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Unable to work through and identify existing gaps in legal, policy and regulatory frameworks</w:t>
            </w:r>
          </w:p>
        </w:tc>
        <w:tc>
          <w:tcPr>
            <w:tcW w:w="325"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250"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325"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1382"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 xml:space="preserve">Following recommendations in </w:t>
            </w:r>
            <w:proofErr w:type="spellStart"/>
            <w:r w:rsidRPr="00FC0045">
              <w:rPr>
                <w:rFonts w:asciiTheme="minorHAnsi" w:hAnsiTheme="minorHAnsi" w:cstheme="minorHAnsi"/>
                <w:sz w:val="18"/>
                <w:szCs w:val="18"/>
              </w:rPr>
              <w:t>GoV</w:t>
            </w:r>
            <w:proofErr w:type="spellEnd"/>
            <w:r w:rsidRPr="00FC0045">
              <w:rPr>
                <w:rFonts w:asciiTheme="minorHAnsi" w:hAnsiTheme="minorHAnsi" w:cstheme="minorHAnsi"/>
                <w:sz w:val="18"/>
                <w:szCs w:val="18"/>
              </w:rPr>
              <w:t xml:space="preserve"> polices and the </w:t>
            </w:r>
            <w:proofErr w:type="spellStart"/>
            <w:r w:rsidRPr="00FC0045">
              <w:rPr>
                <w:rFonts w:asciiTheme="minorHAnsi" w:hAnsiTheme="minorHAnsi" w:cstheme="minorHAnsi"/>
                <w:sz w:val="18"/>
                <w:szCs w:val="18"/>
              </w:rPr>
              <w:t>GoV</w:t>
            </w:r>
            <w:proofErr w:type="spellEnd"/>
            <w:r w:rsidRPr="00FC0045">
              <w:rPr>
                <w:rFonts w:asciiTheme="minorHAnsi" w:hAnsiTheme="minorHAnsi" w:cstheme="minorHAnsi"/>
                <w:sz w:val="18"/>
                <w:szCs w:val="18"/>
              </w:rPr>
              <w:t>-donor sector review. Closely liaison with all relevant counterparts utilising one-to-one communication.</w:t>
            </w:r>
          </w:p>
        </w:tc>
        <w:tc>
          <w:tcPr>
            <w:tcW w:w="392" w:type="pct"/>
          </w:tcPr>
          <w:p w:rsidR="00091ADC" w:rsidRPr="00FC0045" w:rsidRDefault="00BF6C03"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Oxfam, MCD, counterparts</w:t>
            </w:r>
          </w:p>
        </w:tc>
        <w:tc>
          <w:tcPr>
            <w:tcW w:w="404"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jc w:val="center"/>
        </w:trPr>
        <w:tc>
          <w:tcPr>
            <w:tcW w:w="1112"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 xml:space="preserve">High-level institutional stakeholders have other priorities and / or are </w:t>
            </w:r>
            <w:r w:rsidRPr="00FC0045">
              <w:rPr>
                <w:rFonts w:asciiTheme="minorHAnsi" w:hAnsiTheme="minorHAnsi" w:cstheme="minorHAnsi"/>
                <w:sz w:val="18"/>
                <w:szCs w:val="18"/>
              </w:rPr>
              <w:lastRenderedPageBreak/>
              <w:t xml:space="preserve">overcommitted. </w:t>
            </w:r>
          </w:p>
        </w:tc>
        <w:tc>
          <w:tcPr>
            <w:tcW w:w="810"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lastRenderedPageBreak/>
              <w:t xml:space="preserve">Delays in project approval, </w:t>
            </w:r>
            <w:proofErr w:type="spellStart"/>
            <w:r w:rsidRPr="00FC0045">
              <w:rPr>
                <w:rFonts w:asciiTheme="minorHAnsi" w:hAnsiTheme="minorHAnsi" w:cstheme="minorHAnsi"/>
                <w:sz w:val="18"/>
                <w:szCs w:val="18"/>
              </w:rPr>
              <w:t>eg</w:t>
            </w:r>
            <w:proofErr w:type="spellEnd"/>
            <w:r w:rsidRPr="00FC0045">
              <w:rPr>
                <w:rFonts w:asciiTheme="minorHAnsi" w:hAnsiTheme="minorHAnsi" w:cstheme="minorHAnsi"/>
                <w:sz w:val="18"/>
                <w:szCs w:val="18"/>
              </w:rPr>
              <w:t>. annual plans, etc.</w:t>
            </w:r>
          </w:p>
        </w:tc>
        <w:tc>
          <w:tcPr>
            <w:tcW w:w="325"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250"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325"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1382"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Strategic involvement of PMUs and other high level stakeholders in planning activities.</w:t>
            </w:r>
          </w:p>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lastRenderedPageBreak/>
              <w:t>Strategies: Capacity Building and Inter-department Coordination</w:t>
            </w:r>
          </w:p>
        </w:tc>
        <w:tc>
          <w:tcPr>
            <w:tcW w:w="392" w:type="pct"/>
          </w:tcPr>
          <w:p w:rsidR="00091ADC" w:rsidRPr="00FC0045" w:rsidRDefault="00BF6C03"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lastRenderedPageBreak/>
              <w:t>Oxfam, MCD, counterparts</w:t>
            </w:r>
          </w:p>
        </w:tc>
        <w:tc>
          <w:tcPr>
            <w:tcW w:w="404"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1D756F" w:rsidRPr="00FC0045" w:rsidTr="00C345CE">
        <w:trPr>
          <w:jc w:val="center"/>
        </w:trPr>
        <w:tc>
          <w:tcPr>
            <w:tcW w:w="1112" w:type="pct"/>
          </w:tcPr>
          <w:p w:rsidR="001D756F" w:rsidRPr="00FC0045" w:rsidRDefault="001D756F" w:rsidP="001D756F">
            <w:pPr>
              <w:pStyle w:val="Tabletext0"/>
              <w:rPr>
                <w:rFonts w:asciiTheme="minorHAnsi" w:hAnsiTheme="minorHAnsi" w:cstheme="minorHAnsi"/>
                <w:sz w:val="18"/>
                <w:szCs w:val="18"/>
              </w:rPr>
            </w:pPr>
            <w:r w:rsidRPr="00FC0045">
              <w:rPr>
                <w:rFonts w:asciiTheme="minorHAnsi" w:hAnsiTheme="minorHAnsi" w:cstheme="minorHAnsi"/>
                <w:sz w:val="18"/>
                <w:szCs w:val="18"/>
              </w:rPr>
              <w:lastRenderedPageBreak/>
              <w:t xml:space="preserve">Implement project in two geographic areas by the government counterpart and VNGO </w:t>
            </w:r>
          </w:p>
        </w:tc>
        <w:tc>
          <w:tcPr>
            <w:tcW w:w="810" w:type="pct"/>
          </w:tcPr>
          <w:p w:rsidR="001D756F" w:rsidRPr="00FC0045" w:rsidRDefault="001D756F"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Increase administrative tasks</w:t>
            </w:r>
          </w:p>
        </w:tc>
        <w:tc>
          <w:tcPr>
            <w:tcW w:w="325" w:type="pct"/>
            <w:vAlign w:val="center"/>
          </w:tcPr>
          <w:p w:rsidR="001D756F" w:rsidRPr="00FC0045" w:rsidRDefault="001D756F"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250" w:type="pct"/>
            <w:vAlign w:val="center"/>
          </w:tcPr>
          <w:p w:rsidR="001D756F" w:rsidRPr="00FC0045" w:rsidRDefault="001D756F"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325" w:type="pct"/>
            <w:vAlign w:val="center"/>
          </w:tcPr>
          <w:p w:rsidR="001D756F" w:rsidRPr="00FC0045" w:rsidRDefault="001D756F"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1382" w:type="pct"/>
          </w:tcPr>
          <w:p w:rsidR="001D756F" w:rsidRPr="00FC0045" w:rsidRDefault="001D756F"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Consult among OGB and ONL to find ways of working to reduce admin works, and look more learning opportunities</w:t>
            </w:r>
          </w:p>
        </w:tc>
        <w:tc>
          <w:tcPr>
            <w:tcW w:w="392" w:type="pct"/>
          </w:tcPr>
          <w:p w:rsidR="001D756F" w:rsidRPr="00FC0045" w:rsidRDefault="001D756F"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Oxfam and MCD</w:t>
            </w:r>
          </w:p>
        </w:tc>
        <w:tc>
          <w:tcPr>
            <w:tcW w:w="404" w:type="pct"/>
            <w:vAlign w:val="center"/>
          </w:tcPr>
          <w:p w:rsidR="001D756F" w:rsidRPr="00FC0045" w:rsidRDefault="001D756F"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jc w:val="center"/>
        </w:trPr>
        <w:tc>
          <w:tcPr>
            <w:tcW w:w="1112" w:type="pct"/>
          </w:tcPr>
          <w:p w:rsidR="00091ADC" w:rsidRPr="00FC0045" w:rsidRDefault="00091ADC" w:rsidP="00F15ED0">
            <w:pPr>
              <w:autoSpaceDE w:val="0"/>
              <w:autoSpaceDN w:val="0"/>
              <w:adjustRightInd w:val="0"/>
              <w:spacing w:after="0" w:line="240" w:lineRule="auto"/>
              <w:rPr>
                <w:rFonts w:asciiTheme="minorHAnsi" w:hAnsiTheme="minorHAnsi" w:cstheme="minorHAnsi"/>
                <w:sz w:val="18"/>
                <w:szCs w:val="18"/>
              </w:rPr>
            </w:pPr>
            <w:r w:rsidRPr="00FC0045">
              <w:rPr>
                <w:rFonts w:asciiTheme="minorHAnsi" w:hAnsiTheme="minorHAnsi" w:cstheme="minorHAnsi"/>
                <w:sz w:val="18"/>
                <w:szCs w:val="18"/>
                <w:lang w:eastAsia="en-GB"/>
              </w:rPr>
              <w:t>Inability to source suitably experienced Oxfam staff and counterparts’ staff. Possible engagement of project staff and contracted staff without the necessary competencies. Inability of the project staff to work effectively in the project area</w:t>
            </w:r>
          </w:p>
        </w:tc>
        <w:tc>
          <w:tcPr>
            <w:tcW w:w="810" w:type="pct"/>
          </w:tcPr>
          <w:p w:rsidR="00091ADC" w:rsidRPr="00FC0045" w:rsidRDefault="00091ADC" w:rsidP="001C13EB">
            <w:pPr>
              <w:autoSpaceDE w:val="0"/>
              <w:autoSpaceDN w:val="0"/>
              <w:adjustRightInd w:val="0"/>
              <w:spacing w:after="0" w:line="240" w:lineRule="auto"/>
              <w:rPr>
                <w:rFonts w:asciiTheme="minorHAnsi" w:hAnsiTheme="minorHAnsi" w:cstheme="minorHAnsi"/>
                <w:sz w:val="18"/>
                <w:szCs w:val="18"/>
                <w:lang w:eastAsia="en-GB"/>
              </w:rPr>
            </w:pPr>
            <w:r w:rsidRPr="00FC0045">
              <w:rPr>
                <w:rFonts w:asciiTheme="minorHAnsi" w:hAnsiTheme="minorHAnsi" w:cstheme="minorHAnsi"/>
                <w:sz w:val="18"/>
                <w:szCs w:val="18"/>
                <w:lang w:eastAsia="en-GB"/>
              </w:rPr>
              <w:t>Failure to achieve project objectives. Possible modification of the project. Replacement of project staff.</w:t>
            </w:r>
          </w:p>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lang w:eastAsia="en-GB"/>
              </w:rPr>
              <w:t>Delay in project implementation</w:t>
            </w:r>
          </w:p>
        </w:tc>
        <w:tc>
          <w:tcPr>
            <w:tcW w:w="325"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250"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325"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1382" w:type="pct"/>
          </w:tcPr>
          <w:p w:rsidR="00091ADC" w:rsidRPr="00FC0045" w:rsidRDefault="00091ADC" w:rsidP="001C13EB">
            <w:pPr>
              <w:autoSpaceDE w:val="0"/>
              <w:autoSpaceDN w:val="0"/>
              <w:adjustRightInd w:val="0"/>
              <w:spacing w:after="0" w:line="240" w:lineRule="auto"/>
              <w:rPr>
                <w:rFonts w:asciiTheme="minorHAnsi" w:hAnsiTheme="minorHAnsi" w:cstheme="minorHAnsi"/>
                <w:sz w:val="18"/>
                <w:szCs w:val="18"/>
                <w:lang w:eastAsia="en-GB"/>
              </w:rPr>
            </w:pPr>
            <w:r w:rsidRPr="00FC0045">
              <w:rPr>
                <w:rFonts w:asciiTheme="minorHAnsi" w:hAnsiTheme="minorHAnsi" w:cstheme="minorHAnsi"/>
                <w:sz w:val="18"/>
                <w:szCs w:val="18"/>
                <w:lang w:eastAsia="en-GB"/>
              </w:rPr>
              <w:t>Oxfam and MCD to place high emphasis on technical capacity of team during recruitment process.</w:t>
            </w:r>
          </w:p>
        </w:tc>
        <w:tc>
          <w:tcPr>
            <w:tcW w:w="392"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Oxfam, MCD</w:t>
            </w:r>
          </w:p>
        </w:tc>
        <w:tc>
          <w:tcPr>
            <w:tcW w:w="404"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jc w:val="center"/>
        </w:trPr>
        <w:tc>
          <w:tcPr>
            <w:tcW w:w="1112"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lang w:eastAsia="en-GB"/>
              </w:rPr>
              <w:t xml:space="preserve">Difficulty in recruitment and/or retention </w:t>
            </w:r>
          </w:p>
        </w:tc>
        <w:tc>
          <w:tcPr>
            <w:tcW w:w="810"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lang w:eastAsia="en-GB"/>
              </w:rPr>
              <w:t>Delays/ loss of output quality</w:t>
            </w:r>
          </w:p>
        </w:tc>
        <w:tc>
          <w:tcPr>
            <w:tcW w:w="325"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250"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325"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4</w:t>
            </w:r>
          </w:p>
        </w:tc>
        <w:tc>
          <w:tcPr>
            <w:tcW w:w="1382" w:type="pct"/>
          </w:tcPr>
          <w:p w:rsidR="00091ADC" w:rsidRPr="00FC0045" w:rsidRDefault="00091ADC" w:rsidP="001C13EB">
            <w:pPr>
              <w:autoSpaceDE w:val="0"/>
              <w:autoSpaceDN w:val="0"/>
              <w:adjustRightInd w:val="0"/>
              <w:spacing w:after="0" w:line="240" w:lineRule="auto"/>
              <w:rPr>
                <w:rFonts w:asciiTheme="minorHAnsi" w:hAnsiTheme="minorHAnsi" w:cstheme="minorHAnsi"/>
                <w:sz w:val="18"/>
                <w:szCs w:val="18"/>
              </w:rPr>
            </w:pPr>
            <w:r w:rsidRPr="00FC0045">
              <w:rPr>
                <w:rFonts w:asciiTheme="minorHAnsi" w:hAnsiTheme="minorHAnsi" w:cstheme="minorHAnsi"/>
                <w:sz w:val="18"/>
                <w:szCs w:val="18"/>
                <w:lang w:eastAsia="en-GB"/>
              </w:rPr>
              <w:t>Adequate budget and conditions of employment</w:t>
            </w:r>
          </w:p>
        </w:tc>
        <w:tc>
          <w:tcPr>
            <w:tcW w:w="392" w:type="pct"/>
          </w:tcPr>
          <w:p w:rsidR="00091ADC" w:rsidRPr="00FC0045" w:rsidRDefault="00AC0AB3"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Oxfam, MCD, counterparts</w:t>
            </w:r>
          </w:p>
        </w:tc>
        <w:tc>
          <w:tcPr>
            <w:tcW w:w="404"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N</w:t>
            </w:r>
          </w:p>
        </w:tc>
      </w:tr>
      <w:tr w:rsidR="00A74143" w:rsidRPr="00FC0045" w:rsidTr="00C345CE">
        <w:trPr>
          <w:jc w:val="center"/>
        </w:trPr>
        <w:tc>
          <w:tcPr>
            <w:tcW w:w="1112" w:type="pct"/>
          </w:tcPr>
          <w:p w:rsidR="00091ADC" w:rsidRPr="00FC0045" w:rsidRDefault="00091ADC"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Counterparts unable to ensure personnel and time commitments due to competing priorities.</w:t>
            </w:r>
          </w:p>
          <w:p w:rsidR="00091ADC" w:rsidRPr="00FC0045" w:rsidRDefault="00091ADC" w:rsidP="001C13EB">
            <w:pPr>
              <w:spacing w:after="0" w:line="240" w:lineRule="auto"/>
              <w:rPr>
                <w:rFonts w:asciiTheme="minorHAnsi" w:hAnsiTheme="minorHAnsi" w:cstheme="minorHAnsi"/>
                <w:sz w:val="18"/>
                <w:szCs w:val="18"/>
              </w:rPr>
            </w:pPr>
          </w:p>
          <w:p w:rsidR="00091ADC" w:rsidRPr="00FC0045" w:rsidRDefault="00091ADC" w:rsidP="001C13EB">
            <w:pPr>
              <w:spacing w:after="0" w:line="240" w:lineRule="auto"/>
              <w:rPr>
                <w:rFonts w:asciiTheme="minorHAnsi" w:hAnsiTheme="minorHAnsi" w:cstheme="minorHAnsi"/>
                <w:sz w:val="18"/>
                <w:szCs w:val="18"/>
              </w:rPr>
            </w:pPr>
          </w:p>
          <w:p w:rsidR="00091ADC" w:rsidRPr="00FC0045" w:rsidRDefault="00091ADC" w:rsidP="001C13EB">
            <w:pPr>
              <w:spacing w:after="0" w:line="240" w:lineRule="auto"/>
              <w:rPr>
                <w:rFonts w:asciiTheme="minorHAnsi" w:eastAsia="Arial Unicode MS" w:hAnsiTheme="minorHAnsi" w:cstheme="minorHAnsi"/>
                <w:sz w:val="18"/>
                <w:szCs w:val="18"/>
              </w:rPr>
            </w:pPr>
          </w:p>
        </w:tc>
        <w:tc>
          <w:tcPr>
            <w:tcW w:w="810" w:type="pct"/>
          </w:tcPr>
          <w:p w:rsidR="00091ADC" w:rsidRPr="00FC0045" w:rsidRDefault="00091ADC" w:rsidP="001C13EB">
            <w:pPr>
              <w:spacing w:after="0" w:line="240" w:lineRule="auto"/>
              <w:rPr>
                <w:rFonts w:asciiTheme="minorHAnsi" w:eastAsia="Arial Unicode MS" w:hAnsiTheme="minorHAnsi" w:cstheme="minorHAnsi"/>
                <w:sz w:val="18"/>
                <w:szCs w:val="18"/>
              </w:rPr>
            </w:pPr>
            <w:r w:rsidRPr="00FC0045">
              <w:rPr>
                <w:rFonts w:asciiTheme="minorHAnsi" w:hAnsiTheme="minorHAnsi" w:cstheme="minorHAnsi"/>
                <w:sz w:val="18"/>
                <w:szCs w:val="18"/>
              </w:rPr>
              <w:t xml:space="preserve">Project's implementation is inadequate and project outputs are not achieved. Delayed and poor implementation. Funds may be spent on </w:t>
            </w:r>
            <w:proofErr w:type="spellStart"/>
            <w:r w:rsidRPr="00FC0045">
              <w:rPr>
                <w:rFonts w:asciiTheme="minorHAnsi" w:hAnsiTheme="minorHAnsi" w:cstheme="minorHAnsi"/>
                <w:sz w:val="18"/>
                <w:szCs w:val="18"/>
              </w:rPr>
              <w:t>unauthorised</w:t>
            </w:r>
            <w:proofErr w:type="spellEnd"/>
            <w:r w:rsidRPr="00FC0045">
              <w:rPr>
                <w:rFonts w:asciiTheme="minorHAnsi" w:hAnsiTheme="minorHAnsi" w:cstheme="minorHAnsi"/>
                <w:sz w:val="18"/>
                <w:szCs w:val="18"/>
              </w:rPr>
              <w:t xml:space="preserve"> activities.</w:t>
            </w:r>
          </w:p>
        </w:tc>
        <w:tc>
          <w:tcPr>
            <w:tcW w:w="325" w:type="pct"/>
            <w:vAlign w:val="center"/>
          </w:tcPr>
          <w:p w:rsidR="00091ADC" w:rsidRPr="00FC0045" w:rsidRDefault="00091ADC" w:rsidP="001C13EB">
            <w:pPr>
              <w:spacing w:after="0" w:line="240" w:lineRule="auto"/>
              <w:jc w:val="center"/>
              <w:rPr>
                <w:rFonts w:asciiTheme="minorHAnsi" w:eastAsia="Arial Unicode MS" w:hAnsiTheme="minorHAnsi" w:cstheme="minorHAnsi"/>
                <w:sz w:val="18"/>
                <w:szCs w:val="18"/>
              </w:rPr>
            </w:pPr>
            <w:r w:rsidRPr="00FC0045">
              <w:rPr>
                <w:rFonts w:asciiTheme="minorHAnsi" w:eastAsia="Arial Unicode MS" w:hAnsiTheme="minorHAnsi" w:cstheme="minorHAnsi"/>
                <w:sz w:val="18"/>
                <w:szCs w:val="18"/>
              </w:rPr>
              <w:t>3</w:t>
            </w:r>
          </w:p>
        </w:tc>
        <w:tc>
          <w:tcPr>
            <w:tcW w:w="250" w:type="pct"/>
            <w:vAlign w:val="center"/>
          </w:tcPr>
          <w:p w:rsidR="00091ADC" w:rsidRPr="00FC0045" w:rsidRDefault="00091ADC" w:rsidP="001C13EB">
            <w:pPr>
              <w:spacing w:after="0" w:line="240" w:lineRule="auto"/>
              <w:jc w:val="center"/>
              <w:rPr>
                <w:rFonts w:asciiTheme="minorHAnsi" w:eastAsia="Arial Unicode MS" w:hAnsiTheme="minorHAnsi" w:cstheme="minorHAnsi"/>
                <w:sz w:val="18"/>
                <w:szCs w:val="18"/>
              </w:rPr>
            </w:pPr>
            <w:r w:rsidRPr="00FC0045">
              <w:rPr>
                <w:rFonts w:asciiTheme="minorHAnsi" w:eastAsia="Arial Unicode MS" w:hAnsiTheme="minorHAnsi" w:cstheme="minorHAnsi"/>
                <w:sz w:val="18"/>
                <w:szCs w:val="18"/>
              </w:rPr>
              <w:t>2</w:t>
            </w:r>
          </w:p>
        </w:tc>
        <w:tc>
          <w:tcPr>
            <w:tcW w:w="325" w:type="pct"/>
            <w:vAlign w:val="center"/>
          </w:tcPr>
          <w:p w:rsidR="00091ADC" w:rsidRPr="00FC0045" w:rsidRDefault="00C376A6"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6</w:t>
            </w:r>
          </w:p>
        </w:tc>
        <w:tc>
          <w:tcPr>
            <w:tcW w:w="1382" w:type="pct"/>
          </w:tcPr>
          <w:p w:rsidR="00091ADC" w:rsidRPr="00FC0045" w:rsidRDefault="00091ADC" w:rsidP="001C13EB">
            <w:pPr>
              <w:spacing w:after="0" w:line="240" w:lineRule="auto"/>
              <w:rPr>
                <w:rFonts w:asciiTheme="minorHAnsi" w:eastAsia="Arial Unicode MS" w:hAnsiTheme="minorHAnsi" w:cstheme="minorHAnsi"/>
                <w:sz w:val="18"/>
                <w:szCs w:val="18"/>
              </w:rPr>
            </w:pPr>
            <w:r w:rsidRPr="00FC0045">
              <w:rPr>
                <w:rFonts w:asciiTheme="minorHAnsi" w:hAnsiTheme="minorHAnsi" w:cstheme="minorHAnsi"/>
                <w:sz w:val="18"/>
                <w:szCs w:val="18"/>
              </w:rPr>
              <w:t>Funding specific project staff within the counterparts. Build capacity of provincial, dist. &amp; commune staff. Accompaniment by Oxfam staff. Monitor, adjust or redesign in annual plan. Flexibility built into the project design, budgets and work plans. Training provided on mandatory procedures as per donor contract and Oxfam policies. Regular audits provided</w:t>
            </w:r>
          </w:p>
        </w:tc>
        <w:tc>
          <w:tcPr>
            <w:tcW w:w="392" w:type="pct"/>
          </w:tcPr>
          <w:p w:rsidR="00091ADC" w:rsidRPr="00FC0045" w:rsidRDefault="00AC0AB3"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Oxfam, MCD, counterparts</w:t>
            </w:r>
          </w:p>
        </w:tc>
        <w:tc>
          <w:tcPr>
            <w:tcW w:w="404"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jc w:val="center"/>
        </w:trPr>
        <w:tc>
          <w:tcPr>
            <w:tcW w:w="1112" w:type="pct"/>
          </w:tcPr>
          <w:p w:rsidR="00091ADC" w:rsidRPr="00FC0045" w:rsidRDefault="00091ADC" w:rsidP="001C13EB">
            <w:pPr>
              <w:spacing w:after="0" w:line="240" w:lineRule="auto"/>
              <w:rPr>
                <w:rFonts w:asciiTheme="minorHAnsi" w:eastAsia="Arial Unicode MS" w:hAnsiTheme="minorHAnsi" w:cstheme="minorHAnsi"/>
                <w:sz w:val="18"/>
                <w:szCs w:val="18"/>
              </w:rPr>
            </w:pPr>
            <w:r w:rsidRPr="00FC0045">
              <w:rPr>
                <w:rFonts w:asciiTheme="minorHAnsi" w:hAnsiTheme="minorHAnsi" w:cstheme="minorHAnsi"/>
                <w:sz w:val="18"/>
                <w:szCs w:val="18"/>
              </w:rPr>
              <w:t>Counterparts not fully aware of Oxfam and the donor’s policies and procedures regarding allowances, finance and procurement.</w:t>
            </w:r>
          </w:p>
        </w:tc>
        <w:tc>
          <w:tcPr>
            <w:tcW w:w="810" w:type="pct"/>
          </w:tcPr>
          <w:p w:rsidR="00091ADC" w:rsidRPr="00FC0045" w:rsidRDefault="00091ADC" w:rsidP="00F15ED0">
            <w:pPr>
              <w:spacing w:after="0" w:line="240" w:lineRule="auto"/>
              <w:rPr>
                <w:rFonts w:asciiTheme="minorHAnsi" w:eastAsia="Arial Unicode MS" w:hAnsiTheme="minorHAnsi" w:cstheme="minorHAnsi"/>
                <w:sz w:val="18"/>
                <w:szCs w:val="18"/>
              </w:rPr>
            </w:pPr>
            <w:r w:rsidRPr="00FC0045">
              <w:rPr>
                <w:rFonts w:asciiTheme="minorHAnsi" w:hAnsiTheme="minorHAnsi" w:cstheme="minorHAnsi"/>
                <w:sz w:val="18"/>
                <w:szCs w:val="18"/>
              </w:rPr>
              <w:t>Pace of project implementation affected/ affect quality of activities/ Difficult for Oxfam to transfer more funds to partner.</w:t>
            </w:r>
          </w:p>
        </w:tc>
        <w:tc>
          <w:tcPr>
            <w:tcW w:w="325" w:type="pct"/>
            <w:vAlign w:val="center"/>
          </w:tcPr>
          <w:p w:rsidR="00091ADC" w:rsidRPr="00FC0045" w:rsidRDefault="00091ADC" w:rsidP="001C13EB">
            <w:pPr>
              <w:spacing w:after="0" w:line="240" w:lineRule="auto"/>
              <w:jc w:val="center"/>
              <w:rPr>
                <w:rFonts w:asciiTheme="minorHAnsi" w:eastAsia="Arial Unicode MS" w:hAnsiTheme="minorHAnsi" w:cstheme="minorHAnsi"/>
                <w:sz w:val="18"/>
                <w:szCs w:val="18"/>
              </w:rPr>
            </w:pPr>
            <w:r w:rsidRPr="00FC0045">
              <w:rPr>
                <w:rFonts w:asciiTheme="minorHAnsi" w:hAnsiTheme="minorHAnsi" w:cstheme="minorHAnsi"/>
                <w:sz w:val="18"/>
                <w:szCs w:val="18"/>
              </w:rPr>
              <w:t>2</w:t>
            </w:r>
          </w:p>
        </w:tc>
        <w:tc>
          <w:tcPr>
            <w:tcW w:w="250" w:type="pct"/>
            <w:vAlign w:val="center"/>
          </w:tcPr>
          <w:p w:rsidR="00091ADC" w:rsidRPr="00FC0045" w:rsidRDefault="00091ADC" w:rsidP="001C13EB">
            <w:pPr>
              <w:spacing w:after="0" w:line="240" w:lineRule="auto"/>
              <w:jc w:val="center"/>
              <w:rPr>
                <w:rFonts w:asciiTheme="minorHAnsi" w:eastAsia="Arial Unicode MS" w:hAnsiTheme="minorHAnsi" w:cstheme="minorHAnsi"/>
                <w:sz w:val="18"/>
                <w:szCs w:val="18"/>
              </w:rPr>
            </w:pPr>
            <w:r w:rsidRPr="00FC0045">
              <w:rPr>
                <w:rFonts w:asciiTheme="minorHAnsi" w:hAnsiTheme="minorHAnsi" w:cstheme="minorHAnsi"/>
                <w:sz w:val="18"/>
                <w:szCs w:val="18"/>
              </w:rPr>
              <w:t>1</w:t>
            </w:r>
          </w:p>
        </w:tc>
        <w:tc>
          <w:tcPr>
            <w:tcW w:w="325"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1382" w:type="pct"/>
          </w:tcPr>
          <w:p w:rsidR="00091ADC" w:rsidRPr="00FC0045" w:rsidRDefault="00091ADC" w:rsidP="001C13EB">
            <w:pPr>
              <w:spacing w:after="0" w:line="240" w:lineRule="auto"/>
              <w:rPr>
                <w:rFonts w:asciiTheme="minorHAnsi" w:eastAsia="Arial Unicode MS" w:hAnsiTheme="minorHAnsi" w:cstheme="minorHAnsi"/>
                <w:sz w:val="18"/>
                <w:szCs w:val="18"/>
              </w:rPr>
            </w:pPr>
            <w:r w:rsidRPr="00FC0045">
              <w:rPr>
                <w:rFonts w:asciiTheme="minorHAnsi" w:hAnsiTheme="minorHAnsi" w:cstheme="minorHAnsi"/>
                <w:sz w:val="18"/>
                <w:szCs w:val="18"/>
              </w:rPr>
              <w:t xml:space="preserve">Provide training, guidelines and follow up support for key partner staff on Oxfam and donor’s policies and procedures. </w:t>
            </w:r>
          </w:p>
        </w:tc>
        <w:tc>
          <w:tcPr>
            <w:tcW w:w="392" w:type="pct"/>
          </w:tcPr>
          <w:p w:rsidR="00091ADC" w:rsidRPr="00FC0045" w:rsidRDefault="00AC0AB3"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Oxfam, MCD, counterparts</w:t>
            </w:r>
          </w:p>
        </w:tc>
        <w:tc>
          <w:tcPr>
            <w:tcW w:w="404"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jc w:val="center"/>
        </w:trPr>
        <w:tc>
          <w:tcPr>
            <w:tcW w:w="1112" w:type="pct"/>
          </w:tcPr>
          <w:p w:rsidR="00091ADC" w:rsidRPr="00FC0045" w:rsidRDefault="00091ADC" w:rsidP="001C13EB">
            <w:pPr>
              <w:autoSpaceDE w:val="0"/>
              <w:autoSpaceDN w:val="0"/>
              <w:adjustRightInd w:val="0"/>
              <w:spacing w:after="0" w:line="240" w:lineRule="auto"/>
              <w:rPr>
                <w:rFonts w:asciiTheme="minorHAnsi" w:hAnsiTheme="minorHAnsi" w:cstheme="minorHAnsi"/>
                <w:sz w:val="18"/>
                <w:szCs w:val="18"/>
                <w:highlight w:val="yellow"/>
              </w:rPr>
            </w:pPr>
            <w:r w:rsidRPr="00FC0045">
              <w:rPr>
                <w:rFonts w:asciiTheme="minorHAnsi" w:hAnsiTheme="minorHAnsi" w:cstheme="minorHAnsi"/>
                <w:sz w:val="18"/>
                <w:szCs w:val="18"/>
                <w:lang w:eastAsia="en-GB"/>
              </w:rPr>
              <w:t xml:space="preserve">Community not involved </w:t>
            </w:r>
          </w:p>
        </w:tc>
        <w:tc>
          <w:tcPr>
            <w:tcW w:w="810"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lang w:eastAsia="en-GB"/>
              </w:rPr>
              <w:t>Project lacks integration</w:t>
            </w:r>
          </w:p>
        </w:tc>
        <w:tc>
          <w:tcPr>
            <w:tcW w:w="325"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1</w:t>
            </w:r>
          </w:p>
        </w:tc>
        <w:tc>
          <w:tcPr>
            <w:tcW w:w="250"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325"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1382" w:type="pct"/>
          </w:tcPr>
          <w:p w:rsidR="00091ADC" w:rsidRPr="00FC0045" w:rsidRDefault="00091ADC" w:rsidP="00F15ED0">
            <w:pPr>
              <w:autoSpaceDE w:val="0"/>
              <w:autoSpaceDN w:val="0"/>
              <w:adjustRightInd w:val="0"/>
              <w:spacing w:after="0" w:line="240" w:lineRule="auto"/>
              <w:rPr>
                <w:rFonts w:asciiTheme="minorHAnsi" w:hAnsiTheme="minorHAnsi" w:cstheme="minorHAnsi"/>
                <w:sz w:val="18"/>
                <w:szCs w:val="18"/>
                <w:lang w:eastAsia="en-GB"/>
              </w:rPr>
            </w:pPr>
            <w:r w:rsidRPr="00FC0045">
              <w:rPr>
                <w:rFonts w:asciiTheme="minorHAnsi" w:hAnsiTheme="minorHAnsi" w:cstheme="minorHAnsi"/>
                <w:sz w:val="18"/>
                <w:szCs w:val="18"/>
                <w:lang w:eastAsia="en-GB"/>
              </w:rPr>
              <w:t>Development of community consultation strategy. Involvement of community reps in PMU. Regular team meetings and review</w:t>
            </w:r>
          </w:p>
        </w:tc>
        <w:tc>
          <w:tcPr>
            <w:tcW w:w="392" w:type="pct"/>
          </w:tcPr>
          <w:p w:rsidR="00091ADC" w:rsidRPr="00FC0045" w:rsidRDefault="00AC0AB3"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Oxfam, MCD, counterparts</w:t>
            </w:r>
          </w:p>
        </w:tc>
        <w:tc>
          <w:tcPr>
            <w:tcW w:w="404"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jc w:val="center"/>
        </w:trPr>
        <w:tc>
          <w:tcPr>
            <w:tcW w:w="1112" w:type="pct"/>
          </w:tcPr>
          <w:p w:rsidR="00091ADC" w:rsidRPr="00FC0045" w:rsidRDefault="00091ADC" w:rsidP="00F15ED0">
            <w:pPr>
              <w:autoSpaceDE w:val="0"/>
              <w:autoSpaceDN w:val="0"/>
              <w:adjustRightInd w:val="0"/>
              <w:spacing w:after="0" w:line="240" w:lineRule="auto"/>
              <w:rPr>
                <w:rFonts w:asciiTheme="minorHAnsi" w:hAnsiTheme="minorHAnsi" w:cstheme="minorHAnsi"/>
                <w:sz w:val="18"/>
                <w:szCs w:val="18"/>
              </w:rPr>
            </w:pPr>
            <w:r w:rsidRPr="00FC0045">
              <w:rPr>
                <w:rFonts w:asciiTheme="minorHAnsi" w:hAnsiTheme="minorHAnsi" w:cstheme="minorHAnsi"/>
                <w:sz w:val="18"/>
                <w:szCs w:val="18"/>
                <w:lang w:eastAsia="en-GB"/>
              </w:rPr>
              <w:t>Province and communities expect too much out of small-scale infrastructure</w:t>
            </w:r>
          </w:p>
        </w:tc>
        <w:tc>
          <w:tcPr>
            <w:tcW w:w="810"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lang w:eastAsia="en-GB"/>
              </w:rPr>
              <w:t>Counterpart and community disappointment</w:t>
            </w:r>
          </w:p>
        </w:tc>
        <w:tc>
          <w:tcPr>
            <w:tcW w:w="325"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250"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325" w:type="pct"/>
            <w:vAlign w:val="center"/>
          </w:tcPr>
          <w:p w:rsidR="00091ADC" w:rsidRPr="00FC0045" w:rsidRDefault="00C376A6"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4</w:t>
            </w:r>
          </w:p>
        </w:tc>
        <w:tc>
          <w:tcPr>
            <w:tcW w:w="1382" w:type="pct"/>
          </w:tcPr>
          <w:p w:rsidR="00091ADC" w:rsidRPr="00FC0045" w:rsidRDefault="00091ADC" w:rsidP="001C13EB">
            <w:pPr>
              <w:autoSpaceDE w:val="0"/>
              <w:autoSpaceDN w:val="0"/>
              <w:adjustRightInd w:val="0"/>
              <w:spacing w:after="0" w:line="240" w:lineRule="auto"/>
              <w:rPr>
                <w:rFonts w:asciiTheme="minorHAnsi" w:hAnsiTheme="minorHAnsi" w:cstheme="minorHAnsi"/>
                <w:sz w:val="18"/>
                <w:szCs w:val="18"/>
                <w:lang w:eastAsia="en-GB"/>
              </w:rPr>
            </w:pPr>
            <w:r w:rsidRPr="00FC0045">
              <w:rPr>
                <w:rFonts w:asciiTheme="minorHAnsi" w:hAnsiTheme="minorHAnsi" w:cstheme="minorHAnsi"/>
                <w:sz w:val="18"/>
                <w:szCs w:val="18"/>
                <w:lang w:eastAsia="en-GB"/>
              </w:rPr>
              <w:t>Communication and reinforcement of messages to date; community consultation strategy</w:t>
            </w:r>
          </w:p>
        </w:tc>
        <w:tc>
          <w:tcPr>
            <w:tcW w:w="392"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Oxfam</w:t>
            </w:r>
            <w:r w:rsidR="00AC0AB3" w:rsidRPr="00FC0045">
              <w:rPr>
                <w:rFonts w:asciiTheme="minorHAnsi" w:hAnsiTheme="minorHAnsi" w:cstheme="minorHAnsi"/>
                <w:sz w:val="18"/>
                <w:szCs w:val="18"/>
              </w:rPr>
              <w:t xml:space="preserve"> and MCD</w:t>
            </w:r>
          </w:p>
        </w:tc>
        <w:tc>
          <w:tcPr>
            <w:tcW w:w="404"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jc w:val="center"/>
        </w:trPr>
        <w:tc>
          <w:tcPr>
            <w:tcW w:w="1112" w:type="pct"/>
          </w:tcPr>
          <w:p w:rsidR="00091ADC" w:rsidRPr="00FC0045" w:rsidRDefault="00091ADC" w:rsidP="001C13EB">
            <w:pPr>
              <w:autoSpaceDE w:val="0"/>
              <w:autoSpaceDN w:val="0"/>
              <w:adjustRightInd w:val="0"/>
              <w:spacing w:after="0" w:line="240" w:lineRule="auto"/>
              <w:rPr>
                <w:rFonts w:asciiTheme="minorHAnsi" w:hAnsiTheme="minorHAnsi" w:cstheme="minorHAnsi"/>
                <w:sz w:val="18"/>
                <w:szCs w:val="18"/>
                <w:lang w:eastAsia="en-GB"/>
              </w:rPr>
            </w:pPr>
            <w:r w:rsidRPr="00FC0045">
              <w:rPr>
                <w:rFonts w:asciiTheme="minorHAnsi" w:hAnsiTheme="minorHAnsi" w:cstheme="minorHAnsi"/>
                <w:sz w:val="18"/>
                <w:szCs w:val="18"/>
                <w:lang w:eastAsia="en-GB"/>
              </w:rPr>
              <w:t xml:space="preserve">Lack of ownership by community </w:t>
            </w:r>
          </w:p>
          <w:p w:rsidR="00091ADC" w:rsidRPr="00FC0045" w:rsidRDefault="00091ADC" w:rsidP="001C13EB">
            <w:pPr>
              <w:autoSpaceDE w:val="0"/>
              <w:autoSpaceDN w:val="0"/>
              <w:adjustRightInd w:val="0"/>
              <w:spacing w:after="0" w:line="240" w:lineRule="auto"/>
              <w:rPr>
                <w:rFonts w:asciiTheme="minorHAnsi" w:hAnsiTheme="minorHAnsi" w:cstheme="minorHAnsi"/>
                <w:sz w:val="18"/>
                <w:szCs w:val="18"/>
                <w:lang w:eastAsia="en-GB"/>
              </w:rPr>
            </w:pPr>
          </w:p>
          <w:p w:rsidR="00091ADC" w:rsidRPr="00FC0045" w:rsidRDefault="00091ADC" w:rsidP="001C13EB">
            <w:pPr>
              <w:autoSpaceDE w:val="0"/>
              <w:autoSpaceDN w:val="0"/>
              <w:adjustRightInd w:val="0"/>
              <w:spacing w:after="0" w:line="240" w:lineRule="auto"/>
              <w:rPr>
                <w:rFonts w:asciiTheme="minorHAnsi" w:hAnsiTheme="minorHAnsi" w:cstheme="minorHAnsi"/>
                <w:sz w:val="18"/>
                <w:szCs w:val="18"/>
              </w:rPr>
            </w:pPr>
          </w:p>
        </w:tc>
        <w:tc>
          <w:tcPr>
            <w:tcW w:w="810"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lang w:eastAsia="en-GB"/>
              </w:rPr>
              <w:t>Lack of adoption/sustainability problems</w:t>
            </w:r>
          </w:p>
        </w:tc>
        <w:tc>
          <w:tcPr>
            <w:tcW w:w="325"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250"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325"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4</w:t>
            </w:r>
          </w:p>
        </w:tc>
        <w:tc>
          <w:tcPr>
            <w:tcW w:w="1382" w:type="pct"/>
          </w:tcPr>
          <w:p w:rsidR="00091ADC" w:rsidRPr="00FC0045" w:rsidRDefault="00091ADC" w:rsidP="001C13EB">
            <w:pPr>
              <w:autoSpaceDE w:val="0"/>
              <w:autoSpaceDN w:val="0"/>
              <w:adjustRightInd w:val="0"/>
              <w:spacing w:after="0" w:line="240" w:lineRule="auto"/>
              <w:rPr>
                <w:rFonts w:asciiTheme="minorHAnsi" w:hAnsiTheme="minorHAnsi" w:cstheme="minorHAnsi"/>
                <w:sz w:val="18"/>
                <w:szCs w:val="18"/>
              </w:rPr>
            </w:pPr>
            <w:r w:rsidRPr="00FC0045">
              <w:rPr>
                <w:rFonts w:asciiTheme="minorHAnsi" w:hAnsiTheme="minorHAnsi" w:cstheme="minorHAnsi"/>
                <w:sz w:val="18"/>
                <w:szCs w:val="18"/>
                <w:lang w:eastAsia="en-GB"/>
              </w:rPr>
              <w:t xml:space="preserve">Stakeholders to be fully involved and participate in decision making. Community consultation strategy drawn up at project commencement. PSC/PMU </w:t>
            </w:r>
            <w:r w:rsidR="00E75CF8" w:rsidRPr="00FC0045">
              <w:rPr>
                <w:rFonts w:asciiTheme="minorHAnsi" w:hAnsiTheme="minorHAnsi" w:cstheme="minorHAnsi"/>
                <w:sz w:val="18"/>
                <w:szCs w:val="18"/>
                <w:lang w:eastAsia="en-GB"/>
              </w:rPr>
              <w:t>agrees</w:t>
            </w:r>
            <w:r w:rsidRPr="00FC0045">
              <w:rPr>
                <w:rFonts w:asciiTheme="minorHAnsi" w:hAnsiTheme="minorHAnsi" w:cstheme="minorHAnsi"/>
                <w:sz w:val="18"/>
                <w:szCs w:val="18"/>
                <w:lang w:eastAsia="en-GB"/>
              </w:rPr>
              <w:t xml:space="preserve"> on consultation strategy.</w:t>
            </w:r>
          </w:p>
        </w:tc>
        <w:tc>
          <w:tcPr>
            <w:tcW w:w="392" w:type="pct"/>
          </w:tcPr>
          <w:p w:rsidR="00091ADC" w:rsidRPr="00FC0045" w:rsidRDefault="00AC0AB3"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Oxfam, MCD, counterparts</w:t>
            </w:r>
          </w:p>
        </w:tc>
        <w:tc>
          <w:tcPr>
            <w:tcW w:w="404"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Y</w:t>
            </w:r>
          </w:p>
        </w:tc>
      </w:tr>
      <w:tr w:rsidR="00A74143" w:rsidRPr="00FC0045" w:rsidTr="00C345CE">
        <w:trPr>
          <w:jc w:val="center"/>
        </w:trPr>
        <w:tc>
          <w:tcPr>
            <w:tcW w:w="1112" w:type="pct"/>
          </w:tcPr>
          <w:p w:rsidR="00091ADC" w:rsidRPr="00FC0045" w:rsidRDefault="00091ADC" w:rsidP="001C13EB">
            <w:pPr>
              <w:pStyle w:val="TableText"/>
              <w:jc w:val="left"/>
              <w:rPr>
                <w:rFonts w:asciiTheme="minorHAnsi" w:hAnsiTheme="minorHAnsi" w:cstheme="minorHAnsi"/>
                <w:lang w:val="en-GB"/>
              </w:rPr>
            </w:pPr>
            <w:r w:rsidRPr="00FC0045">
              <w:rPr>
                <w:rFonts w:asciiTheme="minorHAnsi" w:hAnsiTheme="minorHAnsi" w:cstheme="minorHAnsi"/>
              </w:rPr>
              <w:t>Major change in exchange rate between AUD, GBP, USD and VND.</w:t>
            </w:r>
          </w:p>
        </w:tc>
        <w:tc>
          <w:tcPr>
            <w:tcW w:w="810" w:type="pct"/>
          </w:tcPr>
          <w:p w:rsidR="00091ADC" w:rsidRPr="00FC0045" w:rsidRDefault="00091ADC" w:rsidP="001C13EB">
            <w:pPr>
              <w:pStyle w:val="Tabletext0"/>
              <w:rPr>
                <w:rFonts w:asciiTheme="minorHAnsi" w:hAnsiTheme="minorHAnsi" w:cstheme="minorHAnsi"/>
                <w:sz w:val="18"/>
                <w:szCs w:val="18"/>
              </w:rPr>
            </w:pPr>
            <w:r w:rsidRPr="00FC0045">
              <w:rPr>
                <w:rFonts w:asciiTheme="minorHAnsi" w:hAnsiTheme="minorHAnsi" w:cstheme="minorHAnsi"/>
                <w:sz w:val="18"/>
                <w:szCs w:val="18"/>
              </w:rPr>
              <w:t>Affects outputs or leads to possible under /over expenditure</w:t>
            </w:r>
          </w:p>
        </w:tc>
        <w:tc>
          <w:tcPr>
            <w:tcW w:w="325" w:type="pct"/>
            <w:vAlign w:val="center"/>
          </w:tcPr>
          <w:p w:rsidR="00091ADC" w:rsidRPr="00FC0045" w:rsidRDefault="00091ADC" w:rsidP="001C13EB">
            <w:pPr>
              <w:pStyle w:val="Tabletext0"/>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250"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2</w:t>
            </w:r>
          </w:p>
        </w:tc>
        <w:tc>
          <w:tcPr>
            <w:tcW w:w="325" w:type="pct"/>
            <w:vAlign w:val="center"/>
          </w:tcPr>
          <w:p w:rsidR="00091ADC" w:rsidRPr="00FC0045" w:rsidRDefault="00C376A6"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4</w:t>
            </w:r>
          </w:p>
        </w:tc>
        <w:tc>
          <w:tcPr>
            <w:tcW w:w="1382" w:type="pct"/>
          </w:tcPr>
          <w:p w:rsidR="00091ADC" w:rsidRPr="00FC0045" w:rsidRDefault="00091ADC" w:rsidP="001C13EB">
            <w:pPr>
              <w:pStyle w:val="TableText"/>
              <w:jc w:val="left"/>
              <w:rPr>
                <w:rFonts w:asciiTheme="minorHAnsi" w:hAnsiTheme="minorHAnsi" w:cstheme="minorHAnsi"/>
                <w:lang w:val="en-GB"/>
              </w:rPr>
            </w:pPr>
            <w:r w:rsidRPr="00FC0045">
              <w:rPr>
                <w:rFonts w:asciiTheme="minorHAnsi" w:hAnsiTheme="minorHAnsi" w:cstheme="minorHAnsi"/>
              </w:rPr>
              <w:t xml:space="preserve">Close financial monitoring. Reallocate resources within budget or request modification if necessary. Keep donor updating. </w:t>
            </w:r>
          </w:p>
        </w:tc>
        <w:tc>
          <w:tcPr>
            <w:tcW w:w="392" w:type="pct"/>
          </w:tcPr>
          <w:p w:rsidR="00091ADC" w:rsidRPr="00FC0045" w:rsidRDefault="00AC0AB3" w:rsidP="001C13EB">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Oxfam, MCD, counterparts</w:t>
            </w:r>
          </w:p>
        </w:tc>
        <w:tc>
          <w:tcPr>
            <w:tcW w:w="404" w:type="pct"/>
            <w:vAlign w:val="center"/>
          </w:tcPr>
          <w:p w:rsidR="00091ADC" w:rsidRPr="00FC0045" w:rsidRDefault="00091ADC" w:rsidP="001C13EB">
            <w:pPr>
              <w:spacing w:after="0" w:line="240" w:lineRule="auto"/>
              <w:jc w:val="center"/>
              <w:rPr>
                <w:rFonts w:asciiTheme="minorHAnsi" w:hAnsiTheme="minorHAnsi" w:cstheme="minorHAnsi"/>
                <w:sz w:val="18"/>
                <w:szCs w:val="18"/>
              </w:rPr>
            </w:pPr>
            <w:r w:rsidRPr="00FC0045">
              <w:rPr>
                <w:rFonts w:asciiTheme="minorHAnsi" w:hAnsiTheme="minorHAnsi" w:cstheme="minorHAnsi"/>
                <w:sz w:val="18"/>
                <w:szCs w:val="18"/>
              </w:rPr>
              <w:t>N</w:t>
            </w:r>
          </w:p>
        </w:tc>
      </w:tr>
    </w:tbl>
    <w:p w:rsidR="00A74143" w:rsidRDefault="00F15ED0" w:rsidP="004F7E15">
      <w:pPr>
        <w:spacing w:after="120" w:line="240" w:lineRule="auto"/>
        <w:sectPr w:rsidR="00A74143" w:rsidSect="00A74143">
          <w:pgSz w:w="16838" w:h="11906" w:orient="landscape"/>
          <w:pgMar w:top="1440" w:right="1440" w:bottom="1440" w:left="1440" w:header="709" w:footer="709" w:gutter="0"/>
          <w:cols w:space="708"/>
          <w:docGrid w:linePitch="360"/>
        </w:sectPr>
      </w:pPr>
      <w:r>
        <w:rPr>
          <w:rFonts w:asciiTheme="minorHAnsi" w:hAnsiTheme="minorHAnsi" w:cstheme="minorHAnsi"/>
          <w:b/>
          <w:sz w:val="18"/>
          <w:szCs w:val="18"/>
          <w:lang w:val="en-AU"/>
        </w:rPr>
        <w:t xml:space="preserve">Likelihood and impact are rated on a scale of 1 – 5 </w:t>
      </w:r>
      <w:r w:rsidRPr="00CC7A70">
        <w:rPr>
          <w:rFonts w:asciiTheme="minorHAnsi" w:hAnsiTheme="minorHAnsi" w:cstheme="minorHAnsi"/>
          <w:b/>
          <w:sz w:val="18"/>
          <w:szCs w:val="18"/>
          <w:lang w:val="en-AU"/>
        </w:rPr>
        <w:t>where 1= very low, 5 = very high</w:t>
      </w:r>
      <w:r w:rsidR="00A74143">
        <w:rPr>
          <w:rFonts w:asciiTheme="minorHAnsi" w:hAnsiTheme="minorHAnsi" w:cstheme="minorHAnsi"/>
          <w:b/>
          <w:sz w:val="18"/>
          <w:szCs w:val="18"/>
          <w:lang w:val="en-AU"/>
        </w:rPr>
        <w:t xml:space="preserve"> </w:t>
      </w:r>
    </w:p>
    <w:p w:rsidR="009726D8" w:rsidRDefault="009726D8" w:rsidP="00A74143">
      <w:pPr>
        <w:pStyle w:val="Heading1"/>
      </w:pPr>
      <w:bookmarkStart w:id="1397" w:name="_Toc325727777"/>
      <w:bookmarkStart w:id="1398" w:name="_Toc337629806"/>
      <w:r w:rsidRPr="009144DC">
        <w:lastRenderedPageBreak/>
        <w:t>Annex</w:t>
      </w:r>
      <w:r>
        <w:t xml:space="preserve"> 3</w:t>
      </w:r>
      <w:r w:rsidRPr="009144DC">
        <w:t xml:space="preserve">: </w:t>
      </w:r>
      <w:r>
        <w:t>Budget</w:t>
      </w:r>
      <w:bookmarkEnd w:id="1397"/>
      <w:bookmarkEnd w:id="1398"/>
    </w:p>
    <w:tbl>
      <w:tblPr>
        <w:tblW w:w="10816" w:type="dxa"/>
        <w:jc w:val="center"/>
        <w:tblLook w:val="04A0"/>
      </w:tblPr>
      <w:tblGrid>
        <w:gridCol w:w="750"/>
        <w:gridCol w:w="3215"/>
        <w:gridCol w:w="1562"/>
        <w:gridCol w:w="1138"/>
        <w:gridCol w:w="1170"/>
        <w:gridCol w:w="990"/>
        <w:gridCol w:w="1290"/>
        <w:gridCol w:w="852"/>
      </w:tblGrid>
      <w:tr w:rsidR="00274555" w:rsidRPr="00A32983" w:rsidTr="005D242B">
        <w:trPr>
          <w:trHeight w:val="449"/>
          <w:tblHeader/>
          <w:jc w:val="center"/>
        </w:trPr>
        <w:tc>
          <w:tcPr>
            <w:tcW w:w="750"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724F9F" w:rsidRPr="00A32983" w:rsidRDefault="00724F9F" w:rsidP="00551E7F">
            <w:pPr>
              <w:pStyle w:val="NoSpacing"/>
              <w:rPr>
                <w:rFonts w:asciiTheme="minorHAnsi" w:hAnsiTheme="minorHAnsi"/>
                <w:b/>
                <w:sz w:val="18"/>
                <w:szCs w:val="18"/>
                <w:lang w:val="en-GB" w:eastAsia="en-GB" w:bidi="ar-SA"/>
              </w:rPr>
            </w:pPr>
            <w:bookmarkStart w:id="1399" w:name="_Toc325545183"/>
            <w:r w:rsidRPr="00A32983">
              <w:rPr>
                <w:rFonts w:asciiTheme="minorHAnsi" w:hAnsiTheme="minorHAnsi"/>
                <w:b/>
                <w:sz w:val="18"/>
                <w:szCs w:val="18"/>
                <w:lang w:val="en-GB" w:eastAsia="en-GB" w:bidi="ar-SA"/>
              </w:rPr>
              <w:t>Order</w:t>
            </w:r>
          </w:p>
        </w:tc>
        <w:tc>
          <w:tcPr>
            <w:tcW w:w="3215" w:type="dxa"/>
            <w:tcBorders>
              <w:top w:val="single" w:sz="4" w:space="0" w:color="auto"/>
              <w:left w:val="nil"/>
              <w:bottom w:val="single" w:sz="4" w:space="0" w:color="auto"/>
              <w:right w:val="single" w:sz="4" w:space="0" w:color="auto"/>
            </w:tcBorders>
            <w:shd w:val="clear" w:color="auto" w:fill="92D05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Budget Line</w:t>
            </w:r>
          </w:p>
        </w:tc>
        <w:tc>
          <w:tcPr>
            <w:tcW w:w="1562" w:type="dxa"/>
            <w:tcBorders>
              <w:top w:val="single" w:sz="4" w:space="0" w:color="auto"/>
              <w:left w:val="nil"/>
              <w:bottom w:val="single" w:sz="4" w:space="0" w:color="auto"/>
              <w:right w:val="single" w:sz="4" w:space="0" w:color="auto"/>
            </w:tcBorders>
            <w:shd w:val="clear" w:color="auto" w:fill="92D05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Oxfam/Partner</w:t>
            </w:r>
          </w:p>
        </w:tc>
        <w:tc>
          <w:tcPr>
            <w:tcW w:w="1138" w:type="dxa"/>
            <w:tcBorders>
              <w:top w:val="single" w:sz="4" w:space="0" w:color="auto"/>
              <w:left w:val="nil"/>
              <w:bottom w:val="single" w:sz="4" w:space="0" w:color="auto"/>
              <w:right w:val="single" w:sz="4" w:space="0" w:color="auto"/>
            </w:tcBorders>
            <w:shd w:val="clear" w:color="auto" w:fill="92D05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Budget Year 1</w:t>
            </w:r>
          </w:p>
        </w:tc>
        <w:tc>
          <w:tcPr>
            <w:tcW w:w="1170" w:type="dxa"/>
            <w:tcBorders>
              <w:top w:val="single" w:sz="4" w:space="0" w:color="auto"/>
              <w:left w:val="nil"/>
              <w:bottom w:val="single" w:sz="4" w:space="0" w:color="auto"/>
              <w:right w:val="single" w:sz="4" w:space="0" w:color="auto"/>
            </w:tcBorders>
            <w:shd w:val="clear" w:color="auto" w:fill="92D05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Budget Year 2</w:t>
            </w:r>
          </w:p>
        </w:tc>
        <w:tc>
          <w:tcPr>
            <w:tcW w:w="990" w:type="dxa"/>
            <w:tcBorders>
              <w:top w:val="single" w:sz="4" w:space="0" w:color="auto"/>
              <w:left w:val="nil"/>
              <w:bottom w:val="single" w:sz="4" w:space="0" w:color="auto"/>
              <w:right w:val="single" w:sz="4" w:space="0" w:color="auto"/>
            </w:tcBorders>
            <w:shd w:val="clear" w:color="auto" w:fill="92D05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Budget Year 3</w:t>
            </w:r>
          </w:p>
        </w:tc>
        <w:tc>
          <w:tcPr>
            <w:tcW w:w="1290" w:type="dxa"/>
            <w:tcBorders>
              <w:top w:val="single" w:sz="4" w:space="0" w:color="auto"/>
              <w:left w:val="nil"/>
              <w:bottom w:val="single" w:sz="4" w:space="0" w:color="auto"/>
              <w:right w:val="single" w:sz="4" w:space="0" w:color="auto"/>
            </w:tcBorders>
            <w:shd w:val="clear" w:color="auto" w:fill="92D05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Total 3 years(AUD)</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b/>
                <w:sz w:val="18"/>
                <w:szCs w:val="18"/>
                <w:lang w:val="en-GB" w:eastAsia="en-GB" w:bidi="ar-SA"/>
              </w:rPr>
            </w:pPr>
          </w:p>
        </w:tc>
      </w:tr>
      <w:tr w:rsidR="00F03941" w:rsidRPr="00A32983" w:rsidTr="00274555">
        <w:trPr>
          <w:trHeight w:val="287"/>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F03941" w:rsidRPr="00A32983" w:rsidRDefault="00F03941"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A</w:t>
            </w:r>
          </w:p>
        </w:tc>
        <w:tc>
          <w:tcPr>
            <w:tcW w:w="9365" w:type="dxa"/>
            <w:gridSpan w:val="6"/>
            <w:tcBorders>
              <w:top w:val="nil"/>
              <w:left w:val="nil"/>
              <w:bottom w:val="single" w:sz="4" w:space="0" w:color="auto"/>
              <w:right w:val="single" w:sz="4" w:space="0" w:color="auto"/>
            </w:tcBorders>
            <w:shd w:val="clear" w:color="auto" w:fill="auto"/>
            <w:noWrap/>
            <w:vAlign w:val="bottom"/>
            <w:hideMark/>
          </w:tcPr>
          <w:p w:rsidR="00F03941" w:rsidRPr="00A32983" w:rsidRDefault="00F03941"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Project Management and coordination cost</w:t>
            </w:r>
          </w:p>
        </w:tc>
        <w:tc>
          <w:tcPr>
            <w:tcW w:w="701" w:type="dxa"/>
            <w:tcBorders>
              <w:top w:val="nil"/>
              <w:left w:val="nil"/>
              <w:bottom w:val="nil"/>
              <w:right w:val="nil"/>
            </w:tcBorders>
            <w:shd w:val="clear" w:color="auto" w:fill="auto"/>
            <w:noWrap/>
            <w:vAlign w:val="bottom"/>
            <w:hideMark/>
          </w:tcPr>
          <w:p w:rsidR="00F03941" w:rsidRPr="00A32983" w:rsidRDefault="00F03941" w:rsidP="00551E7F">
            <w:pPr>
              <w:pStyle w:val="NoSpacing"/>
              <w:rPr>
                <w:rFonts w:asciiTheme="minorHAnsi" w:hAnsiTheme="minorHAnsi"/>
                <w:b/>
                <w:sz w:val="18"/>
                <w:szCs w:val="18"/>
                <w:lang w:val="en-GB" w:eastAsia="en-GB" w:bidi="ar-SA"/>
              </w:rPr>
            </w:pPr>
          </w:p>
        </w:tc>
      </w:tr>
      <w:tr w:rsidR="00724F9F" w:rsidRPr="00A32983" w:rsidTr="00274555">
        <w:trPr>
          <w:trHeight w:val="287"/>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1.1</w:t>
            </w:r>
          </w:p>
        </w:tc>
        <w:tc>
          <w:tcPr>
            <w:tcW w:w="3215" w:type="dxa"/>
            <w:tcBorders>
              <w:top w:val="nil"/>
              <w:left w:val="nil"/>
              <w:bottom w:val="single" w:sz="4" w:space="0" w:color="auto"/>
              <w:right w:val="single" w:sz="4" w:space="0" w:color="auto"/>
            </w:tcBorders>
            <w:shd w:val="clear" w:color="000000" w:fill="FFFFFF"/>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Office rental</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Oxfam/Partner</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20,578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20,578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10,289 </w:t>
            </w:r>
          </w:p>
        </w:tc>
        <w:tc>
          <w:tcPr>
            <w:tcW w:w="1290" w:type="dxa"/>
            <w:tcBorders>
              <w:top w:val="nil"/>
              <w:left w:val="nil"/>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51,446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A32983">
        <w:trPr>
          <w:trHeight w:val="242"/>
          <w:jc w:val="center"/>
        </w:trPr>
        <w:tc>
          <w:tcPr>
            <w:tcW w:w="750" w:type="dxa"/>
            <w:tcBorders>
              <w:top w:val="nil"/>
              <w:left w:val="single" w:sz="4" w:space="0" w:color="auto"/>
              <w:bottom w:val="single" w:sz="4" w:space="0" w:color="auto"/>
              <w:right w:val="single" w:sz="4" w:space="0" w:color="auto"/>
            </w:tcBorders>
            <w:shd w:val="clear" w:color="000000" w:fill="FFFFFF"/>
            <w:noWrap/>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1.2</w:t>
            </w:r>
          </w:p>
        </w:tc>
        <w:tc>
          <w:tcPr>
            <w:tcW w:w="3215" w:type="dxa"/>
            <w:tcBorders>
              <w:top w:val="nil"/>
              <w:left w:val="nil"/>
              <w:bottom w:val="single" w:sz="4" w:space="0" w:color="auto"/>
              <w:right w:val="single" w:sz="4" w:space="0" w:color="auto"/>
            </w:tcBorders>
            <w:shd w:val="clear" w:color="auto" w:fill="auto"/>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Office equipment/ maintenance</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Oxfam/Partner</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23,387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2,885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1,442 </w:t>
            </w:r>
          </w:p>
        </w:tc>
        <w:tc>
          <w:tcPr>
            <w:tcW w:w="1290" w:type="dxa"/>
            <w:tcBorders>
              <w:top w:val="nil"/>
              <w:left w:val="nil"/>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27,714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A32983">
        <w:trPr>
          <w:trHeight w:val="440"/>
          <w:jc w:val="center"/>
        </w:trPr>
        <w:tc>
          <w:tcPr>
            <w:tcW w:w="750" w:type="dxa"/>
            <w:tcBorders>
              <w:top w:val="nil"/>
              <w:left w:val="single" w:sz="4" w:space="0" w:color="auto"/>
              <w:bottom w:val="single" w:sz="4" w:space="0" w:color="auto"/>
              <w:right w:val="single" w:sz="4" w:space="0" w:color="auto"/>
            </w:tcBorders>
            <w:shd w:val="clear" w:color="000000" w:fill="FFFFFF"/>
            <w:noWrap/>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1.3</w:t>
            </w:r>
          </w:p>
        </w:tc>
        <w:tc>
          <w:tcPr>
            <w:tcW w:w="3215" w:type="dxa"/>
            <w:tcBorders>
              <w:top w:val="nil"/>
              <w:left w:val="nil"/>
              <w:bottom w:val="single" w:sz="4" w:space="0" w:color="auto"/>
              <w:right w:val="single" w:sz="4" w:space="0" w:color="auto"/>
            </w:tcBorders>
            <w:shd w:val="clear" w:color="000000" w:fill="FFFFFF"/>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Office running </w:t>
            </w:r>
            <w:proofErr w:type="gramStart"/>
            <w:r w:rsidRPr="00A32983">
              <w:rPr>
                <w:rFonts w:asciiTheme="minorHAnsi" w:hAnsiTheme="minorHAnsi"/>
                <w:sz w:val="18"/>
                <w:szCs w:val="18"/>
                <w:lang w:val="en-GB" w:eastAsia="en-GB" w:bidi="ar-SA"/>
              </w:rPr>
              <w:t>cost  (</w:t>
            </w:r>
            <w:proofErr w:type="gramEnd"/>
            <w:r w:rsidRPr="00A32983">
              <w:rPr>
                <w:rFonts w:asciiTheme="minorHAnsi" w:hAnsiTheme="minorHAnsi"/>
                <w:sz w:val="18"/>
                <w:szCs w:val="18"/>
                <w:lang w:val="en-GB" w:eastAsia="en-GB" w:bidi="ar-SA"/>
              </w:rPr>
              <w:t>Photocopy/ stationery/</w:t>
            </w:r>
            <w:proofErr w:type="spellStart"/>
            <w:r w:rsidRPr="00A32983">
              <w:rPr>
                <w:rFonts w:asciiTheme="minorHAnsi" w:hAnsiTheme="minorHAnsi"/>
                <w:sz w:val="18"/>
                <w:szCs w:val="18"/>
                <w:lang w:val="en-GB" w:eastAsia="en-GB" w:bidi="ar-SA"/>
              </w:rPr>
              <w:t>Comm</w:t>
            </w:r>
            <w:proofErr w:type="spellEnd"/>
            <w:r w:rsidRPr="00A32983">
              <w:rPr>
                <w:rFonts w:asciiTheme="minorHAnsi" w:hAnsiTheme="minorHAnsi"/>
                <w:sz w:val="18"/>
                <w:szCs w:val="18"/>
                <w:lang w:val="en-GB" w:eastAsia="en-GB" w:bidi="ar-SA"/>
              </w:rPr>
              <w:t>....)</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Oxfam/Partner</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12,285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12,285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6,143 </w:t>
            </w:r>
          </w:p>
        </w:tc>
        <w:tc>
          <w:tcPr>
            <w:tcW w:w="1290" w:type="dxa"/>
            <w:tcBorders>
              <w:top w:val="nil"/>
              <w:left w:val="nil"/>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30,713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274555">
        <w:trPr>
          <w:trHeight w:val="260"/>
          <w:jc w:val="center"/>
        </w:trPr>
        <w:tc>
          <w:tcPr>
            <w:tcW w:w="750" w:type="dxa"/>
            <w:tcBorders>
              <w:top w:val="nil"/>
              <w:left w:val="single" w:sz="4" w:space="0" w:color="auto"/>
              <w:bottom w:val="single" w:sz="4" w:space="0" w:color="auto"/>
              <w:right w:val="single" w:sz="4" w:space="0" w:color="auto"/>
            </w:tcBorders>
            <w:shd w:val="clear" w:color="000000" w:fill="FF660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w:t>
            </w:r>
          </w:p>
        </w:tc>
        <w:tc>
          <w:tcPr>
            <w:tcW w:w="3215"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Total A</w:t>
            </w:r>
          </w:p>
        </w:tc>
        <w:tc>
          <w:tcPr>
            <w:tcW w:w="1562"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w:t>
            </w:r>
          </w:p>
        </w:tc>
        <w:tc>
          <w:tcPr>
            <w:tcW w:w="1138"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56,251 </w:t>
            </w:r>
          </w:p>
        </w:tc>
        <w:tc>
          <w:tcPr>
            <w:tcW w:w="117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35,749 </w:t>
            </w:r>
          </w:p>
        </w:tc>
        <w:tc>
          <w:tcPr>
            <w:tcW w:w="99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17,874 </w:t>
            </w:r>
          </w:p>
        </w:tc>
        <w:tc>
          <w:tcPr>
            <w:tcW w:w="129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109,874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3.66%</w:t>
            </w:r>
          </w:p>
        </w:tc>
      </w:tr>
      <w:tr w:rsidR="00F03941" w:rsidRPr="00A32983" w:rsidTr="00A32983">
        <w:trPr>
          <w:trHeight w:val="260"/>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F03941" w:rsidRPr="00A32983" w:rsidRDefault="00F03941"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B</w:t>
            </w:r>
          </w:p>
        </w:tc>
        <w:tc>
          <w:tcPr>
            <w:tcW w:w="9365" w:type="dxa"/>
            <w:gridSpan w:val="6"/>
            <w:tcBorders>
              <w:top w:val="nil"/>
              <w:left w:val="nil"/>
              <w:bottom w:val="single" w:sz="4" w:space="0" w:color="auto"/>
              <w:right w:val="single" w:sz="4" w:space="0" w:color="auto"/>
            </w:tcBorders>
            <w:shd w:val="clear" w:color="auto" w:fill="auto"/>
            <w:vAlign w:val="bottom"/>
            <w:hideMark/>
          </w:tcPr>
          <w:p w:rsidR="00F03941" w:rsidRPr="00A32983" w:rsidRDefault="00F03941"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Staff Costs</w:t>
            </w:r>
          </w:p>
        </w:tc>
        <w:tc>
          <w:tcPr>
            <w:tcW w:w="701" w:type="dxa"/>
            <w:tcBorders>
              <w:top w:val="nil"/>
              <w:left w:val="nil"/>
              <w:bottom w:val="nil"/>
              <w:right w:val="nil"/>
            </w:tcBorders>
            <w:shd w:val="clear" w:color="auto" w:fill="auto"/>
            <w:noWrap/>
            <w:vAlign w:val="bottom"/>
            <w:hideMark/>
          </w:tcPr>
          <w:p w:rsidR="00F03941" w:rsidRPr="00A32983" w:rsidRDefault="00F03941" w:rsidP="00551E7F">
            <w:pPr>
              <w:pStyle w:val="NoSpacing"/>
              <w:rPr>
                <w:rFonts w:asciiTheme="minorHAnsi" w:hAnsiTheme="minorHAnsi"/>
                <w:b/>
                <w:sz w:val="18"/>
                <w:szCs w:val="18"/>
                <w:lang w:val="en-GB" w:eastAsia="en-GB" w:bidi="ar-SA"/>
              </w:rPr>
            </w:pPr>
          </w:p>
        </w:tc>
      </w:tr>
      <w:tr w:rsidR="00724F9F" w:rsidRPr="00A32983" w:rsidTr="00A32983">
        <w:trPr>
          <w:trHeight w:val="260"/>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2.1</w:t>
            </w:r>
          </w:p>
        </w:tc>
        <w:tc>
          <w:tcPr>
            <w:tcW w:w="3215" w:type="dxa"/>
            <w:tcBorders>
              <w:top w:val="nil"/>
              <w:left w:val="nil"/>
              <w:bottom w:val="single" w:sz="4" w:space="0" w:color="auto"/>
              <w:right w:val="single" w:sz="4" w:space="0" w:color="auto"/>
            </w:tcBorders>
            <w:shd w:val="clear" w:color="auto" w:fill="auto"/>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Programme field staff (local office)</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Oxfam/Partner</w:t>
            </w:r>
          </w:p>
        </w:tc>
        <w:tc>
          <w:tcPr>
            <w:tcW w:w="1138" w:type="dxa"/>
            <w:tcBorders>
              <w:top w:val="nil"/>
              <w:left w:val="nil"/>
              <w:bottom w:val="single" w:sz="4" w:space="0" w:color="auto"/>
              <w:right w:val="single" w:sz="4" w:space="0" w:color="auto"/>
            </w:tcBorders>
            <w:shd w:val="clear" w:color="auto" w:fill="auto"/>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226,467 </w:t>
            </w:r>
          </w:p>
        </w:tc>
        <w:tc>
          <w:tcPr>
            <w:tcW w:w="1170" w:type="dxa"/>
            <w:tcBorders>
              <w:top w:val="nil"/>
              <w:left w:val="nil"/>
              <w:bottom w:val="single" w:sz="4" w:space="0" w:color="auto"/>
              <w:right w:val="single" w:sz="4" w:space="0" w:color="auto"/>
            </w:tcBorders>
            <w:shd w:val="clear" w:color="auto" w:fill="auto"/>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236,949 </w:t>
            </w:r>
          </w:p>
        </w:tc>
        <w:tc>
          <w:tcPr>
            <w:tcW w:w="990" w:type="dxa"/>
            <w:tcBorders>
              <w:top w:val="nil"/>
              <w:left w:val="nil"/>
              <w:bottom w:val="single" w:sz="4" w:space="0" w:color="auto"/>
              <w:right w:val="single" w:sz="4" w:space="0" w:color="auto"/>
            </w:tcBorders>
            <w:shd w:val="clear" w:color="auto" w:fill="auto"/>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121,723 </w:t>
            </w:r>
          </w:p>
        </w:tc>
        <w:tc>
          <w:tcPr>
            <w:tcW w:w="1290" w:type="dxa"/>
            <w:tcBorders>
              <w:top w:val="nil"/>
              <w:left w:val="nil"/>
              <w:bottom w:val="single" w:sz="4" w:space="0" w:color="auto"/>
              <w:right w:val="single" w:sz="4" w:space="0" w:color="auto"/>
            </w:tcBorders>
            <w:shd w:val="clear" w:color="auto" w:fill="auto"/>
            <w:hideMark/>
          </w:tcPr>
          <w:p w:rsidR="00724F9F" w:rsidRPr="00A32983" w:rsidRDefault="00724F9F" w:rsidP="00733C4E">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585,139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274555">
        <w:trPr>
          <w:trHeight w:val="449"/>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2.2</w:t>
            </w:r>
          </w:p>
        </w:tc>
        <w:tc>
          <w:tcPr>
            <w:tcW w:w="3215" w:type="dxa"/>
            <w:tcBorders>
              <w:top w:val="nil"/>
              <w:left w:val="nil"/>
              <w:bottom w:val="single" w:sz="4" w:space="0" w:color="auto"/>
              <w:right w:val="single" w:sz="4" w:space="0" w:color="auto"/>
            </w:tcBorders>
            <w:shd w:val="clear" w:color="auto" w:fill="auto"/>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Programme management staff (head office)</w:t>
            </w:r>
          </w:p>
        </w:tc>
        <w:tc>
          <w:tcPr>
            <w:tcW w:w="1562" w:type="dxa"/>
            <w:tcBorders>
              <w:top w:val="nil"/>
              <w:left w:val="nil"/>
              <w:bottom w:val="single" w:sz="4" w:space="0" w:color="auto"/>
              <w:right w:val="single" w:sz="4" w:space="0" w:color="auto"/>
            </w:tcBorders>
            <w:shd w:val="clear" w:color="auto" w:fill="auto"/>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Oxfam</w:t>
            </w:r>
          </w:p>
        </w:tc>
        <w:tc>
          <w:tcPr>
            <w:tcW w:w="1138" w:type="dxa"/>
            <w:tcBorders>
              <w:top w:val="nil"/>
              <w:left w:val="nil"/>
              <w:bottom w:val="single" w:sz="4" w:space="0" w:color="auto"/>
              <w:right w:val="single" w:sz="4" w:space="0" w:color="auto"/>
            </w:tcBorders>
            <w:shd w:val="clear" w:color="auto" w:fill="auto"/>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38,075 </w:t>
            </w:r>
          </w:p>
        </w:tc>
        <w:tc>
          <w:tcPr>
            <w:tcW w:w="1170" w:type="dxa"/>
            <w:tcBorders>
              <w:top w:val="nil"/>
              <w:left w:val="nil"/>
              <w:bottom w:val="single" w:sz="4" w:space="0" w:color="auto"/>
              <w:right w:val="single" w:sz="4" w:space="0" w:color="auto"/>
            </w:tcBorders>
            <w:shd w:val="clear" w:color="auto" w:fill="auto"/>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39,627 </w:t>
            </w:r>
          </w:p>
        </w:tc>
        <w:tc>
          <w:tcPr>
            <w:tcW w:w="990" w:type="dxa"/>
            <w:tcBorders>
              <w:top w:val="nil"/>
              <w:left w:val="nil"/>
              <w:bottom w:val="single" w:sz="4" w:space="0" w:color="auto"/>
              <w:right w:val="single" w:sz="4" w:space="0" w:color="auto"/>
            </w:tcBorders>
            <w:shd w:val="clear" w:color="auto" w:fill="auto"/>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20,825 </w:t>
            </w:r>
          </w:p>
        </w:tc>
        <w:tc>
          <w:tcPr>
            <w:tcW w:w="1290" w:type="dxa"/>
            <w:tcBorders>
              <w:top w:val="nil"/>
              <w:left w:val="nil"/>
              <w:bottom w:val="single" w:sz="4" w:space="0" w:color="auto"/>
              <w:right w:val="single" w:sz="4" w:space="0" w:color="auto"/>
            </w:tcBorders>
            <w:shd w:val="clear" w:color="auto" w:fill="auto"/>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98,528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A32983">
        <w:trPr>
          <w:trHeight w:val="242"/>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2.3</w:t>
            </w:r>
          </w:p>
        </w:tc>
        <w:tc>
          <w:tcPr>
            <w:tcW w:w="3215" w:type="dxa"/>
            <w:tcBorders>
              <w:top w:val="nil"/>
              <w:left w:val="nil"/>
              <w:bottom w:val="single" w:sz="4" w:space="0" w:color="auto"/>
              <w:right w:val="single" w:sz="4" w:space="0" w:color="auto"/>
            </w:tcBorders>
            <w:shd w:val="clear" w:color="auto" w:fill="auto"/>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Staff training/ recruitment/Induction.</w:t>
            </w:r>
          </w:p>
        </w:tc>
        <w:tc>
          <w:tcPr>
            <w:tcW w:w="1562" w:type="dxa"/>
            <w:tcBorders>
              <w:top w:val="nil"/>
              <w:left w:val="nil"/>
              <w:bottom w:val="single" w:sz="4" w:space="0" w:color="auto"/>
              <w:right w:val="single" w:sz="4" w:space="0" w:color="auto"/>
            </w:tcBorders>
            <w:shd w:val="clear" w:color="auto" w:fill="auto"/>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Oxfam</w:t>
            </w:r>
          </w:p>
        </w:tc>
        <w:tc>
          <w:tcPr>
            <w:tcW w:w="1138" w:type="dxa"/>
            <w:tcBorders>
              <w:top w:val="nil"/>
              <w:left w:val="nil"/>
              <w:bottom w:val="single" w:sz="4" w:space="0" w:color="auto"/>
              <w:right w:val="single" w:sz="4" w:space="0" w:color="auto"/>
            </w:tcBorders>
            <w:shd w:val="clear" w:color="auto" w:fill="auto"/>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5,083 </w:t>
            </w:r>
          </w:p>
        </w:tc>
        <w:tc>
          <w:tcPr>
            <w:tcW w:w="1170" w:type="dxa"/>
            <w:tcBorders>
              <w:top w:val="nil"/>
              <w:left w:val="nil"/>
              <w:bottom w:val="single" w:sz="4" w:space="0" w:color="auto"/>
              <w:right w:val="single" w:sz="4" w:space="0" w:color="auto"/>
            </w:tcBorders>
            <w:shd w:val="clear" w:color="auto" w:fill="auto"/>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2,772 </w:t>
            </w:r>
          </w:p>
        </w:tc>
        <w:tc>
          <w:tcPr>
            <w:tcW w:w="990" w:type="dxa"/>
            <w:tcBorders>
              <w:top w:val="nil"/>
              <w:left w:val="nil"/>
              <w:bottom w:val="single" w:sz="4" w:space="0" w:color="auto"/>
              <w:right w:val="single" w:sz="4" w:space="0" w:color="auto"/>
            </w:tcBorders>
            <w:shd w:val="clear" w:color="auto" w:fill="auto"/>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1,663 </w:t>
            </w:r>
          </w:p>
        </w:tc>
        <w:tc>
          <w:tcPr>
            <w:tcW w:w="1290" w:type="dxa"/>
            <w:tcBorders>
              <w:top w:val="nil"/>
              <w:left w:val="nil"/>
              <w:bottom w:val="single" w:sz="4" w:space="0" w:color="auto"/>
              <w:right w:val="single" w:sz="4" w:space="0" w:color="auto"/>
            </w:tcBorders>
            <w:shd w:val="clear" w:color="auto" w:fill="auto"/>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9,518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274555">
        <w:trPr>
          <w:trHeight w:val="143"/>
          <w:jc w:val="center"/>
        </w:trPr>
        <w:tc>
          <w:tcPr>
            <w:tcW w:w="750" w:type="dxa"/>
            <w:tcBorders>
              <w:top w:val="nil"/>
              <w:left w:val="single" w:sz="4" w:space="0" w:color="auto"/>
              <w:bottom w:val="single" w:sz="4" w:space="0" w:color="auto"/>
              <w:right w:val="single" w:sz="4" w:space="0" w:color="auto"/>
            </w:tcBorders>
            <w:shd w:val="clear" w:color="000000" w:fill="FF660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w:t>
            </w:r>
          </w:p>
        </w:tc>
        <w:tc>
          <w:tcPr>
            <w:tcW w:w="3215"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Total B</w:t>
            </w:r>
          </w:p>
        </w:tc>
        <w:tc>
          <w:tcPr>
            <w:tcW w:w="1562"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w:t>
            </w:r>
          </w:p>
        </w:tc>
        <w:tc>
          <w:tcPr>
            <w:tcW w:w="1138"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269,625 </w:t>
            </w:r>
          </w:p>
        </w:tc>
        <w:tc>
          <w:tcPr>
            <w:tcW w:w="117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279,349 </w:t>
            </w:r>
          </w:p>
        </w:tc>
        <w:tc>
          <w:tcPr>
            <w:tcW w:w="99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144,211 </w:t>
            </w:r>
          </w:p>
        </w:tc>
        <w:tc>
          <w:tcPr>
            <w:tcW w:w="129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693,185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23.11%</w:t>
            </w:r>
          </w:p>
        </w:tc>
      </w:tr>
      <w:tr w:rsidR="00F03941" w:rsidRPr="00A32983" w:rsidTr="00A32983">
        <w:trPr>
          <w:trHeight w:val="21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F03941" w:rsidRPr="00A32983" w:rsidRDefault="00F03941"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C</w:t>
            </w:r>
          </w:p>
        </w:tc>
        <w:tc>
          <w:tcPr>
            <w:tcW w:w="9365" w:type="dxa"/>
            <w:gridSpan w:val="6"/>
            <w:tcBorders>
              <w:top w:val="nil"/>
              <w:left w:val="nil"/>
              <w:bottom w:val="single" w:sz="4" w:space="0" w:color="auto"/>
              <w:right w:val="single" w:sz="4" w:space="0" w:color="auto"/>
            </w:tcBorders>
            <w:shd w:val="clear" w:color="auto" w:fill="auto"/>
            <w:vAlign w:val="bottom"/>
            <w:hideMark/>
          </w:tcPr>
          <w:p w:rsidR="00F03941" w:rsidRPr="00A32983" w:rsidRDefault="00F03941"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Travel Costs</w:t>
            </w:r>
          </w:p>
        </w:tc>
        <w:tc>
          <w:tcPr>
            <w:tcW w:w="701" w:type="dxa"/>
            <w:tcBorders>
              <w:top w:val="nil"/>
              <w:left w:val="nil"/>
              <w:bottom w:val="nil"/>
              <w:right w:val="nil"/>
            </w:tcBorders>
            <w:shd w:val="clear" w:color="auto" w:fill="auto"/>
            <w:noWrap/>
            <w:vAlign w:val="bottom"/>
            <w:hideMark/>
          </w:tcPr>
          <w:p w:rsidR="00F03941" w:rsidRPr="00A32983" w:rsidRDefault="00F03941" w:rsidP="00551E7F">
            <w:pPr>
              <w:pStyle w:val="NoSpacing"/>
              <w:rPr>
                <w:rFonts w:asciiTheme="minorHAnsi" w:hAnsiTheme="minorHAnsi"/>
                <w:b/>
                <w:sz w:val="18"/>
                <w:szCs w:val="18"/>
                <w:lang w:val="en-GB" w:eastAsia="en-GB" w:bidi="ar-SA"/>
              </w:rPr>
            </w:pPr>
          </w:p>
        </w:tc>
      </w:tr>
      <w:tr w:rsidR="00724F9F" w:rsidRPr="00A32983" w:rsidTr="00A32983">
        <w:trPr>
          <w:trHeight w:val="260"/>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3.1</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Local and National travel</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Oxfam/Partner</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43,241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46,841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18,021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108,104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A32983">
        <w:trPr>
          <w:trHeight w:val="350"/>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3.2</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Regional and International travel, including M&amp;E</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Oxfam/Partner</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3,060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3,060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1,530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7,650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274555">
        <w:trPr>
          <w:trHeight w:val="242"/>
          <w:jc w:val="center"/>
        </w:trPr>
        <w:tc>
          <w:tcPr>
            <w:tcW w:w="750" w:type="dxa"/>
            <w:tcBorders>
              <w:top w:val="nil"/>
              <w:left w:val="single" w:sz="4" w:space="0" w:color="auto"/>
              <w:bottom w:val="single" w:sz="4" w:space="0" w:color="auto"/>
              <w:right w:val="single" w:sz="4" w:space="0" w:color="auto"/>
            </w:tcBorders>
            <w:shd w:val="clear" w:color="000000" w:fill="FF660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w:t>
            </w:r>
          </w:p>
        </w:tc>
        <w:tc>
          <w:tcPr>
            <w:tcW w:w="3215"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Total C</w:t>
            </w:r>
          </w:p>
        </w:tc>
        <w:tc>
          <w:tcPr>
            <w:tcW w:w="1562"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w:t>
            </w:r>
          </w:p>
        </w:tc>
        <w:tc>
          <w:tcPr>
            <w:tcW w:w="1138"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46,301 </w:t>
            </w:r>
          </w:p>
        </w:tc>
        <w:tc>
          <w:tcPr>
            <w:tcW w:w="117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49,901 </w:t>
            </w:r>
          </w:p>
        </w:tc>
        <w:tc>
          <w:tcPr>
            <w:tcW w:w="99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19,551 </w:t>
            </w:r>
          </w:p>
        </w:tc>
        <w:tc>
          <w:tcPr>
            <w:tcW w:w="129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115,754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3.86%</w:t>
            </w:r>
          </w:p>
        </w:tc>
      </w:tr>
      <w:tr w:rsidR="00F03941" w:rsidRPr="00A32983" w:rsidTr="00A32983">
        <w:trPr>
          <w:trHeight w:val="278"/>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F03941" w:rsidRPr="00A32983" w:rsidRDefault="00F03941"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D</w:t>
            </w:r>
          </w:p>
        </w:tc>
        <w:tc>
          <w:tcPr>
            <w:tcW w:w="9365" w:type="dxa"/>
            <w:gridSpan w:val="6"/>
            <w:tcBorders>
              <w:top w:val="nil"/>
              <w:left w:val="nil"/>
              <w:bottom w:val="single" w:sz="4" w:space="0" w:color="auto"/>
              <w:right w:val="single" w:sz="4" w:space="0" w:color="auto"/>
            </w:tcBorders>
            <w:shd w:val="clear" w:color="auto" w:fill="auto"/>
            <w:vAlign w:val="bottom"/>
            <w:hideMark/>
          </w:tcPr>
          <w:p w:rsidR="00F03941" w:rsidRPr="00A32983" w:rsidRDefault="00F03941"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Activity related costs</w:t>
            </w:r>
          </w:p>
        </w:tc>
        <w:tc>
          <w:tcPr>
            <w:tcW w:w="701" w:type="dxa"/>
            <w:tcBorders>
              <w:top w:val="nil"/>
              <w:left w:val="nil"/>
              <w:bottom w:val="nil"/>
              <w:right w:val="nil"/>
            </w:tcBorders>
            <w:shd w:val="clear" w:color="auto" w:fill="auto"/>
            <w:noWrap/>
            <w:vAlign w:val="bottom"/>
            <w:hideMark/>
          </w:tcPr>
          <w:p w:rsidR="00F03941" w:rsidRPr="00A32983" w:rsidRDefault="00F03941" w:rsidP="00551E7F">
            <w:pPr>
              <w:pStyle w:val="NoSpacing"/>
              <w:rPr>
                <w:rFonts w:asciiTheme="minorHAnsi" w:hAnsiTheme="minorHAnsi"/>
                <w:b/>
                <w:sz w:val="18"/>
                <w:szCs w:val="18"/>
                <w:lang w:val="en-GB" w:eastAsia="en-GB" w:bidi="ar-SA"/>
              </w:rPr>
            </w:pPr>
          </w:p>
        </w:tc>
      </w:tr>
      <w:tr w:rsidR="00724F9F" w:rsidRPr="00A32983" w:rsidTr="00A32983">
        <w:trPr>
          <w:trHeight w:val="1430"/>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4</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i/>
                <w:iCs/>
                <w:sz w:val="18"/>
                <w:szCs w:val="18"/>
                <w:lang w:val="en-GB" w:eastAsia="en-GB" w:bidi="ar-SA"/>
              </w:rPr>
            </w:pPr>
            <w:r w:rsidRPr="00A32983">
              <w:rPr>
                <w:rFonts w:asciiTheme="minorHAnsi" w:hAnsiTheme="minorHAnsi"/>
                <w:i/>
                <w:iCs/>
                <w:sz w:val="18"/>
                <w:szCs w:val="18"/>
                <w:lang w:val="en-GB" w:eastAsia="en-GB" w:bidi="ar-SA"/>
              </w:rPr>
              <w:t>Outcome 1: Awareness of local Climate Change impacts for poor vulnerable people (in particular women) raised and they work with local authorities to integrate adaptation and risk reduction into local management and development plans</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Oxfam/Partner</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i/>
                <w:iCs/>
                <w:sz w:val="18"/>
                <w:szCs w:val="18"/>
                <w:lang w:val="en-GB" w:eastAsia="en-GB" w:bidi="ar-SA"/>
              </w:rPr>
            </w:pPr>
            <w:r w:rsidRPr="00A32983">
              <w:rPr>
                <w:rFonts w:asciiTheme="minorHAnsi" w:hAnsiTheme="minorHAnsi"/>
                <w:i/>
                <w:iCs/>
                <w:sz w:val="18"/>
                <w:szCs w:val="18"/>
                <w:lang w:val="en-GB" w:eastAsia="en-GB" w:bidi="ar-SA"/>
              </w:rPr>
              <w:t xml:space="preserve">195,345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i/>
                <w:iCs/>
                <w:sz w:val="18"/>
                <w:szCs w:val="18"/>
                <w:lang w:val="en-GB" w:eastAsia="en-GB" w:bidi="ar-SA"/>
              </w:rPr>
            </w:pPr>
            <w:r w:rsidRPr="00A32983">
              <w:rPr>
                <w:rFonts w:asciiTheme="minorHAnsi" w:hAnsiTheme="minorHAnsi"/>
                <w:i/>
                <w:iCs/>
                <w:sz w:val="18"/>
                <w:szCs w:val="18"/>
                <w:lang w:val="en-GB" w:eastAsia="en-GB" w:bidi="ar-SA"/>
              </w:rPr>
              <w:t xml:space="preserve">170,089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i/>
                <w:iCs/>
                <w:sz w:val="18"/>
                <w:szCs w:val="18"/>
                <w:lang w:val="en-GB" w:eastAsia="en-GB" w:bidi="ar-SA"/>
              </w:rPr>
            </w:pPr>
            <w:r w:rsidRPr="00A32983">
              <w:rPr>
                <w:rFonts w:asciiTheme="minorHAnsi" w:hAnsiTheme="minorHAnsi"/>
                <w:i/>
                <w:iCs/>
                <w:sz w:val="18"/>
                <w:szCs w:val="18"/>
                <w:lang w:val="en-GB" w:eastAsia="en-GB" w:bidi="ar-SA"/>
              </w:rPr>
              <w:t xml:space="preserve">43,249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408,683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274555">
        <w:trPr>
          <w:trHeight w:val="260"/>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4.1</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CVA conducted </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69,991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i/>
                <w:iCs/>
                <w:sz w:val="18"/>
                <w:szCs w:val="18"/>
                <w:lang w:val="en-GB" w:eastAsia="en-GB" w:bidi="ar-SA"/>
              </w:rPr>
            </w:pPr>
            <w:r w:rsidRPr="00A32983">
              <w:rPr>
                <w:rFonts w:asciiTheme="minorHAnsi" w:hAnsiTheme="minorHAnsi"/>
                <w:i/>
                <w:iCs/>
                <w:sz w:val="18"/>
                <w:szCs w:val="18"/>
                <w:lang w:val="en-GB" w:eastAsia="en-GB" w:bidi="ar-SA"/>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69,991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A32983">
        <w:trPr>
          <w:trHeight w:val="782"/>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4.2</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Capacities of local authorities and communities strengthened, regarding risk management and adaptation to the unavoidable impacts of climate change</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69,610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70,711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i/>
                <w:iCs/>
                <w:sz w:val="18"/>
                <w:szCs w:val="18"/>
                <w:lang w:val="en-GB" w:eastAsia="en-GB" w:bidi="ar-SA"/>
              </w:rPr>
            </w:pPr>
            <w:r w:rsidRPr="00A32983">
              <w:rPr>
                <w:rFonts w:asciiTheme="minorHAnsi" w:hAnsiTheme="minorHAnsi"/>
                <w:i/>
                <w:iCs/>
                <w:sz w:val="18"/>
                <w:szCs w:val="18"/>
                <w:lang w:val="en-GB" w:eastAsia="en-GB" w:bidi="ar-SA"/>
              </w:rPr>
              <w:t xml:space="preserve">11,596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151,918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274555">
        <w:trPr>
          <w:trHeight w:val="440"/>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4.3</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Community CC and DRR Adaptation Fund established and managed by community and local government </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14,139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5,813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i/>
                <w:iCs/>
                <w:sz w:val="18"/>
                <w:szCs w:val="18"/>
                <w:lang w:val="en-GB" w:eastAsia="en-GB" w:bidi="ar-SA"/>
              </w:rPr>
            </w:pPr>
            <w:r w:rsidRPr="00A32983">
              <w:rPr>
                <w:rFonts w:asciiTheme="minorHAnsi" w:hAnsiTheme="minorHAnsi"/>
                <w:i/>
                <w:iCs/>
                <w:sz w:val="18"/>
                <w:szCs w:val="18"/>
                <w:lang w:val="en-GB" w:eastAsia="en-GB" w:bidi="ar-SA"/>
              </w:rPr>
              <w:t xml:space="preserve">1,100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21,052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274555">
        <w:trPr>
          <w:trHeight w:val="1943"/>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4.4</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Community based adaptation plans developed and updated based on results of PCVAs, and integrated into local planning processes. Support the implementation of the adaption plans and community selected CCA/DRR prioritized initiatives with funding from the Community CC and DRR Adaptation Fund</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29,258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81,044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i/>
                <w:iCs/>
                <w:sz w:val="18"/>
                <w:szCs w:val="18"/>
                <w:lang w:val="en-GB" w:eastAsia="en-GB" w:bidi="ar-SA"/>
              </w:rPr>
            </w:pPr>
            <w:r w:rsidRPr="00A32983">
              <w:rPr>
                <w:rFonts w:asciiTheme="minorHAnsi" w:hAnsiTheme="minorHAnsi"/>
                <w:i/>
                <w:iCs/>
                <w:sz w:val="18"/>
                <w:szCs w:val="18"/>
                <w:lang w:val="en-GB" w:eastAsia="en-GB" w:bidi="ar-SA"/>
              </w:rPr>
              <w:t xml:space="preserve">24,148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134,449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274555">
        <w:trPr>
          <w:trHeight w:val="278"/>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4.5</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Counterpart Support Costs</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12,346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12,521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i/>
                <w:iCs/>
                <w:sz w:val="18"/>
                <w:szCs w:val="18"/>
                <w:lang w:val="en-GB" w:eastAsia="en-GB" w:bidi="ar-SA"/>
              </w:rPr>
            </w:pPr>
            <w:r w:rsidRPr="00A32983">
              <w:rPr>
                <w:rFonts w:asciiTheme="minorHAnsi" w:hAnsiTheme="minorHAnsi"/>
                <w:i/>
                <w:iCs/>
                <w:sz w:val="18"/>
                <w:szCs w:val="18"/>
                <w:lang w:val="en-GB" w:eastAsia="en-GB" w:bidi="ar-SA"/>
              </w:rPr>
              <w:t xml:space="preserve">6,405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31,272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274555">
        <w:trPr>
          <w:trHeight w:val="800"/>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5</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Outcome 2: Increased livelihood and eco-system resilience of the most vulnerable coastal communes to climate change</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Oxfam/Partner</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255,208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742,026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109,390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1,106,623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A43E50">
        <w:trPr>
          <w:trHeight w:val="653"/>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5.1</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Co-management plans for critical coastal resources are implemented by local government and communities</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15,178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9,333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5,555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30,066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274555">
        <w:trPr>
          <w:trHeight w:val="638"/>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5.2</w:t>
            </w:r>
          </w:p>
        </w:tc>
        <w:tc>
          <w:tcPr>
            <w:tcW w:w="3215" w:type="dxa"/>
            <w:tcBorders>
              <w:top w:val="nil"/>
              <w:left w:val="nil"/>
              <w:bottom w:val="single" w:sz="4" w:space="0" w:color="auto"/>
              <w:right w:val="single" w:sz="4" w:space="0" w:color="auto"/>
            </w:tcBorders>
            <w:shd w:val="clear" w:color="000000" w:fill="FFFFFF"/>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Community Livelihood Adaptation Fund established and managed by community and local government</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w:t>
            </w:r>
          </w:p>
        </w:tc>
        <w:tc>
          <w:tcPr>
            <w:tcW w:w="1138" w:type="dxa"/>
            <w:tcBorders>
              <w:top w:val="nil"/>
              <w:left w:val="nil"/>
              <w:bottom w:val="single" w:sz="4" w:space="0" w:color="auto"/>
              <w:right w:val="single" w:sz="4" w:space="0" w:color="auto"/>
            </w:tcBorders>
            <w:shd w:val="clear" w:color="000000" w:fill="FFFFFF"/>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2,385 </w:t>
            </w:r>
          </w:p>
        </w:tc>
        <w:tc>
          <w:tcPr>
            <w:tcW w:w="1170" w:type="dxa"/>
            <w:tcBorders>
              <w:top w:val="nil"/>
              <w:left w:val="nil"/>
              <w:bottom w:val="single" w:sz="4" w:space="0" w:color="auto"/>
              <w:right w:val="single" w:sz="4" w:space="0" w:color="auto"/>
            </w:tcBorders>
            <w:shd w:val="clear" w:color="000000" w:fill="FFFFFF"/>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1,540 </w:t>
            </w:r>
          </w:p>
        </w:tc>
        <w:tc>
          <w:tcPr>
            <w:tcW w:w="990" w:type="dxa"/>
            <w:tcBorders>
              <w:top w:val="nil"/>
              <w:left w:val="nil"/>
              <w:bottom w:val="single" w:sz="4" w:space="0" w:color="auto"/>
              <w:right w:val="single" w:sz="4" w:space="0" w:color="auto"/>
            </w:tcBorders>
            <w:shd w:val="clear" w:color="000000" w:fill="FFFFFF"/>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   </w:t>
            </w:r>
          </w:p>
        </w:tc>
        <w:tc>
          <w:tcPr>
            <w:tcW w:w="1290" w:type="dxa"/>
            <w:tcBorders>
              <w:top w:val="nil"/>
              <w:left w:val="nil"/>
              <w:bottom w:val="single" w:sz="4" w:space="0" w:color="auto"/>
              <w:right w:val="single" w:sz="4" w:space="0" w:color="auto"/>
            </w:tcBorders>
            <w:shd w:val="clear" w:color="000000" w:fill="FFFFFF"/>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3,925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274555">
        <w:trPr>
          <w:trHeight w:val="692"/>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lastRenderedPageBreak/>
              <w:t>5.3</w:t>
            </w:r>
          </w:p>
        </w:tc>
        <w:tc>
          <w:tcPr>
            <w:tcW w:w="3215" w:type="dxa"/>
            <w:tcBorders>
              <w:top w:val="nil"/>
              <w:left w:val="nil"/>
              <w:bottom w:val="single" w:sz="4" w:space="0" w:color="auto"/>
              <w:right w:val="single" w:sz="4" w:space="0" w:color="auto"/>
            </w:tcBorders>
            <w:shd w:val="clear" w:color="000000" w:fill="FFFFFF"/>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Participatory CC livelihood adaptation activities implemented and supported by local authorities</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w:t>
            </w:r>
          </w:p>
        </w:tc>
        <w:tc>
          <w:tcPr>
            <w:tcW w:w="1138" w:type="dxa"/>
            <w:tcBorders>
              <w:top w:val="nil"/>
              <w:left w:val="nil"/>
              <w:bottom w:val="single" w:sz="4" w:space="0" w:color="auto"/>
              <w:right w:val="single" w:sz="4" w:space="0" w:color="auto"/>
            </w:tcBorders>
            <w:shd w:val="clear" w:color="000000" w:fill="FFFFFF"/>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187,266 </w:t>
            </w:r>
          </w:p>
        </w:tc>
        <w:tc>
          <w:tcPr>
            <w:tcW w:w="1170" w:type="dxa"/>
            <w:tcBorders>
              <w:top w:val="nil"/>
              <w:left w:val="nil"/>
              <w:bottom w:val="single" w:sz="4" w:space="0" w:color="auto"/>
              <w:right w:val="single" w:sz="4" w:space="0" w:color="auto"/>
            </w:tcBorders>
            <w:shd w:val="clear" w:color="000000" w:fill="FFFFFF"/>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681,698 </w:t>
            </w:r>
          </w:p>
        </w:tc>
        <w:tc>
          <w:tcPr>
            <w:tcW w:w="990" w:type="dxa"/>
            <w:tcBorders>
              <w:top w:val="nil"/>
              <w:left w:val="nil"/>
              <w:bottom w:val="single" w:sz="4" w:space="0" w:color="auto"/>
              <w:right w:val="single" w:sz="4" w:space="0" w:color="auto"/>
            </w:tcBorders>
            <w:shd w:val="clear" w:color="000000" w:fill="FFFFFF"/>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79,396 </w:t>
            </w:r>
          </w:p>
        </w:tc>
        <w:tc>
          <w:tcPr>
            <w:tcW w:w="1290" w:type="dxa"/>
            <w:tcBorders>
              <w:top w:val="nil"/>
              <w:left w:val="nil"/>
              <w:bottom w:val="single" w:sz="4" w:space="0" w:color="auto"/>
              <w:right w:val="single" w:sz="4" w:space="0" w:color="auto"/>
            </w:tcBorders>
            <w:shd w:val="clear" w:color="000000" w:fill="FFFFFF"/>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948,361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A32983">
        <w:trPr>
          <w:trHeight w:val="197"/>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5.4</w:t>
            </w:r>
          </w:p>
        </w:tc>
        <w:tc>
          <w:tcPr>
            <w:tcW w:w="3215" w:type="dxa"/>
            <w:tcBorders>
              <w:top w:val="nil"/>
              <w:left w:val="nil"/>
              <w:bottom w:val="single" w:sz="4" w:space="0" w:color="auto"/>
              <w:right w:val="single" w:sz="4" w:space="0" w:color="auto"/>
            </w:tcBorders>
            <w:shd w:val="clear" w:color="000000" w:fill="FFFFFF"/>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Counterpart Support Costs</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w:t>
            </w:r>
          </w:p>
        </w:tc>
        <w:tc>
          <w:tcPr>
            <w:tcW w:w="1138" w:type="dxa"/>
            <w:tcBorders>
              <w:top w:val="nil"/>
              <w:left w:val="nil"/>
              <w:bottom w:val="single" w:sz="4" w:space="0" w:color="auto"/>
              <w:right w:val="single" w:sz="4" w:space="0" w:color="auto"/>
            </w:tcBorders>
            <w:shd w:val="clear" w:color="000000" w:fill="FFFFFF"/>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50,379 </w:t>
            </w:r>
          </w:p>
        </w:tc>
        <w:tc>
          <w:tcPr>
            <w:tcW w:w="1170" w:type="dxa"/>
            <w:tcBorders>
              <w:top w:val="nil"/>
              <w:left w:val="nil"/>
              <w:bottom w:val="single" w:sz="4" w:space="0" w:color="auto"/>
              <w:right w:val="single" w:sz="4" w:space="0" w:color="auto"/>
            </w:tcBorders>
            <w:shd w:val="clear" w:color="000000" w:fill="FFFFFF"/>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49,455 </w:t>
            </w:r>
          </w:p>
        </w:tc>
        <w:tc>
          <w:tcPr>
            <w:tcW w:w="990" w:type="dxa"/>
            <w:tcBorders>
              <w:top w:val="nil"/>
              <w:left w:val="nil"/>
              <w:bottom w:val="single" w:sz="4" w:space="0" w:color="auto"/>
              <w:right w:val="single" w:sz="4" w:space="0" w:color="auto"/>
            </w:tcBorders>
            <w:shd w:val="clear" w:color="000000" w:fill="FFFFFF"/>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24,439 </w:t>
            </w:r>
          </w:p>
        </w:tc>
        <w:tc>
          <w:tcPr>
            <w:tcW w:w="1290" w:type="dxa"/>
            <w:tcBorders>
              <w:top w:val="nil"/>
              <w:left w:val="nil"/>
              <w:bottom w:val="single" w:sz="4" w:space="0" w:color="auto"/>
              <w:right w:val="single" w:sz="4" w:space="0" w:color="auto"/>
            </w:tcBorders>
            <w:shd w:val="clear" w:color="000000" w:fill="FFFFFF"/>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124,272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A32983">
        <w:trPr>
          <w:trHeight w:val="872"/>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6</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i/>
                <w:iCs/>
                <w:sz w:val="18"/>
                <w:szCs w:val="18"/>
                <w:lang w:val="en-GB" w:eastAsia="en-GB" w:bidi="ar-SA"/>
              </w:rPr>
            </w:pPr>
            <w:r w:rsidRPr="00A32983">
              <w:rPr>
                <w:rFonts w:asciiTheme="minorHAnsi" w:hAnsiTheme="minorHAnsi"/>
                <w:i/>
                <w:iCs/>
                <w:sz w:val="18"/>
                <w:szCs w:val="18"/>
                <w:lang w:val="en-GB" w:eastAsia="en-GB" w:bidi="ar-SA"/>
              </w:rPr>
              <w:t>Outcome 3: Project learning contributes to improved community-based CCA, DRR and natural resource management practice and policy</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Oxfam/Partner</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20,272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34,059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33,049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87,380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A32983">
        <w:trPr>
          <w:trHeight w:val="962"/>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6.1</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CCA/DRR/CC adaptive coastal livelihoods and resource management experiences and lessons shared and advocated in different targeted forum</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16,465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30,314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31,196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77,975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274555">
        <w:trPr>
          <w:trHeight w:val="242"/>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6.2</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Counterpart Support Costs</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3,807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3,745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1,853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9,405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274555">
        <w:trPr>
          <w:trHeight w:val="260"/>
          <w:jc w:val="center"/>
        </w:trPr>
        <w:tc>
          <w:tcPr>
            <w:tcW w:w="750" w:type="dxa"/>
            <w:tcBorders>
              <w:top w:val="nil"/>
              <w:left w:val="single" w:sz="4" w:space="0" w:color="auto"/>
              <w:bottom w:val="single" w:sz="4" w:space="0" w:color="auto"/>
              <w:right w:val="single" w:sz="4" w:space="0" w:color="auto"/>
            </w:tcBorders>
            <w:shd w:val="clear" w:color="000000" w:fill="FF660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w:t>
            </w:r>
          </w:p>
        </w:tc>
        <w:tc>
          <w:tcPr>
            <w:tcW w:w="3215"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Total D</w:t>
            </w:r>
          </w:p>
        </w:tc>
        <w:tc>
          <w:tcPr>
            <w:tcW w:w="1562"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w:t>
            </w:r>
          </w:p>
        </w:tc>
        <w:tc>
          <w:tcPr>
            <w:tcW w:w="1138"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470,824 </w:t>
            </w:r>
          </w:p>
        </w:tc>
        <w:tc>
          <w:tcPr>
            <w:tcW w:w="117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946,174 </w:t>
            </w:r>
          </w:p>
        </w:tc>
        <w:tc>
          <w:tcPr>
            <w:tcW w:w="99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185,687 </w:t>
            </w:r>
          </w:p>
        </w:tc>
        <w:tc>
          <w:tcPr>
            <w:tcW w:w="129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1,602,686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53.44%</w:t>
            </w:r>
          </w:p>
        </w:tc>
      </w:tr>
      <w:tr w:rsidR="00551E7F" w:rsidRPr="00A32983" w:rsidTr="00A32983">
        <w:trPr>
          <w:trHeight w:val="287"/>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51E7F" w:rsidRPr="00A32983" w:rsidRDefault="00551E7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E</w:t>
            </w:r>
          </w:p>
        </w:tc>
        <w:tc>
          <w:tcPr>
            <w:tcW w:w="9365" w:type="dxa"/>
            <w:gridSpan w:val="6"/>
            <w:tcBorders>
              <w:top w:val="nil"/>
              <w:left w:val="nil"/>
              <w:bottom w:val="single" w:sz="4" w:space="0" w:color="auto"/>
              <w:right w:val="single" w:sz="4" w:space="0" w:color="auto"/>
            </w:tcBorders>
            <w:shd w:val="clear" w:color="auto" w:fill="auto"/>
            <w:vAlign w:val="bottom"/>
            <w:hideMark/>
          </w:tcPr>
          <w:p w:rsidR="00551E7F" w:rsidRPr="00A32983" w:rsidRDefault="00551E7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Performance Monitoring costs</w:t>
            </w:r>
          </w:p>
        </w:tc>
        <w:tc>
          <w:tcPr>
            <w:tcW w:w="701" w:type="dxa"/>
            <w:tcBorders>
              <w:top w:val="nil"/>
              <w:left w:val="nil"/>
              <w:bottom w:val="nil"/>
              <w:right w:val="nil"/>
            </w:tcBorders>
            <w:shd w:val="clear" w:color="auto" w:fill="auto"/>
            <w:noWrap/>
            <w:vAlign w:val="bottom"/>
            <w:hideMark/>
          </w:tcPr>
          <w:p w:rsidR="00551E7F" w:rsidRPr="00A32983" w:rsidRDefault="00551E7F" w:rsidP="00551E7F">
            <w:pPr>
              <w:pStyle w:val="NoSpacing"/>
              <w:rPr>
                <w:rFonts w:asciiTheme="minorHAnsi" w:hAnsiTheme="minorHAnsi"/>
                <w:b/>
                <w:sz w:val="18"/>
                <w:szCs w:val="18"/>
                <w:lang w:val="en-GB" w:eastAsia="en-GB" w:bidi="ar-SA"/>
              </w:rPr>
            </w:pPr>
          </w:p>
        </w:tc>
      </w:tr>
      <w:tr w:rsidR="00724F9F" w:rsidRPr="00A32983" w:rsidTr="00274555">
        <w:trPr>
          <w:trHeight w:val="260"/>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7</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Baseline survey                                                                                 </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Oxfam/Partner</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13,209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13,209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274555">
        <w:trPr>
          <w:trHeight w:val="260"/>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8</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proofErr w:type="spellStart"/>
            <w:r w:rsidRPr="00A32983">
              <w:rPr>
                <w:rFonts w:asciiTheme="minorHAnsi" w:hAnsiTheme="minorHAnsi"/>
                <w:sz w:val="18"/>
                <w:szCs w:val="18"/>
                <w:lang w:val="en-GB" w:eastAsia="en-GB" w:bidi="ar-SA"/>
              </w:rPr>
              <w:t>Mid term</w:t>
            </w:r>
            <w:proofErr w:type="spellEnd"/>
            <w:r w:rsidRPr="00A32983">
              <w:rPr>
                <w:rFonts w:asciiTheme="minorHAnsi" w:hAnsiTheme="minorHAnsi"/>
                <w:sz w:val="18"/>
                <w:szCs w:val="18"/>
                <w:lang w:val="en-GB" w:eastAsia="en-GB" w:bidi="ar-SA"/>
              </w:rPr>
              <w:t xml:space="preserve"> and Final evaluation</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Oxfam/Partner</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19,069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26,837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45,906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CE4C6D" w:rsidTr="00CE4C6D">
        <w:trPr>
          <w:trHeight w:val="260"/>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9</w:t>
            </w:r>
          </w:p>
        </w:tc>
        <w:tc>
          <w:tcPr>
            <w:tcW w:w="3215" w:type="dxa"/>
            <w:tcBorders>
              <w:top w:val="nil"/>
              <w:left w:val="nil"/>
              <w:bottom w:val="single" w:sz="4" w:space="0" w:color="auto"/>
              <w:right w:val="single" w:sz="4" w:space="0" w:color="auto"/>
            </w:tcBorders>
            <w:shd w:val="clear" w:color="auto" w:fill="auto"/>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Monitoring, Reporting, M&amp;E field visit</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Oxfam/Partner</w:t>
            </w:r>
          </w:p>
        </w:tc>
        <w:tc>
          <w:tcPr>
            <w:tcW w:w="1138" w:type="dxa"/>
            <w:tcBorders>
              <w:top w:val="nil"/>
              <w:left w:val="nil"/>
              <w:bottom w:val="single" w:sz="4" w:space="0" w:color="auto"/>
              <w:right w:val="single" w:sz="4" w:space="0" w:color="auto"/>
            </w:tcBorders>
            <w:shd w:val="clear" w:color="auto" w:fill="auto"/>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 xml:space="preserve">-   </w:t>
            </w:r>
          </w:p>
        </w:tc>
        <w:tc>
          <w:tcPr>
            <w:tcW w:w="1170" w:type="dxa"/>
            <w:tcBorders>
              <w:top w:val="nil"/>
              <w:left w:val="nil"/>
              <w:bottom w:val="single" w:sz="4" w:space="0" w:color="auto"/>
              <w:right w:val="single" w:sz="4" w:space="0" w:color="auto"/>
            </w:tcBorders>
            <w:shd w:val="clear" w:color="auto" w:fill="auto"/>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 xml:space="preserve">-   </w:t>
            </w:r>
          </w:p>
        </w:tc>
        <w:tc>
          <w:tcPr>
            <w:tcW w:w="990" w:type="dxa"/>
            <w:tcBorders>
              <w:top w:val="nil"/>
              <w:left w:val="nil"/>
              <w:bottom w:val="single" w:sz="4" w:space="0" w:color="auto"/>
              <w:right w:val="single" w:sz="4" w:space="0" w:color="auto"/>
            </w:tcBorders>
            <w:shd w:val="clear" w:color="auto" w:fill="auto"/>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724F9F" w:rsidRPr="00CE4C6D" w:rsidRDefault="00724F9F" w:rsidP="00A32983">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 xml:space="preserve"> -   </w:t>
            </w:r>
          </w:p>
        </w:tc>
        <w:tc>
          <w:tcPr>
            <w:tcW w:w="701" w:type="dxa"/>
            <w:tcBorders>
              <w:top w:val="nil"/>
              <w:left w:val="nil"/>
              <w:bottom w:val="nil"/>
              <w:right w:val="nil"/>
            </w:tcBorders>
            <w:shd w:val="clear" w:color="auto" w:fill="auto"/>
            <w:noWrap/>
            <w:vAlign w:val="bottom"/>
            <w:hideMark/>
          </w:tcPr>
          <w:p w:rsidR="00724F9F" w:rsidRPr="00CE4C6D" w:rsidRDefault="00724F9F" w:rsidP="00551E7F">
            <w:pPr>
              <w:pStyle w:val="NoSpacing"/>
              <w:rPr>
                <w:rFonts w:asciiTheme="minorHAnsi" w:hAnsiTheme="minorHAnsi"/>
                <w:i/>
                <w:sz w:val="18"/>
                <w:szCs w:val="18"/>
                <w:lang w:val="en-GB" w:eastAsia="en-GB" w:bidi="ar-SA"/>
              </w:rPr>
            </w:pPr>
          </w:p>
        </w:tc>
      </w:tr>
      <w:tr w:rsidR="00724F9F" w:rsidRPr="00A32983" w:rsidTr="00274555">
        <w:trPr>
          <w:trHeight w:val="30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9.1</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M&amp;E field visit</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Oxfam</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4,591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4,591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2,296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11,478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CE4C6D">
        <w:trPr>
          <w:trHeight w:val="30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9.2</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Internal project review and reporting</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Oxfam/Partner</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7,213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10,026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2,200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19,438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274555">
        <w:trPr>
          <w:trHeight w:val="557"/>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9.3</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Feedback mechanism, compliance management and meeting</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Oxfam/Partner</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5,342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5,342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4,084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14,767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CE4C6D" w:rsidTr="00274555">
        <w:trPr>
          <w:trHeight w:val="449"/>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10</w:t>
            </w:r>
          </w:p>
        </w:tc>
        <w:tc>
          <w:tcPr>
            <w:tcW w:w="3215" w:type="dxa"/>
            <w:tcBorders>
              <w:top w:val="nil"/>
              <w:left w:val="nil"/>
              <w:bottom w:val="single" w:sz="4" w:space="0" w:color="auto"/>
              <w:right w:val="single" w:sz="4" w:space="0" w:color="auto"/>
            </w:tcBorders>
            <w:shd w:val="clear" w:color="auto" w:fill="auto"/>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External Audit (yearly and End-of-Project)</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Oxfam/Partner</w:t>
            </w:r>
          </w:p>
        </w:tc>
        <w:tc>
          <w:tcPr>
            <w:tcW w:w="1138" w:type="dxa"/>
            <w:tcBorders>
              <w:top w:val="nil"/>
              <w:left w:val="nil"/>
              <w:bottom w:val="single" w:sz="4" w:space="0" w:color="auto"/>
              <w:right w:val="single" w:sz="4" w:space="0" w:color="auto"/>
            </w:tcBorders>
            <w:shd w:val="clear" w:color="auto" w:fill="auto"/>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 xml:space="preserve">                    8,180 </w:t>
            </w:r>
          </w:p>
        </w:tc>
        <w:tc>
          <w:tcPr>
            <w:tcW w:w="1170" w:type="dxa"/>
            <w:tcBorders>
              <w:top w:val="nil"/>
              <w:left w:val="nil"/>
              <w:bottom w:val="single" w:sz="4" w:space="0" w:color="auto"/>
              <w:right w:val="single" w:sz="4" w:space="0" w:color="auto"/>
            </w:tcBorders>
            <w:shd w:val="clear" w:color="auto" w:fill="auto"/>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 xml:space="preserve">                  9,651 </w:t>
            </w:r>
          </w:p>
        </w:tc>
        <w:tc>
          <w:tcPr>
            <w:tcW w:w="990" w:type="dxa"/>
            <w:tcBorders>
              <w:top w:val="nil"/>
              <w:left w:val="nil"/>
              <w:bottom w:val="single" w:sz="4" w:space="0" w:color="auto"/>
              <w:right w:val="single" w:sz="4" w:space="0" w:color="auto"/>
            </w:tcBorders>
            <w:shd w:val="clear" w:color="auto" w:fill="auto"/>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 xml:space="preserve">                7,238 </w:t>
            </w:r>
          </w:p>
        </w:tc>
        <w:tc>
          <w:tcPr>
            <w:tcW w:w="1290" w:type="dxa"/>
            <w:tcBorders>
              <w:top w:val="nil"/>
              <w:left w:val="nil"/>
              <w:bottom w:val="single" w:sz="4" w:space="0" w:color="auto"/>
              <w:right w:val="single" w:sz="4" w:space="0" w:color="auto"/>
            </w:tcBorders>
            <w:shd w:val="clear" w:color="auto" w:fill="auto"/>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 xml:space="preserve">25,069 </w:t>
            </w:r>
          </w:p>
        </w:tc>
        <w:tc>
          <w:tcPr>
            <w:tcW w:w="701" w:type="dxa"/>
            <w:tcBorders>
              <w:top w:val="nil"/>
              <w:left w:val="nil"/>
              <w:bottom w:val="nil"/>
              <w:right w:val="nil"/>
            </w:tcBorders>
            <w:shd w:val="clear" w:color="auto" w:fill="auto"/>
            <w:noWrap/>
            <w:vAlign w:val="bottom"/>
            <w:hideMark/>
          </w:tcPr>
          <w:p w:rsidR="00724F9F" w:rsidRPr="00CE4C6D" w:rsidRDefault="00724F9F" w:rsidP="00551E7F">
            <w:pPr>
              <w:pStyle w:val="NoSpacing"/>
              <w:rPr>
                <w:rFonts w:asciiTheme="minorHAnsi" w:hAnsiTheme="minorHAnsi"/>
                <w:i/>
                <w:sz w:val="18"/>
                <w:szCs w:val="18"/>
                <w:lang w:val="en-GB" w:eastAsia="en-GB" w:bidi="ar-SA"/>
              </w:rPr>
            </w:pPr>
          </w:p>
        </w:tc>
      </w:tr>
      <w:tr w:rsidR="00724F9F" w:rsidRPr="00CE4C6D" w:rsidTr="00274555">
        <w:trPr>
          <w:trHeight w:val="242"/>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11</w:t>
            </w:r>
          </w:p>
        </w:tc>
        <w:tc>
          <w:tcPr>
            <w:tcW w:w="3215" w:type="dxa"/>
            <w:tcBorders>
              <w:top w:val="nil"/>
              <w:left w:val="nil"/>
              <w:bottom w:val="single" w:sz="4" w:space="0" w:color="auto"/>
              <w:right w:val="single" w:sz="4" w:space="0" w:color="auto"/>
            </w:tcBorders>
            <w:shd w:val="clear" w:color="auto" w:fill="auto"/>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 xml:space="preserve">Produce learning materials </w:t>
            </w:r>
          </w:p>
        </w:tc>
        <w:tc>
          <w:tcPr>
            <w:tcW w:w="1562" w:type="dxa"/>
            <w:tcBorders>
              <w:top w:val="nil"/>
              <w:left w:val="nil"/>
              <w:bottom w:val="single" w:sz="4" w:space="0" w:color="auto"/>
              <w:right w:val="single" w:sz="4" w:space="0" w:color="auto"/>
            </w:tcBorders>
            <w:shd w:val="clear" w:color="000000" w:fill="FFFFFF"/>
            <w:noWrap/>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Oxfam/Partner</w:t>
            </w:r>
          </w:p>
        </w:tc>
        <w:tc>
          <w:tcPr>
            <w:tcW w:w="1138" w:type="dxa"/>
            <w:tcBorders>
              <w:top w:val="nil"/>
              <w:left w:val="nil"/>
              <w:bottom w:val="single" w:sz="4" w:space="0" w:color="auto"/>
              <w:right w:val="single" w:sz="4" w:space="0" w:color="auto"/>
            </w:tcBorders>
            <w:shd w:val="clear" w:color="auto" w:fill="auto"/>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 xml:space="preserve">-   </w:t>
            </w:r>
          </w:p>
        </w:tc>
        <w:tc>
          <w:tcPr>
            <w:tcW w:w="1170" w:type="dxa"/>
            <w:tcBorders>
              <w:top w:val="nil"/>
              <w:left w:val="nil"/>
              <w:bottom w:val="single" w:sz="4" w:space="0" w:color="auto"/>
              <w:right w:val="single" w:sz="4" w:space="0" w:color="auto"/>
            </w:tcBorders>
            <w:shd w:val="clear" w:color="auto" w:fill="auto"/>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 xml:space="preserve">10,300 </w:t>
            </w:r>
          </w:p>
        </w:tc>
        <w:tc>
          <w:tcPr>
            <w:tcW w:w="990" w:type="dxa"/>
            <w:tcBorders>
              <w:top w:val="nil"/>
              <w:left w:val="nil"/>
              <w:bottom w:val="single" w:sz="4" w:space="0" w:color="auto"/>
              <w:right w:val="single" w:sz="4" w:space="0" w:color="auto"/>
            </w:tcBorders>
            <w:shd w:val="clear" w:color="auto" w:fill="auto"/>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 xml:space="preserve">12,560 </w:t>
            </w:r>
          </w:p>
        </w:tc>
        <w:tc>
          <w:tcPr>
            <w:tcW w:w="1290" w:type="dxa"/>
            <w:tcBorders>
              <w:top w:val="nil"/>
              <w:left w:val="nil"/>
              <w:bottom w:val="single" w:sz="4" w:space="0" w:color="auto"/>
              <w:right w:val="single" w:sz="4" w:space="0" w:color="auto"/>
            </w:tcBorders>
            <w:shd w:val="clear" w:color="auto" w:fill="auto"/>
            <w:vAlign w:val="bottom"/>
            <w:hideMark/>
          </w:tcPr>
          <w:p w:rsidR="00724F9F" w:rsidRPr="00CE4C6D" w:rsidRDefault="00724F9F" w:rsidP="00551E7F">
            <w:pPr>
              <w:pStyle w:val="NoSpacing"/>
              <w:rPr>
                <w:rFonts w:asciiTheme="minorHAnsi" w:hAnsiTheme="minorHAnsi"/>
                <w:i/>
                <w:sz w:val="18"/>
                <w:szCs w:val="18"/>
                <w:lang w:val="en-GB" w:eastAsia="en-GB" w:bidi="ar-SA"/>
              </w:rPr>
            </w:pPr>
            <w:r w:rsidRPr="00CE4C6D">
              <w:rPr>
                <w:rFonts w:asciiTheme="minorHAnsi" w:hAnsiTheme="minorHAnsi"/>
                <w:i/>
                <w:sz w:val="18"/>
                <w:szCs w:val="18"/>
                <w:lang w:val="en-GB" w:eastAsia="en-GB" w:bidi="ar-SA"/>
              </w:rPr>
              <w:t xml:space="preserve">22,859 </w:t>
            </w:r>
          </w:p>
        </w:tc>
        <w:tc>
          <w:tcPr>
            <w:tcW w:w="701" w:type="dxa"/>
            <w:tcBorders>
              <w:top w:val="nil"/>
              <w:left w:val="nil"/>
              <w:bottom w:val="nil"/>
              <w:right w:val="nil"/>
            </w:tcBorders>
            <w:shd w:val="clear" w:color="auto" w:fill="auto"/>
            <w:noWrap/>
            <w:vAlign w:val="bottom"/>
            <w:hideMark/>
          </w:tcPr>
          <w:p w:rsidR="00724F9F" w:rsidRPr="00CE4C6D" w:rsidRDefault="00724F9F" w:rsidP="00551E7F">
            <w:pPr>
              <w:pStyle w:val="NoSpacing"/>
              <w:rPr>
                <w:rFonts w:asciiTheme="minorHAnsi" w:hAnsiTheme="minorHAnsi"/>
                <w:i/>
                <w:sz w:val="18"/>
                <w:szCs w:val="18"/>
                <w:lang w:val="en-GB" w:eastAsia="en-GB" w:bidi="ar-SA"/>
              </w:rPr>
            </w:pPr>
          </w:p>
        </w:tc>
      </w:tr>
      <w:tr w:rsidR="00724F9F" w:rsidRPr="00A32983" w:rsidTr="00274555">
        <w:trPr>
          <w:trHeight w:val="233"/>
          <w:jc w:val="center"/>
        </w:trPr>
        <w:tc>
          <w:tcPr>
            <w:tcW w:w="750" w:type="dxa"/>
            <w:tcBorders>
              <w:top w:val="nil"/>
              <w:left w:val="single" w:sz="4" w:space="0" w:color="auto"/>
              <w:bottom w:val="single" w:sz="4" w:space="0" w:color="auto"/>
              <w:right w:val="single" w:sz="4" w:space="0" w:color="auto"/>
            </w:tcBorders>
            <w:shd w:val="clear" w:color="000000" w:fill="FF660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w:t>
            </w:r>
          </w:p>
        </w:tc>
        <w:tc>
          <w:tcPr>
            <w:tcW w:w="3215"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Total E </w:t>
            </w:r>
          </w:p>
        </w:tc>
        <w:tc>
          <w:tcPr>
            <w:tcW w:w="1562"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w:t>
            </w:r>
          </w:p>
        </w:tc>
        <w:tc>
          <w:tcPr>
            <w:tcW w:w="1138"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38,535 </w:t>
            </w:r>
          </w:p>
        </w:tc>
        <w:tc>
          <w:tcPr>
            <w:tcW w:w="117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58,979 </w:t>
            </w:r>
          </w:p>
        </w:tc>
        <w:tc>
          <w:tcPr>
            <w:tcW w:w="99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55,214 </w:t>
            </w:r>
          </w:p>
        </w:tc>
        <w:tc>
          <w:tcPr>
            <w:tcW w:w="129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152,728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5.09%</w:t>
            </w:r>
          </w:p>
        </w:tc>
      </w:tr>
      <w:tr w:rsidR="00551E7F" w:rsidRPr="00A32983" w:rsidTr="00274555">
        <w:trPr>
          <w:trHeight w:val="323"/>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51E7F" w:rsidRPr="00A32983" w:rsidRDefault="00551E7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F</w:t>
            </w:r>
          </w:p>
        </w:tc>
        <w:tc>
          <w:tcPr>
            <w:tcW w:w="9365" w:type="dxa"/>
            <w:gridSpan w:val="6"/>
            <w:tcBorders>
              <w:top w:val="nil"/>
              <w:left w:val="nil"/>
              <w:bottom w:val="single" w:sz="4" w:space="0" w:color="auto"/>
              <w:right w:val="single" w:sz="4" w:space="0" w:color="auto"/>
            </w:tcBorders>
            <w:shd w:val="clear" w:color="auto" w:fill="auto"/>
            <w:vAlign w:val="bottom"/>
            <w:hideMark/>
          </w:tcPr>
          <w:p w:rsidR="00551E7F" w:rsidRPr="00A32983" w:rsidRDefault="00551E7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Design Cost</w:t>
            </w:r>
          </w:p>
        </w:tc>
        <w:tc>
          <w:tcPr>
            <w:tcW w:w="701" w:type="dxa"/>
            <w:tcBorders>
              <w:top w:val="nil"/>
              <w:left w:val="nil"/>
              <w:bottom w:val="nil"/>
              <w:right w:val="nil"/>
            </w:tcBorders>
            <w:shd w:val="clear" w:color="auto" w:fill="auto"/>
            <w:noWrap/>
            <w:vAlign w:val="bottom"/>
            <w:hideMark/>
          </w:tcPr>
          <w:p w:rsidR="00551E7F" w:rsidRPr="00A32983" w:rsidRDefault="00551E7F" w:rsidP="00551E7F">
            <w:pPr>
              <w:pStyle w:val="NoSpacing"/>
              <w:rPr>
                <w:rFonts w:asciiTheme="minorHAnsi" w:hAnsiTheme="minorHAnsi"/>
                <w:b/>
                <w:sz w:val="18"/>
                <w:szCs w:val="18"/>
                <w:lang w:val="en-GB" w:eastAsia="en-GB" w:bidi="ar-SA"/>
              </w:rPr>
            </w:pPr>
          </w:p>
        </w:tc>
      </w:tr>
      <w:tr w:rsidR="00724F9F" w:rsidRPr="00A32983" w:rsidTr="00CE4C6D">
        <w:trPr>
          <w:trHeight w:val="242"/>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12</w:t>
            </w:r>
          </w:p>
        </w:tc>
        <w:tc>
          <w:tcPr>
            <w:tcW w:w="3215"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Covered by </w:t>
            </w:r>
            <w:proofErr w:type="spellStart"/>
            <w:r w:rsidRPr="00A32983">
              <w:rPr>
                <w:rFonts w:asciiTheme="minorHAnsi" w:hAnsiTheme="minorHAnsi"/>
                <w:sz w:val="18"/>
                <w:szCs w:val="18"/>
                <w:lang w:val="en-GB" w:eastAsia="en-GB" w:bidi="ar-SA"/>
              </w:rPr>
              <w:t>AusAID</w:t>
            </w:r>
            <w:proofErr w:type="spellEnd"/>
            <w:r w:rsidRPr="00A32983">
              <w:rPr>
                <w:rFonts w:asciiTheme="minorHAnsi" w:hAnsiTheme="minorHAnsi"/>
                <w:sz w:val="18"/>
                <w:szCs w:val="18"/>
                <w:lang w:val="en-GB" w:eastAsia="en-GB" w:bidi="ar-SA"/>
              </w:rPr>
              <w:t xml:space="preserve"> to OGB and ON/MCD</w:t>
            </w:r>
          </w:p>
        </w:tc>
        <w:tc>
          <w:tcPr>
            <w:tcW w:w="1562"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Oxfam</w:t>
            </w:r>
          </w:p>
        </w:tc>
        <w:tc>
          <w:tcPr>
            <w:tcW w:w="1138"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24,819 </w:t>
            </w:r>
          </w:p>
        </w:tc>
        <w:tc>
          <w:tcPr>
            <w:tcW w:w="117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w:t>
            </w:r>
          </w:p>
        </w:tc>
        <w:tc>
          <w:tcPr>
            <w:tcW w:w="9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   </w:t>
            </w:r>
          </w:p>
        </w:tc>
        <w:tc>
          <w:tcPr>
            <w:tcW w:w="1290" w:type="dxa"/>
            <w:tcBorders>
              <w:top w:val="nil"/>
              <w:left w:val="nil"/>
              <w:bottom w:val="single" w:sz="4" w:space="0" w:color="auto"/>
              <w:right w:val="single" w:sz="4" w:space="0" w:color="auto"/>
            </w:tcBorders>
            <w:shd w:val="clear" w:color="auto" w:fill="auto"/>
            <w:vAlign w:val="bottom"/>
            <w:hideMark/>
          </w:tcPr>
          <w:p w:rsidR="00724F9F" w:rsidRPr="00A32983" w:rsidRDefault="00724F9F" w:rsidP="00551E7F">
            <w:pPr>
              <w:pStyle w:val="NoSpacing"/>
              <w:rPr>
                <w:rFonts w:asciiTheme="minorHAnsi" w:hAnsiTheme="minorHAnsi"/>
                <w:sz w:val="18"/>
                <w:szCs w:val="18"/>
                <w:lang w:val="en-GB" w:eastAsia="en-GB" w:bidi="ar-SA"/>
              </w:rPr>
            </w:pPr>
            <w:r w:rsidRPr="00A32983">
              <w:rPr>
                <w:rFonts w:asciiTheme="minorHAnsi" w:hAnsiTheme="minorHAnsi"/>
                <w:sz w:val="18"/>
                <w:szCs w:val="18"/>
                <w:lang w:val="en-GB" w:eastAsia="en-GB" w:bidi="ar-SA"/>
              </w:rPr>
              <w:t xml:space="preserve">24,819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sz w:val="18"/>
                <w:szCs w:val="18"/>
                <w:lang w:val="en-GB" w:eastAsia="en-GB" w:bidi="ar-SA"/>
              </w:rPr>
            </w:pPr>
          </w:p>
        </w:tc>
      </w:tr>
      <w:tr w:rsidR="00724F9F" w:rsidRPr="00A32983" w:rsidTr="00274555">
        <w:trPr>
          <w:trHeight w:val="197"/>
          <w:jc w:val="center"/>
        </w:trPr>
        <w:tc>
          <w:tcPr>
            <w:tcW w:w="750" w:type="dxa"/>
            <w:tcBorders>
              <w:top w:val="nil"/>
              <w:left w:val="single" w:sz="4" w:space="0" w:color="auto"/>
              <w:bottom w:val="single" w:sz="4" w:space="0" w:color="auto"/>
              <w:right w:val="single" w:sz="4" w:space="0" w:color="auto"/>
            </w:tcBorders>
            <w:shd w:val="clear" w:color="000000" w:fill="FF660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w:t>
            </w:r>
          </w:p>
        </w:tc>
        <w:tc>
          <w:tcPr>
            <w:tcW w:w="3215" w:type="dxa"/>
            <w:tcBorders>
              <w:top w:val="nil"/>
              <w:left w:val="nil"/>
              <w:bottom w:val="single" w:sz="4" w:space="0" w:color="auto"/>
              <w:right w:val="single" w:sz="4" w:space="0" w:color="auto"/>
            </w:tcBorders>
            <w:shd w:val="clear" w:color="000000" w:fill="FF660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 Total F </w:t>
            </w:r>
          </w:p>
        </w:tc>
        <w:tc>
          <w:tcPr>
            <w:tcW w:w="1562" w:type="dxa"/>
            <w:tcBorders>
              <w:top w:val="nil"/>
              <w:left w:val="nil"/>
              <w:bottom w:val="single" w:sz="4" w:space="0" w:color="auto"/>
              <w:right w:val="single" w:sz="4" w:space="0" w:color="auto"/>
            </w:tcBorders>
            <w:shd w:val="clear" w:color="000000" w:fill="FF660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w:t>
            </w:r>
          </w:p>
        </w:tc>
        <w:tc>
          <w:tcPr>
            <w:tcW w:w="1138" w:type="dxa"/>
            <w:tcBorders>
              <w:top w:val="nil"/>
              <w:left w:val="nil"/>
              <w:bottom w:val="single" w:sz="4" w:space="0" w:color="auto"/>
              <w:right w:val="single" w:sz="4" w:space="0" w:color="auto"/>
            </w:tcBorders>
            <w:shd w:val="clear" w:color="000000" w:fill="FF660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24,819 </w:t>
            </w:r>
          </w:p>
        </w:tc>
        <w:tc>
          <w:tcPr>
            <w:tcW w:w="1170" w:type="dxa"/>
            <w:tcBorders>
              <w:top w:val="nil"/>
              <w:left w:val="nil"/>
              <w:bottom w:val="single" w:sz="4" w:space="0" w:color="auto"/>
              <w:right w:val="single" w:sz="4" w:space="0" w:color="auto"/>
            </w:tcBorders>
            <w:shd w:val="clear" w:color="000000" w:fill="FF660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   </w:t>
            </w:r>
          </w:p>
        </w:tc>
        <w:tc>
          <w:tcPr>
            <w:tcW w:w="990" w:type="dxa"/>
            <w:tcBorders>
              <w:top w:val="nil"/>
              <w:left w:val="nil"/>
              <w:bottom w:val="single" w:sz="4" w:space="0" w:color="auto"/>
              <w:right w:val="single" w:sz="4" w:space="0" w:color="auto"/>
            </w:tcBorders>
            <w:shd w:val="clear" w:color="000000" w:fill="FF660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   </w:t>
            </w:r>
          </w:p>
        </w:tc>
        <w:tc>
          <w:tcPr>
            <w:tcW w:w="1290" w:type="dxa"/>
            <w:tcBorders>
              <w:top w:val="nil"/>
              <w:left w:val="nil"/>
              <w:bottom w:val="single" w:sz="4" w:space="0" w:color="auto"/>
              <w:right w:val="single" w:sz="4" w:space="0" w:color="auto"/>
            </w:tcBorders>
            <w:shd w:val="clear" w:color="000000" w:fill="FF660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24,819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0.83%</w:t>
            </w:r>
          </w:p>
        </w:tc>
      </w:tr>
      <w:tr w:rsidR="00724F9F" w:rsidRPr="00A32983" w:rsidTr="00274555">
        <w:trPr>
          <w:trHeight w:val="21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w:t>
            </w:r>
          </w:p>
        </w:tc>
        <w:tc>
          <w:tcPr>
            <w:tcW w:w="3215" w:type="dxa"/>
            <w:tcBorders>
              <w:top w:val="nil"/>
              <w:left w:val="nil"/>
              <w:bottom w:val="single" w:sz="4" w:space="0" w:color="auto"/>
              <w:right w:val="single" w:sz="4" w:space="0" w:color="auto"/>
            </w:tcBorders>
            <w:shd w:val="clear" w:color="000000" w:fill="FFFF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Design and Implementation Total</w:t>
            </w:r>
          </w:p>
        </w:tc>
        <w:tc>
          <w:tcPr>
            <w:tcW w:w="1562" w:type="dxa"/>
            <w:tcBorders>
              <w:top w:val="nil"/>
              <w:left w:val="nil"/>
              <w:bottom w:val="single" w:sz="4" w:space="0" w:color="auto"/>
              <w:right w:val="single" w:sz="4" w:space="0" w:color="auto"/>
            </w:tcBorders>
            <w:shd w:val="clear" w:color="000000" w:fill="FFFF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w:t>
            </w:r>
          </w:p>
        </w:tc>
        <w:tc>
          <w:tcPr>
            <w:tcW w:w="1138" w:type="dxa"/>
            <w:tcBorders>
              <w:top w:val="nil"/>
              <w:left w:val="nil"/>
              <w:bottom w:val="single" w:sz="4" w:space="0" w:color="auto"/>
              <w:right w:val="single" w:sz="4" w:space="0" w:color="auto"/>
            </w:tcBorders>
            <w:shd w:val="clear" w:color="000000" w:fill="FFFF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906,355 </w:t>
            </w:r>
          </w:p>
        </w:tc>
        <w:tc>
          <w:tcPr>
            <w:tcW w:w="1170" w:type="dxa"/>
            <w:tcBorders>
              <w:top w:val="nil"/>
              <w:left w:val="nil"/>
              <w:bottom w:val="single" w:sz="4" w:space="0" w:color="auto"/>
              <w:right w:val="single" w:sz="4" w:space="0" w:color="auto"/>
            </w:tcBorders>
            <w:shd w:val="clear" w:color="000000" w:fill="FFFF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1,370,152 </w:t>
            </w:r>
          </w:p>
        </w:tc>
        <w:tc>
          <w:tcPr>
            <w:tcW w:w="990" w:type="dxa"/>
            <w:tcBorders>
              <w:top w:val="nil"/>
              <w:left w:val="nil"/>
              <w:bottom w:val="single" w:sz="4" w:space="0" w:color="auto"/>
              <w:right w:val="single" w:sz="4" w:space="0" w:color="auto"/>
            </w:tcBorders>
            <w:shd w:val="clear" w:color="000000" w:fill="FFFF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422,538 </w:t>
            </w:r>
          </w:p>
        </w:tc>
        <w:tc>
          <w:tcPr>
            <w:tcW w:w="1290" w:type="dxa"/>
            <w:tcBorders>
              <w:top w:val="nil"/>
              <w:left w:val="nil"/>
              <w:bottom w:val="single" w:sz="4" w:space="0" w:color="auto"/>
              <w:right w:val="single" w:sz="4" w:space="0" w:color="auto"/>
            </w:tcBorders>
            <w:shd w:val="clear" w:color="000000" w:fill="FFFF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2,699,045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b/>
                <w:sz w:val="18"/>
                <w:szCs w:val="18"/>
                <w:lang w:val="en-GB" w:eastAsia="en-GB" w:bidi="ar-SA"/>
              </w:rPr>
            </w:pPr>
          </w:p>
        </w:tc>
      </w:tr>
      <w:tr w:rsidR="00724F9F" w:rsidRPr="00A32983" w:rsidTr="00274555">
        <w:trPr>
          <w:trHeight w:val="449"/>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G</w:t>
            </w:r>
          </w:p>
        </w:tc>
        <w:tc>
          <w:tcPr>
            <w:tcW w:w="3215"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Administration and overhead (10% of TOTAL)</w:t>
            </w:r>
          </w:p>
        </w:tc>
        <w:tc>
          <w:tcPr>
            <w:tcW w:w="1562"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w:t>
            </w:r>
          </w:p>
        </w:tc>
        <w:tc>
          <w:tcPr>
            <w:tcW w:w="1138"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               100,706 </w:t>
            </w:r>
          </w:p>
        </w:tc>
        <w:tc>
          <w:tcPr>
            <w:tcW w:w="117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              152,239 </w:t>
            </w:r>
          </w:p>
        </w:tc>
        <w:tc>
          <w:tcPr>
            <w:tcW w:w="99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             46,949 </w:t>
            </w:r>
          </w:p>
        </w:tc>
        <w:tc>
          <w:tcPr>
            <w:tcW w:w="1290" w:type="dxa"/>
            <w:tcBorders>
              <w:top w:val="nil"/>
              <w:left w:val="nil"/>
              <w:bottom w:val="single" w:sz="4" w:space="0" w:color="auto"/>
              <w:right w:val="single" w:sz="4" w:space="0" w:color="auto"/>
            </w:tcBorders>
            <w:shd w:val="clear" w:color="000000" w:fill="FF660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299,894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10.00%</w:t>
            </w:r>
          </w:p>
        </w:tc>
      </w:tr>
      <w:tr w:rsidR="00274555" w:rsidRPr="00A32983" w:rsidTr="00274555">
        <w:trPr>
          <w:trHeight w:val="188"/>
          <w:jc w:val="center"/>
        </w:trPr>
        <w:tc>
          <w:tcPr>
            <w:tcW w:w="750"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w:t>
            </w:r>
          </w:p>
        </w:tc>
        <w:tc>
          <w:tcPr>
            <w:tcW w:w="3215" w:type="dxa"/>
            <w:tcBorders>
              <w:top w:val="single" w:sz="4" w:space="0" w:color="auto"/>
              <w:left w:val="nil"/>
              <w:bottom w:val="single" w:sz="4" w:space="0" w:color="auto"/>
              <w:right w:val="single" w:sz="4" w:space="0" w:color="auto"/>
            </w:tcBorders>
            <w:shd w:val="clear" w:color="auto" w:fill="92D05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TOTAL</w:t>
            </w:r>
          </w:p>
        </w:tc>
        <w:tc>
          <w:tcPr>
            <w:tcW w:w="1562" w:type="dxa"/>
            <w:tcBorders>
              <w:top w:val="single" w:sz="4" w:space="0" w:color="auto"/>
              <w:left w:val="nil"/>
              <w:bottom w:val="single" w:sz="4" w:space="0" w:color="auto"/>
              <w:right w:val="single" w:sz="4" w:space="0" w:color="auto"/>
            </w:tcBorders>
            <w:shd w:val="clear" w:color="auto" w:fill="92D05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w:t>
            </w:r>
          </w:p>
        </w:tc>
        <w:tc>
          <w:tcPr>
            <w:tcW w:w="1138" w:type="dxa"/>
            <w:tcBorders>
              <w:top w:val="single" w:sz="4" w:space="0" w:color="auto"/>
              <w:left w:val="nil"/>
              <w:bottom w:val="single" w:sz="4" w:space="0" w:color="auto"/>
              <w:right w:val="single" w:sz="4" w:space="0" w:color="auto"/>
            </w:tcBorders>
            <w:shd w:val="clear" w:color="auto" w:fill="92D05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1,007,061 </w:t>
            </w:r>
          </w:p>
        </w:tc>
        <w:tc>
          <w:tcPr>
            <w:tcW w:w="1170" w:type="dxa"/>
            <w:tcBorders>
              <w:top w:val="single" w:sz="4" w:space="0" w:color="auto"/>
              <w:left w:val="nil"/>
              <w:bottom w:val="single" w:sz="4" w:space="0" w:color="auto"/>
              <w:right w:val="single" w:sz="4" w:space="0" w:color="auto"/>
            </w:tcBorders>
            <w:shd w:val="clear" w:color="auto" w:fill="92D05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1,522,391 </w:t>
            </w:r>
          </w:p>
        </w:tc>
        <w:tc>
          <w:tcPr>
            <w:tcW w:w="990" w:type="dxa"/>
            <w:tcBorders>
              <w:top w:val="single" w:sz="4" w:space="0" w:color="auto"/>
              <w:left w:val="nil"/>
              <w:bottom w:val="single" w:sz="4" w:space="0" w:color="auto"/>
              <w:right w:val="single" w:sz="4" w:space="0" w:color="auto"/>
            </w:tcBorders>
            <w:shd w:val="clear" w:color="auto" w:fill="92D050"/>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469,486 </w:t>
            </w:r>
          </w:p>
        </w:tc>
        <w:tc>
          <w:tcPr>
            <w:tcW w:w="1290" w:type="dxa"/>
            <w:tcBorders>
              <w:top w:val="single" w:sz="4" w:space="0" w:color="auto"/>
              <w:left w:val="nil"/>
              <w:bottom w:val="single" w:sz="4" w:space="0" w:color="auto"/>
              <w:right w:val="single" w:sz="4" w:space="0" w:color="auto"/>
            </w:tcBorders>
            <w:shd w:val="clear" w:color="auto" w:fill="92D050"/>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 xml:space="preserve">2,998,939 </w:t>
            </w:r>
          </w:p>
        </w:tc>
        <w:tc>
          <w:tcPr>
            <w:tcW w:w="701" w:type="dxa"/>
            <w:tcBorders>
              <w:top w:val="nil"/>
              <w:left w:val="nil"/>
              <w:bottom w:val="nil"/>
              <w:right w:val="nil"/>
            </w:tcBorders>
            <w:shd w:val="clear" w:color="auto" w:fill="auto"/>
            <w:noWrap/>
            <w:vAlign w:val="bottom"/>
            <w:hideMark/>
          </w:tcPr>
          <w:p w:rsidR="00724F9F" w:rsidRPr="00A32983" w:rsidRDefault="00724F9F" w:rsidP="00551E7F">
            <w:pPr>
              <w:pStyle w:val="NoSpacing"/>
              <w:rPr>
                <w:rFonts w:asciiTheme="minorHAnsi" w:hAnsiTheme="minorHAnsi"/>
                <w:b/>
                <w:sz w:val="18"/>
                <w:szCs w:val="18"/>
                <w:lang w:val="en-GB" w:eastAsia="en-GB" w:bidi="ar-SA"/>
              </w:rPr>
            </w:pPr>
            <w:r w:rsidRPr="00A32983">
              <w:rPr>
                <w:rFonts w:asciiTheme="minorHAnsi" w:hAnsiTheme="minorHAnsi"/>
                <w:b/>
                <w:sz w:val="18"/>
                <w:szCs w:val="18"/>
                <w:lang w:val="en-GB" w:eastAsia="en-GB" w:bidi="ar-SA"/>
              </w:rPr>
              <w:t>100.00%</w:t>
            </w:r>
          </w:p>
        </w:tc>
      </w:tr>
    </w:tbl>
    <w:p w:rsidR="000D088A" w:rsidRDefault="000D088A" w:rsidP="00C72C7E">
      <w:pPr>
        <w:pStyle w:val="Heading1"/>
      </w:pPr>
    </w:p>
    <w:p w:rsidR="000D088A" w:rsidRDefault="000D088A" w:rsidP="000D088A">
      <w:pPr>
        <w:rPr>
          <w:rFonts w:ascii="Cambria" w:hAnsi="Cambria"/>
          <w:color w:val="365F91"/>
          <w:sz w:val="28"/>
          <w:szCs w:val="28"/>
          <w:lang w:val="en-AU" w:bidi="ar-SA"/>
        </w:rPr>
      </w:pPr>
      <w:r>
        <w:br w:type="page"/>
      </w:r>
    </w:p>
    <w:p w:rsidR="00871420" w:rsidRPr="00C514A4" w:rsidRDefault="00871420" w:rsidP="00C72C7E">
      <w:pPr>
        <w:pStyle w:val="Heading1"/>
      </w:pPr>
      <w:bookmarkStart w:id="1400" w:name="_Toc325727778"/>
      <w:bookmarkStart w:id="1401" w:name="_Toc337629807"/>
      <w:r w:rsidRPr="009144DC">
        <w:lastRenderedPageBreak/>
        <w:t>Annex</w:t>
      </w:r>
      <w:r>
        <w:t xml:space="preserve"> 4</w:t>
      </w:r>
      <w:r w:rsidRPr="009144DC">
        <w:t xml:space="preserve">: </w:t>
      </w:r>
      <w:r>
        <w:t>Monitoring, Evaluation, Accountability and Learning Framework (MEAL)</w:t>
      </w:r>
      <w:bookmarkEnd w:id="1399"/>
      <w:bookmarkEnd w:id="1400"/>
      <w:bookmarkEnd w:id="1401"/>
    </w:p>
    <w:p w:rsidR="00871420" w:rsidRDefault="00871420" w:rsidP="00871420">
      <w:pPr>
        <w:spacing w:after="0" w:line="240" w:lineRule="auto"/>
      </w:pPr>
    </w:p>
    <w:p w:rsidR="00871420" w:rsidRPr="00945A6F" w:rsidRDefault="00871420" w:rsidP="001A4A40">
      <w:pPr>
        <w:autoSpaceDE w:val="0"/>
        <w:autoSpaceDN w:val="0"/>
        <w:adjustRightInd w:val="0"/>
        <w:jc w:val="both"/>
        <w:rPr>
          <w:rFonts w:cs="Arial"/>
          <w:b/>
          <w:sz w:val="20"/>
          <w:szCs w:val="20"/>
        </w:rPr>
      </w:pPr>
      <w:r w:rsidRPr="00945A6F">
        <w:rPr>
          <w:rFonts w:cs="Arial"/>
          <w:b/>
          <w:sz w:val="20"/>
          <w:szCs w:val="20"/>
        </w:rPr>
        <w:t>Background:</w:t>
      </w:r>
      <w:r w:rsidRPr="00945A6F">
        <w:rPr>
          <w:rFonts w:cs="Arial"/>
          <w:sz w:val="20"/>
          <w:szCs w:val="20"/>
        </w:rPr>
        <w:t xml:space="preserve"> Monitoring and evaluation are part of everyday program management and are critical to measure success of the project. It helps to demonstrate achievements of the project as per commitment and learn what does and does not work in </w:t>
      </w:r>
      <w:r>
        <w:rPr>
          <w:rFonts w:cs="Arial"/>
          <w:sz w:val="20"/>
          <w:szCs w:val="20"/>
        </w:rPr>
        <w:t>an</w:t>
      </w:r>
      <w:r w:rsidRPr="00945A6F">
        <w:rPr>
          <w:rFonts w:cs="Arial"/>
          <w:sz w:val="20"/>
          <w:szCs w:val="20"/>
        </w:rPr>
        <w:t xml:space="preserve"> effort to reach the project objective and results to adapt </w:t>
      </w:r>
      <w:r>
        <w:rPr>
          <w:rFonts w:cs="Arial"/>
          <w:sz w:val="20"/>
          <w:szCs w:val="20"/>
        </w:rPr>
        <w:t>the</w:t>
      </w:r>
      <w:r w:rsidRPr="00945A6F">
        <w:rPr>
          <w:rFonts w:cs="Arial"/>
          <w:sz w:val="20"/>
          <w:szCs w:val="20"/>
        </w:rPr>
        <w:t xml:space="preserve"> programs in light of what </w:t>
      </w:r>
      <w:r>
        <w:rPr>
          <w:rFonts w:cs="Arial"/>
          <w:sz w:val="20"/>
          <w:szCs w:val="20"/>
        </w:rPr>
        <w:t>is learnt</w:t>
      </w:r>
      <w:r w:rsidRPr="00945A6F">
        <w:rPr>
          <w:rFonts w:cs="Arial"/>
          <w:sz w:val="20"/>
          <w:szCs w:val="20"/>
        </w:rPr>
        <w:t xml:space="preserve">.  The </w:t>
      </w:r>
      <w:r w:rsidRPr="00945A6F">
        <w:rPr>
          <w:rFonts w:cs="Arial"/>
          <w:b/>
          <w:bCs/>
          <w:sz w:val="20"/>
          <w:szCs w:val="20"/>
          <w:u w:val="single"/>
        </w:rPr>
        <w:t>P</w:t>
      </w:r>
      <w:r w:rsidRPr="00945A6F">
        <w:rPr>
          <w:rFonts w:cs="Arial"/>
          <w:b/>
          <w:bCs/>
          <w:sz w:val="20"/>
          <w:szCs w:val="20"/>
        </w:rPr>
        <w:t xml:space="preserve">artnership for equitable </w:t>
      </w:r>
      <w:r w:rsidRPr="00945A6F">
        <w:rPr>
          <w:rFonts w:cs="Arial"/>
          <w:b/>
          <w:bCs/>
          <w:sz w:val="20"/>
          <w:szCs w:val="20"/>
          <w:u w:val="single"/>
        </w:rPr>
        <w:t>R</w:t>
      </w:r>
      <w:r w:rsidRPr="00945A6F">
        <w:rPr>
          <w:rFonts w:cs="Arial"/>
          <w:b/>
          <w:bCs/>
          <w:sz w:val="20"/>
          <w:szCs w:val="20"/>
        </w:rPr>
        <w:t xml:space="preserve">esilience to the impacts of climate change of the </w:t>
      </w:r>
      <w:r w:rsidRPr="00945A6F">
        <w:rPr>
          <w:rFonts w:cs="Arial"/>
          <w:b/>
          <w:bCs/>
          <w:sz w:val="20"/>
          <w:szCs w:val="20"/>
          <w:u w:val="single"/>
        </w:rPr>
        <w:t>C</w:t>
      </w:r>
      <w:r w:rsidRPr="00945A6F">
        <w:rPr>
          <w:rFonts w:cs="Arial"/>
          <w:b/>
          <w:bCs/>
          <w:sz w:val="20"/>
          <w:szCs w:val="20"/>
        </w:rPr>
        <w:t xml:space="preserve">oastal communities in deltas of Vietnam - PRC Project </w:t>
      </w:r>
      <w:r w:rsidRPr="00945A6F">
        <w:rPr>
          <w:rFonts w:cs="Arial"/>
          <w:sz w:val="20"/>
          <w:szCs w:val="20"/>
        </w:rPr>
        <w:t xml:space="preserve">will conduct monitoring, evaluation, accountability and learning (MEAL) </w:t>
      </w:r>
      <w:r>
        <w:rPr>
          <w:rFonts w:cs="Arial"/>
          <w:sz w:val="20"/>
          <w:szCs w:val="20"/>
        </w:rPr>
        <w:t xml:space="preserve">exercises on </w:t>
      </w:r>
      <w:r w:rsidRPr="00945A6F">
        <w:rPr>
          <w:rFonts w:cs="Arial"/>
          <w:sz w:val="20"/>
          <w:szCs w:val="20"/>
        </w:rPr>
        <w:t>an ongoing basis.  It will build on the success of the project and improve in areas where</w:t>
      </w:r>
      <w:r>
        <w:rPr>
          <w:rFonts w:cs="Arial"/>
          <w:sz w:val="20"/>
          <w:szCs w:val="20"/>
        </w:rPr>
        <w:t xml:space="preserve"> there are </w:t>
      </w:r>
      <w:r w:rsidRPr="00945A6F">
        <w:rPr>
          <w:rFonts w:cs="Arial"/>
          <w:sz w:val="20"/>
          <w:szCs w:val="20"/>
        </w:rPr>
        <w:t>short</w:t>
      </w:r>
      <w:r>
        <w:rPr>
          <w:rFonts w:cs="Arial"/>
          <w:sz w:val="20"/>
          <w:szCs w:val="20"/>
        </w:rPr>
        <w:t>falls</w:t>
      </w:r>
      <w:r w:rsidRPr="00945A6F">
        <w:rPr>
          <w:rFonts w:cs="Arial"/>
          <w:sz w:val="20"/>
          <w:szCs w:val="20"/>
        </w:rPr>
        <w:t xml:space="preserve">. It will ensure </w:t>
      </w:r>
      <w:r>
        <w:rPr>
          <w:rFonts w:cs="Arial"/>
          <w:sz w:val="20"/>
          <w:szCs w:val="20"/>
        </w:rPr>
        <w:t>openness</w:t>
      </w:r>
      <w:r w:rsidRPr="00945A6F">
        <w:rPr>
          <w:rFonts w:cs="Arial"/>
          <w:sz w:val="20"/>
          <w:szCs w:val="20"/>
        </w:rPr>
        <w:t xml:space="preserve"> to list</w:t>
      </w:r>
      <w:r>
        <w:rPr>
          <w:rFonts w:cs="Arial"/>
          <w:sz w:val="20"/>
          <w:szCs w:val="20"/>
        </w:rPr>
        <w:t>ening and learning from counterparts</w:t>
      </w:r>
      <w:r w:rsidRPr="00945A6F">
        <w:rPr>
          <w:rFonts w:cs="Arial"/>
          <w:sz w:val="20"/>
          <w:szCs w:val="20"/>
        </w:rPr>
        <w:t xml:space="preserve"> and the </w:t>
      </w:r>
      <w:r>
        <w:rPr>
          <w:rFonts w:cs="Arial"/>
          <w:sz w:val="20"/>
          <w:szCs w:val="20"/>
        </w:rPr>
        <w:t>target beneficiaries. Oxfam and MCD will actively seek feedback to</w:t>
      </w:r>
      <w:r w:rsidRPr="00945A6F">
        <w:rPr>
          <w:rFonts w:cs="Arial"/>
          <w:sz w:val="20"/>
          <w:szCs w:val="20"/>
        </w:rPr>
        <w:t xml:space="preserve"> improve</w:t>
      </w:r>
      <w:r>
        <w:rPr>
          <w:rFonts w:cs="Arial"/>
          <w:sz w:val="20"/>
          <w:szCs w:val="20"/>
        </w:rPr>
        <w:t xml:space="preserve"> the</w:t>
      </w:r>
      <w:r w:rsidRPr="00945A6F">
        <w:rPr>
          <w:rFonts w:cs="Arial"/>
          <w:sz w:val="20"/>
          <w:szCs w:val="20"/>
        </w:rPr>
        <w:t xml:space="preserve"> project as a re</w:t>
      </w:r>
      <w:r w:rsidRPr="00945A6F">
        <w:rPr>
          <w:rFonts w:cs="Arial"/>
          <w:b/>
          <w:sz w:val="20"/>
          <w:szCs w:val="20"/>
        </w:rPr>
        <w:t xml:space="preserve">sult. </w:t>
      </w:r>
    </w:p>
    <w:p w:rsidR="00871420" w:rsidRPr="00945A6F" w:rsidRDefault="00871420" w:rsidP="001A4A40">
      <w:pPr>
        <w:autoSpaceDE w:val="0"/>
        <w:autoSpaceDN w:val="0"/>
        <w:adjustRightInd w:val="0"/>
        <w:spacing w:after="0"/>
        <w:jc w:val="both"/>
        <w:rPr>
          <w:rFonts w:cs="Arial"/>
          <w:sz w:val="20"/>
          <w:szCs w:val="20"/>
        </w:rPr>
      </w:pPr>
      <w:r w:rsidRPr="00945A6F">
        <w:rPr>
          <w:rFonts w:cs="Arial"/>
          <w:b/>
          <w:sz w:val="20"/>
          <w:szCs w:val="20"/>
        </w:rPr>
        <w:t>Purpose</w:t>
      </w:r>
      <w:r w:rsidRPr="00945A6F">
        <w:rPr>
          <w:rFonts w:cs="Arial"/>
          <w:sz w:val="20"/>
          <w:szCs w:val="20"/>
        </w:rPr>
        <w:t>: The mon</w:t>
      </w:r>
      <w:r>
        <w:rPr>
          <w:rFonts w:cs="Arial"/>
          <w:sz w:val="20"/>
          <w:szCs w:val="20"/>
        </w:rPr>
        <w:t>itoring, evaluation, accountability</w:t>
      </w:r>
      <w:r w:rsidRPr="00945A6F">
        <w:rPr>
          <w:rFonts w:cs="Arial"/>
          <w:sz w:val="20"/>
          <w:szCs w:val="20"/>
        </w:rPr>
        <w:t xml:space="preserve"> and learning framework for this project has five broad purposes:</w:t>
      </w:r>
    </w:p>
    <w:p w:rsidR="00871420" w:rsidRPr="00945A6F" w:rsidRDefault="00871420" w:rsidP="001A4A40">
      <w:pPr>
        <w:numPr>
          <w:ilvl w:val="0"/>
          <w:numId w:val="18"/>
        </w:numPr>
        <w:spacing w:after="0" w:line="240" w:lineRule="auto"/>
        <w:jc w:val="both"/>
        <w:rPr>
          <w:rFonts w:cs="Arial"/>
          <w:sz w:val="20"/>
          <w:szCs w:val="20"/>
        </w:rPr>
      </w:pPr>
      <w:r w:rsidRPr="00945A6F">
        <w:rPr>
          <w:rFonts w:cs="Arial"/>
          <w:sz w:val="20"/>
          <w:szCs w:val="20"/>
        </w:rPr>
        <w:t xml:space="preserve">Providing information to the donors, </w:t>
      </w:r>
      <w:proofErr w:type="spellStart"/>
      <w:r>
        <w:rPr>
          <w:rFonts w:cs="Arial"/>
          <w:sz w:val="20"/>
          <w:szCs w:val="20"/>
        </w:rPr>
        <w:t>GoV</w:t>
      </w:r>
      <w:proofErr w:type="spellEnd"/>
      <w:r w:rsidRPr="00945A6F">
        <w:rPr>
          <w:rFonts w:cs="Arial"/>
          <w:sz w:val="20"/>
          <w:szCs w:val="20"/>
        </w:rPr>
        <w:t xml:space="preserve">, Oxfam, </w:t>
      </w:r>
      <w:r>
        <w:rPr>
          <w:rFonts w:cs="Arial"/>
          <w:sz w:val="20"/>
          <w:szCs w:val="20"/>
        </w:rPr>
        <w:t>MCD, counterparts</w:t>
      </w:r>
      <w:r w:rsidRPr="00945A6F">
        <w:rPr>
          <w:rFonts w:cs="Arial"/>
          <w:sz w:val="20"/>
          <w:szCs w:val="20"/>
        </w:rPr>
        <w:t xml:space="preserve"> and the communities to </w:t>
      </w:r>
      <w:r>
        <w:rPr>
          <w:rFonts w:cs="Arial"/>
          <w:sz w:val="20"/>
          <w:szCs w:val="20"/>
        </w:rPr>
        <w:t>demonstrate</w:t>
      </w:r>
      <w:r w:rsidRPr="00945A6F">
        <w:rPr>
          <w:rFonts w:cs="Arial"/>
          <w:sz w:val="20"/>
          <w:szCs w:val="20"/>
        </w:rPr>
        <w:t xml:space="preserve"> success </w:t>
      </w:r>
      <w:r>
        <w:rPr>
          <w:rFonts w:cs="Arial"/>
          <w:sz w:val="20"/>
          <w:szCs w:val="20"/>
        </w:rPr>
        <w:t>in</w:t>
      </w:r>
      <w:r w:rsidRPr="00945A6F">
        <w:rPr>
          <w:rFonts w:cs="Arial"/>
          <w:sz w:val="20"/>
          <w:szCs w:val="20"/>
        </w:rPr>
        <w:t xml:space="preserve"> the project </w:t>
      </w:r>
    </w:p>
    <w:p w:rsidR="00871420" w:rsidRPr="00945A6F" w:rsidRDefault="00871420" w:rsidP="001A4A40">
      <w:pPr>
        <w:numPr>
          <w:ilvl w:val="0"/>
          <w:numId w:val="18"/>
        </w:numPr>
        <w:spacing w:after="0" w:line="240" w:lineRule="auto"/>
        <w:jc w:val="both"/>
        <w:rPr>
          <w:rFonts w:cs="Arial"/>
          <w:sz w:val="20"/>
          <w:szCs w:val="20"/>
        </w:rPr>
      </w:pPr>
      <w:r w:rsidRPr="00945A6F">
        <w:rPr>
          <w:rFonts w:cs="Arial"/>
          <w:sz w:val="20"/>
          <w:szCs w:val="20"/>
        </w:rPr>
        <w:t>Providing data for project quality management</w:t>
      </w:r>
      <w:r>
        <w:rPr>
          <w:rFonts w:cs="Arial"/>
          <w:sz w:val="20"/>
          <w:szCs w:val="20"/>
        </w:rPr>
        <w:t>,</w:t>
      </w:r>
      <w:r w:rsidRPr="00945A6F">
        <w:rPr>
          <w:rFonts w:cs="Arial"/>
          <w:sz w:val="20"/>
          <w:szCs w:val="20"/>
        </w:rPr>
        <w:t xml:space="preserve"> to </w:t>
      </w:r>
      <w:r>
        <w:rPr>
          <w:rFonts w:cs="Arial"/>
          <w:sz w:val="20"/>
          <w:szCs w:val="20"/>
        </w:rPr>
        <w:t>track</w:t>
      </w:r>
      <w:r w:rsidRPr="00945A6F">
        <w:rPr>
          <w:rFonts w:cs="Arial"/>
          <w:sz w:val="20"/>
          <w:szCs w:val="20"/>
        </w:rPr>
        <w:t xml:space="preserve"> progress, success and challenges and take further actions   </w:t>
      </w:r>
    </w:p>
    <w:p w:rsidR="00871420" w:rsidRPr="00945A6F" w:rsidRDefault="00871420" w:rsidP="001A4A40">
      <w:pPr>
        <w:numPr>
          <w:ilvl w:val="0"/>
          <w:numId w:val="18"/>
        </w:numPr>
        <w:spacing w:after="0" w:line="240" w:lineRule="auto"/>
        <w:jc w:val="both"/>
        <w:rPr>
          <w:rFonts w:cs="Arial"/>
          <w:sz w:val="20"/>
          <w:szCs w:val="20"/>
        </w:rPr>
      </w:pPr>
      <w:r w:rsidRPr="00945A6F">
        <w:rPr>
          <w:rFonts w:cs="Arial"/>
          <w:sz w:val="20"/>
          <w:szCs w:val="20"/>
        </w:rPr>
        <w:t>Providing an opportunity for documenting lessons learned and best practice</w:t>
      </w:r>
    </w:p>
    <w:p w:rsidR="00871420" w:rsidRPr="00945A6F" w:rsidRDefault="00871420" w:rsidP="001A4A40">
      <w:pPr>
        <w:numPr>
          <w:ilvl w:val="0"/>
          <w:numId w:val="18"/>
        </w:numPr>
        <w:spacing w:after="0" w:line="240" w:lineRule="auto"/>
        <w:jc w:val="both"/>
        <w:rPr>
          <w:rFonts w:cs="Arial"/>
          <w:sz w:val="20"/>
          <w:szCs w:val="20"/>
        </w:rPr>
      </w:pPr>
      <w:r w:rsidRPr="00945A6F">
        <w:rPr>
          <w:rFonts w:cs="Arial"/>
          <w:sz w:val="20"/>
          <w:szCs w:val="20"/>
        </w:rPr>
        <w:t xml:space="preserve">Providing data </w:t>
      </w:r>
      <w:r>
        <w:rPr>
          <w:rFonts w:cs="Arial"/>
          <w:sz w:val="20"/>
          <w:szCs w:val="20"/>
        </w:rPr>
        <w:t xml:space="preserve">to hold Oxfam </w:t>
      </w:r>
      <w:r w:rsidRPr="00945A6F">
        <w:rPr>
          <w:rFonts w:cs="Arial"/>
          <w:sz w:val="20"/>
          <w:szCs w:val="20"/>
        </w:rPr>
        <w:t xml:space="preserve">accountable and </w:t>
      </w:r>
      <w:r>
        <w:rPr>
          <w:rFonts w:cs="Arial"/>
          <w:sz w:val="20"/>
          <w:szCs w:val="20"/>
        </w:rPr>
        <w:t xml:space="preserve">for proposed change to </w:t>
      </w:r>
      <w:r w:rsidRPr="00945A6F">
        <w:rPr>
          <w:rFonts w:cs="Arial"/>
          <w:sz w:val="20"/>
          <w:szCs w:val="20"/>
        </w:rPr>
        <w:t>policy and practice</w:t>
      </w:r>
      <w:r>
        <w:rPr>
          <w:rFonts w:cs="Arial"/>
          <w:sz w:val="20"/>
          <w:szCs w:val="20"/>
        </w:rPr>
        <w:t xml:space="preserve"> at</w:t>
      </w:r>
      <w:r w:rsidRPr="00945A6F">
        <w:rPr>
          <w:rFonts w:cs="Arial"/>
          <w:sz w:val="20"/>
          <w:szCs w:val="20"/>
        </w:rPr>
        <w:t xml:space="preserve"> national and sub-nation</w:t>
      </w:r>
      <w:r>
        <w:rPr>
          <w:rFonts w:cs="Arial"/>
          <w:sz w:val="20"/>
          <w:szCs w:val="20"/>
        </w:rPr>
        <w:t>al levels of</w:t>
      </w:r>
      <w:r w:rsidRPr="00945A6F">
        <w:rPr>
          <w:rFonts w:cs="Arial"/>
          <w:sz w:val="20"/>
          <w:szCs w:val="20"/>
        </w:rPr>
        <w:t xml:space="preserve"> </w:t>
      </w:r>
      <w:r>
        <w:rPr>
          <w:rFonts w:cs="Arial"/>
          <w:sz w:val="20"/>
          <w:szCs w:val="20"/>
        </w:rPr>
        <w:t>government</w:t>
      </w:r>
    </w:p>
    <w:p w:rsidR="00871420" w:rsidRPr="00945A6F" w:rsidRDefault="00871420" w:rsidP="001A4A40">
      <w:pPr>
        <w:numPr>
          <w:ilvl w:val="0"/>
          <w:numId w:val="18"/>
        </w:numPr>
        <w:spacing w:after="0" w:line="240" w:lineRule="auto"/>
        <w:jc w:val="both"/>
        <w:rPr>
          <w:rFonts w:cs="Arial"/>
          <w:sz w:val="20"/>
          <w:szCs w:val="20"/>
        </w:rPr>
      </w:pPr>
      <w:r w:rsidRPr="00945A6F">
        <w:rPr>
          <w:rFonts w:cs="Arial"/>
          <w:sz w:val="20"/>
          <w:szCs w:val="20"/>
        </w:rPr>
        <w:t>Providing specific tools</w:t>
      </w:r>
      <w:r>
        <w:rPr>
          <w:rFonts w:cs="Arial"/>
          <w:sz w:val="20"/>
          <w:szCs w:val="20"/>
        </w:rPr>
        <w:t xml:space="preserve"> and methods</w:t>
      </w:r>
      <w:r w:rsidRPr="00945A6F">
        <w:rPr>
          <w:rFonts w:cs="Arial"/>
          <w:sz w:val="20"/>
          <w:szCs w:val="20"/>
        </w:rPr>
        <w:t xml:space="preserve"> to collect gender-disaggregated data and information.  </w:t>
      </w:r>
    </w:p>
    <w:p w:rsidR="00871420" w:rsidRDefault="00871420" w:rsidP="00871420">
      <w:pPr>
        <w:rPr>
          <w:b/>
          <w:sz w:val="20"/>
          <w:szCs w:val="20"/>
        </w:rPr>
      </w:pPr>
    </w:p>
    <w:p w:rsidR="00871420" w:rsidRPr="00945A6F" w:rsidRDefault="00871420" w:rsidP="00871420">
      <w:pPr>
        <w:rPr>
          <w:sz w:val="20"/>
          <w:szCs w:val="20"/>
        </w:rPr>
      </w:pPr>
      <w:r w:rsidRPr="00945A6F">
        <w:rPr>
          <w:b/>
          <w:sz w:val="20"/>
          <w:szCs w:val="20"/>
        </w:rPr>
        <w:t xml:space="preserve">Target beneficiary </w:t>
      </w:r>
      <w:r>
        <w:rPr>
          <w:b/>
          <w:sz w:val="20"/>
          <w:szCs w:val="20"/>
        </w:rPr>
        <w:t>by outcomes</w:t>
      </w:r>
      <w:r w:rsidRPr="00945A6F">
        <w:rPr>
          <w:b/>
          <w:sz w:val="20"/>
          <w:szCs w:val="20"/>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075"/>
        <w:gridCol w:w="910"/>
        <w:gridCol w:w="850"/>
        <w:gridCol w:w="993"/>
        <w:gridCol w:w="1134"/>
        <w:gridCol w:w="992"/>
        <w:gridCol w:w="2126"/>
      </w:tblGrid>
      <w:tr w:rsidR="00871420" w:rsidRPr="007C5F48" w:rsidTr="00871420">
        <w:tc>
          <w:tcPr>
            <w:tcW w:w="1242" w:type="dxa"/>
          </w:tcPr>
          <w:p w:rsidR="00871420" w:rsidRPr="007C5F48" w:rsidRDefault="00871420" w:rsidP="00871420">
            <w:pPr>
              <w:spacing w:after="0" w:line="240" w:lineRule="auto"/>
              <w:rPr>
                <w:b/>
                <w:sz w:val="20"/>
                <w:szCs w:val="20"/>
              </w:rPr>
            </w:pPr>
            <w:r w:rsidRPr="007C5F48">
              <w:rPr>
                <w:b/>
                <w:sz w:val="20"/>
                <w:szCs w:val="20"/>
              </w:rPr>
              <w:t>Outcome  no.</w:t>
            </w:r>
          </w:p>
        </w:tc>
        <w:tc>
          <w:tcPr>
            <w:tcW w:w="1985" w:type="dxa"/>
            <w:gridSpan w:val="2"/>
          </w:tcPr>
          <w:p w:rsidR="00871420" w:rsidRPr="007C5F48" w:rsidRDefault="00871420" w:rsidP="00871420">
            <w:pPr>
              <w:spacing w:after="0" w:line="240" w:lineRule="auto"/>
              <w:rPr>
                <w:b/>
                <w:sz w:val="20"/>
                <w:szCs w:val="20"/>
              </w:rPr>
            </w:pPr>
            <w:r w:rsidRPr="007C5F48">
              <w:rPr>
                <w:b/>
                <w:sz w:val="20"/>
                <w:szCs w:val="20"/>
              </w:rPr>
              <w:t>Number of  direct beneficiaries</w:t>
            </w:r>
          </w:p>
        </w:tc>
        <w:tc>
          <w:tcPr>
            <w:tcW w:w="850" w:type="dxa"/>
          </w:tcPr>
          <w:p w:rsidR="00871420" w:rsidRPr="007C5F48" w:rsidRDefault="00871420" w:rsidP="00871420">
            <w:pPr>
              <w:spacing w:after="0" w:line="240" w:lineRule="auto"/>
              <w:rPr>
                <w:b/>
                <w:sz w:val="20"/>
                <w:szCs w:val="20"/>
              </w:rPr>
            </w:pPr>
            <w:r w:rsidRPr="007C5F48">
              <w:rPr>
                <w:b/>
                <w:sz w:val="20"/>
                <w:szCs w:val="20"/>
              </w:rPr>
              <w:t>Total</w:t>
            </w:r>
          </w:p>
        </w:tc>
        <w:tc>
          <w:tcPr>
            <w:tcW w:w="2127" w:type="dxa"/>
            <w:gridSpan w:val="2"/>
          </w:tcPr>
          <w:p w:rsidR="00871420" w:rsidRPr="007C5F48" w:rsidRDefault="00871420" w:rsidP="00871420">
            <w:pPr>
              <w:spacing w:after="0" w:line="240" w:lineRule="auto"/>
              <w:rPr>
                <w:b/>
                <w:sz w:val="20"/>
                <w:szCs w:val="20"/>
              </w:rPr>
            </w:pPr>
            <w:r w:rsidRPr="007C5F48">
              <w:rPr>
                <w:b/>
                <w:sz w:val="20"/>
                <w:szCs w:val="20"/>
              </w:rPr>
              <w:t>Number of Indirect beneficiaries</w:t>
            </w:r>
          </w:p>
        </w:tc>
        <w:tc>
          <w:tcPr>
            <w:tcW w:w="992" w:type="dxa"/>
          </w:tcPr>
          <w:p w:rsidR="00871420" w:rsidRPr="007C5F48" w:rsidRDefault="00871420" w:rsidP="00871420">
            <w:pPr>
              <w:spacing w:after="0" w:line="240" w:lineRule="auto"/>
              <w:rPr>
                <w:b/>
                <w:sz w:val="20"/>
                <w:szCs w:val="20"/>
              </w:rPr>
            </w:pPr>
            <w:r w:rsidRPr="007C5F48">
              <w:rPr>
                <w:b/>
                <w:sz w:val="20"/>
                <w:szCs w:val="20"/>
              </w:rPr>
              <w:t>Total</w:t>
            </w:r>
          </w:p>
        </w:tc>
        <w:tc>
          <w:tcPr>
            <w:tcW w:w="2126" w:type="dxa"/>
          </w:tcPr>
          <w:p w:rsidR="00871420" w:rsidRPr="007C5F48" w:rsidRDefault="00871420" w:rsidP="00871420">
            <w:pPr>
              <w:spacing w:after="0" w:line="240" w:lineRule="auto"/>
              <w:rPr>
                <w:b/>
                <w:sz w:val="20"/>
                <w:szCs w:val="20"/>
              </w:rPr>
            </w:pPr>
            <w:r w:rsidRPr="007C5F48">
              <w:rPr>
                <w:b/>
                <w:sz w:val="20"/>
                <w:szCs w:val="20"/>
              </w:rPr>
              <w:t>Remark</w:t>
            </w:r>
          </w:p>
        </w:tc>
      </w:tr>
      <w:tr w:rsidR="00871420" w:rsidRPr="007C5F48" w:rsidTr="00274555">
        <w:trPr>
          <w:trHeight w:val="365"/>
        </w:trPr>
        <w:tc>
          <w:tcPr>
            <w:tcW w:w="1242" w:type="dxa"/>
          </w:tcPr>
          <w:p w:rsidR="00871420" w:rsidRPr="007C5F48" w:rsidRDefault="00871420" w:rsidP="00871420">
            <w:pPr>
              <w:spacing w:after="0" w:line="240" w:lineRule="auto"/>
              <w:rPr>
                <w:sz w:val="20"/>
                <w:szCs w:val="20"/>
              </w:rPr>
            </w:pPr>
          </w:p>
        </w:tc>
        <w:tc>
          <w:tcPr>
            <w:tcW w:w="1075" w:type="dxa"/>
          </w:tcPr>
          <w:p w:rsidR="00871420" w:rsidRPr="007C5F48" w:rsidRDefault="00871420" w:rsidP="00871420">
            <w:pPr>
              <w:spacing w:after="0" w:line="240" w:lineRule="auto"/>
              <w:rPr>
                <w:sz w:val="20"/>
                <w:szCs w:val="20"/>
              </w:rPr>
            </w:pPr>
            <w:r w:rsidRPr="007C5F48">
              <w:rPr>
                <w:sz w:val="20"/>
                <w:szCs w:val="20"/>
              </w:rPr>
              <w:t xml:space="preserve">Male </w:t>
            </w:r>
          </w:p>
        </w:tc>
        <w:tc>
          <w:tcPr>
            <w:tcW w:w="910" w:type="dxa"/>
          </w:tcPr>
          <w:p w:rsidR="00871420" w:rsidRPr="007C5F48" w:rsidRDefault="00871420" w:rsidP="00871420">
            <w:pPr>
              <w:spacing w:after="0" w:line="240" w:lineRule="auto"/>
              <w:rPr>
                <w:sz w:val="20"/>
                <w:szCs w:val="20"/>
              </w:rPr>
            </w:pPr>
            <w:r w:rsidRPr="007C5F48">
              <w:rPr>
                <w:sz w:val="20"/>
                <w:szCs w:val="20"/>
              </w:rPr>
              <w:t xml:space="preserve">Female </w:t>
            </w:r>
          </w:p>
        </w:tc>
        <w:tc>
          <w:tcPr>
            <w:tcW w:w="850" w:type="dxa"/>
          </w:tcPr>
          <w:p w:rsidR="00871420" w:rsidRPr="007C5F48" w:rsidRDefault="00871420" w:rsidP="00871420">
            <w:pPr>
              <w:spacing w:after="0" w:line="240" w:lineRule="auto"/>
              <w:rPr>
                <w:sz w:val="20"/>
                <w:szCs w:val="20"/>
              </w:rPr>
            </w:pPr>
          </w:p>
        </w:tc>
        <w:tc>
          <w:tcPr>
            <w:tcW w:w="993" w:type="dxa"/>
          </w:tcPr>
          <w:p w:rsidR="00871420" w:rsidRPr="007C5F48" w:rsidRDefault="00871420" w:rsidP="00871420">
            <w:pPr>
              <w:spacing w:after="0" w:line="240" w:lineRule="auto"/>
              <w:rPr>
                <w:sz w:val="20"/>
                <w:szCs w:val="20"/>
              </w:rPr>
            </w:pPr>
            <w:r w:rsidRPr="007C5F48">
              <w:rPr>
                <w:sz w:val="20"/>
                <w:szCs w:val="20"/>
              </w:rPr>
              <w:t xml:space="preserve">Male </w:t>
            </w:r>
          </w:p>
        </w:tc>
        <w:tc>
          <w:tcPr>
            <w:tcW w:w="1134" w:type="dxa"/>
          </w:tcPr>
          <w:p w:rsidR="00871420" w:rsidRPr="007C5F48" w:rsidRDefault="00871420" w:rsidP="00871420">
            <w:pPr>
              <w:spacing w:after="0" w:line="240" w:lineRule="auto"/>
              <w:rPr>
                <w:sz w:val="20"/>
                <w:szCs w:val="20"/>
              </w:rPr>
            </w:pPr>
            <w:r w:rsidRPr="007C5F48">
              <w:rPr>
                <w:sz w:val="20"/>
                <w:szCs w:val="20"/>
              </w:rPr>
              <w:t xml:space="preserve">Female </w:t>
            </w:r>
          </w:p>
        </w:tc>
        <w:tc>
          <w:tcPr>
            <w:tcW w:w="992" w:type="dxa"/>
          </w:tcPr>
          <w:p w:rsidR="00871420" w:rsidRPr="007C5F48" w:rsidRDefault="00871420" w:rsidP="00871420">
            <w:pPr>
              <w:spacing w:after="0" w:line="240" w:lineRule="auto"/>
              <w:rPr>
                <w:sz w:val="20"/>
                <w:szCs w:val="20"/>
              </w:rPr>
            </w:pPr>
          </w:p>
        </w:tc>
        <w:tc>
          <w:tcPr>
            <w:tcW w:w="2126" w:type="dxa"/>
          </w:tcPr>
          <w:p w:rsidR="00871420" w:rsidRPr="007C5F48" w:rsidRDefault="00871420" w:rsidP="00871420">
            <w:pPr>
              <w:spacing w:after="0" w:line="240" w:lineRule="auto"/>
              <w:rPr>
                <w:sz w:val="20"/>
                <w:szCs w:val="20"/>
              </w:rPr>
            </w:pPr>
            <w:r w:rsidRPr="007C5F48">
              <w:rPr>
                <w:sz w:val="20"/>
                <w:szCs w:val="20"/>
              </w:rPr>
              <w:t>Includes children</w:t>
            </w:r>
          </w:p>
        </w:tc>
      </w:tr>
      <w:tr w:rsidR="00871420" w:rsidRPr="007C5F48" w:rsidTr="00274555">
        <w:trPr>
          <w:trHeight w:val="536"/>
        </w:trPr>
        <w:tc>
          <w:tcPr>
            <w:tcW w:w="1242" w:type="dxa"/>
          </w:tcPr>
          <w:p w:rsidR="00871420" w:rsidRPr="007C5F48" w:rsidRDefault="00871420" w:rsidP="00871420">
            <w:pPr>
              <w:spacing w:after="0" w:line="240" w:lineRule="auto"/>
              <w:rPr>
                <w:b/>
                <w:sz w:val="20"/>
                <w:szCs w:val="20"/>
              </w:rPr>
            </w:pPr>
            <w:r w:rsidRPr="007C5F48">
              <w:rPr>
                <w:b/>
                <w:sz w:val="20"/>
                <w:szCs w:val="20"/>
              </w:rPr>
              <w:t>Outcome  1</w:t>
            </w:r>
          </w:p>
        </w:tc>
        <w:tc>
          <w:tcPr>
            <w:tcW w:w="1075" w:type="dxa"/>
          </w:tcPr>
          <w:p w:rsidR="00871420" w:rsidRPr="007C5F48" w:rsidRDefault="00692063" w:rsidP="00871420">
            <w:pPr>
              <w:spacing w:after="0" w:line="240" w:lineRule="auto"/>
              <w:jc w:val="center"/>
              <w:rPr>
                <w:sz w:val="20"/>
              </w:rPr>
            </w:pPr>
            <w:r w:rsidRPr="007C5F48">
              <w:rPr>
                <w:sz w:val="20"/>
                <w:szCs w:val="20"/>
              </w:rPr>
              <w:t>25</w:t>
            </w:r>
            <w:r w:rsidR="00871420" w:rsidRPr="007C5F48">
              <w:rPr>
                <w:sz w:val="20"/>
              </w:rPr>
              <w:t>.000</w:t>
            </w:r>
          </w:p>
        </w:tc>
        <w:tc>
          <w:tcPr>
            <w:tcW w:w="910" w:type="dxa"/>
          </w:tcPr>
          <w:p w:rsidR="00871420" w:rsidRPr="007C5F48" w:rsidRDefault="00692063" w:rsidP="00692063">
            <w:pPr>
              <w:spacing w:after="0" w:line="240" w:lineRule="auto"/>
              <w:jc w:val="center"/>
              <w:rPr>
                <w:sz w:val="20"/>
              </w:rPr>
            </w:pPr>
            <w:r w:rsidRPr="007C5F48">
              <w:rPr>
                <w:sz w:val="20"/>
                <w:szCs w:val="20"/>
              </w:rPr>
              <w:t>26</w:t>
            </w:r>
            <w:r w:rsidR="00871420" w:rsidRPr="007C5F48">
              <w:rPr>
                <w:sz w:val="20"/>
              </w:rPr>
              <w:t>.000</w:t>
            </w:r>
          </w:p>
        </w:tc>
        <w:tc>
          <w:tcPr>
            <w:tcW w:w="850" w:type="dxa"/>
          </w:tcPr>
          <w:p w:rsidR="00871420" w:rsidRPr="007C5F48" w:rsidRDefault="00692063" w:rsidP="00871420">
            <w:pPr>
              <w:spacing w:after="0" w:line="240" w:lineRule="auto"/>
              <w:jc w:val="center"/>
              <w:rPr>
                <w:sz w:val="20"/>
              </w:rPr>
            </w:pPr>
            <w:r w:rsidRPr="007C5F48">
              <w:rPr>
                <w:sz w:val="20"/>
                <w:szCs w:val="20"/>
              </w:rPr>
              <w:t>5</w:t>
            </w:r>
            <w:r w:rsidR="00871420" w:rsidRPr="007C5F48">
              <w:rPr>
                <w:sz w:val="20"/>
                <w:szCs w:val="20"/>
              </w:rPr>
              <w:t>1</w:t>
            </w:r>
            <w:r w:rsidR="00871420" w:rsidRPr="007C5F48">
              <w:rPr>
                <w:sz w:val="20"/>
              </w:rPr>
              <w:t>,000</w:t>
            </w:r>
          </w:p>
        </w:tc>
        <w:tc>
          <w:tcPr>
            <w:tcW w:w="993" w:type="dxa"/>
          </w:tcPr>
          <w:p w:rsidR="00871420" w:rsidRPr="007C5F48" w:rsidRDefault="00871420" w:rsidP="00871420">
            <w:pPr>
              <w:spacing w:after="0" w:line="240" w:lineRule="auto"/>
              <w:jc w:val="center"/>
              <w:rPr>
                <w:sz w:val="20"/>
                <w:szCs w:val="20"/>
              </w:rPr>
            </w:pPr>
            <w:r w:rsidRPr="007C5F48">
              <w:rPr>
                <w:sz w:val="20"/>
                <w:szCs w:val="20"/>
              </w:rPr>
              <w:t>100,000</w:t>
            </w:r>
          </w:p>
        </w:tc>
        <w:tc>
          <w:tcPr>
            <w:tcW w:w="1134" w:type="dxa"/>
          </w:tcPr>
          <w:p w:rsidR="00871420" w:rsidRPr="007C5F48" w:rsidRDefault="00871420" w:rsidP="00871420">
            <w:pPr>
              <w:spacing w:after="0" w:line="240" w:lineRule="auto"/>
              <w:jc w:val="center"/>
              <w:rPr>
                <w:sz w:val="20"/>
                <w:szCs w:val="20"/>
              </w:rPr>
            </w:pPr>
            <w:r w:rsidRPr="007C5F48">
              <w:rPr>
                <w:sz w:val="20"/>
                <w:szCs w:val="20"/>
              </w:rPr>
              <w:t>100,000</w:t>
            </w:r>
          </w:p>
        </w:tc>
        <w:tc>
          <w:tcPr>
            <w:tcW w:w="992" w:type="dxa"/>
          </w:tcPr>
          <w:p w:rsidR="00871420" w:rsidRPr="007C5F48" w:rsidRDefault="00871420" w:rsidP="00871420">
            <w:pPr>
              <w:spacing w:after="0" w:line="240" w:lineRule="auto"/>
              <w:jc w:val="center"/>
              <w:rPr>
                <w:sz w:val="20"/>
                <w:szCs w:val="20"/>
              </w:rPr>
            </w:pPr>
            <w:r w:rsidRPr="007C5F48">
              <w:rPr>
                <w:sz w:val="20"/>
                <w:szCs w:val="20"/>
              </w:rPr>
              <w:t>200,000</w:t>
            </w:r>
          </w:p>
        </w:tc>
        <w:tc>
          <w:tcPr>
            <w:tcW w:w="2126" w:type="dxa"/>
          </w:tcPr>
          <w:p w:rsidR="00871420" w:rsidRPr="007C5F48" w:rsidRDefault="00871420" w:rsidP="00871420">
            <w:pPr>
              <w:spacing w:after="0" w:line="240" w:lineRule="auto"/>
              <w:rPr>
                <w:sz w:val="20"/>
                <w:szCs w:val="20"/>
              </w:rPr>
            </w:pPr>
            <w:r w:rsidRPr="007C5F48">
              <w:rPr>
                <w:sz w:val="20"/>
                <w:szCs w:val="20"/>
              </w:rPr>
              <w:t>Overlapping with outcome 2</w:t>
            </w:r>
          </w:p>
        </w:tc>
      </w:tr>
      <w:tr w:rsidR="00871420" w:rsidRPr="007C5F48" w:rsidTr="00871420">
        <w:tc>
          <w:tcPr>
            <w:tcW w:w="1242" w:type="dxa"/>
          </w:tcPr>
          <w:p w:rsidR="00871420" w:rsidRPr="007C5F48" w:rsidRDefault="00871420" w:rsidP="00871420">
            <w:pPr>
              <w:spacing w:after="0" w:line="240" w:lineRule="auto"/>
              <w:rPr>
                <w:b/>
                <w:sz w:val="20"/>
                <w:szCs w:val="20"/>
              </w:rPr>
            </w:pPr>
            <w:r w:rsidRPr="007C5F48">
              <w:rPr>
                <w:b/>
                <w:sz w:val="20"/>
                <w:szCs w:val="20"/>
              </w:rPr>
              <w:t>Outcome  2</w:t>
            </w:r>
          </w:p>
        </w:tc>
        <w:tc>
          <w:tcPr>
            <w:tcW w:w="1075" w:type="dxa"/>
          </w:tcPr>
          <w:p w:rsidR="00871420" w:rsidRPr="007C5F48" w:rsidRDefault="00871420" w:rsidP="00871420">
            <w:pPr>
              <w:spacing w:after="0" w:line="240" w:lineRule="auto"/>
              <w:jc w:val="center"/>
              <w:rPr>
                <w:sz w:val="20"/>
                <w:szCs w:val="20"/>
              </w:rPr>
            </w:pPr>
            <w:r w:rsidRPr="007C5F48">
              <w:rPr>
                <w:sz w:val="20"/>
                <w:szCs w:val="20"/>
              </w:rPr>
              <w:t>5000</w:t>
            </w:r>
          </w:p>
        </w:tc>
        <w:tc>
          <w:tcPr>
            <w:tcW w:w="910" w:type="dxa"/>
          </w:tcPr>
          <w:p w:rsidR="00871420" w:rsidRPr="007C5F48" w:rsidRDefault="00871420" w:rsidP="00871420">
            <w:pPr>
              <w:spacing w:after="0" w:line="240" w:lineRule="auto"/>
              <w:jc w:val="center"/>
              <w:rPr>
                <w:sz w:val="20"/>
                <w:szCs w:val="20"/>
              </w:rPr>
            </w:pPr>
            <w:r w:rsidRPr="007C5F48">
              <w:rPr>
                <w:sz w:val="20"/>
                <w:szCs w:val="20"/>
              </w:rPr>
              <w:t>6000</w:t>
            </w:r>
          </w:p>
        </w:tc>
        <w:tc>
          <w:tcPr>
            <w:tcW w:w="850" w:type="dxa"/>
          </w:tcPr>
          <w:p w:rsidR="00871420" w:rsidRPr="007C5F48" w:rsidRDefault="00871420" w:rsidP="00871420">
            <w:pPr>
              <w:spacing w:after="0" w:line="240" w:lineRule="auto"/>
              <w:jc w:val="center"/>
              <w:rPr>
                <w:sz w:val="20"/>
                <w:szCs w:val="20"/>
              </w:rPr>
            </w:pPr>
            <w:r w:rsidRPr="007C5F48">
              <w:rPr>
                <w:sz w:val="20"/>
                <w:szCs w:val="20"/>
              </w:rPr>
              <w:t>11000</w:t>
            </w:r>
          </w:p>
        </w:tc>
        <w:tc>
          <w:tcPr>
            <w:tcW w:w="993" w:type="dxa"/>
          </w:tcPr>
          <w:p w:rsidR="00871420" w:rsidRPr="007C5F48" w:rsidRDefault="00871420" w:rsidP="00871420">
            <w:pPr>
              <w:spacing w:after="0" w:line="240" w:lineRule="auto"/>
              <w:jc w:val="center"/>
              <w:rPr>
                <w:sz w:val="20"/>
                <w:szCs w:val="20"/>
              </w:rPr>
            </w:pPr>
            <w:r w:rsidRPr="007C5F48">
              <w:rPr>
                <w:sz w:val="20"/>
                <w:szCs w:val="20"/>
              </w:rPr>
              <w:t>0</w:t>
            </w:r>
          </w:p>
        </w:tc>
        <w:tc>
          <w:tcPr>
            <w:tcW w:w="1134" w:type="dxa"/>
          </w:tcPr>
          <w:p w:rsidR="00871420" w:rsidRPr="007C5F48" w:rsidRDefault="00871420" w:rsidP="00871420">
            <w:pPr>
              <w:spacing w:after="0" w:line="240" w:lineRule="auto"/>
              <w:jc w:val="center"/>
              <w:rPr>
                <w:sz w:val="20"/>
                <w:szCs w:val="20"/>
              </w:rPr>
            </w:pPr>
            <w:r w:rsidRPr="007C5F48">
              <w:rPr>
                <w:sz w:val="20"/>
                <w:szCs w:val="20"/>
              </w:rPr>
              <w:t>0</w:t>
            </w:r>
          </w:p>
        </w:tc>
        <w:tc>
          <w:tcPr>
            <w:tcW w:w="992" w:type="dxa"/>
          </w:tcPr>
          <w:p w:rsidR="00871420" w:rsidRPr="007C5F48" w:rsidRDefault="00871420" w:rsidP="00871420">
            <w:pPr>
              <w:spacing w:after="0" w:line="240" w:lineRule="auto"/>
              <w:jc w:val="center"/>
              <w:rPr>
                <w:sz w:val="20"/>
                <w:szCs w:val="20"/>
              </w:rPr>
            </w:pPr>
          </w:p>
        </w:tc>
        <w:tc>
          <w:tcPr>
            <w:tcW w:w="2126" w:type="dxa"/>
          </w:tcPr>
          <w:p w:rsidR="00871420" w:rsidRPr="007C5F48" w:rsidRDefault="00871420" w:rsidP="00871420">
            <w:pPr>
              <w:spacing w:after="0" w:line="240" w:lineRule="auto"/>
              <w:rPr>
                <w:sz w:val="20"/>
                <w:szCs w:val="20"/>
              </w:rPr>
            </w:pPr>
          </w:p>
        </w:tc>
      </w:tr>
      <w:tr w:rsidR="00871420" w:rsidRPr="007C5F48" w:rsidTr="00871420">
        <w:tc>
          <w:tcPr>
            <w:tcW w:w="1242" w:type="dxa"/>
          </w:tcPr>
          <w:p w:rsidR="00871420" w:rsidRPr="007C5F48" w:rsidRDefault="00871420" w:rsidP="00871420">
            <w:pPr>
              <w:spacing w:after="0" w:line="240" w:lineRule="auto"/>
              <w:rPr>
                <w:b/>
                <w:sz w:val="20"/>
                <w:szCs w:val="20"/>
              </w:rPr>
            </w:pPr>
            <w:r w:rsidRPr="007C5F48">
              <w:rPr>
                <w:b/>
                <w:sz w:val="20"/>
                <w:szCs w:val="20"/>
              </w:rPr>
              <w:t>Outcome 3</w:t>
            </w:r>
          </w:p>
        </w:tc>
        <w:tc>
          <w:tcPr>
            <w:tcW w:w="8080" w:type="dxa"/>
            <w:gridSpan w:val="7"/>
          </w:tcPr>
          <w:p w:rsidR="00871420" w:rsidRPr="007C5F48" w:rsidRDefault="00871420" w:rsidP="00871420">
            <w:pPr>
              <w:spacing w:after="0" w:line="240" w:lineRule="auto"/>
              <w:rPr>
                <w:sz w:val="20"/>
                <w:szCs w:val="20"/>
              </w:rPr>
            </w:pPr>
            <w:r w:rsidRPr="007C5F48">
              <w:rPr>
                <w:sz w:val="20"/>
                <w:szCs w:val="20"/>
              </w:rPr>
              <w:t>Advocacy beneficiary:  300,000</w:t>
            </w:r>
          </w:p>
        </w:tc>
      </w:tr>
    </w:tbl>
    <w:p w:rsidR="00871420" w:rsidRPr="00945A6F" w:rsidRDefault="00871420" w:rsidP="00871420">
      <w:pPr>
        <w:autoSpaceDE w:val="0"/>
        <w:autoSpaceDN w:val="0"/>
        <w:adjustRightInd w:val="0"/>
        <w:spacing w:after="0"/>
        <w:rPr>
          <w:rFonts w:cs="Arial"/>
          <w:b/>
          <w:sz w:val="20"/>
          <w:szCs w:val="20"/>
        </w:rPr>
      </w:pPr>
      <w:r w:rsidRPr="00945A6F">
        <w:rPr>
          <w:rFonts w:cs="Arial"/>
          <w:b/>
          <w:sz w:val="20"/>
          <w:szCs w:val="20"/>
        </w:rPr>
        <w:t xml:space="preserve"> </w:t>
      </w:r>
    </w:p>
    <w:p w:rsidR="00871420" w:rsidRPr="007C5F48" w:rsidRDefault="00871420" w:rsidP="00871420">
      <w:pPr>
        <w:autoSpaceDE w:val="0"/>
        <w:autoSpaceDN w:val="0"/>
        <w:adjustRightInd w:val="0"/>
        <w:spacing w:after="0"/>
        <w:rPr>
          <w:b/>
          <w:sz w:val="20"/>
        </w:rPr>
      </w:pPr>
      <w:r w:rsidRPr="007C5F48">
        <w:rPr>
          <w:b/>
          <w:sz w:val="20"/>
        </w:rPr>
        <w:t xml:space="preserve">Total direct beneficiary </w:t>
      </w:r>
      <w:r w:rsidR="00692063" w:rsidRPr="007C5F48">
        <w:rPr>
          <w:rFonts w:cs="Arial"/>
          <w:b/>
          <w:sz w:val="20"/>
          <w:szCs w:val="20"/>
        </w:rPr>
        <w:t>5</w:t>
      </w:r>
      <w:r w:rsidRPr="007C5F48">
        <w:rPr>
          <w:rFonts w:cs="Arial"/>
          <w:b/>
          <w:sz w:val="20"/>
          <w:szCs w:val="20"/>
        </w:rPr>
        <w:t>1</w:t>
      </w:r>
      <w:r w:rsidRPr="007C5F48">
        <w:rPr>
          <w:b/>
          <w:sz w:val="20"/>
        </w:rPr>
        <w:t>,000 (including outcome 1 and 2)</w:t>
      </w:r>
    </w:p>
    <w:p w:rsidR="00871420" w:rsidRPr="00945A6F" w:rsidRDefault="00871420" w:rsidP="00871420">
      <w:pPr>
        <w:autoSpaceDE w:val="0"/>
        <w:autoSpaceDN w:val="0"/>
        <w:adjustRightInd w:val="0"/>
        <w:spacing w:after="0"/>
        <w:rPr>
          <w:rFonts w:cs="Arial"/>
          <w:b/>
          <w:sz w:val="20"/>
          <w:szCs w:val="20"/>
        </w:rPr>
      </w:pPr>
    </w:p>
    <w:p w:rsidR="00871420" w:rsidRPr="00945A6F" w:rsidRDefault="00871420" w:rsidP="00871420">
      <w:pPr>
        <w:spacing w:after="0"/>
        <w:rPr>
          <w:b/>
          <w:bCs/>
          <w:sz w:val="20"/>
          <w:szCs w:val="20"/>
          <w:u w:val="single"/>
        </w:rPr>
      </w:pPr>
      <w:r w:rsidRPr="00945A6F">
        <w:rPr>
          <w:b/>
          <w:bCs/>
          <w:sz w:val="20"/>
          <w:szCs w:val="20"/>
          <w:u w:val="single"/>
        </w:rPr>
        <w:t>Direct Beneficiary selection criteria:</w:t>
      </w:r>
    </w:p>
    <w:p w:rsidR="00871420" w:rsidRPr="00945A6F" w:rsidRDefault="00871420" w:rsidP="00871420">
      <w:pPr>
        <w:numPr>
          <w:ilvl w:val="0"/>
          <w:numId w:val="19"/>
        </w:numPr>
        <w:spacing w:after="0"/>
        <w:rPr>
          <w:bCs/>
          <w:sz w:val="20"/>
          <w:szCs w:val="20"/>
        </w:rPr>
      </w:pPr>
      <w:r w:rsidRPr="00945A6F">
        <w:rPr>
          <w:bCs/>
          <w:sz w:val="20"/>
          <w:szCs w:val="20"/>
        </w:rPr>
        <w:t xml:space="preserve">Poor households </w:t>
      </w:r>
      <w:r w:rsidRPr="00945A6F">
        <w:rPr>
          <w:color w:val="000000"/>
          <w:sz w:val="20"/>
          <w:szCs w:val="20"/>
        </w:rPr>
        <w:t xml:space="preserve">(farmer/fishermen) </w:t>
      </w:r>
      <w:r>
        <w:rPr>
          <w:bCs/>
          <w:sz w:val="20"/>
          <w:szCs w:val="20"/>
        </w:rPr>
        <w:t>with little</w:t>
      </w:r>
      <w:r w:rsidRPr="00945A6F">
        <w:rPr>
          <w:bCs/>
          <w:sz w:val="20"/>
          <w:szCs w:val="20"/>
        </w:rPr>
        <w:t xml:space="preserve"> land/or no land living in coastal areas, low-lying areas, near to the rivers: vulnerable to disasters and climate change impacts </w:t>
      </w:r>
      <w:r>
        <w:rPr>
          <w:bCs/>
          <w:sz w:val="20"/>
          <w:szCs w:val="20"/>
        </w:rPr>
        <w:t xml:space="preserve">will </w:t>
      </w:r>
      <w:r w:rsidRPr="00945A6F">
        <w:rPr>
          <w:bCs/>
          <w:sz w:val="20"/>
          <w:szCs w:val="20"/>
        </w:rPr>
        <w:t>directly receive project support;</w:t>
      </w:r>
    </w:p>
    <w:p w:rsidR="00871420" w:rsidRPr="00945A6F" w:rsidRDefault="00871420" w:rsidP="00871420">
      <w:pPr>
        <w:numPr>
          <w:ilvl w:val="0"/>
          <w:numId w:val="19"/>
        </w:numPr>
        <w:spacing w:after="0"/>
        <w:rPr>
          <w:bCs/>
          <w:sz w:val="20"/>
          <w:szCs w:val="20"/>
        </w:rPr>
      </w:pPr>
      <w:r>
        <w:rPr>
          <w:bCs/>
          <w:sz w:val="20"/>
          <w:szCs w:val="20"/>
        </w:rPr>
        <w:t>Small-</w:t>
      </w:r>
      <w:r w:rsidRPr="00945A6F">
        <w:rPr>
          <w:bCs/>
          <w:sz w:val="20"/>
          <w:szCs w:val="20"/>
        </w:rPr>
        <w:t>scale aquaculture – they are facing challenge</w:t>
      </w:r>
      <w:r>
        <w:rPr>
          <w:bCs/>
          <w:sz w:val="20"/>
          <w:szCs w:val="20"/>
        </w:rPr>
        <w:t>s</w:t>
      </w:r>
      <w:r w:rsidRPr="00945A6F">
        <w:rPr>
          <w:bCs/>
          <w:sz w:val="20"/>
          <w:szCs w:val="20"/>
        </w:rPr>
        <w:t xml:space="preserve"> from climate variability &amp; disaster</w:t>
      </w:r>
      <w:r>
        <w:rPr>
          <w:bCs/>
          <w:sz w:val="20"/>
          <w:szCs w:val="20"/>
        </w:rPr>
        <w:t xml:space="preserve"> - will</w:t>
      </w:r>
      <w:r w:rsidRPr="00945A6F">
        <w:rPr>
          <w:bCs/>
          <w:sz w:val="20"/>
          <w:szCs w:val="20"/>
        </w:rPr>
        <w:t xml:space="preserve"> directly receive project support);</w:t>
      </w:r>
    </w:p>
    <w:p w:rsidR="00871420" w:rsidRPr="003D51C0" w:rsidRDefault="00871420" w:rsidP="00871420">
      <w:pPr>
        <w:numPr>
          <w:ilvl w:val="0"/>
          <w:numId w:val="19"/>
        </w:numPr>
        <w:spacing w:after="0"/>
        <w:rPr>
          <w:rFonts w:cs="Calibri"/>
          <w:bCs/>
          <w:sz w:val="20"/>
          <w:szCs w:val="20"/>
        </w:rPr>
      </w:pPr>
      <w:r w:rsidRPr="003D51C0">
        <w:rPr>
          <w:rFonts w:cs="Calibri"/>
          <w:bCs/>
          <w:sz w:val="20"/>
          <w:szCs w:val="20"/>
        </w:rPr>
        <w:t>Priority is given to poor female headed households and households with disable</w:t>
      </w:r>
      <w:r>
        <w:rPr>
          <w:rFonts w:cs="Calibri"/>
          <w:bCs/>
          <w:sz w:val="20"/>
          <w:szCs w:val="20"/>
        </w:rPr>
        <w:t>d member(s);</w:t>
      </w:r>
    </w:p>
    <w:p w:rsidR="00871420" w:rsidRPr="00945A6F" w:rsidRDefault="00871420" w:rsidP="00871420">
      <w:pPr>
        <w:numPr>
          <w:ilvl w:val="0"/>
          <w:numId w:val="19"/>
        </w:numPr>
        <w:spacing w:after="0"/>
        <w:rPr>
          <w:bCs/>
          <w:sz w:val="20"/>
          <w:szCs w:val="20"/>
        </w:rPr>
      </w:pPr>
      <w:r w:rsidRPr="00945A6F">
        <w:rPr>
          <w:bCs/>
          <w:sz w:val="20"/>
          <w:szCs w:val="20"/>
        </w:rPr>
        <w:t xml:space="preserve">Local people (who </w:t>
      </w:r>
      <w:r w:rsidRPr="00945A6F">
        <w:rPr>
          <w:color w:val="000000"/>
          <w:sz w:val="20"/>
          <w:szCs w:val="20"/>
        </w:rPr>
        <w:t>are also impacted by CC/disaster, potential f</w:t>
      </w:r>
      <w:r>
        <w:rPr>
          <w:color w:val="000000"/>
          <w:sz w:val="20"/>
          <w:szCs w:val="20"/>
        </w:rPr>
        <w:t>or increased resilience) will be involved in</w:t>
      </w:r>
      <w:r w:rsidRPr="00945A6F">
        <w:rPr>
          <w:color w:val="000000"/>
          <w:sz w:val="20"/>
          <w:szCs w:val="20"/>
        </w:rPr>
        <w:t xml:space="preserve"> IEC activities</w:t>
      </w:r>
      <w:r>
        <w:rPr>
          <w:color w:val="000000"/>
          <w:sz w:val="20"/>
          <w:szCs w:val="20"/>
        </w:rPr>
        <w:t>;</w:t>
      </w:r>
    </w:p>
    <w:p w:rsidR="00871420" w:rsidRPr="00060CFD" w:rsidRDefault="00871420" w:rsidP="00871420">
      <w:pPr>
        <w:autoSpaceDE w:val="0"/>
        <w:autoSpaceDN w:val="0"/>
        <w:adjustRightInd w:val="0"/>
        <w:spacing w:after="0"/>
        <w:ind w:left="360"/>
        <w:rPr>
          <w:sz w:val="20"/>
        </w:rPr>
      </w:pPr>
      <w:r w:rsidRPr="00426FF0">
        <w:rPr>
          <w:bCs/>
          <w:sz w:val="20"/>
          <w:szCs w:val="20"/>
        </w:rPr>
        <w:t>Local people and officials who need capacity building in CCA/ DRR knowledge and CAA/DRR planning</w:t>
      </w:r>
      <w:r w:rsidR="00060CFD">
        <w:rPr>
          <w:bCs/>
          <w:sz w:val="20"/>
          <w:szCs w:val="20"/>
        </w:rPr>
        <w:t xml:space="preserve"> </w:t>
      </w:r>
    </w:p>
    <w:p w:rsidR="00871420" w:rsidRDefault="00871420" w:rsidP="00871420">
      <w:pPr>
        <w:autoSpaceDE w:val="0"/>
        <w:autoSpaceDN w:val="0"/>
        <w:adjustRightInd w:val="0"/>
        <w:spacing w:after="0"/>
        <w:ind w:left="360"/>
        <w:rPr>
          <w:sz w:val="20"/>
        </w:rPr>
      </w:pPr>
    </w:p>
    <w:p w:rsidR="000D2E27" w:rsidRDefault="000D2E27" w:rsidP="00060CFD">
      <w:pPr>
        <w:autoSpaceDE w:val="0"/>
        <w:autoSpaceDN w:val="0"/>
        <w:adjustRightInd w:val="0"/>
        <w:rPr>
          <w:rFonts w:cs="Calibri"/>
          <w:b/>
          <w:bCs/>
          <w:sz w:val="20"/>
          <w:szCs w:val="20"/>
        </w:rPr>
        <w:sectPr w:rsidR="000D2E27" w:rsidSect="00CD217E">
          <w:pgSz w:w="12240" w:h="15840"/>
          <w:pgMar w:top="993" w:right="1325" w:bottom="851" w:left="1276" w:header="720" w:footer="326" w:gutter="0"/>
          <w:cols w:space="720"/>
          <w:docGrid w:linePitch="360"/>
        </w:sectPr>
      </w:pPr>
    </w:p>
    <w:tbl>
      <w:tblPr>
        <w:tblW w:w="142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5435"/>
        <w:gridCol w:w="3006"/>
        <w:gridCol w:w="1910"/>
        <w:gridCol w:w="1781"/>
      </w:tblGrid>
      <w:tr w:rsidR="000D2E27" w:rsidRPr="008C5A32" w:rsidTr="008C5A32">
        <w:trPr>
          <w:trHeight w:val="553"/>
          <w:tblHeader/>
        </w:trPr>
        <w:tc>
          <w:tcPr>
            <w:tcW w:w="2126" w:type="dxa"/>
            <w:shd w:val="clear" w:color="auto" w:fill="8DB3E2"/>
          </w:tcPr>
          <w:p w:rsidR="00F03941" w:rsidRPr="008C5A32" w:rsidRDefault="000A3E72" w:rsidP="008C5A32">
            <w:pPr>
              <w:autoSpaceDE w:val="0"/>
              <w:autoSpaceDN w:val="0"/>
              <w:adjustRightInd w:val="0"/>
              <w:spacing w:line="240" w:lineRule="auto"/>
              <w:rPr>
                <w:rFonts w:asciiTheme="minorHAnsi" w:hAnsiTheme="minorHAnsi"/>
                <w:b/>
                <w:sz w:val="20"/>
                <w:szCs w:val="20"/>
              </w:rPr>
            </w:pPr>
            <w:proofErr w:type="spellStart"/>
            <w:r w:rsidRPr="008C5A32">
              <w:rPr>
                <w:rFonts w:asciiTheme="minorHAnsi" w:hAnsiTheme="minorHAnsi"/>
                <w:b/>
                <w:sz w:val="20"/>
                <w:szCs w:val="20"/>
              </w:rPr>
              <w:lastRenderedPageBreak/>
              <w:t>Logframe</w:t>
            </w:r>
            <w:proofErr w:type="spellEnd"/>
            <w:r w:rsidRPr="008C5A32">
              <w:rPr>
                <w:rFonts w:asciiTheme="minorHAnsi" w:hAnsiTheme="minorHAnsi"/>
                <w:b/>
                <w:sz w:val="20"/>
                <w:szCs w:val="20"/>
              </w:rPr>
              <w:t xml:space="preserve"> Descriptor</w:t>
            </w:r>
          </w:p>
        </w:tc>
        <w:tc>
          <w:tcPr>
            <w:tcW w:w="5435" w:type="dxa"/>
            <w:shd w:val="clear" w:color="auto" w:fill="8DB3E2"/>
          </w:tcPr>
          <w:p w:rsidR="00871420" w:rsidRPr="008C5A32" w:rsidRDefault="000A3E72" w:rsidP="008C5A32">
            <w:pPr>
              <w:autoSpaceDE w:val="0"/>
              <w:autoSpaceDN w:val="0"/>
              <w:adjustRightInd w:val="0"/>
              <w:spacing w:line="240" w:lineRule="auto"/>
              <w:jc w:val="center"/>
              <w:rPr>
                <w:rFonts w:asciiTheme="minorHAnsi" w:hAnsiTheme="minorHAnsi"/>
                <w:b/>
                <w:sz w:val="20"/>
                <w:szCs w:val="20"/>
              </w:rPr>
            </w:pPr>
            <w:r w:rsidRPr="008C5A32">
              <w:rPr>
                <w:rFonts w:asciiTheme="minorHAnsi" w:hAnsiTheme="minorHAnsi"/>
                <w:b/>
                <w:sz w:val="20"/>
                <w:szCs w:val="20"/>
              </w:rPr>
              <w:t>Key Indicators</w:t>
            </w:r>
          </w:p>
        </w:tc>
        <w:tc>
          <w:tcPr>
            <w:tcW w:w="3006" w:type="dxa"/>
            <w:shd w:val="clear" w:color="auto" w:fill="8DB3E2"/>
          </w:tcPr>
          <w:p w:rsidR="00871420" w:rsidRPr="008C5A32" w:rsidRDefault="000A3E72" w:rsidP="008C5A32">
            <w:pPr>
              <w:autoSpaceDE w:val="0"/>
              <w:autoSpaceDN w:val="0"/>
              <w:adjustRightInd w:val="0"/>
              <w:spacing w:line="240" w:lineRule="auto"/>
              <w:jc w:val="center"/>
              <w:rPr>
                <w:rFonts w:asciiTheme="minorHAnsi" w:hAnsiTheme="minorHAnsi"/>
                <w:b/>
                <w:sz w:val="20"/>
                <w:szCs w:val="20"/>
              </w:rPr>
            </w:pPr>
            <w:r w:rsidRPr="008C5A32">
              <w:rPr>
                <w:rFonts w:asciiTheme="minorHAnsi" w:hAnsiTheme="minorHAnsi"/>
                <w:b/>
                <w:sz w:val="20"/>
                <w:szCs w:val="20"/>
              </w:rPr>
              <w:t>Information collection methods and tasks</w:t>
            </w:r>
          </w:p>
        </w:tc>
        <w:tc>
          <w:tcPr>
            <w:tcW w:w="1910" w:type="dxa"/>
            <w:shd w:val="clear" w:color="auto" w:fill="8DB3E2"/>
          </w:tcPr>
          <w:p w:rsidR="00871420" w:rsidRPr="008C5A32" w:rsidRDefault="000A3E72" w:rsidP="008C5A32">
            <w:pPr>
              <w:autoSpaceDE w:val="0"/>
              <w:autoSpaceDN w:val="0"/>
              <w:adjustRightInd w:val="0"/>
              <w:spacing w:line="240" w:lineRule="auto"/>
              <w:jc w:val="center"/>
              <w:rPr>
                <w:rFonts w:asciiTheme="minorHAnsi" w:hAnsiTheme="minorHAnsi" w:cs="Calibri"/>
                <w:b/>
                <w:sz w:val="20"/>
                <w:szCs w:val="20"/>
              </w:rPr>
            </w:pPr>
            <w:r w:rsidRPr="008C5A32">
              <w:rPr>
                <w:rFonts w:asciiTheme="minorHAnsi" w:hAnsiTheme="minorHAnsi"/>
                <w:b/>
                <w:sz w:val="20"/>
                <w:szCs w:val="20"/>
              </w:rPr>
              <w:t>Reports produce</w:t>
            </w:r>
            <w:r w:rsidR="00871420" w:rsidRPr="008C5A32">
              <w:rPr>
                <w:rFonts w:asciiTheme="minorHAnsi" w:hAnsiTheme="minorHAnsi" w:cs="Calibri"/>
                <w:b/>
                <w:sz w:val="20"/>
                <w:szCs w:val="20"/>
              </w:rPr>
              <w:t>d by whom</w:t>
            </w:r>
          </w:p>
        </w:tc>
        <w:tc>
          <w:tcPr>
            <w:tcW w:w="1781" w:type="dxa"/>
            <w:shd w:val="clear" w:color="auto" w:fill="8DB3E2"/>
          </w:tcPr>
          <w:p w:rsidR="00871420" w:rsidRPr="008C5A32" w:rsidRDefault="00871420" w:rsidP="008C5A32">
            <w:pPr>
              <w:autoSpaceDE w:val="0"/>
              <w:autoSpaceDN w:val="0"/>
              <w:adjustRightInd w:val="0"/>
              <w:spacing w:line="240" w:lineRule="auto"/>
              <w:jc w:val="center"/>
              <w:rPr>
                <w:rFonts w:asciiTheme="minorHAnsi" w:hAnsiTheme="minorHAnsi" w:cs="Calibri"/>
                <w:b/>
                <w:sz w:val="20"/>
                <w:szCs w:val="20"/>
              </w:rPr>
            </w:pPr>
            <w:r w:rsidRPr="008C5A32">
              <w:rPr>
                <w:rFonts w:asciiTheme="minorHAnsi" w:hAnsiTheme="minorHAnsi" w:cs="Calibri"/>
                <w:b/>
                <w:sz w:val="20"/>
                <w:szCs w:val="20"/>
              </w:rPr>
              <w:t>Schedule</w:t>
            </w:r>
          </w:p>
        </w:tc>
      </w:tr>
      <w:tr w:rsidR="00461EE2" w:rsidRPr="008C5A32" w:rsidTr="008C5A32">
        <w:trPr>
          <w:trHeight w:val="979"/>
        </w:trPr>
        <w:tc>
          <w:tcPr>
            <w:tcW w:w="2126" w:type="dxa"/>
          </w:tcPr>
          <w:p w:rsidR="00871420" w:rsidRPr="008C5A32" w:rsidRDefault="00871420" w:rsidP="00871420">
            <w:pPr>
              <w:autoSpaceDE w:val="0"/>
              <w:autoSpaceDN w:val="0"/>
              <w:adjustRightInd w:val="0"/>
              <w:rPr>
                <w:rFonts w:asciiTheme="minorHAnsi" w:hAnsiTheme="minorHAnsi" w:cs="Calibri"/>
                <w:b/>
                <w:sz w:val="20"/>
                <w:szCs w:val="20"/>
              </w:rPr>
            </w:pPr>
            <w:r w:rsidRPr="008C5A32">
              <w:rPr>
                <w:rFonts w:asciiTheme="minorHAnsi" w:hAnsiTheme="minorHAnsi" w:cs="Calibri"/>
                <w:b/>
                <w:bCs/>
                <w:sz w:val="20"/>
                <w:szCs w:val="20"/>
              </w:rPr>
              <w:t>Overall objective:</w:t>
            </w:r>
            <w:r w:rsidRPr="008C5A32">
              <w:rPr>
                <w:rFonts w:asciiTheme="minorHAnsi" w:hAnsiTheme="minorHAnsi" w:cs="Calibri"/>
                <w:bCs/>
                <w:sz w:val="20"/>
                <w:szCs w:val="20"/>
              </w:rPr>
              <w:t xml:space="preserve"> Increased resilience of the most vulnerable people, especially women, living in coastal communities affected by the impacts of </w:t>
            </w:r>
            <w:r w:rsidRPr="008C5A32">
              <w:rPr>
                <w:rFonts w:asciiTheme="minorHAnsi" w:hAnsiTheme="minorHAnsi" w:cs="Calibri"/>
                <w:sz w:val="20"/>
                <w:szCs w:val="20"/>
              </w:rPr>
              <w:t>climate change.</w:t>
            </w:r>
          </w:p>
        </w:tc>
        <w:tc>
          <w:tcPr>
            <w:tcW w:w="5435" w:type="dxa"/>
          </w:tcPr>
          <w:p w:rsidR="00871420" w:rsidRPr="008C5A32" w:rsidRDefault="004E0AA7" w:rsidP="00871420">
            <w:pPr>
              <w:ind w:left="-32" w:right="-85"/>
              <w:rPr>
                <w:rFonts w:asciiTheme="minorHAnsi" w:hAnsiTheme="minorHAnsi"/>
                <w:sz w:val="20"/>
                <w:szCs w:val="20"/>
              </w:rPr>
            </w:pPr>
            <w:r w:rsidRPr="008C5A32">
              <w:rPr>
                <w:rFonts w:asciiTheme="minorHAnsi" w:hAnsiTheme="minorHAnsi" w:cs="Calibri"/>
                <w:sz w:val="20"/>
                <w:szCs w:val="20"/>
              </w:rPr>
              <w:t>5</w:t>
            </w:r>
            <w:r w:rsidR="00871420" w:rsidRPr="008C5A32">
              <w:rPr>
                <w:rFonts w:asciiTheme="minorHAnsi" w:hAnsiTheme="minorHAnsi" w:cs="Calibri"/>
                <w:sz w:val="20"/>
                <w:szCs w:val="20"/>
              </w:rPr>
              <w:t>1</w:t>
            </w:r>
            <w:r w:rsidR="00871420" w:rsidRPr="008C5A32">
              <w:rPr>
                <w:rFonts w:asciiTheme="minorHAnsi" w:hAnsiTheme="minorHAnsi"/>
                <w:sz w:val="20"/>
                <w:szCs w:val="20"/>
              </w:rPr>
              <w:t xml:space="preserve">,000 peoples where </w:t>
            </w:r>
            <w:r w:rsidRPr="008C5A32">
              <w:rPr>
                <w:rFonts w:asciiTheme="minorHAnsi" w:hAnsiTheme="minorHAnsi" w:cs="Calibri"/>
                <w:sz w:val="20"/>
                <w:szCs w:val="20"/>
              </w:rPr>
              <w:t>25</w:t>
            </w:r>
            <w:r w:rsidR="00871420" w:rsidRPr="008C5A32">
              <w:rPr>
                <w:rFonts w:asciiTheme="minorHAnsi" w:hAnsiTheme="minorHAnsi"/>
                <w:sz w:val="20"/>
                <w:szCs w:val="20"/>
              </w:rPr>
              <w:t xml:space="preserve">,000 women and </w:t>
            </w:r>
            <w:r w:rsidRPr="008C5A32">
              <w:rPr>
                <w:rFonts w:asciiTheme="minorHAnsi" w:hAnsiTheme="minorHAnsi" w:cs="Calibri"/>
                <w:sz w:val="20"/>
                <w:szCs w:val="20"/>
              </w:rPr>
              <w:t>26</w:t>
            </w:r>
            <w:r w:rsidR="00871420" w:rsidRPr="008C5A32">
              <w:rPr>
                <w:rFonts w:asciiTheme="minorHAnsi" w:hAnsiTheme="minorHAnsi"/>
                <w:sz w:val="20"/>
                <w:szCs w:val="20"/>
              </w:rPr>
              <w:t xml:space="preserve">,000 men assisted in building resilience to climate change </w:t>
            </w:r>
          </w:p>
          <w:p w:rsidR="00871420" w:rsidRPr="008C5A32" w:rsidRDefault="00871420" w:rsidP="00871420">
            <w:pPr>
              <w:autoSpaceDE w:val="0"/>
              <w:autoSpaceDN w:val="0"/>
              <w:adjustRightInd w:val="0"/>
              <w:rPr>
                <w:rFonts w:asciiTheme="minorHAnsi" w:hAnsiTheme="minorHAnsi" w:cs="Calibri"/>
                <w:b/>
                <w:sz w:val="20"/>
                <w:szCs w:val="20"/>
              </w:rPr>
            </w:pPr>
          </w:p>
        </w:tc>
        <w:tc>
          <w:tcPr>
            <w:tcW w:w="3006" w:type="dxa"/>
            <w:vMerge w:val="restart"/>
          </w:tcPr>
          <w:p w:rsidR="00871420" w:rsidRPr="008C5A32" w:rsidRDefault="00871420" w:rsidP="00871420">
            <w:pPr>
              <w:autoSpaceDE w:val="0"/>
              <w:autoSpaceDN w:val="0"/>
              <w:adjustRightInd w:val="0"/>
              <w:rPr>
                <w:rFonts w:asciiTheme="minorHAnsi" w:hAnsiTheme="minorHAnsi" w:cs="Calibri"/>
                <w:b/>
                <w:sz w:val="20"/>
                <w:szCs w:val="20"/>
              </w:rPr>
            </w:pPr>
            <w:r w:rsidRPr="008C5A32">
              <w:rPr>
                <w:rFonts w:asciiTheme="minorHAnsi" w:hAnsiTheme="minorHAnsi" w:cs="Calibri"/>
                <w:b/>
                <w:sz w:val="20"/>
                <w:szCs w:val="20"/>
              </w:rPr>
              <w:t>Monitoring tasks:</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Collect baseline data</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 xml:space="preserve">Monitor and report on the project progress </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Community consultations</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Household interviews</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Workshops at commune, district and province levels</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Consultations with the government officials and partners’ staff</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 xml:space="preserve">Interviews with stakeholders </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Field monitoring visits</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trike/>
                <w:sz w:val="20"/>
                <w:szCs w:val="20"/>
              </w:rPr>
            </w:pPr>
            <w:r w:rsidRPr="008C5A32">
              <w:rPr>
                <w:rFonts w:asciiTheme="minorHAnsi" w:hAnsiTheme="minorHAnsi" w:cs="Calibri"/>
                <w:sz w:val="20"/>
                <w:szCs w:val="20"/>
              </w:rPr>
              <w:t xml:space="preserve">Secondary data review </w:t>
            </w:r>
          </w:p>
          <w:p w:rsidR="00871420" w:rsidRPr="008C5A32" w:rsidRDefault="00871420" w:rsidP="00871420">
            <w:pPr>
              <w:autoSpaceDE w:val="0"/>
              <w:autoSpaceDN w:val="0"/>
              <w:adjustRightInd w:val="0"/>
              <w:rPr>
                <w:rFonts w:asciiTheme="minorHAnsi" w:hAnsiTheme="minorHAnsi" w:cs="Calibri"/>
                <w:b/>
                <w:sz w:val="20"/>
                <w:szCs w:val="20"/>
              </w:rPr>
            </w:pPr>
            <w:r w:rsidRPr="008C5A32">
              <w:rPr>
                <w:rFonts w:asciiTheme="minorHAnsi" w:hAnsiTheme="minorHAnsi" w:cs="Calibri"/>
                <w:b/>
                <w:sz w:val="20"/>
                <w:szCs w:val="20"/>
              </w:rPr>
              <w:t>___________________________</w:t>
            </w:r>
          </w:p>
          <w:p w:rsidR="00871420" w:rsidRPr="008C5A32" w:rsidRDefault="00871420" w:rsidP="00871420">
            <w:pPr>
              <w:autoSpaceDE w:val="0"/>
              <w:autoSpaceDN w:val="0"/>
              <w:adjustRightInd w:val="0"/>
              <w:rPr>
                <w:rFonts w:asciiTheme="minorHAnsi" w:hAnsiTheme="minorHAnsi" w:cs="Calibri"/>
                <w:b/>
                <w:sz w:val="20"/>
                <w:szCs w:val="20"/>
              </w:rPr>
            </w:pPr>
            <w:r w:rsidRPr="008C5A32">
              <w:rPr>
                <w:rFonts w:asciiTheme="minorHAnsi" w:hAnsiTheme="minorHAnsi" w:cs="Calibri"/>
                <w:b/>
                <w:sz w:val="20"/>
                <w:szCs w:val="20"/>
              </w:rPr>
              <w:t>Evaluation tasks:</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 xml:space="preserve">Prepare </w:t>
            </w:r>
            <w:proofErr w:type="spellStart"/>
            <w:r w:rsidRPr="008C5A32">
              <w:rPr>
                <w:rFonts w:asciiTheme="minorHAnsi" w:hAnsiTheme="minorHAnsi" w:cs="Calibri"/>
                <w:sz w:val="20"/>
                <w:szCs w:val="20"/>
              </w:rPr>
              <w:t>ToR</w:t>
            </w:r>
            <w:proofErr w:type="spellEnd"/>
            <w:r w:rsidRPr="008C5A32">
              <w:rPr>
                <w:rFonts w:asciiTheme="minorHAnsi" w:hAnsiTheme="minorHAnsi" w:cs="Calibri"/>
                <w:sz w:val="20"/>
                <w:szCs w:val="20"/>
              </w:rPr>
              <w:t xml:space="preserve"> template for the Final evaluation</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Contract evaluation consultants</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Facilitate the process of the final evaluation</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Provide technical support required in the evaluation process</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 xml:space="preserve">Collect findings and lessons-learned and improve </w:t>
            </w:r>
            <w:proofErr w:type="spellStart"/>
            <w:r w:rsidRPr="008C5A32">
              <w:rPr>
                <w:rFonts w:asciiTheme="minorHAnsi" w:hAnsiTheme="minorHAnsi" w:cs="Calibri"/>
                <w:sz w:val="20"/>
                <w:szCs w:val="20"/>
              </w:rPr>
              <w:t>programme</w:t>
            </w:r>
            <w:proofErr w:type="spellEnd"/>
            <w:r w:rsidRPr="008C5A32">
              <w:rPr>
                <w:rFonts w:asciiTheme="minorHAnsi" w:hAnsiTheme="minorHAnsi" w:cs="Calibri"/>
                <w:sz w:val="20"/>
                <w:szCs w:val="20"/>
              </w:rPr>
              <w:t xml:space="preserve"> design accordingly</w:t>
            </w:r>
          </w:p>
          <w:p w:rsidR="00871420" w:rsidRPr="008C5A32" w:rsidRDefault="00871420" w:rsidP="00871420">
            <w:pPr>
              <w:autoSpaceDE w:val="0"/>
              <w:autoSpaceDN w:val="0"/>
              <w:adjustRightInd w:val="0"/>
              <w:rPr>
                <w:rFonts w:asciiTheme="minorHAnsi" w:hAnsiTheme="minorHAnsi" w:cs="Calibri"/>
                <w:sz w:val="20"/>
                <w:szCs w:val="20"/>
              </w:rPr>
            </w:pPr>
            <w:r w:rsidRPr="008C5A32">
              <w:rPr>
                <w:rFonts w:asciiTheme="minorHAnsi" w:hAnsiTheme="minorHAnsi" w:cs="Calibri"/>
                <w:sz w:val="20"/>
                <w:szCs w:val="20"/>
              </w:rPr>
              <w:t>__________________________</w:t>
            </w:r>
          </w:p>
          <w:p w:rsidR="00871420" w:rsidRPr="008C5A32" w:rsidRDefault="00871420" w:rsidP="00871420">
            <w:pPr>
              <w:autoSpaceDE w:val="0"/>
              <w:autoSpaceDN w:val="0"/>
              <w:adjustRightInd w:val="0"/>
              <w:rPr>
                <w:rFonts w:asciiTheme="minorHAnsi" w:hAnsiTheme="minorHAnsi" w:cs="Calibri"/>
                <w:b/>
                <w:sz w:val="20"/>
                <w:szCs w:val="20"/>
              </w:rPr>
            </w:pPr>
            <w:r w:rsidRPr="008C5A32">
              <w:rPr>
                <w:rFonts w:asciiTheme="minorHAnsi" w:hAnsiTheme="minorHAnsi" w:cs="Calibri"/>
                <w:sz w:val="20"/>
                <w:szCs w:val="20"/>
              </w:rPr>
              <w:lastRenderedPageBreak/>
              <w:t xml:space="preserve"> </w:t>
            </w:r>
            <w:r w:rsidRPr="008C5A32">
              <w:rPr>
                <w:rFonts w:asciiTheme="minorHAnsi" w:hAnsiTheme="minorHAnsi" w:cs="Calibri"/>
                <w:b/>
                <w:sz w:val="20"/>
                <w:szCs w:val="20"/>
              </w:rPr>
              <w:t>Accountability:</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Set up and develop operational procedures for feed-back mechanisms</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 xml:space="preserve">Assign staff to collect and respond to feed-back </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 xml:space="preserve">Involvement of partners and local men and women in the M&amp;E process </w:t>
            </w:r>
          </w:p>
          <w:p w:rsidR="00871420" w:rsidRPr="008C5A32" w:rsidRDefault="00871420" w:rsidP="00871420">
            <w:pPr>
              <w:autoSpaceDE w:val="0"/>
              <w:autoSpaceDN w:val="0"/>
              <w:adjustRightInd w:val="0"/>
              <w:rPr>
                <w:rFonts w:asciiTheme="minorHAnsi" w:hAnsiTheme="minorHAnsi" w:cs="Calibri"/>
                <w:sz w:val="20"/>
                <w:szCs w:val="20"/>
              </w:rPr>
            </w:pPr>
            <w:r w:rsidRPr="008C5A32">
              <w:rPr>
                <w:rFonts w:asciiTheme="minorHAnsi" w:hAnsiTheme="minorHAnsi" w:cs="Calibri"/>
                <w:sz w:val="20"/>
                <w:szCs w:val="20"/>
              </w:rPr>
              <w:t>____________________________</w:t>
            </w:r>
          </w:p>
          <w:p w:rsidR="00871420" w:rsidRPr="008C5A32" w:rsidRDefault="00871420" w:rsidP="00871420">
            <w:pPr>
              <w:autoSpaceDE w:val="0"/>
              <w:autoSpaceDN w:val="0"/>
              <w:adjustRightInd w:val="0"/>
              <w:rPr>
                <w:rFonts w:asciiTheme="minorHAnsi" w:hAnsiTheme="minorHAnsi" w:cs="Calibri"/>
                <w:b/>
                <w:sz w:val="20"/>
                <w:szCs w:val="20"/>
              </w:rPr>
            </w:pPr>
            <w:r w:rsidRPr="008C5A32">
              <w:rPr>
                <w:rFonts w:asciiTheme="minorHAnsi" w:hAnsiTheme="minorHAnsi" w:cs="Calibri"/>
                <w:b/>
                <w:sz w:val="20"/>
                <w:szCs w:val="20"/>
              </w:rPr>
              <w:t>Learning Tasks:</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 xml:space="preserve">Conduct a learning review workshop </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Consultation with beneficiaries</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Documentation of case studies</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b/>
                <w:sz w:val="20"/>
                <w:szCs w:val="20"/>
              </w:rPr>
            </w:pPr>
            <w:r w:rsidRPr="008C5A32">
              <w:rPr>
                <w:rFonts w:asciiTheme="minorHAnsi" w:hAnsiTheme="minorHAnsi" w:cs="Calibri"/>
                <w:sz w:val="20"/>
                <w:szCs w:val="20"/>
              </w:rPr>
              <w:t xml:space="preserve">Producing digital and printed materials </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b/>
                <w:sz w:val="20"/>
                <w:szCs w:val="20"/>
              </w:rPr>
            </w:pPr>
            <w:r w:rsidRPr="008C5A32">
              <w:rPr>
                <w:rFonts w:asciiTheme="minorHAnsi" w:hAnsiTheme="minorHAnsi" w:cs="Calibri"/>
                <w:sz w:val="20"/>
                <w:szCs w:val="20"/>
              </w:rPr>
              <w:t>Sharing learning products at all levels</w:t>
            </w:r>
          </w:p>
        </w:tc>
        <w:tc>
          <w:tcPr>
            <w:tcW w:w="1910" w:type="dxa"/>
            <w:vMerge w:val="restart"/>
          </w:tcPr>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lastRenderedPageBreak/>
              <w:t>Baseline report produced by Oxfam, MCD and counterparts</w:t>
            </w:r>
          </w:p>
          <w:p w:rsidR="00871420" w:rsidRPr="008C5A32" w:rsidRDefault="00871420" w:rsidP="00871420">
            <w:pPr>
              <w:pStyle w:val="ListParagraph"/>
              <w:autoSpaceDE w:val="0"/>
              <w:autoSpaceDN w:val="0"/>
              <w:adjustRightInd w:val="0"/>
              <w:spacing w:after="0"/>
              <w:ind w:left="360"/>
              <w:rPr>
                <w:rFonts w:asciiTheme="minorHAnsi" w:hAnsiTheme="minorHAnsi" w:cs="Calibri"/>
                <w:sz w:val="20"/>
                <w:szCs w:val="20"/>
              </w:rPr>
            </w:pP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 xml:space="preserve">Six monthly monitoring and progress report produced by Oxfam. MCD and counterparts </w:t>
            </w:r>
          </w:p>
          <w:p w:rsidR="00871420" w:rsidRPr="008C5A32" w:rsidRDefault="00871420" w:rsidP="00871420">
            <w:pPr>
              <w:autoSpaceDE w:val="0"/>
              <w:autoSpaceDN w:val="0"/>
              <w:adjustRightInd w:val="0"/>
              <w:spacing w:after="0"/>
              <w:rPr>
                <w:rFonts w:asciiTheme="minorHAnsi" w:hAnsiTheme="minorHAnsi" w:cs="Calibri"/>
                <w:sz w:val="20"/>
                <w:szCs w:val="20"/>
              </w:rPr>
            </w:pP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Annual progress report produced by Oxfam, MCD and counterparts</w:t>
            </w:r>
          </w:p>
          <w:p w:rsidR="00871420" w:rsidRPr="008C5A32" w:rsidRDefault="00871420" w:rsidP="00871420">
            <w:pPr>
              <w:autoSpaceDE w:val="0"/>
              <w:autoSpaceDN w:val="0"/>
              <w:adjustRightInd w:val="0"/>
              <w:rPr>
                <w:rFonts w:asciiTheme="minorHAnsi" w:hAnsiTheme="minorHAnsi" w:cs="Calibri"/>
                <w:sz w:val="20"/>
                <w:szCs w:val="20"/>
              </w:rPr>
            </w:pPr>
            <w:r w:rsidRPr="008C5A32">
              <w:rPr>
                <w:rFonts w:asciiTheme="minorHAnsi" w:hAnsiTheme="minorHAnsi" w:cs="Calibri"/>
                <w:sz w:val="20"/>
                <w:szCs w:val="20"/>
              </w:rPr>
              <w:br/>
              <w:t>_______________</w:t>
            </w: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Project completion report produced by Oxfam</w:t>
            </w:r>
          </w:p>
          <w:p w:rsidR="00871420" w:rsidRPr="008C5A32" w:rsidRDefault="00871420" w:rsidP="00871420">
            <w:pPr>
              <w:pStyle w:val="ListParagraph"/>
              <w:autoSpaceDE w:val="0"/>
              <w:autoSpaceDN w:val="0"/>
              <w:adjustRightInd w:val="0"/>
              <w:spacing w:after="0"/>
              <w:ind w:left="360"/>
              <w:rPr>
                <w:rFonts w:asciiTheme="minorHAnsi" w:hAnsiTheme="minorHAnsi" w:cs="Calibri"/>
                <w:sz w:val="20"/>
                <w:szCs w:val="20"/>
              </w:rPr>
            </w:pPr>
          </w:p>
          <w:p w:rsidR="00871420" w:rsidRPr="008C5A32" w:rsidRDefault="00871420" w:rsidP="00871420">
            <w:pPr>
              <w:pStyle w:val="ListParagraph"/>
              <w:numPr>
                <w:ilvl w:val="0"/>
                <w:numId w:val="17"/>
              </w:numPr>
              <w:autoSpaceDE w:val="0"/>
              <w:autoSpaceDN w:val="0"/>
              <w:adjustRightInd w:val="0"/>
              <w:spacing w:after="0" w:line="240" w:lineRule="auto"/>
              <w:ind w:left="360"/>
              <w:rPr>
                <w:rFonts w:asciiTheme="minorHAnsi" w:hAnsiTheme="minorHAnsi" w:cs="Calibri"/>
                <w:sz w:val="20"/>
                <w:szCs w:val="20"/>
              </w:rPr>
            </w:pPr>
            <w:r w:rsidRPr="008C5A32">
              <w:rPr>
                <w:rFonts w:asciiTheme="minorHAnsi" w:hAnsiTheme="minorHAnsi" w:cs="Calibri"/>
                <w:sz w:val="20"/>
                <w:szCs w:val="20"/>
              </w:rPr>
              <w:t xml:space="preserve">Final evaluation conducted by external consultants  </w:t>
            </w:r>
          </w:p>
          <w:p w:rsidR="00871420" w:rsidRPr="008C5A32" w:rsidRDefault="00871420" w:rsidP="00871420">
            <w:pPr>
              <w:autoSpaceDE w:val="0"/>
              <w:autoSpaceDN w:val="0"/>
              <w:adjustRightInd w:val="0"/>
              <w:rPr>
                <w:rFonts w:asciiTheme="minorHAnsi" w:hAnsiTheme="minorHAnsi" w:cs="Calibri"/>
                <w:sz w:val="20"/>
                <w:szCs w:val="20"/>
              </w:rPr>
            </w:pPr>
            <w:r w:rsidRPr="008C5A32">
              <w:rPr>
                <w:rFonts w:asciiTheme="minorHAnsi" w:hAnsiTheme="minorHAnsi" w:cs="Calibri"/>
                <w:sz w:val="20"/>
                <w:szCs w:val="20"/>
              </w:rPr>
              <w:t xml:space="preserve">  </w:t>
            </w:r>
          </w:p>
          <w:p w:rsidR="00871420" w:rsidRPr="008C5A32" w:rsidRDefault="00871420" w:rsidP="00871420">
            <w:pPr>
              <w:autoSpaceDE w:val="0"/>
              <w:autoSpaceDN w:val="0"/>
              <w:adjustRightInd w:val="0"/>
              <w:rPr>
                <w:rFonts w:asciiTheme="minorHAnsi" w:hAnsiTheme="minorHAnsi" w:cs="Calibri"/>
                <w:sz w:val="20"/>
                <w:szCs w:val="20"/>
              </w:rPr>
            </w:pPr>
          </w:p>
          <w:p w:rsidR="00871420" w:rsidRPr="008C5A32" w:rsidRDefault="00871420" w:rsidP="00871420">
            <w:pPr>
              <w:autoSpaceDE w:val="0"/>
              <w:autoSpaceDN w:val="0"/>
              <w:adjustRightInd w:val="0"/>
              <w:rPr>
                <w:rFonts w:asciiTheme="minorHAnsi" w:hAnsiTheme="minorHAnsi" w:cs="Calibri"/>
                <w:sz w:val="20"/>
                <w:szCs w:val="20"/>
              </w:rPr>
            </w:pPr>
          </w:p>
          <w:p w:rsidR="00871420" w:rsidRPr="008C5A32" w:rsidRDefault="00871420" w:rsidP="00871420">
            <w:pPr>
              <w:autoSpaceDE w:val="0"/>
              <w:autoSpaceDN w:val="0"/>
              <w:adjustRightInd w:val="0"/>
              <w:rPr>
                <w:rFonts w:asciiTheme="minorHAnsi" w:hAnsiTheme="minorHAnsi" w:cs="Calibri"/>
                <w:sz w:val="20"/>
                <w:szCs w:val="20"/>
              </w:rPr>
            </w:pPr>
          </w:p>
          <w:p w:rsidR="00871420" w:rsidRPr="008C5A32" w:rsidRDefault="00871420" w:rsidP="00871420">
            <w:pPr>
              <w:autoSpaceDE w:val="0"/>
              <w:autoSpaceDN w:val="0"/>
              <w:adjustRightInd w:val="0"/>
              <w:rPr>
                <w:rFonts w:asciiTheme="minorHAnsi" w:hAnsiTheme="minorHAnsi" w:cs="Calibri"/>
                <w:sz w:val="20"/>
                <w:szCs w:val="20"/>
              </w:rPr>
            </w:pPr>
          </w:p>
        </w:tc>
        <w:tc>
          <w:tcPr>
            <w:tcW w:w="1781" w:type="dxa"/>
            <w:vMerge w:val="restart"/>
          </w:tcPr>
          <w:p w:rsidR="00871420" w:rsidRPr="008C5A32" w:rsidRDefault="00871420" w:rsidP="00871420">
            <w:pPr>
              <w:autoSpaceDE w:val="0"/>
              <w:autoSpaceDN w:val="0"/>
              <w:adjustRightInd w:val="0"/>
              <w:rPr>
                <w:rFonts w:asciiTheme="minorHAnsi" w:hAnsiTheme="minorHAnsi" w:cs="Calibri"/>
                <w:sz w:val="20"/>
                <w:szCs w:val="20"/>
              </w:rPr>
            </w:pPr>
            <w:r w:rsidRPr="008C5A32">
              <w:rPr>
                <w:rFonts w:asciiTheme="minorHAnsi" w:hAnsiTheme="minorHAnsi" w:cs="Calibri"/>
                <w:sz w:val="20"/>
                <w:szCs w:val="20"/>
              </w:rPr>
              <w:lastRenderedPageBreak/>
              <w:t>December 2012</w:t>
            </w:r>
          </w:p>
          <w:p w:rsidR="00871420" w:rsidRPr="008C5A32" w:rsidRDefault="00871420" w:rsidP="00871420">
            <w:pPr>
              <w:autoSpaceDE w:val="0"/>
              <w:autoSpaceDN w:val="0"/>
              <w:adjustRightInd w:val="0"/>
              <w:rPr>
                <w:rFonts w:asciiTheme="minorHAnsi" w:hAnsiTheme="minorHAnsi" w:cs="Calibri"/>
                <w:sz w:val="20"/>
                <w:szCs w:val="20"/>
              </w:rPr>
            </w:pPr>
          </w:p>
          <w:p w:rsidR="00871420" w:rsidRPr="008C5A32" w:rsidRDefault="00871420" w:rsidP="00871420">
            <w:pPr>
              <w:autoSpaceDE w:val="0"/>
              <w:autoSpaceDN w:val="0"/>
              <w:adjustRightInd w:val="0"/>
              <w:rPr>
                <w:rFonts w:asciiTheme="minorHAnsi" w:hAnsiTheme="minorHAnsi" w:cs="Calibri"/>
                <w:sz w:val="20"/>
                <w:szCs w:val="20"/>
              </w:rPr>
            </w:pPr>
            <w:r w:rsidRPr="008C5A32">
              <w:rPr>
                <w:rFonts w:asciiTheme="minorHAnsi" w:hAnsiTheme="minorHAnsi" w:cs="Calibri"/>
                <w:sz w:val="20"/>
                <w:szCs w:val="20"/>
              </w:rPr>
              <w:br/>
              <w:t>December 2012,</w:t>
            </w:r>
            <w:r w:rsidRPr="008C5A32">
              <w:rPr>
                <w:rFonts w:asciiTheme="minorHAnsi" w:hAnsiTheme="minorHAnsi" w:cs="Calibri"/>
                <w:sz w:val="20"/>
                <w:szCs w:val="20"/>
              </w:rPr>
              <w:br/>
              <w:t>June 2013</w:t>
            </w:r>
            <w:r w:rsidRPr="008C5A32">
              <w:rPr>
                <w:rFonts w:asciiTheme="minorHAnsi" w:hAnsiTheme="minorHAnsi" w:cs="Calibri"/>
                <w:sz w:val="20"/>
                <w:szCs w:val="20"/>
              </w:rPr>
              <w:br/>
              <w:t>December 2013</w:t>
            </w:r>
            <w:r w:rsidRPr="008C5A32">
              <w:rPr>
                <w:rFonts w:asciiTheme="minorHAnsi" w:hAnsiTheme="minorHAnsi" w:cs="Calibri"/>
                <w:sz w:val="20"/>
                <w:szCs w:val="20"/>
              </w:rPr>
              <w:br/>
              <w:t>June 2014</w:t>
            </w:r>
          </w:p>
          <w:p w:rsidR="00871420" w:rsidRPr="008C5A32" w:rsidRDefault="00871420" w:rsidP="00871420">
            <w:pPr>
              <w:autoSpaceDE w:val="0"/>
              <w:autoSpaceDN w:val="0"/>
              <w:adjustRightInd w:val="0"/>
              <w:rPr>
                <w:rFonts w:asciiTheme="minorHAnsi" w:hAnsiTheme="minorHAnsi" w:cs="Calibri"/>
                <w:sz w:val="20"/>
                <w:szCs w:val="20"/>
              </w:rPr>
            </w:pPr>
          </w:p>
          <w:p w:rsidR="00871420" w:rsidRPr="008C5A32" w:rsidRDefault="00871420" w:rsidP="00871420">
            <w:pPr>
              <w:autoSpaceDE w:val="0"/>
              <w:autoSpaceDN w:val="0"/>
              <w:adjustRightInd w:val="0"/>
              <w:rPr>
                <w:rFonts w:asciiTheme="minorHAnsi" w:hAnsiTheme="minorHAnsi" w:cs="Calibri"/>
                <w:sz w:val="20"/>
                <w:szCs w:val="20"/>
              </w:rPr>
            </w:pPr>
            <w:r w:rsidRPr="008C5A32">
              <w:rPr>
                <w:rFonts w:asciiTheme="minorHAnsi" w:hAnsiTheme="minorHAnsi" w:cs="Calibri"/>
                <w:sz w:val="20"/>
                <w:szCs w:val="20"/>
              </w:rPr>
              <w:t xml:space="preserve">July 2013 </w:t>
            </w:r>
          </w:p>
          <w:p w:rsidR="00871420" w:rsidRPr="008C5A32" w:rsidRDefault="00871420" w:rsidP="00871420">
            <w:pPr>
              <w:autoSpaceDE w:val="0"/>
              <w:autoSpaceDN w:val="0"/>
              <w:adjustRightInd w:val="0"/>
              <w:rPr>
                <w:rFonts w:asciiTheme="minorHAnsi" w:hAnsiTheme="minorHAnsi" w:cs="Calibri"/>
                <w:sz w:val="20"/>
                <w:szCs w:val="20"/>
              </w:rPr>
            </w:pPr>
            <w:r w:rsidRPr="008C5A32">
              <w:rPr>
                <w:rFonts w:asciiTheme="minorHAnsi" w:hAnsiTheme="minorHAnsi" w:cs="Calibri"/>
                <w:sz w:val="20"/>
                <w:szCs w:val="20"/>
              </w:rPr>
              <w:br/>
              <w:t>_____________</w:t>
            </w:r>
          </w:p>
          <w:p w:rsidR="00871420" w:rsidRPr="008C5A32" w:rsidRDefault="00871420" w:rsidP="00871420">
            <w:pPr>
              <w:autoSpaceDE w:val="0"/>
              <w:autoSpaceDN w:val="0"/>
              <w:adjustRightInd w:val="0"/>
              <w:rPr>
                <w:rFonts w:asciiTheme="minorHAnsi" w:hAnsiTheme="minorHAnsi" w:cs="Calibri"/>
                <w:sz w:val="20"/>
                <w:szCs w:val="20"/>
              </w:rPr>
            </w:pPr>
            <w:r w:rsidRPr="008C5A32">
              <w:rPr>
                <w:rFonts w:asciiTheme="minorHAnsi" w:hAnsiTheme="minorHAnsi" w:cs="Calibri"/>
                <w:sz w:val="20"/>
                <w:szCs w:val="20"/>
              </w:rPr>
              <w:br/>
              <w:t>February 2015</w:t>
            </w:r>
          </w:p>
          <w:p w:rsidR="00871420" w:rsidRPr="008C5A32" w:rsidRDefault="00871420" w:rsidP="00871420">
            <w:pPr>
              <w:autoSpaceDE w:val="0"/>
              <w:autoSpaceDN w:val="0"/>
              <w:adjustRightInd w:val="0"/>
              <w:rPr>
                <w:rFonts w:asciiTheme="minorHAnsi" w:hAnsiTheme="minorHAnsi" w:cs="Calibri"/>
                <w:sz w:val="20"/>
                <w:szCs w:val="20"/>
              </w:rPr>
            </w:pPr>
            <w:r w:rsidRPr="008C5A32">
              <w:rPr>
                <w:rFonts w:asciiTheme="minorHAnsi" w:hAnsiTheme="minorHAnsi" w:cs="Calibri"/>
                <w:sz w:val="20"/>
                <w:szCs w:val="20"/>
              </w:rPr>
              <w:br/>
            </w:r>
          </w:p>
          <w:p w:rsidR="00871420" w:rsidRPr="008C5A32" w:rsidRDefault="00871420" w:rsidP="00871420">
            <w:pPr>
              <w:autoSpaceDE w:val="0"/>
              <w:autoSpaceDN w:val="0"/>
              <w:adjustRightInd w:val="0"/>
              <w:rPr>
                <w:rFonts w:asciiTheme="minorHAnsi" w:hAnsiTheme="minorHAnsi" w:cs="Calibri"/>
                <w:sz w:val="20"/>
                <w:szCs w:val="20"/>
              </w:rPr>
            </w:pPr>
            <w:r w:rsidRPr="008C5A32">
              <w:rPr>
                <w:rFonts w:asciiTheme="minorHAnsi" w:hAnsiTheme="minorHAnsi" w:cs="Calibri"/>
                <w:sz w:val="20"/>
                <w:szCs w:val="20"/>
              </w:rPr>
              <w:t>December 2014</w:t>
            </w:r>
          </w:p>
        </w:tc>
      </w:tr>
      <w:tr w:rsidR="00461EE2" w:rsidRPr="008C5A32" w:rsidTr="008C5A32">
        <w:tc>
          <w:tcPr>
            <w:tcW w:w="2126" w:type="dxa"/>
          </w:tcPr>
          <w:p w:rsidR="00871420" w:rsidRPr="008C5A32" w:rsidRDefault="00871420" w:rsidP="00871420">
            <w:pPr>
              <w:rPr>
                <w:rFonts w:asciiTheme="minorHAnsi" w:hAnsiTheme="minorHAnsi" w:cs="Calibri"/>
                <w:bCs/>
                <w:sz w:val="20"/>
                <w:szCs w:val="20"/>
              </w:rPr>
            </w:pPr>
            <w:r w:rsidRPr="008C5A32">
              <w:rPr>
                <w:rFonts w:asciiTheme="minorHAnsi" w:hAnsiTheme="minorHAnsi" w:cs="Calibri"/>
                <w:b/>
                <w:sz w:val="20"/>
                <w:szCs w:val="20"/>
              </w:rPr>
              <w:t>Specific Objective:</w:t>
            </w:r>
            <w:r w:rsidRPr="008C5A32">
              <w:rPr>
                <w:rFonts w:asciiTheme="minorHAnsi" w:hAnsiTheme="minorHAnsi" w:cs="Calibri"/>
                <w:sz w:val="20"/>
                <w:szCs w:val="20"/>
              </w:rPr>
              <w:t xml:space="preserve"> Reduce</w:t>
            </w:r>
            <w:r w:rsidR="006E69AA" w:rsidRPr="008C5A32">
              <w:rPr>
                <w:rFonts w:asciiTheme="minorHAnsi" w:hAnsiTheme="minorHAnsi" w:cs="Calibri"/>
                <w:sz w:val="20"/>
                <w:szCs w:val="20"/>
              </w:rPr>
              <w:t>d</w:t>
            </w:r>
            <w:r w:rsidRPr="008C5A32">
              <w:rPr>
                <w:rFonts w:asciiTheme="minorHAnsi" w:hAnsiTheme="minorHAnsi" w:cs="Calibri"/>
                <w:sz w:val="20"/>
                <w:szCs w:val="20"/>
              </w:rPr>
              <w:t xml:space="preserve"> risk and improve</w:t>
            </w:r>
            <w:r w:rsidR="006E69AA" w:rsidRPr="008C5A32">
              <w:rPr>
                <w:rFonts w:asciiTheme="minorHAnsi" w:hAnsiTheme="minorHAnsi" w:cs="Calibri"/>
                <w:sz w:val="20"/>
                <w:szCs w:val="20"/>
              </w:rPr>
              <w:t>d</w:t>
            </w:r>
            <w:r w:rsidRPr="008C5A32">
              <w:rPr>
                <w:rFonts w:asciiTheme="minorHAnsi" w:hAnsiTheme="minorHAnsi" w:cs="Calibri"/>
                <w:sz w:val="20"/>
                <w:szCs w:val="20"/>
              </w:rPr>
              <w:t xml:space="preserve"> livelihoods of the most vulnerable households, especially women, in targeted coastal communes in the RRD and MRD to the unavoidable impacts of climate change </w:t>
            </w:r>
          </w:p>
          <w:p w:rsidR="00871420" w:rsidRPr="008C5A32" w:rsidRDefault="00871420" w:rsidP="00871420">
            <w:pPr>
              <w:rPr>
                <w:rFonts w:asciiTheme="minorHAnsi" w:hAnsiTheme="minorHAnsi" w:cs="Calibri"/>
                <w:bCs/>
                <w:sz w:val="20"/>
                <w:szCs w:val="20"/>
              </w:rPr>
            </w:pPr>
          </w:p>
          <w:p w:rsidR="00871420" w:rsidRPr="008C5A32" w:rsidRDefault="00871420" w:rsidP="00871420">
            <w:pPr>
              <w:autoSpaceDE w:val="0"/>
              <w:autoSpaceDN w:val="0"/>
              <w:adjustRightInd w:val="0"/>
              <w:rPr>
                <w:rFonts w:asciiTheme="minorHAnsi" w:hAnsiTheme="minorHAnsi" w:cs="Calibri"/>
                <w:b/>
                <w:sz w:val="20"/>
                <w:szCs w:val="20"/>
              </w:rPr>
            </w:pPr>
          </w:p>
        </w:tc>
        <w:tc>
          <w:tcPr>
            <w:tcW w:w="5435" w:type="dxa"/>
          </w:tcPr>
          <w:p w:rsidR="00871420" w:rsidRPr="008C5A32" w:rsidRDefault="004E0AA7" w:rsidP="00871420">
            <w:pPr>
              <w:rPr>
                <w:rFonts w:asciiTheme="minorHAnsi" w:hAnsiTheme="minorHAnsi"/>
                <w:sz w:val="20"/>
                <w:szCs w:val="20"/>
              </w:rPr>
            </w:pPr>
            <w:r w:rsidRPr="008C5A32">
              <w:rPr>
                <w:rFonts w:asciiTheme="minorHAnsi" w:hAnsiTheme="minorHAnsi" w:cs="Calibri"/>
                <w:sz w:val="20"/>
                <w:szCs w:val="20"/>
              </w:rPr>
              <w:t>6</w:t>
            </w:r>
            <w:r w:rsidR="00871420" w:rsidRPr="008C5A32">
              <w:rPr>
                <w:rFonts w:asciiTheme="minorHAnsi" w:hAnsiTheme="minorHAnsi" w:cs="Calibri"/>
                <w:sz w:val="20"/>
                <w:szCs w:val="20"/>
              </w:rPr>
              <w:t>5</w:t>
            </w:r>
            <w:r w:rsidR="00871420" w:rsidRPr="008C5A32">
              <w:rPr>
                <w:rFonts w:asciiTheme="minorHAnsi" w:hAnsiTheme="minorHAnsi"/>
                <w:sz w:val="20"/>
                <w:szCs w:val="20"/>
              </w:rPr>
              <w:t>% of local authorities in target communes, develop CFSC plans and SEDP that integrate climate change adaptation and risk reduction measures</w:t>
            </w:r>
          </w:p>
          <w:p w:rsidR="00871420" w:rsidRPr="008C5A32" w:rsidRDefault="004E0AA7" w:rsidP="00871420">
            <w:pPr>
              <w:rPr>
                <w:rFonts w:asciiTheme="minorHAnsi" w:hAnsiTheme="minorHAnsi"/>
                <w:sz w:val="20"/>
                <w:szCs w:val="20"/>
              </w:rPr>
            </w:pPr>
            <w:r w:rsidRPr="008C5A32">
              <w:rPr>
                <w:rFonts w:asciiTheme="minorHAnsi" w:hAnsiTheme="minorHAnsi" w:cs="Calibri"/>
                <w:sz w:val="20"/>
                <w:szCs w:val="20"/>
              </w:rPr>
              <w:t>50</w:t>
            </w:r>
            <w:r w:rsidR="00871420" w:rsidRPr="008C5A32">
              <w:rPr>
                <w:rFonts w:asciiTheme="minorHAnsi" w:hAnsiTheme="minorHAnsi"/>
                <w:sz w:val="20"/>
                <w:szCs w:val="20"/>
              </w:rPr>
              <w:t>% of CFSC plans and SEDP are based on participatory climate risk analysis, risk management and ecological sustainable approaches, which reflect gender perspectives</w:t>
            </w:r>
          </w:p>
          <w:p w:rsidR="00871420" w:rsidRPr="008C5A32" w:rsidRDefault="00871420" w:rsidP="00871420">
            <w:pPr>
              <w:rPr>
                <w:rFonts w:asciiTheme="minorHAnsi" w:hAnsiTheme="minorHAnsi"/>
                <w:b/>
                <w:sz w:val="20"/>
                <w:szCs w:val="20"/>
              </w:rPr>
            </w:pPr>
            <w:r w:rsidRPr="008C5A32">
              <w:rPr>
                <w:rFonts w:asciiTheme="minorHAnsi" w:hAnsiTheme="minorHAnsi"/>
                <w:sz w:val="20"/>
                <w:szCs w:val="20"/>
              </w:rPr>
              <w:t>70% of targeted poor and women headed households report an increase in income from innovative and improved climate resilient livelihood strategies</w:t>
            </w:r>
          </w:p>
        </w:tc>
        <w:tc>
          <w:tcPr>
            <w:tcW w:w="3006" w:type="dxa"/>
            <w:vMerge/>
          </w:tcPr>
          <w:p w:rsidR="00871420" w:rsidRPr="008C5A32" w:rsidRDefault="00871420" w:rsidP="00871420">
            <w:pPr>
              <w:autoSpaceDE w:val="0"/>
              <w:autoSpaceDN w:val="0"/>
              <w:adjustRightInd w:val="0"/>
              <w:rPr>
                <w:rFonts w:asciiTheme="minorHAnsi" w:hAnsiTheme="minorHAnsi" w:cs="Calibri"/>
                <w:b/>
                <w:sz w:val="20"/>
                <w:szCs w:val="20"/>
              </w:rPr>
            </w:pPr>
          </w:p>
        </w:tc>
        <w:tc>
          <w:tcPr>
            <w:tcW w:w="1910" w:type="dxa"/>
            <w:vMerge/>
          </w:tcPr>
          <w:p w:rsidR="00871420" w:rsidRPr="008C5A32" w:rsidRDefault="00871420" w:rsidP="00871420">
            <w:pPr>
              <w:autoSpaceDE w:val="0"/>
              <w:autoSpaceDN w:val="0"/>
              <w:adjustRightInd w:val="0"/>
              <w:rPr>
                <w:rFonts w:asciiTheme="minorHAnsi" w:hAnsiTheme="minorHAnsi" w:cs="Calibri"/>
                <w:b/>
                <w:sz w:val="20"/>
                <w:szCs w:val="20"/>
              </w:rPr>
            </w:pPr>
          </w:p>
        </w:tc>
        <w:tc>
          <w:tcPr>
            <w:tcW w:w="1781" w:type="dxa"/>
            <w:vMerge/>
          </w:tcPr>
          <w:p w:rsidR="00871420" w:rsidRPr="008C5A32" w:rsidRDefault="00871420" w:rsidP="00871420">
            <w:pPr>
              <w:autoSpaceDE w:val="0"/>
              <w:autoSpaceDN w:val="0"/>
              <w:adjustRightInd w:val="0"/>
              <w:rPr>
                <w:rFonts w:asciiTheme="minorHAnsi" w:hAnsiTheme="minorHAnsi" w:cs="Calibri"/>
                <w:b/>
                <w:sz w:val="20"/>
                <w:szCs w:val="20"/>
              </w:rPr>
            </w:pPr>
          </w:p>
        </w:tc>
      </w:tr>
      <w:tr w:rsidR="00461EE2" w:rsidRPr="008C5A32" w:rsidTr="008C5A32">
        <w:tc>
          <w:tcPr>
            <w:tcW w:w="2126" w:type="dxa"/>
          </w:tcPr>
          <w:p w:rsidR="006E69AA" w:rsidRPr="008C5A32" w:rsidRDefault="00871420" w:rsidP="005A2A08">
            <w:pPr>
              <w:rPr>
                <w:rFonts w:asciiTheme="minorHAnsi" w:hAnsiTheme="minorHAnsi" w:cs="Calibri"/>
                <w:sz w:val="20"/>
                <w:szCs w:val="20"/>
              </w:rPr>
            </w:pPr>
            <w:r w:rsidRPr="008C5A32">
              <w:rPr>
                <w:rFonts w:asciiTheme="minorHAnsi" w:hAnsiTheme="minorHAnsi" w:cs="Calibri"/>
                <w:sz w:val="20"/>
                <w:szCs w:val="20"/>
              </w:rPr>
              <w:t>Outcome 1:</w:t>
            </w:r>
          </w:p>
          <w:p w:rsidR="00871420" w:rsidRPr="008C5A32" w:rsidRDefault="006E69AA" w:rsidP="005A2A08">
            <w:pPr>
              <w:rPr>
                <w:rFonts w:asciiTheme="minorHAnsi" w:hAnsiTheme="minorHAnsi" w:cs="Calibri"/>
                <w:sz w:val="20"/>
                <w:szCs w:val="20"/>
              </w:rPr>
            </w:pPr>
            <w:r w:rsidRPr="008C5A32">
              <w:rPr>
                <w:rFonts w:asciiTheme="minorHAnsi" w:hAnsiTheme="minorHAnsi" w:cs="Calibri"/>
                <w:sz w:val="20"/>
                <w:szCs w:val="20"/>
              </w:rPr>
              <w:t xml:space="preserve">Strengthened capacity of the most vulnerable people, especially women, and local authorities in targeted </w:t>
            </w:r>
            <w:r w:rsidRPr="008C5A32">
              <w:rPr>
                <w:rFonts w:asciiTheme="minorHAnsi" w:hAnsiTheme="minorHAnsi" w:cs="Calibri"/>
                <w:sz w:val="20"/>
                <w:szCs w:val="20"/>
              </w:rPr>
              <w:lastRenderedPageBreak/>
              <w:t>communes to understand climate risks and the link between ecological processes, livelihoods and disaster risk management, as well as the ability to develop and implement adaptation plans</w:t>
            </w:r>
            <w:r w:rsidR="00871420" w:rsidRPr="008C5A32">
              <w:rPr>
                <w:rFonts w:asciiTheme="minorHAnsi" w:hAnsiTheme="minorHAnsi" w:cs="Calibri"/>
                <w:sz w:val="20"/>
                <w:szCs w:val="20"/>
              </w:rPr>
              <w:t>.</w:t>
            </w:r>
          </w:p>
          <w:p w:rsidR="00871420" w:rsidRPr="008C5A32" w:rsidRDefault="00871420" w:rsidP="005A2A08">
            <w:pPr>
              <w:rPr>
                <w:rFonts w:asciiTheme="minorHAnsi" w:hAnsiTheme="minorHAnsi" w:cs="Calibri"/>
                <w:sz w:val="20"/>
                <w:szCs w:val="20"/>
              </w:rPr>
            </w:pPr>
          </w:p>
          <w:p w:rsidR="00871420" w:rsidRPr="008C5A32" w:rsidRDefault="00871420" w:rsidP="005A2A08">
            <w:pPr>
              <w:rPr>
                <w:rFonts w:asciiTheme="minorHAnsi" w:hAnsiTheme="minorHAnsi" w:cs="Calibri"/>
                <w:sz w:val="20"/>
                <w:szCs w:val="20"/>
              </w:rPr>
            </w:pPr>
          </w:p>
        </w:tc>
        <w:tc>
          <w:tcPr>
            <w:tcW w:w="5435" w:type="dxa"/>
          </w:tcPr>
          <w:p w:rsidR="00871420" w:rsidRPr="008C5A32" w:rsidRDefault="004E0AA7" w:rsidP="00871420">
            <w:pPr>
              <w:rPr>
                <w:rFonts w:asciiTheme="minorHAnsi" w:hAnsiTheme="minorHAnsi"/>
                <w:sz w:val="20"/>
                <w:szCs w:val="20"/>
              </w:rPr>
            </w:pPr>
            <w:r w:rsidRPr="008C5A32">
              <w:rPr>
                <w:rFonts w:asciiTheme="minorHAnsi" w:hAnsiTheme="minorHAnsi" w:cs="Calibri"/>
                <w:sz w:val="20"/>
                <w:szCs w:val="20"/>
              </w:rPr>
              <w:lastRenderedPageBreak/>
              <w:t>25</w:t>
            </w:r>
            <w:r w:rsidR="00871420" w:rsidRPr="008C5A32">
              <w:rPr>
                <w:rFonts w:asciiTheme="minorHAnsi" w:hAnsiTheme="minorHAnsi"/>
                <w:sz w:val="20"/>
                <w:szCs w:val="20"/>
              </w:rPr>
              <w:t xml:space="preserve">,000 men and </w:t>
            </w:r>
            <w:r w:rsidRPr="008C5A32">
              <w:rPr>
                <w:rFonts w:asciiTheme="minorHAnsi" w:hAnsiTheme="minorHAnsi" w:cs="Calibri"/>
                <w:sz w:val="20"/>
                <w:szCs w:val="20"/>
              </w:rPr>
              <w:t>26,</w:t>
            </w:r>
            <w:r w:rsidR="00871420" w:rsidRPr="008C5A32">
              <w:rPr>
                <w:rFonts w:asciiTheme="minorHAnsi" w:hAnsiTheme="minorHAnsi"/>
                <w:sz w:val="20"/>
                <w:szCs w:val="20"/>
              </w:rPr>
              <w:t xml:space="preserve">000 women are able to use climate information to make decisions for their livelihood adaptation and risk reduction options </w:t>
            </w:r>
          </w:p>
          <w:p w:rsidR="00871420" w:rsidRPr="008C5A32" w:rsidRDefault="00871420" w:rsidP="00871420">
            <w:pPr>
              <w:rPr>
                <w:rFonts w:asciiTheme="minorHAnsi" w:hAnsiTheme="minorHAnsi"/>
                <w:sz w:val="20"/>
                <w:szCs w:val="20"/>
              </w:rPr>
            </w:pPr>
            <w:r w:rsidRPr="008C5A32">
              <w:rPr>
                <w:rFonts w:asciiTheme="minorHAnsi" w:hAnsiTheme="minorHAnsi"/>
                <w:sz w:val="20"/>
                <w:szCs w:val="20"/>
              </w:rPr>
              <w:t xml:space="preserve">The number of women participating in decision making processes for commune CFSC plans and SEDPs increases by </w:t>
            </w:r>
            <w:r w:rsidR="004E0AA7" w:rsidRPr="008C5A32">
              <w:rPr>
                <w:rFonts w:asciiTheme="minorHAnsi" w:hAnsiTheme="minorHAnsi" w:cs="Calibri"/>
                <w:sz w:val="20"/>
                <w:szCs w:val="20"/>
              </w:rPr>
              <w:t>25</w:t>
            </w:r>
            <w:r w:rsidRPr="008C5A32">
              <w:rPr>
                <w:rFonts w:asciiTheme="minorHAnsi" w:hAnsiTheme="minorHAnsi"/>
                <w:sz w:val="20"/>
                <w:szCs w:val="20"/>
              </w:rPr>
              <w:t xml:space="preserve">% </w:t>
            </w:r>
            <w:r w:rsidRPr="008C5A32">
              <w:rPr>
                <w:rFonts w:asciiTheme="minorHAnsi" w:hAnsiTheme="minorHAnsi"/>
                <w:sz w:val="20"/>
                <w:szCs w:val="20"/>
              </w:rPr>
              <w:lastRenderedPageBreak/>
              <w:t xml:space="preserve">from the baseline </w:t>
            </w:r>
          </w:p>
          <w:p w:rsidR="00871420" w:rsidRPr="008C5A32" w:rsidRDefault="004E0AA7" w:rsidP="005D242B">
            <w:pPr>
              <w:rPr>
                <w:rFonts w:asciiTheme="minorHAnsi" w:hAnsiTheme="minorHAnsi"/>
                <w:b/>
                <w:sz w:val="20"/>
                <w:szCs w:val="20"/>
              </w:rPr>
            </w:pPr>
            <w:r w:rsidRPr="008C5A32">
              <w:rPr>
                <w:rFonts w:asciiTheme="minorHAnsi" w:hAnsiTheme="minorHAnsi" w:cs="Calibri"/>
                <w:sz w:val="20"/>
                <w:szCs w:val="20"/>
              </w:rPr>
              <w:t>8</w:t>
            </w:r>
            <w:r w:rsidR="00871420" w:rsidRPr="008C5A32">
              <w:rPr>
                <w:rFonts w:asciiTheme="minorHAnsi" w:hAnsiTheme="minorHAnsi" w:cs="Calibri"/>
                <w:sz w:val="20"/>
                <w:szCs w:val="20"/>
              </w:rPr>
              <w:t>00 (</w:t>
            </w:r>
            <w:r w:rsidRPr="008C5A32">
              <w:rPr>
                <w:rFonts w:asciiTheme="minorHAnsi" w:hAnsiTheme="minorHAnsi" w:cs="Calibri"/>
                <w:sz w:val="20"/>
                <w:szCs w:val="20"/>
              </w:rPr>
              <w:t>55</w:t>
            </w:r>
            <w:r w:rsidR="00871420" w:rsidRPr="008C5A32">
              <w:rPr>
                <w:rFonts w:asciiTheme="minorHAnsi" w:hAnsiTheme="minorHAnsi" w:cs="Calibri"/>
                <w:sz w:val="20"/>
                <w:szCs w:val="20"/>
              </w:rPr>
              <w:t>0</w:t>
            </w:r>
            <w:r w:rsidR="00871420" w:rsidRPr="008C5A32">
              <w:rPr>
                <w:rFonts w:asciiTheme="minorHAnsi" w:hAnsiTheme="minorHAnsi"/>
                <w:sz w:val="20"/>
                <w:szCs w:val="20"/>
              </w:rPr>
              <w:t xml:space="preserve"> male and </w:t>
            </w:r>
            <w:r w:rsidRPr="008C5A32">
              <w:rPr>
                <w:rFonts w:asciiTheme="minorHAnsi" w:hAnsiTheme="minorHAnsi" w:cs="Calibri"/>
                <w:sz w:val="20"/>
                <w:szCs w:val="20"/>
              </w:rPr>
              <w:t>25</w:t>
            </w:r>
            <w:r w:rsidR="00871420" w:rsidRPr="008C5A32">
              <w:rPr>
                <w:rFonts w:asciiTheme="minorHAnsi" w:hAnsiTheme="minorHAnsi" w:cs="Calibri"/>
                <w:sz w:val="20"/>
                <w:szCs w:val="20"/>
              </w:rPr>
              <w:t>0</w:t>
            </w:r>
            <w:r w:rsidR="00871420" w:rsidRPr="008C5A32">
              <w:rPr>
                <w:rFonts w:asciiTheme="minorHAnsi" w:hAnsiTheme="minorHAnsi"/>
                <w:sz w:val="20"/>
                <w:szCs w:val="20"/>
              </w:rPr>
              <w:t xml:space="preserve"> female) staff of the local authorities are able to identify the gender-differentiated unavoidable impacts of climate change on their sectors and </w:t>
            </w:r>
            <w:r w:rsidR="00B64665" w:rsidRPr="008C5A32">
              <w:rPr>
                <w:rFonts w:asciiTheme="minorHAnsi" w:hAnsiTheme="minorHAnsi"/>
                <w:sz w:val="20"/>
                <w:szCs w:val="20"/>
              </w:rPr>
              <w:t>a</w:t>
            </w:r>
            <w:r w:rsidR="00871420" w:rsidRPr="008C5A32">
              <w:rPr>
                <w:rFonts w:asciiTheme="minorHAnsi" w:hAnsiTheme="minorHAnsi" w:cs="Calibri"/>
                <w:sz w:val="20"/>
                <w:szCs w:val="20"/>
              </w:rPr>
              <w:t>re</w:t>
            </w:r>
            <w:r w:rsidR="00871420" w:rsidRPr="008C5A32">
              <w:rPr>
                <w:rFonts w:asciiTheme="minorHAnsi" w:hAnsiTheme="minorHAnsi"/>
                <w:sz w:val="20"/>
                <w:szCs w:val="20"/>
              </w:rPr>
              <w:t xml:space="preserve"> able to adjust their plans accordingly</w:t>
            </w:r>
          </w:p>
        </w:tc>
        <w:tc>
          <w:tcPr>
            <w:tcW w:w="3006" w:type="dxa"/>
            <w:vMerge/>
          </w:tcPr>
          <w:p w:rsidR="00871420" w:rsidRPr="008C5A32" w:rsidRDefault="00871420" w:rsidP="00871420">
            <w:pPr>
              <w:autoSpaceDE w:val="0"/>
              <w:autoSpaceDN w:val="0"/>
              <w:adjustRightInd w:val="0"/>
              <w:rPr>
                <w:rFonts w:asciiTheme="minorHAnsi" w:hAnsiTheme="minorHAnsi" w:cs="Calibri"/>
                <w:b/>
                <w:sz w:val="20"/>
                <w:szCs w:val="20"/>
              </w:rPr>
            </w:pPr>
          </w:p>
        </w:tc>
        <w:tc>
          <w:tcPr>
            <w:tcW w:w="1910" w:type="dxa"/>
            <w:vMerge/>
          </w:tcPr>
          <w:p w:rsidR="00871420" w:rsidRPr="008C5A32" w:rsidRDefault="00871420" w:rsidP="00871420">
            <w:pPr>
              <w:autoSpaceDE w:val="0"/>
              <w:autoSpaceDN w:val="0"/>
              <w:adjustRightInd w:val="0"/>
              <w:rPr>
                <w:rFonts w:asciiTheme="minorHAnsi" w:hAnsiTheme="minorHAnsi" w:cs="Calibri"/>
                <w:b/>
                <w:sz w:val="20"/>
                <w:szCs w:val="20"/>
              </w:rPr>
            </w:pPr>
          </w:p>
        </w:tc>
        <w:tc>
          <w:tcPr>
            <w:tcW w:w="1781" w:type="dxa"/>
            <w:vMerge/>
          </w:tcPr>
          <w:p w:rsidR="00871420" w:rsidRPr="008C5A32" w:rsidRDefault="00871420" w:rsidP="00871420">
            <w:pPr>
              <w:autoSpaceDE w:val="0"/>
              <w:autoSpaceDN w:val="0"/>
              <w:adjustRightInd w:val="0"/>
              <w:rPr>
                <w:rFonts w:asciiTheme="minorHAnsi" w:hAnsiTheme="minorHAnsi" w:cs="Calibri"/>
                <w:b/>
                <w:sz w:val="20"/>
                <w:szCs w:val="20"/>
              </w:rPr>
            </w:pPr>
          </w:p>
        </w:tc>
      </w:tr>
      <w:tr w:rsidR="00461EE2" w:rsidRPr="008C5A32" w:rsidTr="008C5A32">
        <w:trPr>
          <w:trHeight w:val="3329"/>
        </w:trPr>
        <w:tc>
          <w:tcPr>
            <w:tcW w:w="2126" w:type="dxa"/>
          </w:tcPr>
          <w:p w:rsidR="00871420" w:rsidRPr="008C5A32" w:rsidRDefault="00871420" w:rsidP="00871420">
            <w:pPr>
              <w:autoSpaceDE w:val="0"/>
              <w:autoSpaceDN w:val="0"/>
              <w:adjustRightInd w:val="0"/>
              <w:rPr>
                <w:rFonts w:asciiTheme="minorHAnsi" w:hAnsiTheme="minorHAnsi" w:cs="Calibri"/>
                <w:sz w:val="20"/>
                <w:szCs w:val="20"/>
              </w:rPr>
            </w:pPr>
            <w:r w:rsidRPr="008C5A32">
              <w:rPr>
                <w:rFonts w:asciiTheme="minorHAnsi" w:hAnsiTheme="minorHAnsi" w:cs="Calibri"/>
                <w:b/>
                <w:sz w:val="20"/>
                <w:szCs w:val="20"/>
              </w:rPr>
              <w:lastRenderedPageBreak/>
              <w:t>Outcome 2:</w:t>
            </w:r>
            <w:r w:rsidRPr="008C5A32">
              <w:rPr>
                <w:rFonts w:asciiTheme="minorHAnsi" w:hAnsiTheme="minorHAnsi" w:cs="Calibri"/>
                <w:sz w:val="20"/>
                <w:szCs w:val="20"/>
              </w:rPr>
              <w:t xml:space="preserve"> Increased livelihood and eco-system resilience of the most vulnerable coastal communes to climate change</w:t>
            </w:r>
          </w:p>
          <w:p w:rsidR="00871420" w:rsidRPr="008C5A32" w:rsidRDefault="00871420" w:rsidP="00871420">
            <w:pPr>
              <w:autoSpaceDE w:val="0"/>
              <w:autoSpaceDN w:val="0"/>
              <w:adjustRightInd w:val="0"/>
              <w:rPr>
                <w:rFonts w:asciiTheme="minorHAnsi" w:hAnsiTheme="minorHAnsi" w:cs="Calibri"/>
                <w:sz w:val="20"/>
                <w:szCs w:val="20"/>
              </w:rPr>
            </w:pPr>
          </w:p>
          <w:p w:rsidR="00871420" w:rsidRPr="008C5A32" w:rsidRDefault="00871420" w:rsidP="00871420">
            <w:pPr>
              <w:autoSpaceDE w:val="0"/>
              <w:autoSpaceDN w:val="0"/>
              <w:adjustRightInd w:val="0"/>
              <w:rPr>
                <w:rFonts w:asciiTheme="minorHAnsi" w:hAnsiTheme="minorHAnsi" w:cs="Calibri"/>
                <w:sz w:val="20"/>
                <w:szCs w:val="20"/>
              </w:rPr>
            </w:pPr>
          </w:p>
          <w:p w:rsidR="00871420" w:rsidRPr="008C5A32" w:rsidRDefault="00871420" w:rsidP="00871420">
            <w:pPr>
              <w:autoSpaceDE w:val="0"/>
              <w:autoSpaceDN w:val="0"/>
              <w:adjustRightInd w:val="0"/>
              <w:rPr>
                <w:rFonts w:asciiTheme="minorHAnsi" w:hAnsiTheme="minorHAnsi" w:cs="Calibri"/>
                <w:b/>
                <w:sz w:val="20"/>
                <w:szCs w:val="20"/>
              </w:rPr>
            </w:pPr>
          </w:p>
        </w:tc>
        <w:tc>
          <w:tcPr>
            <w:tcW w:w="5435" w:type="dxa"/>
          </w:tcPr>
          <w:p w:rsidR="00871420" w:rsidRPr="008C5A32" w:rsidRDefault="00871420" w:rsidP="00871420">
            <w:pPr>
              <w:rPr>
                <w:rFonts w:asciiTheme="minorHAnsi" w:hAnsiTheme="minorHAnsi" w:cs="Calibri"/>
                <w:sz w:val="20"/>
                <w:szCs w:val="20"/>
              </w:rPr>
            </w:pPr>
            <w:r w:rsidRPr="008C5A32">
              <w:rPr>
                <w:rFonts w:asciiTheme="minorHAnsi" w:hAnsiTheme="minorHAnsi" w:cs="Calibri"/>
                <w:sz w:val="20"/>
                <w:szCs w:val="20"/>
              </w:rPr>
              <w:t>All 7 districts have guidelines to apply a community-based co-management approach that incorporates CCA knowledge to managing coastal natural resources in at least one commune</w:t>
            </w:r>
          </w:p>
          <w:p w:rsidR="00871420" w:rsidRPr="008C5A32" w:rsidRDefault="004E0AA7" w:rsidP="00871420">
            <w:pPr>
              <w:rPr>
                <w:rFonts w:asciiTheme="minorHAnsi" w:hAnsiTheme="minorHAnsi"/>
                <w:sz w:val="20"/>
                <w:szCs w:val="20"/>
              </w:rPr>
            </w:pPr>
            <w:r w:rsidRPr="008C5A32">
              <w:rPr>
                <w:rFonts w:asciiTheme="minorHAnsi" w:hAnsiTheme="minorHAnsi" w:cs="Calibri"/>
                <w:sz w:val="20"/>
                <w:szCs w:val="20"/>
              </w:rPr>
              <w:t>5</w:t>
            </w:r>
            <w:r w:rsidR="00871420" w:rsidRPr="008C5A32">
              <w:rPr>
                <w:rFonts w:asciiTheme="minorHAnsi" w:hAnsiTheme="minorHAnsi" w:cs="Calibri"/>
                <w:sz w:val="20"/>
                <w:szCs w:val="20"/>
              </w:rPr>
              <w:t>5</w:t>
            </w:r>
            <w:r w:rsidR="00871420" w:rsidRPr="008C5A32">
              <w:rPr>
                <w:rFonts w:asciiTheme="minorHAnsi" w:hAnsiTheme="minorHAnsi"/>
                <w:sz w:val="20"/>
                <w:szCs w:val="20"/>
              </w:rPr>
              <w:t>% of target communes practice sustainable management of local coastal and marine resources</w:t>
            </w:r>
          </w:p>
          <w:p w:rsidR="00871420" w:rsidRPr="008C5A32" w:rsidRDefault="004E0AA7" w:rsidP="00871420">
            <w:pPr>
              <w:rPr>
                <w:rFonts w:asciiTheme="minorHAnsi" w:hAnsiTheme="minorHAnsi"/>
                <w:sz w:val="20"/>
                <w:szCs w:val="20"/>
              </w:rPr>
            </w:pPr>
            <w:r w:rsidRPr="008C5A32">
              <w:rPr>
                <w:rFonts w:asciiTheme="minorHAnsi" w:hAnsiTheme="minorHAnsi" w:cs="Calibri"/>
                <w:sz w:val="20"/>
                <w:szCs w:val="20"/>
              </w:rPr>
              <w:t>60</w:t>
            </w:r>
            <w:r w:rsidR="00871420" w:rsidRPr="008C5A32">
              <w:rPr>
                <w:rFonts w:asciiTheme="minorHAnsi" w:hAnsiTheme="minorHAnsi"/>
                <w:sz w:val="20"/>
                <w:szCs w:val="20"/>
              </w:rPr>
              <w:t>% of target households have received funding to implement adapted livelihood strategies by year two</w:t>
            </w:r>
          </w:p>
          <w:p w:rsidR="00871420" w:rsidRPr="008C5A32" w:rsidRDefault="004E0AA7" w:rsidP="00FC0045">
            <w:pPr>
              <w:spacing w:beforeLines="20" w:afterLines="20"/>
              <w:rPr>
                <w:rFonts w:asciiTheme="minorHAnsi" w:hAnsiTheme="minorHAnsi" w:cs="Calibri"/>
                <w:sz w:val="20"/>
                <w:szCs w:val="20"/>
              </w:rPr>
            </w:pPr>
            <w:r w:rsidRPr="008C5A32">
              <w:rPr>
                <w:rFonts w:asciiTheme="minorHAnsi" w:hAnsiTheme="minorHAnsi" w:cs="Calibri"/>
                <w:sz w:val="20"/>
                <w:szCs w:val="20"/>
              </w:rPr>
              <w:t>4</w:t>
            </w:r>
            <w:r w:rsidR="00871420" w:rsidRPr="008C5A32">
              <w:rPr>
                <w:rFonts w:asciiTheme="minorHAnsi" w:hAnsiTheme="minorHAnsi" w:cs="Calibri"/>
                <w:sz w:val="20"/>
                <w:szCs w:val="20"/>
              </w:rPr>
              <w:t>0</w:t>
            </w:r>
            <w:r w:rsidR="00871420" w:rsidRPr="008C5A32">
              <w:rPr>
                <w:rFonts w:asciiTheme="minorHAnsi" w:hAnsiTheme="minorHAnsi"/>
                <w:sz w:val="20"/>
                <w:szCs w:val="20"/>
              </w:rPr>
              <w:t>% of female beneficiaries report positive experiences in negotiating for better prices for their produce in the market</w:t>
            </w:r>
            <w:r w:rsidR="00871420" w:rsidRPr="008C5A32">
              <w:rPr>
                <w:rFonts w:asciiTheme="minorHAnsi" w:hAnsiTheme="minorHAnsi"/>
                <w:sz w:val="20"/>
                <w:szCs w:val="20"/>
              </w:rPr>
              <w:br/>
            </w:r>
            <w:r w:rsidR="00871420" w:rsidRPr="008C5A32">
              <w:rPr>
                <w:rFonts w:asciiTheme="minorHAnsi" w:hAnsiTheme="minorHAnsi"/>
                <w:sz w:val="20"/>
                <w:szCs w:val="20"/>
              </w:rPr>
              <w:br/>
              <w:t>At least two innovative market value chain based livelihoods have been piloted, one in the RRD and one in the MRD by the end of the project</w:t>
            </w:r>
          </w:p>
        </w:tc>
        <w:tc>
          <w:tcPr>
            <w:tcW w:w="3006" w:type="dxa"/>
            <w:vMerge/>
          </w:tcPr>
          <w:p w:rsidR="00871420" w:rsidRPr="008C5A32" w:rsidRDefault="00871420" w:rsidP="00871420">
            <w:pPr>
              <w:autoSpaceDE w:val="0"/>
              <w:autoSpaceDN w:val="0"/>
              <w:adjustRightInd w:val="0"/>
              <w:rPr>
                <w:rFonts w:asciiTheme="minorHAnsi" w:hAnsiTheme="minorHAnsi" w:cs="Calibri"/>
                <w:b/>
                <w:sz w:val="20"/>
                <w:szCs w:val="20"/>
              </w:rPr>
            </w:pPr>
          </w:p>
        </w:tc>
        <w:tc>
          <w:tcPr>
            <w:tcW w:w="1910" w:type="dxa"/>
            <w:vMerge/>
          </w:tcPr>
          <w:p w:rsidR="00871420" w:rsidRPr="008C5A32" w:rsidRDefault="00871420" w:rsidP="00871420">
            <w:pPr>
              <w:autoSpaceDE w:val="0"/>
              <w:autoSpaceDN w:val="0"/>
              <w:adjustRightInd w:val="0"/>
              <w:rPr>
                <w:rFonts w:asciiTheme="minorHAnsi" w:hAnsiTheme="minorHAnsi" w:cs="Calibri"/>
                <w:b/>
                <w:sz w:val="20"/>
                <w:szCs w:val="20"/>
              </w:rPr>
            </w:pPr>
          </w:p>
        </w:tc>
        <w:tc>
          <w:tcPr>
            <w:tcW w:w="1781" w:type="dxa"/>
            <w:vMerge/>
          </w:tcPr>
          <w:p w:rsidR="00871420" w:rsidRPr="008C5A32" w:rsidRDefault="00871420" w:rsidP="00871420">
            <w:pPr>
              <w:autoSpaceDE w:val="0"/>
              <w:autoSpaceDN w:val="0"/>
              <w:adjustRightInd w:val="0"/>
              <w:rPr>
                <w:rFonts w:asciiTheme="minorHAnsi" w:hAnsiTheme="minorHAnsi" w:cs="Calibri"/>
                <w:b/>
                <w:sz w:val="20"/>
                <w:szCs w:val="20"/>
              </w:rPr>
            </w:pPr>
          </w:p>
        </w:tc>
      </w:tr>
      <w:tr w:rsidR="00461EE2" w:rsidRPr="008C5A32" w:rsidTr="008C5A32">
        <w:trPr>
          <w:trHeight w:val="3873"/>
        </w:trPr>
        <w:tc>
          <w:tcPr>
            <w:tcW w:w="2126" w:type="dxa"/>
          </w:tcPr>
          <w:p w:rsidR="00871420" w:rsidRPr="008C5A32" w:rsidRDefault="00871420" w:rsidP="00871420">
            <w:pPr>
              <w:autoSpaceDE w:val="0"/>
              <w:autoSpaceDN w:val="0"/>
              <w:adjustRightInd w:val="0"/>
              <w:rPr>
                <w:rFonts w:asciiTheme="minorHAnsi" w:hAnsiTheme="minorHAnsi" w:cs="Calibri"/>
                <w:sz w:val="20"/>
                <w:szCs w:val="20"/>
              </w:rPr>
            </w:pPr>
            <w:r w:rsidRPr="008C5A32">
              <w:rPr>
                <w:rFonts w:asciiTheme="minorHAnsi" w:hAnsiTheme="minorHAnsi" w:cs="Calibri"/>
                <w:b/>
                <w:sz w:val="20"/>
                <w:szCs w:val="20"/>
              </w:rPr>
              <w:lastRenderedPageBreak/>
              <w:t>Outcome 3:</w:t>
            </w:r>
            <w:r w:rsidRPr="008C5A32">
              <w:rPr>
                <w:rFonts w:asciiTheme="minorHAnsi" w:hAnsiTheme="minorHAnsi" w:cs="Calibri"/>
                <w:sz w:val="20"/>
                <w:szCs w:val="20"/>
              </w:rPr>
              <w:t xml:space="preserve"> </w:t>
            </w:r>
            <w:r w:rsidRPr="008C5A32">
              <w:rPr>
                <w:rFonts w:asciiTheme="minorHAnsi" w:hAnsiTheme="minorHAnsi" w:cs="Calibri"/>
                <w:bCs/>
                <w:sz w:val="20"/>
                <w:szCs w:val="20"/>
                <w:lang w:val="en-AU" w:eastAsia="en-AU"/>
              </w:rPr>
              <w:t>P</w:t>
            </w:r>
            <w:r w:rsidR="00E75CF8" w:rsidRPr="008C5A32">
              <w:rPr>
                <w:rFonts w:asciiTheme="minorHAnsi" w:hAnsiTheme="minorHAnsi" w:cs="Calibri"/>
                <w:bCs/>
                <w:sz w:val="20"/>
                <w:szCs w:val="20"/>
                <w:lang w:val="en-AU" w:eastAsia="en-AU"/>
              </w:rPr>
              <w:t xml:space="preserve">roject </w:t>
            </w:r>
            <w:r w:rsidRPr="008C5A32">
              <w:rPr>
                <w:rFonts w:asciiTheme="minorHAnsi" w:hAnsiTheme="minorHAnsi" w:cs="Calibri"/>
                <w:sz w:val="20"/>
                <w:szCs w:val="20"/>
              </w:rPr>
              <w:t>learning  contributes to improved community-based CCA, DRR and natural resource management practice and policy</w:t>
            </w:r>
          </w:p>
          <w:p w:rsidR="00871420" w:rsidRPr="008C5A32" w:rsidRDefault="00871420" w:rsidP="00871420">
            <w:pPr>
              <w:autoSpaceDE w:val="0"/>
              <w:autoSpaceDN w:val="0"/>
              <w:adjustRightInd w:val="0"/>
              <w:rPr>
                <w:rFonts w:asciiTheme="minorHAnsi" w:hAnsiTheme="minorHAnsi" w:cs="Calibri"/>
                <w:b/>
                <w:sz w:val="20"/>
                <w:szCs w:val="20"/>
              </w:rPr>
            </w:pPr>
          </w:p>
        </w:tc>
        <w:tc>
          <w:tcPr>
            <w:tcW w:w="5435" w:type="dxa"/>
          </w:tcPr>
          <w:p w:rsidR="00871420" w:rsidRPr="008C5A32" w:rsidRDefault="004E0AA7" w:rsidP="00871420">
            <w:pPr>
              <w:rPr>
                <w:rFonts w:asciiTheme="minorHAnsi" w:hAnsiTheme="minorHAnsi" w:cs="Calibri"/>
                <w:sz w:val="20"/>
                <w:szCs w:val="20"/>
              </w:rPr>
            </w:pPr>
            <w:r w:rsidRPr="008C5A32">
              <w:rPr>
                <w:rFonts w:asciiTheme="minorHAnsi" w:hAnsiTheme="minorHAnsi" w:cs="Calibri"/>
                <w:sz w:val="20"/>
                <w:szCs w:val="20"/>
              </w:rPr>
              <w:t>3</w:t>
            </w:r>
            <w:r w:rsidR="00871420" w:rsidRPr="008C5A32">
              <w:rPr>
                <w:rFonts w:asciiTheme="minorHAnsi" w:hAnsiTheme="minorHAnsi" w:cs="Calibri"/>
                <w:sz w:val="20"/>
                <w:szCs w:val="20"/>
              </w:rPr>
              <w:t>0% of local men and women and local staff aware of legal and regulatory documents for CAA and DRR and implement them in their work</w:t>
            </w:r>
          </w:p>
          <w:p w:rsidR="00871420" w:rsidRPr="008C5A32" w:rsidRDefault="00871420" w:rsidP="00871420">
            <w:pPr>
              <w:rPr>
                <w:rFonts w:asciiTheme="minorHAnsi" w:hAnsiTheme="minorHAnsi" w:cs="Calibri"/>
                <w:sz w:val="20"/>
                <w:szCs w:val="20"/>
              </w:rPr>
            </w:pPr>
            <w:r w:rsidRPr="008C5A32">
              <w:rPr>
                <w:rFonts w:asciiTheme="minorHAnsi" w:hAnsiTheme="minorHAnsi" w:cs="Calibri"/>
                <w:sz w:val="20"/>
                <w:szCs w:val="20"/>
              </w:rPr>
              <w:t>The gender needs and aspirations identified by communes are addressed in PCCAPs, CBDRM Action Plans and natural resource management plans</w:t>
            </w:r>
          </w:p>
          <w:p w:rsidR="00871420" w:rsidRPr="008C5A32" w:rsidRDefault="00871420" w:rsidP="00871420">
            <w:pPr>
              <w:rPr>
                <w:rFonts w:asciiTheme="minorHAnsi" w:hAnsiTheme="minorHAnsi" w:cs="Calibri"/>
                <w:sz w:val="20"/>
                <w:szCs w:val="20"/>
              </w:rPr>
            </w:pPr>
            <w:r w:rsidRPr="008C5A32">
              <w:rPr>
                <w:rFonts w:asciiTheme="minorHAnsi" w:hAnsiTheme="minorHAnsi" w:cs="Calibri"/>
                <w:sz w:val="20"/>
                <w:szCs w:val="20"/>
              </w:rPr>
              <w:t>Main policy makers at provincial and national levels use project learning and good practices during legislative development processes</w:t>
            </w:r>
          </w:p>
          <w:p w:rsidR="00871420" w:rsidRPr="008C5A32" w:rsidRDefault="00871420" w:rsidP="00871420">
            <w:pPr>
              <w:rPr>
                <w:rFonts w:asciiTheme="minorHAnsi" w:hAnsiTheme="minorHAnsi" w:cs="Calibri"/>
                <w:sz w:val="20"/>
                <w:szCs w:val="20"/>
              </w:rPr>
            </w:pPr>
            <w:r w:rsidRPr="008C5A32">
              <w:rPr>
                <w:rFonts w:asciiTheme="minorHAnsi" w:hAnsiTheme="minorHAnsi" w:cs="Calibri"/>
                <w:sz w:val="20"/>
                <w:szCs w:val="20"/>
              </w:rPr>
              <w:t>Oxfam and MCD have a clear advocacy strategy to promote gender sensitive DRR/CCA and natural resource management</w:t>
            </w:r>
          </w:p>
        </w:tc>
        <w:tc>
          <w:tcPr>
            <w:tcW w:w="3006" w:type="dxa"/>
            <w:vMerge/>
          </w:tcPr>
          <w:p w:rsidR="00871420" w:rsidRPr="008C5A32" w:rsidRDefault="00871420" w:rsidP="00871420">
            <w:pPr>
              <w:autoSpaceDE w:val="0"/>
              <w:autoSpaceDN w:val="0"/>
              <w:adjustRightInd w:val="0"/>
              <w:rPr>
                <w:rFonts w:asciiTheme="minorHAnsi" w:hAnsiTheme="minorHAnsi" w:cs="Calibri"/>
                <w:b/>
                <w:sz w:val="20"/>
                <w:szCs w:val="20"/>
              </w:rPr>
            </w:pPr>
          </w:p>
        </w:tc>
        <w:tc>
          <w:tcPr>
            <w:tcW w:w="1910" w:type="dxa"/>
          </w:tcPr>
          <w:p w:rsidR="00871420" w:rsidRPr="008C5A32" w:rsidRDefault="00871420" w:rsidP="00871420">
            <w:pPr>
              <w:autoSpaceDE w:val="0"/>
              <w:autoSpaceDN w:val="0"/>
              <w:adjustRightInd w:val="0"/>
              <w:rPr>
                <w:rFonts w:asciiTheme="minorHAnsi" w:hAnsiTheme="minorHAnsi" w:cs="Calibri"/>
                <w:sz w:val="20"/>
                <w:szCs w:val="20"/>
              </w:rPr>
            </w:pPr>
            <w:r w:rsidRPr="008C5A32">
              <w:rPr>
                <w:rFonts w:asciiTheme="minorHAnsi" w:hAnsiTheme="minorHAnsi" w:cs="Calibri"/>
                <w:sz w:val="20"/>
                <w:szCs w:val="20"/>
              </w:rPr>
              <w:t>Accountability  issues reflected in Annual progress reports by Oxfam and partners</w:t>
            </w:r>
          </w:p>
          <w:p w:rsidR="00871420" w:rsidRPr="008C5A32" w:rsidRDefault="00871420" w:rsidP="00871420">
            <w:pPr>
              <w:autoSpaceDE w:val="0"/>
              <w:autoSpaceDN w:val="0"/>
              <w:adjustRightInd w:val="0"/>
              <w:rPr>
                <w:rFonts w:asciiTheme="minorHAnsi" w:hAnsiTheme="minorHAnsi" w:cs="Calibri"/>
                <w:sz w:val="20"/>
                <w:szCs w:val="20"/>
              </w:rPr>
            </w:pPr>
            <w:r w:rsidRPr="008C5A32">
              <w:rPr>
                <w:rFonts w:asciiTheme="minorHAnsi" w:hAnsiTheme="minorHAnsi" w:cs="Calibri"/>
                <w:sz w:val="20"/>
                <w:szCs w:val="20"/>
              </w:rPr>
              <w:t>_________________</w:t>
            </w:r>
          </w:p>
          <w:p w:rsidR="00871420" w:rsidRPr="008C5A32" w:rsidRDefault="00871420" w:rsidP="00871420">
            <w:pPr>
              <w:autoSpaceDE w:val="0"/>
              <w:autoSpaceDN w:val="0"/>
              <w:adjustRightInd w:val="0"/>
              <w:rPr>
                <w:rFonts w:asciiTheme="minorHAnsi" w:hAnsiTheme="minorHAnsi" w:cs="Calibri"/>
                <w:sz w:val="20"/>
                <w:szCs w:val="20"/>
              </w:rPr>
            </w:pPr>
            <w:r w:rsidRPr="008C5A32">
              <w:rPr>
                <w:rFonts w:asciiTheme="minorHAnsi" w:eastAsia="Calibri" w:hAnsiTheme="minorHAnsi" w:cs="Calibri"/>
                <w:sz w:val="20"/>
                <w:szCs w:val="20"/>
              </w:rPr>
              <w:t>Prepare case study and blogs</w:t>
            </w:r>
          </w:p>
          <w:p w:rsidR="00871420" w:rsidRPr="008C5A32" w:rsidRDefault="00871420" w:rsidP="00871420">
            <w:pPr>
              <w:autoSpaceDE w:val="0"/>
              <w:autoSpaceDN w:val="0"/>
              <w:adjustRightInd w:val="0"/>
              <w:rPr>
                <w:rFonts w:asciiTheme="minorHAnsi" w:hAnsiTheme="minorHAnsi" w:cs="Calibri"/>
                <w:sz w:val="20"/>
                <w:szCs w:val="20"/>
              </w:rPr>
            </w:pPr>
            <w:r w:rsidRPr="008C5A32">
              <w:rPr>
                <w:rFonts w:asciiTheme="minorHAnsi" w:eastAsia="Calibri" w:hAnsiTheme="minorHAnsi" w:cs="Calibri"/>
                <w:sz w:val="20"/>
                <w:szCs w:val="20"/>
              </w:rPr>
              <w:t xml:space="preserve">Video Clip and </w:t>
            </w:r>
            <w:r w:rsidR="00E75CF8" w:rsidRPr="008C5A32">
              <w:rPr>
                <w:rFonts w:asciiTheme="minorHAnsi" w:eastAsia="Calibri" w:hAnsiTheme="minorHAnsi" w:cs="Calibri"/>
                <w:sz w:val="20"/>
                <w:szCs w:val="20"/>
              </w:rPr>
              <w:t>YouTube</w:t>
            </w:r>
          </w:p>
          <w:p w:rsidR="00871420" w:rsidRPr="008C5A32" w:rsidRDefault="00871420" w:rsidP="00871420">
            <w:pPr>
              <w:autoSpaceDE w:val="0"/>
              <w:autoSpaceDN w:val="0"/>
              <w:adjustRightInd w:val="0"/>
              <w:rPr>
                <w:rFonts w:asciiTheme="minorHAnsi" w:hAnsiTheme="minorHAnsi" w:cs="Calibri"/>
                <w:b/>
                <w:sz w:val="20"/>
                <w:szCs w:val="20"/>
              </w:rPr>
            </w:pPr>
            <w:r w:rsidRPr="008C5A32">
              <w:rPr>
                <w:rFonts w:asciiTheme="minorHAnsi" w:hAnsiTheme="minorHAnsi" w:cs="Calibri"/>
                <w:sz w:val="20"/>
                <w:szCs w:val="20"/>
              </w:rPr>
              <w:t>Lesson learnt publications</w:t>
            </w:r>
          </w:p>
        </w:tc>
        <w:tc>
          <w:tcPr>
            <w:tcW w:w="1781" w:type="dxa"/>
          </w:tcPr>
          <w:p w:rsidR="00871420" w:rsidRPr="008C5A32" w:rsidRDefault="00871420" w:rsidP="00871420">
            <w:pPr>
              <w:autoSpaceDE w:val="0"/>
              <w:autoSpaceDN w:val="0"/>
              <w:adjustRightInd w:val="0"/>
              <w:rPr>
                <w:rFonts w:asciiTheme="minorHAnsi" w:hAnsiTheme="minorHAnsi" w:cs="Calibri"/>
                <w:b/>
                <w:sz w:val="20"/>
                <w:szCs w:val="20"/>
              </w:rPr>
            </w:pPr>
            <w:r w:rsidRPr="008C5A32">
              <w:rPr>
                <w:rFonts w:asciiTheme="minorHAnsi" w:hAnsiTheme="minorHAnsi" w:cs="Calibri"/>
                <w:b/>
                <w:sz w:val="20"/>
                <w:szCs w:val="20"/>
              </w:rPr>
              <w:t>July 2013 December 2014</w:t>
            </w:r>
          </w:p>
          <w:p w:rsidR="00871420" w:rsidRPr="008C5A32" w:rsidRDefault="00871420" w:rsidP="00871420">
            <w:pPr>
              <w:autoSpaceDE w:val="0"/>
              <w:autoSpaceDN w:val="0"/>
              <w:adjustRightInd w:val="0"/>
              <w:rPr>
                <w:rFonts w:asciiTheme="minorHAnsi" w:hAnsiTheme="minorHAnsi" w:cs="Calibri"/>
                <w:b/>
                <w:sz w:val="20"/>
                <w:szCs w:val="20"/>
              </w:rPr>
            </w:pPr>
          </w:p>
          <w:p w:rsidR="00871420" w:rsidRPr="008C5A32" w:rsidRDefault="00871420" w:rsidP="00871420">
            <w:pPr>
              <w:autoSpaceDE w:val="0"/>
              <w:autoSpaceDN w:val="0"/>
              <w:adjustRightInd w:val="0"/>
              <w:rPr>
                <w:rFonts w:asciiTheme="minorHAnsi" w:hAnsiTheme="minorHAnsi" w:cs="Calibri"/>
                <w:b/>
                <w:sz w:val="20"/>
                <w:szCs w:val="20"/>
              </w:rPr>
            </w:pPr>
            <w:r w:rsidRPr="008C5A32">
              <w:rPr>
                <w:rFonts w:asciiTheme="minorHAnsi" w:hAnsiTheme="minorHAnsi" w:cs="Calibri"/>
                <w:b/>
                <w:sz w:val="20"/>
                <w:szCs w:val="20"/>
              </w:rPr>
              <w:t>______________</w:t>
            </w:r>
          </w:p>
          <w:p w:rsidR="00871420" w:rsidRPr="008C5A32" w:rsidRDefault="00871420" w:rsidP="00871420">
            <w:pPr>
              <w:autoSpaceDE w:val="0"/>
              <w:autoSpaceDN w:val="0"/>
              <w:adjustRightInd w:val="0"/>
              <w:rPr>
                <w:rFonts w:asciiTheme="minorHAnsi" w:hAnsiTheme="minorHAnsi" w:cs="Calibri"/>
                <w:b/>
                <w:sz w:val="20"/>
                <w:szCs w:val="20"/>
              </w:rPr>
            </w:pPr>
            <w:r w:rsidRPr="008C5A32">
              <w:rPr>
                <w:rFonts w:asciiTheme="minorHAnsi" w:hAnsiTheme="minorHAnsi" w:cs="Calibri"/>
                <w:b/>
                <w:sz w:val="20"/>
                <w:szCs w:val="20"/>
              </w:rPr>
              <w:t>Every six month</w:t>
            </w:r>
          </w:p>
          <w:p w:rsidR="00871420" w:rsidRPr="008C5A32" w:rsidRDefault="00871420" w:rsidP="00871420">
            <w:pPr>
              <w:autoSpaceDE w:val="0"/>
              <w:autoSpaceDN w:val="0"/>
              <w:adjustRightInd w:val="0"/>
              <w:rPr>
                <w:rFonts w:asciiTheme="minorHAnsi" w:hAnsiTheme="minorHAnsi" w:cs="Calibri"/>
                <w:b/>
                <w:sz w:val="20"/>
                <w:szCs w:val="20"/>
              </w:rPr>
            </w:pPr>
          </w:p>
          <w:p w:rsidR="00871420" w:rsidRPr="008C5A32" w:rsidRDefault="00871420" w:rsidP="00871420">
            <w:pPr>
              <w:autoSpaceDE w:val="0"/>
              <w:autoSpaceDN w:val="0"/>
              <w:adjustRightInd w:val="0"/>
              <w:rPr>
                <w:rFonts w:asciiTheme="minorHAnsi" w:hAnsiTheme="minorHAnsi" w:cs="Calibri"/>
                <w:b/>
                <w:sz w:val="20"/>
                <w:szCs w:val="20"/>
              </w:rPr>
            </w:pPr>
            <w:r w:rsidRPr="008C5A32">
              <w:rPr>
                <w:rFonts w:asciiTheme="minorHAnsi" w:hAnsiTheme="minorHAnsi" w:cs="Calibri"/>
                <w:b/>
                <w:sz w:val="20"/>
                <w:szCs w:val="20"/>
              </w:rPr>
              <w:t>Annually</w:t>
            </w:r>
          </w:p>
          <w:p w:rsidR="00871420" w:rsidRPr="008C5A32" w:rsidRDefault="00871420" w:rsidP="00871420">
            <w:pPr>
              <w:autoSpaceDE w:val="0"/>
              <w:autoSpaceDN w:val="0"/>
              <w:adjustRightInd w:val="0"/>
              <w:rPr>
                <w:rFonts w:asciiTheme="minorHAnsi" w:hAnsiTheme="minorHAnsi" w:cs="Calibri"/>
                <w:b/>
                <w:sz w:val="20"/>
                <w:szCs w:val="20"/>
              </w:rPr>
            </w:pPr>
            <w:r w:rsidRPr="008C5A32">
              <w:rPr>
                <w:rFonts w:asciiTheme="minorHAnsi" w:hAnsiTheme="minorHAnsi" w:cs="Calibri"/>
                <w:b/>
                <w:sz w:val="20"/>
                <w:szCs w:val="20"/>
              </w:rPr>
              <w:br/>
              <w:t>Annually</w:t>
            </w:r>
          </w:p>
        </w:tc>
      </w:tr>
    </w:tbl>
    <w:p w:rsidR="00461EE2" w:rsidRDefault="00461EE2" w:rsidP="00873F33">
      <w:pPr>
        <w:pStyle w:val="Heading1"/>
        <w:sectPr w:rsidR="00461EE2" w:rsidSect="00461EE2">
          <w:pgSz w:w="15840" w:h="12240" w:orient="landscape"/>
          <w:pgMar w:top="1276" w:right="992" w:bottom="1327" w:left="851" w:header="720" w:footer="323" w:gutter="0"/>
          <w:cols w:space="720"/>
          <w:docGrid w:linePitch="360"/>
        </w:sectPr>
      </w:pPr>
    </w:p>
    <w:p w:rsidR="004E4543" w:rsidRPr="00C514A4" w:rsidRDefault="004E4543" w:rsidP="00873F33">
      <w:pPr>
        <w:pStyle w:val="Heading1"/>
      </w:pPr>
      <w:bookmarkStart w:id="1402" w:name="_Toc325727779"/>
      <w:bookmarkStart w:id="1403" w:name="_Toc337629808"/>
      <w:r w:rsidRPr="009144DC">
        <w:lastRenderedPageBreak/>
        <w:t>Annex</w:t>
      </w:r>
      <w:r>
        <w:t xml:space="preserve"> 5</w:t>
      </w:r>
      <w:r w:rsidRPr="009144DC">
        <w:t xml:space="preserve">: </w:t>
      </w:r>
      <w:r>
        <w:t xml:space="preserve">Partnerships, </w:t>
      </w:r>
      <w:r w:rsidRPr="009144DC">
        <w:t>Responsibilit</w:t>
      </w:r>
      <w:r>
        <w:t>ies and Accountability</w:t>
      </w:r>
      <w:bookmarkEnd w:id="1402"/>
      <w:bookmarkEnd w:id="1403"/>
    </w:p>
    <w:p w:rsidR="004E4543" w:rsidRPr="001C06A9" w:rsidRDefault="004E4543" w:rsidP="007529A3">
      <w:pPr>
        <w:spacing w:after="120" w:line="240" w:lineRule="auto"/>
        <w:jc w:val="both"/>
        <w:rPr>
          <w:sz w:val="20"/>
          <w:lang w:val="en-AU"/>
        </w:rPr>
      </w:pPr>
      <w:r w:rsidRPr="001C06A9">
        <w:rPr>
          <w:sz w:val="20"/>
          <w:lang w:val="en-AU"/>
        </w:rPr>
        <w:t xml:space="preserve">The responsibility chart presents key roles and responsibility of Government counterparts, partner organisation (MCD) and Oxfam for managing and implementing the project. Oxfam and MCD’s (Vietnamese NGO) legal status, and working relationships with the Provinces differ and this is reflected in the slightly different management structures proposed for the RRD and MRD.  </w:t>
      </w:r>
    </w:p>
    <w:p w:rsidR="004E4543" w:rsidRPr="001C06A9" w:rsidRDefault="004E4543" w:rsidP="007529A3">
      <w:pPr>
        <w:spacing w:after="120" w:line="240" w:lineRule="auto"/>
        <w:jc w:val="both"/>
        <w:rPr>
          <w:sz w:val="20"/>
          <w:lang w:val="en-AU"/>
        </w:rPr>
      </w:pPr>
      <w:r w:rsidRPr="001C06A9">
        <w:rPr>
          <w:b/>
          <w:sz w:val="20"/>
          <w:lang w:val="en-AU"/>
        </w:rPr>
        <w:t xml:space="preserve">Oxfam Australia: </w:t>
      </w:r>
      <w:r w:rsidRPr="001C06A9">
        <w:rPr>
          <w:sz w:val="20"/>
          <w:lang w:val="en-AU"/>
        </w:rPr>
        <w:t xml:space="preserve">Oxfam Australia has overall responsibility and accountability for the project and is the contract holder with </w:t>
      </w:r>
      <w:proofErr w:type="spellStart"/>
      <w:r w:rsidRPr="001C06A9">
        <w:rPr>
          <w:sz w:val="20"/>
          <w:lang w:val="en-AU"/>
        </w:rPr>
        <w:t>AusAID</w:t>
      </w:r>
      <w:proofErr w:type="spellEnd"/>
      <w:r w:rsidRPr="001C06A9">
        <w:rPr>
          <w:sz w:val="20"/>
          <w:lang w:val="en-AU"/>
        </w:rPr>
        <w:t xml:space="preserve">. Oxfam Australia will sign Inter-Oxfam agreements with </w:t>
      </w:r>
      <w:r w:rsidR="00D452C0" w:rsidRPr="001C06A9">
        <w:rPr>
          <w:sz w:val="20"/>
          <w:szCs w:val="20"/>
          <w:lang w:val="en-AU"/>
        </w:rPr>
        <w:t xml:space="preserve">Oxfam </w:t>
      </w:r>
      <w:r w:rsidR="00873F33" w:rsidRPr="001C06A9">
        <w:rPr>
          <w:sz w:val="20"/>
          <w:szCs w:val="20"/>
          <w:lang w:val="en-AU"/>
        </w:rPr>
        <w:t>Great Britain</w:t>
      </w:r>
      <w:r w:rsidR="00D452C0" w:rsidRPr="001C06A9">
        <w:rPr>
          <w:sz w:val="20"/>
          <w:szCs w:val="20"/>
          <w:lang w:val="en-AU"/>
        </w:rPr>
        <w:t xml:space="preserve"> and Oxfam </w:t>
      </w:r>
      <w:proofErr w:type="spellStart"/>
      <w:r w:rsidR="00D452C0" w:rsidRPr="001C06A9">
        <w:rPr>
          <w:sz w:val="20"/>
          <w:szCs w:val="20"/>
          <w:lang w:val="en-AU"/>
        </w:rPr>
        <w:t>Novib</w:t>
      </w:r>
      <w:proofErr w:type="spellEnd"/>
      <w:r w:rsidR="00D452C0" w:rsidRPr="001C06A9">
        <w:rPr>
          <w:sz w:val="20"/>
          <w:szCs w:val="20"/>
          <w:lang w:val="en-AU"/>
        </w:rPr>
        <w:t xml:space="preserve"> in Vietnam </w:t>
      </w:r>
      <w:r w:rsidRPr="001C06A9">
        <w:rPr>
          <w:sz w:val="20"/>
          <w:lang w:val="en-AU"/>
        </w:rPr>
        <w:t>to implement the project in Vietnam.</w:t>
      </w:r>
    </w:p>
    <w:p w:rsidR="004E4543" w:rsidRPr="001C06A9" w:rsidRDefault="004E4543" w:rsidP="007529A3">
      <w:pPr>
        <w:spacing w:after="120" w:line="240" w:lineRule="auto"/>
        <w:jc w:val="both"/>
        <w:rPr>
          <w:sz w:val="20"/>
          <w:lang w:val="en-AU"/>
        </w:rPr>
      </w:pPr>
      <w:r w:rsidRPr="001C06A9">
        <w:rPr>
          <w:b/>
          <w:sz w:val="20"/>
          <w:lang w:val="en-AU"/>
        </w:rPr>
        <w:t xml:space="preserve">Oxfam in Vietnam: </w:t>
      </w:r>
      <w:r w:rsidRPr="001C06A9">
        <w:rPr>
          <w:sz w:val="20"/>
          <w:lang w:val="en-AU"/>
        </w:rPr>
        <w:t xml:space="preserve">Oxfam in Vietnam (hereafter Oxfam) will be responsible for implementing the project in Vietnam and is accountable to Oxfam Australia for its implementation and governance. In the </w:t>
      </w:r>
      <w:r w:rsidR="00A73B0A" w:rsidRPr="001C06A9">
        <w:rPr>
          <w:sz w:val="20"/>
          <w:lang w:val="en-AU"/>
        </w:rPr>
        <w:t>Mekong River Delta</w:t>
      </w:r>
      <w:r w:rsidRPr="001C06A9">
        <w:rPr>
          <w:sz w:val="20"/>
          <w:lang w:val="en-AU"/>
        </w:rPr>
        <w:t xml:space="preserve">, Oxfam will work in partnership with its primary counterpart, DARD, to implement the project. In the Red River Delta, Oxfam will work with its partner MCD to implement the project together with MCD’s primary counterpart, DONRE. </w:t>
      </w:r>
    </w:p>
    <w:p w:rsidR="004E4543" w:rsidRPr="001C06A9" w:rsidRDefault="004E4543" w:rsidP="007529A3">
      <w:pPr>
        <w:spacing w:after="120" w:line="240" w:lineRule="auto"/>
        <w:jc w:val="both"/>
        <w:rPr>
          <w:sz w:val="20"/>
          <w:lang w:val="en-AU"/>
        </w:rPr>
      </w:pPr>
      <w:r w:rsidRPr="001C06A9">
        <w:rPr>
          <w:sz w:val="20"/>
          <w:lang w:val="en-AU"/>
        </w:rPr>
        <w:t>A Project Manager</w:t>
      </w:r>
      <w:r w:rsidR="00D452C0" w:rsidRPr="001C06A9">
        <w:rPr>
          <w:sz w:val="20"/>
          <w:lang w:val="en-AU"/>
        </w:rPr>
        <w:t xml:space="preserve"> (Humanitarian Programme Coordinator</w:t>
      </w:r>
      <w:r w:rsidR="008E58BC" w:rsidRPr="001C06A9">
        <w:rPr>
          <w:sz w:val="20"/>
          <w:lang w:val="en-AU"/>
        </w:rPr>
        <w:t xml:space="preserve"> - time-shared</w:t>
      </w:r>
      <w:r w:rsidR="00D452C0" w:rsidRPr="001C06A9">
        <w:rPr>
          <w:sz w:val="20"/>
          <w:szCs w:val="20"/>
          <w:lang w:val="en-AU"/>
        </w:rPr>
        <w:t>)</w:t>
      </w:r>
      <w:r w:rsidRPr="001C06A9">
        <w:rPr>
          <w:sz w:val="20"/>
          <w:lang w:val="en-AU"/>
        </w:rPr>
        <w:t xml:space="preserve"> will be based in Hanoi to communicate and coordinate with national level networks; communicate with Oxfam Australia; manage inter-Oxfam agreements; prepare and coordinate submission of reports to Oxfam Australia; and liaise with </w:t>
      </w:r>
      <w:proofErr w:type="spellStart"/>
      <w:r w:rsidRPr="001C06A9">
        <w:rPr>
          <w:sz w:val="20"/>
          <w:lang w:val="en-AU"/>
        </w:rPr>
        <w:t>AusAID’s</w:t>
      </w:r>
      <w:proofErr w:type="spellEnd"/>
      <w:r w:rsidRPr="001C06A9">
        <w:rPr>
          <w:sz w:val="20"/>
          <w:lang w:val="en-AU"/>
        </w:rPr>
        <w:t xml:space="preserve"> country office.</w:t>
      </w:r>
      <w:r w:rsidR="00D72762" w:rsidRPr="001C06A9">
        <w:rPr>
          <w:sz w:val="20"/>
          <w:lang w:val="en-AU"/>
        </w:rPr>
        <w:t xml:space="preserve"> </w:t>
      </w:r>
      <w:r w:rsidRPr="001C06A9">
        <w:rPr>
          <w:sz w:val="20"/>
          <w:lang w:val="en-AU"/>
        </w:rPr>
        <w:t xml:space="preserve">A time-shared support team consisting of Oxfam Senior Technical Advisors will provide technical support to MCD and Oxfam’s project team in the </w:t>
      </w:r>
      <w:r w:rsidR="00A73B0A" w:rsidRPr="001C06A9">
        <w:rPr>
          <w:sz w:val="20"/>
          <w:lang w:val="en-AU"/>
        </w:rPr>
        <w:t>Mekong River Delta</w:t>
      </w:r>
      <w:r w:rsidRPr="001C06A9">
        <w:rPr>
          <w:sz w:val="20"/>
          <w:lang w:val="en-AU"/>
        </w:rPr>
        <w:t>. One MEL Officer will oversee the overall project monitoring and reporting, and one Programme Officer will be assigned to support and coordinate the financial monitoring and reporting responsibilities of MCD and Oxfam’s project im</w:t>
      </w:r>
      <w:r w:rsidR="00D72762" w:rsidRPr="001C06A9">
        <w:rPr>
          <w:sz w:val="20"/>
          <w:lang w:val="en-AU"/>
        </w:rPr>
        <w:t xml:space="preserve">plementation team in the MRD. </w:t>
      </w:r>
    </w:p>
    <w:p w:rsidR="004E4543" w:rsidRPr="001C06A9" w:rsidRDefault="004E4543" w:rsidP="007529A3">
      <w:pPr>
        <w:spacing w:after="120" w:line="240" w:lineRule="auto"/>
        <w:jc w:val="both"/>
        <w:rPr>
          <w:sz w:val="20"/>
          <w:lang w:val="en-AU"/>
        </w:rPr>
      </w:pPr>
      <w:r w:rsidRPr="001C06A9">
        <w:rPr>
          <w:sz w:val="20"/>
          <w:lang w:val="en-AU"/>
        </w:rPr>
        <w:t xml:space="preserve">Implementation responsibilities will be shared between Oxfam and MCD with Oxfam leading in the MRD and MCD leading in the RRD. </w:t>
      </w:r>
    </w:p>
    <w:p w:rsidR="004E4543" w:rsidRPr="001C06A9" w:rsidRDefault="004E4543" w:rsidP="007529A3">
      <w:pPr>
        <w:spacing w:after="120" w:line="240" w:lineRule="auto"/>
        <w:jc w:val="both"/>
        <w:rPr>
          <w:sz w:val="20"/>
          <w:lang w:val="en-AU"/>
        </w:rPr>
      </w:pPr>
      <w:r w:rsidRPr="001C06A9">
        <w:rPr>
          <w:sz w:val="20"/>
          <w:lang w:val="en-AU"/>
        </w:rPr>
        <w:t>In the MRD, Oxfam will establish a project field implementation team to coordinate and support its counterparts, primarily DARD, but including DONRE, DOST, DPI and mass organisations such as the Women’s Union. The Project team consists of a Project Coordinator, two Project Officers and a Project Administration/Finance Officer, working on a full-time basis. They will work with the Project Management Unit (PMU) of each province to support implementation of project activities and to provide technical inputs. Oxfam will sign project-funding agreements with the Provincial DARDs once the project approval from Provinc</w:t>
      </w:r>
      <w:r w:rsidR="009F5322" w:rsidRPr="001C06A9">
        <w:rPr>
          <w:sz w:val="20"/>
          <w:lang w:val="en-AU"/>
        </w:rPr>
        <w:t>ial</w:t>
      </w:r>
      <w:r w:rsidRPr="001C06A9">
        <w:rPr>
          <w:sz w:val="20"/>
          <w:lang w:val="en-AU"/>
        </w:rPr>
        <w:t xml:space="preserve"> Peoples Committee (PPC) is received. DARD will be responsible for forming a Province Steering Committees (PSC) and PMU.</w:t>
      </w:r>
    </w:p>
    <w:p w:rsidR="009F5322" w:rsidRPr="001C06A9" w:rsidRDefault="004E4543" w:rsidP="00F17024">
      <w:pPr>
        <w:spacing w:after="120" w:line="240" w:lineRule="auto"/>
        <w:jc w:val="both"/>
        <w:rPr>
          <w:sz w:val="20"/>
        </w:rPr>
      </w:pPr>
      <w:r w:rsidRPr="001C06A9">
        <w:rPr>
          <w:b/>
          <w:sz w:val="20"/>
          <w:lang w:val="en-AU"/>
        </w:rPr>
        <w:t xml:space="preserve">MCD: </w:t>
      </w:r>
      <w:r w:rsidRPr="001C06A9">
        <w:rPr>
          <w:sz w:val="20"/>
          <w:lang w:val="en-AU"/>
        </w:rPr>
        <w:t>MCD will sign an agreement with Oxfam and will be responsible and accountable for project implementation and governance in the RRD. MCD’s project implementation team will comprise of Hanoi based and field based staff, working in partnership with its counterparts, primarily DONRE but including DARD, DOST, DPI, and mass organisations such as Women’s Union. One project manager will be responsible for overseeing the field implementation in the RRD, consolidating plans and reports, and liaising with Oxfam and government counterparts. The project manager will be supported by a project director, institutional capacity builder, and finance and administration staff. These positions are time-shared with other responsibilities and projects.</w:t>
      </w:r>
      <w:r w:rsidR="00D72762" w:rsidRPr="001C06A9">
        <w:rPr>
          <w:sz w:val="20"/>
          <w:lang w:val="en-AU"/>
        </w:rPr>
        <w:t xml:space="preserve"> </w:t>
      </w:r>
      <w:r w:rsidR="009F5322" w:rsidRPr="001C06A9">
        <w:rPr>
          <w:sz w:val="20"/>
        </w:rPr>
        <w:t xml:space="preserve">MCD </w:t>
      </w:r>
      <w:r w:rsidR="00F17024" w:rsidRPr="001C06A9">
        <w:rPr>
          <w:sz w:val="20"/>
        </w:rPr>
        <w:t xml:space="preserve">will </w:t>
      </w:r>
      <w:r w:rsidR="009F5322" w:rsidRPr="001C06A9">
        <w:rPr>
          <w:sz w:val="20"/>
        </w:rPr>
        <w:t>assign a team of 6 people with relevant expertise to work on the project (coastal resource management, community development,</w:t>
      </w:r>
      <w:r w:rsidR="00F17024" w:rsidRPr="001C06A9">
        <w:rPr>
          <w:sz w:val="20"/>
        </w:rPr>
        <w:t xml:space="preserve"> </w:t>
      </w:r>
      <w:r w:rsidR="009F5322" w:rsidRPr="001C06A9">
        <w:rPr>
          <w:sz w:val="20"/>
        </w:rPr>
        <w:t>gender mainstreaming, fisheries management, new livelihood development</w:t>
      </w:r>
      <w:r w:rsidR="00F17024" w:rsidRPr="001C06A9">
        <w:rPr>
          <w:sz w:val="20"/>
        </w:rPr>
        <w:t>,</w:t>
      </w:r>
      <w:r w:rsidR="009F5322" w:rsidRPr="001C06A9">
        <w:rPr>
          <w:sz w:val="20"/>
        </w:rPr>
        <w:t xml:space="preserve"> and climate change). Among them</w:t>
      </w:r>
      <w:r w:rsidR="00F17024" w:rsidRPr="001C06A9">
        <w:rPr>
          <w:sz w:val="20"/>
        </w:rPr>
        <w:t>,</w:t>
      </w:r>
      <w:r w:rsidR="009F5322" w:rsidRPr="001C06A9">
        <w:rPr>
          <w:sz w:val="20"/>
        </w:rPr>
        <w:t xml:space="preserve"> 3 senior staff</w:t>
      </w:r>
      <w:r w:rsidR="00F17024" w:rsidRPr="001C06A9">
        <w:rPr>
          <w:sz w:val="20"/>
        </w:rPr>
        <w:t xml:space="preserve"> will</w:t>
      </w:r>
      <w:r w:rsidR="009F5322" w:rsidRPr="001C06A9">
        <w:rPr>
          <w:sz w:val="20"/>
        </w:rPr>
        <w:t xml:space="preserve"> share their time coordinating the project activities with 3 provincial co</w:t>
      </w:r>
      <w:r w:rsidR="00F17024" w:rsidRPr="001C06A9">
        <w:rPr>
          <w:sz w:val="20"/>
        </w:rPr>
        <w:t>u</w:t>
      </w:r>
      <w:r w:rsidR="009F5322" w:rsidRPr="001C06A9">
        <w:rPr>
          <w:sz w:val="20"/>
        </w:rPr>
        <w:t>nterparts</w:t>
      </w:r>
      <w:r w:rsidR="00F17024" w:rsidRPr="001C06A9">
        <w:rPr>
          <w:sz w:val="20"/>
        </w:rPr>
        <w:t>. Three</w:t>
      </w:r>
      <w:r w:rsidR="009F5322" w:rsidRPr="001C06A9">
        <w:rPr>
          <w:sz w:val="20"/>
        </w:rPr>
        <w:t xml:space="preserve"> </w:t>
      </w:r>
      <w:r w:rsidR="00F17024" w:rsidRPr="001C06A9">
        <w:rPr>
          <w:sz w:val="20"/>
        </w:rPr>
        <w:t xml:space="preserve">field </w:t>
      </w:r>
      <w:r w:rsidR="009F5322" w:rsidRPr="001C06A9">
        <w:rPr>
          <w:sz w:val="20"/>
        </w:rPr>
        <w:t xml:space="preserve">staff </w:t>
      </w:r>
      <w:r w:rsidR="00F17024" w:rsidRPr="001C06A9">
        <w:rPr>
          <w:sz w:val="20"/>
        </w:rPr>
        <w:t xml:space="preserve">will </w:t>
      </w:r>
      <w:r w:rsidR="009F5322" w:rsidRPr="001C06A9">
        <w:rPr>
          <w:sz w:val="20"/>
        </w:rPr>
        <w:t xml:space="preserve">work with district </w:t>
      </w:r>
      <w:r w:rsidR="001D1E2B" w:rsidRPr="001C06A9">
        <w:rPr>
          <w:sz w:val="20"/>
        </w:rPr>
        <w:t>counterparts</w:t>
      </w:r>
      <w:r w:rsidR="009F5322" w:rsidRPr="001C06A9">
        <w:rPr>
          <w:sz w:val="20"/>
        </w:rPr>
        <w:t xml:space="preserve"> and oversee commun</w:t>
      </w:r>
      <w:r w:rsidR="001D1E2B" w:rsidRPr="001C06A9">
        <w:rPr>
          <w:sz w:val="20"/>
        </w:rPr>
        <w:t xml:space="preserve">e </w:t>
      </w:r>
      <w:r w:rsidR="009F5322" w:rsidRPr="001C06A9">
        <w:rPr>
          <w:sz w:val="20"/>
        </w:rPr>
        <w:t>level</w:t>
      </w:r>
      <w:r w:rsidR="001D1E2B" w:rsidRPr="001C06A9">
        <w:rPr>
          <w:sz w:val="20"/>
        </w:rPr>
        <w:t xml:space="preserve"> work</w:t>
      </w:r>
      <w:r w:rsidR="009F5322" w:rsidRPr="001C06A9">
        <w:rPr>
          <w:sz w:val="20"/>
        </w:rPr>
        <w:t xml:space="preserve">.  </w:t>
      </w:r>
      <w:r w:rsidR="001D1E2B" w:rsidRPr="001C06A9">
        <w:rPr>
          <w:sz w:val="20"/>
        </w:rPr>
        <w:t>Field s</w:t>
      </w:r>
      <w:r w:rsidR="009F5322" w:rsidRPr="001C06A9">
        <w:rPr>
          <w:sz w:val="20"/>
        </w:rPr>
        <w:t>taff at district and commun</w:t>
      </w:r>
      <w:r w:rsidR="001D1E2B" w:rsidRPr="001C06A9">
        <w:rPr>
          <w:sz w:val="20"/>
        </w:rPr>
        <w:t>e</w:t>
      </w:r>
      <w:r w:rsidR="009F5322" w:rsidRPr="001C06A9">
        <w:rPr>
          <w:sz w:val="20"/>
        </w:rPr>
        <w:t xml:space="preserve"> level</w:t>
      </w:r>
      <w:r w:rsidR="001D1E2B" w:rsidRPr="001C06A9">
        <w:rPr>
          <w:sz w:val="20"/>
        </w:rPr>
        <w:t>s will</w:t>
      </w:r>
      <w:r w:rsidR="009F5322" w:rsidRPr="001C06A9">
        <w:rPr>
          <w:sz w:val="20"/>
        </w:rPr>
        <w:t xml:space="preserve"> be </w:t>
      </w:r>
      <w:r w:rsidR="001D1E2B" w:rsidRPr="001C06A9">
        <w:rPr>
          <w:sz w:val="20"/>
        </w:rPr>
        <w:t xml:space="preserve">recruited </w:t>
      </w:r>
      <w:r w:rsidR="009F5322" w:rsidRPr="001C06A9">
        <w:rPr>
          <w:sz w:val="20"/>
        </w:rPr>
        <w:t xml:space="preserve">locally </w:t>
      </w:r>
      <w:r w:rsidR="001D1E2B" w:rsidRPr="001C06A9">
        <w:rPr>
          <w:sz w:val="20"/>
        </w:rPr>
        <w:t>to</w:t>
      </w:r>
      <w:r w:rsidR="009F5322" w:rsidRPr="001C06A9">
        <w:rPr>
          <w:sz w:val="20"/>
        </w:rPr>
        <w:t xml:space="preserve"> oversee project activit</w:t>
      </w:r>
      <w:r w:rsidR="001D1E2B" w:rsidRPr="001C06A9">
        <w:rPr>
          <w:sz w:val="20"/>
        </w:rPr>
        <w:t>i</w:t>
      </w:r>
      <w:r w:rsidR="009F5322" w:rsidRPr="001C06A9">
        <w:rPr>
          <w:sz w:val="20"/>
        </w:rPr>
        <w:t xml:space="preserve">es </w:t>
      </w:r>
      <w:r w:rsidR="001D1E2B" w:rsidRPr="001C06A9">
        <w:rPr>
          <w:sz w:val="20"/>
        </w:rPr>
        <w:t xml:space="preserve">involving </w:t>
      </w:r>
      <w:r w:rsidR="009F5322" w:rsidRPr="001C06A9">
        <w:rPr>
          <w:sz w:val="20"/>
        </w:rPr>
        <w:t xml:space="preserve">beneficiaries. </w:t>
      </w:r>
    </w:p>
    <w:p w:rsidR="004E4543" w:rsidRPr="001C06A9" w:rsidRDefault="004E4543" w:rsidP="007529A3">
      <w:pPr>
        <w:spacing w:after="120" w:line="240" w:lineRule="auto"/>
        <w:jc w:val="both"/>
        <w:rPr>
          <w:sz w:val="20"/>
          <w:lang w:val="en-AU"/>
        </w:rPr>
      </w:pPr>
      <w:r w:rsidRPr="001C06A9">
        <w:rPr>
          <w:b/>
          <w:sz w:val="20"/>
          <w:lang w:val="en-AU"/>
        </w:rPr>
        <w:t xml:space="preserve">Province level Project Steering Committee (PSC): </w:t>
      </w:r>
      <w:r w:rsidRPr="001C06A9">
        <w:rPr>
          <w:sz w:val="20"/>
          <w:lang w:val="en-AU"/>
        </w:rPr>
        <w:t xml:space="preserve">In the MRD provinces, a PSC is a necessary institutional structure to authorise and guide Oxfam’s work in </w:t>
      </w:r>
      <w:proofErr w:type="spellStart"/>
      <w:r w:rsidRPr="001C06A9">
        <w:rPr>
          <w:sz w:val="20"/>
          <w:lang w:val="en-AU"/>
        </w:rPr>
        <w:t>Tien</w:t>
      </w:r>
      <w:proofErr w:type="spellEnd"/>
      <w:r w:rsidRPr="001C06A9">
        <w:rPr>
          <w:sz w:val="20"/>
          <w:lang w:val="en-AU"/>
        </w:rPr>
        <w:t xml:space="preserve"> </w:t>
      </w:r>
      <w:proofErr w:type="spellStart"/>
      <w:r w:rsidRPr="001C06A9">
        <w:rPr>
          <w:sz w:val="20"/>
          <w:lang w:val="en-AU"/>
        </w:rPr>
        <w:t>Giang</w:t>
      </w:r>
      <w:proofErr w:type="spellEnd"/>
      <w:r w:rsidRPr="001C06A9">
        <w:rPr>
          <w:sz w:val="20"/>
          <w:lang w:val="en-AU"/>
        </w:rPr>
        <w:t xml:space="preserve"> and </w:t>
      </w:r>
      <w:proofErr w:type="spellStart"/>
      <w:r w:rsidRPr="001C06A9">
        <w:rPr>
          <w:sz w:val="20"/>
          <w:lang w:val="en-AU"/>
        </w:rPr>
        <w:t>Tra</w:t>
      </w:r>
      <w:proofErr w:type="spellEnd"/>
      <w:r w:rsidRPr="001C06A9">
        <w:rPr>
          <w:sz w:val="20"/>
          <w:lang w:val="en-AU"/>
        </w:rPr>
        <w:t xml:space="preserve"> </w:t>
      </w:r>
      <w:proofErr w:type="spellStart"/>
      <w:r w:rsidRPr="001C06A9">
        <w:rPr>
          <w:sz w:val="20"/>
          <w:lang w:val="en-AU"/>
        </w:rPr>
        <w:t>Vinh</w:t>
      </w:r>
      <w:proofErr w:type="spellEnd"/>
      <w:r w:rsidRPr="001C06A9">
        <w:rPr>
          <w:sz w:val="20"/>
          <w:lang w:val="en-AU"/>
        </w:rPr>
        <w:t xml:space="preserve">. The PSC will provide overall direction to the project implementation, including approval of Annual Plans and ensuring their input and support. The PSC will comprise of representatives from: Oxfam, DARD, </w:t>
      </w:r>
      <w:proofErr w:type="spellStart"/>
      <w:r w:rsidRPr="001C06A9">
        <w:rPr>
          <w:sz w:val="20"/>
          <w:lang w:val="en-AU"/>
        </w:rPr>
        <w:t>DoNRE</w:t>
      </w:r>
      <w:proofErr w:type="spellEnd"/>
      <w:r w:rsidRPr="001C06A9">
        <w:rPr>
          <w:sz w:val="20"/>
          <w:lang w:val="en-AU"/>
        </w:rPr>
        <w:t xml:space="preserve">, DPI, DOST, WU and the District People’s Committees. The PSC will meet every six months to approve Annual Plans and in September or October to review project progress. These meetings will also serve the purpose of identifying implementation blocks and agree on strategies for addressing these. DARD will coordinate these meetings and play a secretariat function. The PSC authorises and is accountable for the performance of all lower level agencies in the Province. </w:t>
      </w:r>
    </w:p>
    <w:p w:rsidR="003F7E39" w:rsidRPr="001C06A9" w:rsidRDefault="004E4543" w:rsidP="007529A3">
      <w:pPr>
        <w:spacing w:after="120" w:line="240" w:lineRule="auto"/>
        <w:jc w:val="both"/>
        <w:rPr>
          <w:sz w:val="20"/>
          <w:lang w:val="en-AU"/>
        </w:rPr>
      </w:pPr>
      <w:r w:rsidRPr="001C06A9">
        <w:rPr>
          <w:b/>
          <w:sz w:val="20"/>
          <w:lang w:val="en-AU"/>
        </w:rPr>
        <w:t xml:space="preserve">Project Management Unit (PMU): </w:t>
      </w:r>
      <w:r w:rsidRPr="001C06A9">
        <w:rPr>
          <w:sz w:val="20"/>
          <w:lang w:val="en-AU"/>
        </w:rPr>
        <w:t>PMU’s will be established in both the RRD and MRD. The PMU will be formed and coordinated/chaired by DARD in</w:t>
      </w:r>
      <w:r w:rsidR="008E58BC" w:rsidRPr="001C06A9">
        <w:rPr>
          <w:sz w:val="20"/>
          <w:lang w:val="en-AU"/>
        </w:rPr>
        <w:t xml:space="preserve"> the MRD, and DO</w:t>
      </w:r>
      <w:r w:rsidRPr="001C06A9">
        <w:rPr>
          <w:sz w:val="20"/>
          <w:lang w:val="en-AU"/>
        </w:rPr>
        <w:t xml:space="preserve">NRE in the RRD. One senior staff of DARD/DONRE will act as </w:t>
      </w:r>
      <w:r w:rsidR="00395306" w:rsidRPr="001C06A9">
        <w:rPr>
          <w:sz w:val="20"/>
          <w:lang w:val="en-AU"/>
        </w:rPr>
        <w:t xml:space="preserve">the provincial </w:t>
      </w:r>
      <w:r w:rsidRPr="001C06A9">
        <w:rPr>
          <w:sz w:val="20"/>
          <w:lang w:val="en-AU"/>
        </w:rPr>
        <w:t>Director/Chair (part-time) of the PMU, responsible for day-to-day management of project activities</w:t>
      </w:r>
      <w:r w:rsidR="00395306" w:rsidRPr="001C06A9">
        <w:rPr>
          <w:sz w:val="20"/>
          <w:lang w:val="en-AU"/>
        </w:rPr>
        <w:t xml:space="preserve"> at the </w:t>
      </w:r>
      <w:r w:rsidR="00395306" w:rsidRPr="001C06A9">
        <w:rPr>
          <w:sz w:val="20"/>
          <w:lang w:val="en-AU"/>
        </w:rPr>
        <w:lastRenderedPageBreak/>
        <w:t>provincial level</w:t>
      </w:r>
      <w:r w:rsidRPr="001C06A9">
        <w:rPr>
          <w:sz w:val="20"/>
          <w:lang w:val="en-AU"/>
        </w:rPr>
        <w:t xml:space="preserve">. DARD will second one Provincial Coordinator (full time) in each province, and a District Officer (full time) in each district. </w:t>
      </w:r>
      <w:r w:rsidR="006E1D94" w:rsidRPr="001C06A9">
        <w:rPr>
          <w:sz w:val="20"/>
        </w:rPr>
        <w:t xml:space="preserve">Staff at the district and commune level will also be employed (part-time) </w:t>
      </w:r>
      <w:r w:rsidRPr="001C06A9">
        <w:rPr>
          <w:sz w:val="20"/>
          <w:lang w:val="en-AU"/>
        </w:rPr>
        <w:t>to support mobilisation and implementation of project activities. Oxfam and MCD’s field teams will meet formally with their respective PMUs on a monthly basis and with counterpart project staff on a weekly basis to work together on the project planning and implementation. In the RRD where there is no PSC, the PMUs (reporting to the Provincial PC) will authorise and be accountable for the performance of all lower level agencies in the Province.</w:t>
      </w:r>
    </w:p>
    <w:p w:rsidR="00AB18C3" w:rsidRPr="00FC0045" w:rsidRDefault="00AB18C3" w:rsidP="00AB18C3">
      <w:pPr>
        <w:spacing w:after="120" w:line="240" w:lineRule="auto"/>
        <w:jc w:val="both"/>
        <w:rPr>
          <w:rFonts w:asciiTheme="minorHAnsi" w:hAnsiTheme="minorHAnsi"/>
          <w:b/>
          <w:noProof/>
          <w:sz w:val="20"/>
          <w:szCs w:val="20"/>
          <w:lang w:val="en-AU"/>
        </w:rPr>
      </w:pPr>
      <w:r w:rsidRPr="00FC0045">
        <w:rPr>
          <w:rFonts w:asciiTheme="minorHAnsi" w:hAnsiTheme="minorHAnsi"/>
          <w:b/>
          <w:noProof/>
          <w:sz w:val="20"/>
          <w:szCs w:val="20"/>
          <w:lang w:val="en-AU"/>
        </w:rPr>
        <w:t xml:space="preserve">Project coordination mechanism and timeframe: </w:t>
      </w:r>
    </w:p>
    <w:tbl>
      <w:tblPr>
        <w:tblStyle w:val="TableGrid"/>
        <w:tblW w:w="0" w:type="auto"/>
        <w:tblLook w:val="04A0"/>
      </w:tblPr>
      <w:tblGrid>
        <w:gridCol w:w="1809"/>
        <w:gridCol w:w="2268"/>
        <w:gridCol w:w="4111"/>
        <w:gridCol w:w="1667"/>
      </w:tblGrid>
      <w:tr w:rsidR="00AB18C3" w:rsidRPr="00FC0045" w:rsidTr="00FE22C9">
        <w:tc>
          <w:tcPr>
            <w:tcW w:w="1809" w:type="dxa"/>
          </w:tcPr>
          <w:p w:rsidR="00AB18C3" w:rsidRPr="00FC0045" w:rsidRDefault="00AB18C3" w:rsidP="00FE22C9">
            <w:pPr>
              <w:spacing w:after="120" w:line="240" w:lineRule="auto"/>
              <w:jc w:val="both"/>
              <w:rPr>
                <w:rFonts w:asciiTheme="minorHAnsi" w:hAnsiTheme="minorHAnsi" w:cstheme="minorHAnsi"/>
                <w:b/>
                <w:noProof/>
                <w:sz w:val="20"/>
                <w:szCs w:val="20"/>
                <w:lang w:val="en-AU"/>
              </w:rPr>
            </w:pPr>
            <w:r w:rsidRPr="00FC0045">
              <w:rPr>
                <w:rFonts w:asciiTheme="minorHAnsi" w:hAnsiTheme="minorHAnsi" w:cstheme="minorHAnsi"/>
                <w:b/>
                <w:noProof/>
                <w:sz w:val="20"/>
                <w:szCs w:val="20"/>
                <w:lang w:val="en-AU"/>
              </w:rPr>
              <w:t>Coordination level</w:t>
            </w:r>
          </w:p>
        </w:tc>
        <w:tc>
          <w:tcPr>
            <w:tcW w:w="2268" w:type="dxa"/>
          </w:tcPr>
          <w:p w:rsidR="00AB18C3" w:rsidRPr="00FC0045" w:rsidRDefault="00AB18C3" w:rsidP="00FE22C9">
            <w:pPr>
              <w:spacing w:after="120" w:line="240" w:lineRule="auto"/>
              <w:jc w:val="both"/>
              <w:rPr>
                <w:rFonts w:asciiTheme="minorHAnsi" w:hAnsiTheme="minorHAnsi" w:cstheme="minorHAnsi"/>
                <w:b/>
                <w:noProof/>
                <w:sz w:val="20"/>
                <w:szCs w:val="20"/>
                <w:lang w:val="en-AU"/>
              </w:rPr>
            </w:pPr>
            <w:r w:rsidRPr="00FC0045">
              <w:rPr>
                <w:rFonts w:asciiTheme="minorHAnsi" w:hAnsiTheme="minorHAnsi" w:cstheme="minorHAnsi"/>
                <w:b/>
                <w:noProof/>
                <w:sz w:val="20"/>
                <w:szCs w:val="20"/>
                <w:lang w:val="en-AU"/>
              </w:rPr>
              <w:t>Stakeholders</w:t>
            </w:r>
          </w:p>
        </w:tc>
        <w:tc>
          <w:tcPr>
            <w:tcW w:w="4111" w:type="dxa"/>
          </w:tcPr>
          <w:p w:rsidR="00AB18C3" w:rsidRPr="00FC0045" w:rsidRDefault="00AB18C3" w:rsidP="00FE22C9">
            <w:pPr>
              <w:spacing w:after="120" w:line="240" w:lineRule="auto"/>
              <w:jc w:val="both"/>
              <w:rPr>
                <w:rFonts w:asciiTheme="minorHAnsi" w:hAnsiTheme="minorHAnsi" w:cstheme="minorHAnsi"/>
                <w:b/>
                <w:noProof/>
                <w:sz w:val="20"/>
                <w:szCs w:val="20"/>
                <w:lang w:val="en-AU"/>
              </w:rPr>
            </w:pPr>
            <w:r w:rsidRPr="00FC0045">
              <w:rPr>
                <w:rFonts w:asciiTheme="minorHAnsi" w:hAnsiTheme="minorHAnsi" w:cstheme="minorHAnsi"/>
                <w:b/>
                <w:noProof/>
                <w:sz w:val="20"/>
                <w:szCs w:val="20"/>
                <w:lang w:val="en-AU"/>
              </w:rPr>
              <w:t>Roles and responsibilities</w:t>
            </w:r>
          </w:p>
        </w:tc>
        <w:tc>
          <w:tcPr>
            <w:tcW w:w="1667" w:type="dxa"/>
          </w:tcPr>
          <w:p w:rsidR="00AB18C3" w:rsidRPr="00FC0045" w:rsidRDefault="00AB18C3" w:rsidP="00FE22C9">
            <w:pPr>
              <w:spacing w:after="120" w:line="240" w:lineRule="auto"/>
              <w:jc w:val="both"/>
              <w:rPr>
                <w:rFonts w:asciiTheme="minorHAnsi" w:hAnsiTheme="minorHAnsi" w:cstheme="minorHAnsi"/>
                <w:b/>
                <w:noProof/>
                <w:sz w:val="20"/>
                <w:szCs w:val="20"/>
                <w:lang w:val="en-AU"/>
              </w:rPr>
            </w:pPr>
            <w:r w:rsidRPr="00FC0045">
              <w:rPr>
                <w:rFonts w:asciiTheme="minorHAnsi" w:hAnsiTheme="minorHAnsi" w:cstheme="minorHAnsi"/>
                <w:b/>
                <w:noProof/>
                <w:sz w:val="20"/>
                <w:szCs w:val="20"/>
                <w:lang w:val="en-AU"/>
              </w:rPr>
              <w:t>Timeframe</w:t>
            </w:r>
          </w:p>
        </w:tc>
      </w:tr>
      <w:tr w:rsidR="00AB18C3" w:rsidRPr="00FC0045" w:rsidTr="00DF2671">
        <w:trPr>
          <w:trHeight w:val="725"/>
        </w:trPr>
        <w:tc>
          <w:tcPr>
            <w:tcW w:w="1809"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Inter-Oxfam</w:t>
            </w:r>
          </w:p>
        </w:tc>
        <w:tc>
          <w:tcPr>
            <w:tcW w:w="2268"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Oxfam Australia and Oxfam in Vietnam</w:t>
            </w:r>
          </w:p>
        </w:tc>
        <w:tc>
          <w:tcPr>
            <w:tcW w:w="4111" w:type="dxa"/>
          </w:tcPr>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Oxfam Australia works as supporting affiliates and Oxfam GB and Oxfam Novib as Project management affiliates</w:t>
            </w:r>
          </w:p>
        </w:tc>
        <w:tc>
          <w:tcPr>
            <w:tcW w:w="1667"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 xml:space="preserve">Regularly  </w:t>
            </w:r>
          </w:p>
        </w:tc>
      </w:tr>
      <w:tr w:rsidR="00AB18C3" w:rsidRPr="00FC0045" w:rsidTr="00DF2671">
        <w:trPr>
          <w:trHeight w:val="1373"/>
        </w:trPr>
        <w:tc>
          <w:tcPr>
            <w:tcW w:w="1809"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National level</w:t>
            </w:r>
          </w:p>
        </w:tc>
        <w:tc>
          <w:tcPr>
            <w:tcW w:w="2268"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Oxfam, MCD, DMC, MonRE, VNRC, WU UN, INGOs, VNGOs  Working groups</w:t>
            </w:r>
          </w:p>
        </w:tc>
        <w:tc>
          <w:tcPr>
            <w:tcW w:w="4111" w:type="dxa"/>
          </w:tcPr>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Coordination among projects</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Get support from relevent departments</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Share experience and lesson learns</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Joint advocacy on higher level policy and practices</w:t>
            </w:r>
          </w:p>
        </w:tc>
        <w:tc>
          <w:tcPr>
            <w:tcW w:w="1667"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Bi-letaral</w:t>
            </w:r>
          </w:p>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Monthly meetings, quarterly meetings</w:t>
            </w:r>
          </w:p>
        </w:tc>
      </w:tr>
      <w:tr w:rsidR="00AB18C3" w:rsidRPr="00FC0045" w:rsidTr="00DF2671">
        <w:trPr>
          <w:trHeight w:val="1346"/>
        </w:trPr>
        <w:tc>
          <w:tcPr>
            <w:tcW w:w="1809"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Province level:</w:t>
            </w:r>
          </w:p>
          <w:p w:rsidR="00AB18C3" w:rsidRPr="00FC0045" w:rsidRDefault="00AB18C3" w:rsidP="00FE22C9">
            <w:pPr>
              <w:spacing w:after="120" w:line="240" w:lineRule="auto"/>
              <w:jc w:val="both"/>
              <w:rPr>
                <w:rFonts w:asciiTheme="minorHAnsi" w:hAnsiTheme="minorHAnsi" w:cstheme="minorHAnsi"/>
                <w:noProof/>
                <w:sz w:val="20"/>
                <w:szCs w:val="20"/>
                <w:lang w:val="en-AU"/>
              </w:rPr>
            </w:pPr>
          </w:p>
        </w:tc>
        <w:tc>
          <w:tcPr>
            <w:tcW w:w="2268"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PMU: DARD, Partners staff, Oxfam</w:t>
            </w:r>
          </w:p>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PMU: DoNRE, MCD staff</w:t>
            </w:r>
          </w:p>
        </w:tc>
        <w:tc>
          <w:tcPr>
            <w:tcW w:w="4111" w:type="dxa"/>
          </w:tcPr>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Activity planning</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Project implementation, finance management, quality control, follow donor, Oxfam and partners’policy</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MEAL</w:t>
            </w:r>
          </w:p>
        </w:tc>
        <w:tc>
          <w:tcPr>
            <w:tcW w:w="1667"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Monthly quaterly and annual meeting and sharing</w:t>
            </w:r>
          </w:p>
          <w:p w:rsidR="00AB18C3" w:rsidRPr="00FC0045" w:rsidRDefault="00AB18C3" w:rsidP="00FE22C9">
            <w:pPr>
              <w:spacing w:after="120" w:line="240" w:lineRule="auto"/>
              <w:jc w:val="both"/>
              <w:rPr>
                <w:rFonts w:asciiTheme="minorHAnsi" w:hAnsiTheme="minorHAnsi" w:cstheme="minorHAnsi"/>
                <w:noProof/>
                <w:sz w:val="20"/>
                <w:szCs w:val="20"/>
                <w:lang w:val="en-AU"/>
              </w:rPr>
            </w:pPr>
          </w:p>
        </w:tc>
      </w:tr>
      <w:tr w:rsidR="00AB18C3" w:rsidRPr="00FC0045" w:rsidTr="00FE22C9">
        <w:tc>
          <w:tcPr>
            <w:tcW w:w="1809"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p>
        </w:tc>
        <w:tc>
          <w:tcPr>
            <w:tcW w:w="2268"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Project Strearing Committee: Oxfam</w:t>
            </w:r>
          </w:p>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PPC, DARD, CFSC, DONRE, DPI, WU, VN RC, DoST, Preventive health, andcommunication information department</w:t>
            </w:r>
          </w:p>
        </w:tc>
        <w:tc>
          <w:tcPr>
            <w:tcW w:w="4111" w:type="dxa"/>
          </w:tcPr>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Project progress monitoring</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Quality checking</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Technical support (PCVA, gender, DRR, CCA, training and information dessimination, coordination etc.)</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Advisory support to the PMU</w:t>
            </w:r>
          </w:p>
        </w:tc>
        <w:tc>
          <w:tcPr>
            <w:tcW w:w="1667"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Sectoral experts participate in monthly meeting as per needs</w:t>
            </w:r>
          </w:p>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Meeting as per project’ needs</w:t>
            </w:r>
          </w:p>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Six monthly meeting by PSC</w:t>
            </w:r>
          </w:p>
        </w:tc>
      </w:tr>
      <w:tr w:rsidR="00AB18C3" w:rsidRPr="00FC0045" w:rsidTr="00FE22C9">
        <w:tc>
          <w:tcPr>
            <w:tcW w:w="1809"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 xml:space="preserve">District  </w:t>
            </w:r>
          </w:p>
        </w:tc>
        <w:tc>
          <w:tcPr>
            <w:tcW w:w="2268"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District Officers,</w:t>
            </w:r>
          </w:p>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District Peoples Committee, VN Red Cross, WU, DARD extension services, CFSC</w:t>
            </w:r>
          </w:p>
        </w:tc>
        <w:tc>
          <w:tcPr>
            <w:tcW w:w="4111" w:type="dxa"/>
          </w:tcPr>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Provide technical supports</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Project M&amp;E</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Information sharing</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Advise the commune leaders</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Coordination and communication</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 xml:space="preserve">Early warning messages dessimination </w:t>
            </w:r>
          </w:p>
        </w:tc>
        <w:tc>
          <w:tcPr>
            <w:tcW w:w="1667"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Regular communication</w:t>
            </w:r>
          </w:p>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Six monthly review</w:t>
            </w:r>
          </w:p>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Annual meeting</w:t>
            </w:r>
          </w:p>
        </w:tc>
      </w:tr>
      <w:tr w:rsidR="00AB18C3" w:rsidRPr="00FC0045" w:rsidTr="00FE22C9">
        <w:tc>
          <w:tcPr>
            <w:tcW w:w="1809"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Commune</w:t>
            </w:r>
          </w:p>
        </w:tc>
        <w:tc>
          <w:tcPr>
            <w:tcW w:w="2268"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Commune focal person, Commune Peoples Committee, VN Red Cross, WU, DARD extension services, CFSC</w:t>
            </w:r>
          </w:p>
        </w:tc>
        <w:tc>
          <w:tcPr>
            <w:tcW w:w="4111" w:type="dxa"/>
          </w:tcPr>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 xml:space="preserve">Implement project activities </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Ieedback and compleaint mechanism</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Information sharing</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Coordination and communication</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 xml:space="preserve">Early warning messages dessimination </w:t>
            </w:r>
          </w:p>
          <w:p w:rsidR="00AB18C3" w:rsidRPr="00FC0045" w:rsidRDefault="00AB18C3" w:rsidP="00FE22C9">
            <w:pPr>
              <w:pStyle w:val="ListParagraph"/>
              <w:numPr>
                <w:ilvl w:val="0"/>
                <w:numId w:val="27"/>
              </w:num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 xml:space="preserve">Project M&amp;E, </w:t>
            </w:r>
          </w:p>
        </w:tc>
        <w:tc>
          <w:tcPr>
            <w:tcW w:w="1667" w:type="dxa"/>
          </w:tcPr>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Regular and meetings</w:t>
            </w:r>
          </w:p>
          <w:p w:rsidR="00AB18C3" w:rsidRPr="00FC0045" w:rsidRDefault="00AB18C3" w:rsidP="00FE22C9">
            <w:pPr>
              <w:spacing w:after="120" w:line="240" w:lineRule="auto"/>
              <w:jc w:val="both"/>
              <w:rPr>
                <w:rFonts w:asciiTheme="minorHAnsi" w:hAnsiTheme="minorHAnsi" w:cstheme="minorHAnsi"/>
                <w:noProof/>
                <w:sz w:val="20"/>
                <w:szCs w:val="20"/>
                <w:lang w:val="en-AU"/>
              </w:rPr>
            </w:pPr>
            <w:r w:rsidRPr="00FC0045">
              <w:rPr>
                <w:rFonts w:asciiTheme="minorHAnsi" w:hAnsiTheme="minorHAnsi" w:cstheme="minorHAnsi"/>
                <w:noProof/>
                <w:sz w:val="20"/>
                <w:szCs w:val="20"/>
                <w:lang w:val="en-AU"/>
              </w:rPr>
              <w:t>Six monthly and annual meetings</w:t>
            </w:r>
          </w:p>
          <w:p w:rsidR="00AB18C3" w:rsidRPr="00FC0045" w:rsidRDefault="00AB18C3" w:rsidP="00FE22C9">
            <w:pPr>
              <w:spacing w:after="120" w:line="240" w:lineRule="auto"/>
              <w:jc w:val="both"/>
              <w:rPr>
                <w:rFonts w:asciiTheme="minorHAnsi" w:hAnsiTheme="minorHAnsi" w:cstheme="minorHAnsi"/>
                <w:noProof/>
                <w:sz w:val="20"/>
                <w:szCs w:val="20"/>
                <w:lang w:val="en-AU"/>
              </w:rPr>
            </w:pPr>
          </w:p>
        </w:tc>
      </w:tr>
    </w:tbl>
    <w:p w:rsidR="001C06A9" w:rsidRPr="00FC0045" w:rsidRDefault="001C06A9">
      <w:pPr>
        <w:spacing w:after="0" w:line="240" w:lineRule="auto"/>
        <w:rPr>
          <w:rFonts w:asciiTheme="minorHAnsi" w:hAnsiTheme="minorHAnsi"/>
          <w:b/>
          <w:sz w:val="20"/>
          <w:szCs w:val="20"/>
          <w:lang w:val="en-AU"/>
        </w:rPr>
      </w:pPr>
      <w:bookmarkStart w:id="1404" w:name="_Toc105383950"/>
      <w:r w:rsidRPr="00FC0045">
        <w:rPr>
          <w:rFonts w:asciiTheme="minorHAnsi" w:hAnsiTheme="minorHAnsi"/>
          <w:b/>
          <w:sz w:val="20"/>
          <w:szCs w:val="20"/>
          <w:lang w:val="en-AU"/>
        </w:rPr>
        <w:br w:type="page"/>
      </w:r>
    </w:p>
    <w:p w:rsidR="004E4543" w:rsidRPr="008E58BC" w:rsidRDefault="002E0F43" w:rsidP="000C2C38">
      <w:pPr>
        <w:spacing w:after="120" w:line="240" w:lineRule="auto"/>
        <w:jc w:val="center"/>
        <w:rPr>
          <w:b/>
          <w:lang w:val="en-AU"/>
        </w:rPr>
      </w:pPr>
      <w:r w:rsidRPr="002E0F43">
        <w:rPr>
          <w:noProof/>
          <w:lang w:val="en-AU" w:eastAsia="en-AU" w:bidi="ar-SA"/>
        </w:rPr>
        <w:lastRenderedPageBreak/>
        <w:pict>
          <v:group id="_x0000_s1026" style="position:absolute;left:0;text-align:left;margin-left:4.8pt;margin-top:29.9pt;width:471pt;height:385.2pt;z-index:251687936" coordorigin="1372,6396" coordsize="9420,7704">
            <v:shapetype id="_x0000_t32" coordsize="21600,21600" o:spt="32" o:oned="t" path="m,l21600,21600e" filled="f">
              <v:path arrowok="t" fillok="f" o:connecttype="none"/>
              <o:lock v:ext="edit" shapetype="t"/>
            </v:shapetype>
            <v:shape id="_x0000_s1027" type="#_x0000_t32" style="position:absolute;left:9069;top:9040;width:35;height:795" o:connectortype="straight">
              <v:stroke startarrow="block" endarrow="block"/>
            </v:shape>
            <v:shapetype id="_x0000_t202" coordsize="21600,21600" o:spt="202" path="m,l,21600r21600,l21600,xe">
              <v:stroke joinstyle="miter"/>
              <v:path gradientshapeok="t" o:connecttype="rect"/>
            </v:shapetype>
            <v:shape id="_x0000_s1028" type="#_x0000_t202" style="position:absolute;left:4542;top:7219;width:2235;height:390">
              <v:textbox style="mso-next-textbox:#_x0000_s1028">
                <w:txbxContent>
                  <w:p w:rsidR="008C5A32" w:rsidRPr="0076492F" w:rsidRDefault="008C5A32" w:rsidP="004E4543">
                    <w:pPr>
                      <w:jc w:val="center"/>
                      <w:rPr>
                        <w:sz w:val="20"/>
                        <w:szCs w:val="20"/>
                      </w:rPr>
                    </w:pPr>
                    <w:r w:rsidRPr="0076492F">
                      <w:rPr>
                        <w:sz w:val="20"/>
                        <w:szCs w:val="20"/>
                      </w:rPr>
                      <w:t>Oxfam in Vietnam</w:t>
                    </w:r>
                  </w:p>
                </w:txbxContent>
              </v:textbox>
            </v:shape>
            <v:shape id="_x0000_s1029" type="#_x0000_t202" style="position:absolute;left:1797;top:9049;width:2422;height:697">
              <v:textbox style="mso-next-textbox:#_x0000_s1029">
                <w:txbxContent>
                  <w:p w:rsidR="008C5A32" w:rsidRPr="0076492F" w:rsidRDefault="008C5A32" w:rsidP="004E4543">
                    <w:pPr>
                      <w:jc w:val="center"/>
                      <w:rPr>
                        <w:sz w:val="20"/>
                        <w:szCs w:val="20"/>
                      </w:rPr>
                    </w:pPr>
                    <w:r>
                      <w:rPr>
                        <w:sz w:val="20"/>
                        <w:szCs w:val="20"/>
                      </w:rPr>
                      <w:t>Oxfam Project team (Mekong Delta)</w:t>
                    </w:r>
                  </w:p>
                </w:txbxContent>
              </v:textbox>
            </v:shape>
            <v:shape id="_x0000_s1030" type="#_x0000_t202" style="position:absolute;left:1797;top:10283;width:2450;height:658">
              <v:textbox style="mso-next-textbox:#_x0000_s1030">
                <w:txbxContent>
                  <w:p w:rsidR="008C5A32" w:rsidRPr="0076492F" w:rsidRDefault="008C5A32" w:rsidP="004E4543">
                    <w:pPr>
                      <w:jc w:val="center"/>
                      <w:rPr>
                        <w:sz w:val="20"/>
                        <w:szCs w:val="20"/>
                      </w:rPr>
                    </w:pPr>
                    <w:r>
                      <w:rPr>
                        <w:sz w:val="20"/>
                        <w:szCs w:val="20"/>
                      </w:rPr>
                      <w:t>Project Management Unit (PMU) in DARD</w:t>
                    </w:r>
                  </w:p>
                </w:txbxContent>
              </v:textbox>
            </v:shape>
            <v:shape id="_x0000_s1031" type="#_x0000_t202" style="position:absolute;left:1372;top:13705;width:9420;height:395">
              <v:textbox style="mso-next-textbox:#_x0000_s1031">
                <w:txbxContent>
                  <w:p w:rsidR="008C5A32" w:rsidRDefault="008C5A32" w:rsidP="004E4543">
                    <w:pPr>
                      <w:jc w:val="center"/>
                    </w:pPr>
                    <w:r>
                      <w:t>Beneficiaries</w:t>
                    </w:r>
                  </w:p>
                </w:txbxContent>
              </v:textbox>
            </v:shape>
            <v:shape id="_x0000_s1032" type="#_x0000_t32" style="position:absolute;left:3057;top:7623;width:2491;height:1370;flip:x" o:connectortype="straight">
              <v:stroke startarrow="block" endarrow="block"/>
            </v:shape>
            <v:shape id="_x0000_s1033" type="#_x0000_t202" style="position:absolute;left:7761;top:8056;width:2536;height:937">
              <v:textbox style="mso-next-textbox:#_x0000_s1033">
                <w:txbxContent>
                  <w:p w:rsidR="008C5A32" w:rsidRPr="0076492F" w:rsidRDefault="008C5A32" w:rsidP="00717C31">
                    <w:pPr>
                      <w:jc w:val="center"/>
                      <w:rPr>
                        <w:sz w:val="20"/>
                        <w:szCs w:val="20"/>
                      </w:rPr>
                    </w:pPr>
                    <w:r>
                      <w:rPr>
                        <w:sz w:val="20"/>
                        <w:szCs w:val="20"/>
                      </w:rPr>
                      <w:t>MCD (Red River Delta</w:t>
                    </w:r>
                    <w:proofErr w:type="gramStart"/>
                    <w:r>
                      <w:rPr>
                        <w:sz w:val="20"/>
                        <w:szCs w:val="20"/>
                      </w:rPr>
                      <w:t>)</w:t>
                    </w:r>
                    <w:proofErr w:type="gramEnd"/>
                    <w:r>
                      <w:rPr>
                        <w:sz w:val="20"/>
                        <w:szCs w:val="20"/>
                      </w:rPr>
                      <w:br/>
                    </w:r>
                    <w:r w:rsidRPr="00717C31">
                      <w:rPr>
                        <w:i/>
                        <w:sz w:val="20"/>
                        <w:szCs w:val="20"/>
                      </w:rPr>
                      <w:t>MOU with government partners</w:t>
                    </w:r>
                    <w:r>
                      <w:rPr>
                        <w:sz w:val="20"/>
                        <w:szCs w:val="20"/>
                      </w:rPr>
                      <w:t xml:space="preserve"> </w:t>
                    </w:r>
                  </w:p>
                  <w:p w:rsidR="008C5A32" w:rsidRPr="0076492F" w:rsidRDefault="008C5A32" w:rsidP="004E4543">
                    <w:pPr>
                      <w:jc w:val="center"/>
                      <w:rPr>
                        <w:sz w:val="20"/>
                        <w:szCs w:val="20"/>
                      </w:rPr>
                    </w:pPr>
                  </w:p>
                </w:txbxContent>
              </v:textbox>
            </v:shape>
            <v:shape id="_x0000_s1034" type="#_x0000_t32" style="position:absolute;left:5816;top:7623;width:1945;height:777" o:connectortype="straight">
              <v:stroke startarrow="block" endarrow="block"/>
            </v:shape>
            <v:shape id="_x0000_s1035" type="#_x0000_t202" style="position:absolute;left:1926;top:11519;width:2440;height:695">
              <v:textbox style="mso-next-textbox:#_x0000_s1035">
                <w:txbxContent>
                  <w:p w:rsidR="008C5A32" w:rsidRPr="0076492F" w:rsidRDefault="008C5A32" w:rsidP="004E4543">
                    <w:pPr>
                      <w:jc w:val="center"/>
                      <w:rPr>
                        <w:sz w:val="20"/>
                        <w:szCs w:val="20"/>
                      </w:rPr>
                    </w:pPr>
                    <w:r>
                      <w:rPr>
                        <w:sz w:val="20"/>
                        <w:szCs w:val="20"/>
                      </w:rPr>
                      <w:t xml:space="preserve">District project officers overseeing commune </w:t>
                    </w:r>
                  </w:p>
                  <w:p w:rsidR="008C5A32" w:rsidRPr="0076492F" w:rsidRDefault="008C5A32" w:rsidP="004E4543">
                    <w:pPr>
                      <w:jc w:val="center"/>
                      <w:rPr>
                        <w:sz w:val="20"/>
                        <w:szCs w:val="20"/>
                      </w:rPr>
                    </w:pPr>
                  </w:p>
                </w:txbxContent>
              </v:textbox>
            </v:shape>
            <v:shape id="_x0000_s1036" type="#_x0000_t202" style="position:absolute;left:8063;top:11500;width:2234;height:714">
              <v:textbox style="mso-next-textbox:#_x0000_s1036">
                <w:txbxContent>
                  <w:p w:rsidR="008C5A32" w:rsidRPr="0076492F" w:rsidRDefault="008C5A32" w:rsidP="004E4543">
                    <w:pPr>
                      <w:jc w:val="center"/>
                      <w:rPr>
                        <w:sz w:val="20"/>
                        <w:szCs w:val="20"/>
                      </w:rPr>
                    </w:pPr>
                    <w:r>
                      <w:rPr>
                        <w:sz w:val="20"/>
                        <w:szCs w:val="20"/>
                      </w:rPr>
                      <w:t xml:space="preserve">District project officers overseeing commune </w:t>
                    </w:r>
                  </w:p>
                </w:txbxContent>
              </v:textbox>
            </v:shape>
            <v:shape id="_x0000_s1037" type="#_x0000_t32" style="position:absolute;left:3054;top:9743;width:0;height:491" o:connectortype="straight">
              <v:stroke startarrow="block" endarrow="block"/>
            </v:shape>
            <v:shape id="_x0000_s1038" type="#_x0000_t32" style="position:absolute;left:3052;top:11010;width:2;height:509;flip:x" o:connectortype="straight">
              <v:stroke startarrow="block" endarrow="block"/>
            </v:shape>
            <v:shape id="_x0000_s1039" type="#_x0000_t202" style="position:absolute;left:1926;top:12581;width:2381;height:665">
              <v:textbox style="mso-next-textbox:#_x0000_s1039">
                <w:txbxContent>
                  <w:p w:rsidR="008C5A32" w:rsidRPr="0076492F" w:rsidRDefault="008C5A32" w:rsidP="004E4543">
                    <w:pPr>
                      <w:jc w:val="center"/>
                      <w:rPr>
                        <w:sz w:val="20"/>
                        <w:szCs w:val="20"/>
                      </w:rPr>
                    </w:pPr>
                    <w:r>
                      <w:rPr>
                        <w:sz w:val="20"/>
                        <w:szCs w:val="20"/>
                      </w:rPr>
                      <w:t>Commune level seconded staff</w:t>
                    </w:r>
                  </w:p>
                </w:txbxContent>
              </v:textbox>
            </v:shape>
            <v:shape id="_x0000_s1040" type="#_x0000_t202" style="position:absolute;left:8063;top:12603;width:2159;height:592">
              <v:textbox style="mso-next-textbox:#_x0000_s1040">
                <w:txbxContent>
                  <w:p w:rsidR="008C5A32" w:rsidRPr="0076492F" w:rsidRDefault="008C5A32" w:rsidP="004E4543">
                    <w:pPr>
                      <w:jc w:val="center"/>
                      <w:rPr>
                        <w:sz w:val="20"/>
                        <w:szCs w:val="20"/>
                      </w:rPr>
                    </w:pPr>
                    <w:r>
                      <w:rPr>
                        <w:sz w:val="20"/>
                        <w:szCs w:val="20"/>
                      </w:rPr>
                      <w:t>Commune level staff</w:t>
                    </w:r>
                  </w:p>
                </w:txbxContent>
              </v:textbox>
            </v:shape>
            <v:shape id="_x0000_s1041" type="#_x0000_t32" style="position:absolute;left:9060;top:12214;width:9;height:353" o:connectortype="straight">
              <v:stroke startarrow="block" endarrow="block"/>
            </v:shape>
            <v:shape id="_x0000_s1042" type="#_x0000_t32" style="position:absolute;left:3054;top:13274;width:0;height:386" o:connectortype="straight">
              <v:stroke startarrow="block" endarrow="block"/>
            </v:shape>
            <v:shape id="_x0000_s1043" type="#_x0000_t32" style="position:absolute;left:9104;top:13274;width:0;height:386" o:connectortype="straight">
              <v:stroke startarrow="block" endarrow="block"/>
            </v:shape>
            <v:shape id="_x0000_s1044" type="#_x0000_t202" style="position:absolute;left:7923;top:9903;width:2374;height:1010">
              <v:textbox style="mso-next-textbox:#_x0000_s1044">
                <w:txbxContent>
                  <w:p w:rsidR="008C5A32" w:rsidRPr="0076492F" w:rsidRDefault="008C5A32" w:rsidP="004E4543">
                    <w:pPr>
                      <w:jc w:val="center"/>
                      <w:rPr>
                        <w:sz w:val="20"/>
                        <w:szCs w:val="20"/>
                      </w:rPr>
                    </w:pPr>
                    <w:r>
                      <w:rPr>
                        <w:sz w:val="20"/>
                        <w:szCs w:val="20"/>
                      </w:rPr>
                      <w:t xml:space="preserve">Provincial Project Management Unit (PMU) in </w:t>
                    </w:r>
                    <w:proofErr w:type="spellStart"/>
                    <w:r>
                      <w:rPr>
                        <w:sz w:val="20"/>
                        <w:szCs w:val="20"/>
                      </w:rPr>
                      <w:t>DoNRE</w:t>
                    </w:r>
                    <w:proofErr w:type="spellEnd"/>
                    <w:r>
                      <w:rPr>
                        <w:sz w:val="20"/>
                        <w:szCs w:val="20"/>
                      </w:rPr>
                      <w:t xml:space="preserve"> </w:t>
                    </w:r>
                  </w:p>
                </w:txbxContent>
              </v:textbox>
            </v:shape>
            <v:shape id="_x0000_s1045" type="#_x0000_t32" style="position:absolute;left:9058;top:10941;width:2;height:509" o:connectortype="straight">
              <v:stroke startarrow="block" endarrow="block"/>
            </v:shape>
            <v:shape id="_x0000_s1046" type="#_x0000_t202" style="position:absolute;left:4509;top:6396;width:2235;height:390">
              <v:textbox style="mso-next-textbox:#_x0000_s1046">
                <w:txbxContent>
                  <w:p w:rsidR="008C5A32" w:rsidRPr="0076492F" w:rsidRDefault="008C5A32" w:rsidP="004E4543">
                    <w:pPr>
                      <w:jc w:val="center"/>
                      <w:rPr>
                        <w:sz w:val="20"/>
                        <w:szCs w:val="20"/>
                      </w:rPr>
                    </w:pPr>
                    <w:r w:rsidRPr="0076492F">
                      <w:rPr>
                        <w:sz w:val="20"/>
                        <w:szCs w:val="20"/>
                      </w:rPr>
                      <w:t xml:space="preserve">Oxfam </w:t>
                    </w:r>
                    <w:r>
                      <w:rPr>
                        <w:sz w:val="20"/>
                        <w:szCs w:val="20"/>
                      </w:rPr>
                      <w:t xml:space="preserve">Australia </w:t>
                    </w:r>
                    <w:r w:rsidRPr="0076492F">
                      <w:rPr>
                        <w:sz w:val="20"/>
                        <w:szCs w:val="20"/>
                      </w:rPr>
                      <w:t>Vietnam</w:t>
                    </w:r>
                  </w:p>
                </w:txbxContent>
              </v:textbox>
            </v:shape>
            <v:shape id="_x0000_s1047" type="#_x0000_t32" style="position:absolute;left:5669;top:6836;width:1;height:354" o:connectortype="straight">
              <v:stroke startarrow="block" endarrow="block"/>
            </v:shape>
            <v:shape id="_x0000_s1048" type="#_x0000_t32" style="position:absolute;left:3056;top:12214;width:1;height:353" o:connectortype="straight">
              <v:stroke startarrow="block" endarrow="block"/>
            </v:shape>
            <v:shape id="_x0000_s1049" type="#_x0000_t202" style="position:absolute;left:4525;top:9040;width:2422;height:697">
              <v:textbox style="mso-next-textbox:#_x0000_s1049">
                <w:txbxContent>
                  <w:p w:rsidR="008C5A32" w:rsidRPr="0076492F" w:rsidRDefault="008C5A32" w:rsidP="004E4543">
                    <w:pPr>
                      <w:jc w:val="center"/>
                      <w:rPr>
                        <w:sz w:val="20"/>
                        <w:szCs w:val="20"/>
                      </w:rPr>
                    </w:pPr>
                    <w:r>
                      <w:rPr>
                        <w:sz w:val="20"/>
                        <w:szCs w:val="20"/>
                      </w:rPr>
                      <w:t xml:space="preserve">Province Project Steering Committee </w:t>
                    </w:r>
                  </w:p>
                </w:txbxContent>
              </v:textbox>
            </v:shape>
            <v:shape id="_x0000_s1050" type="#_x0000_t32" style="position:absolute;left:4219;top:9255;width:309;height:0" o:connectortype="straight">
              <v:stroke startarrow="block" endarrow="block"/>
            </v:shape>
            <v:shape id="_x0000_s1051" type="#_x0000_t32" style="position:absolute;left:3131;top:9746;width:1394;height:508;flip:x" o:connectortype="straight">
              <v:stroke startarrow="block" endarrow="block"/>
            </v:shape>
          </v:group>
        </w:pict>
      </w:r>
      <w:proofErr w:type="spellStart"/>
      <w:r w:rsidR="004E4543" w:rsidRPr="008E58BC">
        <w:rPr>
          <w:b/>
          <w:lang w:val="en-AU"/>
        </w:rPr>
        <w:t>Organogram</w:t>
      </w:r>
      <w:proofErr w:type="spellEnd"/>
      <w:r w:rsidR="004E4543" w:rsidRPr="008E58BC">
        <w:rPr>
          <w:b/>
          <w:lang w:val="en-AU"/>
        </w:rPr>
        <w:t xml:space="preserve"> of project coordination and management structure</w:t>
      </w:r>
    </w:p>
    <w:p w:rsidR="004E4543" w:rsidRPr="004E4543" w:rsidRDefault="004E4543" w:rsidP="000C2C38">
      <w:pPr>
        <w:pStyle w:val="Heading1"/>
        <w:jc w:val="center"/>
        <w:sectPr w:rsidR="004E4543" w:rsidRPr="004E4543" w:rsidSect="00CD217E">
          <w:pgSz w:w="12240" w:h="15840"/>
          <w:pgMar w:top="993" w:right="1325" w:bottom="851" w:left="1276" w:header="720" w:footer="326" w:gutter="0"/>
          <w:cols w:space="720"/>
          <w:docGrid w:linePitch="360"/>
        </w:sectPr>
      </w:pPr>
    </w:p>
    <w:p w:rsidR="004E4543" w:rsidRPr="008C5A32" w:rsidRDefault="00280565" w:rsidP="00D358C5">
      <w:pPr>
        <w:spacing w:after="0" w:line="240" w:lineRule="auto"/>
        <w:rPr>
          <w:b/>
          <w:noProof/>
          <w:lang w:val="en-AU" w:eastAsia="en-AU" w:bidi="ar-SA"/>
        </w:rPr>
      </w:pPr>
      <w:r>
        <w:rPr>
          <w:b/>
          <w:noProof/>
          <w:lang w:val="en-AU" w:eastAsia="en-AU" w:bidi="ar-SA"/>
        </w:rPr>
        <w:lastRenderedPageBreak/>
        <w:t>Roles of the Government C</w:t>
      </w:r>
      <w:r w:rsidR="004E4543" w:rsidRPr="008C5A32">
        <w:rPr>
          <w:b/>
          <w:noProof/>
          <w:lang w:val="en-AU" w:eastAsia="en-AU" w:bidi="ar-SA"/>
        </w:rPr>
        <w:t>ounterpart</w:t>
      </w:r>
      <w:r>
        <w:rPr>
          <w:b/>
          <w:noProof/>
          <w:lang w:val="en-AU" w:eastAsia="en-AU" w:bidi="ar-SA"/>
        </w:rPr>
        <w:t>s</w:t>
      </w:r>
      <w:r w:rsidR="004E4543" w:rsidRPr="008C5A32">
        <w:rPr>
          <w:b/>
          <w:noProof/>
          <w:lang w:val="en-AU" w:eastAsia="en-AU" w:bidi="ar-SA"/>
        </w:rPr>
        <w:t>, MCD and Oxfam</w:t>
      </w:r>
      <w:bookmarkEnd w:id="1404"/>
    </w:p>
    <w:tbl>
      <w:tblPr>
        <w:tblW w:w="14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5"/>
        <w:gridCol w:w="4185"/>
        <w:gridCol w:w="4050"/>
        <w:gridCol w:w="5052"/>
      </w:tblGrid>
      <w:tr w:rsidR="00274555" w:rsidRPr="00FC0045" w:rsidTr="009A1B60">
        <w:tc>
          <w:tcPr>
            <w:tcW w:w="1215" w:type="dxa"/>
          </w:tcPr>
          <w:p w:rsidR="004E4543" w:rsidRPr="00FC0045" w:rsidRDefault="004E4543" w:rsidP="006F3B7C">
            <w:pPr>
              <w:spacing w:after="0" w:line="240" w:lineRule="auto"/>
              <w:rPr>
                <w:rFonts w:asciiTheme="minorHAnsi" w:hAnsiTheme="minorHAnsi" w:cstheme="minorHAnsi"/>
                <w:b/>
                <w:bCs/>
                <w:sz w:val="18"/>
                <w:szCs w:val="18"/>
              </w:rPr>
            </w:pPr>
            <w:r w:rsidRPr="00FC0045">
              <w:rPr>
                <w:rFonts w:asciiTheme="minorHAnsi" w:hAnsiTheme="minorHAnsi" w:cstheme="minorHAnsi"/>
                <w:b/>
                <w:bCs/>
                <w:sz w:val="18"/>
                <w:szCs w:val="18"/>
              </w:rPr>
              <w:t>Role</w:t>
            </w:r>
          </w:p>
        </w:tc>
        <w:tc>
          <w:tcPr>
            <w:tcW w:w="4185" w:type="dxa"/>
          </w:tcPr>
          <w:p w:rsidR="004E4543" w:rsidRPr="00FC0045" w:rsidRDefault="004E4543" w:rsidP="006F3B7C">
            <w:pPr>
              <w:spacing w:after="0" w:line="240" w:lineRule="auto"/>
              <w:rPr>
                <w:rFonts w:asciiTheme="minorHAnsi" w:hAnsiTheme="minorHAnsi" w:cstheme="minorHAnsi"/>
                <w:b/>
                <w:bCs/>
                <w:sz w:val="18"/>
                <w:szCs w:val="18"/>
              </w:rPr>
            </w:pPr>
            <w:r w:rsidRPr="00FC0045">
              <w:rPr>
                <w:rFonts w:asciiTheme="minorHAnsi" w:hAnsiTheme="minorHAnsi" w:cstheme="minorHAnsi"/>
                <w:b/>
                <w:bCs/>
                <w:sz w:val="18"/>
                <w:szCs w:val="18"/>
              </w:rPr>
              <w:t xml:space="preserve">Oxfam </w:t>
            </w:r>
          </w:p>
        </w:tc>
        <w:tc>
          <w:tcPr>
            <w:tcW w:w="4050" w:type="dxa"/>
          </w:tcPr>
          <w:p w:rsidR="004E4543" w:rsidRPr="00FC0045" w:rsidRDefault="004E4543" w:rsidP="006F3B7C">
            <w:pPr>
              <w:spacing w:after="0" w:line="240" w:lineRule="auto"/>
              <w:rPr>
                <w:rFonts w:asciiTheme="minorHAnsi" w:hAnsiTheme="minorHAnsi" w:cstheme="minorHAnsi"/>
                <w:b/>
                <w:bCs/>
                <w:sz w:val="18"/>
                <w:szCs w:val="18"/>
              </w:rPr>
            </w:pPr>
            <w:r w:rsidRPr="00FC0045">
              <w:rPr>
                <w:rFonts w:asciiTheme="minorHAnsi" w:hAnsiTheme="minorHAnsi" w:cstheme="minorHAnsi"/>
                <w:b/>
                <w:bCs/>
                <w:sz w:val="18"/>
                <w:szCs w:val="18"/>
              </w:rPr>
              <w:t>MCD</w:t>
            </w:r>
          </w:p>
        </w:tc>
        <w:tc>
          <w:tcPr>
            <w:tcW w:w="5052" w:type="dxa"/>
          </w:tcPr>
          <w:p w:rsidR="004E4543" w:rsidRPr="00FC0045" w:rsidRDefault="004E4543" w:rsidP="006F3B7C">
            <w:pPr>
              <w:spacing w:after="0" w:line="240" w:lineRule="auto"/>
              <w:rPr>
                <w:rFonts w:asciiTheme="minorHAnsi" w:hAnsiTheme="minorHAnsi" w:cstheme="minorHAnsi"/>
                <w:b/>
                <w:bCs/>
                <w:sz w:val="18"/>
                <w:szCs w:val="18"/>
              </w:rPr>
            </w:pPr>
            <w:r w:rsidRPr="00FC0045">
              <w:rPr>
                <w:rFonts w:asciiTheme="minorHAnsi" w:hAnsiTheme="minorHAnsi" w:cstheme="minorHAnsi"/>
                <w:b/>
                <w:bCs/>
                <w:sz w:val="18"/>
                <w:szCs w:val="18"/>
              </w:rPr>
              <w:t xml:space="preserve">Government Counterparts </w:t>
            </w:r>
          </w:p>
        </w:tc>
      </w:tr>
      <w:tr w:rsidR="00274555" w:rsidRPr="00FC0045" w:rsidTr="009A1B60">
        <w:tc>
          <w:tcPr>
            <w:tcW w:w="1215" w:type="dxa"/>
          </w:tcPr>
          <w:p w:rsidR="004E4543" w:rsidRPr="00FC0045" w:rsidRDefault="004E4543" w:rsidP="006F3B7C">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Leadership</w:t>
            </w:r>
          </w:p>
        </w:tc>
        <w:tc>
          <w:tcPr>
            <w:tcW w:w="4185"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Communicate with donor, networks, partner </w:t>
            </w:r>
            <w:proofErr w:type="spellStart"/>
            <w:r w:rsidRPr="00FC0045">
              <w:rPr>
                <w:rFonts w:asciiTheme="minorHAnsi" w:hAnsiTheme="minorHAnsi" w:cstheme="minorHAnsi"/>
                <w:sz w:val="18"/>
                <w:szCs w:val="18"/>
              </w:rPr>
              <w:t>organisations</w:t>
            </w:r>
            <w:proofErr w:type="spellEnd"/>
            <w:r w:rsidRPr="00FC0045">
              <w:rPr>
                <w:rFonts w:asciiTheme="minorHAnsi" w:hAnsiTheme="minorHAnsi" w:cstheme="minorHAnsi"/>
                <w:sz w:val="18"/>
                <w:szCs w:val="18"/>
              </w:rPr>
              <w:t xml:space="preserve"> and counterparts.</w:t>
            </w:r>
          </w:p>
        </w:tc>
        <w:tc>
          <w:tcPr>
            <w:tcW w:w="4050"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Communicate and cooperate with Oxfam and counterparts at national level for the project outcome and policy advocacy.</w:t>
            </w:r>
          </w:p>
        </w:tc>
        <w:tc>
          <w:tcPr>
            <w:tcW w:w="5052"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Chairing the PMUs (and PSCs in RRD), advising project staff on a regular basis. Supporting policy advocacy initiatives</w:t>
            </w:r>
          </w:p>
        </w:tc>
      </w:tr>
      <w:tr w:rsidR="00274555" w:rsidRPr="00FC0045" w:rsidTr="009A1B60">
        <w:tc>
          <w:tcPr>
            <w:tcW w:w="1215" w:type="dxa"/>
          </w:tcPr>
          <w:p w:rsidR="004E4543" w:rsidRPr="00FC0045" w:rsidRDefault="004E4543" w:rsidP="006F3B7C">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Management</w:t>
            </w:r>
          </w:p>
        </w:tc>
        <w:tc>
          <w:tcPr>
            <w:tcW w:w="4185"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Donor reporting</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Funds transfer (for partner activities on a quarterly basis)</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Partner relations</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Financial monitoring and management</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Shared development of consultant </w:t>
            </w:r>
            <w:proofErr w:type="spellStart"/>
            <w:r w:rsidRPr="00FC0045">
              <w:rPr>
                <w:rFonts w:asciiTheme="minorHAnsi" w:hAnsiTheme="minorHAnsi" w:cstheme="minorHAnsi"/>
                <w:sz w:val="18"/>
                <w:szCs w:val="18"/>
              </w:rPr>
              <w:t>ToRs</w:t>
            </w:r>
            <w:proofErr w:type="spellEnd"/>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Accompaniment of initial contracts managed</w:t>
            </w:r>
          </w:p>
        </w:tc>
        <w:tc>
          <w:tcPr>
            <w:tcW w:w="4050"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Project planning, coordination of implementation</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Reporting</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Financial monitoring and management </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Shared development of consultant </w:t>
            </w:r>
            <w:proofErr w:type="spellStart"/>
            <w:r w:rsidRPr="00FC0045">
              <w:rPr>
                <w:rFonts w:asciiTheme="minorHAnsi" w:hAnsiTheme="minorHAnsi" w:cstheme="minorHAnsi"/>
                <w:sz w:val="18"/>
                <w:szCs w:val="18"/>
              </w:rPr>
              <w:t>ToRs</w:t>
            </w:r>
            <w:proofErr w:type="spellEnd"/>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Accompaniment of initial contracts being managed</w:t>
            </w:r>
          </w:p>
        </w:tc>
        <w:tc>
          <w:tcPr>
            <w:tcW w:w="5052"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Ensure project complies with government regulations</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Negotiation of work plan for provincial activities with Oxfam/MCD </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Quarterly reporting to Oxfam/MCD and Vietnamese government</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Contracting of consultants and monitoring of their work</w:t>
            </w:r>
          </w:p>
        </w:tc>
      </w:tr>
      <w:tr w:rsidR="00274555" w:rsidRPr="00FC0045" w:rsidTr="009A1B60">
        <w:tc>
          <w:tcPr>
            <w:tcW w:w="1215" w:type="dxa"/>
          </w:tcPr>
          <w:p w:rsidR="004E4543" w:rsidRPr="00FC0045" w:rsidRDefault="004E4543" w:rsidP="006F3B7C">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Procurement</w:t>
            </w:r>
          </w:p>
        </w:tc>
        <w:tc>
          <w:tcPr>
            <w:tcW w:w="4185"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Accompanying and agreeing procurement process</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Oxfam gets quotes and verify </w:t>
            </w:r>
          </w:p>
        </w:tc>
        <w:tc>
          <w:tcPr>
            <w:tcW w:w="4050"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Input on specifications </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Reviewing quotations</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Shared decision making on suppliers</w:t>
            </w:r>
          </w:p>
        </w:tc>
        <w:tc>
          <w:tcPr>
            <w:tcW w:w="5052"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Input on specifications </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Reviewing quotations</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Shared decision making on suppliers</w:t>
            </w:r>
          </w:p>
        </w:tc>
      </w:tr>
      <w:tr w:rsidR="00274555" w:rsidRPr="00FC0045" w:rsidTr="009A1B60">
        <w:tc>
          <w:tcPr>
            <w:tcW w:w="1215" w:type="dxa"/>
          </w:tcPr>
          <w:p w:rsidR="003F7E39" w:rsidRPr="00FC0045" w:rsidRDefault="00AB18C3" w:rsidP="006F3B7C">
            <w:pPr>
              <w:spacing w:after="0" w:line="240" w:lineRule="auto"/>
              <w:rPr>
                <w:rFonts w:asciiTheme="minorHAnsi" w:hAnsiTheme="minorHAnsi" w:cstheme="minorHAnsi"/>
                <w:b/>
                <w:sz w:val="18"/>
                <w:szCs w:val="18"/>
              </w:rPr>
            </w:pPr>
            <w:r w:rsidRPr="00FC0045">
              <w:rPr>
                <w:rFonts w:asciiTheme="minorHAnsi" w:hAnsiTheme="minorHAnsi" w:cstheme="minorHAnsi"/>
                <w:b/>
                <w:sz w:val="18"/>
                <w:szCs w:val="18"/>
              </w:rPr>
              <w:t>CCDAF and CLAF management</w:t>
            </w:r>
          </w:p>
        </w:tc>
        <w:tc>
          <w:tcPr>
            <w:tcW w:w="4185" w:type="dxa"/>
          </w:tcPr>
          <w:p w:rsidR="003F7E39" w:rsidRPr="00FC0045" w:rsidRDefault="003F7E39"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Support to partners for preparing fund management guideline and implementation  development</w:t>
            </w:r>
          </w:p>
          <w:p w:rsidR="003F7E39" w:rsidRPr="00FC0045" w:rsidRDefault="003F7E39"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M&amp;E of the fund and provide support</w:t>
            </w:r>
          </w:p>
          <w:p w:rsidR="003F7E39" w:rsidRPr="00FC0045" w:rsidRDefault="003F7E39"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Quality checking and support purchasing</w:t>
            </w:r>
          </w:p>
        </w:tc>
        <w:tc>
          <w:tcPr>
            <w:tcW w:w="4050" w:type="dxa"/>
          </w:tcPr>
          <w:p w:rsidR="003F7E39" w:rsidRPr="00FC0045" w:rsidRDefault="003F7E39"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Fund management guideline preparation and implementation</w:t>
            </w:r>
          </w:p>
          <w:p w:rsidR="003F7E39" w:rsidRPr="00FC0045" w:rsidRDefault="003F7E39"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Select beneficiaries, collect quotation purchasing materials and distribution</w:t>
            </w:r>
          </w:p>
          <w:p w:rsidR="003F7E39" w:rsidRPr="00FC0045" w:rsidRDefault="003F7E39"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Fund management M&amp;E, reporting, </w:t>
            </w:r>
          </w:p>
        </w:tc>
        <w:tc>
          <w:tcPr>
            <w:tcW w:w="5052" w:type="dxa"/>
          </w:tcPr>
          <w:p w:rsidR="003F7E39" w:rsidRPr="00FC0045" w:rsidRDefault="003F7E39"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Fund management guideline preparation and implementation</w:t>
            </w:r>
          </w:p>
          <w:p w:rsidR="003F7E39" w:rsidRPr="00FC0045" w:rsidRDefault="003F7E39"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Select beneficiaries, collect quotation purchasing materials and distribution</w:t>
            </w:r>
          </w:p>
          <w:p w:rsidR="003F7E39" w:rsidRPr="00FC0045" w:rsidRDefault="003F7E39"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Fund management M&amp;E, reporting</w:t>
            </w:r>
          </w:p>
        </w:tc>
      </w:tr>
      <w:tr w:rsidR="00274555" w:rsidRPr="00FC0045" w:rsidTr="009A1B60">
        <w:tc>
          <w:tcPr>
            <w:tcW w:w="1215" w:type="dxa"/>
          </w:tcPr>
          <w:p w:rsidR="004E4543" w:rsidRPr="00FC0045" w:rsidRDefault="004E4543" w:rsidP="006F3B7C">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Training</w:t>
            </w:r>
          </w:p>
        </w:tc>
        <w:tc>
          <w:tcPr>
            <w:tcW w:w="4185"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Preparation of </w:t>
            </w:r>
            <w:proofErr w:type="spellStart"/>
            <w:r w:rsidRPr="00FC0045">
              <w:rPr>
                <w:rFonts w:asciiTheme="minorHAnsi" w:hAnsiTheme="minorHAnsi" w:cstheme="minorHAnsi"/>
                <w:sz w:val="18"/>
                <w:szCs w:val="18"/>
              </w:rPr>
              <w:t>ToRs</w:t>
            </w:r>
            <w:proofErr w:type="spellEnd"/>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Give inputs into manual and materials, facilitation where necessary</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Shared selection of consultants</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Review contracts</w:t>
            </w:r>
          </w:p>
        </w:tc>
        <w:tc>
          <w:tcPr>
            <w:tcW w:w="4050"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Delegating </w:t>
            </w:r>
            <w:proofErr w:type="spellStart"/>
            <w:r w:rsidRPr="00FC0045">
              <w:rPr>
                <w:rFonts w:asciiTheme="minorHAnsi" w:hAnsiTheme="minorHAnsi" w:cstheme="minorHAnsi"/>
                <w:sz w:val="18"/>
                <w:szCs w:val="18"/>
              </w:rPr>
              <w:t>organisation</w:t>
            </w:r>
            <w:proofErr w:type="spellEnd"/>
            <w:r w:rsidRPr="00FC0045">
              <w:rPr>
                <w:rFonts w:asciiTheme="minorHAnsi" w:hAnsiTheme="minorHAnsi" w:cstheme="minorHAnsi"/>
                <w:sz w:val="18"/>
                <w:szCs w:val="18"/>
              </w:rPr>
              <w:t xml:space="preserve"> of events and reviewing content</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Coordination of line departments and districts</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Contracting of trainers</w:t>
            </w:r>
          </w:p>
        </w:tc>
        <w:tc>
          <w:tcPr>
            <w:tcW w:w="5052"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Delegating </w:t>
            </w:r>
            <w:proofErr w:type="spellStart"/>
            <w:r w:rsidRPr="00FC0045">
              <w:rPr>
                <w:rFonts w:asciiTheme="minorHAnsi" w:hAnsiTheme="minorHAnsi" w:cstheme="minorHAnsi"/>
                <w:sz w:val="18"/>
                <w:szCs w:val="18"/>
              </w:rPr>
              <w:t>organisation</w:t>
            </w:r>
            <w:proofErr w:type="spellEnd"/>
            <w:r w:rsidRPr="00FC0045">
              <w:rPr>
                <w:rFonts w:asciiTheme="minorHAnsi" w:hAnsiTheme="minorHAnsi" w:cstheme="minorHAnsi"/>
                <w:sz w:val="18"/>
                <w:szCs w:val="18"/>
              </w:rPr>
              <w:t xml:space="preserve"> of events and reviewing content</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Coordination of line departments and districts</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Contracting of trainers</w:t>
            </w:r>
          </w:p>
        </w:tc>
      </w:tr>
      <w:tr w:rsidR="00274555" w:rsidRPr="00FC0045" w:rsidTr="009A1B60">
        <w:tc>
          <w:tcPr>
            <w:tcW w:w="1215" w:type="dxa"/>
          </w:tcPr>
          <w:p w:rsidR="004E4543" w:rsidRPr="00FC0045" w:rsidRDefault="004E4543" w:rsidP="006F3B7C">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 xml:space="preserve">Technical support </w:t>
            </w:r>
          </w:p>
        </w:tc>
        <w:tc>
          <w:tcPr>
            <w:tcW w:w="4185" w:type="dxa"/>
          </w:tcPr>
          <w:p w:rsidR="004E4543" w:rsidRPr="00D358C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D358C5">
              <w:rPr>
                <w:rFonts w:asciiTheme="minorHAnsi" w:hAnsiTheme="minorHAnsi" w:cstheme="minorHAnsi"/>
                <w:sz w:val="18"/>
                <w:szCs w:val="18"/>
              </w:rPr>
              <w:t>Technical support</w:t>
            </w:r>
            <w:r w:rsidR="00AB18C3" w:rsidRPr="00D358C5">
              <w:rPr>
                <w:rFonts w:asciiTheme="minorHAnsi" w:hAnsiTheme="minorHAnsi" w:cstheme="minorHAnsi"/>
                <w:sz w:val="18"/>
                <w:szCs w:val="18"/>
              </w:rPr>
              <w:t xml:space="preserve"> </w:t>
            </w:r>
            <w:r w:rsidRPr="00D358C5">
              <w:rPr>
                <w:rFonts w:asciiTheme="minorHAnsi" w:hAnsiTheme="minorHAnsi" w:cstheme="minorHAnsi"/>
                <w:sz w:val="18"/>
                <w:szCs w:val="18"/>
              </w:rPr>
              <w:t xml:space="preserve"> </w:t>
            </w:r>
            <w:r w:rsidR="00AB18C3" w:rsidRPr="00D358C5">
              <w:rPr>
                <w:rFonts w:asciiTheme="minorHAnsi" w:hAnsiTheme="minorHAnsi" w:cstheme="minorHAnsi"/>
                <w:sz w:val="18"/>
                <w:szCs w:val="18"/>
              </w:rPr>
              <w:t xml:space="preserve">for MCD and counterparts </w:t>
            </w:r>
            <w:r w:rsidRPr="00D358C5">
              <w:rPr>
                <w:rFonts w:asciiTheme="minorHAnsi" w:hAnsiTheme="minorHAnsi" w:cstheme="minorHAnsi"/>
                <w:sz w:val="18"/>
                <w:szCs w:val="18"/>
              </w:rPr>
              <w:t xml:space="preserve"> on  DRR, livelihoods,  gender, donor requirements, contract management, etc</w:t>
            </w:r>
          </w:p>
        </w:tc>
        <w:tc>
          <w:tcPr>
            <w:tcW w:w="4050" w:type="dxa"/>
          </w:tcPr>
          <w:p w:rsidR="00F03941" w:rsidRPr="00FC0045" w:rsidRDefault="00AB18C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D358C5">
              <w:rPr>
                <w:rFonts w:asciiTheme="minorHAnsi" w:hAnsiTheme="minorHAnsi" w:cstheme="minorHAnsi"/>
                <w:sz w:val="18"/>
                <w:szCs w:val="18"/>
              </w:rPr>
              <w:t>Technical support for Oxfam and counterparts on co-management</w:t>
            </w:r>
          </w:p>
        </w:tc>
        <w:tc>
          <w:tcPr>
            <w:tcW w:w="5052"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Depending on the </w:t>
            </w:r>
            <w:proofErr w:type="spellStart"/>
            <w:r w:rsidRPr="00FC0045">
              <w:rPr>
                <w:rFonts w:asciiTheme="minorHAnsi" w:hAnsiTheme="minorHAnsi" w:cstheme="minorHAnsi"/>
                <w:sz w:val="18"/>
                <w:szCs w:val="18"/>
              </w:rPr>
              <w:t>specialisation</w:t>
            </w:r>
            <w:proofErr w:type="spellEnd"/>
            <w:r w:rsidRPr="00FC0045">
              <w:rPr>
                <w:rFonts w:asciiTheme="minorHAnsi" w:hAnsiTheme="minorHAnsi" w:cstheme="minorHAnsi"/>
                <w:sz w:val="18"/>
                <w:szCs w:val="18"/>
              </w:rPr>
              <w:t xml:space="preserve"> of partner</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DARD – livelihoods</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Women’s Union: gender, livelihood</w:t>
            </w:r>
          </w:p>
        </w:tc>
      </w:tr>
      <w:tr w:rsidR="00274555" w:rsidRPr="00FC0045" w:rsidTr="009A1B60">
        <w:tc>
          <w:tcPr>
            <w:tcW w:w="1215" w:type="dxa"/>
          </w:tcPr>
          <w:p w:rsidR="004E4543" w:rsidRPr="00FC0045" w:rsidRDefault="004E4543" w:rsidP="006F3B7C">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MEAL</w:t>
            </w:r>
          </w:p>
        </w:tc>
        <w:tc>
          <w:tcPr>
            <w:tcW w:w="4185"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Monitoring all aspects of project implementation</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Advice to PMU about various monitoring and evaluation tools  </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Active monitoring of initial contracts</w:t>
            </w:r>
          </w:p>
        </w:tc>
        <w:tc>
          <w:tcPr>
            <w:tcW w:w="4050"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Co-develop MEAL framework</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Monitoring of activities implementing</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Monitoring of distribution, use and maintenance of project materials</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Monitoring of contractors</w:t>
            </w:r>
          </w:p>
        </w:tc>
        <w:tc>
          <w:tcPr>
            <w:tcW w:w="5052"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Input into MEAL framework</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Monitoring of training and action planning</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Monitoring of distribution, use and maintenance of project materials</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Monitoring of contractors</w:t>
            </w:r>
          </w:p>
        </w:tc>
      </w:tr>
      <w:tr w:rsidR="00274555" w:rsidRPr="00FC0045" w:rsidTr="009A1B60">
        <w:tc>
          <w:tcPr>
            <w:tcW w:w="1215" w:type="dxa"/>
          </w:tcPr>
          <w:p w:rsidR="004E4543" w:rsidRPr="00FC0045" w:rsidRDefault="004E4543" w:rsidP="006F3B7C">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Advocacy and Policy dialogue</w:t>
            </w:r>
          </w:p>
        </w:tc>
        <w:tc>
          <w:tcPr>
            <w:tcW w:w="4185"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Taking up project issues at national and provincial level for advocacy</w:t>
            </w:r>
          </w:p>
        </w:tc>
        <w:tc>
          <w:tcPr>
            <w:tcW w:w="4050"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Taking up project issues at national and provincial for advocacy</w:t>
            </w:r>
          </w:p>
        </w:tc>
        <w:tc>
          <w:tcPr>
            <w:tcW w:w="5052"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Taking up project issues at national and provincial for advocacy</w:t>
            </w:r>
          </w:p>
        </w:tc>
      </w:tr>
      <w:tr w:rsidR="00274555" w:rsidRPr="00FC0045" w:rsidTr="009A1B60">
        <w:tc>
          <w:tcPr>
            <w:tcW w:w="1215" w:type="dxa"/>
          </w:tcPr>
          <w:p w:rsidR="004E4543" w:rsidRPr="00FC0045" w:rsidRDefault="004E4543" w:rsidP="006F3B7C">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t>Networking and Learning</w:t>
            </w:r>
          </w:p>
        </w:tc>
        <w:tc>
          <w:tcPr>
            <w:tcW w:w="4185"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Learning from other adaptation  and DRR activities in Vietnam</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Disseminating lessons learned</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lastRenderedPageBreak/>
              <w:t>Networks with other initiatives, SEDP</w:t>
            </w:r>
          </w:p>
        </w:tc>
        <w:tc>
          <w:tcPr>
            <w:tcW w:w="4050"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lastRenderedPageBreak/>
              <w:t>Learning from other adaptation  and DRR activities in Vietnam</w:t>
            </w:r>
          </w:p>
          <w:p w:rsidR="00B0409C"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Disseminating lessons learned </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lastRenderedPageBreak/>
              <w:t>Networks with other initiatives, SEDP</w:t>
            </w:r>
          </w:p>
        </w:tc>
        <w:tc>
          <w:tcPr>
            <w:tcW w:w="5052"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lastRenderedPageBreak/>
              <w:t>Learning from other adaptation  and DRR activities in Vietnam</w:t>
            </w:r>
          </w:p>
          <w:p w:rsidR="00B0409C"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Disseminating lessons learned </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Networks with other initiatives, SEDP</w:t>
            </w:r>
          </w:p>
        </w:tc>
      </w:tr>
      <w:tr w:rsidR="00274555" w:rsidRPr="00FC0045" w:rsidTr="009A1B60">
        <w:tc>
          <w:tcPr>
            <w:tcW w:w="1215" w:type="dxa"/>
          </w:tcPr>
          <w:p w:rsidR="004E4543" w:rsidRPr="00FC0045" w:rsidRDefault="004E4543" w:rsidP="006F3B7C">
            <w:pPr>
              <w:spacing w:after="0" w:line="240" w:lineRule="auto"/>
              <w:rPr>
                <w:rFonts w:asciiTheme="minorHAnsi" w:hAnsiTheme="minorHAnsi" w:cstheme="minorHAnsi"/>
                <w:sz w:val="18"/>
                <w:szCs w:val="18"/>
              </w:rPr>
            </w:pPr>
            <w:r w:rsidRPr="00FC0045">
              <w:rPr>
                <w:rFonts w:asciiTheme="minorHAnsi" w:hAnsiTheme="minorHAnsi" w:cstheme="minorHAnsi"/>
                <w:sz w:val="18"/>
                <w:szCs w:val="18"/>
              </w:rPr>
              <w:lastRenderedPageBreak/>
              <w:t xml:space="preserve">Facilitated strategic planning </w:t>
            </w:r>
          </w:p>
        </w:tc>
        <w:tc>
          <w:tcPr>
            <w:tcW w:w="4185"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Identifying consultants and developing </w:t>
            </w:r>
            <w:proofErr w:type="spellStart"/>
            <w:r w:rsidRPr="00FC0045">
              <w:rPr>
                <w:rFonts w:asciiTheme="minorHAnsi" w:hAnsiTheme="minorHAnsi" w:cstheme="minorHAnsi"/>
                <w:sz w:val="18"/>
                <w:szCs w:val="18"/>
              </w:rPr>
              <w:t>ToRs</w:t>
            </w:r>
            <w:proofErr w:type="spellEnd"/>
          </w:p>
        </w:tc>
        <w:tc>
          <w:tcPr>
            <w:tcW w:w="4050"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Gaining support for project activities</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Input on </w:t>
            </w:r>
            <w:proofErr w:type="spellStart"/>
            <w:r w:rsidRPr="00FC0045">
              <w:rPr>
                <w:rFonts w:asciiTheme="minorHAnsi" w:hAnsiTheme="minorHAnsi" w:cstheme="minorHAnsi"/>
                <w:sz w:val="18"/>
                <w:szCs w:val="18"/>
              </w:rPr>
              <w:t>ToR</w:t>
            </w:r>
            <w:proofErr w:type="spellEnd"/>
            <w:r w:rsidRPr="00FC0045">
              <w:rPr>
                <w:rFonts w:asciiTheme="minorHAnsi" w:hAnsiTheme="minorHAnsi" w:cstheme="minorHAnsi"/>
                <w:sz w:val="18"/>
                <w:szCs w:val="18"/>
              </w:rPr>
              <w:t xml:space="preserve"> and ensuring leadership</w:t>
            </w:r>
          </w:p>
        </w:tc>
        <w:tc>
          <w:tcPr>
            <w:tcW w:w="5052" w:type="dxa"/>
          </w:tcPr>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Gaining support for project activities</w:t>
            </w:r>
          </w:p>
          <w:p w:rsidR="004E4543" w:rsidRPr="00FC0045" w:rsidRDefault="004E4543" w:rsidP="00D358C5">
            <w:pPr>
              <w:numPr>
                <w:ilvl w:val="0"/>
                <w:numId w:val="14"/>
              </w:numPr>
              <w:tabs>
                <w:tab w:val="clear" w:pos="720"/>
                <w:tab w:val="num" w:pos="95"/>
              </w:tabs>
              <w:spacing w:after="0" w:line="240" w:lineRule="auto"/>
              <w:ind w:left="95" w:hanging="144"/>
              <w:rPr>
                <w:rFonts w:asciiTheme="minorHAnsi" w:hAnsiTheme="minorHAnsi" w:cstheme="minorHAnsi"/>
                <w:sz w:val="18"/>
                <w:szCs w:val="18"/>
              </w:rPr>
            </w:pPr>
            <w:r w:rsidRPr="00FC0045">
              <w:rPr>
                <w:rFonts w:asciiTheme="minorHAnsi" w:hAnsiTheme="minorHAnsi" w:cstheme="minorHAnsi"/>
                <w:sz w:val="18"/>
                <w:szCs w:val="18"/>
              </w:rPr>
              <w:t xml:space="preserve">Input on </w:t>
            </w:r>
            <w:proofErr w:type="spellStart"/>
            <w:r w:rsidRPr="00FC0045">
              <w:rPr>
                <w:rFonts w:asciiTheme="minorHAnsi" w:hAnsiTheme="minorHAnsi" w:cstheme="minorHAnsi"/>
                <w:sz w:val="18"/>
                <w:szCs w:val="18"/>
              </w:rPr>
              <w:t>ToR</w:t>
            </w:r>
            <w:proofErr w:type="spellEnd"/>
            <w:r w:rsidRPr="00FC0045">
              <w:rPr>
                <w:rFonts w:asciiTheme="minorHAnsi" w:hAnsiTheme="minorHAnsi" w:cstheme="minorHAnsi"/>
                <w:sz w:val="18"/>
                <w:szCs w:val="18"/>
              </w:rPr>
              <w:t xml:space="preserve"> and ensuring leadership </w:t>
            </w:r>
          </w:p>
        </w:tc>
      </w:tr>
    </w:tbl>
    <w:p w:rsidR="002734F2" w:rsidRPr="001C06A9" w:rsidRDefault="002734F2" w:rsidP="00D31706">
      <w:pPr>
        <w:pStyle w:val="Heading1"/>
      </w:pPr>
      <w:bookmarkStart w:id="1405" w:name="_Toc325727780"/>
      <w:bookmarkStart w:id="1406" w:name="_Toc337629809"/>
      <w:r w:rsidRPr="009144DC">
        <w:t>Annex</w:t>
      </w:r>
      <w:r>
        <w:t xml:space="preserve"> 6</w:t>
      </w:r>
      <w:r w:rsidRPr="009144DC">
        <w:t xml:space="preserve">: </w:t>
      </w:r>
      <w:r w:rsidR="00873F33">
        <w:t xml:space="preserve"> </w:t>
      </w:r>
      <w:bookmarkEnd w:id="1405"/>
      <w:r>
        <w:t>Log</w:t>
      </w:r>
      <w:r w:rsidR="00CD7C6F">
        <w:t>-</w:t>
      </w:r>
      <w:r>
        <w:t>frame</w:t>
      </w:r>
      <w:bookmarkEnd w:id="1406"/>
    </w:p>
    <w:tbl>
      <w:tblPr>
        <w:tblW w:w="145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58"/>
        <w:gridCol w:w="2268"/>
        <w:gridCol w:w="4536"/>
        <w:gridCol w:w="2919"/>
        <w:gridCol w:w="3642"/>
      </w:tblGrid>
      <w:tr w:rsidR="002734F2" w:rsidRPr="00FC0045" w:rsidTr="00587C96">
        <w:trPr>
          <w:trHeight w:val="446"/>
          <w:jc w:val="center"/>
        </w:trPr>
        <w:tc>
          <w:tcPr>
            <w:tcW w:w="1158" w:type="dxa"/>
            <w:tcBorders>
              <w:top w:val="single" w:sz="6" w:space="0" w:color="auto"/>
              <w:left w:val="single" w:sz="6" w:space="0" w:color="auto"/>
              <w:bottom w:val="nil"/>
              <w:right w:val="single" w:sz="6" w:space="0" w:color="auto"/>
            </w:tcBorders>
            <w:shd w:val="pct10" w:color="auto" w:fill="FFFFFF"/>
          </w:tcPr>
          <w:p w:rsidR="002734F2" w:rsidRPr="00FC0045" w:rsidRDefault="002734F2" w:rsidP="004263BA">
            <w:pPr>
              <w:spacing w:after="0" w:line="240" w:lineRule="auto"/>
              <w:rPr>
                <w:rFonts w:asciiTheme="minorHAnsi" w:hAnsiTheme="minorHAnsi" w:cstheme="minorHAnsi"/>
                <w:b/>
                <w:sz w:val="20"/>
                <w:szCs w:val="20"/>
              </w:rPr>
            </w:pPr>
            <w:r w:rsidRPr="00FC0045">
              <w:rPr>
                <w:rFonts w:asciiTheme="minorHAnsi" w:hAnsiTheme="minorHAnsi" w:cstheme="minorHAnsi"/>
                <w:b/>
                <w:sz w:val="20"/>
                <w:szCs w:val="20"/>
              </w:rPr>
              <w:t xml:space="preserve">Project Title </w:t>
            </w:r>
          </w:p>
        </w:tc>
        <w:tc>
          <w:tcPr>
            <w:tcW w:w="13365" w:type="dxa"/>
            <w:gridSpan w:val="4"/>
            <w:tcBorders>
              <w:top w:val="single" w:sz="6" w:space="0" w:color="auto"/>
              <w:left w:val="single" w:sz="6" w:space="0" w:color="auto"/>
              <w:bottom w:val="single" w:sz="6" w:space="0" w:color="auto"/>
              <w:right w:val="single" w:sz="6" w:space="0" w:color="auto"/>
            </w:tcBorders>
            <w:shd w:val="clear" w:color="auto" w:fill="FFFFFF"/>
          </w:tcPr>
          <w:p w:rsidR="002734F2" w:rsidRPr="00FC0045" w:rsidRDefault="002734F2" w:rsidP="004263BA">
            <w:pPr>
              <w:spacing w:after="0" w:line="240" w:lineRule="auto"/>
              <w:rPr>
                <w:rFonts w:asciiTheme="minorHAnsi" w:hAnsiTheme="minorHAnsi" w:cstheme="minorHAnsi"/>
                <w:sz w:val="20"/>
                <w:szCs w:val="20"/>
              </w:rPr>
            </w:pPr>
            <w:r w:rsidRPr="00FC0045">
              <w:rPr>
                <w:rFonts w:asciiTheme="minorHAnsi" w:hAnsiTheme="minorHAnsi" w:cstheme="minorHAnsi"/>
                <w:b/>
                <w:bCs/>
                <w:sz w:val="20"/>
                <w:szCs w:val="20"/>
                <w:u w:val="single"/>
              </w:rPr>
              <w:t>P</w:t>
            </w:r>
            <w:r w:rsidRPr="00FC0045">
              <w:rPr>
                <w:rFonts w:asciiTheme="minorHAnsi" w:hAnsiTheme="minorHAnsi" w:cstheme="minorHAnsi"/>
                <w:b/>
                <w:bCs/>
                <w:sz w:val="20"/>
                <w:szCs w:val="20"/>
              </w:rPr>
              <w:t xml:space="preserve">artnership for equitable </w:t>
            </w:r>
            <w:r w:rsidRPr="00FC0045">
              <w:rPr>
                <w:rFonts w:asciiTheme="minorHAnsi" w:hAnsiTheme="minorHAnsi" w:cstheme="minorHAnsi"/>
                <w:b/>
                <w:bCs/>
                <w:sz w:val="20"/>
                <w:szCs w:val="20"/>
                <w:u w:val="single"/>
              </w:rPr>
              <w:t>R</w:t>
            </w:r>
            <w:r w:rsidRPr="00FC0045">
              <w:rPr>
                <w:rFonts w:asciiTheme="minorHAnsi" w:hAnsiTheme="minorHAnsi" w:cstheme="minorHAnsi"/>
                <w:b/>
                <w:bCs/>
                <w:sz w:val="20"/>
                <w:szCs w:val="20"/>
              </w:rPr>
              <w:t xml:space="preserve">esilience to the impacts of climate change of the </w:t>
            </w:r>
            <w:r w:rsidRPr="00FC0045">
              <w:rPr>
                <w:rFonts w:asciiTheme="minorHAnsi" w:hAnsiTheme="minorHAnsi" w:cstheme="minorHAnsi"/>
                <w:b/>
                <w:bCs/>
                <w:sz w:val="20"/>
                <w:szCs w:val="20"/>
                <w:u w:val="single"/>
              </w:rPr>
              <w:t>C</w:t>
            </w:r>
            <w:r w:rsidRPr="00FC0045">
              <w:rPr>
                <w:rFonts w:asciiTheme="minorHAnsi" w:hAnsiTheme="minorHAnsi" w:cstheme="minorHAnsi"/>
                <w:b/>
                <w:bCs/>
                <w:sz w:val="20"/>
                <w:szCs w:val="20"/>
              </w:rPr>
              <w:t xml:space="preserve">oastal communities in deltas of Vietnam - PRC Project </w:t>
            </w:r>
          </w:p>
        </w:tc>
      </w:tr>
      <w:tr w:rsidR="002734F2" w:rsidRPr="00FC0045" w:rsidTr="00587C96">
        <w:trPr>
          <w:trHeight w:val="496"/>
          <w:jc w:val="center"/>
        </w:trPr>
        <w:tc>
          <w:tcPr>
            <w:tcW w:w="1158" w:type="dxa"/>
            <w:tcBorders>
              <w:top w:val="single" w:sz="6" w:space="0" w:color="auto"/>
              <w:left w:val="single" w:sz="6" w:space="0" w:color="auto"/>
              <w:bottom w:val="nil"/>
              <w:right w:val="single" w:sz="6" w:space="0" w:color="auto"/>
            </w:tcBorders>
            <w:shd w:val="pct10" w:color="auto" w:fill="FFFFFF"/>
          </w:tcPr>
          <w:p w:rsidR="002734F2" w:rsidRPr="00FC0045" w:rsidRDefault="002734F2" w:rsidP="004263BA">
            <w:pPr>
              <w:spacing w:after="0" w:line="240" w:lineRule="auto"/>
              <w:rPr>
                <w:rFonts w:asciiTheme="minorHAnsi" w:hAnsiTheme="minorHAnsi" w:cstheme="minorHAnsi"/>
                <w:b/>
                <w:sz w:val="20"/>
                <w:szCs w:val="20"/>
              </w:rPr>
            </w:pPr>
            <w:r w:rsidRPr="00FC0045">
              <w:rPr>
                <w:rFonts w:asciiTheme="minorHAnsi" w:hAnsiTheme="minorHAnsi" w:cstheme="minorHAnsi"/>
                <w:b/>
                <w:sz w:val="20"/>
                <w:szCs w:val="20"/>
              </w:rPr>
              <w:t>Overall Objective/Goal</w:t>
            </w:r>
          </w:p>
        </w:tc>
        <w:tc>
          <w:tcPr>
            <w:tcW w:w="13365" w:type="dxa"/>
            <w:gridSpan w:val="4"/>
            <w:tcBorders>
              <w:top w:val="single" w:sz="6" w:space="0" w:color="auto"/>
              <w:left w:val="single" w:sz="6" w:space="0" w:color="auto"/>
              <w:bottom w:val="single" w:sz="6" w:space="0" w:color="auto"/>
              <w:right w:val="single" w:sz="6" w:space="0" w:color="auto"/>
            </w:tcBorders>
            <w:shd w:val="clear" w:color="auto" w:fill="FFFFFF"/>
          </w:tcPr>
          <w:p w:rsidR="002734F2" w:rsidRPr="00FC0045" w:rsidRDefault="002734F2" w:rsidP="004263BA">
            <w:pPr>
              <w:spacing w:after="0" w:line="240" w:lineRule="auto"/>
              <w:rPr>
                <w:rFonts w:asciiTheme="minorHAnsi" w:hAnsiTheme="minorHAnsi" w:cstheme="minorHAnsi"/>
                <w:sz w:val="20"/>
                <w:szCs w:val="20"/>
              </w:rPr>
            </w:pPr>
            <w:r w:rsidRPr="00FC0045">
              <w:rPr>
                <w:rFonts w:asciiTheme="minorHAnsi" w:hAnsiTheme="minorHAnsi" w:cstheme="minorHAnsi"/>
                <w:bCs/>
                <w:sz w:val="20"/>
                <w:szCs w:val="20"/>
              </w:rPr>
              <w:t xml:space="preserve">Increased resilience of the most vulnerable people, especially women, living in coastal communities affected by the impacts of </w:t>
            </w:r>
            <w:r w:rsidRPr="00FC0045">
              <w:rPr>
                <w:rFonts w:asciiTheme="minorHAnsi" w:hAnsiTheme="minorHAnsi" w:cstheme="minorHAnsi"/>
                <w:sz w:val="20"/>
                <w:szCs w:val="20"/>
              </w:rPr>
              <w:t>climate change.</w:t>
            </w:r>
          </w:p>
        </w:tc>
      </w:tr>
      <w:tr w:rsidR="002734F2" w:rsidRPr="00FC0045" w:rsidTr="00587C96">
        <w:trPr>
          <w:trHeight w:val="166"/>
          <w:jc w:val="center"/>
        </w:trPr>
        <w:tc>
          <w:tcPr>
            <w:tcW w:w="3426" w:type="dxa"/>
            <w:gridSpan w:val="2"/>
            <w:tcBorders>
              <w:top w:val="single" w:sz="6" w:space="0" w:color="auto"/>
              <w:left w:val="single" w:sz="6" w:space="0" w:color="auto"/>
              <w:bottom w:val="nil"/>
              <w:right w:val="single" w:sz="6" w:space="0" w:color="auto"/>
            </w:tcBorders>
            <w:shd w:val="pct10" w:color="auto" w:fill="FFFFFF"/>
          </w:tcPr>
          <w:p w:rsidR="002734F2" w:rsidRPr="00FC0045" w:rsidRDefault="002734F2" w:rsidP="004263BA">
            <w:pPr>
              <w:spacing w:after="0" w:line="240" w:lineRule="auto"/>
              <w:jc w:val="center"/>
              <w:rPr>
                <w:rFonts w:asciiTheme="minorHAnsi" w:hAnsiTheme="minorHAnsi" w:cstheme="minorHAnsi"/>
                <w:b/>
                <w:sz w:val="20"/>
                <w:szCs w:val="20"/>
              </w:rPr>
            </w:pPr>
            <w:r w:rsidRPr="00FC0045">
              <w:rPr>
                <w:rFonts w:asciiTheme="minorHAnsi" w:hAnsiTheme="minorHAnsi" w:cstheme="minorHAnsi"/>
                <w:b/>
                <w:sz w:val="20"/>
                <w:szCs w:val="20"/>
              </w:rPr>
              <w:t>Project Logic</w:t>
            </w:r>
          </w:p>
        </w:tc>
        <w:tc>
          <w:tcPr>
            <w:tcW w:w="4536" w:type="dxa"/>
            <w:tcBorders>
              <w:top w:val="single" w:sz="6" w:space="0" w:color="auto"/>
              <w:left w:val="single" w:sz="6" w:space="0" w:color="auto"/>
              <w:bottom w:val="single" w:sz="6" w:space="0" w:color="auto"/>
              <w:right w:val="single" w:sz="6" w:space="0" w:color="auto"/>
            </w:tcBorders>
            <w:shd w:val="pct10" w:color="auto" w:fill="FFFFFF"/>
          </w:tcPr>
          <w:p w:rsidR="002734F2" w:rsidRPr="00FC0045" w:rsidRDefault="002734F2" w:rsidP="004263BA">
            <w:pPr>
              <w:spacing w:after="0" w:line="240" w:lineRule="auto"/>
              <w:jc w:val="center"/>
              <w:rPr>
                <w:rFonts w:asciiTheme="minorHAnsi" w:hAnsiTheme="minorHAnsi" w:cstheme="minorHAnsi"/>
                <w:b/>
                <w:sz w:val="20"/>
                <w:szCs w:val="20"/>
              </w:rPr>
            </w:pPr>
            <w:r w:rsidRPr="00FC0045">
              <w:rPr>
                <w:rFonts w:asciiTheme="minorHAnsi" w:hAnsiTheme="minorHAnsi" w:cstheme="minorHAnsi"/>
                <w:b/>
                <w:sz w:val="20"/>
                <w:szCs w:val="20"/>
              </w:rPr>
              <w:t>Objectively Verifiable Indicators</w:t>
            </w:r>
          </w:p>
        </w:tc>
        <w:tc>
          <w:tcPr>
            <w:tcW w:w="2919" w:type="dxa"/>
            <w:tcBorders>
              <w:top w:val="single" w:sz="6" w:space="0" w:color="auto"/>
              <w:left w:val="single" w:sz="6" w:space="0" w:color="auto"/>
              <w:bottom w:val="single" w:sz="6" w:space="0" w:color="auto"/>
              <w:right w:val="single" w:sz="6" w:space="0" w:color="auto"/>
            </w:tcBorders>
            <w:shd w:val="pct10" w:color="auto" w:fill="FFFFFF"/>
          </w:tcPr>
          <w:p w:rsidR="002734F2" w:rsidRPr="00FC0045" w:rsidRDefault="002734F2" w:rsidP="004263BA">
            <w:pPr>
              <w:spacing w:after="0" w:line="240" w:lineRule="auto"/>
              <w:jc w:val="center"/>
              <w:rPr>
                <w:rFonts w:asciiTheme="minorHAnsi" w:hAnsiTheme="minorHAnsi" w:cstheme="minorHAnsi"/>
                <w:b/>
                <w:sz w:val="20"/>
                <w:szCs w:val="20"/>
              </w:rPr>
            </w:pPr>
            <w:r w:rsidRPr="00FC0045">
              <w:rPr>
                <w:rFonts w:asciiTheme="minorHAnsi" w:hAnsiTheme="minorHAnsi" w:cstheme="minorHAnsi"/>
                <w:b/>
                <w:sz w:val="20"/>
                <w:szCs w:val="20"/>
              </w:rPr>
              <w:t>Sources of Verification</w:t>
            </w:r>
          </w:p>
        </w:tc>
        <w:tc>
          <w:tcPr>
            <w:tcW w:w="3642" w:type="dxa"/>
            <w:tcBorders>
              <w:top w:val="single" w:sz="6" w:space="0" w:color="auto"/>
              <w:left w:val="single" w:sz="6" w:space="0" w:color="auto"/>
              <w:bottom w:val="single" w:sz="6" w:space="0" w:color="auto"/>
              <w:right w:val="single" w:sz="6" w:space="0" w:color="auto"/>
            </w:tcBorders>
            <w:shd w:val="pct10" w:color="auto" w:fill="FFFFFF"/>
          </w:tcPr>
          <w:p w:rsidR="002734F2" w:rsidRPr="00FC0045" w:rsidRDefault="003E77CC" w:rsidP="004263BA">
            <w:pPr>
              <w:spacing w:after="0" w:line="240" w:lineRule="auto"/>
              <w:jc w:val="center"/>
              <w:rPr>
                <w:rFonts w:asciiTheme="minorHAnsi" w:hAnsiTheme="minorHAnsi" w:cstheme="minorHAnsi"/>
                <w:b/>
                <w:sz w:val="20"/>
                <w:szCs w:val="20"/>
              </w:rPr>
            </w:pPr>
            <w:r w:rsidRPr="00FC0045">
              <w:rPr>
                <w:rFonts w:asciiTheme="minorHAnsi" w:hAnsiTheme="minorHAnsi" w:cstheme="minorHAnsi"/>
                <w:b/>
                <w:sz w:val="20"/>
                <w:szCs w:val="20"/>
              </w:rPr>
              <w:t xml:space="preserve">Key </w:t>
            </w:r>
            <w:r w:rsidR="002734F2" w:rsidRPr="00FC0045">
              <w:rPr>
                <w:rFonts w:asciiTheme="minorHAnsi" w:hAnsiTheme="minorHAnsi" w:cstheme="minorHAnsi"/>
                <w:b/>
                <w:sz w:val="20"/>
                <w:szCs w:val="20"/>
              </w:rPr>
              <w:t>Risks and Assumptions</w:t>
            </w:r>
          </w:p>
        </w:tc>
      </w:tr>
      <w:tr w:rsidR="002734F2" w:rsidRPr="00FC0045" w:rsidTr="00D358C5">
        <w:trPr>
          <w:trHeight w:val="908"/>
          <w:jc w:val="center"/>
        </w:trPr>
        <w:tc>
          <w:tcPr>
            <w:tcW w:w="1158" w:type="dxa"/>
            <w:tcBorders>
              <w:top w:val="single" w:sz="6" w:space="0" w:color="auto"/>
              <w:left w:val="single" w:sz="6" w:space="0" w:color="auto"/>
              <w:bottom w:val="single" w:sz="4" w:space="0" w:color="auto"/>
              <w:right w:val="single" w:sz="6" w:space="0" w:color="auto"/>
            </w:tcBorders>
            <w:shd w:val="pct10" w:color="auto" w:fill="FFFFFF"/>
          </w:tcPr>
          <w:p w:rsidR="002734F2" w:rsidRPr="00FC0045" w:rsidRDefault="002734F2" w:rsidP="004263BA">
            <w:pPr>
              <w:spacing w:after="0" w:line="240" w:lineRule="auto"/>
              <w:rPr>
                <w:rFonts w:asciiTheme="minorHAnsi" w:hAnsiTheme="minorHAnsi" w:cstheme="minorHAnsi"/>
                <w:b/>
                <w:sz w:val="20"/>
                <w:szCs w:val="20"/>
              </w:rPr>
            </w:pPr>
            <w:r w:rsidRPr="00FC0045">
              <w:rPr>
                <w:rFonts w:asciiTheme="minorHAnsi" w:hAnsiTheme="minorHAnsi" w:cstheme="minorHAnsi"/>
                <w:b/>
                <w:sz w:val="20"/>
                <w:szCs w:val="20"/>
              </w:rPr>
              <w:t>Specific Objective</w:t>
            </w:r>
          </w:p>
        </w:tc>
        <w:tc>
          <w:tcPr>
            <w:tcW w:w="2268" w:type="dxa"/>
            <w:tcBorders>
              <w:top w:val="single" w:sz="6" w:space="0" w:color="auto"/>
              <w:left w:val="single" w:sz="6" w:space="0" w:color="auto"/>
              <w:bottom w:val="single" w:sz="4" w:space="0" w:color="auto"/>
              <w:right w:val="single" w:sz="6" w:space="0" w:color="auto"/>
            </w:tcBorders>
          </w:tcPr>
          <w:p w:rsidR="002734F2" w:rsidRPr="00FC0045" w:rsidRDefault="00D13058" w:rsidP="004263BA">
            <w:pPr>
              <w:spacing w:after="0" w:line="240" w:lineRule="auto"/>
              <w:rPr>
                <w:rFonts w:asciiTheme="minorHAnsi" w:hAnsiTheme="minorHAnsi" w:cstheme="minorHAnsi"/>
                <w:bCs/>
                <w:sz w:val="20"/>
                <w:szCs w:val="20"/>
              </w:rPr>
            </w:pPr>
            <w:r w:rsidRPr="00FC0045">
              <w:rPr>
                <w:rFonts w:asciiTheme="minorHAnsi" w:hAnsiTheme="minorHAnsi" w:cstheme="minorHAnsi"/>
                <w:sz w:val="20"/>
                <w:szCs w:val="20"/>
              </w:rPr>
              <w:t>Reduce risk and improve livelihoods of the most vulnerable households, especially women, in targeted coastal communes in the RRD and MRD to the unavoidable impacts of climate change</w:t>
            </w:r>
          </w:p>
          <w:p w:rsidR="002734F2" w:rsidRPr="00FC0045" w:rsidRDefault="002734F2" w:rsidP="004263BA">
            <w:pPr>
              <w:spacing w:after="0" w:line="240" w:lineRule="auto"/>
              <w:rPr>
                <w:rFonts w:asciiTheme="minorHAnsi" w:hAnsiTheme="minorHAnsi" w:cstheme="minorHAnsi"/>
                <w:bCs/>
                <w:sz w:val="20"/>
                <w:szCs w:val="20"/>
              </w:rPr>
            </w:pPr>
          </w:p>
          <w:p w:rsidR="002734F2" w:rsidRPr="00FC0045" w:rsidRDefault="002734F2" w:rsidP="004263BA">
            <w:pPr>
              <w:spacing w:after="0" w:line="240" w:lineRule="auto"/>
              <w:rPr>
                <w:rFonts w:asciiTheme="minorHAnsi" w:hAnsiTheme="minorHAnsi" w:cstheme="minorHAnsi"/>
                <w:sz w:val="20"/>
                <w:szCs w:val="20"/>
              </w:rPr>
            </w:pPr>
          </w:p>
        </w:tc>
        <w:tc>
          <w:tcPr>
            <w:tcW w:w="4536" w:type="dxa"/>
            <w:tcBorders>
              <w:top w:val="single" w:sz="6" w:space="0" w:color="auto"/>
              <w:left w:val="single" w:sz="6" w:space="0" w:color="auto"/>
              <w:bottom w:val="single" w:sz="4" w:space="0" w:color="auto"/>
              <w:right w:val="single" w:sz="6" w:space="0" w:color="auto"/>
            </w:tcBorders>
          </w:tcPr>
          <w:p w:rsidR="007B4B8C" w:rsidRPr="00FC0045" w:rsidRDefault="007B4B8C" w:rsidP="007B4B8C">
            <w:pPr>
              <w:spacing w:after="0"/>
              <w:rPr>
                <w:rFonts w:asciiTheme="minorHAnsi" w:hAnsiTheme="minorHAnsi"/>
                <w:sz w:val="20"/>
                <w:szCs w:val="20"/>
              </w:rPr>
            </w:pPr>
            <w:r w:rsidRPr="00FC0045">
              <w:rPr>
                <w:rFonts w:asciiTheme="minorHAnsi" w:hAnsiTheme="minorHAnsi" w:cs="Calibri"/>
                <w:sz w:val="20"/>
                <w:szCs w:val="20"/>
              </w:rPr>
              <w:t>65</w:t>
            </w:r>
            <w:r w:rsidRPr="00FC0045">
              <w:rPr>
                <w:rFonts w:asciiTheme="minorHAnsi" w:hAnsiTheme="minorHAnsi"/>
                <w:sz w:val="20"/>
                <w:szCs w:val="20"/>
              </w:rPr>
              <w:t xml:space="preserve">% of local authorities in target communes, develop CFSC plans and SEDP that integrate climate change adaptation and risk reduction </w:t>
            </w:r>
            <w:r w:rsidRPr="00FC0045">
              <w:rPr>
                <w:rFonts w:asciiTheme="minorHAnsi" w:hAnsiTheme="minorHAnsi" w:cs="Calibri"/>
                <w:sz w:val="20"/>
                <w:szCs w:val="20"/>
              </w:rPr>
              <w:t>measures</w:t>
            </w:r>
          </w:p>
          <w:p w:rsidR="007B4B8C" w:rsidRPr="00FC0045" w:rsidRDefault="007B4B8C" w:rsidP="007B4B8C">
            <w:pPr>
              <w:spacing w:after="0"/>
              <w:rPr>
                <w:rFonts w:asciiTheme="minorHAnsi" w:hAnsiTheme="minorHAnsi"/>
                <w:sz w:val="20"/>
                <w:szCs w:val="20"/>
              </w:rPr>
            </w:pPr>
            <w:r w:rsidRPr="00FC0045">
              <w:rPr>
                <w:rFonts w:asciiTheme="minorHAnsi" w:hAnsiTheme="minorHAnsi" w:cs="Calibri"/>
                <w:sz w:val="20"/>
                <w:szCs w:val="20"/>
              </w:rPr>
              <w:t>50</w:t>
            </w:r>
            <w:r w:rsidRPr="00FC0045">
              <w:rPr>
                <w:rFonts w:asciiTheme="minorHAnsi" w:hAnsiTheme="minorHAnsi"/>
                <w:sz w:val="20"/>
                <w:szCs w:val="20"/>
              </w:rPr>
              <w:t>% of CFSC plans and SEDP are based on participatory climate risk analysis, risk management and ecological sustainable approaches, which reflect gender perspectives</w:t>
            </w:r>
          </w:p>
          <w:p w:rsidR="002734F2" w:rsidRPr="00FC0045" w:rsidRDefault="007B4B8C" w:rsidP="007B4B8C">
            <w:pPr>
              <w:spacing w:after="0" w:line="240" w:lineRule="auto"/>
              <w:rPr>
                <w:rFonts w:asciiTheme="minorHAnsi" w:hAnsiTheme="minorHAnsi" w:cstheme="minorHAnsi"/>
                <w:sz w:val="20"/>
                <w:szCs w:val="20"/>
              </w:rPr>
            </w:pPr>
            <w:r w:rsidRPr="00FC0045">
              <w:rPr>
                <w:rFonts w:asciiTheme="minorHAnsi" w:hAnsiTheme="minorHAnsi"/>
                <w:sz w:val="20"/>
                <w:szCs w:val="20"/>
              </w:rPr>
              <w:t>70% of targeted poor and women headed households report an increase in income from innovative and improved climate resilient livelihood strategies</w:t>
            </w:r>
            <w:r w:rsidR="00611E7C" w:rsidRPr="00FC0045">
              <w:rPr>
                <w:rFonts w:asciiTheme="minorHAnsi" w:hAnsiTheme="minorHAnsi" w:cstheme="minorHAnsi"/>
                <w:sz w:val="20"/>
                <w:szCs w:val="20"/>
              </w:rPr>
              <w:t xml:space="preserve"> </w:t>
            </w:r>
          </w:p>
        </w:tc>
        <w:tc>
          <w:tcPr>
            <w:tcW w:w="2919" w:type="dxa"/>
            <w:tcBorders>
              <w:top w:val="single" w:sz="6" w:space="0" w:color="auto"/>
              <w:left w:val="single" w:sz="6" w:space="0" w:color="auto"/>
              <w:bottom w:val="single" w:sz="4" w:space="0" w:color="auto"/>
              <w:right w:val="single" w:sz="6" w:space="0" w:color="auto"/>
            </w:tcBorders>
          </w:tcPr>
          <w:p w:rsidR="002734F2" w:rsidRPr="00FC0045" w:rsidRDefault="002734F2" w:rsidP="004263BA">
            <w:pPr>
              <w:pStyle w:val="ListParagraph"/>
              <w:spacing w:after="0" w:line="240" w:lineRule="auto"/>
              <w:ind w:left="0"/>
              <w:rPr>
                <w:rFonts w:asciiTheme="minorHAnsi" w:hAnsiTheme="minorHAnsi" w:cstheme="minorHAnsi"/>
                <w:sz w:val="20"/>
                <w:szCs w:val="20"/>
              </w:rPr>
            </w:pPr>
            <w:r w:rsidRPr="00FC0045">
              <w:rPr>
                <w:rFonts w:asciiTheme="minorHAnsi" w:hAnsiTheme="minorHAnsi" w:cstheme="minorHAnsi"/>
                <w:sz w:val="20"/>
                <w:szCs w:val="20"/>
              </w:rPr>
              <w:t>Commune Socio-Economic Development Plan (SEDP)</w:t>
            </w:r>
            <w:r w:rsidR="003E77CC" w:rsidRPr="00FC0045">
              <w:rPr>
                <w:rFonts w:asciiTheme="minorHAnsi" w:hAnsiTheme="minorHAnsi" w:cstheme="minorHAnsi"/>
                <w:sz w:val="20"/>
                <w:szCs w:val="20"/>
              </w:rPr>
              <w:t xml:space="preserve"> CFSC plans and PCCAP</w:t>
            </w:r>
          </w:p>
          <w:p w:rsidR="002734F2" w:rsidRPr="00FC0045" w:rsidRDefault="002734F2" w:rsidP="004263BA">
            <w:pPr>
              <w:pStyle w:val="ListParagraph"/>
              <w:spacing w:after="0" w:line="240" w:lineRule="auto"/>
              <w:ind w:left="0"/>
              <w:rPr>
                <w:rFonts w:asciiTheme="minorHAnsi" w:hAnsiTheme="minorHAnsi" w:cstheme="minorHAnsi"/>
                <w:sz w:val="20"/>
                <w:szCs w:val="20"/>
              </w:rPr>
            </w:pPr>
          </w:p>
          <w:p w:rsidR="002734F2" w:rsidRPr="00FC0045" w:rsidRDefault="002734F2" w:rsidP="004263BA">
            <w:pPr>
              <w:pStyle w:val="ListParagraph"/>
              <w:spacing w:after="0" w:line="240" w:lineRule="auto"/>
              <w:ind w:left="0"/>
              <w:rPr>
                <w:rFonts w:asciiTheme="minorHAnsi" w:hAnsiTheme="minorHAnsi" w:cstheme="minorHAnsi"/>
                <w:sz w:val="20"/>
                <w:szCs w:val="20"/>
              </w:rPr>
            </w:pPr>
            <w:r w:rsidRPr="00FC0045">
              <w:rPr>
                <w:rFonts w:asciiTheme="minorHAnsi" w:hAnsiTheme="minorHAnsi" w:cstheme="minorHAnsi"/>
                <w:sz w:val="20"/>
                <w:szCs w:val="20"/>
              </w:rPr>
              <w:t xml:space="preserve">Annual report produced by partners  </w:t>
            </w:r>
          </w:p>
          <w:p w:rsidR="002734F2" w:rsidRPr="00FC0045" w:rsidRDefault="002734F2" w:rsidP="004263BA">
            <w:pPr>
              <w:pStyle w:val="ListParagraph"/>
              <w:spacing w:after="0" w:line="240" w:lineRule="auto"/>
              <w:ind w:left="0"/>
              <w:rPr>
                <w:rFonts w:asciiTheme="minorHAnsi" w:hAnsiTheme="minorHAnsi" w:cstheme="minorHAnsi"/>
                <w:sz w:val="20"/>
                <w:szCs w:val="20"/>
              </w:rPr>
            </w:pPr>
            <w:r w:rsidRPr="00FC0045">
              <w:rPr>
                <w:rFonts w:asciiTheme="minorHAnsi" w:hAnsiTheme="minorHAnsi" w:cstheme="minorHAnsi"/>
                <w:sz w:val="20"/>
                <w:szCs w:val="20"/>
              </w:rPr>
              <w:t xml:space="preserve">Project annual report , </w:t>
            </w:r>
          </w:p>
          <w:p w:rsidR="002734F2" w:rsidRPr="00FC0045" w:rsidRDefault="002734F2" w:rsidP="004263BA">
            <w:pPr>
              <w:pStyle w:val="ListParagraph"/>
              <w:spacing w:after="0" w:line="240" w:lineRule="auto"/>
              <w:ind w:left="0"/>
              <w:rPr>
                <w:rFonts w:asciiTheme="minorHAnsi" w:hAnsiTheme="minorHAnsi" w:cstheme="minorHAnsi"/>
                <w:sz w:val="20"/>
                <w:szCs w:val="20"/>
              </w:rPr>
            </w:pPr>
            <w:r w:rsidRPr="00FC0045">
              <w:rPr>
                <w:rFonts w:asciiTheme="minorHAnsi" w:hAnsiTheme="minorHAnsi" w:cstheme="minorHAnsi"/>
                <w:sz w:val="20"/>
                <w:szCs w:val="20"/>
              </w:rPr>
              <w:t>Monitoring reports</w:t>
            </w:r>
          </w:p>
          <w:p w:rsidR="002734F2" w:rsidRPr="00FC0045" w:rsidRDefault="002734F2" w:rsidP="004263BA">
            <w:pPr>
              <w:pStyle w:val="ListParagraph"/>
              <w:spacing w:after="0" w:line="240" w:lineRule="auto"/>
              <w:ind w:left="0"/>
              <w:rPr>
                <w:rFonts w:asciiTheme="minorHAnsi" w:hAnsiTheme="minorHAnsi" w:cstheme="minorHAnsi"/>
                <w:sz w:val="20"/>
                <w:szCs w:val="20"/>
              </w:rPr>
            </w:pPr>
            <w:r w:rsidRPr="00FC0045">
              <w:rPr>
                <w:rFonts w:asciiTheme="minorHAnsi" w:hAnsiTheme="minorHAnsi" w:cstheme="minorHAnsi"/>
                <w:sz w:val="20"/>
                <w:szCs w:val="20"/>
              </w:rPr>
              <w:t xml:space="preserve">Evaluation </w:t>
            </w:r>
            <w:r w:rsidR="004263BA" w:rsidRPr="00FC0045">
              <w:rPr>
                <w:rFonts w:asciiTheme="minorHAnsi" w:hAnsiTheme="minorHAnsi" w:cstheme="minorHAnsi"/>
                <w:sz w:val="20"/>
                <w:szCs w:val="20"/>
              </w:rPr>
              <w:t>&amp;</w:t>
            </w:r>
            <w:r w:rsidR="00215DC5" w:rsidRPr="00FC0045">
              <w:rPr>
                <w:rFonts w:asciiTheme="minorHAnsi" w:hAnsiTheme="minorHAnsi" w:cstheme="minorHAnsi"/>
                <w:sz w:val="20"/>
                <w:szCs w:val="20"/>
              </w:rPr>
              <w:t xml:space="preserve"> Impact Assessment </w:t>
            </w:r>
            <w:r w:rsidRPr="00FC0045">
              <w:rPr>
                <w:rFonts w:asciiTheme="minorHAnsi" w:hAnsiTheme="minorHAnsi" w:cstheme="minorHAnsi"/>
                <w:sz w:val="20"/>
                <w:szCs w:val="20"/>
              </w:rPr>
              <w:t>report,</w:t>
            </w:r>
          </w:p>
          <w:p w:rsidR="002734F2" w:rsidRPr="00FC0045" w:rsidRDefault="003E77CC" w:rsidP="004263BA">
            <w:pPr>
              <w:pStyle w:val="ListParagraph"/>
              <w:spacing w:after="0" w:line="240" w:lineRule="auto"/>
              <w:ind w:left="0"/>
              <w:rPr>
                <w:rFonts w:asciiTheme="minorHAnsi" w:hAnsiTheme="minorHAnsi" w:cstheme="minorHAnsi"/>
                <w:sz w:val="20"/>
                <w:szCs w:val="20"/>
              </w:rPr>
            </w:pPr>
            <w:r w:rsidRPr="00FC0045">
              <w:rPr>
                <w:rFonts w:asciiTheme="minorHAnsi" w:hAnsiTheme="minorHAnsi" w:cstheme="minorHAnsi"/>
                <w:sz w:val="20"/>
                <w:szCs w:val="20"/>
              </w:rPr>
              <w:t>Case studies</w:t>
            </w:r>
          </w:p>
          <w:p w:rsidR="002734F2" w:rsidRPr="00FC0045" w:rsidRDefault="002734F2" w:rsidP="00D358C5">
            <w:pPr>
              <w:pStyle w:val="ListParagraph"/>
              <w:spacing w:after="0" w:line="240" w:lineRule="auto"/>
              <w:ind w:left="0"/>
              <w:rPr>
                <w:rFonts w:asciiTheme="minorHAnsi" w:hAnsiTheme="minorHAnsi" w:cstheme="minorHAnsi"/>
                <w:sz w:val="20"/>
                <w:szCs w:val="20"/>
              </w:rPr>
            </w:pPr>
            <w:r w:rsidRPr="00FC0045">
              <w:rPr>
                <w:rFonts w:asciiTheme="minorHAnsi" w:hAnsiTheme="minorHAnsi" w:cstheme="minorHAnsi"/>
                <w:sz w:val="20"/>
                <w:szCs w:val="20"/>
              </w:rPr>
              <w:t>Project completion report</w:t>
            </w:r>
          </w:p>
        </w:tc>
        <w:tc>
          <w:tcPr>
            <w:tcW w:w="3642" w:type="dxa"/>
            <w:tcBorders>
              <w:top w:val="single" w:sz="6" w:space="0" w:color="auto"/>
              <w:left w:val="single" w:sz="6" w:space="0" w:color="auto"/>
              <w:bottom w:val="single" w:sz="4" w:space="0" w:color="auto"/>
              <w:right w:val="single" w:sz="6" w:space="0" w:color="auto"/>
            </w:tcBorders>
          </w:tcPr>
          <w:p w:rsidR="002734F2" w:rsidRPr="00FC0045" w:rsidRDefault="002734F2" w:rsidP="004263BA">
            <w:pPr>
              <w:spacing w:after="0" w:line="240" w:lineRule="auto"/>
              <w:rPr>
                <w:rFonts w:asciiTheme="minorHAnsi" w:hAnsiTheme="minorHAnsi" w:cstheme="minorHAnsi"/>
                <w:sz w:val="20"/>
                <w:szCs w:val="20"/>
              </w:rPr>
            </w:pPr>
            <w:r w:rsidRPr="00FC0045">
              <w:rPr>
                <w:rFonts w:asciiTheme="minorHAnsi" w:hAnsiTheme="minorHAnsi" w:cstheme="minorHAnsi"/>
                <w:sz w:val="20"/>
                <w:szCs w:val="20"/>
              </w:rPr>
              <w:t>No major disasters occur requiring diversion of project resources or displacement of target communities and reduced access to required goods and services</w:t>
            </w:r>
          </w:p>
          <w:p w:rsidR="002734F2" w:rsidRPr="00FC0045" w:rsidRDefault="002734F2" w:rsidP="004263BA">
            <w:pPr>
              <w:spacing w:after="0" w:line="240" w:lineRule="auto"/>
              <w:rPr>
                <w:rFonts w:asciiTheme="minorHAnsi" w:hAnsiTheme="minorHAnsi" w:cstheme="minorHAnsi"/>
                <w:sz w:val="20"/>
                <w:szCs w:val="20"/>
              </w:rPr>
            </w:pPr>
          </w:p>
          <w:p w:rsidR="002734F2" w:rsidRPr="00FC0045" w:rsidRDefault="002734F2" w:rsidP="004263BA">
            <w:pPr>
              <w:spacing w:after="0" w:line="240" w:lineRule="auto"/>
              <w:rPr>
                <w:rFonts w:asciiTheme="minorHAnsi" w:hAnsiTheme="minorHAnsi" w:cstheme="minorHAnsi"/>
                <w:sz w:val="20"/>
                <w:szCs w:val="20"/>
              </w:rPr>
            </w:pPr>
            <w:proofErr w:type="spellStart"/>
            <w:r w:rsidRPr="00FC0045">
              <w:rPr>
                <w:rFonts w:asciiTheme="minorHAnsi" w:hAnsiTheme="minorHAnsi" w:cstheme="minorHAnsi"/>
                <w:sz w:val="20"/>
                <w:szCs w:val="20"/>
              </w:rPr>
              <w:t>DoNRE</w:t>
            </w:r>
            <w:proofErr w:type="spellEnd"/>
            <w:r w:rsidRPr="00FC0045">
              <w:rPr>
                <w:rFonts w:asciiTheme="minorHAnsi" w:hAnsiTheme="minorHAnsi" w:cstheme="minorHAnsi"/>
                <w:sz w:val="20"/>
                <w:szCs w:val="20"/>
              </w:rPr>
              <w:t>/</w:t>
            </w:r>
            <w:proofErr w:type="spellStart"/>
            <w:r w:rsidRPr="00FC0045">
              <w:rPr>
                <w:rFonts w:asciiTheme="minorHAnsi" w:hAnsiTheme="minorHAnsi" w:cstheme="minorHAnsi"/>
                <w:sz w:val="20"/>
                <w:szCs w:val="20"/>
              </w:rPr>
              <w:t>MoNRE</w:t>
            </w:r>
            <w:proofErr w:type="spellEnd"/>
            <w:r w:rsidRPr="00FC0045">
              <w:rPr>
                <w:rFonts w:asciiTheme="minorHAnsi" w:hAnsiTheme="minorHAnsi" w:cstheme="minorHAnsi"/>
                <w:sz w:val="20"/>
                <w:szCs w:val="20"/>
              </w:rPr>
              <w:t xml:space="preserve"> and CFSC  use participatory need assessment and planning process</w:t>
            </w:r>
          </w:p>
          <w:p w:rsidR="002734F2" w:rsidRPr="00FC0045" w:rsidRDefault="002734F2" w:rsidP="004263BA">
            <w:pPr>
              <w:spacing w:after="0" w:line="240" w:lineRule="auto"/>
              <w:rPr>
                <w:rFonts w:asciiTheme="minorHAnsi" w:hAnsiTheme="minorHAnsi" w:cstheme="minorHAnsi"/>
                <w:sz w:val="20"/>
                <w:szCs w:val="20"/>
              </w:rPr>
            </w:pPr>
          </w:p>
          <w:p w:rsidR="002734F2" w:rsidRPr="00FC0045" w:rsidRDefault="002734F2" w:rsidP="004263BA">
            <w:pPr>
              <w:spacing w:after="0" w:line="240" w:lineRule="auto"/>
              <w:rPr>
                <w:rFonts w:asciiTheme="minorHAnsi" w:hAnsiTheme="minorHAnsi" w:cstheme="minorHAnsi"/>
                <w:sz w:val="20"/>
                <w:szCs w:val="20"/>
              </w:rPr>
            </w:pPr>
            <w:r w:rsidRPr="00FC0045">
              <w:rPr>
                <w:rFonts w:asciiTheme="minorHAnsi" w:hAnsiTheme="minorHAnsi" w:cstheme="minorHAnsi"/>
                <w:sz w:val="20"/>
                <w:szCs w:val="20"/>
              </w:rPr>
              <w:t>Women participate; take leadership roles, and their voices have been heard.</w:t>
            </w:r>
          </w:p>
        </w:tc>
      </w:tr>
      <w:tr w:rsidR="002734F2" w:rsidRPr="00FC0045" w:rsidTr="00587C96">
        <w:trPr>
          <w:trHeight w:val="557"/>
          <w:jc w:val="center"/>
        </w:trPr>
        <w:tc>
          <w:tcPr>
            <w:tcW w:w="1158" w:type="dxa"/>
            <w:tcBorders>
              <w:top w:val="single" w:sz="4" w:space="0" w:color="auto"/>
              <w:left w:val="single" w:sz="4" w:space="0" w:color="auto"/>
              <w:bottom w:val="single" w:sz="4" w:space="0" w:color="auto"/>
              <w:right w:val="single" w:sz="4" w:space="0" w:color="auto"/>
            </w:tcBorders>
            <w:shd w:val="pct10" w:color="auto" w:fill="FFFFFF"/>
          </w:tcPr>
          <w:p w:rsidR="002734F2" w:rsidRPr="00FC0045" w:rsidRDefault="002734F2" w:rsidP="004263BA">
            <w:pPr>
              <w:spacing w:after="0" w:line="240" w:lineRule="auto"/>
              <w:rPr>
                <w:rFonts w:asciiTheme="minorHAnsi" w:hAnsiTheme="minorHAnsi" w:cstheme="minorHAnsi"/>
                <w:b/>
                <w:sz w:val="20"/>
                <w:szCs w:val="20"/>
              </w:rPr>
            </w:pPr>
            <w:r w:rsidRPr="00FC0045">
              <w:rPr>
                <w:rFonts w:asciiTheme="minorHAnsi" w:hAnsiTheme="minorHAnsi" w:cstheme="minorHAnsi"/>
                <w:b/>
                <w:sz w:val="20"/>
                <w:szCs w:val="20"/>
              </w:rPr>
              <w:t>Outcome 1</w:t>
            </w:r>
          </w:p>
        </w:tc>
        <w:tc>
          <w:tcPr>
            <w:tcW w:w="2268" w:type="dxa"/>
            <w:tcBorders>
              <w:top w:val="single" w:sz="4" w:space="0" w:color="auto"/>
              <w:left w:val="single" w:sz="4" w:space="0" w:color="auto"/>
              <w:bottom w:val="single" w:sz="4" w:space="0" w:color="auto"/>
              <w:right w:val="single" w:sz="4" w:space="0" w:color="auto"/>
            </w:tcBorders>
          </w:tcPr>
          <w:p w:rsidR="002734F2" w:rsidRPr="00FC0045" w:rsidRDefault="0089132B" w:rsidP="001C06A9">
            <w:pPr>
              <w:spacing w:after="0" w:line="240" w:lineRule="auto"/>
              <w:rPr>
                <w:rFonts w:asciiTheme="minorHAnsi" w:hAnsiTheme="minorHAnsi" w:cstheme="minorHAnsi"/>
                <w:sz w:val="20"/>
                <w:szCs w:val="20"/>
              </w:rPr>
            </w:pPr>
            <w:r w:rsidRPr="00FC0045">
              <w:rPr>
                <w:rFonts w:asciiTheme="minorHAnsi" w:hAnsiTheme="minorHAnsi" w:cstheme="minorHAnsi"/>
                <w:sz w:val="20"/>
                <w:szCs w:val="20"/>
              </w:rPr>
              <w:t xml:space="preserve">Strengthened capacity of the most vulnerable people, especially women, and local authorities in targeted communes to understand climate risks and the link between ecological processes, livelihoods and disaster risk management, as well as the ability to </w:t>
            </w:r>
            <w:r w:rsidRPr="00FC0045">
              <w:rPr>
                <w:rFonts w:asciiTheme="minorHAnsi" w:hAnsiTheme="minorHAnsi" w:cstheme="minorHAnsi"/>
                <w:sz w:val="20"/>
                <w:szCs w:val="20"/>
              </w:rPr>
              <w:lastRenderedPageBreak/>
              <w:t>develop and implement adaptation plans</w:t>
            </w:r>
          </w:p>
        </w:tc>
        <w:tc>
          <w:tcPr>
            <w:tcW w:w="4536" w:type="dxa"/>
            <w:tcBorders>
              <w:top w:val="single" w:sz="4" w:space="0" w:color="auto"/>
              <w:left w:val="single" w:sz="4" w:space="0" w:color="auto"/>
              <w:bottom w:val="single" w:sz="4" w:space="0" w:color="auto"/>
              <w:right w:val="single" w:sz="4" w:space="0" w:color="auto"/>
            </w:tcBorders>
          </w:tcPr>
          <w:p w:rsidR="007B4B8C" w:rsidRPr="00FC0045" w:rsidRDefault="007B4B8C" w:rsidP="007B4B8C">
            <w:pPr>
              <w:spacing w:after="0"/>
              <w:rPr>
                <w:rFonts w:asciiTheme="minorHAnsi" w:hAnsiTheme="minorHAnsi"/>
                <w:sz w:val="20"/>
                <w:szCs w:val="20"/>
              </w:rPr>
            </w:pPr>
            <w:r w:rsidRPr="00FC0045">
              <w:rPr>
                <w:rFonts w:asciiTheme="minorHAnsi" w:hAnsiTheme="minorHAnsi" w:cs="Calibri"/>
                <w:sz w:val="20"/>
                <w:szCs w:val="20"/>
              </w:rPr>
              <w:lastRenderedPageBreak/>
              <w:t>25</w:t>
            </w:r>
            <w:r w:rsidRPr="00FC0045">
              <w:rPr>
                <w:rFonts w:asciiTheme="minorHAnsi" w:hAnsiTheme="minorHAnsi"/>
                <w:sz w:val="20"/>
                <w:szCs w:val="20"/>
              </w:rPr>
              <w:t xml:space="preserve">,000 men and </w:t>
            </w:r>
            <w:r w:rsidRPr="00FC0045">
              <w:rPr>
                <w:rFonts w:asciiTheme="minorHAnsi" w:hAnsiTheme="minorHAnsi" w:cs="Calibri"/>
                <w:sz w:val="20"/>
                <w:szCs w:val="20"/>
              </w:rPr>
              <w:t>26,</w:t>
            </w:r>
            <w:r w:rsidRPr="00FC0045">
              <w:rPr>
                <w:rFonts w:asciiTheme="minorHAnsi" w:hAnsiTheme="minorHAnsi"/>
                <w:sz w:val="20"/>
                <w:szCs w:val="20"/>
              </w:rPr>
              <w:t xml:space="preserve">000 women are able to use climate information to make decisions for their livelihood adaptation and risk reduction options </w:t>
            </w:r>
          </w:p>
          <w:p w:rsidR="007B4B8C" w:rsidRPr="00FC0045" w:rsidRDefault="007B4B8C" w:rsidP="007B4B8C">
            <w:pPr>
              <w:spacing w:after="0"/>
              <w:rPr>
                <w:rFonts w:asciiTheme="minorHAnsi" w:hAnsiTheme="minorHAnsi"/>
                <w:sz w:val="20"/>
                <w:szCs w:val="20"/>
              </w:rPr>
            </w:pPr>
            <w:r w:rsidRPr="00FC0045">
              <w:rPr>
                <w:rFonts w:asciiTheme="minorHAnsi" w:hAnsiTheme="minorHAnsi"/>
                <w:sz w:val="20"/>
                <w:szCs w:val="20"/>
              </w:rPr>
              <w:t xml:space="preserve">The number of women participating in decision making processes for commune CFSC plans and SEDPs increases by </w:t>
            </w:r>
            <w:r w:rsidRPr="00FC0045">
              <w:rPr>
                <w:rFonts w:asciiTheme="minorHAnsi" w:hAnsiTheme="minorHAnsi" w:cs="Calibri"/>
                <w:sz w:val="20"/>
                <w:szCs w:val="20"/>
              </w:rPr>
              <w:t>25</w:t>
            </w:r>
            <w:r w:rsidRPr="00FC0045">
              <w:rPr>
                <w:rFonts w:asciiTheme="minorHAnsi" w:hAnsiTheme="minorHAnsi"/>
                <w:sz w:val="20"/>
                <w:szCs w:val="20"/>
              </w:rPr>
              <w:t xml:space="preserve">% from the baseline </w:t>
            </w:r>
          </w:p>
          <w:p w:rsidR="002734F2" w:rsidRPr="00FC0045" w:rsidRDefault="007B4B8C" w:rsidP="00B64665">
            <w:pPr>
              <w:spacing w:after="0" w:line="240" w:lineRule="auto"/>
              <w:rPr>
                <w:rFonts w:asciiTheme="minorHAnsi" w:hAnsiTheme="minorHAnsi" w:cstheme="minorHAnsi"/>
                <w:sz w:val="20"/>
                <w:szCs w:val="20"/>
                <w:highlight w:val="yellow"/>
              </w:rPr>
            </w:pPr>
            <w:r w:rsidRPr="00FC0045">
              <w:rPr>
                <w:rFonts w:asciiTheme="minorHAnsi" w:hAnsiTheme="minorHAnsi" w:cs="Calibri"/>
                <w:sz w:val="20"/>
                <w:szCs w:val="20"/>
              </w:rPr>
              <w:t>800 (550</w:t>
            </w:r>
            <w:r w:rsidRPr="00FC0045">
              <w:rPr>
                <w:rFonts w:asciiTheme="minorHAnsi" w:hAnsiTheme="minorHAnsi"/>
                <w:sz w:val="20"/>
                <w:szCs w:val="20"/>
              </w:rPr>
              <w:t xml:space="preserve"> male and </w:t>
            </w:r>
            <w:r w:rsidRPr="00FC0045">
              <w:rPr>
                <w:rFonts w:asciiTheme="minorHAnsi" w:hAnsiTheme="minorHAnsi" w:cs="Calibri"/>
                <w:sz w:val="20"/>
                <w:szCs w:val="20"/>
              </w:rPr>
              <w:t>250</w:t>
            </w:r>
            <w:r w:rsidRPr="00FC0045">
              <w:rPr>
                <w:rFonts w:asciiTheme="minorHAnsi" w:hAnsiTheme="minorHAnsi"/>
                <w:sz w:val="20"/>
                <w:szCs w:val="20"/>
              </w:rPr>
              <w:t xml:space="preserve"> female) staff of the local authorities are able to identify the gender-differentiated unavoidable impacts of climate change on their sectors and </w:t>
            </w:r>
            <w:r w:rsidRPr="00FC0045">
              <w:rPr>
                <w:rFonts w:asciiTheme="minorHAnsi" w:hAnsiTheme="minorHAnsi" w:cs="Calibri"/>
                <w:sz w:val="20"/>
                <w:szCs w:val="20"/>
              </w:rPr>
              <w:t>re</w:t>
            </w:r>
            <w:r w:rsidRPr="00FC0045">
              <w:rPr>
                <w:rFonts w:asciiTheme="minorHAnsi" w:hAnsiTheme="minorHAnsi"/>
                <w:sz w:val="20"/>
                <w:szCs w:val="20"/>
              </w:rPr>
              <w:t xml:space="preserve"> able to adjust their plans accordingly</w:t>
            </w:r>
          </w:p>
        </w:tc>
        <w:tc>
          <w:tcPr>
            <w:tcW w:w="2919" w:type="dxa"/>
            <w:tcBorders>
              <w:top w:val="single" w:sz="4" w:space="0" w:color="auto"/>
              <w:left w:val="single" w:sz="4" w:space="0" w:color="auto"/>
              <w:bottom w:val="single" w:sz="4" w:space="0" w:color="auto"/>
              <w:right w:val="single" w:sz="4" w:space="0" w:color="auto"/>
            </w:tcBorders>
          </w:tcPr>
          <w:p w:rsidR="004263BA" w:rsidRPr="00FC0045" w:rsidRDefault="002734F2" w:rsidP="004263BA">
            <w:pPr>
              <w:pStyle w:val="ListParagraph"/>
              <w:spacing w:after="60" w:line="240" w:lineRule="auto"/>
              <w:ind w:left="0"/>
              <w:rPr>
                <w:rFonts w:asciiTheme="minorHAnsi" w:hAnsiTheme="minorHAnsi" w:cstheme="minorHAnsi"/>
                <w:sz w:val="20"/>
                <w:szCs w:val="20"/>
              </w:rPr>
            </w:pPr>
            <w:r w:rsidRPr="00FC0045">
              <w:rPr>
                <w:rFonts w:asciiTheme="minorHAnsi" w:hAnsiTheme="minorHAnsi" w:cstheme="minorHAnsi"/>
                <w:sz w:val="20"/>
                <w:szCs w:val="20"/>
              </w:rPr>
              <w:t>Commune SEDP Plans</w:t>
            </w:r>
            <w:r w:rsidR="00242F7D" w:rsidRPr="00FC0045">
              <w:rPr>
                <w:rFonts w:asciiTheme="minorHAnsi" w:hAnsiTheme="minorHAnsi" w:cstheme="minorHAnsi"/>
                <w:sz w:val="20"/>
                <w:szCs w:val="20"/>
              </w:rPr>
              <w:t xml:space="preserve"> and Commune </w:t>
            </w:r>
          </w:p>
          <w:p w:rsidR="002734F2" w:rsidRPr="00FC0045" w:rsidRDefault="00242F7D" w:rsidP="004263BA">
            <w:pPr>
              <w:pStyle w:val="ListParagraph"/>
              <w:spacing w:after="60" w:line="240" w:lineRule="auto"/>
              <w:ind w:left="0"/>
              <w:rPr>
                <w:rFonts w:asciiTheme="minorHAnsi" w:hAnsiTheme="minorHAnsi" w:cstheme="minorHAnsi"/>
                <w:sz w:val="20"/>
                <w:szCs w:val="20"/>
              </w:rPr>
            </w:pPr>
            <w:r w:rsidRPr="00FC0045">
              <w:rPr>
                <w:rFonts w:asciiTheme="minorHAnsi" w:hAnsiTheme="minorHAnsi" w:cstheme="minorHAnsi"/>
                <w:sz w:val="20"/>
                <w:szCs w:val="20"/>
              </w:rPr>
              <w:t>CFSC plans</w:t>
            </w:r>
          </w:p>
          <w:p w:rsidR="004263BA" w:rsidRPr="00FC0045" w:rsidRDefault="004263BA" w:rsidP="004263BA">
            <w:pPr>
              <w:pStyle w:val="ListParagraph"/>
              <w:spacing w:after="60" w:line="240" w:lineRule="auto"/>
              <w:ind w:left="0"/>
              <w:rPr>
                <w:rFonts w:asciiTheme="minorHAnsi" w:hAnsiTheme="minorHAnsi" w:cstheme="minorHAnsi"/>
                <w:sz w:val="20"/>
                <w:szCs w:val="20"/>
              </w:rPr>
            </w:pPr>
          </w:p>
          <w:p w:rsidR="002734F2" w:rsidRPr="00FC0045" w:rsidRDefault="002734F2" w:rsidP="004263BA">
            <w:pPr>
              <w:pStyle w:val="ListParagraph"/>
              <w:spacing w:after="60" w:line="240" w:lineRule="auto"/>
              <w:ind w:left="0"/>
              <w:rPr>
                <w:rFonts w:asciiTheme="minorHAnsi" w:hAnsiTheme="minorHAnsi" w:cstheme="minorHAnsi"/>
                <w:sz w:val="20"/>
                <w:szCs w:val="20"/>
              </w:rPr>
            </w:pPr>
            <w:r w:rsidRPr="00FC0045">
              <w:rPr>
                <w:rFonts w:asciiTheme="minorHAnsi" w:hAnsiTheme="minorHAnsi" w:cstheme="minorHAnsi"/>
                <w:sz w:val="20"/>
                <w:szCs w:val="20"/>
              </w:rPr>
              <w:t>PCVA reports</w:t>
            </w:r>
          </w:p>
          <w:p w:rsidR="002734F2" w:rsidRPr="00FC0045" w:rsidRDefault="002734F2" w:rsidP="004263BA">
            <w:pPr>
              <w:pStyle w:val="ListParagraph"/>
              <w:spacing w:after="60" w:line="240" w:lineRule="auto"/>
              <w:ind w:left="0"/>
              <w:rPr>
                <w:rFonts w:asciiTheme="minorHAnsi" w:hAnsiTheme="minorHAnsi" w:cstheme="minorHAnsi"/>
                <w:sz w:val="20"/>
                <w:szCs w:val="20"/>
              </w:rPr>
            </w:pPr>
            <w:r w:rsidRPr="00FC0045">
              <w:rPr>
                <w:rFonts w:asciiTheme="minorHAnsi" w:hAnsiTheme="minorHAnsi" w:cstheme="minorHAnsi"/>
                <w:sz w:val="20"/>
                <w:szCs w:val="20"/>
              </w:rPr>
              <w:t>Baseline survey report</w:t>
            </w:r>
          </w:p>
          <w:p w:rsidR="002734F2" w:rsidRPr="00FC0045" w:rsidRDefault="002734F2" w:rsidP="004263BA">
            <w:pPr>
              <w:pStyle w:val="ListParagraph"/>
              <w:spacing w:after="60" w:line="240" w:lineRule="auto"/>
              <w:ind w:left="0"/>
              <w:rPr>
                <w:rFonts w:asciiTheme="minorHAnsi" w:hAnsiTheme="minorHAnsi" w:cstheme="minorHAnsi"/>
                <w:sz w:val="20"/>
                <w:szCs w:val="20"/>
              </w:rPr>
            </w:pPr>
            <w:r w:rsidRPr="00FC0045">
              <w:rPr>
                <w:rFonts w:asciiTheme="minorHAnsi" w:hAnsiTheme="minorHAnsi" w:cstheme="minorHAnsi"/>
                <w:sz w:val="20"/>
                <w:szCs w:val="20"/>
              </w:rPr>
              <w:t>Annual report</w:t>
            </w:r>
          </w:p>
          <w:p w:rsidR="002734F2" w:rsidRPr="00FC0045" w:rsidRDefault="002734F2" w:rsidP="004263BA">
            <w:pPr>
              <w:pStyle w:val="ListParagraph"/>
              <w:spacing w:after="60" w:line="240" w:lineRule="auto"/>
              <w:ind w:left="0"/>
              <w:rPr>
                <w:rFonts w:asciiTheme="minorHAnsi" w:hAnsiTheme="minorHAnsi" w:cstheme="minorHAnsi"/>
                <w:sz w:val="20"/>
                <w:szCs w:val="20"/>
              </w:rPr>
            </w:pPr>
            <w:r w:rsidRPr="00FC0045">
              <w:rPr>
                <w:rFonts w:asciiTheme="minorHAnsi" w:hAnsiTheme="minorHAnsi" w:cstheme="minorHAnsi"/>
                <w:sz w:val="20"/>
                <w:szCs w:val="20"/>
              </w:rPr>
              <w:t xml:space="preserve">Mid-term review report </w:t>
            </w:r>
          </w:p>
          <w:p w:rsidR="002734F2" w:rsidRPr="00FC0045" w:rsidRDefault="00215DC5" w:rsidP="004263BA">
            <w:pPr>
              <w:pStyle w:val="ListParagraph"/>
              <w:spacing w:after="60" w:line="240" w:lineRule="auto"/>
              <w:ind w:left="0"/>
              <w:rPr>
                <w:rFonts w:asciiTheme="minorHAnsi" w:hAnsiTheme="minorHAnsi" w:cstheme="minorHAnsi"/>
                <w:sz w:val="20"/>
                <w:szCs w:val="20"/>
              </w:rPr>
            </w:pPr>
            <w:r w:rsidRPr="00FC0045">
              <w:rPr>
                <w:rFonts w:asciiTheme="minorHAnsi" w:hAnsiTheme="minorHAnsi" w:cstheme="minorHAnsi"/>
                <w:sz w:val="20"/>
                <w:szCs w:val="20"/>
              </w:rPr>
              <w:t xml:space="preserve">Evaluation and </w:t>
            </w:r>
            <w:r w:rsidR="002734F2" w:rsidRPr="00FC0045">
              <w:rPr>
                <w:rFonts w:asciiTheme="minorHAnsi" w:hAnsiTheme="minorHAnsi" w:cstheme="minorHAnsi"/>
                <w:sz w:val="20"/>
                <w:szCs w:val="20"/>
              </w:rPr>
              <w:t>Impact assessment report</w:t>
            </w:r>
            <w:r w:rsidR="00611E7C" w:rsidRPr="00FC0045">
              <w:rPr>
                <w:rFonts w:asciiTheme="minorHAnsi" w:hAnsiTheme="minorHAnsi" w:cstheme="minorHAnsi"/>
                <w:sz w:val="20"/>
                <w:szCs w:val="20"/>
              </w:rPr>
              <w:br/>
            </w:r>
            <w:r w:rsidR="002734F2" w:rsidRPr="00FC0045">
              <w:rPr>
                <w:rFonts w:asciiTheme="minorHAnsi" w:hAnsiTheme="minorHAnsi" w:cstheme="minorHAnsi"/>
                <w:sz w:val="20"/>
                <w:szCs w:val="20"/>
              </w:rPr>
              <w:t>Project completion report</w:t>
            </w:r>
          </w:p>
          <w:p w:rsidR="002734F2" w:rsidRPr="00FC0045" w:rsidRDefault="002734F2" w:rsidP="004263BA">
            <w:pPr>
              <w:pStyle w:val="ListParagraph"/>
              <w:spacing w:after="60" w:line="240" w:lineRule="auto"/>
              <w:ind w:left="0"/>
              <w:rPr>
                <w:rFonts w:asciiTheme="minorHAnsi" w:hAnsiTheme="minorHAnsi" w:cstheme="minorHAnsi"/>
                <w:sz w:val="20"/>
                <w:szCs w:val="20"/>
              </w:rPr>
            </w:pPr>
            <w:r w:rsidRPr="00FC0045">
              <w:rPr>
                <w:rFonts w:asciiTheme="minorHAnsi" w:hAnsiTheme="minorHAnsi" w:cstheme="minorHAnsi"/>
                <w:sz w:val="20"/>
                <w:szCs w:val="20"/>
              </w:rPr>
              <w:t xml:space="preserve">Training reports </w:t>
            </w:r>
          </w:p>
          <w:p w:rsidR="002734F2" w:rsidRPr="00FC0045" w:rsidRDefault="002734F2" w:rsidP="004263BA">
            <w:pPr>
              <w:pStyle w:val="ListParagraph"/>
              <w:spacing w:after="60" w:line="240" w:lineRule="auto"/>
              <w:ind w:left="0"/>
              <w:rPr>
                <w:rFonts w:asciiTheme="minorHAnsi" w:hAnsiTheme="minorHAnsi" w:cstheme="minorHAnsi"/>
                <w:sz w:val="20"/>
                <w:szCs w:val="20"/>
              </w:rPr>
            </w:pPr>
            <w:r w:rsidRPr="00FC0045">
              <w:rPr>
                <w:rFonts w:asciiTheme="minorHAnsi" w:hAnsiTheme="minorHAnsi" w:cstheme="minorHAnsi"/>
                <w:sz w:val="20"/>
                <w:szCs w:val="20"/>
              </w:rPr>
              <w:lastRenderedPageBreak/>
              <w:t>Project monitoring reports</w:t>
            </w:r>
          </w:p>
          <w:p w:rsidR="002734F2" w:rsidRPr="00FC0045" w:rsidRDefault="002734F2" w:rsidP="004263BA">
            <w:pPr>
              <w:spacing w:after="60" w:line="240" w:lineRule="auto"/>
              <w:rPr>
                <w:rFonts w:asciiTheme="minorHAnsi" w:hAnsiTheme="minorHAnsi" w:cstheme="minorHAnsi"/>
                <w:sz w:val="20"/>
                <w:szCs w:val="20"/>
              </w:rPr>
            </w:pPr>
            <w:r w:rsidRPr="00FC0045">
              <w:rPr>
                <w:rFonts w:asciiTheme="minorHAnsi" w:hAnsiTheme="minorHAnsi" w:cstheme="minorHAnsi"/>
                <w:sz w:val="20"/>
                <w:szCs w:val="20"/>
              </w:rPr>
              <w:t>Video clips, blogs, copy of DVD</w:t>
            </w:r>
          </w:p>
        </w:tc>
        <w:tc>
          <w:tcPr>
            <w:tcW w:w="3642" w:type="dxa"/>
            <w:tcBorders>
              <w:top w:val="single" w:sz="4" w:space="0" w:color="auto"/>
              <w:left w:val="single" w:sz="4" w:space="0" w:color="auto"/>
              <w:bottom w:val="single" w:sz="4" w:space="0" w:color="auto"/>
              <w:right w:val="single" w:sz="4" w:space="0" w:color="auto"/>
            </w:tcBorders>
          </w:tcPr>
          <w:p w:rsidR="002734F2" w:rsidRPr="00FC0045" w:rsidRDefault="002734F2" w:rsidP="004263BA">
            <w:pPr>
              <w:spacing w:after="60" w:line="240" w:lineRule="auto"/>
              <w:rPr>
                <w:rFonts w:asciiTheme="minorHAnsi" w:hAnsiTheme="minorHAnsi" w:cstheme="minorHAnsi"/>
                <w:sz w:val="20"/>
                <w:szCs w:val="20"/>
              </w:rPr>
            </w:pPr>
            <w:r w:rsidRPr="00FC0045">
              <w:rPr>
                <w:rFonts w:asciiTheme="minorHAnsi" w:hAnsiTheme="minorHAnsi" w:cstheme="minorHAnsi"/>
                <w:sz w:val="20"/>
                <w:szCs w:val="20"/>
              </w:rPr>
              <w:lastRenderedPageBreak/>
              <w:t xml:space="preserve">Local authorities, mass </w:t>
            </w:r>
            <w:proofErr w:type="spellStart"/>
            <w:r w:rsidRPr="00FC0045">
              <w:rPr>
                <w:rFonts w:asciiTheme="minorHAnsi" w:hAnsiTheme="minorHAnsi" w:cstheme="minorHAnsi"/>
                <w:sz w:val="20"/>
                <w:szCs w:val="20"/>
              </w:rPr>
              <w:t>organisations</w:t>
            </w:r>
            <w:proofErr w:type="spellEnd"/>
            <w:r w:rsidRPr="00FC0045">
              <w:rPr>
                <w:rFonts w:asciiTheme="minorHAnsi" w:hAnsiTheme="minorHAnsi" w:cstheme="minorHAnsi"/>
                <w:sz w:val="20"/>
                <w:szCs w:val="20"/>
              </w:rPr>
              <w:t xml:space="preserve"> and people are interested in developing relevant skills</w:t>
            </w:r>
          </w:p>
          <w:p w:rsidR="002734F2" w:rsidRPr="00FC0045" w:rsidRDefault="002734F2" w:rsidP="004263BA">
            <w:pPr>
              <w:spacing w:after="60" w:line="240" w:lineRule="auto"/>
              <w:rPr>
                <w:rFonts w:asciiTheme="minorHAnsi" w:hAnsiTheme="minorHAnsi" w:cstheme="minorHAnsi"/>
                <w:sz w:val="20"/>
                <w:szCs w:val="20"/>
              </w:rPr>
            </w:pPr>
            <w:r w:rsidRPr="00FC0045">
              <w:rPr>
                <w:rFonts w:asciiTheme="minorHAnsi" w:hAnsiTheme="minorHAnsi" w:cstheme="minorHAnsi"/>
                <w:sz w:val="20"/>
                <w:szCs w:val="20"/>
              </w:rPr>
              <w:t>Appropriate individuals are identified for training and able to attend as required</w:t>
            </w:r>
          </w:p>
          <w:p w:rsidR="002734F2" w:rsidRPr="00FC0045" w:rsidRDefault="002734F2" w:rsidP="004263BA">
            <w:pPr>
              <w:spacing w:after="60" w:line="240" w:lineRule="auto"/>
              <w:rPr>
                <w:rFonts w:asciiTheme="minorHAnsi" w:hAnsiTheme="minorHAnsi" w:cstheme="minorHAnsi"/>
                <w:sz w:val="20"/>
                <w:szCs w:val="20"/>
              </w:rPr>
            </w:pPr>
            <w:r w:rsidRPr="00FC0045">
              <w:rPr>
                <w:rFonts w:asciiTheme="minorHAnsi" w:hAnsiTheme="minorHAnsi" w:cstheme="minorHAnsi"/>
                <w:sz w:val="20"/>
                <w:szCs w:val="20"/>
              </w:rPr>
              <w:t xml:space="preserve">Local authorities, mass </w:t>
            </w:r>
            <w:proofErr w:type="spellStart"/>
            <w:r w:rsidRPr="00FC0045">
              <w:rPr>
                <w:rFonts w:asciiTheme="minorHAnsi" w:hAnsiTheme="minorHAnsi" w:cstheme="minorHAnsi"/>
                <w:sz w:val="20"/>
                <w:szCs w:val="20"/>
              </w:rPr>
              <w:t>organisations</w:t>
            </w:r>
            <w:proofErr w:type="spellEnd"/>
            <w:r w:rsidRPr="00FC0045">
              <w:rPr>
                <w:rFonts w:asciiTheme="minorHAnsi" w:hAnsiTheme="minorHAnsi" w:cstheme="minorHAnsi"/>
                <w:sz w:val="20"/>
                <w:szCs w:val="20"/>
              </w:rPr>
              <w:t xml:space="preserve"> and target communities are willing to incorporate gendered perspectives and issues into their plans and programs.</w:t>
            </w:r>
          </w:p>
          <w:p w:rsidR="002734F2" w:rsidRPr="00FC0045" w:rsidRDefault="002734F2" w:rsidP="004263BA">
            <w:pPr>
              <w:spacing w:after="60" w:line="240" w:lineRule="auto"/>
              <w:rPr>
                <w:rFonts w:asciiTheme="minorHAnsi" w:hAnsiTheme="minorHAnsi" w:cstheme="minorHAnsi"/>
                <w:sz w:val="20"/>
                <w:szCs w:val="20"/>
              </w:rPr>
            </w:pPr>
            <w:r w:rsidRPr="00FC0045">
              <w:rPr>
                <w:rFonts w:asciiTheme="minorHAnsi" w:hAnsiTheme="minorHAnsi" w:cstheme="minorHAnsi"/>
                <w:sz w:val="20"/>
                <w:szCs w:val="20"/>
              </w:rPr>
              <w:t>Target local authorities are willing to adopt participatory planning approaches</w:t>
            </w:r>
          </w:p>
          <w:p w:rsidR="002734F2" w:rsidRPr="00FC0045" w:rsidRDefault="002734F2" w:rsidP="004263BA">
            <w:pPr>
              <w:spacing w:after="60" w:line="240" w:lineRule="auto"/>
              <w:rPr>
                <w:rFonts w:asciiTheme="minorHAnsi" w:hAnsiTheme="minorHAnsi" w:cstheme="minorHAnsi"/>
                <w:sz w:val="20"/>
                <w:szCs w:val="20"/>
              </w:rPr>
            </w:pPr>
            <w:r w:rsidRPr="00FC0045">
              <w:rPr>
                <w:rFonts w:asciiTheme="minorHAnsi" w:hAnsiTheme="minorHAnsi" w:cstheme="minorHAnsi"/>
                <w:sz w:val="20"/>
                <w:szCs w:val="20"/>
              </w:rPr>
              <w:lastRenderedPageBreak/>
              <w:t>Availability of competent trainers</w:t>
            </w:r>
          </w:p>
        </w:tc>
      </w:tr>
      <w:tr w:rsidR="002734F2" w:rsidRPr="00FC0045" w:rsidTr="00D358C5">
        <w:trPr>
          <w:trHeight w:val="699"/>
          <w:jc w:val="center"/>
        </w:trPr>
        <w:tc>
          <w:tcPr>
            <w:tcW w:w="1158" w:type="dxa"/>
            <w:tcBorders>
              <w:top w:val="single" w:sz="4" w:space="0" w:color="auto"/>
              <w:left w:val="single" w:sz="6" w:space="0" w:color="auto"/>
              <w:bottom w:val="single" w:sz="4" w:space="0" w:color="auto"/>
              <w:right w:val="single" w:sz="6" w:space="0" w:color="auto"/>
            </w:tcBorders>
            <w:shd w:val="pct10" w:color="auto" w:fill="FFFFFF"/>
          </w:tcPr>
          <w:p w:rsidR="002734F2" w:rsidRPr="00FC0045" w:rsidRDefault="002734F2" w:rsidP="004263BA">
            <w:pPr>
              <w:spacing w:after="0" w:line="240" w:lineRule="auto"/>
              <w:rPr>
                <w:rFonts w:asciiTheme="minorHAnsi" w:hAnsiTheme="minorHAnsi" w:cstheme="minorHAnsi"/>
                <w:b/>
                <w:sz w:val="20"/>
                <w:szCs w:val="20"/>
              </w:rPr>
            </w:pPr>
            <w:r w:rsidRPr="00FC0045">
              <w:rPr>
                <w:rFonts w:asciiTheme="minorHAnsi" w:hAnsiTheme="minorHAnsi" w:cstheme="minorHAnsi"/>
                <w:b/>
                <w:sz w:val="20"/>
                <w:szCs w:val="20"/>
              </w:rPr>
              <w:lastRenderedPageBreak/>
              <w:t>Outcome 2</w:t>
            </w:r>
          </w:p>
          <w:p w:rsidR="002734F2" w:rsidRPr="00FC0045" w:rsidRDefault="002734F2" w:rsidP="004263BA">
            <w:pPr>
              <w:spacing w:after="0" w:line="240" w:lineRule="auto"/>
              <w:rPr>
                <w:rFonts w:asciiTheme="minorHAnsi" w:hAnsiTheme="minorHAnsi" w:cstheme="minorHAnsi"/>
                <w:sz w:val="20"/>
                <w:szCs w:val="20"/>
              </w:rPr>
            </w:pPr>
          </w:p>
        </w:tc>
        <w:tc>
          <w:tcPr>
            <w:tcW w:w="2268" w:type="dxa"/>
            <w:tcBorders>
              <w:top w:val="single" w:sz="4" w:space="0" w:color="auto"/>
              <w:left w:val="single" w:sz="6" w:space="0" w:color="auto"/>
              <w:bottom w:val="single" w:sz="4" w:space="0" w:color="auto"/>
              <w:right w:val="single" w:sz="6" w:space="0" w:color="auto"/>
            </w:tcBorders>
          </w:tcPr>
          <w:p w:rsidR="002734F2" w:rsidRPr="00FC0045" w:rsidRDefault="002734F2" w:rsidP="004263BA">
            <w:pPr>
              <w:pStyle w:val="BodyText"/>
              <w:spacing w:before="0" w:after="0" w:line="240" w:lineRule="auto"/>
              <w:rPr>
                <w:rFonts w:asciiTheme="minorHAnsi" w:hAnsiTheme="minorHAnsi" w:cstheme="minorHAnsi"/>
                <w:sz w:val="20"/>
                <w:szCs w:val="20"/>
              </w:rPr>
            </w:pPr>
            <w:r w:rsidRPr="00FC0045">
              <w:rPr>
                <w:rFonts w:asciiTheme="minorHAnsi" w:hAnsiTheme="minorHAnsi" w:cstheme="minorHAnsi"/>
                <w:sz w:val="20"/>
                <w:szCs w:val="20"/>
              </w:rPr>
              <w:t xml:space="preserve">Increased livelihood and eco-system resilience of the most vulnerable coastal </w:t>
            </w:r>
            <w:r w:rsidR="0088211D" w:rsidRPr="00FC0045">
              <w:rPr>
                <w:rFonts w:asciiTheme="minorHAnsi" w:hAnsiTheme="minorHAnsi" w:cstheme="minorHAnsi"/>
                <w:sz w:val="20"/>
                <w:szCs w:val="20"/>
              </w:rPr>
              <w:t>communes</w:t>
            </w:r>
            <w:r w:rsidRPr="00FC0045">
              <w:rPr>
                <w:rFonts w:asciiTheme="minorHAnsi" w:hAnsiTheme="minorHAnsi" w:cstheme="minorHAnsi"/>
                <w:sz w:val="20"/>
                <w:szCs w:val="20"/>
              </w:rPr>
              <w:t xml:space="preserve"> to climate change </w:t>
            </w:r>
          </w:p>
        </w:tc>
        <w:tc>
          <w:tcPr>
            <w:tcW w:w="4536" w:type="dxa"/>
            <w:tcBorders>
              <w:top w:val="single" w:sz="4" w:space="0" w:color="auto"/>
              <w:left w:val="single" w:sz="6" w:space="0" w:color="auto"/>
              <w:bottom w:val="single" w:sz="4" w:space="0" w:color="auto"/>
              <w:right w:val="single" w:sz="6" w:space="0" w:color="auto"/>
            </w:tcBorders>
          </w:tcPr>
          <w:p w:rsidR="000F1E6D" w:rsidRPr="00FC0045" w:rsidRDefault="000F1E6D" w:rsidP="004263BA">
            <w:pPr>
              <w:spacing w:after="60" w:line="240" w:lineRule="auto"/>
              <w:rPr>
                <w:rFonts w:asciiTheme="minorHAnsi" w:hAnsiTheme="minorHAnsi" w:cstheme="minorHAnsi"/>
                <w:sz w:val="20"/>
                <w:szCs w:val="20"/>
              </w:rPr>
            </w:pPr>
            <w:r w:rsidRPr="00FC0045">
              <w:rPr>
                <w:rFonts w:asciiTheme="minorHAnsi" w:hAnsiTheme="minorHAnsi" w:cstheme="minorHAnsi"/>
                <w:sz w:val="20"/>
                <w:szCs w:val="20"/>
              </w:rPr>
              <w:t>All 7 districts have guidelines to apply a community-based co-management approach that incorporates CCA knowledge to managing coastal natural resources</w:t>
            </w:r>
            <w:r w:rsidR="00E064EF" w:rsidRPr="00FC0045">
              <w:rPr>
                <w:rFonts w:asciiTheme="minorHAnsi" w:hAnsiTheme="minorHAnsi" w:cstheme="minorHAnsi"/>
                <w:sz w:val="20"/>
                <w:szCs w:val="20"/>
              </w:rPr>
              <w:t xml:space="preserve"> in at least one commune</w:t>
            </w:r>
          </w:p>
          <w:p w:rsidR="00FE20FD" w:rsidRPr="00FC0045" w:rsidRDefault="00FE20FD" w:rsidP="00FE20FD">
            <w:pPr>
              <w:spacing w:after="0"/>
              <w:rPr>
                <w:rFonts w:asciiTheme="minorHAnsi" w:hAnsiTheme="minorHAnsi"/>
                <w:sz w:val="20"/>
                <w:szCs w:val="20"/>
              </w:rPr>
            </w:pPr>
            <w:r w:rsidRPr="00FC0045">
              <w:rPr>
                <w:rFonts w:asciiTheme="minorHAnsi" w:hAnsiTheme="minorHAnsi" w:cs="Calibri"/>
                <w:sz w:val="20"/>
                <w:szCs w:val="20"/>
              </w:rPr>
              <w:t>55</w:t>
            </w:r>
            <w:r w:rsidRPr="00FC0045">
              <w:rPr>
                <w:rFonts w:asciiTheme="minorHAnsi" w:hAnsiTheme="minorHAnsi"/>
                <w:sz w:val="20"/>
                <w:szCs w:val="20"/>
              </w:rPr>
              <w:t>% of target communes practice sustainable management of local coastal and marine resources</w:t>
            </w:r>
          </w:p>
          <w:p w:rsidR="00FE20FD" w:rsidRPr="00FC0045" w:rsidRDefault="00FE20FD" w:rsidP="00FE20FD">
            <w:pPr>
              <w:spacing w:after="0"/>
              <w:rPr>
                <w:rFonts w:asciiTheme="minorHAnsi" w:hAnsiTheme="minorHAnsi"/>
                <w:sz w:val="20"/>
                <w:szCs w:val="20"/>
              </w:rPr>
            </w:pPr>
            <w:r w:rsidRPr="00FC0045">
              <w:rPr>
                <w:rFonts w:asciiTheme="minorHAnsi" w:hAnsiTheme="minorHAnsi" w:cs="Calibri"/>
                <w:sz w:val="20"/>
                <w:szCs w:val="20"/>
              </w:rPr>
              <w:t>60</w:t>
            </w:r>
            <w:r w:rsidRPr="00FC0045">
              <w:rPr>
                <w:rFonts w:asciiTheme="minorHAnsi" w:hAnsiTheme="minorHAnsi"/>
                <w:sz w:val="20"/>
                <w:szCs w:val="20"/>
              </w:rPr>
              <w:t>% of target households have received funding to implement adapted livelihood strategies by year two</w:t>
            </w:r>
          </w:p>
          <w:p w:rsidR="002734F2" w:rsidRPr="00FC0045" w:rsidRDefault="00FE20FD" w:rsidP="00FE20FD">
            <w:pPr>
              <w:spacing w:after="0" w:line="240" w:lineRule="auto"/>
              <w:rPr>
                <w:rFonts w:asciiTheme="minorHAnsi" w:hAnsiTheme="minorHAnsi" w:cstheme="minorHAnsi"/>
                <w:sz w:val="20"/>
                <w:szCs w:val="20"/>
              </w:rPr>
            </w:pPr>
            <w:r w:rsidRPr="00FC0045">
              <w:rPr>
                <w:rFonts w:asciiTheme="minorHAnsi" w:hAnsiTheme="minorHAnsi" w:cs="Calibri"/>
                <w:sz w:val="20"/>
                <w:szCs w:val="20"/>
              </w:rPr>
              <w:t>40</w:t>
            </w:r>
            <w:r w:rsidRPr="00FC0045">
              <w:rPr>
                <w:rFonts w:asciiTheme="minorHAnsi" w:hAnsiTheme="minorHAnsi"/>
                <w:sz w:val="20"/>
                <w:szCs w:val="20"/>
              </w:rPr>
              <w:t>% of female beneficiaries report positive experiences in negotiating for better prices for their produce in the market</w:t>
            </w:r>
            <w:r w:rsidRPr="00FC0045">
              <w:rPr>
                <w:rFonts w:asciiTheme="minorHAnsi" w:hAnsiTheme="minorHAnsi"/>
                <w:sz w:val="20"/>
                <w:szCs w:val="20"/>
              </w:rPr>
              <w:br/>
            </w:r>
            <w:r w:rsidRPr="00FC0045">
              <w:rPr>
                <w:rFonts w:asciiTheme="minorHAnsi" w:hAnsiTheme="minorHAnsi" w:cs="Calibri"/>
                <w:sz w:val="20"/>
                <w:szCs w:val="20"/>
              </w:rPr>
              <w:br/>
            </w:r>
            <w:r w:rsidRPr="00FC0045">
              <w:rPr>
                <w:rFonts w:asciiTheme="minorHAnsi" w:hAnsiTheme="minorHAnsi"/>
                <w:sz w:val="20"/>
                <w:szCs w:val="20"/>
              </w:rPr>
              <w:t>At least two innovative market value chain based livelihoods have been piloted, one in the RRD and one in the MRD by the end of the project</w:t>
            </w:r>
          </w:p>
        </w:tc>
        <w:tc>
          <w:tcPr>
            <w:tcW w:w="2919" w:type="dxa"/>
            <w:tcBorders>
              <w:top w:val="single" w:sz="4" w:space="0" w:color="auto"/>
              <w:left w:val="single" w:sz="6" w:space="0" w:color="auto"/>
              <w:bottom w:val="single" w:sz="4" w:space="0" w:color="auto"/>
              <w:right w:val="single" w:sz="6" w:space="0" w:color="auto"/>
            </w:tcBorders>
          </w:tcPr>
          <w:p w:rsidR="002734F2" w:rsidRPr="00FC0045" w:rsidRDefault="002734F2" w:rsidP="004263BA">
            <w:pPr>
              <w:pStyle w:val="ListParagraph"/>
              <w:spacing w:after="60" w:line="240" w:lineRule="auto"/>
              <w:ind w:left="0"/>
              <w:rPr>
                <w:rFonts w:asciiTheme="minorHAnsi" w:hAnsiTheme="minorHAnsi" w:cstheme="minorHAnsi"/>
                <w:sz w:val="20"/>
                <w:szCs w:val="20"/>
              </w:rPr>
            </w:pPr>
            <w:r w:rsidRPr="00FC0045">
              <w:rPr>
                <w:rFonts w:asciiTheme="minorHAnsi" w:hAnsiTheme="minorHAnsi" w:cstheme="minorHAnsi"/>
                <w:sz w:val="20"/>
                <w:szCs w:val="20"/>
              </w:rPr>
              <w:t>Annual report</w:t>
            </w:r>
          </w:p>
          <w:p w:rsidR="002734F2" w:rsidRPr="00FC0045" w:rsidRDefault="002734F2" w:rsidP="004263BA">
            <w:pPr>
              <w:spacing w:after="60" w:line="240" w:lineRule="auto"/>
              <w:rPr>
                <w:rFonts w:asciiTheme="minorHAnsi" w:hAnsiTheme="minorHAnsi" w:cstheme="minorHAnsi"/>
                <w:sz w:val="20"/>
                <w:szCs w:val="20"/>
              </w:rPr>
            </w:pPr>
            <w:r w:rsidRPr="00FC0045">
              <w:rPr>
                <w:rFonts w:asciiTheme="minorHAnsi" w:hAnsiTheme="minorHAnsi" w:cstheme="minorHAnsi"/>
                <w:sz w:val="20"/>
                <w:szCs w:val="20"/>
              </w:rPr>
              <w:t>Project monitoring reports</w:t>
            </w:r>
          </w:p>
          <w:p w:rsidR="002734F2" w:rsidRPr="00FC0045" w:rsidRDefault="002734F2" w:rsidP="004263BA">
            <w:pPr>
              <w:spacing w:after="60" w:line="240" w:lineRule="auto"/>
              <w:rPr>
                <w:rFonts w:asciiTheme="minorHAnsi" w:hAnsiTheme="minorHAnsi" w:cstheme="minorHAnsi"/>
                <w:sz w:val="20"/>
                <w:szCs w:val="20"/>
              </w:rPr>
            </w:pPr>
            <w:r w:rsidRPr="00FC0045">
              <w:rPr>
                <w:rFonts w:asciiTheme="minorHAnsi" w:hAnsiTheme="minorHAnsi" w:cstheme="minorHAnsi"/>
                <w:sz w:val="20"/>
                <w:szCs w:val="20"/>
              </w:rPr>
              <w:t>Training reports</w:t>
            </w:r>
          </w:p>
          <w:p w:rsidR="00C50A73" w:rsidRPr="00FC0045" w:rsidRDefault="00C50A73" w:rsidP="004263BA">
            <w:pPr>
              <w:pStyle w:val="ListParagraph"/>
              <w:spacing w:after="60" w:line="240" w:lineRule="auto"/>
              <w:ind w:left="0"/>
              <w:rPr>
                <w:rFonts w:asciiTheme="minorHAnsi" w:hAnsiTheme="minorHAnsi" w:cstheme="minorHAnsi"/>
                <w:sz w:val="20"/>
                <w:szCs w:val="20"/>
              </w:rPr>
            </w:pPr>
            <w:r w:rsidRPr="00FC0045">
              <w:rPr>
                <w:rFonts w:asciiTheme="minorHAnsi" w:hAnsiTheme="minorHAnsi" w:cstheme="minorHAnsi"/>
                <w:sz w:val="20"/>
                <w:szCs w:val="20"/>
              </w:rPr>
              <w:t>Evaluation and Impact assessment report</w:t>
            </w:r>
          </w:p>
          <w:p w:rsidR="002734F2" w:rsidRPr="00FC0045" w:rsidRDefault="002734F2" w:rsidP="004263BA">
            <w:pPr>
              <w:pStyle w:val="ListParagraph"/>
              <w:spacing w:after="60" w:line="240" w:lineRule="auto"/>
              <w:ind w:left="0"/>
              <w:rPr>
                <w:rFonts w:asciiTheme="minorHAnsi" w:hAnsiTheme="minorHAnsi" w:cstheme="minorHAnsi"/>
                <w:sz w:val="20"/>
                <w:szCs w:val="20"/>
              </w:rPr>
            </w:pPr>
            <w:r w:rsidRPr="00FC0045">
              <w:rPr>
                <w:rFonts w:asciiTheme="minorHAnsi" w:hAnsiTheme="minorHAnsi" w:cstheme="minorHAnsi"/>
                <w:sz w:val="20"/>
                <w:szCs w:val="20"/>
              </w:rPr>
              <w:t>Human interest stories</w:t>
            </w:r>
          </w:p>
          <w:p w:rsidR="002734F2" w:rsidRPr="00FC0045" w:rsidRDefault="002734F2" w:rsidP="004263BA">
            <w:pPr>
              <w:pStyle w:val="ListParagraph"/>
              <w:spacing w:after="60" w:line="240" w:lineRule="auto"/>
              <w:ind w:left="0"/>
              <w:rPr>
                <w:rFonts w:asciiTheme="minorHAnsi" w:hAnsiTheme="minorHAnsi" w:cstheme="minorHAnsi"/>
                <w:sz w:val="20"/>
                <w:szCs w:val="20"/>
              </w:rPr>
            </w:pPr>
            <w:r w:rsidRPr="00FC0045">
              <w:rPr>
                <w:rFonts w:asciiTheme="minorHAnsi" w:hAnsiTheme="minorHAnsi" w:cstheme="minorHAnsi"/>
                <w:sz w:val="20"/>
                <w:szCs w:val="20"/>
              </w:rPr>
              <w:t>Cost benefit analysis report</w:t>
            </w:r>
          </w:p>
          <w:p w:rsidR="002734F2" w:rsidRPr="00FC0045" w:rsidRDefault="00215DC5" w:rsidP="004263BA">
            <w:pPr>
              <w:spacing w:after="60" w:line="240" w:lineRule="auto"/>
              <w:rPr>
                <w:rFonts w:asciiTheme="minorHAnsi" w:hAnsiTheme="minorHAnsi" w:cstheme="minorHAnsi"/>
                <w:sz w:val="20"/>
                <w:szCs w:val="20"/>
              </w:rPr>
            </w:pPr>
            <w:r w:rsidRPr="00FC0045">
              <w:rPr>
                <w:rFonts w:asciiTheme="minorHAnsi" w:hAnsiTheme="minorHAnsi" w:cstheme="minorHAnsi"/>
                <w:sz w:val="20"/>
                <w:szCs w:val="20"/>
              </w:rPr>
              <w:t>PCVA reports</w:t>
            </w:r>
          </w:p>
          <w:p w:rsidR="002734F2" w:rsidRPr="00FC0045" w:rsidRDefault="002734F2" w:rsidP="004263BA">
            <w:pPr>
              <w:pStyle w:val="ListParagraph"/>
              <w:spacing w:after="60" w:line="240" w:lineRule="auto"/>
              <w:ind w:left="0"/>
              <w:rPr>
                <w:rFonts w:asciiTheme="minorHAnsi" w:hAnsiTheme="minorHAnsi" w:cstheme="minorHAnsi"/>
                <w:sz w:val="20"/>
                <w:szCs w:val="20"/>
              </w:rPr>
            </w:pPr>
            <w:r w:rsidRPr="00FC0045">
              <w:rPr>
                <w:rFonts w:asciiTheme="minorHAnsi" w:hAnsiTheme="minorHAnsi" w:cstheme="minorHAnsi"/>
                <w:sz w:val="20"/>
                <w:szCs w:val="20"/>
              </w:rPr>
              <w:t>Project completion report</w:t>
            </w:r>
          </w:p>
          <w:p w:rsidR="002734F2" w:rsidRPr="00FC0045" w:rsidRDefault="002734F2" w:rsidP="004263BA">
            <w:pPr>
              <w:spacing w:after="60" w:line="240" w:lineRule="auto"/>
              <w:rPr>
                <w:rFonts w:asciiTheme="minorHAnsi" w:hAnsiTheme="minorHAnsi" w:cstheme="minorHAnsi"/>
                <w:sz w:val="20"/>
                <w:szCs w:val="20"/>
              </w:rPr>
            </w:pPr>
            <w:r w:rsidRPr="00FC0045">
              <w:rPr>
                <w:rFonts w:asciiTheme="minorHAnsi" w:hAnsiTheme="minorHAnsi" w:cstheme="minorHAnsi"/>
                <w:sz w:val="20"/>
                <w:szCs w:val="20"/>
              </w:rPr>
              <w:t>Video clips, blogs, copy of DVD</w:t>
            </w:r>
          </w:p>
          <w:p w:rsidR="002734F2" w:rsidRPr="00FC0045" w:rsidRDefault="002734F2" w:rsidP="004263BA">
            <w:pPr>
              <w:pStyle w:val="ListParagraph"/>
              <w:spacing w:after="0" w:line="240" w:lineRule="auto"/>
              <w:rPr>
                <w:rFonts w:asciiTheme="minorHAnsi" w:hAnsiTheme="minorHAnsi" w:cstheme="minorHAnsi"/>
                <w:sz w:val="20"/>
                <w:szCs w:val="20"/>
              </w:rPr>
            </w:pPr>
          </w:p>
        </w:tc>
        <w:tc>
          <w:tcPr>
            <w:tcW w:w="3642" w:type="dxa"/>
            <w:tcBorders>
              <w:top w:val="single" w:sz="4" w:space="0" w:color="auto"/>
              <w:left w:val="single" w:sz="6" w:space="0" w:color="auto"/>
              <w:bottom w:val="single" w:sz="4" w:space="0" w:color="auto"/>
              <w:right w:val="single" w:sz="6" w:space="0" w:color="auto"/>
            </w:tcBorders>
          </w:tcPr>
          <w:p w:rsidR="002734F2" w:rsidRPr="00FC0045" w:rsidRDefault="002734F2" w:rsidP="004263BA">
            <w:pPr>
              <w:spacing w:after="0" w:line="240" w:lineRule="auto"/>
              <w:rPr>
                <w:rFonts w:asciiTheme="minorHAnsi" w:hAnsiTheme="minorHAnsi" w:cstheme="minorHAnsi"/>
                <w:sz w:val="20"/>
                <w:szCs w:val="20"/>
              </w:rPr>
            </w:pPr>
            <w:r w:rsidRPr="00FC0045">
              <w:rPr>
                <w:rFonts w:asciiTheme="minorHAnsi" w:hAnsiTheme="minorHAnsi" w:cstheme="minorHAnsi"/>
                <w:sz w:val="20"/>
                <w:szCs w:val="20"/>
              </w:rPr>
              <w:t>Availability of climate resilient livelihood options in the target communities</w:t>
            </w:r>
          </w:p>
          <w:p w:rsidR="002734F2" w:rsidRPr="00FC0045" w:rsidRDefault="002734F2" w:rsidP="004263BA">
            <w:pPr>
              <w:spacing w:after="0" w:line="240" w:lineRule="auto"/>
              <w:rPr>
                <w:rFonts w:asciiTheme="minorHAnsi" w:hAnsiTheme="minorHAnsi" w:cstheme="minorHAnsi"/>
                <w:sz w:val="20"/>
                <w:szCs w:val="20"/>
              </w:rPr>
            </w:pPr>
          </w:p>
          <w:p w:rsidR="002734F2" w:rsidRPr="00FC0045" w:rsidRDefault="002734F2" w:rsidP="004263BA">
            <w:pPr>
              <w:spacing w:after="0" w:line="240" w:lineRule="auto"/>
              <w:rPr>
                <w:rFonts w:asciiTheme="minorHAnsi" w:hAnsiTheme="minorHAnsi" w:cstheme="minorHAnsi"/>
                <w:sz w:val="20"/>
                <w:szCs w:val="20"/>
              </w:rPr>
            </w:pPr>
            <w:r w:rsidRPr="00FC0045">
              <w:rPr>
                <w:rFonts w:asciiTheme="minorHAnsi" w:hAnsiTheme="minorHAnsi" w:cstheme="minorHAnsi"/>
                <w:sz w:val="20"/>
                <w:szCs w:val="20"/>
              </w:rPr>
              <w:t xml:space="preserve">Local authorities, mass </w:t>
            </w:r>
            <w:proofErr w:type="spellStart"/>
            <w:r w:rsidRPr="00FC0045">
              <w:rPr>
                <w:rFonts w:asciiTheme="minorHAnsi" w:hAnsiTheme="minorHAnsi" w:cstheme="minorHAnsi"/>
                <w:sz w:val="20"/>
                <w:szCs w:val="20"/>
              </w:rPr>
              <w:t>organisations</w:t>
            </w:r>
            <w:proofErr w:type="spellEnd"/>
            <w:r w:rsidRPr="00FC0045">
              <w:rPr>
                <w:rFonts w:asciiTheme="minorHAnsi" w:hAnsiTheme="minorHAnsi" w:cstheme="minorHAnsi"/>
                <w:sz w:val="20"/>
                <w:szCs w:val="20"/>
              </w:rPr>
              <w:t xml:space="preserve"> and people are interested in developing relevant skills</w:t>
            </w:r>
          </w:p>
          <w:p w:rsidR="002734F2" w:rsidRPr="00FC0045" w:rsidRDefault="002734F2" w:rsidP="004263BA">
            <w:pPr>
              <w:spacing w:after="0" w:line="240" w:lineRule="auto"/>
              <w:rPr>
                <w:rFonts w:asciiTheme="minorHAnsi" w:hAnsiTheme="minorHAnsi" w:cstheme="minorHAnsi"/>
                <w:sz w:val="20"/>
                <w:szCs w:val="20"/>
              </w:rPr>
            </w:pPr>
          </w:p>
          <w:p w:rsidR="002734F2" w:rsidRPr="00FC0045" w:rsidRDefault="002734F2" w:rsidP="004263BA">
            <w:pPr>
              <w:spacing w:after="0" w:line="240" w:lineRule="auto"/>
              <w:rPr>
                <w:rFonts w:asciiTheme="minorHAnsi" w:hAnsiTheme="minorHAnsi" w:cstheme="minorHAnsi"/>
                <w:sz w:val="20"/>
                <w:szCs w:val="20"/>
              </w:rPr>
            </w:pPr>
            <w:r w:rsidRPr="00FC0045">
              <w:rPr>
                <w:rFonts w:asciiTheme="minorHAnsi" w:hAnsiTheme="minorHAnsi" w:cstheme="minorHAnsi"/>
                <w:sz w:val="20"/>
                <w:szCs w:val="20"/>
              </w:rPr>
              <w:t>Appropriate individuals are identified for training and able to attend as required</w:t>
            </w:r>
          </w:p>
          <w:p w:rsidR="002734F2" w:rsidRPr="00FC0045" w:rsidRDefault="002734F2" w:rsidP="004263BA">
            <w:pPr>
              <w:spacing w:after="0" w:line="240" w:lineRule="auto"/>
              <w:rPr>
                <w:rFonts w:asciiTheme="minorHAnsi" w:hAnsiTheme="minorHAnsi" w:cstheme="minorHAnsi"/>
                <w:sz w:val="20"/>
                <w:szCs w:val="20"/>
              </w:rPr>
            </w:pPr>
          </w:p>
          <w:p w:rsidR="002734F2" w:rsidRPr="00FC0045" w:rsidRDefault="002734F2" w:rsidP="004263BA">
            <w:pPr>
              <w:spacing w:after="0" w:line="240" w:lineRule="auto"/>
              <w:rPr>
                <w:rFonts w:asciiTheme="minorHAnsi" w:hAnsiTheme="minorHAnsi" w:cstheme="minorHAnsi"/>
                <w:sz w:val="20"/>
                <w:szCs w:val="20"/>
              </w:rPr>
            </w:pPr>
            <w:r w:rsidRPr="00FC0045">
              <w:rPr>
                <w:rFonts w:asciiTheme="minorHAnsi" w:hAnsiTheme="minorHAnsi" w:cstheme="minorHAnsi"/>
                <w:sz w:val="20"/>
                <w:szCs w:val="20"/>
              </w:rPr>
              <w:t>.</w:t>
            </w:r>
          </w:p>
        </w:tc>
      </w:tr>
      <w:tr w:rsidR="002734F2" w:rsidRPr="00FC0045" w:rsidTr="00D358C5">
        <w:trPr>
          <w:jc w:val="center"/>
        </w:trPr>
        <w:tc>
          <w:tcPr>
            <w:tcW w:w="1158" w:type="dxa"/>
            <w:tcBorders>
              <w:top w:val="single" w:sz="4" w:space="0" w:color="auto"/>
              <w:left w:val="single" w:sz="4" w:space="0" w:color="auto"/>
              <w:bottom w:val="single" w:sz="4" w:space="0" w:color="auto"/>
              <w:right w:val="single" w:sz="4" w:space="0" w:color="auto"/>
            </w:tcBorders>
            <w:shd w:val="pct10" w:color="auto" w:fill="FFFFFF"/>
          </w:tcPr>
          <w:p w:rsidR="002734F2" w:rsidRPr="00FC0045" w:rsidRDefault="002734F2" w:rsidP="004263BA">
            <w:pPr>
              <w:spacing w:after="0" w:line="240" w:lineRule="auto"/>
              <w:rPr>
                <w:rFonts w:asciiTheme="minorHAnsi" w:hAnsiTheme="minorHAnsi" w:cstheme="minorHAnsi"/>
                <w:b/>
                <w:sz w:val="20"/>
                <w:szCs w:val="20"/>
              </w:rPr>
            </w:pPr>
            <w:r w:rsidRPr="00FC0045">
              <w:rPr>
                <w:rFonts w:asciiTheme="minorHAnsi" w:hAnsiTheme="minorHAnsi" w:cstheme="minorHAnsi"/>
                <w:b/>
                <w:sz w:val="20"/>
                <w:szCs w:val="20"/>
              </w:rPr>
              <w:t>Outcome 3</w:t>
            </w:r>
          </w:p>
        </w:tc>
        <w:tc>
          <w:tcPr>
            <w:tcW w:w="2268" w:type="dxa"/>
            <w:tcBorders>
              <w:top w:val="single" w:sz="4" w:space="0" w:color="auto"/>
              <w:left w:val="single" w:sz="4" w:space="0" w:color="auto"/>
              <w:bottom w:val="single" w:sz="4" w:space="0" w:color="auto"/>
              <w:right w:val="single" w:sz="4" w:space="0" w:color="auto"/>
            </w:tcBorders>
          </w:tcPr>
          <w:p w:rsidR="002734F2" w:rsidRPr="00FC0045" w:rsidRDefault="00FA26D8" w:rsidP="004263BA">
            <w:pPr>
              <w:pStyle w:val="BodyText"/>
              <w:spacing w:before="0" w:after="0" w:line="240" w:lineRule="auto"/>
              <w:rPr>
                <w:rFonts w:asciiTheme="minorHAnsi" w:hAnsiTheme="minorHAnsi" w:cstheme="minorHAnsi"/>
                <w:sz w:val="20"/>
                <w:szCs w:val="20"/>
              </w:rPr>
            </w:pPr>
            <w:r w:rsidRPr="00FC0045">
              <w:rPr>
                <w:rFonts w:asciiTheme="minorHAnsi" w:hAnsiTheme="minorHAnsi" w:cstheme="minorHAnsi"/>
                <w:bCs/>
                <w:sz w:val="20"/>
                <w:szCs w:val="20"/>
              </w:rPr>
              <w:t>P</w:t>
            </w:r>
            <w:r w:rsidRPr="00FC0045">
              <w:rPr>
                <w:rFonts w:asciiTheme="minorHAnsi" w:hAnsiTheme="minorHAnsi" w:cstheme="minorHAnsi"/>
                <w:sz w:val="20"/>
                <w:szCs w:val="20"/>
              </w:rPr>
              <w:t xml:space="preserve">roject learning contributes to improved community-based CCA, DRR and natural resource management practice and policy </w:t>
            </w:r>
          </w:p>
        </w:tc>
        <w:tc>
          <w:tcPr>
            <w:tcW w:w="4536" w:type="dxa"/>
            <w:tcBorders>
              <w:top w:val="single" w:sz="4" w:space="0" w:color="auto"/>
              <w:left w:val="single" w:sz="4" w:space="0" w:color="auto"/>
              <w:bottom w:val="single" w:sz="4" w:space="0" w:color="auto"/>
              <w:right w:val="single" w:sz="4" w:space="0" w:color="auto"/>
            </w:tcBorders>
          </w:tcPr>
          <w:p w:rsidR="00554896" w:rsidRPr="00FC0045" w:rsidRDefault="00C23083" w:rsidP="004263BA">
            <w:pPr>
              <w:spacing w:after="60" w:line="240" w:lineRule="auto"/>
              <w:rPr>
                <w:rFonts w:asciiTheme="minorHAnsi" w:hAnsiTheme="minorHAnsi"/>
                <w:sz w:val="20"/>
                <w:szCs w:val="20"/>
              </w:rPr>
            </w:pPr>
            <w:r w:rsidRPr="00FC0045">
              <w:rPr>
                <w:rFonts w:asciiTheme="minorHAnsi" w:hAnsiTheme="minorHAnsi" w:cstheme="minorHAnsi"/>
                <w:sz w:val="20"/>
                <w:szCs w:val="20"/>
              </w:rPr>
              <w:t>3</w:t>
            </w:r>
            <w:r w:rsidR="00554896" w:rsidRPr="00FC0045">
              <w:rPr>
                <w:rFonts w:asciiTheme="minorHAnsi" w:hAnsiTheme="minorHAnsi" w:cstheme="minorHAnsi"/>
                <w:sz w:val="20"/>
                <w:szCs w:val="20"/>
              </w:rPr>
              <w:t>0</w:t>
            </w:r>
            <w:r w:rsidR="00554896" w:rsidRPr="00FC0045">
              <w:rPr>
                <w:rFonts w:asciiTheme="minorHAnsi" w:hAnsiTheme="minorHAnsi"/>
                <w:sz w:val="20"/>
                <w:szCs w:val="20"/>
              </w:rPr>
              <w:t>% of local men and women and local staff aware of legal and regulatory documents for CAA and DRR and implement them in their work</w:t>
            </w:r>
          </w:p>
          <w:p w:rsidR="00554896" w:rsidRPr="00FC0045" w:rsidRDefault="00554896" w:rsidP="004263BA">
            <w:pPr>
              <w:spacing w:after="60" w:line="240" w:lineRule="auto"/>
              <w:rPr>
                <w:rFonts w:asciiTheme="minorHAnsi" w:hAnsiTheme="minorHAnsi"/>
                <w:sz w:val="20"/>
                <w:szCs w:val="20"/>
              </w:rPr>
            </w:pPr>
            <w:r w:rsidRPr="00FC0045">
              <w:rPr>
                <w:rFonts w:asciiTheme="minorHAnsi" w:hAnsiTheme="minorHAnsi"/>
                <w:sz w:val="20"/>
                <w:szCs w:val="20"/>
              </w:rPr>
              <w:t>The gender needs and aspirations identified by communes are addressed in PCCAPs, CBDRM Action Plans and natural resource management plans</w:t>
            </w:r>
          </w:p>
          <w:p w:rsidR="00554896" w:rsidRPr="00FC0045" w:rsidRDefault="00554896" w:rsidP="004263BA">
            <w:pPr>
              <w:spacing w:after="60" w:line="240" w:lineRule="auto"/>
              <w:rPr>
                <w:rFonts w:asciiTheme="minorHAnsi" w:hAnsiTheme="minorHAnsi"/>
                <w:sz w:val="20"/>
                <w:szCs w:val="20"/>
              </w:rPr>
            </w:pPr>
            <w:r w:rsidRPr="00FC0045">
              <w:rPr>
                <w:rFonts w:asciiTheme="minorHAnsi" w:hAnsiTheme="minorHAnsi"/>
                <w:sz w:val="20"/>
                <w:szCs w:val="20"/>
              </w:rPr>
              <w:t>Main policy makers at provincial and national levels use project learning and good practices during legislative development processes</w:t>
            </w:r>
          </w:p>
          <w:p w:rsidR="002734F2" w:rsidRPr="00FC0045" w:rsidRDefault="00554896" w:rsidP="004263BA">
            <w:pPr>
              <w:spacing w:after="60" w:line="240" w:lineRule="auto"/>
              <w:rPr>
                <w:rFonts w:asciiTheme="minorHAnsi" w:hAnsiTheme="minorHAnsi" w:cstheme="minorHAnsi"/>
                <w:sz w:val="20"/>
                <w:szCs w:val="20"/>
              </w:rPr>
            </w:pPr>
            <w:r w:rsidRPr="00FC0045">
              <w:rPr>
                <w:rFonts w:asciiTheme="minorHAnsi" w:hAnsiTheme="minorHAnsi"/>
                <w:sz w:val="20"/>
                <w:szCs w:val="20"/>
              </w:rPr>
              <w:t>Oxfam and MCD have a clear advocacy strategy to promote gender sensitive DRR/CCA and natural resource management</w:t>
            </w:r>
          </w:p>
        </w:tc>
        <w:tc>
          <w:tcPr>
            <w:tcW w:w="2919" w:type="dxa"/>
            <w:tcBorders>
              <w:top w:val="single" w:sz="4" w:space="0" w:color="auto"/>
              <w:left w:val="single" w:sz="4" w:space="0" w:color="auto"/>
              <w:bottom w:val="single" w:sz="4" w:space="0" w:color="auto"/>
              <w:right w:val="single" w:sz="4" w:space="0" w:color="auto"/>
            </w:tcBorders>
          </w:tcPr>
          <w:p w:rsidR="002734F2" w:rsidRPr="00FC0045" w:rsidRDefault="002734F2" w:rsidP="004263BA">
            <w:pPr>
              <w:pStyle w:val="ListParagraph"/>
              <w:spacing w:after="0" w:line="240" w:lineRule="auto"/>
              <w:ind w:left="0"/>
              <w:rPr>
                <w:rFonts w:asciiTheme="minorHAnsi" w:hAnsiTheme="minorHAnsi" w:cstheme="minorHAnsi"/>
                <w:sz w:val="20"/>
                <w:szCs w:val="20"/>
              </w:rPr>
            </w:pPr>
            <w:r w:rsidRPr="00FC0045">
              <w:rPr>
                <w:rFonts w:asciiTheme="minorHAnsi" w:hAnsiTheme="minorHAnsi" w:cstheme="minorHAnsi"/>
                <w:sz w:val="20"/>
                <w:szCs w:val="20"/>
              </w:rPr>
              <w:t>Evalu</w:t>
            </w:r>
            <w:r w:rsidR="00454769" w:rsidRPr="00FC0045">
              <w:rPr>
                <w:rFonts w:asciiTheme="minorHAnsi" w:hAnsiTheme="minorHAnsi" w:cstheme="minorHAnsi"/>
                <w:sz w:val="20"/>
                <w:szCs w:val="20"/>
              </w:rPr>
              <w:t xml:space="preserve">ation and </w:t>
            </w:r>
            <w:r w:rsidRPr="00FC0045">
              <w:rPr>
                <w:rFonts w:asciiTheme="minorHAnsi" w:hAnsiTheme="minorHAnsi" w:cstheme="minorHAnsi"/>
                <w:sz w:val="20"/>
                <w:szCs w:val="20"/>
              </w:rPr>
              <w:t>Impact Assessment report</w:t>
            </w:r>
          </w:p>
          <w:p w:rsidR="002734F2" w:rsidRPr="00FC0045" w:rsidRDefault="002734F2" w:rsidP="004263BA">
            <w:pPr>
              <w:pStyle w:val="ListParagraph"/>
              <w:spacing w:after="0" w:line="240" w:lineRule="auto"/>
              <w:ind w:left="0"/>
              <w:rPr>
                <w:rFonts w:asciiTheme="minorHAnsi" w:hAnsiTheme="minorHAnsi" w:cstheme="minorHAnsi"/>
                <w:sz w:val="20"/>
                <w:szCs w:val="20"/>
              </w:rPr>
            </w:pPr>
          </w:p>
          <w:p w:rsidR="002734F2" w:rsidRPr="00FC0045" w:rsidRDefault="002734F2" w:rsidP="004263BA">
            <w:pPr>
              <w:pStyle w:val="ListParagraph"/>
              <w:spacing w:after="0" w:line="240" w:lineRule="auto"/>
              <w:ind w:left="0"/>
              <w:rPr>
                <w:rFonts w:asciiTheme="minorHAnsi" w:hAnsiTheme="minorHAnsi" w:cstheme="minorHAnsi"/>
                <w:sz w:val="20"/>
                <w:szCs w:val="20"/>
              </w:rPr>
            </w:pPr>
            <w:r w:rsidRPr="00FC0045">
              <w:rPr>
                <w:rFonts w:asciiTheme="minorHAnsi" w:hAnsiTheme="minorHAnsi" w:cstheme="minorHAnsi"/>
                <w:sz w:val="20"/>
                <w:szCs w:val="20"/>
              </w:rPr>
              <w:t>Project completion report</w:t>
            </w:r>
          </w:p>
          <w:p w:rsidR="002734F2" w:rsidRPr="00FC0045" w:rsidRDefault="002734F2" w:rsidP="004263BA">
            <w:pPr>
              <w:pStyle w:val="ListParagraph"/>
              <w:spacing w:after="0" w:line="240" w:lineRule="auto"/>
              <w:ind w:left="0"/>
              <w:rPr>
                <w:rFonts w:asciiTheme="minorHAnsi" w:hAnsiTheme="minorHAnsi" w:cstheme="minorHAnsi"/>
                <w:sz w:val="20"/>
                <w:szCs w:val="20"/>
              </w:rPr>
            </w:pPr>
          </w:p>
          <w:p w:rsidR="002734F2" w:rsidRPr="00FC0045" w:rsidRDefault="002734F2" w:rsidP="004263BA">
            <w:pPr>
              <w:spacing w:after="0" w:line="240" w:lineRule="auto"/>
              <w:rPr>
                <w:rFonts w:asciiTheme="minorHAnsi" w:hAnsiTheme="minorHAnsi" w:cstheme="minorHAnsi"/>
                <w:sz w:val="20"/>
                <w:szCs w:val="20"/>
              </w:rPr>
            </w:pPr>
            <w:r w:rsidRPr="00FC0045">
              <w:rPr>
                <w:rFonts w:asciiTheme="minorHAnsi" w:hAnsiTheme="minorHAnsi" w:cstheme="minorHAnsi"/>
                <w:sz w:val="20"/>
                <w:szCs w:val="20"/>
              </w:rPr>
              <w:t xml:space="preserve">Human interest stories </w:t>
            </w:r>
          </w:p>
          <w:p w:rsidR="002734F2" w:rsidRPr="00FC0045" w:rsidRDefault="002734F2" w:rsidP="004263BA">
            <w:pPr>
              <w:pStyle w:val="ListParagraph"/>
              <w:spacing w:after="0" w:line="240" w:lineRule="auto"/>
              <w:rPr>
                <w:rFonts w:asciiTheme="minorHAnsi" w:hAnsiTheme="minorHAnsi" w:cstheme="minorHAnsi"/>
                <w:sz w:val="20"/>
                <w:szCs w:val="20"/>
              </w:rPr>
            </w:pPr>
          </w:p>
          <w:p w:rsidR="002734F2" w:rsidRPr="00FC0045" w:rsidRDefault="002734F2" w:rsidP="004263BA">
            <w:pPr>
              <w:spacing w:after="0" w:line="240" w:lineRule="auto"/>
              <w:rPr>
                <w:rFonts w:asciiTheme="minorHAnsi" w:hAnsiTheme="minorHAnsi" w:cstheme="minorHAnsi"/>
                <w:sz w:val="20"/>
                <w:szCs w:val="20"/>
              </w:rPr>
            </w:pPr>
            <w:r w:rsidRPr="00FC0045">
              <w:rPr>
                <w:rFonts w:asciiTheme="minorHAnsi" w:hAnsiTheme="minorHAnsi" w:cstheme="minorHAnsi"/>
                <w:sz w:val="20"/>
                <w:szCs w:val="20"/>
              </w:rPr>
              <w:t>Project briefing papers</w:t>
            </w:r>
          </w:p>
          <w:p w:rsidR="002734F2" w:rsidRPr="00FC0045" w:rsidRDefault="002734F2" w:rsidP="004263BA">
            <w:pPr>
              <w:pStyle w:val="ListParagraph"/>
              <w:spacing w:after="0" w:line="240" w:lineRule="auto"/>
              <w:rPr>
                <w:rFonts w:asciiTheme="minorHAnsi" w:hAnsiTheme="minorHAnsi" w:cstheme="minorHAnsi"/>
                <w:sz w:val="20"/>
                <w:szCs w:val="20"/>
              </w:rPr>
            </w:pPr>
          </w:p>
          <w:p w:rsidR="002734F2" w:rsidRPr="00FC0045" w:rsidRDefault="002734F2" w:rsidP="004263BA">
            <w:pPr>
              <w:spacing w:after="0" w:line="240" w:lineRule="auto"/>
              <w:rPr>
                <w:rFonts w:asciiTheme="minorHAnsi" w:hAnsiTheme="minorHAnsi" w:cstheme="minorHAnsi"/>
                <w:sz w:val="20"/>
                <w:szCs w:val="20"/>
              </w:rPr>
            </w:pPr>
            <w:r w:rsidRPr="00FC0045">
              <w:rPr>
                <w:rFonts w:asciiTheme="minorHAnsi" w:hAnsiTheme="minorHAnsi" w:cstheme="minorHAnsi"/>
                <w:sz w:val="20"/>
                <w:szCs w:val="20"/>
              </w:rPr>
              <w:t>Video clips, blogs, copy of DVD</w:t>
            </w:r>
          </w:p>
          <w:p w:rsidR="002734F2" w:rsidRPr="00FC0045" w:rsidRDefault="002734F2" w:rsidP="004263BA">
            <w:pPr>
              <w:pStyle w:val="ListParagraph"/>
              <w:spacing w:after="0" w:line="240" w:lineRule="auto"/>
              <w:rPr>
                <w:rFonts w:asciiTheme="minorHAnsi" w:hAnsiTheme="minorHAnsi" w:cstheme="minorHAnsi"/>
                <w:sz w:val="20"/>
                <w:szCs w:val="20"/>
              </w:rPr>
            </w:pPr>
          </w:p>
          <w:p w:rsidR="002734F2" w:rsidRPr="00FC0045" w:rsidRDefault="002734F2" w:rsidP="004263BA">
            <w:pPr>
              <w:spacing w:after="0" w:line="240" w:lineRule="auto"/>
              <w:rPr>
                <w:rFonts w:asciiTheme="minorHAnsi" w:hAnsiTheme="minorHAnsi" w:cstheme="minorHAnsi"/>
                <w:sz w:val="20"/>
                <w:szCs w:val="20"/>
              </w:rPr>
            </w:pPr>
            <w:r w:rsidRPr="00FC0045">
              <w:rPr>
                <w:rFonts w:asciiTheme="minorHAnsi" w:hAnsiTheme="minorHAnsi" w:cstheme="minorHAnsi"/>
                <w:sz w:val="20"/>
                <w:szCs w:val="20"/>
              </w:rPr>
              <w:t xml:space="preserve">Analysis of CCA plans developed by </w:t>
            </w:r>
            <w:proofErr w:type="spellStart"/>
            <w:r w:rsidRPr="00FC0045">
              <w:rPr>
                <w:rFonts w:asciiTheme="minorHAnsi" w:hAnsiTheme="minorHAnsi" w:cstheme="minorHAnsi"/>
                <w:sz w:val="20"/>
                <w:szCs w:val="20"/>
              </w:rPr>
              <w:t>DoNRE</w:t>
            </w:r>
            <w:proofErr w:type="spellEnd"/>
            <w:r w:rsidRPr="00FC0045">
              <w:rPr>
                <w:rFonts w:asciiTheme="minorHAnsi" w:hAnsiTheme="minorHAnsi" w:cstheme="minorHAnsi"/>
                <w:sz w:val="20"/>
                <w:szCs w:val="20"/>
              </w:rPr>
              <w:t>/</w:t>
            </w:r>
            <w:proofErr w:type="spellStart"/>
            <w:r w:rsidRPr="00FC0045">
              <w:rPr>
                <w:rFonts w:asciiTheme="minorHAnsi" w:hAnsiTheme="minorHAnsi" w:cstheme="minorHAnsi"/>
                <w:sz w:val="20"/>
                <w:szCs w:val="20"/>
              </w:rPr>
              <w:t>MoNRE</w:t>
            </w:r>
            <w:proofErr w:type="spellEnd"/>
            <w:r w:rsidRPr="00FC0045">
              <w:rPr>
                <w:rFonts w:asciiTheme="minorHAnsi" w:hAnsiTheme="minorHAnsi" w:cstheme="minorHAnsi"/>
                <w:sz w:val="20"/>
                <w:szCs w:val="20"/>
              </w:rPr>
              <w:t xml:space="preserve"> and CFSC  in the target provinces</w:t>
            </w:r>
          </w:p>
          <w:p w:rsidR="002734F2" w:rsidRPr="00FC0045" w:rsidRDefault="002734F2" w:rsidP="004263BA">
            <w:pPr>
              <w:pStyle w:val="ListParagraph"/>
              <w:spacing w:after="0" w:line="240" w:lineRule="auto"/>
              <w:rPr>
                <w:rFonts w:asciiTheme="minorHAnsi" w:hAnsiTheme="minorHAnsi" w:cstheme="minorHAnsi"/>
                <w:sz w:val="20"/>
                <w:szCs w:val="20"/>
              </w:rPr>
            </w:pPr>
          </w:p>
          <w:p w:rsidR="002734F2" w:rsidRPr="00FC0045" w:rsidRDefault="002734F2" w:rsidP="004263BA">
            <w:pPr>
              <w:spacing w:after="0" w:line="240" w:lineRule="auto"/>
              <w:rPr>
                <w:rFonts w:asciiTheme="minorHAnsi" w:hAnsiTheme="minorHAnsi" w:cstheme="minorHAnsi"/>
                <w:sz w:val="20"/>
                <w:szCs w:val="20"/>
              </w:rPr>
            </w:pPr>
            <w:r w:rsidRPr="00FC0045">
              <w:rPr>
                <w:rFonts w:asciiTheme="minorHAnsi" w:hAnsiTheme="minorHAnsi" w:cstheme="minorHAnsi"/>
                <w:sz w:val="20"/>
                <w:szCs w:val="20"/>
              </w:rPr>
              <w:t>National CBDRM Program annual reports</w:t>
            </w:r>
          </w:p>
        </w:tc>
        <w:tc>
          <w:tcPr>
            <w:tcW w:w="3642" w:type="dxa"/>
            <w:tcBorders>
              <w:top w:val="single" w:sz="4" w:space="0" w:color="auto"/>
              <w:left w:val="single" w:sz="4" w:space="0" w:color="auto"/>
              <w:bottom w:val="single" w:sz="4" w:space="0" w:color="auto"/>
              <w:right w:val="single" w:sz="4" w:space="0" w:color="auto"/>
            </w:tcBorders>
          </w:tcPr>
          <w:p w:rsidR="002734F2" w:rsidRPr="00FC0045" w:rsidRDefault="002734F2" w:rsidP="004263BA">
            <w:pPr>
              <w:spacing w:after="0" w:line="240" w:lineRule="auto"/>
              <w:rPr>
                <w:rFonts w:asciiTheme="minorHAnsi" w:hAnsiTheme="minorHAnsi" w:cstheme="minorHAnsi"/>
                <w:sz w:val="20"/>
                <w:szCs w:val="20"/>
              </w:rPr>
            </w:pPr>
            <w:r w:rsidRPr="00FC0045">
              <w:rPr>
                <w:rFonts w:asciiTheme="minorHAnsi" w:hAnsiTheme="minorHAnsi" w:cstheme="minorHAnsi"/>
                <w:sz w:val="20"/>
                <w:szCs w:val="20"/>
              </w:rPr>
              <w:t xml:space="preserve">National and provincial level stakeholders are willing to take experiences from field, and have good coordination mechanism between CFSC, DARD, </w:t>
            </w:r>
            <w:proofErr w:type="spellStart"/>
            <w:r w:rsidRPr="00FC0045">
              <w:rPr>
                <w:rFonts w:asciiTheme="minorHAnsi" w:hAnsiTheme="minorHAnsi" w:cstheme="minorHAnsi"/>
                <w:sz w:val="20"/>
                <w:szCs w:val="20"/>
              </w:rPr>
              <w:t>DoNRE</w:t>
            </w:r>
            <w:proofErr w:type="spellEnd"/>
            <w:r w:rsidRPr="00FC0045">
              <w:rPr>
                <w:rFonts w:asciiTheme="minorHAnsi" w:hAnsiTheme="minorHAnsi" w:cstheme="minorHAnsi"/>
                <w:sz w:val="20"/>
                <w:szCs w:val="20"/>
              </w:rPr>
              <w:t xml:space="preserve">, DPI </w:t>
            </w:r>
          </w:p>
          <w:p w:rsidR="002734F2" w:rsidRPr="00FC0045" w:rsidRDefault="002734F2" w:rsidP="004263BA">
            <w:pPr>
              <w:spacing w:after="0" w:line="240" w:lineRule="auto"/>
              <w:rPr>
                <w:rFonts w:asciiTheme="minorHAnsi" w:hAnsiTheme="minorHAnsi" w:cstheme="minorHAnsi"/>
                <w:sz w:val="20"/>
                <w:szCs w:val="20"/>
              </w:rPr>
            </w:pPr>
          </w:p>
          <w:p w:rsidR="002734F2" w:rsidRPr="00FC0045" w:rsidRDefault="002734F2" w:rsidP="004263BA">
            <w:pPr>
              <w:spacing w:after="0" w:line="240" w:lineRule="auto"/>
              <w:rPr>
                <w:rFonts w:asciiTheme="minorHAnsi" w:hAnsiTheme="minorHAnsi" w:cstheme="minorHAnsi"/>
                <w:sz w:val="20"/>
                <w:szCs w:val="20"/>
              </w:rPr>
            </w:pPr>
            <w:r w:rsidRPr="00FC0045">
              <w:rPr>
                <w:rFonts w:asciiTheme="minorHAnsi" w:hAnsiTheme="minorHAnsi" w:cstheme="minorHAnsi"/>
                <w:sz w:val="20"/>
                <w:szCs w:val="20"/>
              </w:rPr>
              <w:t>The project has learning relevant to other actors and contexts within Vietnam.</w:t>
            </w:r>
          </w:p>
          <w:p w:rsidR="002734F2" w:rsidRPr="00FC0045" w:rsidRDefault="002734F2" w:rsidP="004263BA">
            <w:pPr>
              <w:spacing w:after="0" w:line="240" w:lineRule="auto"/>
              <w:rPr>
                <w:rFonts w:asciiTheme="minorHAnsi" w:hAnsiTheme="minorHAnsi" w:cstheme="minorHAnsi"/>
                <w:sz w:val="20"/>
                <w:szCs w:val="20"/>
              </w:rPr>
            </w:pPr>
          </w:p>
          <w:p w:rsidR="002734F2" w:rsidRPr="00FC0045" w:rsidRDefault="002734F2" w:rsidP="004263BA">
            <w:pPr>
              <w:spacing w:after="0" w:line="240" w:lineRule="auto"/>
              <w:rPr>
                <w:rFonts w:asciiTheme="minorHAnsi" w:hAnsiTheme="minorHAnsi" w:cstheme="minorHAnsi"/>
                <w:sz w:val="20"/>
                <w:szCs w:val="20"/>
              </w:rPr>
            </w:pPr>
            <w:r w:rsidRPr="00FC0045">
              <w:rPr>
                <w:rFonts w:asciiTheme="minorHAnsi" w:hAnsiTheme="minorHAnsi" w:cstheme="minorHAnsi"/>
                <w:sz w:val="20"/>
                <w:szCs w:val="20"/>
              </w:rPr>
              <w:t>Government and non-government members of working groups and networks working on climate change issues are willing to learn from project experiences</w:t>
            </w:r>
          </w:p>
        </w:tc>
      </w:tr>
    </w:tbl>
    <w:p w:rsidR="00BD65B1" w:rsidRPr="00BE7FAB" w:rsidRDefault="00BD65B1" w:rsidP="005931E4">
      <w:pPr>
        <w:spacing w:after="0" w:line="240" w:lineRule="auto"/>
        <w:rPr>
          <w:lang w:val="en-AU" w:eastAsia="en-AU"/>
        </w:rPr>
      </w:pPr>
    </w:p>
    <w:sectPr w:rsidR="00BD65B1" w:rsidRPr="00BE7FAB" w:rsidSect="00274555">
      <w:pgSz w:w="16838" w:h="11906" w:orient="landscape" w:code="9"/>
      <w:pgMar w:top="1440" w:right="1181" w:bottom="1440" w:left="1181"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E81" w:rsidRDefault="009D1E81">
      <w:r>
        <w:separator/>
      </w:r>
    </w:p>
  </w:endnote>
  <w:endnote w:type="continuationSeparator" w:id="0">
    <w:p w:rsidR="009D1E81" w:rsidRDefault="009D1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A32" w:rsidRDefault="008C5A32" w:rsidP="001A0F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C5A32" w:rsidRDefault="008C5A32" w:rsidP="00896F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A32" w:rsidRDefault="008C5A32" w:rsidP="00033915">
    <w:pPr>
      <w:pStyle w:val="Footer"/>
      <w:jc w:val="right"/>
    </w:pPr>
    <w:fldSimple w:instr=" PAGE   \* MERGEFORMAT ">
      <w:r w:rsidR="00427FEB">
        <w:rPr>
          <w:noProof/>
        </w:rPr>
        <w:t>ii</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2547"/>
      <w:docPartObj>
        <w:docPartGallery w:val="Page Numbers (Bottom of Page)"/>
        <w:docPartUnique/>
      </w:docPartObj>
    </w:sdtPr>
    <w:sdtContent>
      <w:p w:rsidR="008C5A32" w:rsidRDefault="008C5A32">
        <w:pPr>
          <w:pStyle w:val="Footer"/>
          <w:jc w:val="right"/>
        </w:pPr>
        <w:fldSimple w:instr=" PAGE   \* MERGEFORMAT ">
          <w:r w:rsidR="00427FEB">
            <w:rPr>
              <w:noProof/>
            </w:rPr>
            <w:t>i</w:t>
          </w:r>
        </w:fldSimple>
      </w:p>
    </w:sdtContent>
  </w:sdt>
  <w:p w:rsidR="008C5A32" w:rsidRDefault="008C5A3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A32" w:rsidRDefault="008C5A32" w:rsidP="001A0F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C5A32" w:rsidRDefault="008C5A32" w:rsidP="00896FA5">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A32" w:rsidRDefault="008C5A32" w:rsidP="00033915">
    <w:pPr>
      <w:pStyle w:val="Footer"/>
      <w:jc w:val="right"/>
    </w:pPr>
    <w:fldSimple w:instr=" PAGE   \* MERGEFORMAT ">
      <w:r w:rsidR="00427FEB">
        <w:rPr>
          <w:noProof/>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E81" w:rsidRDefault="009D1E81">
      <w:r>
        <w:separator/>
      </w:r>
    </w:p>
  </w:footnote>
  <w:footnote w:type="continuationSeparator" w:id="0">
    <w:p w:rsidR="009D1E81" w:rsidRDefault="009D1E81">
      <w:r>
        <w:continuationSeparator/>
      </w:r>
    </w:p>
  </w:footnote>
  <w:footnote w:id="1">
    <w:p w:rsidR="008C5A32" w:rsidRPr="00FC0045" w:rsidRDefault="008C5A32" w:rsidP="000F05F9">
      <w:pPr>
        <w:pStyle w:val="FootnoteText"/>
        <w:spacing w:after="0" w:line="240" w:lineRule="auto"/>
        <w:rPr>
          <w:sz w:val="18"/>
          <w:szCs w:val="18"/>
        </w:rPr>
      </w:pPr>
      <w:r w:rsidRPr="00FC0045">
        <w:rPr>
          <w:rStyle w:val="FootnoteReference"/>
          <w:sz w:val="18"/>
          <w:szCs w:val="18"/>
        </w:rPr>
        <w:footnoteRef/>
      </w:r>
      <w:r w:rsidRPr="00FC0045">
        <w:rPr>
          <w:sz w:val="18"/>
          <w:szCs w:val="18"/>
        </w:rPr>
        <w:t xml:space="preserve"> Vietnam Third level administrative subdivisions</w:t>
      </w:r>
    </w:p>
  </w:footnote>
  <w:footnote w:id="2">
    <w:p w:rsidR="008C5A32" w:rsidRPr="00FC0045" w:rsidRDefault="008C5A32" w:rsidP="000F05F9">
      <w:pPr>
        <w:pStyle w:val="FootnoteText"/>
        <w:spacing w:after="0" w:line="240" w:lineRule="auto"/>
        <w:rPr>
          <w:sz w:val="18"/>
          <w:szCs w:val="18"/>
          <w:lang w:val="en-AU"/>
        </w:rPr>
      </w:pPr>
      <w:r w:rsidRPr="00FC0045">
        <w:rPr>
          <w:rStyle w:val="FootnoteReference"/>
          <w:sz w:val="18"/>
          <w:szCs w:val="18"/>
        </w:rPr>
        <w:footnoteRef/>
      </w:r>
      <w:r w:rsidRPr="00FC0045">
        <w:rPr>
          <w:sz w:val="18"/>
          <w:szCs w:val="18"/>
        </w:rPr>
        <w:t xml:space="preserve"> </w:t>
      </w:r>
      <w:hyperlink r:id="rId1" w:history="1">
        <w:r w:rsidRPr="00FC0045">
          <w:rPr>
            <w:rStyle w:val="Hyperlink"/>
            <w:color w:val="auto"/>
            <w:sz w:val="18"/>
            <w:szCs w:val="18"/>
          </w:rPr>
          <w:t>http://siteresources.worldbank.org/INTVIETNAM/Resources/MARDEng.pdf</w:t>
        </w:r>
      </w:hyperlink>
    </w:p>
  </w:footnote>
  <w:footnote w:id="3">
    <w:p w:rsidR="008C5A32" w:rsidRPr="00FC0045" w:rsidRDefault="008C5A32" w:rsidP="000F05F9">
      <w:pPr>
        <w:pStyle w:val="ListParagraph"/>
        <w:spacing w:after="0" w:line="240" w:lineRule="auto"/>
        <w:ind w:left="0"/>
        <w:contextualSpacing w:val="0"/>
        <w:jc w:val="both"/>
        <w:rPr>
          <w:sz w:val="18"/>
          <w:szCs w:val="18"/>
          <w:lang w:val="en-AU"/>
        </w:rPr>
      </w:pPr>
      <w:r w:rsidRPr="00FC0045">
        <w:rPr>
          <w:rStyle w:val="FootnoteReference"/>
          <w:sz w:val="18"/>
          <w:szCs w:val="18"/>
        </w:rPr>
        <w:footnoteRef/>
      </w:r>
      <w:r w:rsidRPr="00FC0045">
        <w:rPr>
          <w:sz w:val="18"/>
          <w:szCs w:val="18"/>
        </w:rPr>
        <w:t xml:space="preserve"> </w:t>
      </w:r>
      <w:proofErr w:type="gramStart"/>
      <w:r w:rsidRPr="00FC0045">
        <w:rPr>
          <w:rFonts w:asciiTheme="minorHAnsi" w:hAnsiTheme="minorHAnsi" w:cstheme="minorHAnsi"/>
          <w:sz w:val="18"/>
          <w:szCs w:val="18"/>
        </w:rPr>
        <w:t>1. Project names: 1. ‘Managing Climate Risks through Livelihood Diversification’; 2. ‘Building equitable resilience to the impacts of climate change and disasters.’</w:t>
      </w:r>
      <w:proofErr w:type="gramEnd"/>
    </w:p>
  </w:footnote>
  <w:footnote w:id="4">
    <w:p w:rsidR="008C5A32" w:rsidRPr="00FC0045" w:rsidRDefault="008C5A32" w:rsidP="000F05F9">
      <w:pPr>
        <w:pStyle w:val="FootnoteText"/>
        <w:spacing w:after="0" w:line="240" w:lineRule="auto"/>
        <w:rPr>
          <w:sz w:val="18"/>
          <w:szCs w:val="18"/>
        </w:rPr>
      </w:pPr>
      <w:r w:rsidRPr="00FC0045">
        <w:rPr>
          <w:rStyle w:val="FootnoteReference"/>
          <w:sz w:val="18"/>
          <w:szCs w:val="18"/>
        </w:rPr>
        <w:footnoteRef/>
      </w:r>
      <w:r w:rsidRPr="00FC0045">
        <w:rPr>
          <w:sz w:val="18"/>
          <w:szCs w:val="18"/>
        </w:rPr>
        <w:t xml:space="preserve"> Project name: ‘</w:t>
      </w:r>
      <w:r w:rsidRPr="00FC0045">
        <w:rPr>
          <w:rFonts w:cs="Arial"/>
          <w:bCs/>
          <w:sz w:val="18"/>
          <w:szCs w:val="18"/>
          <w:lang w:eastAsia="en-AU"/>
        </w:rPr>
        <w:t xml:space="preserve">Consolidating Lessons for Disaster Preparation and Mitigation in Dong </w:t>
      </w:r>
      <w:proofErr w:type="spellStart"/>
      <w:r w:rsidRPr="00FC0045">
        <w:rPr>
          <w:rFonts w:cs="Arial"/>
          <w:bCs/>
          <w:sz w:val="18"/>
          <w:szCs w:val="18"/>
          <w:lang w:eastAsia="en-AU"/>
        </w:rPr>
        <w:t>Thap</w:t>
      </w:r>
      <w:proofErr w:type="spellEnd"/>
      <w:r w:rsidRPr="00FC0045">
        <w:rPr>
          <w:rFonts w:cs="Arial"/>
          <w:bCs/>
          <w:sz w:val="18"/>
          <w:szCs w:val="18"/>
          <w:lang w:eastAsia="en-AU"/>
        </w:rPr>
        <w:t xml:space="preserve"> and </w:t>
      </w:r>
      <w:proofErr w:type="spellStart"/>
      <w:r w:rsidRPr="00FC0045">
        <w:rPr>
          <w:rFonts w:cs="Arial"/>
          <w:bCs/>
          <w:sz w:val="18"/>
          <w:szCs w:val="18"/>
          <w:lang w:eastAsia="en-AU"/>
        </w:rPr>
        <w:t>Tien</w:t>
      </w:r>
      <w:proofErr w:type="spellEnd"/>
      <w:r w:rsidRPr="00FC0045">
        <w:rPr>
          <w:rFonts w:cs="Arial"/>
          <w:bCs/>
          <w:sz w:val="18"/>
          <w:szCs w:val="18"/>
          <w:lang w:eastAsia="en-AU"/>
        </w:rPr>
        <w:t xml:space="preserve"> </w:t>
      </w:r>
      <w:proofErr w:type="spellStart"/>
      <w:r w:rsidRPr="00FC0045">
        <w:rPr>
          <w:rFonts w:cs="Arial"/>
          <w:bCs/>
          <w:sz w:val="18"/>
          <w:szCs w:val="18"/>
          <w:lang w:eastAsia="en-AU"/>
        </w:rPr>
        <w:t>Giang</w:t>
      </w:r>
      <w:proofErr w:type="spellEnd"/>
      <w:r w:rsidRPr="00FC0045">
        <w:rPr>
          <w:rFonts w:cs="Arial"/>
          <w:bCs/>
          <w:sz w:val="18"/>
          <w:szCs w:val="18"/>
          <w:lang w:eastAsia="en-AU"/>
        </w:rPr>
        <w:t>: a participatory model for Viet Nam’s National CBDRM program.’</w:t>
      </w:r>
    </w:p>
  </w:footnote>
  <w:footnote w:id="5">
    <w:p w:rsidR="008C5A32" w:rsidRPr="00FC0045" w:rsidRDefault="008C5A32" w:rsidP="000F05F9">
      <w:pPr>
        <w:spacing w:after="0" w:line="240" w:lineRule="auto"/>
        <w:rPr>
          <w:rFonts w:asciiTheme="minorHAnsi" w:hAnsiTheme="minorHAnsi" w:cstheme="minorHAnsi"/>
          <w:sz w:val="18"/>
          <w:szCs w:val="18"/>
        </w:rPr>
      </w:pPr>
      <w:r w:rsidRPr="00FC0045">
        <w:rPr>
          <w:rStyle w:val="FootnoteReference"/>
          <w:sz w:val="18"/>
          <w:szCs w:val="18"/>
        </w:rPr>
        <w:footnoteRef/>
      </w:r>
      <w:r w:rsidRPr="00FC0045">
        <w:rPr>
          <w:sz w:val="18"/>
          <w:szCs w:val="18"/>
        </w:rPr>
        <w:t xml:space="preserve"> Project name: ‘</w:t>
      </w:r>
      <w:r w:rsidRPr="00FC0045">
        <w:rPr>
          <w:rFonts w:asciiTheme="minorHAnsi" w:hAnsiTheme="minorHAnsi" w:cstheme="minorHAnsi"/>
          <w:sz w:val="18"/>
          <w:szCs w:val="18"/>
          <w:shd w:val="clear" w:color="auto" w:fill="FFFFFF"/>
        </w:rPr>
        <w:t>Building equitable resilience to the impacts of climate change and disasters’</w:t>
      </w:r>
    </w:p>
  </w:footnote>
  <w:footnote w:id="6">
    <w:p w:rsidR="008C5A32" w:rsidRPr="00FC0045" w:rsidRDefault="008C5A32" w:rsidP="000F05F9">
      <w:pPr>
        <w:pStyle w:val="FootnoteText"/>
        <w:spacing w:after="0" w:line="240" w:lineRule="auto"/>
        <w:rPr>
          <w:rFonts w:asciiTheme="minorHAnsi" w:hAnsiTheme="minorHAnsi" w:cstheme="minorHAnsi"/>
          <w:sz w:val="18"/>
          <w:szCs w:val="18"/>
          <w:lang w:bidi="en-US"/>
        </w:rPr>
      </w:pPr>
      <w:r w:rsidRPr="00FC0045">
        <w:rPr>
          <w:rStyle w:val="FootnoteReference"/>
          <w:sz w:val="18"/>
          <w:szCs w:val="18"/>
        </w:rPr>
        <w:footnoteRef/>
      </w:r>
      <w:r w:rsidRPr="00FC0045">
        <w:rPr>
          <w:sz w:val="18"/>
          <w:szCs w:val="18"/>
        </w:rPr>
        <w:t xml:space="preserve"> </w:t>
      </w:r>
      <w:r w:rsidRPr="00FC0045">
        <w:rPr>
          <w:rFonts w:asciiTheme="minorHAnsi" w:hAnsiTheme="minorHAnsi" w:cstheme="minorHAnsi"/>
          <w:sz w:val="18"/>
          <w:szCs w:val="18"/>
          <w:lang w:bidi="en-US"/>
        </w:rPr>
        <w:t>Project name: ‘Supporting Poor Vietnamese Coastal Communities in Advancing Sustainable Livelihoods and Conserving the Environment.’</w:t>
      </w:r>
    </w:p>
  </w:footnote>
  <w:footnote w:id="7">
    <w:p w:rsidR="008C5A32" w:rsidRPr="00FC0045" w:rsidRDefault="008C5A32" w:rsidP="000F05F9">
      <w:pPr>
        <w:pStyle w:val="FootnoteText"/>
        <w:spacing w:after="0" w:line="240" w:lineRule="auto"/>
        <w:rPr>
          <w:sz w:val="18"/>
          <w:szCs w:val="18"/>
          <w:lang w:val="en-AU"/>
        </w:rPr>
      </w:pPr>
      <w:r w:rsidRPr="00FC0045">
        <w:rPr>
          <w:rStyle w:val="FootnoteReference"/>
          <w:sz w:val="18"/>
          <w:szCs w:val="18"/>
        </w:rPr>
        <w:footnoteRef/>
      </w:r>
      <w:r w:rsidRPr="00FC0045">
        <w:rPr>
          <w:sz w:val="18"/>
          <w:szCs w:val="18"/>
        </w:rPr>
        <w:t xml:space="preserve"> </w:t>
      </w:r>
      <w:r w:rsidRPr="00FC0045">
        <w:rPr>
          <w:sz w:val="18"/>
          <w:szCs w:val="18"/>
          <w:lang w:val="en-AU"/>
        </w:rPr>
        <w:t xml:space="preserve">Oxfam is able to draw on its global knowledge base and experience in areas such as natural resource management, however this experience will be limited by the lack of contextual and implementation knowledge which is where MCD’s role is crucial. </w:t>
      </w:r>
    </w:p>
  </w:footnote>
  <w:footnote w:id="8">
    <w:p w:rsidR="008C5A32" w:rsidRPr="00FC0045" w:rsidRDefault="008C5A32" w:rsidP="000F05F9">
      <w:pPr>
        <w:pStyle w:val="FootnoteText"/>
        <w:spacing w:after="0" w:line="240" w:lineRule="auto"/>
        <w:rPr>
          <w:sz w:val="18"/>
          <w:szCs w:val="18"/>
          <w:lang w:val="en-AU"/>
        </w:rPr>
      </w:pPr>
      <w:r w:rsidRPr="00FC0045">
        <w:rPr>
          <w:rStyle w:val="FootnoteReference"/>
          <w:sz w:val="18"/>
          <w:szCs w:val="18"/>
        </w:rPr>
        <w:footnoteRef/>
      </w:r>
      <w:r w:rsidRPr="00FC0045">
        <w:rPr>
          <w:sz w:val="18"/>
          <w:szCs w:val="18"/>
        </w:rPr>
        <w:t xml:space="preserve"> </w:t>
      </w:r>
      <w:r w:rsidRPr="00FC0045">
        <w:rPr>
          <w:sz w:val="18"/>
          <w:szCs w:val="18"/>
          <w:lang w:val="en-AU"/>
        </w:rPr>
        <w:t>1 AUD = 20,500 VND</w:t>
      </w:r>
    </w:p>
  </w:footnote>
  <w:footnote w:id="9">
    <w:p w:rsidR="008C5A32" w:rsidRPr="00FC0045" w:rsidRDefault="008C5A32" w:rsidP="000F05F9">
      <w:pPr>
        <w:pStyle w:val="FootnoteText"/>
        <w:spacing w:after="0" w:line="240" w:lineRule="auto"/>
        <w:rPr>
          <w:sz w:val="18"/>
          <w:szCs w:val="18"/>
          <w:lang w:val="en-AU"/>
        </w:rPr>
      </w:pPr>
      <w:r w:rsidRPr="00FC0045">
        <w:rPr>
          <w:rStyle w:val="FootnoteReference"/>
          <w:sz w:val="18"/>
          <w:szCs w:val="18"/>
        </w:rPr>
        <w:footnoteRef/>
      </w:r>
      <w:r w:rsidRPr="00FC0045">
        <w:rPr>
          <w:sz w:val="18"/>
          <w:szCs w:val="18"/>
        </w:rPr>
        <w:t xml:space="preserve"> </w:t>
      </w:r>
      <w:r w:rsidRPr="00FC0045">
        <w:rPr>
          <w:sz w:val="18"/>
          <w:szCs w:val="18"/>
          <w:lang w:val="en-AU"/>
        </w:rPr>
        <w:t>1 AUD = 20,500 VND</w:t>
      </w:r>
    </w:p>
  </w:footnote>
  <w:footnote w:id="10">
    <w:p w:rsidR="008C5A32" w:rsidRPr="00FC0045" w:rsidRDefault="008C5A32" w:rsidP="000F05F9">
      <w:pPr>
        <w:pStyle w:val="FootnoteText"/>
        <w:spacing w:after="0" w:line="240" w:lineRule="auto"/>
        <w:rPr>
          <w:sz w:val="18"/>
          <w:szCs w:val="18"/>
          <w:lang w:val="en-AU"/>
        </w:rPr>
      </w:pPr>
      <w:r w:rsidRPr="00FC0045">
        <w:rPr>
          <w:rStyle w:val="FootnoteReference"/>
          <w:sz w:val="18"/>
          <w:szCs w:val="18"/>
        </w:rPr>
        <w:footnoteRef/>
      </w:r>
      <w:r w:rsidRPr="00FC0045">
        <w:rPr>
          <w:sz w:val="18"/>
          <w:szCs w:val="18"/>
        </w:rPr>
        <w:t xml:space="preserve"> </w:t>
      </w:r>
      <w:r w:rsidRPr="00FC0045">
        <w:rPr>
          <w:sz w:val="18"/>
          <w:szCs w:val="18"/>
          <w:lang w:val="en-AU"/>
        </w:rPr>
        <w:t xml:space="preserve">For more information on Oxfam’s approach to climate change and improved gender equality, refer to Oxfam and UNDP publication at: </w:t>
      </w:r>
      <w:hyperlink r:id="rId2" w:history="1">
        <w:r w:rsidRPr="00FC0045">
          <w:rPr>
            <w:rStyle w:val="Hyperlink"/>
            <w:color w:val="auto"/>
            <w:sz w:val="18"/>
            <w:szCs w:val="18"/>
            <w:lang w:val="en-AU"/>
          </w:rPr>
          <w:t>http://policy-practice.oxfam.org.uk/publications/responding-to-climate-change-in-vietnam-opportunities-for-improving-gender-equa-112555</w:t>
        </w:r>
      </w:hyperlink>
      <w:r w:rsidRPr="00FC0045">
        <w:rPr>
          <w:sz w:val="18"/>
          <w:szCs w:val="18"/>
        </w:rPr>
        <w:t xml:space="preserve">. For information on MCD’s commitment to gender equality and opportunities, see: </w:t>
      </w:r>
      <w:hyperlink r:id="rId3" w:history="1">
        <w:r w:rsidRPr="00FC0045">
          <w:rPr>
            <w:rStyle w:val="Hyperlink"/>
            <w:color w:val="auto"/>
            <w:sz w:val="18"/>
            <w:szCs w:val="18"/>
          </w:rPr>
          <w:t>http://www.mcdvietnam.org/en-US/News/360seaandcoastalzone/genderequality/2009/06/Gender-equality-and-development/222.aspx</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841"/>
    <w:multiLevelType w:val="hybridMultilevel"/>
    <w:tmpl w:val="81AC03E0"/>
    <w:lvl w:ilvl="0" w:tplc="89F02F3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2010451"/>
    <w:multiLevelType w:val="hybridMultilevel"/>
    <w:tmpl w:val="AD84155C"/>
    <w:lvl w:ilvl="0" w:tplc="25408106">
      <w:start w:val="1"/>
      <w:numFmt w:val="bullet"/>
      <w:lvlText w:val=""/>
      <w:lvlJc w:val="left"/>
      <w:pPr>
        <w:tabs>
          <w:tab w:val="num" w:pos="607"/>
        </w:tabs>
        <w:ind w:left="607" w:hanging="607"/>
      </w:pPr>
      <w:rPr>
        <w:rFonts w:ascii="Symbol" w:hAnsi="Symbol" w:hint="default"/>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nsid w:val="04915CEC"/>
    <w:multiLevelType w:val="hybridMultilevel"/>
    <w:tmpl w:val="03FE678C"/>
    <w:lvl w:ilvl="0" w:tplc="DD1640F4">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5246FE"/>
    <w:multiLevelType w:val="hybridMultilevel"/>
    <w:tmpl w:val="7CEA89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3AF5929"/>
    <w:multiLevelType w:val="hybridMultilevel"/>
    <w:tmpl w:val="8280F5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7084E7C"/>
    <w:multiLevelType w:val="hybridMultilevel"/>
    <w:tmpl w:val="AA7ABC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1EB5BB4"/>
    <w:multiLevelType w:val="hybridMultilevel"/>
    <w:tmpl w:val="C34A7C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73E3795"/>
    <w:multiLevelType w:val="hybridMultilevel"/>
    <w:tmpl w:val="21F039E6"/>
    <w:lvl w:ilvl="0" w:tplc="F3548270">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A9F5356"/>
    <w:multiLevelType w:val="hybridMultilevel"/>
    <w:tmpl w:val="8522F4EE"/>
    <w:lvl w:ilvl="0" w:tplc="25408106">
      <w:start w:val="1"/>
      <w:numFmt w:val="bullet"/>
      <w:lvlText w:val=""/>
      <w:lvlJc w:val="left"/>
      <w:pPr>
        <w:tabs>
          <w:tab w:val="num" w:pos="720"/>
        </w:tabs>
        <w:ind w:left="720" w:hanging="6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1A0A7A"/>
    <w:multiLevelType w:val="hybridMultilevel"/>
    <w:tmpl w:val="1E74A79A"/>
    <w:lvl w:ilvl="0" w:tplc="F3548270">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FBD11B4"/>
    <w:multiLevelType w:val="multilevel"/>
    <w:tmpl w:val="B9B0373C"/>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A800A92"/>
    <w:multiLevelType w:val="hybridMultilevel"/>
    <w:tmpl w:val="804A2536"/>
    <w:lvl w:ilvl="0" w:tplc="0C09000F">
      <w:start w:val="1"/>
      <w:numFmt w:val="decimal"/>
      <w:lvlText w:val="%1."/>
      <w:lvlJc w:val="left"/>
      <w:pPr>
        <w:ind w:left="720" w:hanging="720"/>
      </w:pPr>
      <w:rPr>
        <w:rFonts w:hint="default"/>
      </w:rPr>
    </w:lvl>
    <w:lvl w:ilvl="1" w:tplc="0C090019" w:tentative="1">
      <w:start w:val="1"/>
      <w:numFmt w:val="lowerLetter"/>
      <w:lvlText w:val="%2."/>
      <w:lvlJc w:val="left"/>
      <w:pPr>
        <w:ind w:left="0" w:hanging="360"/>
      </w:pPr>
      <w:rPr>
        <w:rFonts w:cs="Times New Roman"/>
      </w:rPr>
    </w:lvl>
    <w:lvl w:ilvl="2" w:tplc="0C09001B" w:tentative="1">
      <w:start w:val="1"/>
      <w:numFmt w:val="lowerRoman"/>
      <w:lvlText w:val="%3."/>
      <w:lvlJc w:val="right"/>
      <w:pPr>
        <w:ind w:left="720" w:hanging="180"/>
      </w:pPr>
      <w:rPr>
        <w:rFonts w:cs="Times New Roman"/>
      </w:rPr>
    </w:lvl>
    <w:lvl w:ilvl="3" w:tplc="0C09000F" w:tentative="1">
      <w:start w:val="1"/>
      <w:numFmt w:val="decimal"/>
      <w:lvlText w:val="%4."/>
      <w:lvlJc w:val="left"/>
      <w:pPr>
        <w:ind w:left="1440" w:hanging="360"/>
      </w:pPr>
      <w:rPr>
        <w:rFonts w:cs="Times New Roman"/>
      </w:rPr>
    </w:lvl>
    <w:lvl w:ilvl="4" w:tplc="0C090019" w:tentative="1">
      <w:start w:val="1"/>
      <w:numFmt w:val="lowerLetter"/>
      <w:lvlText w:val="%5."/>
      <w:lvlJc w:val="left"/>
      <w:pPr>
        <w:ind w:left="2160" w:hanging="360"/>
      </w:pPr>
      <w:rPr>
        <w:rFonts w:cs="Times New Roman"/>
      </w:rPr>
    </w:lvl>
    <w:lvl w:ilvl="5" w:tplc="0C09001B" w:tentative="1">
      <w:start w:val="1"/>
      <w:numFmt w:val="lowerRoman"/>
      <w:lvlText w:val="%6."/>
      <w:lvlJc w:val="right"/>
      <w:pPr>
        <w:ind w:left="2880" w:hanging="180"/>
      </w:pPr>
      <w:rPr>
        <w:rFonts w:cs="Times New Roman"/>
      </w:rPr>
    </w:lvl>
    <w:lvl w:ilvl="6" w:tplc="0C09000F" w:tentative="1">
      <w:start w:val="1"/>
      <w:numFmt w:val="decimal"/>
      <w:lvlText w:val="%7."/>
      <w:lvlJc w:val="left"/>
      <w:pPr>
        <w:ind w:left="3600" w:hanging="360"/>
      </w:pPr>
      <w:rPr>
        <w:rFonts w:cs="Times New Roman"/>
      </w:rPr>
    </w:lvl>
    <w:lvl w:ilvl="7" w:tplc="0C090019" w:tentative="1">
      <w:start w:val="1"/>
      <w:numFmt w:val="lowerLetter"/>
      <w:lvlText w:val="%8."/>
      <w:lvlJc w:val="left"/>
      <w:pPr>
        <w:ind w:left="4320" w:hanging="360"/>
      </w:pPr>
      <w:rPr>
        <w:rFonts w:cs="Times New Roman"/>
      </w:rPr>
    </w:lvl>
    <w:lvl w:ilvl="8" w:tplc="0C09001B" w:tentative="1">
      <w:start w:val="1"/>
      <w:numFmt w:val="lowerRoman"/>
      <w:lvlText w:val="%9."/>
      <w:lvlJc w:val="right"/>
      <w:pPr>
        <w:ind w:left="5040" w:hanging="180"/>
      </w:pPr>
      <w:rPr>
        <w:rFonts w:cs="Times New Roman"/>
      </w:rPr>
    </w:lvl>
  </w:abstractNum>
  <w:abstractNum w:abstractNumId="12">
    <w:nsid w:val="3B806C28"/>
    <w:multiLevelType w:val="hybridMultilevel"/>
    <w:tmpl w:val="2D8251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DC853B9"/>
    <w:multiLevelType w:val="hybridMultilevel"/>
    <w:tmpl w:val="6FBE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3F0FBC"/>
    <w:multiLevelType w:val="hybridMultilevel"/>
    <w:tmpl w:val="D6146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5FA5453"/>
    <w:multiLevelType w:val="hybridMultilevel"/>
    <w:tmpl w:val="65C6D8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D767C04"/>
    <w:multiLevelType w:val="hybridMultilevel"/>
    <w:tmpl w:val="59C2D534"/>
    <w:lvl w:ilvl="0" w:tplc="CF0A3B0E">
      <w:start w:val="1"/>
      <w:numFmt w:val="lowerLetter"/>
      <w:pStyle w:val="ListNumb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FF9476A"/>
    <w:multiLevelType w:val="hybridMultilevel"/>
    <w:tmpl w:val="CCA8FD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4255D14"/>
    <w:multiLevelType w:val="hybridMultilevel"/>
    <w:tmpl w:val="F376B7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5923642F"/>
    <w:multiLevelType w:val="hybridMultilevel"/>
    <w:tmpl w:val="260A9F76"/>
    <w:lvl w:ilvl="0" w:tplc="30CA07BA">
      <w:start w:val="1"/>
      <w:numFmt w:val="decimal"/>
      <w:lvlText w:val="3.%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5E8C6240"/>
    <w:multiLevelType w:val="hybridMultilevel"/>
    <w:tmpl w:val="DE2CB9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E8C7963"/>
    <w:multiLevelType w:val="hybridMultilevel"/>
    <w:tmpl w:val="5F141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1973C50"/>
    <w:multiLevelType w:val="hybridMultilevel"/>
    <w:tmpl w:val="FD983A8E"/>
    <w:lvl w:ilvl="0" w:tplc="78CCC07C">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86E000F"/>
    <w:multiLevelType w:val="hybridMultilevel"/>
    <w:tmpl w:val="B40EF2C2"/>
    <w:lvl w:ilvl="0" w:tplc="30CA07BA">
      <w:start w:val="1"/>
      <w:numFmt w:val="decimal"/>
      <w:lvlText w:val="3.%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24">
    <w:nsid w:val="7583680C"/>
    <w:multiLevelType w:val="hybridMultilevel"/>
    <w:tmpl w:val="DC9A7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7CB67C2"/>
    <w:multiLevelType w:val="hybridMultilevel"/>
    <w:tmpl w:val="704A3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E1124E"/>
    <w:multiLevelType w:val="hybridMultilevel"/>
    <w:tmpl w:val="6D42E656"/>
    <w:lvl w:ilvl="0" w:tplc="C3DA0C1C">
      <w:start w:val="1"/>
      <w:numFmt w:val="lowerLetter"/>
      <w:pStyle w:val="ListNumber2"/>
      <w:lvlText w:val="%1."/>
      <w:lvlJc w:val="left"/>
      <w:pPr>
        <w:tabs>
          <w:tab w:val="num" w:pos="567"/>
        </w:tabs>
        <w:ind w:left="567" w:hanging="28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num>
  <w:num w:numId="4">
    <w:abstractNumId w:val="20"/>
  </w:num>
  <w:num w:numId="5">
    <w:abstractNumId w:val="3"/>
  </w:num>
  <w:num w:numId="6">
    <w:abstractNumId w:val="12"/>
  </w:num>
  <w:num w:numId="7">
    <w:abstractNumId w:val="17"/>
  </w:num>
  <w:num w:numId="8">
    <w:abstractNumId w:val="22"/>
  </w:num>
  <w:num w:numId="9">
    <w:abstractNumId w:val="7"/>
  </w:num>
  <w:num w:numId="10">
    <w:abstractNumId w:val="9"/>
  </w:num>
  <w:num w:numId="11">
    <w:abstractNumId w:val="26"/>
  </w:num>
  <w:num w:numId="12">
    <w:abstractNumId w:val="16"/>
  </w:num>
  <w:num w:numId="13">
    <w:abstractNumId w:val="25"/>
  </w:num>
  <w:num w:numId="14">
    <w:abstractNumId w:val="8"/>
  </w:num>
  <w:num w:numId="15">
    <w:abstractNumId w:val="2"/>
  </w:num>
  <w:num w:numId="16">
    <w:abstractNumId w:val="0"/>
  </w:num>
  <w:num w:numId="17">
    <w:abstractNumId w:val="13"/>
  </w:num>
  <w:num w:numId="18">
    <w:abstractNumId w:val="1"/>
  </w:num>
  <w:num w:numId="19">
    <w:abstractNumId w:val="4"/>
  </w:num>
  <w:num w:numId="20">
    <w:abstractNumId w:val="24"/>
  </w:num>
  <w:num w:numId="21">
    <w:abstractNumId w:val="23"/>
  </w:num>
  <w:num w:numId="22">
    <w:abstractNumId w:val="19"/>
  </w:num>
  <w:num w:numId="23">
    <w:abstractNumId w:val="15"/>
  </w:num>
  <w:num w:numId="24">
    <w:abstractNumId w:val="14"/>
  </w:num>
  <w:num w:numId="25">
    <w:abstractNumId w:val="5"/>
  </w:num>
  <w:num w:numId="26">
    <w:abstractNumId w:val="6"/>
  </w:num>
  <w:num w:numId="27">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A86306"/>
    <w:rsid w:val="000021F6"/>
    <w:rsid w:val="00003CC2"/>
    <w:rsid w:val="0000609D"/>
    <w:rsid w:val="000068B6"/>
    <w:rsid w:val="00006EC5"/>
    <w:rsid w:val="000070D2"/>
    <w:rsid w:val="00007B34"/>
    <w:rsid w:val="00007BB1"/>
    <w:rsid w:val="00007BD4"/>
    <w:rsid w:val="000106A4"/>
    <w:rsid w:val="00010878"/>
    <w:rsid w:val="00010D80"/>
    <w:rsid w:val="0001134B"/>
    <w:rsid w:val="000129E4"/>
    <w:rsid w:val="0001340F"/>
    <w:rsid w:val="00013559"/>
    <w:rsid w:val="00013CE4"/>
    <w:rsid w:val="00014DD6"/>
    <w:rsid w:val="00015502"/>
    <w:rsid w:val="00021B1D"/>
    <w:rsid w:val="00022310"/>
    <w:rsid w:val="00024359"/>
    <w:rsid w:val="00024A74"/>
    <w:rsid w:val="00025417"/>
    <w:rsid w:val="000254BD"/>
    <w:rsid w:val="00026B3A"/>
    <w:rsid w:val="00031126"/>
    <w:rsid w:val="000316DF"/>
    <w:rsid w:val="0003217A"/>
    <w:rsid w:val="00032F54"/>
    <w:rsid w:val="000336B4"/>
    <w:rsid w:val="00033915"/>
    <w:rsid w:val="0003439F"/>
    <w:rsid w:val="000349E4"/>
    <w:rsid w:val="00034B86"/>
    <w:rsid w:val="00035456"/>
    <w:rsid w:val="000414DD"/>
    <w:rsid w:val="00041EC4"/>
    <w:rsid w:val="00043026"/>
    <w:rsid w:val="00043990"/>
    <w:rsid w:val="0004544D"/>
    <w:rsid w:val="00045B39"/>
    <w:rsid w:val="00046E64"/>
    <w:rsid w:val="00046EEE"/>
    <w:rsid w:val="000502C2"/>
    <w:rsid w:val="00050E72"/>
    <w:rsid w:val="000516D6"/>
    <w:rsid w:val="00054351"/>
    <w:rsid w:val="000550C0"/>
    <w:rsid w:val="00055384"/>
    <w:rsid w:val="000557F0"/>
    <w:rsid w:val="00056752"/>
    <w:rsid w:val="000605F6"/>
    <w:rsid w:val="00060CFD"/>
    <w:rsid w:val="000646F8"/>
    <w:rsid w:val="000656AE"/>
    <w:rsid w:val="00067921"/>
    <w:rsid w:val="00070A63"/>
    <w:rsid w:val="00071A06"/>
    <w:rsid w:val="00072BBD"/>
    <w:rsid w:val="00073959"/>
    <w:rsid w:val="00074207"/>
    <w:rsid w:val="00075FCC"/>
    <w:rsid w:val="00076207"/>
    <w:rsid w:val="00076601"/>
    <w:rsid w:val="000769C8"/>
    <w:rsid w:val="0008075C"/>
    <w:rsid w:val="00082E03"/>
    <w:rsid w:val="00082F16"/>
    <w:rsid w:val="000842E0"/>
    <w:rsid w:val="00085C23"/>
    <w:rsid w:val="00087046"/>
    <w:rsid w:val="00087190"/>
    <w:rsid w:val="00087B8B"/>
    <w:rsid w:val="000906B0"/>
    <w:rsid w:val="00090E74"/>
    <w:rsid w:val="000911E1"/>
    <w:rsid w:val="00091ADC"/>
    <w:rsid w:val="00093AA3"/>
    <w:rsid w:val="00093AD2"/>
    <w:rsid w:val="00093BC3"/>
    <w:rsid w:val="00093D77"/>
    <w:rsid w:val="000940A9"/>
    <w:rsid w:val="00095F1D"/>
    <w:rsid w:val="000963E4"/>
    <w:rsid w:val="00096526"/>
    <w:rsid w:val="00096C7C"/>
    <w:rsid w:val="000973A2"/>
    <w:rsid w:val="000A0F14"/>
    <w:rsid w:val="000A1E96"/>
    <w:rsid w:val="000A2012"/>
    <w:rsid w:val="000A3AB6"/>
    <w:rsid w:val="000A3E25"/>
    <w:rsid w:val="000A3E72"/>
    <w:rsid w:val="000A4251"/>
    <w:rsid w:val="000A499A"/>
    <w:rsid w:val="000A6C66"/>
    <w:rsid w:val="000B0599"/>
    <w:rsid w:val="000B0BB2"/>
    <w:rsid w:val="000B368F"/>
    <w:rsid w:val="000B5DF6"/>
    <w:rsid w:val="000B68B9"/>
    <w:rsid w:val="000C0577"/>
    <w:rsid w:val="000C05F7"/>
    <w:rsid w:val="000C1BBB"/>
    <w:rsid w:val="000C2A40"/>
    <w:rsid w:val="000C2C38"/>
    <w:rsid w:val="000C2F4B"/>
    <w:rsid w:val="000C3A35"/>
    <w:rsid w:val="000C48CE"/>
    <w:rsid w:val="000C66A0"/>
    <w:rsid w:val="000C695F"/>
    <w:rsid w:val="000D088A"/>
    <w:rsid w:val="000D0DF6"/>
    <w:rsid w:val="000D15BE"/>
    <w:rsid w:val="000D1713"/>
    <w:rsid w:val="000D2960"/>
    <w:rsid w:val="000D2E27"/>
    <w:rsid w:val="000D3691"/>
    <w:rsid w:val="000D3FCF"/>
    <w:rsid w:val="000D4B8B"/>
    <w:rsid w:val="000D4F7D"/>
    <w:rsid w:val="000D5BA3"/>
    <w:rsid w:val="000D7281"/>
    <w:rsid w:val="000D771E"/>
    <w:rsid w:val="000E0C87"/>
    <w:rsid w:val="000E0F86"/>
    <w:rsid w:val="000E1431"/>
    <w:rsid w:val="000E14B2"/>
    <w:rsid w:val="000E4649"/>
    <w:rsid w:val="000E4F16"/>
    <w:rsid w:val="000E5D0C"/>
    <w:rsid w:val="000E5ED1"/>
    <w:rsid w:val="000E6776"/>
    <w:rsid w:val="000E68F9"/>
    <w:rsid w:val="000E7AF4"/>
    <w:rsid w:val="000F05F9"/>
    <w:rsid w:val="000F071A"/>
    <w:rsid w:val="000F07E0"/>
    <w:rsid w:val="000F1E6D"/>
    <w:rsid w:val="000F2024"/>
    <w:rsid w:val="000F2D8F"/>
    <w:rsid w:val="000F324F"/>
    <w:rsid w:val="000F41EC"/>
    <w:rsid w:val="000F4CAD"/>
    <w:rsid w:val="000F4F27"/>
    <w:rsid w:val="000F5DB4"/>
    <w:rsid w:val="000F62FD"/>
    <w:rsid w:val="000F725A"/>
    <w:rsid w:val="000F7B18"/>
    <w:rsid w:val="00100B60"/>
    <w:rsid w:val="00100C38"/>
    <w:rsid w:val="00100F5A"/>
    <w:rsid w:val="001031D6"/>
    <w:rsid w:val="00103DBD"/>
    <w:rsid w:val="00105B5D"/>
    <w:rsid w:val="00107643"/>
    <w:rsid w:val="00107723"/>
    <w:rsid w:val="001105CD"/>
    <w:rsid w:val="00113FE8"/>
    <w:rsid w:val="00115CED"/>
    <w:rsid w:val="00117DFE"/>
    <w:rsid w:val="0012129E"/>
    <w:rsid w:val="001225E9"/>
    <w:rsid w:val="00122919"/>
    <w:rsid w:val="00122A90"/>
    <w:rsid w:val="00122C5A"/>
    <w:rsid w:val="00123894"/>
    <w:rsid w:val="00125143"/>
    <w:rsid w:val="00125CDB"/>
    <w:rsid w:val="00125D80"/>
    <w:rsid w:val="00126973"/>
    <w:rsid w:val="001271BA"/>
    <w:rsid w:val="001271DE"/>
    <w:rsid w:val="00127599"/>
    <w:rsid w:val="001318F7"/>
    <w:rsid w:val="00132892"/>
    <w:rsid w:val="00132F4F"/>
    <w:rsid w:val="00133570"/>
    <w:rsid w:val="00134436"/>
    <w:rsid w:val="001344C9"/>
    <w:rsid w:val="00135548"/>
    <w:rsid w:val="0013642C"/>
    <w:rsid w:val="0013738D"/>
    <w:rsid w:val="001402E6"/>
    <w:rsid w:val="00141C48"/>
    <w:rsid w:val="001429BC"/>
    <w:rsid w:val="00142AF0"/>
    <w:rsid w:val="00143001"/>
    <w:rsid w:val="00144308"/>
    <w:rsid w:val="00144664"/>
    <w:rsid w:val="001451D5"/>
    <w:rsid w:val="00146A6A"/>
    <w:rsid w:val="00146BDC"/>
    <w:rsid w:val="00147415"/>
    <w:rsid w:val="00147DB9"/>
    <w:rsid w:val="00150587"/>
    <w:rsid w:val="001508D8"/>
    <w:rsid w:val="00152884"/>
    <w:rsid w:val="00153452"/>
    <w:rsid w:val="00153AC5"/>
    <w:rsid w:val="00154A45"/>
    <w:rsid w:val="00154F3F"/>
    <w:rsid w:val="0015573E"/>
    <w:rsid w:val="00155A97"/>
    <w:rsid w:val="001567DC"/>
    <w:rsid w:val="001578E8"/>
    <w:rsid w:val="00157DB0"/>
    <w:rsid w:val="00160189"/>
    <w:rsid w:val="001609F2"/>
    <w:rsid w:val="001629B0"/>
    <w:rsid w:val="00163FB9"/>
    <w:rsid w:val="00164C91"/>
    <w:rsid w:val="001655CC"/>
    <w:rsid w:val="0016645E"/>
    <w:rsid w:val="001678A0"/>
    <w:rsid w:val="001706BC"/>
    <w:rsid w:val="001707AD"/>
    <w:rsid w:val="00170C59"/>
    <w:rsid w:val="001710F9"/>
    <w:rsid w:val="00172A40"/>
    <w:rsid w:val="00172D28"/>
    <w:rsid w:val="001736A7"/>
    <w:rsid w:val="00173AD4"/>
    <w:rsid w:val="00174880"/>
    <w:rsid w:val="00175C0A"/>
    <w:rsid w:val="00175D07"/>
    <w:rsid w:val="0017754B"/>
    <w:rsid w:val="00177968"/>
    <w:rsid w:val="00177A36"/>
    <w:rsid w:val="00177C04"/>
    <w:rsid w:val="00181817"/>
    <w:rsid w:val="00181A48"/>
    <w:rsid w:val="0018247F"/>
    <w:rsid w:val="0018252F"/>
    <w:rsid w:val="00182BAB"/>
    <w:rsid w:val="00182D22"/>
    <w:rsid w:val="001836DF"/>
    <w:rsid w:val="00186551"/>
    <w:rsid w:val="00190B69"/>
    <w:rsid w:val="00191238"/>
    <w:rsid w:val="00191402"/>
    <w:rsid w:val="00191972"/>
    <w:rsid w:val="001923D9"/>
    <w:rsid w:val="001928B5"/>
    <w:rsid w:val="00194E3C"/>
    <w:rsid w:val="00195E97"/>
    <w:rsid w:val="00196B03"/>
    <w:rsid w:val="00197006"/>
    <w:rsid w:val="001978B4"/>
    <w:rsid w:val="001A0FBC"/>
    <w:rsid w:val="001A1C0F"/>
    <w:rsid w:val="001A2C71"/>
    <w:rsid w:val="001A2DB2"/>
    <w:rsid w:val="001A4A40"/>
    <w:rsid w:val="001A521C"/>
    <w:rsid w:val="001A5BFA"/>
    <w:rsid w:val="001A6B8E"/>
    <w:rsid w:val="001A7093"/>
    <w:rsid w:val="001B07DB"/>
    <w:rsid w:val="001B2F88"/>
    <w:rsid w:val="001B3D43"/>
    <w:rsid w:val="001B4303"/>
    <w:rsid w:val="001B55E9"/>
    <w:rsid w:val="001B7401"/>
    <w:rsid w:val="001B74EB"/>
    <w:rsid w:val="001C06A9"/>
    <w:rsid w:val="001C116B"/>
    <w:rsid w:val="001C13EB"/>
    <w:rsid w:val="001C1FAA"/>
    <w:rsid w:val="001C222B"/>
    <w:rsid w:val="001C2765"/>
    <w:rsid w:val="001C339B"/>
    <w:rsid w:val="001C3EC7"/>
    <w:rsid w:val="001C46BB"/>
    <w:rsid w:val="001C48FE"/>
    <w:rsid w:val="001C53CE"/>
    <w:rsid w:val="001C5C29"/>
    <w:rsid w:val="001C7AA1"/>
    <w:rsid w:val="001D0404"/>
    <w:rsid w:val="001D0926"/>
    <w:rsid w:val="001D0D89"/>
    <w:rsid w:val="001D15DD"/>
    <w:rsid w:val="001D1E2B"/>
    <w:rsid w:val="001D551B"/>
    <w:rsid w:val="001D756F"/>
    <w:rsid w:val="001E0C36"/>
    <w:rsid w:val="001E199E"/>
    <w:rsid w:val="001E2EB1"/>
    <w:rsid w:val="001E2ED7"/>
    <w:rsid w:val="001E4355"/>
    <w:rsid w:val="001E7765"/>
    <w:rsid w:val="001F0444"/>
    <w:rsid w:val="001F10B6"/>
    <w:rsid w:val="001F2B0B"/>
    <w:rsid w:val="001F322F"/>
    <w:rsid w:val="001F3280"/>
    <w:rsid w:val="001F3C46"/>
    <w:rsid w:val="001F6283"/>
    <w:rsid w:val="001F7119"/>
    <w:rsid w:val="001F736E"/>
    <w:rsid w:val="002000F6"/>
    <w:rsid w:val="002001C4"/>
    <w:rsid w:val="00200F50"/>
    <w:rsid w:val="00201E35"/>
    <w:rsid w:val="00203676"/>
    <w:rsid w:val="002040F4"/>
    <w:rsid w:val="00205B6D"/>
    <w:rsid w:val="00205C57"/>
    <w:rsid w:val="00206D25"/>
    <w:rsid w:val="00207655"/>
    <w:rsid w:val="00210C88"/>
    <w:rsid w:val="00211F9F"/>
    <w:rsid w:val="00214069"/>
    <w:rsid w:val="00215DC5"/>
    <w:rsid w:val="00217003"/>
    <w:rsid w:val="002173F9"/>
    <w:rsid w:val="00220659"/>
    <w:rsid w:val="00220F3B"/>
    <w:rsid w:val="00221380"/>
    <w:rsid w:val="00222F0C"/>
    <w:rsid w:val="00223748"/>
    <w:rsid w:val="00223BB5"/>
    <w:rsid w:val="00224526"/>
    <w:rsid w:val="00224B28"/>
    <w:rsid w:val="00224D56"/>
    <w:rsid w:val="00224DA3"/>
    <w:rsid w:val="002254B3"/>
    <w:rsid w:val="00225FDF"/>
    <w:rsid w:val="0022764B"/>
    <w:rsid w:val="00231B40"/>
    <w:rsid w:val="00231EFA"/>
    <w:rsid w:val="0023360F"/>
    <w:rsid w:val="0023392E"/>
    <w:rsid w:val="0023401C"/>
    <w:rsid w:val="00234AF0"/>
    <w:rsid w:val="00234FC1"/>
    <w:rsid w:val="002363C9"/>
    <w:rsid w:val="00241AFE"/>
    <w:rsid w:val="002427E8"/>
    <w:rsid w:val="00242F7D"/>
    <w:rsid w:val="002450A7"/>
    <w:rsid w:val="00245C7C"/>
    <w:rsid w:val="00246140"/>
    <w:rsid w:val="002465A7"/>
    <w:rsid w:val="00247D26"/>
    <w:rsid w:val="002508A1"/>
    <w:rsid w:val="00251568"/>
    <w:rsid w:val="00252EF0"/>
    <w:rsid w:val="002539BF"/>
    <w:rsid w:val="002541C5"/>
    <w:rsid w:val="00254654"/>
    <w:rsid w:val="0025522B"/>
    <w:rsid w:val="002604A5"/>
    <w:rsid w:val="002622EA"/>
    <w:rsid w:val="002626FB"/>
    <w:rsid w:val="0026310A"/>
    <w:rsid w:val="00263370"/>
    <w:rsid w:val="002658E6"/>
    <w:rsid w:val="00265AFD"/>
    <w:rsid w:val="0026658A"/>
    <w:rsid w:val="00266F41"/>
    <w:rsid w:val="0027100D"/>
    <w:rsid w:val="00272173"/>
    <w:rsid w:val="00272CD9"/>
    <w:rsid w:val="002734F2"/>
    <w:rsid w:val="002735F0"/>
    <w:rsid w:val="002738C7"/>
    <w:rsid w:val="00273D89"/>
    <w:rsid w:val="00274269"/>
    <w:rsid w:val="00274555"/>
    <w:rsid w:val="0027512A"/>
    <w:rsid w:val="002755F1"/>
    <w:rsid w:val="00276CFD"/>
    <w:rsid w:val="0027715A"/>
    <w:rsid w:val="00277C16"/>
    <w:rsid w:val="00280565"/>
    <w:rsid w:val="00280C62"/>
    <w:rsid w:val="00280D19"/>
    <w:rsid w:val="002817CF"/>
    <w:rsid w:val="00282C68"/>
    <w:rsid w:val="00283F92"/>
    <w:rsid w:val="00284CC8"/>
    <w:rsid w:val="00284F94"/>
    <w:rsid w:val="002851BE"/>
    <w:rsid w:val="002858BF"/>
    <w:rsid w:val="00286E2F"/>
    <w:rsid w:val="00286EB4"/>
    <w:rsid w:val="00287B1D"/>
    <w:rsid w:val="00290027"/>
    <w:rsid w:val="0029030E"/>
    <w:rsid w:val="0029048F"/>
    <w:rsid w:val="00293358"/>
    <w:rsid w:val="002939C0"/>
    <w:rsid w:val="00295B85"/>
    <w:rsid w:val="0029606B"/>
    <w:rsid w:val="00296C93"/>
    <w:rsid w:val="0029752D"/>
    <w:rsid w:val="002A3DB3"/>
    <w:rsid w:val="002A5095"/>
    <w:rsid w:val="002A6A77"/>
    <w:rsid w:val="002A6F44"/>
    <w:rsid w:val="002A6FEA"/>
    <w:rsid w:val="002A7CC4"/>
    <w:rsid w:val="002B059F"/>
    <w:rsid w:val="002B1245"/>
    <w:rsid w:val="002B2A0D"/>
    <w:rsid w:val="002B2B15"/>
    <w:rsid w:val="002B6516"/>
    <w:rsid w:val="002B7E1E"/>
    <w:rsid w:val="002C3584"/>
    <w:rsid w:val="002C3855"/>
    <w:rsid w:val="002C3A48"/>
    <w:rsid w:val="002C3AFF"/>
    <w:rsid w:val="002C50D8"/>
    <w:rsid w:val="002C6439"/>
    <w:rsid w:val="002C682A"/>
    <w:rsid w:val="002D062E"/>
    <w:rsid w:val="002D1F52"/>
    <w:rsid w:val="002D21AB"/>
    <w:rsid w:val="002D47D5"/>
    <w:rsid w:val="002D65AE"/>
    <w:rsid w:val="002D6ABF"/>
    <w:rsid w:val="002D7725"/>
    <w:rsid w:val="002D7E0B"/>
    <w:rsid w:val="002E061D"/>
    <w:rsid w:val="002E0F43"/>
    <w:rsid w:val="002E27F2"/>
    <w:rsid w:val="002E3B66"/>
    <w:rsid w:val="002E41C7"/>
    <w:rsid w:val="002E460E"/>
    <w:rsid w:val="002E563D"/>
    <w:rsid w:val="002E713E"/>
    <w:rsid w:val="002F0E98"/>
    <w:rsid w:val="002F1A4D"/>
    <w:rsid w:val="002F38A3"/>
    <w:rsid w:val="002F42FE"/>
    <w:rsid w:val="002F45FB"/>
    <w:rsid w:val="002F4CB9"/>
    <w:rsid w:val="002F5C8E"/>
    <w:rsid w:val="002F7349"/>
    <w:rsid w:val="002F7502"/>
    <w:rsid w:val="0030049F"/>
    <w:rsid w:val="0030189A"/>
    <w:rsid w:val="00301E22"/>
    <w:rsid w:val="003020CD"/>
    <w:rsid w:val="00302538"/>
    <w:rsid w:val="00303098"/>
    <w:rsid w:val="00303B96"/>
    <w:rsid w:val="00303D4A"/>
    <w:rsid w:val="00304E1A"/>
    <w:rsid w:val="003050E1"/>
    <w:rsid w:val="003059C1"/>
    <w:rsid w:val="00306A62"/>
    <w:rsid w:val="0031003F"/>
    <w:rsid w:val="003137C6"/>
    <w:rsid w:val="0031558C"/>
    <w:rsid w:val="00316879"/>
    <w:rsid w:val="00316A1A"/>
    <w:rsid w:val="00320757"/>
    <w:rsid w:val="00322BFB"/>
    <w:rsid w:val="00323725"/>
    <w:rsid w:val="00324DFE"/>
    <w:rsid w:val="00325555"/>
    <w:rsid w:val="0032650D"/>
    <w:rsid w:val="003273C4"/>
    <w:rsid w:val="00327CD5"/>
    <w:rsid w:val="00331381"/>
    <w:rsid w:val="00331787"/>
    <w:rsid w:val="003319A0"/>
    <w:rsid w:val="003335D2"/>
    <w:rsid w:val="00333F3D"/>
    <w:rsid w:val="00336CEA"/>
    <w:rsid w:val="00336F7C"/>
    <w:rsid w:val="0034084E"/>
    <w:rsid w:val="00341665"/>
    <w:rsid w:val="003419F7"/>
    <w:rsid w:val="0034249E"/>
    <w:rsid w:val="00342BA3"/>
    <w:rsid w:val="003442AB"/>
    <w:rsid w:val="003448C2"/>
    <w:rsid w:val="003466F6"/>
    <w:rsid w:val="00346A2A"/>
    <w:rsid w:val="00346A35"/>
    <w:rsid w:val="003476FD"/>
    <w:rsid w:val="0035061F"/>
    <w:rsid w:val="00350A16"/>
    <w:rsid w:val="00350CE7"/>
    <w:rsid w:val="003524E0"/>
    <w:rsid w:val="0035360E"/>
    <w:rsid w:val="003538A0"/>
    <w:rsid w:val="0035403F"/>
    <w:rsid w:val="003541D2"/>
    <w:rsid w:val="0035443B"/>
    <w:rsid w:val="003551E4"/>
    <w:rsid w:val="003552A8"/>
    <w:rsid w:val="0035530A"/>
    <w:rsid w:val="00355BDE"/>
    <w:rsid w:val="00355EF7"/>
    <w:rsid w:val="00355F73"/>
    <w:rsid w:val="0035746F"/>
    <w:rsid w:val="003575F8"/>
    <w:rsid w:val="0036057D"/>
    <w:rsid w:val="00362B9E"/>
    <w:rsid w:val="00363E62"/>
    <w:rsid w:val="003651C7"/>
    <w:rsid w:val="00365F18"/>
    <w:rsid w:val="003701C3"/>
    <w:rsid w:val="003706AC"/>
    <w:rsid w:val="00370CCA"/>
    <w:rsid w:val="00370FC4"/>
    <w:rsid w:val="00371277"/>
    <w:rsid w:val="00374035"/>
    <w:rsid w:val="003773AC"/>
    <w:rsid w:val="003800D2"/>
    <w:rsid w:val="003803D3"/>
    <w:rsid w:val="0038059F"/>
    <w:rsid w:val="00381A70"/>
    <w:rsid w:val="00382694"/>
    <w:rsid w:val="0038312F"/>
    <w:rsid w:val="003841B7"/>
    <w:rsid w:val="00384A4E"/>
    <w:rsid w:val="0038585D"/>
    <w:rsid w:val="00385FEF"/>
    <w:rsid w:val="003914FC"/>
    <w:rsid w:val="003917AE"/>
    <w:rsid w:val="003920E3"/>
    <w:rsid w:val="00392BF9"/>
    <w:rsid w:val="00394653"/>
    <w:rsid w:val="00394F6E"/>
    <w:rsid w:val="00395306"/>
    <w:rsid w:val="00395F25"/>
    <w:rsid w:val="00395FF4"/>
    <w:rsid w:val="00396398"/>
    <w:rsid w:val="00396D05"/>
    <w:rsid w:val="003A03A1"/>
    <w:rsid w:val="003A12AF"/>
    <w:rsid w:val="003A184D"/>
    <w:rsid w:val="003A2551"/>
    <w:rsid w:val="003A25BB"/>
    <w:rsid w:val="003A2AC3"/>
    <w:rsid w:val="003A3DD2"/>
    <w:rsid w:val="003A5031"/>
    <w:rsid w:val="003A6254"/>
    <w:rsid w:val="003A647C"/>
    <w:rsid w:val="003B233F"/>
    <w:rsid w:val="003B269C"/>
    <w:rsid w:val="003B36F4"/>
    <w:rsid w:val="003B3B83"/>
    <w:rsid w:val="003B3E49"/>
    <w:rsid w:val="003B5729"/>
    <w:rsid w:val="003C12D0"/>
    <w:rsid w:val="003C1AA6"/>
    <w:rsid w:val="003C1B75"/>
    <w:rsid w:val="003C31F1"/>
    <w:rsid w:val="003C3F3A"/>
    <w:rsid w:val="003C5B6E"/>
    <w:rsid w:val="003D0A18"/>
    <w:rsid w:val="003D1711"/>
    <w:rsid w:val="003D356B"/>
    <w:rsid w:val="003D749A"/>
    <w:rsid w:val="003E07BE"/>
    <w:rsid w:val="003E0A04"/>
    <w:rsid w:val="003E107A"/>
    <w:rsid w:val="003E19FD"/>
    <w:rsid w:val="003E25ED"/>
    <w:rsid w:val="003E4B67"/>
    <w:rsid w:val="003E524A"/>
    <w:rsid w:val="003E59D1"/>
    <w:rsid w:val="003E63AC"/>
    <w:rsid w:val="003E6B76"/>
    <w:rsid w:val="003E7222"/>
    <w:rsid w:val="003E77CC"/>
    <w:rsid w:val="003F3319"/>
    <w:rsid w:val="003F395F"/>
    <w:rsid w:val="003F48C0"/>
    <w:rsid w:val="003F494A"/>
    <w:rsid w:val="003F5916"/>
    <w:rsid w:val="003F5D12"/>
    <w:rsid w:val="003F71F0"/>
    <w:rsid w:val="003F7AF0"/>
    <w:rsid w:val="003F7E39"/>
    <w:rsid w:val="004001CA"/>
    <w:rsid w:val="00400AC6"/>
    <w:rsid w:val="00402D4E"/>
    <w:rsid w:val="00402FBA"/>
    <w:rsid w:val="00403751"/>
    <w:rsid w:val="00403E0D"/>
    <w:rsid w:val="004042B6"/>
    <w:rsid w:val="00405F29"/>
    <w:rsid w:val="00406713"/>
    <w:rsid w:val="00406755"/>
    <w:rsid w:val="00407F95"/>
    <w:rsid w:val="0041006A"/>
    <w:rsid w:val="00410AE4"/>
    <w:rsid w:val="00410B7C"/>
    <w:rsid w:val="00410D91"/>
    <w:rsid w:val="00411591"/>
    <w:rsid w:val="004137BA"/>
    <w:rsid w:val="004141EB"/>
    <w:rsid w:val="00414CB0"/>
    <w:rsid w:val="00415D75"/>
    <w:rsid w:val="0041685E"/>
    <w:rsid w:val="00417296"/>
    <w:rsid w:val="00420452"/>
    <w:rsid w:val="004208F1"/>
    <w:rsid w:val="0042101C"/>
    <w:rsid w:val="0042116B"/>
    <w:rsid w:val="00422B17"/>
    <w:rsid w:val="00422CFD"/>
    <w:rsid w:val="004231C6"/>
    <w:rsid w:val="0042331C"/>
    <w:rsid w:val="00423831"/>
    <w:rsid w:val="00425154"/>
    <w:rsid w:val="00425CB8"/>
    <w:rsid w:val="004263BA"/>
    <w:rsid w:val="00426FF0"/>
    <w:rsid w:val="00427FEB"/>
    <w:rsid w:val="004305E6"/>
    <w:rsid w:val="004319C3"/>
    <w:rsid w:val="00432347"/>
    <w:rsid w:val="004326E3"/>
    <w:rsid w:val="004332DC"/>
    <w:rsid w:val="00433C1B"/>
    <w:rsid w:val="00433EED"/>
    <w:rsid w:val="0043471D"/>
    <w:rsid w:val="00434873"/>
    <w:rsid w:val="0043493C"/>
    <w:rsid w:val="00435472"/>
    <w:rsid w:val="00435D25"/>
    <w:rsid w:val="00436E6C"/>
    <w:rsid w:val="00437A2E"/>
    <w:rsid w:val="00440170"/>
    <w:rsid w:val="00441847"/>
    <w:rsid w:val="00441A68"/>
    <w:rsid w:val="00442A40"/>
    <w:rsid w:val="00443160"/>
    <w:rsid w:val="00444662"/>
    <w:rsid w:val="004472CB"/>
    <w:rsid w:val="004475F8"/>
    <w:rsid w:val="00450B69"/>
    <w:rsid w:val="00450F9A"/>
    <w:rsid w:val="00451811"/>
    <w:rsid w:val="00451EEA"/>
    <w:rsid w:val="004521D1"/>
    <w:rsid w:val="00452462"/>
    <w:rsid w:val="00454185"/>
    <w:rsid w:val="00454769"/>
    <w:rsid w:val="00454ACC"/>
    <w:rsid w:val="0045501B"/>
    <w:rsid w:val="00455C6E"/>
    <w:rsid w:val="00457BD6"/>
    <w:rsid w:val="0046047D"/>
    <w:rsid w:val="00460C95"/>
    <w:rsid w:val="004614FF"/>
    <w:rsid w:val="00461EE2"/>
    <w:rsid w:val="00461FE0"/>
    <w:rsid w:val="004621BA"/>
    <w:rsid w:val="004624C3"/>
    <w:rsid w:val="004644C7"/>
    <w:rsid w:val="004648AC"/>
    <w:rsid w:val="0046625A"/>
    <w:rsid w:val="00466E3C"/>
    <w:rsid w:val="00467063"/>
    <w:rsid w:val="00467ACE"/>
    <w:rsid w:val="004715D7"/>
    <w:rsid w:val="00472665"/>
    <w:rsid w:val="00473BD7"/>
    <w:rsid w:val="00475032"/>
    <w:rsid w:val="00475C71"/>
    <w:rsid w:val="00477C27"/>
    <w:rsid w:val="00477E7D"/>
    <w:rsid w:val="00480D76"/>
    <w:rsid w:val="0048242D"/>
    <w:rsid w:val="00485491"/>
    <w:rsid w:val="00487F0B"/>
    <w:rsid w:val="004902FA"/>
    <w:rsid w:val="00490832"/>
    <w:rsid w:val="00491169"/>
    <w:rsid w:val="0049240F"/>
    <w:rsid w:val="00492FC0"/>
    <w:rsid w:val="004930F2"/>
    <w:rsid w:val="0049434B"/>
    <w:rsid w:val="004951D8"/>
    <w:rsid w:val="00495E4F"/>
    <w:rsid w:val="00495EFA"/>
    <w:rsid w:val="00496125"/>
    <w:rsid w:val="00496CA5"/>
    <w:rsid w:val="00496CC9"/>
    <w:rsid w:val="00497A2A"/>
    <w:rsid w:val="00497B90"/>
    <w:rsid w:val="00497D5E"/>
    <w:rsid w:val="00497F0D"/>
    <w:rsid w:val="004A1CA8"/>
    <w:rsid w:val="004A2652"/>
    <w:rsid w:val="004A5714"/>
    <w:rsid w:val="004A57B7"/>
    <w:rsid w:val="004A78D4"/>
    <w:rsid w:val="004A7D63"/>
    <w:rsid w:val="004B0469"/>
    <w:rsid w:val="004B0557"/>
    <w:rsid w:val="004B13FF"/>
    <w:rsid w:val="004B14C4"/>
    <w:rsid w:val="004B1871"/>
    <w:rsid w:val="004B5C4C"/>
    <w:rsid w:val="004B79E3"/>
    <w:rsid w:val="004B7EA7"/>
    <w:rsid w:val="004C08E1"/>
    <w:rsid w:val="004C10F1"/>
    <w:rsid w:val="004C124E"/>
    <w:rsid w:val="004C1A95"/>
    <w:rsid w:val="004C1D05"/>
    <w:rsid w:val="004C27AE"/>
    <w:rsid w:val="004C5A54"/>
    <w:rsid w:val="004C6BC1"/>
    <w:rsid w:val="004C7241"/>
    <w:rsid w:val="004C75E4"/>
    <w:rsid w:val="004C7DFC"/>
    <w:rsid w:val="004D12F7"/>
    <w:rsid w:val="004D1462"/>
    <w:rsid w:val="004D4C9F"/>
    <w:rsid w:val="004D54FE"/>
    <w:rsid w:val="004D56E8"/>
    <w:rsid w:val="004D5AAE"/>
    <w:rsid w:val="004D5BA6"/>
    <w:rsid w:val="004D6234"/>
    <w:rsid w:val="004D76F5"/>
    <w:rsid w:val="004E0AA7"/>
    <w:rsid w:val="004E1BCF"/>
    <w:rsid w:val="004E21F5"/>
    <w:rsid w:val="004E2F49"/>
    <w:rsid w:val="004E4543"/>
    <w:rsid w:val="004E4723"/>
    <w:rsid w:val="004E63C9"/>
    <w:rsid w:val="004F10C5"/>
    <w:rsid w:val="004F2545"/>
    <w:rsid w:val="004F34EF"/>
    <w:rsid w:val="004F51EB"/>
    <w:rsid w:val="004F5464"/>
    <w:rsid w:val="004F6839"/>
    <w:rsid w:val="004F7E15"/>
    <w:rsid w:val="00500BAC"/>
    <w:rsid w:val="00503AC9"/>
    <w:rsid w:val="00503E72"/>
    <w:rsid w:val="00504496"/>
    <w:rsid w:val="005045DF"/>
    <w:rsid w:val="00506BB3"/>
    <w:rsid w:val="005077AE"/>
    <w:rsid w:val="00507F56"/>
    <w:rsid w:val="00510471"/>
    <w:rsid w:val="0051091F"/>
    <w:rsid w:val="00510E0C"/>
    <w:rsid w:val="00511721"/>
    <w:rsid w:val="00512A09"/>
    <w:rsid w:val="005151B9"/>
    <w:rsid w:val="0051537D"/>
    <w:rsid w:val="00515BD7"/>
    <w:rsid w:val="005173ED"/>
    <w:rsid w:val="00521E29"/>
    <w:rsid w:val="0052399F"/>
    <w:rsid w:val="005240A0"/>
    <w:rsid w:val="00524F82"/>
    <w:rsid w:val="00525053"/>
    <w:rsid w:val="005253BF"/>
    <w:rsid w:val="00525B8C"/>
    <w:rsid w:val="0053110B"/>
    <w:rsid w:val="00531392"/>
    <w:rsid w:val="0053316E"/>
    <w:rsid w:val="005334A7"/>
    <w:rsid w:val="00533E05"/>
    <w:rsid w:val="00534650"/>
    <w:rsid w:val="005360F5"/>
    <w:rsid w:val="005365CA"/>
    <w:rsid w:val="00536E22"/>
    <w:rsid w:val="0053752C"/>
    <w:rsid w:val="00537A4E"/>
    <w:rsid w:val="005400FD"/>
    <w:rsid w:val="0054185D"/>
    <w:rsid w:val="00541B91"/>
    <w:rsid w:val="00544AC0"/>
    <w:rsid w:val="00545110"/>
    <w:rsid w:val="00545619"/>
    <w:rsid w:val="0054786F"/>
    <w:rsid w:val="00547F4B"/>
    <w:rsid w:val="00550ACB"/>
    <w:rsid w:val="00551E7F"/>
    <w:rsid w:val="005538F0"/>
    <w:rsid w:val="00554896"/>
    <w:rsid w:val="0055521D"/>
    <w:rsid w:val="0055553F"/>
    <w:rsid w:val="0055565F"/>
    <w:rsid w:val="0055726A"/>
    <w:rsid w:val="00557F5B"/>
    <w:rsid w:val="005602A5"/>
    <w:rsid w:val="00560518"/>
    <w:rsid w:val="0056202D"/>
    <w:rsid w:val="00563024"/>
    <w:rsid w:val="00563414"/>
    <w:rsid w:val="00563A2E"/>
    <w:rsid w:val="00563CA4"/>
    <w:rsid w:val="00566760"/>
    <w:rsid w:val="005676A1"/>
    <w:rsid w:val="00571303"/>
    <w:rsid w:val="00571927"/>
    <w:rsid w:val="00572DD5"/>
    <w:rsid w:val="005742FC"/>
    <w:rsid w:val="00574994"/>
    <w:rsid w:val="0057509B"/>
    <w:rsid w:val="005754D9"/>
    <w:rsid w:val="00576693"/>
    <w:rsid w:val="00577441"/>
    <w:rsid w:val="0057766B"/>
    <w:rsid w:val="0058117A"/>
    <w:rsid w:val="00581BAC"/>
    <w:rsid w:val="005837FF"/>
    <w:rsid w:val="00584BE3"/>
    <w:rsid w:val="00587C96"/>
    <w:rsid w:val="00587FA7"/>
    <w:rsid w:val="005902AE"/>
    <w:rsid w:val="005915BA"/>
    <w:rsid w:val="00592651"/>
    <w:rsid w:val="00592BF9"/>
    <w:rsid w:val="005931E4"/>
    <w:rsid w:val="005950F4"/>
    <w:rsid w:val="00595156"/>
    <w:rsid w:val="0059666D"/>
    <w:rsid w:val="00596D60"/>
    <w:rsid w:val="005A03E6"/>
    <w:rsid w:val="005A1319"/>
    <w:rsid w:val="005A1A48"/>
    <w:rsid w:val="005A258A"/>
    <w:rsid w:val="005A2A08"/>
    <w:rsid w:val="005A2E23"/>
    <w:rsid w:val="005A4B9C"/>
    <w:rsid w:val="005A57BD"/>
    <w:rsid w:val="005A6F09"/>
    <w:rsid w:val="005A710B"/>
    <w:rsid w:val="005A7502"/>
    <w:rsid w:val="005B0012"/>
    <w:rsid w:val="005B0060"/>
    <w:rsid w:val="005B0430"/>
    <w:rsid w:val="005B370A"/>
    <w:rsid w:val="005B3CE2"/>
    <w:rsid w:val="005B3D68"/>
    <w:rsid w:val="005B51DC"/>
    <w:rsid w:val="005B56D1"/>
    <w:rsid w:val="005B6C4A"/>
    <w:rsid w:val="005C2C70"/>
    <w:rsid w:val="005C3488"/>
    <w:rsid w:val="005C3A16"/>
    <w:rsid w:val="005C3E3B"/>
    <w:rsid w:val="005C54F0"/>
    <w:rsid w:val="005C5E81"/>
    <w:rsid w:val="005D17FC"/>
    <w:rsid w:val="005D242B"/>
    <w:rsid w:val="005D282C"/>
    <w:rsid w:val="005D38E6"/>
    <w:rsid w:val="005D3D2B"/>
    <w:rsid w:val="005D419F"/>
    <w:rsid w:val="005D4334"/>
    <w:rsid w:val="005D57CC"/>
    <w:rsid w:val="005D5ACC"/>
    <w:rsid w:val="005D5E96"/>
    <w:rsid w:val="005D7E8C"/>
    <w:rsid w:val="005E0325"/>
    <w:rsid w:val="005E1515"/>
    <w:rsid w:val="005E2F0E"/>
    <w:rsid w:val="005E487F"/>
    <w:rsid w:val="005E76B7"/>
    <w:rsid w:val="005E7C1C"/>
    <w:rsid w:val="005F0F81"/>
    <w:rsid w:val="005F1B05"/>
    <w:rsid w:val="005F1D47"/>
    <w:rsid w:val="005F2291"/>
    <w:rsid w:val="005F342D"/>
    <w:rsid w:val="005F3DB4"/>
    <w:rsid w:val="005F6E95"/>
    <w:rsid w:val="005F7DE1"/>
    <w:rsid w:val="00600136"/>
    <w:rsid w:val="00600C2A"/>
    <w:rsid w:val="00601BC7"/>
    <w:rsid w:val="006020DE"/>
    <w:rsid w:val="0060609D"/>
    <w:rsid w:val="00606DD0"/>
    <w:rsid w:val="0060761F"/>
    <w:rsid w:val="00607EF8"/>
    <w:rsid w:val="0061063E"/>
    <w:rsid w:val="00610A86"/>
    <w:rsid w:val="006115A9"/>
    <w:rsid w:val="00611E7C"/>
    <w:rsid w:val="00611F59"/>
    <w:rsid w:val="00614990"/>
    <w:rsid w:val="00614D8A"/>
    <w:rsid w:val="006158C3"/>
    <w:rsid w:val="006173F1"/>
    <w:rsid w:val="006220E1"/>
    <w:rsid w:val="00623C66"/>
    <w:rsid w:val="00623E48"/>
    <w:rsid w:val="00625367"/>
    <w:rsid w:val="00625528"/>
    <w:rsid w:val="00625675"/>
    <w:rsid w:val="006259DE"/>
    <w:rsid w:val="0063120B"/>
    <w:rsid w:val="00631488"/>
    <w:rsid w:val="00631770"/>
    <w:rsid w:val="00632369"/>
    <w:rsid w:val="00632E53"/>
    <w:rsid w:val="006343AB"/>
    <w:rsid w:val="006347B2"/>
    <w:rsid w:val="00634B2E"/>
    <w:rsid w:val="00634DE8"/>
    <w:rsid w:val="0063533C"/>
    <w:rsid w:val="00635CFD"/>
    <w:rsid w:val="00636A55"/>
    <w:rsid w:val="00637531"/>
    <w:rsid w:val="00640DB7"/>
    <w:rsid w:val="00642E4D"/>
    <w:rsid w:val="00642F12"/>
    <w:rsid w:val="00643BE4"/>
    <w:rsid w:val="006443AD"/>
    <w:rsid w:val="00645D29"/>
    <w:rsid w:val="00647446"/>
    <w:rsid w:val="00647F60"/>
    <w:rsid w:val="00650876"/>
    <w:rsid w:val="006508AB"/>
    <w:rsid w:val="00651E94"/>
    <w:rsid w:val="00652451"/>
    <w:rsid w:val="00653138"/>
    <w:rsid w:val="00657B22"/>
    <w:rsid w:val="006602B9"/>
    <w:rsid w:val="0066043D"/>
    <w:rsid w:val="0066080C"/>
    <w:rsid w:val="00662B9F"/>
    <w:rsid w:val="00662D61"/>
    <w:rsid w:val="00663341"/>
    <w:rsid w:val="006638AB"/>
    <w:rsid w:val="00663BDA"/>
    <w:rsid w:val="006646AA"/>
    <w:rsid w:val="006656B8"/>
    <w:rsid w:val="00665903"/>
    <w:rsid w:val="00665DEE"/>
    <w:rsid w:val="0066610D"/>
    <w:rsid w:val="00667F47"/>
    <w:rsid w:val="006700E8"/>
    <w:rsid w:val="0067065B"/>
    <w:rsid w:val="00671A5E"/>
    <w:rsid w:val="00671D66"/>
    <w:rsid w:val="006726B0"/>
    <w:rsid w:val="00672A2C"/>
    <w:rsid w:val="00672AD4"/>
    <w:rsid w:val="00673000"/>
    <w:rsid w:val="00674791"/>
    <w:rsid w:val="00674FE3"/>
    <w:rsid w:val="006754F7"/>
    <w:rsid w:val="00675822"/>
    <w:rsid w:val="00675838"/>
    <w:rsid w:val="00675C5D"/>
    <w:rsid w:val="00681E73"/>
    <w:rsid w:val="00682728"/>
    <w:rsid w:val="006829FD"/>
    <w:rsid w:val="006848EA"/>
    <w:rsid w:val="00685878"/>
    <w:rsid w:val="00685DD2"/>
    <w:rsid w:val="00690B1A"/>
    <w:rsid w:val="00690BC8"/>
    <w:rsid w:val="00690EA2"/>
    <w:rsid w:val="00690FC3"/>
    <w:rsid w:val="00692063"/>
    <w:rsid w:val="006947D1"/>
    <w:rsid w:val="00696187"/>
    <w:rsid w:val="006975E1"/>
    <w:rsid w:val="006A05D8"/>
    <w:rsid w:val="006A0CEB"/>
    <w:rsid w:val="006A0E1D"/>
    <w:rsid w:val="006A18E8"/>
    <w:rsid w:val="006A1A3E"/>
    <w:rsid w:val="006A1F83"/>
    <w:rsid w:val="006A3B49"/>
    <w:rsid w:val="006A4EBC"/>
    <w:rsid w:val="006A55A9"/>
    <w:rsid w:val="006A610C"/>
    <w:rsid w:val="006A6846"/>
    <w:rsid w:val="006A7C55"/>
    <w:rsid w:val="006B14C0"/>
    <w:rsid w:val="006B338C"/>
    <w:rsid w:val="006B39AC"/>
    <w:rsid w:val="006B3CDF"/>
    <w:rsid w:val="006B4A30"/>
    <w:rsid w:val="006B5BE3"/>
    <w:rsid w:val="006B63E3"/>
    <w:rsid w:val="006B6E2F"/>
    <w:rsid w:val="006B758C"/>
    <w:rsid w:val="006C064C"/>
    <w:rsid w:val="006C25D2"/>
    <w:rsid w:val="006C29FB"/>
    <w:rsid w:val="006C6B62"/>
    <w:rsid w:val="006C6C2A"/>
    <w:rsid w:val="006D03E2"/>
    <w:rsid w:val="006D162C"/>
    <w:rsid w:val="006D335E"/>
    <w:rsid w:val="006D34DA"/>
    <w:rsid w:val="006D37B9"/>
    <w:rsid w:val="006D398A"/>
    <w:rsid w:val="006D44E8"/>
    <w:rsid w:val="006D4574"/>
    <w:rsid w:val="006D53D8"/>
    <w:rsid w:val="006D5835"/>
    <w:rsid w:val="006E068E"/>
    <w:rsid w:val="006E0D38"/>
    <w:rsid w:val="006E1301"/>
    <w:rsid w:val="006E1D94"/>
    <w:rsid w:val="006E3757"/>
    <w:rsid w:val="006E3EFA"/>
    <w:rsid w:val="006E44F2"/>
    <w:rsid w:val="006E5057"/>
    <w:rsid w:val="006E53F3"/>
    <w:rsid w:val="006E5A85"/>
    <w:rsid w:val="006E5B57"/>
    <w:rsid w:val="006E65B5"/>
    <w:rsid w:val="006E69AA"/>
    <w:rsid w:val="006E6C43"/>
    <w:rsid w:val="006F0E70"/>
    <w:rsid w:val="006F3B6D"/>
    <w:rsid w:val="006F3B7C"/>
    <w:rsid w:val="006F41C3"/>
    <w:rsid w:val="006F6886"/>
    <w:rsid w:val="006F6F22"/>
    <w:rsid w:val="006F7536"/>
    <w:rsid w:val="0070150E"/>
    <w:rsid w:val="0070248A"/>
    <w:rsid w:val="00702BD4"/>
    <w:rsid w:val="0070333C"/>
    <w:rsid w:val="0070357D"/>
    <w:rsid w:val="00704630"/>
    <w:rsid w:val="007077A2"/>
    <w:rsid w:val="00711192"/>
    <w:rsid w:val="0071298F"/>
    <w:rsid w:val="00713BAA"/>
    <w:rsid w:val="0071415C"/>
    <w:rsid w:val="0071611C"/>
    <w:rsid w:val="00716188"/>
    <w:rsid w:val="00717790"/>
    <w:rsid w:val="00717C31"/>
    <w:rsid w:val="00717F4A"/>
    <w:rsid w:val="00717FF6"/>
    <w:rsid w:val="00722600"/>
    <w:rsid w:val="00724F9F"/>
    <w:rsid w:val="00726FD3"/>
    <w:rsid w:val="0072725D"/>
    <w:rsid w:val="00730E98"/>
    <w:rsid w:val="00731022"/>
    <w:rsid w:val="00731645"/>
    <w:rsid w:val="007316D2"/>
    <w:rsid w:val="00731D96"/>
    <w:rsid w:val="007336B0"/>
    <w:rsid w:val="00733C4E"/>
    <w:rsid w:val="00736200"/>
    <w:rsid w:val="00740D07"/>
    <w:rsid w:val="00740EA7"/>
    <w:rsid w:val="00741007"/>
    <w:rsid w:val="007417B9"/>
    <w:rsid w:val="00741E3B"/>
    <w:rsid w:val="00742387"/>
    <w:rsid w:val="00742701"/>
    <w:rsid w:val="0074481A"/>
    <w:rsid w:val="00744C5C"/>
    <w:rsid w:val="00745AE0"/>
    <w:rsid w:val="007464F1"/>
    <w:rsid w:val="0074751B"/>
    <w:rsid w:val="007476CC"/>
    <w:rsid w:val="00750837"/>
    <w:rsid w:val="00750D70"/>
    <w:rsid w:val="007510C3"/>
    <w:rsid w:val="00751DF6"/>
    <w:rsid w:val="00752657"/>
    <w:rsid w:val="007529A3"/>
    <w:rsid w:val="00753367"/>
    <w:rsid w:val="00753B1B"/>
    <w:rsid w:val="00754B70"/>
    <w:rsid w:val="00754C1A"/>
    <w:rsid w:val="00755BC0"/>
    <w:rsid w:val="00756E6C"/>
    <w:rsid w:val="00757553"/>
    <w:rsid w:val="00760778"/>
    <w:rsid w:val="007626C5"/>
    <w:rsid w:val="00762C86"/>
    <w:rsid w:val="007636E3"/>
    <w:rsid w:val="00767BDE"/>
    <w:rsid w:val="007709C7"/>
    <w:rsid w:val="00773C30"/>
    <w:rsid w:val="0077472B"/>
    <w:rsid w:val="007752DE"/>
    <w:rsid w:val="00775509"/>
    <w:rsid w:val="00775B2D"/>
    <w:rsid w:val="00775DD2"/>
    <w:rsid w:val="00776C89"/>
    <w:rsid w:val="007777A4"/>
    <w:rsid w:val="00780CCA"/>
    <w:rsid w:val="007815CA"/>
    <w:rsid w:val="00782087"/>
    <w:rsid w:val="00782C01"/>
    <w:rsid w:val="007838CF"/>
    <w:rsid w:val="00784A85"/>
    <w:rsid w:val="00784EBB"/>
    <w:rsid w:val="007852EA"/>
    <w:rsid w:val="00785E0F"/>
    <w:rsid w:val="0078648E"/>
    <w:rsid w:val="00786D75"/>
    <w:rsid w:val="0078712B"/>
    <w:rsid w:val="0078717E"/>
    <w:rsid w:val="00790531"/>
    <w:rsid w:val="00790662"/>
    <w:rsid w:val="00790ABB"/>
    <w:rsid w:val="00791CB7"/>
    <w:rsid w:val="0079210D"/>
    <w:rsid w:val="0079276E"/>
    <w:rsid w:val="00792797"/>
    <w:rsid w:val="00796A3A"/>
    <w:rsid w:val="00796F21"/>
    <w:rsid w:val="00797B4D"/>
    <w:rsid w:val="00797E19"/>
    <w:rsid w:val="007A053B"/>
    <w:rsid w:val="007A1685"/>
    <w:rsid w:val="007A2A0C"/>
    <w:rsid w:val="007A4082"/>
    <w:rsid w:val="007A5550"/>
    <w:rsid w:val="007A629E"/>
    <w:rsid w:val="007A7E01"/>
    <w:rsid w:val="007B035B"/>
    <w:rsid w:val="007B0768"/>
    <w:rsid w:val="007B0AC2"/>
    <w:rsid w:val="007B1EAE"/>
    <w:rsid w:val="007B2DA7"/>
    <w:rsid w:val="007B39F3"/>
    <w:rsid w:val="007B404A"/>
    <w:rsid w:val="007B4B8C"/>
    <w:rsid w:val="007B4F49"/>
    <w:rsid w:val="007B62B5"/>
    <w:rsid w:val="007B6851"/>
    <w:rsid w:val="007B70C8"/>
    <w:rsid w:val="007B7806"/>
    <w:rsid w:val="007C151E"/>
    <w:rsid w:val="007C26BF"/>
    <w:rsid w:val="007C401A"/>
    <w:rsid w:val="007C4162"/>
    <w:rsid w:val="007C43A7"/>
    <w:rsid w:val="007C5D41"/>
    <w:rsid w:val="007C5EE8"/>
    <w:rsid w:val="007C5F48"/>
    <w:rsid w:val="007C676D"/>
    <w:rsid w:val="007C6FC0"/>
    <w:rsid w:val="007C714D"/>
    <w:rsid w:val="007C7682"/>
    <w:rsid w:val="007D24B6"/>
    <w:rsid w:val="007D4285"/>
    <w:rsid w:val="007D44B4"/>
    <w:rsid w:val="007D47CD"/>
    <w:rsid w:val="007D4E62"/>
    <w:rsid w:val="007E0A27"/>
    <w:rsid w:val="007E14A2"/>
    <w:rsid w:val="007E186B"/>
    <w:rsid w:val="007E37B4"/>
    <w:rsid w:val="007E4B27"/>
    <w:rsid w:val="007E551A"/>
    <w:rsid w:val="007E60FE"/>
    <w:rsid w:val="007E6154"/>
    <w:rsid w:val="007E65AC"/>
    <w:rsid w:val="007E73ED"/>
    <w:rsid w:val="007E7FC1"/>
    <w:rsid w:val="007F0D60"/>
    <w:rsid w:val="007F0DA7"/>
    <w:rsid w:val="007F0F51"/>
    <w:rsid w:val="007F1983"/>
    <w:rsid w:val="007F1FD1"/>
    <w:rsid w:val="007F28B3"/>
    <w:rsid w:val="007F2A68"/>
    <w:rsid w:val="007F3CB3"/>
    <w:rsid w:val="007F5416"/>
    <w:rsid w:val="007F55A5"/>
    <w:rsid w:val="007F5BF5"/>
    <w:rsid w:val="007F6622"/>
    <w:rsid w:val="008001EB"/>
    <w:rsid w:val="008006A0"/>
    <w:rsid w:val="00801026"/>
    <w:rsid w:val="00801BB1"/>
    <w:rsid w:val="00802C8D"/>
    <w:rsid w:val="00803F2B"/>
    <w:rsid w:val="0080440E"/>
    <w:rsid w:val="00805257"/>
    <w:rsid w:val="0080581A"/>
    <w:rsid w:val="00807384"/>
    <w:rsid w:val="00807924"/>
    <w:rsid w:val="00810D11"/>
    <w:rsid w:val="0081370E"/>
    <w:rsid w:val="00813F57"/>
    <w:rsid w:val="00814250"/>
    <w:rsid w:val="0081431A"/>
    <w:rsid w:val="0081574C"/>
    <w:rsid w:val="00820C4D"/>
    <w:rsid w:val="0082105F"/>
    <w:rsid w:val="00822062"/>
    <w:rsid w:val="008221E8"/>
    <w:rsid w:val="008224E6"/>
    <w:rsid w:val="008225E2"/>
    <w:rsid w:val="00822D4B"/>
    <w:rsid w:val="00823B04"/>
    <w:rsid w:val="00823B09"/>
    <w:rsid w:val="008252B5"/>
    <w:rsid w:val="00827320"/>
    <w:rsid w:val="008315FE"/>
    <w:rsid w:val="00832C7E"/>
    <w:rsid w:val="00832CE4"/>
    <w:rsid w:val="008339E8"/>
    <w:rsid w:val="00833E67"/>
    <w:rsid w:val="00837456"/>
    <w:rsid w:val="008375D7"/>
    <w:rsid w:val="00837F0C"/>
    <w:rsid w:val="008401DE"/>
    <w:rsid w:val="008407F8"/>
    <w:rsid w:val="008414B8"/>
    <w:rsid w:val="00841889"/>
    <w:rsid w:val="0084249B"/>
    <w:rsid w:val="008435A3"/>
    <w:rsid w:val="0084371C"/>
    <w:rsid w:val="0084408B"/>
    <w:rsid w:val="00844323"/>
    <w:rsid w:val="00844473"/>
    <w:rsid w:val="00844740"/>
    <w:rsid w:val="00845424"/>
    <w:rsid w:val="00845AE4"/>
    <w:rsid w:val="00846BE1"/>
    <w:rsid w:val="00846FC9"/>
    <w:rsid w:val="008506F9"/>
    <w:rsid w:val="00850ECB"/>
    <w:rsid w:val="0085121E"/>
    <w:rsid w:val="00856C95"/>
    <w:rsid w:val="00856F59"/>
    <w:rsid w:val="00857AB6"/>
    <w:rsid w:val="00857DBD"/>
    <w:rsid w:val="0086063B"/>
    <w:rsid w:val="00861D73"/>
    <w:rsid w:val="008621A4"/>
    <w:rsid w:val="0086408A"/>
    <w:rsid w:val="00864567"/>
    <w:rsid w:val="0086479C"/>
    <w:rsid w:val="00866C22"/>
    <w:rsid w:val="00867F25"/>
    <w:rsid w:val="00871420"/>
    <w:rsid w:val="00872239"/>
    <w:rsid w:val="008722DE"/>
    <w:rsid w:val="00873F33"/>
    <w:rsid w:val="008746E5"/>
    <w:rsid w:val="008748CF"/>
    <w:rsid w:val="008748E9"/>
    <w:rsid w:val="00874BCD"/>
    <w:rsid w:val="008756B0"/>
    <w:rsid w:val="008757D8"/>
    <w:rsid w:val="00877194"/>
    <w:rsid w:val="00877976"/>
    <w:rsid w:val="00877C70"/>
    <w:rsid w:val="00880825"/>
    <w:rsid w:val="0088211D"/>
    <w:rsid w:val="0088340F"/>
    <w:rsid w:val="008867F6"/>
    <w:rsid w:val="00886CFE"/>
    <w:rsid w:val="008871D5"/>
    <w:rsid w:val="008909F2"/>
    <w:rsid w:val="0089132B"/>
    <w:rsid w:val="00891674"/>
    <w:rsid w:val="00892518"/>
    <w:rsid w:val="00892CD8"/>
    <w:rsid w:val="008947A8"/>
    <w:rsid w:val="00894C82"/>
    <w:rsid w:val="00894C94"/>
    <w:rsid w:val="008958A8"/>
    <w:rsid w:val="00896CAC"/>
    <w:rsid w:val="00896FA5"/>
    <w:rsid w:val="00897AE8"/>
    <w:rsid w:val="00897BB2"/>
    <w:rsid w:val="008A072A"/>
    <w:rsid w:val="008A2B72"/>
    <w:rsid w:val="008A31B4"/>
    <w:rsid w:val="008A4FB1"/>
    <w:rsid w:val="008A67BB"/>
    <w:rsid w:val="008A7FF6"/>
    <w:rsid w:val="008B00E3"/>
    <w:rsid w:val="008B04E3"/>
    <w:rsid w:val="008B2189"/>
    <w:rsid w:val="008B2E79"/>
    <w:rsid w:val="008B36F1"/>
    <w:rsid w:val="008B3AF6"/>
    <w:rsid w:val="008B4767"/>
    <w:rsid w:val="008B4FC4"/>
    <w:rsid w:val="008B5661"/>
    <w:rsid w:val="008B6AE0"/>
    <w:rsid w:val="008B7459"/>
    <w:rsid w:val="008B7483"/>
    <w:rsid w:val="008C15FE"/>
    <w:rsid w:val="008C2E00"/>
    <w:rsid w:val="008C42B7"/>
    <w:rsid w:val="008C4626"/>
    <w:rsid w:val="008C4F85"/>
    <w:rsid w:val="008C563C"/>
    <w:rsid w:val="008C5A32"/>
    <w:rsid w:val="008C6A69"/>
    <w:rsid w:val="008C7E4D"/>
    <w:rsid w:val="008C7F9C"/>
    <w:rsid w:val="008D65B3"/>
    <w:rsid w:val="008D6DA6"/>
    <w:rsid w:val="008D6FD4"/>
    <w:rsid w:val="008E0038"/>
    <w:rsid w:val="008E0A80"/>
    <w:rsid w:val="008E18B8"/>
    <w:rsid w:val="008E198B"/>
    <w:rsid w:val="008E1B49"/>
    <w:rsid w:val="008E2773"/>
    <w:rsid w:val="008E2C20"/>
    <w:rsid w:val="008E3688"/>
    <w:rsid w:val="008E48F6"/>
    <w:rsid w:val="008E4B5E"/>
    <w:rsid w:val="008E58BC"/>
    <w:rsid w:val="008E61CF"/>
    <w:rsid w:val="008E6CC6"/>
    <w:rsid w:val="008F09B1"/>
    <w:rsid w:val="008F2DB9"/>
    <w:rsid w:val="008F46D2"/>
    <w:rsid w:val="008F5F3F"/>
    <w:rsid w:val="008F727F"/>
    <w:rsid w:val="008F76F8"/>
    <w:rsid w:val="008F781A"/>
    <w:rsid w:val="008F7BEB"/>
    <w:rsid w:val="00901A74"/>
    <w:rsid w:val="00902B0E"/>
    <w:rsid w:val="00904519"/>
    <w:rsid w:val="00904A15"/>
    <w:rsid w:val="00905E7F"/>
    <w:rsid w:val="0091193A"/>
    <w:rsid w:val="0091363B"/>
    <w:rsid w:val="00913C02"/>
    <w:rsid w:val="0091473E"/>
    <w:rsid w:val="00915B24"/>
    <w:rsid w:val="00915C79"/>
    <w:rsid w:val="00916A31"/>
    <w:rsid w:val="00916DAA"/>
    <w:rsid w:val="00916E0A"/>
    <w:rsid w:val="009205B4"/>
    <w:rsid w:val="009208B0"/>
    <w:rsid w:val="00922156"/>
    <w:rsid w:val="00922FB5"/>
    <w:rsid w:val="009244C9"/>
    <w:rsid w:val="0092596B"/>
    <w:rsid w:val="009270D6"/>
    <w:rsid w:val="00927EAC"/>
    <w:rsid w:val="00930DC2"/>
    <w:rsid w:val="00930F61"/>
    <w:rsid w:val="009328A2"/>
    <w:rsid w:val="009330B9"/>
    <w:rsid w:val="009331D3"/>
    <w:rsid w:val="00933E0A"/>
    <w:rsid w:val="0093788D"/>
    <w:rsid w:val="00937CA4"/>
    <w:rsid w:val="00937FB9"/>
    <w:rsid w:val="00940659"/>
    <w:rsid w:val="009409FB"/>
    <w:rsid w:val="009410AB"/>
    <w:rsid w:val="00942368"/>
    <w:rsid w:val="00942412"/>
    <w:rsid w:val="00943568"/>
    <w:rsid w:val="009435C3"/>
    <w:rsid w:val="009436A2"/>
    <w:rsid w:val="00943B95"/>
    <w:rsid w:val="00943FEC"/>
    <w:rsid w:val="00945F7B"/>
    <w:rsid w:val="00945FB4"/>
    <w:rsid w:val="009460C6"/>
    <w:rsid w:val="00946B4B"/>
    <w:rsid w:val="009513AD"/>
    <w:rsid w:val="00951B87"/>
    <w:rsid w:val="00953A49"/>
    <w:rsid w:val="00953C60"/>
    <w:rsid w:val="009549BB"/>
    <w:rsid w:val="00954F15"/>
    <w:rsid w:val="00955857"/>
    <w:rsid w:val="00955A5A"/>
    <w:rsid w:val="00956E79"/>
    <w:rsid w:val="00960DB1"/>
    <w:rsid w:val="00961AA7"/>
    <w:rsid w:val="00962311"/>
    <w:rsid w:val="0096369C"/>
    <w:rsid w:val="00965865"/>
    <w:rsid w:val="00967C4D"/>
    <w:rsid w:val="00970337"/>
    <w:rsid w:val="0097178D"/>
    <w:rsid w:val="009726D8"/>
    <w:rsid w:val="00972739"/>
    <w:rsid w:val="00972A27"/>
    <w:rsid w:val="00972E73"/>
    <w:rsid w:val="00972EEB"/>
    <w:rsid w:val="00973D54"/>
    <w:rsid w:val="00973F88"/>
    <w:rsid w:val="0097419C"/>
    <w:rsid w:val="0097529A"/>
    <w:rsid w:val="0097652D"/>
    <w:rsid w:val="00980086"/>
    <w:rsid w:val="009807E9"/>
    <w:rsid w:val="009812A3"/>
    <w:rsid w:val="009814C5"/>
    <w:rsid w:val="00981F3D"/>
    <w:rsid w:val="00982F88"/>
    <w:rsid w:val="0098324E"/>
    <w:rsid w:val="009840F5"/>
    <w:rsid w:val="0098411F"/>
    <w:rsid w:val="0099063C"/>
    <w:rsid w:val="00990C10"/>
    <w:rsid w:val="00992439"/>
    <w:rsid w:val="0099522B"/>
    <w:rsid w:val="00996009"/>
    <w:rsid w:val="009965BD"/>
    <w:rsid w:val="00996C05"/>
    <w:rsid w:val="00996EE9"/>
    <w:rsid w:val="009976A1"/>
    <w:rsid w:val="009A0474"/>
    <w:rsid w:val="009A0FE8"/>
    <w:rsid w:val="009A1215"/>
    <w:rsid w:val="009A17C5"/>
    <w:rsid w:val="009A1B60"/>
    <w:rsid w:val="009A1B8D"/>
    <w:rsid w:val="009A1DC1"/>
    <w:rsid w:val="009A213E"/>
    <w:rsid w:val="009A330B"/>
    <w:rsid w:val="009A628B"/>
    <w:rsid w:val="009B0F66"/>
    <w:rsid w:val="009B204F"/>
    <w:rsid w:val="009B206F"/>
    <w:rsid w:val="009B26BE"/>
    <w:rsid w:val="009B3475"/>
    <w:rsid w:val="009B365B"/>
    <w:rsid w:val="009B3F19"/>
    <w:rsid w:val="009B3F5C"/>
    <w:rsid w:val="009B4668"/>
    <w:rsid w:val="009B4BE6"/>
    <w:rsid w:val="009B5BE7"/>
    <w:rsid w:val="009B5CF5"/>
    <w:rsid w:val="009B7108"/>
    <w:rsid w:val="009C02C9"/>
    <w:rsid w:val="009C0539"/>
    <w:rsid w:val="009C0CD4"/>
    <w:rsid w:val="009C1C4B"/>
    <w:rsid w:val="009C3442"/>
    <w:rsid w:val="009C35CB"/>
    <w:rsid w:val="009C3820"/>
    <w:rsid w:val="009C53F8"/>
    <w:rsid w:val="009C5C35"/>
    <w:rsid w:val="009C6814"/>
    <w:rsid w:val="009C78B8"/>
    <w:rsid w:val="009D07B2"/>
    <w:rsid w:val="009D1A4E"/>
    <w:rsid w:val="009D1D52"/>
    <w:rsid w:val="009D1E81"/>
    <w:rsid w:val="009E0B4E"/>
    <w:rsid w:val="009E1608"/>
    <w:rsid w:val="009E216A"/>
    <w:rsid w:val="009E32A3"/>
    <w:rsid w:val="009E3DD6"/>
    <w:rsid w:val="009E4378"/>
    <w:rsid w:val="009E5F7E"/>
    <w:rsid w:val="009E6AA2"/>
    <w:rsid w:val="009F08FD"/>
    <w:rsid w:val="009F0D84"/>
    <w:rsid w:val="009F15AC"/>
    <w:rsid w:val="009F3B1F"/>
    <w:rsid w:val="009F4818"/>
    <w:rsid w:val="009F4C6C"/>
    <w:rsid w:val="009F5322"/>
    <w:rsid w:val="009F64C0"/>
    <w:rsid w:val="009F72AD"/>
    <w:rsid w:val="009F74B5"/>
    <w:rsid w:val="00A01F71"/>
    <w:rsid w:val="00A023C2"/>
    <w:rsid w:val="00A04255"/>
    <w:rsid w:val="00A04287"/>
    <w:rsid w:val="00A07547"/>
    <w:rsid w:val="00A104BF"/>
    <w:rsid w:val="00A11C06"/>
    <w:rsid w:val="00A120E0"/>
    <w:rsid w:val="00A1356A"/>
    <w:rsid w:val="00A13891"/>
    <w:rsid w:val="00A13AB2"/>
    <w:rsid w:val="00A1406B"/>
    <w:rsid w:val="00A14A27"/>
    <w:rsid w:val="00A15019"/>
    <w:rsid w:val="00A15AE0"/>
    <w:rsid w:val="00A16680"/>
    <w:rsid w:val="00A172A8"/>
    <w:rsid w:val="00A22112"/>
    <w:rsid w:val="00A22B1D"/>
    <w:rsid w:val="00A23625"/>
    <w:rsid w:val="00A23750"/>
    <w:rsid w:val="00A237B0"/>
    <w:rsid w:val="00A23F1E"/>
    <w:rsid w:val="00A24E94"/>
    <w:rsid w:val="00A26AC9"/>
    <w:rsid w:val="00A26BDE"/>
    <w:rsid w:val="00A26CD3"/>
    <w:rsid w:val="00A27CC8"/>
    <w:rsid w:val="00A27CFF"/>
    <w:rsid w:val="00A3036C"/>
    <w:rsid w:val="00A30CC8"/>
    <w:rsid w:val="00A30E9E"/>
    <w:rsid w:val="00A31356"/>
    <w:rsid w:val="00A31BE5"/>
    <w:rsid w:val="00A32054"/>
    <w:rsid w:val="00A320F0"/>
    <w:rsid w:val="00A32983"/>
    <w:rsid w:val="00A33D7E"/>
    <w:rsid w:val="00A343DC"/>
    <w:rsid w:val="00A34451"/>
    <w:rsid w:val="00A35A18"/>
    <w:rsid w:val="00A36B08"/>
    <w:rsid w:val="00A37D48"/>
    <w:rsid w:val="00A4032A"/>
    <w:rsid w:val="00A42802"/>
    <w:rsid w:val="00A43E50"/>
    <w:rsid w:val="00A44478"/>
    <w:rsid w:val="00A449F5"/>
    <w:rsid w:val="00A4698A"/>
    <w:rsid w:val="00A47FEF"/>
    <w:rsid w:val="00A50D6B"/>
    <w:rsid w:val="00A51133"/>
    <w:rsid w:val="00A51F31"/>
    <w:rsid w:val="00A51FA0"/>
    <w:rsid w:val="00A551BC"/>
    <w:rsid w:val="00A552FE"/>
    <w:rsid w:val="00A60696"/>
    <w:rsid w:val="00A61A6C"/>
    <w:rsid w:val="00A62609"/>
    <w:rsid w:val="00A62730"/>
    <w:rsid w:val="00A64A38"/>
    <w:rsid w:val="00A64ED8"/>
    <w:rsid w:val="00A64FDF"/>
    <w:rsid w:val="00A65F0B"/>
    <w:rsid w:val="00A67DDC"/>
    <w:rsid w:val="00A702A4"/>
    <w:rsid w:val="00A716A0"/>
    <w:rsid w:val="00A71855"/>
    <w:rsid w:val="00A73348"/>
    <w:rsid w:val="00A7351A"/>
    <w:rsid w:val="00A73B0A"/>
    <w:rsid w:val="00A74143"/>
    <w:rsid w:val="00A7693D"/>
    <w:rsid w:val="00A7712E"/>
    <w:rsid w:val="00A81AB2"/>
    <w:rsid w:val="00A82023"/>
    <w:rsid w:val="00A83BBA"/>
    <w:rsid w:val="00A848D3"/>
    <w:rsid w:val="00A85848"/>
    <w:rsid w:val="00A85C68"/>
    <w:rsid w:val="00A86306"/>
    <w:rsid w:val="00A863ED"/>
    <w:rsid w:val="00A875C5"/>
    <w:rsid w:val="00A9076B"/>
    <w:rsid w:val="00A91DF5"/>
    <w:rsid w:val="00A92D1B"/>
    <w:rsid w:val="00A93DF3"/>
    <w:rsid w:val="00A95DEB"/>
    <w:rsid w:val="00A97E9F"/>
    <w:rsid w:val="00AA06F4"/>
    <w:rsid w:val="00AA093A"/>
    <w:rsid w:val="00AA0C35"/>
    <w:rsid w:val="00AA3618"/>
    <w:rsid w:val="00AA4046"/>
    <w:rsid w:val="00AA4413"/>
    <w:rsid w:val="00AB021D"/>
    <w:rsid w:val="00AB0930"/>
    <w:rsid w:val="00AB12C1"/>
    <w:rsid w:val="00AB18C3"/>
    <w:rsid w:val="00AB567A"/>
    <w:rsid w:val="00AB6581"/>
    <w:rsid w:val="00AC048F"/>
    <w:rsid w:val="00AC0664"/>
    <w:rsid w:val="00AC0AB3"/>
    <w:rsid w:val="00AC3D9B"/>
    <w:rsid w:val="00AC69D1"/>
    <w:rsid w:val="00AC6A05"/>
    <w:rsid w:val="00AC7263"/>
    <w:rsid w:val="00AC77F3"/>
    <w:rsid w:val="00AD0449"/>
    <w:rsid w:val="00AD07DB"/>
    <w:rsid w:val="00AD0AB7"/>
    <w:rsid w:val="00AD17C0"/>
    <w:rsid w:val="00AD607F"/>
    <w:rsid w:val="00AD6116"/>
    <w:rsid w:val="00AE005A"/>
    <w:rsid w:val="00AE0A90"/>
    <w:rsid w:val="00AE0D0C"/>
    <w:rsid w:val="00AE35A1"/>
    <w:rsid w:val="00AE3932"/>
    <w:rsid w:val="00AE396A"/>
    <w:rsid w:val="00AE3C92"/>
    <w:rsid w:val="00AE4254"/>
    <w:rsid w:val="00AE6088"/>
    <w:rsid w:val="00AE75AB"/>
    <w:rsid w:val="00AF07E4"/>
    <w:rsid w:val="00AF0DA9"/>
    <w:rsid w:val="00AF2B96"/>
    <w:rsid w:val="00AF30EC"/>
    <w:rsid w:val="00AF45FD"/>
    <w:rsid w:val="00AF7152"/>
    <w:rsid w:val="00AF747C"/>
    <w:rsid w:val="00AF78CD"/>
    <w:rsid w:val="00B0131D"/>
    <w:rsid w:val="00B02FF9"/>
    <w:rsid w:val="00B03FB5"/>
    <w:rsid w:val="00B0409C"/>
    <w:rsid w:val="00B043CC"/>
    <w:rsid w:val="00B045BF"/>
    <w:rsid w:val="00B06987"/>
    <w:rsid w:val="00B10DC9"/>
    <w:rsid w:val="00B11AE7"/>
    <w:rsid w:val="00B11CBF"/>
    <w:rsid w:val="00B11D2F"/>
    <w:rsid w:val="00B11E61"/>
    <w:rsid w:val="00B1202A"/>
    <w:rsid w:val="00B130AE"/>
    <w:rsid w:val="00B134EE"/>
    <w:rsid w:val="00B13831"/>
    <w:rsid w:val="00B13A6E"/>
    <w:rsid w:val="00B1418D"/>
    <w:rsid w:val="00B15222"/>
    <w:rsid w:val="00B15AC7"/>
    <w:rsid w:val="00B207C3"/>
    <w:rsid w:val="00B222A3"/>
    <w:rsid w:val="00B22D21"/>
    <w:rsid w:val="00B23D9C"/>
    <w:rsid w:val="00B23DF8"/>
    <w:rsid w:val="00B2404A"/>
    <w:rsid w:val="00B24207"/>
    <w:rsid w:val="00B25342"/>
    <w:rsid w:val="00B265AC"/>
    <w:rsid w:val="00B26987"/>
    <w:rsid w:val="00B27513"/>
    <w:rsid w:val="00B30C16"/>
    <w:rsid w:val="00B30CDA"/>
    <w:rsid w:val="00B3146A"/>
    <w:rsid w:val="00B32143"/>
    <w:rsid w:val="00B323DA"/>
    <w:rsid w:val="00B328C8"/>
    <w:rsid w:val="00B344B8"/>
    <w:rsid w:val="00B359D5"/>
    <w:rsid w:val="00B35AFA"/>
    <w:rsid w:val="00B3726B"/>
    <w:rsid w:val="00B402EE"/>
    <w:rsid w:val="00B406A5"/>
    <w:rsid w:val="00B41209"/>
    <w:rsid w:val="00B4159A"/>
    <w:rsid w:val="00B42964"/>
    <w:rsid w:val="00B42EFF"/>
    <w:rsid w:val="00B44615"/>
    <w:rsid w:val="00B44A1F"/>
    <w:rsid w:val="00B44AC8"/>
    <w:rsid w:val="00B44B7E"/>
    <w:rsid w:val="00B451C8"/>
    <w:rsid w:val="00B501CE"/>
    <w:rsid w:val="00B5378D"/>
    <w:rsid w:val="00B539E1"/>
    <w:rsid w:val="00B547EC"/>
    <w:rsid w:val="00B5484B"/>
    <w:rsid w:val="00B54A43"/>
    <w:rsid w:val="00B56AD5"/>
    <w:rsid w:val="00B613F0"/>
    <w:rsid w:val="00B632B7"/>
    <w:rsid w:val="00B64449"/>
    <w:rsid w:val="00B64665"/>
    <w:rsid w:val="00B646A8"/>
    <w:rsid w:val="00B65F78"/>
    <w:rsid w:val="00B665A1"/>
    <w:rsid w:val="00B66E32"/>
    <w:rsid w:val="00B70796"/>
    <w:rsid w:val="00B716FD"/>
    <w:rsid w:val="00B73C62"/>
    <w:rsid w:val="00B7567E"/>
    <w:rsid w:val="00B76093"/>
    <w:rsid w:val="00B77277"/>
    <w:rsid w:val="00B80924"/>
    <w:rsid w:val="00B80E8E"/>
    <w:rsid w:val="00B81207"/>
    <w:rsid w:val="00B8158D"/>
    <w:rsid w:val="00B819B3"/>
    <w:rsid w:val="00B81A8A"/>
    <w:rsid w:val="00B83129"/>
    <w:rsid w:val="00B8317B"/>
    <w:rsid w:val="00B832D5"/>
    <w:rsid w:val="00B8337E"/>
    <w:rsid w:val="00B8376A"/>
    <w:rsid w:val="00B847F2"/>
    <w:rsid w:val="00B85163"/>
    <w:rsid w:val="00B85257"/>
    <w:rsid w:val="00B85958"/>
    <w:rsid w:val="00B85F0D"/>
    <w:rsid w:val="00B86A8B"/>
    <w:rsid w:val="00B8727D"/>
    <w:rsid w:val="00B90189"/>
    <w:rsid w:val="00B91B1E"/>
    <w:rsid w:val="00B93E4F"/>
    <w:rsid w:val="00B9418C"/>
    <w:rsid w:val="00B9441F"/>
    <w:rsid w:val="00B9657F"/>
    <w:rsid w:val="00B96788"/>
    <w:rsid w:val="00B97B62"/>
    <w:rsid w:val="00B97FEF"/>
    <w:rsid w:val="00BA0964"/>
    <w:rsid w:val="00BA09FD"/>
    <w:rsid w:val="00BA1053"/>
    <w:rsid w:val="00BA1832"/>
    <w:rsid w:val="00BA32B0"/>
    <w:rsid w:val="00BA3FBA"/>
    <w:rsid w:val="00BA58D5"/>
    <w:rsid w:val="00BA6335"/>
    <w:rsid w:val="00BA7C70"/>
    <w:rsid w:val="00BB08CC"/>
    <w:rsid w:val="00BB0D79"/>
    <w:rsid w:val="00BB16A0"/>
    <w:rsid w:val="00BB3178"/>
    <w:rsid w:val="00BB4CFC"/>
    <w:rsid w:val="00BB5769"/>
    <w:rsid w:val="00BC0079"/>
    <w:rsid w:val="00BC08E4"/>
    <w:rsid w:val="00BC11A0"/>
    <w:rsid w:val="00BC1E9B"/>
    <w:rsid w:val="00BC207A"/>
    <w:rsid w:val="00BC22C6"/>
    <w:rsid w:val="00BC36DB"/>
    <w:rsid w:val="00BC43C0"/>
    <w:rsid w:val="00BC4518"/>
    <w:rsid w:val="00BC45F2"/>
    <w:rsid w:val="00BC595F"/>
    <w:rsid w:val="00BC6CF1"/>
    <w:rsid w:val="00BD0E9B"/>
    <w:rsid w:val="00BD2FEF"/>
    <w:rsid w:val="00BD34B7"/>
    <w:rsid w:val="00BD3C30"/>
    <w:rsid w:val="00BD4E09"/>
    <w:rsid w:val="00BD5829"/>
    <w:rsid w:val="00BD5ABC"/>
    <w:rsid w:val="00BD65B1"/>
    <w:rsid w:val="00BD67AA"/>
    <w:rsid w:val="00BD7263"/>
    <w:rsid w:val="00BE2586"/>
    <w:rsid w:val="00BE282A"/>
    <w:rsid w:val="00BE2B30"/>
    <w:rsid w:val="00BE437F"/>
    <w:rsid w:val="00BE4673"/>
    <w:rsid w:val="00BE4A6F"/>
    <w:rsid w:val="00BE5786"/>
    <w:rsid w:val="00BE7FAB"/>
    <w:rsid w:val="00BF042E"/>
    <w:rsid w:val="00BF174B"/>
    <w:rsid w:val="00BF23F1"/>
    <w:rsid w:val="00BF3DA6"/>
    <w:rsid w:val="00BF4EE2"/>
    <w:rsid w:val="00BF52E6"/>
    <w:rsid w:val="00BF62FA"/>
    <w:rsid w:val="00BF6C03"/>
    <w:rsid w:val="00BF6E29"/>
    <w:rsid w:val="00C015B1"/>
    <w:rsid w:val="00C030FA"/>
    <w:rsid w:val="00C0530B"/>
    <w:rsid w:val="00C0562F"/>
    <w:rsid w:val="00C060AC"/>
    <w:rsid w:val="00C0642C"/>
    <w:rsid w:val="00C06819"/>
    <w:rsid w:val="00C06AF8"/>
    <w:rsid w:val="00C11EC9"/>
    <w:rsid w:val="00C12F39"/>
    <w:rsid w:val="00C13028"/>
    <w:rsid w:val="00C146FA"/>
    <w:rsid w:val="00C149D5"/>
    <w:rsid w:val="00C15167"/>
    <w:rsid w:val="00C15517"/>
    <w:rsid w:val="00C15F84"/>
    <w:rsid w:val="00C163E9"/>
    <w:rsid w:val="00C17B64"/>
    <w:rsid w:val="00C17E55"/>
    <w:rsid w:val="00C20066"/>
    <w:rsid w:val="00C2116D"/>
    <w:rsid w:val="00C220C9"/>
    <w:rsid w:val="00C221F2"/>
    <w:rsid w:val="00C23083"/>
    <w:rsid w:val="00C235C5"/>
    <w:rsid w:val="00C2536F"/>
    <w:rsid w:val="00C25495"/>
    <w:rsid w:val="00C261E5"/>
    <w:rsid w:val="00C26F66"/>
    <w:rsid w:val="00C30071"/>
    <w:rsid w:val="00C30743"/>
    <w:rsid w:val="00C314CC"/>
    <w:rsid w:val="00C329BB"/>
    <w:rsid w:val="00C345CE"/>
    <w:rsid w:val="00C35094"/>
    <w:rsid w:val="00C35B0F"/>
    <w:rsid w:val="00C35C5B"/>
    <w:rsid w:val="00C376A6"/>
    <w:rsid w:val="00C37B08"/>
    <w:rsid w:val="00C40282"/>
    <w:rsid w:val="00C42132"/>
    <w:rsid w:val="00C42A1D"/>
    <w:rsid w:val="00C43922"/>
    <w:rsid w:val="00C4406A"/>
    <w:rsid w:val="00C4420F"/>
    <w:rsid w:val="00C44A67"/>
    <w:rsid w:val="00C460CB"/>
    <w:rsid w:val="00C46178"/>
    <w:rsid w:val="00C465B8"/>
    <w:rsid w:val="00C46662"/>
    <w:rsid w:val="00C469F7"/>
    <w:rsid w:val="00C474FA"/>
    <w:rsid w:val="00C500F8"/>
    <w:rsid w:val="00C50A73"/>
    <w:rsid w:val="00C522C5"/>
    <w:rsid w:val="00C524E0"/>
    <w:rsid w:val="00C5300F"/>
    <w:rsid w:val="00C54925"/>
    <w:rsid w:val="00C55981"/>
    <w:rsid w:val="00C561A7"/>
    <w:rsid w:val="00C56FDD"/>
    <w:rsid w:val="00C6137C"/>
    <w:rsid w:val="00C617CE"/>
    <w:rsid w:val="00C61B88"/>
    <w:rsid w:val="00C61CF1"/>
    <w:rsid w:val="00C61FF1"/>
    <w:rsid w:val="00C62346"/>
    <w:rsid w:val="00C628E1"/>
    <w:rsid w:val="00C6316D"/>
    <w:rsid w:val="00C63BCC"/>
    <w:rsid w:val="00C63E48"/>
    <w:rsid w:val="00C64C0A"/>
    <w:rsid w:val="00C66EEE"/>
    <w:rsid w:val="00C70F99"/>
    <w:rsid w:val="00C71867"/>
    <w:rsid w:val="00C72C7E"/>
    <w:rsid w:val="00C732F3"/>
    <w:rsid w:val="00C74BA3"/>
    <w:rsid w:val="00C75FC7"/>
    <w:rsid w:val="00C76349"/>
    <w:rsid w:val="00C7648C"/>
    <w:rsid w:val="00C76EB6"/>
    <w:rsid w:val="00C773A6"/>
    <w:rsid w:val="00C7742E"/>
    <w:rsid w:val="00C77644"/>
    <w:rsid w:val="00C77B65"/>
    <w:rsid w:val="00C80DCD"/>
    <w:rsid w:val="00C81187"/>
    <w:rsid w:val="00C81961"/>
    <w:rsid w:val="00C84BDD"/>
    <w:rsid w:val="00C8503A"/>
    <w:rsid w:val="00C857BB"/>
    <w:rsid w:val="00C873EA"/>
    <w:rsid w:val="00C87C94"/>
    <w:rsid w:val="00C9084A"/>
    <w:rsid w:val="00C9126D"/>
    <w:rsid w:val="00C914FD"/>
    <w:rsid w:val="00C92206"/>
    <w:rsid w:val="00C925E0"/>
    <w:rsid w:val="00C92CA9"/>
    <w:rsid w:val="00C94090"/>
    <w:rsid w:val="00C94B1B"/>
    <w:rsid w:val="00CA05A9"/>
    <w:rsid w:val="00CA19B9"/>
    <w:rsid w:val="00CA2005"/>
    <w:rsid w:val="00CA2C89"/>
    <w:rsid w:val="00CA2D63"/>
    <w:rsid w:val="00CA3F7D"/>
    <w:rsid w:val="00CA6212"/>
    <w:rsid w:val="00CA7720"/>
    <w:rsid w:val="00CA7A9B"/>
    <w:rsid w:val="00CB3DF1"/>
    <w:rsid w:val="00CB52A8"/>
    <w:rsid w:val="00CB6770"/>
    <w:rsid w:val="00CB78D1"/>
    <w:rsid w:val="00CB7E0A"/>
    <w:rsid w:val="00CC277B"/>
    <w:rsid w:val="00CC34CF"/>
    <w:rsid w:val="00CC3571"/>
    <w:rsid w:val="00CC5B68"/>
    <w:rsid w:val="00CC6B98"/>
    <w:rsid w:val="00CC73ED"/>
    <w:rsid w:val="00CC7A32"/>
    <w:rsid w:val="00CC7A70"/>
    <w:rsid w:val="00CD1350"/>
    <w:rsid w:val="00CD217E"/>
    <w:rsid w:val="00CD2828"/>
    <w:rsid w:val="00CD2A71"/>
    <w:rsid w:val="00CD31B2"/>
    <w:rsid w:val="00CD3AF5"/>
    <w:rsid w:val="00CD420C"/>
    <w:rsid w:val="00CD4AAB"/>
    <w:rsid w:val="00CD5942"/>
    <w:rsid w:val="00CD613A"/>
    <w:rsid w:val="00CD6661"/>
    <w:rsid w:val="00CD69BB"/>
    <w:rsid w:val="00CD6BBC"/>
    <w:rsid w:val="00CD6D15"/>
    <w:rsid w:val="00CD7C6F"/>
    <w:rsid w:val="00CE03AB"/>
    <w:rsid w:val="00CE0AC5"/>
    <w:rsid w:val="00CE3762"/>
    <w:rsid w:val="00CE4C6D"/>
    <w:rsid w:val="00CE4CB7"/>
    <w:rsid w:val="00CE5D2A"/>
    <w:rsid w:val="00CE5D4E"/>
    <w:rsid w:val="00CE72D0"/>
    <w:rsid w:val="00CF0237"/>
    <w:rsid w:val="00CF27BC"/>
    <w:rsid w:val="00CF2D0D"/>
    <w:rsid w:val="00CF41EB"/>
    <w:rsid w:val="00CF4808"/>
    <w:rsid w:val="00CF49C6"/>
    <w:rsid w:val="00CF4F73"/>
    <w:rsid w:val="00CF511B"/>
    <w:rsid w:val="00CF6481"/>
    <w:rsid w:val="00CF6A2D"/>
    <w:rsid w:val="00CF7E68"/>
    <w:rsid w:val="00D01821"/>
    <w:rsid w:val="00D018EC"/>
    <w:rsid w:val="00D04889"/>
    <w:rsid w:val="00D0527D"/>
    <w:rsid w:val="00D054BD"/>
    <w:rsid w:val="00D0695A"/>
    <w:rsid w:val="00D06A9A"/>
    <w:rsid w:val="00D06FDD"/>
    <w:rsid w:val="00D072AF"/>
    <w:rsid w:val="00D076D5"/>
    <w:rsid w:val="00D079D9"/>
    <w:rsid w:val="00D102C8"/>
    <w:rsid w:val="00D113CB"/>
    <w:rsid w:val="00D120FD"/>
    <w:rsid w:val="00D12AFC"/>
    <w:rsid w:val="00D13058"/>
    <w:rsid w:val="00D14BD0"/>
    <w:rsid w:val="00D15A06"/>
    <w:rsid w:val="00D16155"/>
    <w:rsid w:val="00D20825"/>
    <w:rsid w:val="00D21C0D"/>
    <w:rsid w:val="00D23451"/>
    <w:rsid w:val="00D23889"/>
    <w:rsid w:val="00D2397D"/>
    <w:rsid w:val="00D24828"/>
    <w:rsid w:val="00D27CE0"/>
    <w:rsid w:val="00D30F16"/>
    <w:rsid w:val="00D31706"/>
    <w:rsid w:val="00D31A20"/>
    <w:rsid w:val="00D32543"/>
    <w:rsid w:val="00D32B4A"/>
    <w:rsid w:val="00D340C9"/>
    <w:rsid w:val="00D358C5"/>
    <w:rsid w:val="00D3626C"/>
    <w:rsid w:val="00D36645"/>
    <w:rsid w:val="00D414DD"/>
    <w:rsid w:val="00D416A5"/>
    <w:rsid w:val="00D418D4"/>
    <w:rsid w:val="00D43062"/>
    <w:rsid w:val="00D452C0"/>
    <w:rsid w:val="00D5206A"/>
    <w:rsid w:val="00D5226D"/>
    <w:rsid w:val="00D531D2"/>
    <w:rsid w:val="00D55B51"/>
    <w:rsid w:val="00D604EB"/>
    <w:rsid w:val="00D60BF8"/>
    <w:rsid w:val="00D61641"/>
    <w:rsid w:val="00D63AB9"/>
    <w:rsid w:val="00D63EE5"/>
    <w:rsid w:val="00D6413A"/>
    <w:rsid w:val="00D64208"/>
    <w:rsid w:val="00D64400"/>
    <w:rsid w:val="00D64D86"/>
    <w:rsid w:val="00D64E08"/>
    <w:rsid w:val="00D65A41"/>
    <w:rsid w:val="00D65E67"/>
    <w:rsid w:val="00D675A1"/>
    <w:rsid w:val="00D71E43"/>
    <w:rsid w:val="00D72139"/>
    <w:rsid w:val="00D72762"/>
    <w:rsid w:val="00D72EAE"/>
    <w:rsid w:val="00D741FD"/>
    <w:rsid w:val="00D75B5E"/>
    <w:rsid w:val="00D76D7B"/>
    <w:rsid w:val="00D80986"/>
    <w:rsid w:val="00D80B3B"/>
    <w:rsid w:val="00D80DCF"/>
    <w:rsid w:val="00D816D7"/>
    <w:rsid w:val="00D835AD"/>
    <w:rsid w:val="00D85DE3"/>
    <w:rsid w:val="00D87D5C"/>
    <w:rsid w:val="00D92B0D"/>
    <w:rsid w:val="00D9395C"/>
    <w:rsid w:val="00D94C0C"/>
    <w:rsid w:val="00D961EA"/>
    <w:rsid w:val="00D973A1"/>
    <w:rsid w:val="00DA1CCC"/>
    <w:rsid w:val="00DA312E"/>
    <w:rsid w:val="00DA423B"/>
    <w:rsid w:val="00DA4447"/>
    <w:rsid w:val="00DA4A8D"/>
    <w:rsid w:val="00DA673C"/>
    <w:rsid w:val="00DB0199"/>
    <w:rsid w:val="00DB1F43"/>
    <w:rsid w:val="00DB3897"/>
    <w:rsid w:val="00DB3FD6"/>
    <w:rsid w:val="00DB5B8E"/>
    <w:rsid w:val="00DB73C7"/>
    <w:rsid w:val="00DC05EC"/>
    <w:rsid w:val="00DC0F25"/>
    <w:rsid w:val="00DC127A"/>
    <w:rsid w:val="00DC32B0"/>
    <w:rsid w:val="00DC4959"/>
    <w:rsid w:val="00DC51B6"/>
    <w:rsid w:val="00DC54B1"/>
    <w:rsid w:val="00DC760E"/>
    <w:rsid w:val="00DD0E77"/>
    <w:rsid w:val="00DD0FB5"/>
    <w:rsid w:val="00DD1B9D"/>
    <w:rsid w:val="00DD3174"/>
    <w:rsid w:val="00DD361C"/>
    <w:rsid w:val="00DD4CA9"/>
    <w:rsid w:val="00DD50DE"/>
    <w:rsid w:val="00DD5E30"/>
    <w:rsid w:val="00DD61C8"/>
    <w:rsid w:val="00DD6498"/>
    <w:rsid w:val="00DD6543"/>
    <w:rsid w:val="00DD6D28"/>
    <w:rsid w:val="00DD773B"/>
    <w:rsid w:val="00DE0252"/>
    <w:rsid w:val="00DE0507"/>
    <w:rsid w:val="00DE0964"/>
    <w:rsid w:val="00DE1E8F"/>
    <w:rsid w:val="00DE215C"/>
    <w:rsid w:val="00DE265F"/>
    <w:rsid w:val="00DE4CE6"/>
    <w:rsid w:val="00DE534E"/>
    <w:rsid w:val="00DE60CE"/>
    <w:rsid w:val="00DE6F3A"/>
    <w:rsid w:val="00DF0995"/>
    <w:rsid w:val="00DF2671"/>
    <w:rsid w:val="00DF37A4"/>
    <w:rsid w:val="00DF4CD3"/>
    <w:rsid w:val="00DF6068"/>
    <w:rsid w:val="00DF6C3D"/>
    <w:rsid w:val="00DF79A4"/>
    <w:rsid w:val="00DF7BFF"/>
    <w:rsid w:val="00DF7CA3"/>
    <w:rsid w:val="00E00BF2"/>
    <w:rsid w:val="00E034CC"/>
    <w:rsid w:val="00E0350C"/>
    <w:rsid w:val="00E0387B"/>
    <w:rsid w:val="00E0399B"/>
    <w:rsid w:val="00E05114"/>
    <w:rsid w:val="00E064EF"/>
    <w:rsid w:val="00E0696E"/>
    <w:rsid w:val="00E115DF"/>
    <w:rsid w:val="00E12C98"/>
    <w:rsid w:val="00E12F12"/>
    <w:rsid w:val="00E1399D"/>
    <w:rsid w:val="00E13E7B"/>
    <w:rsid w:val="00E153AC"/>
    <w:rsid w:val="00E16058"/>
    <w:rsid w:val="00E1737F"/>
    <w:rsid w:val="00E179C0"/>
    <w:rsid w:val="00E20D9C"/>
    <w:rsid w:val="00E21C06"/>
    <w:rsid w:val="00E24B1E"/>
    <w:rsid w:val="00E3051B"/>
    <w:rsid w:val="00E3089E"/>
    <w:rsid w:val="00E30B58"/>
    <w:rsid w:val="00E30C58"/>
    <w:rsid w:val="00E30EE2"/>
    <w:rsid w:val="00E3133F"/>
    <w:rsid w:val="00E321E2"/>
    <w:rsid w:val="00E32FB2"/>
    <w:rsid w:val="00E3619B"/>
    <w:rsid w:val="00E3761B"/>
    <w:rsid w:val="00E37C6D"/>
    <w:rsid w:val="00E406FE"/>
    <w:rsid w:val="00E4181B"/>
    <w:rsid w:val="00E4235E"/>
    <w:rsid w:val="00E423A6"/>
    <w:rsid w:val="00E42FC1"/>
    <w:rsid w:val="00E4445F"/>
    <w:rsid w:val="00E45B1D"/>
    <w:rsid w:val="00E464B2"/>
    <w:rsid w:val="00E507CD"/>
    <w:rsid w:val="00E528CF"/>
    <w:rsid w:val="00E541CF"/>
    <w:rsid w:val="00E54616"/>
    <w:rsid w:val="00E54D77"/>
    <w:rsid w:val="00E54F41"/>
    <w:rsid w:val="00E55470"/>
    <w:rsid w:val="00E55580"/>
    <w:rsid w:val="00E55911"/>
    <w:rsid w:val="00E56B0A"/>
    <w:rsid w:val="00E60C52"/>
    <w:rsid w:val="00E62108"/>
    <w:rsid w:val="00E64A33"/>
    <w:rsid w:val="00E6627A"/>
    <w:rsid w:val="00E6691B"/>
    <w:rsid w:val="00E66BE1"/>
    <w:rsid w:val="00E6792D"/>
    <w:rsid w:val="00E708C0"/>
    <w:rsid w:val="00E71C3B"/>
    <w:rsid w:val="00E7346B"/>
    <w:rsid w:val="00E75CF8"/>
    <w:rsid w:val="00E76875"/>
    <w:rsid w:val="00E80C8A"/>
    <w:rsid w:val="00E81CFC"/>
    <w:rsid w:val="00E81E74"/>
    <w:rsid w:val="00E82312"/>
    <w:rsid w:val="00E825CE"/>
    <w:rsid w:val="00E83AAD"/>
    <w:rsid w:val="00E84A6E"/>
    <w:rsid w:val="00E856B1"/>
    <w:rsid w:val="00E862A3"/>
    <w:rsid w:val="00E86409"/>
    <w:rsid w:val="00E86440"/>
    <w:rsid w:val="00E9185A"/>
    <w:rsid w:val="00E91914"/>
    <w:rsid w:val="00E91CA5"/>
    <w:rsid w:val="00E9417F"/>
    <w:rsid w:val="00E94A49"/>
    <w:rsid w:val="00E95E50"/>
    <w:rsid w:val="00E965BA"/>
    <w:rsid w:val="00E97685"/>
    <w:rsid w:val="00E9784C"/>
    <w:rsid w:val="00EA035B"/>
    <w:rsid w:val="00EA0DB6"/>
    <w:rsid w:val="00EA17C0"/>
    <w:rsid w:val="00EA2ECE"/>
    <w:rsid w:val="00EA4A99"/>
    <w:rsid w:val="00EA7355"/>
    <w:rsid w:val="00EA7579"/>
    <w:rsid w:val="00EA75BF"/>
    <w:rsid w:val="00EA7E9E"/>
    <w:rsid w:val="00EA7FE8"/>
    <w:rsid w:val="00EB28F4"/>
    <w:rsid w:val="00EB2D1F"/>
    <w:rsid w:val="00EB40FE"/>
    <w:rsid w:val="00EB42FE"/>
    <w:rsid w:val="00EB4D4C"/>
    <w:rsid w:val="00EB7274"/>
    <w:rsid w:val="00EB77B7"/>
    <w:rsid w:val="00EC06ED"/>
    <w:rsid w:val="00EC0BFD"/>
    <w:rsid w:val="00EC1366"/>
    <w:rsid w:val="00EC168E"/>
    <w:rsid w:val="00EC173B"/>
    <w:rsid w:val="00EC2A8F"/>
    <w:rsid w:val="00EC3537"/>
    <w:rsid w:val="00EC37E1"/>
    <w:rsid w:val="00EC5585"/>
    <w:rsid w:val="00EC5DFC"/>
    <w:rsid w:val="00EC706B"/>
    <w:rsid w:val="00EC793E"/>
    <w:rsid w:val="00EC7A95"/>
    <w:rsid w:val="00ED11B4"/>
    <w:rsid w:val="00ED214E"/>
    <w:rsid w:val="00ED21A2"/>
    <w:rsid w:val="00ED4FC5"/>
    <w:rsid w:val="00ED681E"/>
    <w:rsid w:val="00EE0702"/>
    <w:rsid w:val="00EE2878"/>
    <w:rsid w:val="00EE4E7D"/>
    <w:rsid w:val="00EE59F1"/>
    <w:rsid w:val="00EE5C5B"/>
    <w:rsid w:val="00EE618C"/>
    <w:rsid w:val="00EE6D87"/>
    <w:rsid w:val="00EE6DCE"/>
    <w:rsid w:val="00EF249A"/>
    <w:rsid w:val="00EF3536"/>
    <w:rsid w:val="00EF37B1"/>
    <w:rsid w:val="00EF3CA2"/>
    <w:rsid w:val="00EF4AEC"/>
    <w:rsid w:val="00EF50FF"/>
    <w:rsid w:val="00EF55D2"/>
    <w:rsid w:val="00EF5FF3"/>
    <w:rsid w:val="00EF6346"/>
    <w:rsid w:val="00EF6471"/>
    <w:rsid w:val="00EF701A"/>
    <w:rsid w:val="00F00B91"/>
    <w:rsid w:val="00F01505"/>
    <w:rsid w:val="00F02399"/>
    <w:rsid w:val="00F0271D"/>
    <w:rsid w:val="00F02EA1"/>
    <w:rsid w:val="00F02F90"/>
    <w:rsid w:val="00F03941"/>
    <w:rsid w:val="00F054AD"/>
    <w:rsid w:val="00F05E08"/>
    <w:rsid w:val="00F10D33"/>
    <w:rsid w:val="00F11683"/>
    <w:rsid w:val="00F132EB"/>
    <w:rsid w:val="00F1330E"/>
    <w:rsid w:val="00F15ED0"/>
    <w:rsid w:val="00F1640A"/>
    <w:rsid w:val="00F17024"/>
    <w:rsid w:val="00F20DE0"/>
    <w:rsid w:val="00F22965"/>
    <w:rsid w:val="00F22DE2"/>
    <w:rsid w:val="00F2360C"/>
    <w:rsid w:val="00F26537"/>
    <w:rsid w:val="00F30661"/>
    <w:rsid w:val="00F30919"/>
    <w:rsid w:val="00F30F28"/>
    <w:rsid w:val="00F33C66"/>
    <w:rsid w:val="00F340AE"/>
    <w:rsid w:val="00F34717"/>
    <w:rsid w:val="00F347AB"/>
    <w:rsid w:val="00F34818"/>
    <w:rsid w:val="00F34B4A"/>
    <w:rsid w:val="00F35407"/>
    <w:rsid w:val="00F36153"/>
    <w:rsid w:val="00F361E3"/>
    <w:rsid w:val="00F36A53"/>
    <w:rsid w:val="00F3731E"/>
    <w:rsid w:val="00F37C37"/>
    <w:rsid w:val="00F40F6C"/>
    <w:rsid w:val="00F4776F"/>
    <w:rsid w:val="00F47E7C"/>
    <w:rsid w:val="00F50060"/>
    <w:rsid w:val="00F50D97"/>
    <w:rsid w:val="00F52B84"/>
    <w:rsid w:val="00F52E67"/>
    <w:rsid w:val="00F55011"/>
    <w:rsid w:val="00F55884"/>
    <w:rsid w:val="00F55A30"/>
    <w:rsid w:val="00F56013"/>
    <w:rsid w:val="00F572C0"/>
    <w:rsid w:val="00F601F0"/>
    <w:rsid w:val="00F64473"/>
    <w:rsid w:val="00F65A27"/>
    <w:rsid w:val="00F673FF"/>
    <w:rsid w:val="00F67FE6"/>
    <w:rsid w:val="00F70128"/>
    <w:rsid w:val="00F726DC"/>
    <w:rsid w:val="00F72B7F"/>
    <w:rsid w:val="00F73AE6"/>
    <w:rsid w:val="00F74330"/>
    <w:rsid w:val="00F744A3"/>
    <w:rsid w:val="00F746A4"/>
    <w:rsid w:val="00F74A18"/>
    <w:rsid w:val="00F7684B"/>
    <w:rsid w:val="00F7687A"/>
    <w:rsid w:val="00F770DD"/>
    <w:rsid w:val="00F77D0B"/>
    <w:rsid w:val="00F80610"/>
    <w:rsid w:val="00F81FC1"/>
    <w:rsid w:val="00F8239E"/>
    <w:rsid w:val="00F82F43"/>
    <w:rsid w:val="00F83201"/>
    <w:rsid w:val="00F83A5E"/>
    <w:rsid w:val="00F85239"/>
    <w:rsid w:val="00F85461"/>
    <w:rsid w:val="00F86B23"/>
    <w:rsid w:val="00F9017D"/>
    <w:rsid w:val="00F904BD"/>
    <w:rsid w:val="00F9329D"/>
    <w:rsid w:val="00F956D9"/>
    <w:rsid w:val="00F95D55"/>
    <w:rsid w:val="00F97286"/>
    <w:rsid w:val="00FA25CC"/>
    <w:rsid w:val="00FA26D8"/>
    <w:rsid w:val="00FA48BD"/>
    <w:rsid w:val="00FA599A"/>
    <w:rsid w:val="00FA5CCD"/>
    <w:rsid w:val="00FA6666"/>
    <w:rsid w:val="00FB19AE"/>
    <w:rsid w:val="00FB1FA3"/>
    <w:rsid w:val="00FB371C"/>
    <w:rsid w:val="00FB3875"/>
    <w:rsid w:val="00FB3941"/>
    <w:rsid w:val="00FB484A"/>
    <w:rsid w:val="00FB48AF"/>
    <w:rsid w:val="00FB4B9C"/>
    <w:rsid w:val="00FB5A34"/>
    <w:rsid w:val="00FB5CB6"/>
    <w:rsid w:val="00FB66F4"/>
    <w:rsid w:val="00FC0045"/>
    <w:rsid w:val="00FC1B59"/>
    <w:rsid w:val="00FC1F69"/>
    <w:rsid w:val="00FC4C02"/>
    <w:rsid w:val="00FC4C9E"/>
    <w:rsid w:val="00FD2DF7"/>
    <w:rsid w:val="00FD4011"/>
    <w:rsid w:val="00FD6FBD"/>
    <w:rsid w:val="00FD7858"/>
    <w:rsid w:val="00FD7A63"/>
    <w:rsid w:val="00FD7E25"/>
    <w:rsid w:val="00FE0670"/>
    <w:rsid w:val="00FE0F1E"/>
    <w:rsid w:val="00FE0F57"/>
    <w:rsid w:val="00FE20FD"/>
    <w:rsid w:val="00FE2230"/>
    <w:rsid w:val="00FE22C9"/>
    <w:rsid w:val="00FE269F"/>
    <w:rsid w:val="00FE340E"/>
    <w:rsid w:val="00FE38A6"/>
    <w:rsid w:val="00FE426D"/>
    <w:rsid w:val="00FE4A04"/>
    <w:rsid w:val="00FE4BC5"/>
    <w:rsid w:val="00FE5DAE"/>
    <w:rsid w:val="00FE7CE5"/>
    <w:rsid w:val="00FF1075"/>
    <w:rsid w:val="00FF13C3"/>
    <w:rsid w:val="00FF632B"/>
    <w:rsid w:val="00FF6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5362"/>
    <o:shapelayout v:ext="edit">
      <o:idmap v:ext="edit" data="1"/>
      <o:rules v:ext="edit">
        <o:r id="V:Rule14" type="connector" idref="#_x0000_s1048"/>
        <o:r id="V:Rule15" type="connector" idref="#_x0000_s1042"/>
        <o:r id="V:Rule16" type="connector" idref="#_x0000_s1051"/>
        <o:r id="V:Rule17" type="connector" idref="#_x0000_s1050"/>
        <o:r id="V:Rule18" type="connector" idref="#_x0000_s1047"/>
        <o:r id="V:Rule19" type="connector" idref="#_x0000_s1041"/>
        <o:r id="V:Rule20" type="connector" idref="#_x0000_s1027"/>
        <o:r id="V:Rule21" type="connector" idref="#_x0000_s1043"/>
        <o:r id="V:Rule22" type="connector" idref="#_x0000_s1045"/>
        <o:r id="V:Rule23" type="connector" idref="#_x0000_s1037"/>
        <o:r id="V:Rule24" type="connector" idref="#_x0000_s1032"/>
        <o:r id="V:Rule25" type="connector" idref="#_x0000_s1034"/>
        <o:r id="V:Rule2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endnote text"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03941"/>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73F33"/>
    <w:pPr>
      <w:keepNext/>
      <w:keepLines/>
      <w:spacing w:before="240" w:after="0"/>
      <w:outlineLvl w:val="0"/>
    </w:pPr>
    <w:rPr>
      <w:rFonts w:ascii="Cambria" w:hAnsi="Cambria"/>
      <w:b/>
      <w:bCs/>
      <w:color w:val="365F91"/>
      <w:sz w:val="28"/>
      <w:szCs w:val="28"/>
      <w:lang w:val="en-AU" w:bidi="ar-SA"/>
    </w:rPr>
  </w:style>
  <w:style w:type="paragraph" w:styleId="Heading2">
    <w:name w:val="heading 2"/>
    <w:basedOn w:val="Normal"/>
    <w:next w:val="Normal"/>
    <w:link w:val="Heading2Char"/>
    <w:uiPriority w:val="9"/>
    <w:qFormat/>
    <w:rsid w:val="002F7502"/>
    <w:pPr>
      <w:keepNext/>
      <w:keepLines/>
      <w:spacing w:before="200" w:after="0"/>
      <w:outlineLvl w:val="1"/>
    </w:pPr>
    <w:rPr>
      <w:rFonts w:ascii="Cambria" w:hAnsi="Cambria"/>
      <w:b/>
      <w:bCs/>
      <w:color w:val="4F81BD"/>
      <w:sz w:val="26"/>
      <w:szCs w:val="26"/>
      <w:lang w:bidi="ar-SA"/>
    </w:rPr>
  </w:style>
  <w:style w:type="paragraph" w:styleId="Heading3">
    <w:name w:val="heading 3"/>
    <w:basedOn w:val="Normal"/>
    <w:next w:val="Normal"/>
    <w:link w:val="Heading3Char"/>
    <w:uiPriority w:val="9"/>
    <w:qFormat/>
    <w:rsid w:val="002F7502"/>
    <w:pPr>
      <w:keepNext/>
      <w:keepLines/>
      <w:spacing w:before="200" w:after="0"/>
      <w:outlineLvl w:val="2"/>
    </w:pPr>
    <w:rPr>
      <w:rFonts w:ascii="Cambria" w:hAnsi="Cambria"/>
      <w:b/>
      <w:bCs/>
      <w:color w:val="4F81BD"/>
      <w:sz w:val="20"/>
      <w:szCs w:val="20"/>
      <w:lang w:bidi="ar-SA"/>
    </w:rPr>
  </w:style>
  <w:style w:type="paragraph" w:styleId="Heading4">
    <w:name w:val="heading 4"/>
    <w:basedOn w:val="Normal"/>
    <w:next w:val="Normal"/>
    <w:link w:val="Heading4Char"/>
    <w:uiPriority w:val="9"/>
    <w:qFormat/>
    <w:rsid w:val="002F7502"/>
    <w:pPr>
      <w:keepNext/>
      <w:keepLines/>
      <w:spacing w:before="200" w:after="0"/>
      <w:outlineLvl w:val="3"/>
    </w:pPr>
    <w:rPr>
      <w:rFonts w:ascii="Cambria" w:hAnsi="Cambria"/>
      <w:b/>
      <w:bCs/>
      <w:i/>
      <w:iCs/>
      <w:color w:val="4F81BD"/>
      <w:sz w:val="20"/>
      <w:szCs w:val="20"/>
      <w:lang w:bidi="ar-SA"/>
    </w:rPr>
  </w:style>
  <w:style w:type="paragraph" w:styleId="Heading5">
    <w:name w:val="heading 5"/>
    <w:basedOn w:val="Normal"/>
    <w:next w:val="Normal"/>
    <w:link w:val="Heading5Char"/>
    <w:uiPriority w:val="9"/>
    <w:qFormat/>
    <w:rsid w:val="002F7502"/>
    <w:pPr>
      <w:keepNext/>
      <w:keepLines/>
      <w:spacing w:before="200" w:after="0"/>
      <w:outlineLvl w:val="4"/>
    </w:pPr>
    <w:rPr>
      <w:rFonts w:ascii="Cambria" w:hAnsi="Cambria"/>
      <w:color w:val="243F60"/>
      <w:sz w:val="20"/>
      <w:szCs w:val="20"/>
      <w:lang w:bidi="ar-SA"/>
    </w:rPr>
  </w:style>
  <w:style w:type="paragraph" w:styleId="Heading6">
    <w:name w:val="heading 6"/>
    <w:basedOn w:val="Normal"/>
    <w:next w:val="Normal"/>
    <w:link w:val="Heading6Char"/>
    <w:uiPriority w:val="9"/>
    <w:qFormat/>
    <w:rsid w:val="002F7502"/>
    <w:pPr>
      <w:keepNext/>
      <w:keepLines/>
      <w:spacing w:before="200" w:after="0"/>
      <w:outlineLvl w:val="5"/>
    </w:pPr>
    <w:rPr>
      <w:rFonts w:ascii="Cambria" w:hAnsi="Cambria"/>
      <w:i/>
      <w:iCs/>
      <w:color w:val="243F60"/>
      <w:sz w:val="20"/>
      <w:szCs w:val="20"/>
      <w:lang w:bidi="ar-SA"/>
    </w:rPr>
  </w:style>
  <w:style w:type="paragraph" w:styleId="Heading7">
    <w:name w:val="heading 7"/>
    <w:basedOn w:val="Normal"/>
    <w:next w:val="Normal"/>
    <w:link w:val="Heading7Char"/>
    <w:uiPriority w:val="9"/>
    <w:qFormat/>
    <w:rsid w:val="002F7502"/>
    <w:pPr>
      <w:keepNext/>
      <w:keepLines/>
      <w:spacing w:before="200" w:after="0"/>
      <w:outlineLvl w:val="6"/>
    </w:pPr>
    <w:rPr>
      <w:rFonts w:ascii="Cambria" w:hAnsi="Cambria"/>
      <w:i/>
      <w:iCs/>
      <w:color w:val="404040"/>
      <w:sz w:val="20"/>
      <w:szCs w:val="20"/>
      <w:lang w:bidi="ar-SA"/>
    </w:rPr>
  </w:style>
  <w:style w:type="paragraph" w:styleId="Heading8">
    <w:name w:val="heading 8"/>
    <w:basedOn w:val="Normal"/>
    <w:next w:val="Normal"/>
    <w:link w:val="Heading8Char"/>
    <w:uiPriority w:val="9"/>
    <w:qFormat/>
    <w:rsid w:val="002F7502"/>
    <w:pPr>
      <w:keepNext/>
      <w:keepLines/>
      <w:spacing w:before="200" w:after="0"/>
      <w:outlineLvl w:val="7"/>
    </w:pPr>
    <w:rPr>
      <w:rFonts w:ascii="Cambria" w:hAnsi="Cambria"/>
      <w:color w:val="4F81BD"/>
      <w:sz w:val="20"/>
      <w:szCs w:val="20"/>
      <w:lang w:bidi="ar-SA"/>
    </w:rPr>
  </w:style>
  <w:style w:type="paragraph" w:styleId="Heading9">
    <w:name w:val="heading 9"/>
    <w:basedOn w:val="Normal"/>
    <w:next w:val="Normal"/>
    <w:link w:val="Heading9Char"/>
    <w:uiPriority w:val="9"/>
    <w:qFormat/>
    <w:rsid w:val="002F7502"/>
    <w:pPr>
      <w:keepNext/>
      <w:keepLines/>
      <w:spacing w:before="200" w:after="0"/>
      <w:outlineLvl w:val="8"/>
    </w:pPr>
    <w:rPr>
      <w:rFonts w:ascii="Cambria"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73F33"/>
    <w:rPr>
      <w:rFonts w:ascii="Cambria" w:hAnsi="Cambria"/>
      <w:b/>
      <w:bCs/>
      <w:color w:val="365F91"/>
      <w:sz w:val="28"/>
      <w:szCs w:val="28"/>
      <w:lang w:eastAsia="en-US"/>
    </w:rPr>
  </w:style>
  <w:style w:type="character" w:customStyle="1" w:styleId="Heading2Char">
    <w:name w:val="Heading 2 Char"/>
    <w:link w:val="Heading2"/>
    <w:uiPriority w:val="9"/>
    <w:locked/>
    <w:rsid w:val="002F7502"/>
    <w:rPr>
      <w:rFonts w:ascii="Cambria" w:eastAsia="Times New Roman" w:hAnsi="Cambria" w:cs="Times New Roman"/>
      <w:b/>
      <w:bCs/>
      <w:color w:val="4F81BD"/>
      <w:sz w:val="26"/>
      <w:szCs w:val="26"/>
    </w:rPr>
  </w:style>
  <w:style w:type="character" w:customStyle="1" w:styleId="Heading3Char">
    <w:name w:val="Heading 3 Char"/>
    <w:link w:val="Heading3"/>
    <w:uiPriority w:val="9"/>
    <w:locked/>
    <w:rsid w:val="002F7502"/>
    <w:rPr>
      <w:rFonts w:ascii="Cambria" w:eastAsia="Times New Roman" w:hAnsi="Cambria" w:cs="Times New Roman"/>
      <w:b/>
      <w:bCs/>
      <w:color w:val="4F81BD"/>
    </w:rPr>
  </w:style>
  <w:style w:type="character" w:customStyle="1" w:styleId="Heading4Char">
    <w:name w:val="Heading 4 Char"/>
    <w:link w:val="Heading4"/>
    <w:uiPriority w:val="9"/>
    <w:locked/>
    <w:rsid w:val="002F7502"/>
    <w:rPr>
      <w:rFonts w:ascii="Cambria" w:eastAsia="Times New Roman" w:hAnsi="Cambria" w:cs="Times New Roman"/>
      <w:b/>
      <w:bCs/>
      <w:i/>
      <w:iCs/>
      <w:color w:val="4F81BD"/>
    </w:rPr>
  </w:style>
  <w:style w:type="character" w:customStyle="1" w:styleId="Heading5Char">
    <w:name w:val="Heading 5 Char"/>
    <w:link w:val="Heading5"/>
    <w:uiPriority w:val="9"/>
    <w:locked/>
    <w:rsid w:val="002F7502"/>
    <w:rPr>
      <w:rFonts w:ascii="Cambria" w:eastAsia="Times New Roman" w:hAnsi="Cambria" w:cs="Times New Roman"/>
      <w:color w:val="243F60"/>
    </w:rPr>
  </w:style>
  <w:style w:type="character" w:customStyle="1" w:styleId="Heading6Char">
    <w:name w:val="Heading 6 Char"/>
    <w:link w:val="Heading6"/>
    <w:uiPriority w:val="9"/>
    <w:locked/>
    <w:rsid w:val="002F7502"/>
    <w:rPr>
      <w:rFonts w:ascii="Cambria" w:eastAsia="Times New Roman" w:hAnsi="Cambria" w:cs="Times New Roman"/>
      <w:i/>
      <w:iCs/>
      <w:color w:val="243F60"/>
    </w:rPr>
  </w:style>
  <w:style w:type="character" w:customStyle="1" w:styleId="Heading7Char">
    <w:name w:val="Heading 7 Char"/>
    <w:link w:val="Heading7"/>
    <w:uiPriority w:val="9"/>
    <w:locked/>
    <w:rsid w:val="002F7502"/>
    <w:rPr>
      <w:rFonts w:ascii="Cambria" w:eastAsia="Times New Roman" w:hAnsi="Cambria" w:cs="Times New Roman"/>
      <w:i/>
      <w:iCs/>
      <w:color w:val="404040"/>
    </w:rPr>
  </w:style>
  <w:style w:type="character" w:customStyle="1" w:styleId="Heading8Char">
    <w:name w:val="Heading 8 Char"/>
    <w:link w:val="Heading8"/>
    <w:uiPriority w:val="9"/>
    <w:locked/>
    <w:rsid w:val="002F7502"/>
    <w:rPr>
      <w:rFonts w:ascii="Cambria" w:eastAsia="Times New Roman" w:hAnsi="Cambria" w:cs="Times New Roman"/>
      <w:color w:val="4F81BD"/>
      <w:sz w:val="20"/>
      <w:szCs w:val="20"/>
    </w:rPr>
  </w:style>
  <w:style w:type="character" w:customStyle="1" w:styleId="Heading9Char">
    <w:name w:val="Heading 9 Char"/>
    <w:link w:val="Heading9"/>
    <w:uiPriority w:val="9"/>
    <w:locked/>
    <w:rsid w:val="002F7502"/>
    <w:rPr>
      <w:rFonts w:ascii="Cambria" w:eastAsia="Times New Roman" w:hAnsi="Cambria" w:cs="Times New Roman"/>
      <w:i/>
      <w:iCs/>
      <w:color w:val="404040"/>
      <w:sz w:val="20"/>
      <w:szCs w:val="20"/>
    </w:rPr>
  </w:style>
  <w:style w:type="paragraph" w:styleId="ListParagraph">
    <w:name w:val="List Paragraph"/>
    <w:basedOn w:val="Normal"/>
    <w:uiPriority w:val="34"/>
    <w:qFormat/>
    <w:rsid w:val="002F7502"/>
    <w:pPr>
      <w:ind w:left="720"/>
      <w:contextualSpacing/>
    </w:pPr>
  </w:style>
  <w:style w:type="paragraph" w:styleId="Caption">
    <w:name w:val="caption"/>
    <w:basedOn w:val="Normal"/>
    <w:next w:val="Normal"/>
    <w:uiPriority w:val="35"/>
    <w:qFormat/>
    <w:rsid w:val="002F7502"/>
    <w:pPr>
      <w:spacing w:line="240" w:lineRule="auto"/>
    </w:pPr>
    <w:rPr>
      <w:b/>
      <w:bCs/>
      <w:color w:val="4F81BD"/>
      <w:sz w:val="18"/>
      <w:szCs w:val="18"/>
    </w:rPr>
  </w:style>
  <w:style w:type="paragraph" w:styleId="Title">
    <w:name w:val="Title"/>
    <w:basedOn w:val="Normal"/>
    <w:next w:val="Normal"/>
    <w:link w:val="TitleChar"/>
    <w:uiPriority w:val="10"/>
    <w:qFormat/>
    <w:rsid w:val="002F7502"/>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TitleChar">
    <w:name w:val="Title Char"/>
    <w:link w:val="Title"/>
    <w:uiPriority w:val="10"/>
    <w:locked/>
    <w:rsid w:val="002F7502"/>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2F7502"/>
    <w:pPr>
      <w:numPr>
        <w:ilvl w:val="1"/>
      </w:numPr>
    </w:pPr>
    <w:rPr>
      <w:rFonts w:ascii="Cambria" w:hAnsi="Cambria"/>
      <w:i/>
      <w:iCs/>
      <w:color w:val="4F81BD"/>
      <w:spacing w:val="15"/>
      <w:sz w:val="24"/>
      <w:szCs w:val="24"/>
      <w:lang w:bidi="ar-SA"/>
    </w:rPr>
  </w:style>
  <w:style w:type="character" w:customStyle="1" w:styleId="SubtitleChar">
    <w:name w:val="Subtitle Char"/>
    <w:link w:val="Subtitle"/>
    <w:uiPriority w:val="11"/>
    <w:locked/>
    <w:rsid w:val="002F7502"/>
    <w:rPr>
      <w:rFonts w:ascii="Cambria" w:eastAsia="Times New Roman" w:hAnsi="Cambria" w:cs="Times New Roman"/>
      <w:i/>
      <w:iCs/>
      <w:color w:val="4F81BD"/>
      <w:spacing w:val="15"/>
      <w:sz w:val="24"/>
      <w:szCs w:val="24"/>
    </w:rPr>
  </w:style>
  <w:style w:type="character" w:styleId="Strong">
    <w:name w:val="Strong"/>
    <w:uiPriority w:val="22"/>
    <w:qFormat/>
    <w:rsid w:val="002F7502"/>
    <w:rPr>
      <w:b/>
      <w:bCs/>
    </w:rPr>
  </w:style>
  <w:style w:type="character" w:styleId="Emphasis">
    <w:name w:val="Emphasis"/>
    <w:uiPriority w:val="20"/>
    <w:qFormat/>
    <w:rsid w:val="002F7502"/>
    <w:rPr>
      <w:i/>
      <w:iCs/>
    </w:rPr>
  </w:style>
  <w:style w:type="paragraph" w:styleId="NoSpacing">
    <w:name w:val="No Spacing"/>
    <w:uiPriority w:val="1"/>
    <w:qFormat/>
    <w:rsid w:val="002F7502"/>
    <w:rPr>
      <w:sz w:val="22"/>
      <w:szCs w:val="22"/>
      <w:lang w:val="en-US" w:eastAsia="en-US" w:bidi="en-US"/>
    </w:rPr>
  </w:style>
  <w:style w:type="paragraph" w:styleId="Quote">
    <w:name w:val="Quote"/>
    <w:basedOn w:val="Normal"/>
    <w:next w:val="Normal"/>
    <w:link w:val="QuoteChar"/>
    <w:uiPriority w:val="29"/>
    <w:qFormat/>
    <w:rsid w:val="002F7502"/>
    <w:rPr>
      <w:i/>
      <w:iCs/>
      <w:color w:val="000000"/>
      <w:sz w:val="20"/>
      <w:szCs w:val="20"/>
      <w:lang w:bidi="ar-SA"/>
    </w:rPr>
  </w:style>
  <w:style w:type="character" w:customStyle="1" w:styleId="QuoteChar">
    <w:name w:val="Quote Char"/>
    <w:link w:val="Quote"/>
    <w:uiPriority w:val="29"/>
    <w:locked/>
    <w:rsid w:val="002F7502"/>
    <w:rPr>
      <w:i/>
      <w:iCs/>
      <w:color w:val="000000"/>
    </w:rPr>
  </w:style>
  <w:style w:type="paragraph" w:styleId="IntenseQuote">
    <w:name w:val="Intense Quote"/>
    <w:basedOn w:val="Normal"/>
    <w:next w:val="Normal"/>
    <w:link w:val="IntenseQuoteChar"/>
    <w:uiPriority w:val="30"/>
    <w:qFormat/>
    <w:rsid w:val="002F7502"/>
    <w:pPr>
      <w:pBdr>
        <w:bottom w:val="single" w:sz="4" w:space="4" w:color="4F81BD"/>
      </w:pBdr>
      <w:spacing w:before="200" w:after="280"/>
      <w:ind w:left="936" w:right="936"/>
    </w:pPr>
    <w:rPr>
      <w:b/>
      <w:bCs/>
      <w:i/>
      <w:iCs/>
      <w:color w:val="4F81BD"/>
      <w:sz w:val="20"/>
      <w:szCs w:val="20"/>
      <w:lang w:bidi="ar-SA"/>
    </w:rPr>
  </w:style>
  <w:style w:type="character" w:customStyle="1" w:styleId="IntenseQuoteChar">
    <w:name w:val="Intense Quote Char"/>
    <w:link w:val="IntenseQuote"/>
    <w:uiPriority w:val="30"/>
    <w:locked/>
    <w:rsid w:val="002F7502"/>
    <w:rPr>
      <w:b/>
      <w:bCs/>
      <w:i/>
      <w:iCs/>
      <w:color w:val="4F81BD"/>
    </w:rPr>
  </w:style>
  <w:style w:type="character" w:styleId="SubtleEmphasis">
    <w:name w:val="Subtle Emphasis"/>
    <w:uiPriority w:val="19"/>
    <w:qFormat/>
    <w:rsid w:val="002F7502"/>
    <w:rPr>
      <w:i/>
      <w:iCs/>
      <w:color w:val="808080"/>
    </w:rPr>
  </w:style>
  <w:style w:type="character" w:styleId="IntenseEmphasis">
    <w:name w:val="Intense Emphasis"/>
    <w:uiPriority w:val="21"/>
    <w:qFormat/>
    <w:rsid w:val="002F7502"/>
    <w:rPr>
      <w:b/>
      <w:bCs/>
      <w:i/>
      <w:iCs/>
      <w:color w:val="4F81BD"/>
    </w:rPr>
  </w:style>
  <w:style w:type="character" w:styleId="SubtleReference">
    <w:name w:val="Subtle Reference"/>
    <w:uiPriority w:val="31"/>
    <w:qFormat/>
    <w:rsid w:val="002F7502"/>
    <w:rPr>
      <w:smallCaps/>
      <w:color w:val="C0504D"/>
      <w:u w:val="single"/>
    </w:rPr>
  </w:style>
  <w:style w:type="character" w:styleId="IntenseReference">
    <w:name w:val="Intense Reference"/>
    <w:uiPriority w:val="32"/>
    <w:qFormat/>
    <w:rsid w:val="002F7502"/>
    <w:rPr>
      <w:b/>
      <w:bCs/>
      <w:smallCaps/>
      <w:color w:val="C0504D"/>
      <w:spacing w:val="5"/>
      <w:u w:val="single"/>
    </w:rPr>
  </w:style>
  <w:style w:type="character" w:styleId="BookTitle">
    <w:name w:val="Book Title"/>
    <w:uiPriority w:val="33"/>
    <w:qFormat/>
    <w:rsid w:val="002F7502"/>
    <w:rPr>
      <w:b/>
      <w:bCs/>
      <w:smallCaps/>
      <w:spacing w:val="5"/>
    </w:rPr>
  </w:style>
  <w:style w:type="paragraph" w:styleId="TOCHeading">
    <w:name w:val="TOC Heading"/>
    <w:basedOn w:val="Heading1"/>
    <w:next w:val="Normal"/>
    <w:uiPriority w:val="39"/>
    <w:qFormat/>
    <w:rsid w:val="002F7502"/>
    <w:pPr>
      <w:outlineLvl w:val="9"/>
    </w:pPr>
  </w:style>
  <w:style w:type="paragraph" w:styleId="BalloonText">
    <w:name w:val="Balloon Text"/>
    <w:basedOn w:val="Normal"/>
    <w:link w:val="BalloonTextChar"/>
    <w:uiPriority w:val="99"/>
    <w:semiHidden/>
    <w:rsid w:val="00F40F6C"/>
    <w:rPr>
      <w:rFonts w:ascii="Times New Roman" w:hAnsi="Times New Roman"/>
      <w:sz w:val="20"/>
      <w:szCs w:val="20"/>
      <w:lang w:bidi="ar-SA"/>
    </w:rPr>
  </w:style>
  <w:style w:type="character" w:customStyle="1" w:styleId="BalloonTextChar">
    <w:name w:val="Balloon Text Char"/>
    <w:link w:val="BalloonText"/>
    <w:uiPriority w:val="99"/>
    <w:semiHidden/>
    <w:locked/>
    <w:rsid w:val="00F03941"/>
    <w:rPr>
      <w:rFonts w:ascii="Times New Roman" w:hAnsi="Times New Roman"/>
      <w:lang w:val="en-US" w:eastAsia="en-US"/>
    </w:rPr>
  </w:style>
  <w:style w:type="paragraph" w:styleId="Footer">
    <w:name w:val="footer"/>
    <w:basedOn w:val="Normal"/>
    <w:link w:val="FooterChar"/>
    <w:uiPriority w:val="99"/>
    <w:rsid w:val="00BC207A"/>
    <w:pPr>
      <w:tabs>
        <w:tab w:val="center" w:pos="4320"/>
        <w:tab w:val="right" w:pos="8640"/>
      </w:tabs>
    </w:pPr>
    <w:rPr>
      <w:sz w:val="20"/>
      <w:szCs w:val="20"/>
      <w:lang w:bidi="ar-SA"/>
    </w:rPr>
  </w:style>
  <w:style w:type="character" w:customStyle="1" w:styleId="FooterChar">
    <w:name w:val="Footer Char"/>
    <w:link w:val="Footer"/>
    <w:uiPriority w:val="99"/>
    <w:locked/>
    <w:rsid w:val="000A6C66"/>
    <w:rPr>
      <w:rFonts w:cs="Times New Roman"/>
    </w:rPr>
  </w:style>
  <w:style w:type="character" w:styleId="PageNumber">
    <w:name w:val="page number"/>
    <w:uiPriority w:val="99"/>
    <w:rsid w:val="00BC207A"/>
    <w:rPr>
      <w:rFonts w:cs="Times New Roman"/>
    </w:rPr>
  </w:style>
  <w:style w:type="paragraph" w:styleId="FootnoteText">
    <w:name w:val="footnote text"/>
    <w:aliases w:val="Footnote Text Char Char,Char,Char Char Char,Char Char Char Char,Char Char Char Char Char Char"/>
    <w:basedOn w:val="Normal"/>
    <w:link w:val="FootnoteTextChar"/>
    <w:uiPriority w:val="99"/>
    <w:semiHidden/>
    <w:locked/>
    <w:rsid w:val="00913C02"/>
    <w:rPr>
      <w:sz w:val="20"/>
      <w:szCs w:val="20"/>
      <w:lang w:bidi="ar-SA"/>
    </w:rPr>
  </w:style>
  <w:style w:type="character" w:customStyle="1" w:styleId="FootnoteTextChar">
    <w:name w:val="Footnote Text Char"/>
    <w:aliases w:val="Footnote Text Char Char Char,Char Char1,Char Char Char Char1,Char Char Char Char Char,Char Char Char Char Char Char Char"/>
    <w:link w:val="FootnoteText"/>
    <w:uiPriority w:val="99"/>
    <w:rsid w:val="00EA1FDE"/>
    <w:rPr>
      <w:sz w:val="20"/>
      <w:szCs w:val="20"/>
    </w:rPr>
  </w:style>
  <w:style w:type="character" w:styleId="FootnoteReference">
    <w:name w:val="footnote reference"/>
    <w:uiPriority w:val="99"/>
    <w:semiHidden/>
    <w:locked/>
    <w:rsid w:val="00913C02"/>
    <w:rPr>
      <w:rFonts w:cs="Times New Roman"/>
      <w:vertAlign w:val="superscript"/>
    </w:rPr>
  </w:style>
  <w:style w:type="character" w:styleId="CommentReference">
    <w:name w:val="annotation reference"/>
    <w:uiPriority w:val="99"/>
    <w:locked/>
    <w:rsid w:val="00150587"/>
    <w:rPr>
      <w:rFonts w:cs="Times New Roman"/>
      <w:sz w:val="16"/>
      <w:szCs w:val="16"/>
    </w:rPr>
  </w:style>
  <w:style w:type="paragraph" w:styleId="CommentText">
    <w:name w:val="annotation text"/>
    <w:basedOn w:val="Normal"/>
    <w:link w:val="CommentTextChar"/>
    <w:locked/>
    <w:rsid w:val="000D0DF6"/>
    <w:rPr>
      <w:sz w:val="144"/>
      <w:szCs w:val="144"/>
      <w:lang w:bidi="ar-SA"/>
    </w:rPr>
  </w:style>
  <w:style w:type="character" w:customStyle="1" w:styleId="CommentTextChar">
    <w:name w:val="Comment Text Char"/>
    <w:link w:val="CommentText"/>
    <w:rsid w:val="000D0DF6"/>
    <w:rPr>
      <w:sz w:val="144"/>
      <w:szCs w:val="144"/>
      <w:lang w:val="en-US" w:eastAsia="en-US"/>
    </w:rPr>
  </w:style>
  <w:style w:type="paragraph" w:styleId="CommentSubject">
    <w:name w:val="annotation subject"/>
    <w:basedOn w:val="CommentText"/>
    <w:next w:val="CommentText"/>
    <w:link w:val="CommentSubjectChar"/>
    <w:uiPriority w:val="99"/>
    <w:semiHidden/>
    <w:locked/>
    <w:rsid w:val="00150587"/>
    <w:rPr>
      <w:b/>
      <w:bCs/>
    </w:rPr>
  </w:style>
  <w:style w:type="character" w:customStyle="1" w:styleId="CommentSubjectChar">
    <w:name w:val="Comment Subject Char"/>
    <w:link w:val="CommentSubject"/>
    <w:uiPriority w:val="99"/>
    <w:semiHidden/>
    <w:rsid w:val="00EA1FDE"/>
    <w:rPr>
      <w:b/>
      <w:bCs/>
      <w:sz w:val="20"/>
      <w:szCs w:val="20"/>
    </w:rPr>
  </w:style>
  <w:style w:type="paragraph" w:customStyle="1" w:styleId="Default">
    <w:name w:val="Default"/>
    <w:rsid w:val="00007BD4"/>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locked/>
    <w:rsid w:val="007F0F5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2">
    <w:name w:val="List-number-2"/>
    <w:basedOn w:val="Normal"/>
    <w:rsid w:val="000068B6"/>
    <w:pPr>
      <w:numPr>
        <w:ilvl w:val="1"/>
        <w:numId w:val="1"/>
      </w:numPr>
      <w:spacing w:before="120" w:after="0" w:line="240" w:lineRule="auto"/>
    </w:pPr>
    <w:rPr>
      <w:rFonts w:ascii="Arial" w:hAnsi="Arial"/>
      <w:sz w:val="20"/>
      <w:szCs w:val="24"/>
      <w:lang w:val="en-AU" w:bidi="ar-SA"/>
    </w:rPr>
  </w:style>
  <w:style w:type="paragraph" w:customStyle="1" w:styleId="List-number-1">
    <w:name w:val="List-number-1"/>
    <w:basedOn w:val="Normal"/>
    <w:link w:val="List-number-1Char"/>
    <w:rsid w:val="000068B6"/>
    <w:pPr>
      <w:numPr>
        <w:numId w:val="1"/>
      </w:numPr>
      <w:spacing w:before="120" w:after="0" w:line="240" w:lineRule="auto"/>
    </w:pPr>
    <w:rPr>
      <w:rFonts w:ascii="Arial" w:hAnsi="Arial"/>
      <w:sz w:val="20"/>
      <w:szCs w:val="24"/>
      <w:lang w:bidi="ar-SA"/>
    </w:rPr>
  </w:style>
  <w:style w:type="character" w:customStyle="1" w:styleId="List-number-1Char">
    <w:name w:val="List-number-1 Char"/>
    <w:link w:val="List-number-1"/>
    <w:rsid w:val="000068B6"/>
    <w:rPr>
      <w:rFonts w:ascii="Arial" w:hAnsi="Arial"/>
      <w:szCs w:val="24"/>
      <w:lang w:val="en-US" w:eastAsia="en-US"/>
    </w:rPr>
  </w:style>
  <w:style w:type="paragraph" w:styleId="Header">
    <w:name w:val="header"/>
    <w:basedOn w:val="Normal"/>
    <w:link w:val="HeaderChar"/>
    <w:uiPriority w:val="99"/>
    <w:unhideWhenUsed/>
    <w:locked/>
    <w:rsid w:val="00F34B4A"/>
    <w:pPr>
      <w:tabs>
        <w:tab w:val="center" w:pos="4513"/>
        <w:tab w:val="right" w:pos="9026"/>
      </w:tabs>
    </w:pPr>
  </w:style>
  <w:style w:type="character" w:customStyle="1" w:styleId="HeaderChar">
    <w:name w:val="Header Char"/>
    <w:link w:val="Header"/>
    <w:uiPriority w:val="99"/>
    <w:rsid w:val="00F34B4A"/>
    <w:rPr>
      <w:sz w:val="22"/>
      <w:szCs w:val="22"/>
      <w:lang w:val="en-US" w:eastAsia="en-US" w:bidi="en-US"/>
    </w:rPr>
  </w:style>
  <w:style w:type="character" w:styleId="Hyperlink">
    <w:name w:val="Hyperlink"/>
    <w:uiPriority w:val="99"/>
    <w:unhideWhenUsed/>
    <w:locked/>
    <w:rsid w:val="0074751B"/>
    <w:rPr>
      <w:color w:val="0000FF"/>
      <w:u w:val="single"/>
    </w:rPr>
  </w:style>
  <w:style w:type="paragraph" w:styleId="TOC1">
    <w:name w:val="toc 1"/>
    <w:basedOn w:val="Normal"/>
    <w:next w:val="Normal"/>
    <w:autoRedefine/>
    <w:uiPriority w:val="39"/>
    <w:unhideWhenUsed/>
    <w:locked/>
    <w:rsid w:val="00C72C7E"/>
    <w:pPr>
      <w:tabs>
        <w:tab w:val="right" w:leader="dot" w:pos="9288"/>
      </w:tabs>
      <w:spacing w:after="0" w:line="240" w:lineRule="auto"/>
    </w:pPr>
    <w:rPr>
      <w:noProof/>
    </w:rPr>
  </w:style>
  <w:style w:type="paragraph" w:styleId="TOC2">
    <w:name w:val="toc 2"/>
    <w:basedOn w:val="Normal"/>
    <w:next w:val="Normal"/>
    <w:autoRedefine/>
    <w:uiPriority w:val="39"/>
    <w:unhideWhenUsed/>
    <w:locked/>
    <w:rsid w:val="00C72C7E"/>
    <w:pPr>
      <w:tabs>
        <w:tab w:val="left" w:pos="660"/>
        <w:tab w:val="right" w:leader="dot" w:pos="9288"/>
      </w:tabs>
      <w:spacing w:before="80" w:after="80" w:line="240" w:lineRule="auto"/>
      <w:ind w:left="221"/>
    </w:pPr>
    <w:rPr>
      <w:b/>
      <w:noProof/>
      <w:lang w:val="en-AU"/>
    </w:rPr>
  </w:style>
  <w:style w:type="paragraph" w:styleId="TOC3">
    <w:name w:val="toc 3"/>
    <w:basedOn w:val="Normal"/>
    <w:next w:val="Normal"/>
    <w:autoRedefine/>
    <w:uiPriority w:val="39"/>
    <w:unhideWhenUsed/>
    <w:locked/>
    <w:rsid w:val="00873F33"/>
    <w:pPr>
      <w:tabs>
        <w:tab w:val="left" w:pos="1100"/>
        <w:tab w:val="right" w:leader="dot" w:pos="9288"/>
      </w:tabs>
      <w:spacing w:after="0" w:line="240" w:lineRule="auto"/>
      <w:ind w:left="442"/>
    </w:pPr>
  </w:style>
  <w:style w:type="paragraph" w:styleId="BodyText">
    <w:name w:val="Body Text"/>
    <w:basedOn w:val="Normal"/>
    <w:link w:val="BodyTextChar"/>
    <w:locked/>
    <w:rsid w:val="0027715A"/>
    <w:pPr>
      <w:spacing w:before="80" w:after="80" w:line="280" w:lineRule="atLeast"/>
    </w:pPr>
    <w:rPr>
      <w:rFonts w:ascii="Arial" w:hAnsi="Arial"/>
      <w:szCs w:val="19"/>
      <w:lang w:val="en-AU" w:eastAsia="en-AU" w:bidi="ar-SA"/>
    </w:rPr>
  </w:style>
  <w:style w:type="character" w:customStyle="1" w:styleId="BodyTextChar">
    <w:name w:val="Body Text Char"/>
    <w:basedOn w:val="DefaultParagraphFont"/>
    <w:link w:val="BodyText"/>
    <w:rsid w:val="0027715A"/>
    <w:rPr>
      <w:rFonts w:ascii="Arial" w:hAnsi="Arial"/>
      <w:sz w:val="22"/>
      <w:szCs w:val="19"/>
    </w:rPr>
  </w:style>
  <w:style w:type="paragraph" w:styleId="ListNumber2">
    <w:name w:val="List Number 2"/>
    <w:basedOn w:val="ListNumber"/>
    <w:locked/>
    <w:rsid w:val="0027715A"/>
    <w:pPr>
      <w:numPr>
        <w:numId w:val="11"/>
      </w:numPr>
      <w:spacing w:after="80" w:line="280" w:lineRule="atLeast"/>
      <w:contextualSpacing w:val="0"/>
    </w:pPr>
    <w:rPr>
      <w:rFonts w:ascii="Arial" w:hAnsi="Arial"/>
      <w:szCs w:val="19"/>
      <w:lang w:val="en-AU" w:eastAsia="en-AU" w:bidi="ar-SA"/>
    </w:rPr>
  </w:style>
  <w:style w:type="paragraph" w:styleId="ListNumber">
    <w:name w:val="List Number"/>
    <w:basedOn w:val="Normal"/>
    <w:uiPriority w:val="99"/>
    <w:semiHidden/>
    <w:unhideWhenUsed/>
    <w:locked/>
    <w:rsid w:val="0027715A"/>
    <w:pPr>
      <w:numPr>
        <w:numId w:val="12"/>
      </w:numPr>
      <w:contextualSpacing/>
    </w:pPr>
  </w:style>
  <w:style w:type="character" w:customStyle="1" w:styleId="title0">
    <w:name w:val="title"/>
    <w:basedOn w:val="DefaultParagraphFont"/>
    <w:rsid w:val="00F52B84"/>
  </w:style>
  <w:style w:type="character" w:customStyle="1" w:styleId="apple-converted-space">
    <w:name w:val="apple-converted-space"/>
    <w:basedOn w:val="DefaultParagraphFont"/>
    <w:rsid w:val="008F09B1"/>
  </w:style>
  <w:style w:type="paragraph" w:styleId="BodyTextIndent">
    <w:name w:val="Body Text Indent"/>
    <w:basedOn w:val="Normal"/>
    <w:link w:val="BodyTextIndentChar"/>
    <w:uiPriority w:val="99"/>
    <w:unhideWhenUsed/>
    <w:locked/>
    <w:rsid w:val="0029752D"/>
    <w:pPr>
      <w:spacing w:after="120"/>
      <w:ind w:left="283"/>
    </w:pPr>
  </w:style>
  <w:style w:type="character" w:customStyle="1" w:styleId="BodyTextIndentChar">
    <w:name w:val="Body Text Indent Char"/>
    <w:basedOn w:val="DefaultParagraphFont"/>
    <w:link w:val="BodyTextIndent"/>
    <w:uiPriority w:val="99"/>
    <w:rsid w:val="0029752D"/>
    <w:rPr>
      <w:sz w:val="22"/>
      <w:szCs w:val="22"/>
      <w:lang w:val="en-US" w:eastAsia="en-US" w:bidi="en-US"/>
    </w:rPr>
  </w:style>
  <w:style w:type="paragraph" w:styleId="ListBullet">
    <w:name w:val="List Bullet"/>
    <w:basedOn w:val="Normal"/>
    <w:uiPriority w:val="99"/>
    <w:semiHidden/>
    <w:unhideWhenUsed/>
    <w:locked/>
    <w:rsid w:val="00BE2B30"/>
    <w:pPr>
      <w:tabs>
        <w:tab w:val="num" w:pos="720"/>
      </w:tabs>
      <w:spacing w:after="120" w:line="240" w:lineRule="auto"/>
      <w:ind w:left="720" w:hanging="720"/>
      <w:contextualSpacing/>
    </w:pPr>
    <w:rPr>
      <w:rFonts w:ascii="Arial" w:hAnsi="Arial"/>
      <w:szCs w:val="24"/>
      <w:lang w:val="en-GB" w:eastAsia="en-GB" w:bidi="ar-SA"/>
    </w:rPr>
  </w:style>
  <w:style w:type="paragraph" w:customStyle="1" w:styleId="CharChar">
    <w:name w:val="Char Char"/>
    <w:basedOn w:val="Normal"/>
    <w:semiHidden/>
    <w:rsid w:val="00AB6581"/>
    <w:pPr>
      <w:spacing w:before="180" w:after="0" w:line="280" w:lineRule="atLeast"/>
    </w:pPr>
    <w:rPr>
      <w:rFonts w:ascii="Arial" w:hAnsi="Arial"/>
      <w:szCs w:val="20"/>
      <w:lang w:val="en-AU" w:bidi="ar-SA"/>
    </w:rPr>
  </w:style>
  <w:style w:type="paragraph" w:styleId="Revision">
    <w:name w:val="Revision"/>
    <w:hidden/>
    <w:uiPriority w:val="99"/>
    <w:semiHidden/>
    <w:rsid w:val="00DA4A8D"/>
    <w:rPr>
      <w:sz w:val="22"/>
      <w:szCs w:val="22"/>
      <w:lang w:val="en-US" w:eastAsia="en-US" w:bidi="en-US"/>
    </w:rPr>
  </w:style>
  <w:style w:type="paragraph" w:styleId="NormalWeb">
    <w:name w:val="Normal (Web)"/>
    <w:basedOn w:val="Normal"/>
    <w:uiPriority w:val="99"/>
    <w:locked/>
    <w:rsid w:val="00E05114"/>
    <w:pPr>
      <w:spacing w:before="80" w:after="80" w:line="280" w:lineRule="exact"/>
    </w:pPr>
    <w:rPr>
      <w:rFonts w:ascii="Arial" w:hAnsi="Arial"/>
      <w:szCs w:val="24"/>
      <w:lang w:val="en-AU" w:eastAsia="en-AU" w:bidi="ar-SA"/>
    </w:rPr>
  </w:style>
  <w:style w:type="paragraph" w:customStyle="1" w:styleId="TableText">
    <w:name w:val="Table Text"/>
    <w:basedOn w:val="BodyText"/>
    <w:rsid w:val="00496CA5"/>
    <w:pPr>
      <w:spacing w:after="0" w:line="240" w:lineRule="auto"/>
      <w:jc w:val="both"/>
    </w:pPr>
    <w:rPr>
      <w:rFonts w:cs="Arial"/>
      <w:sz w:val="18"/>
      <w:szCs w:val="18"/>
      <w:lang w:eastAsia="en-GB"/>
    </w:rPr>
  </w:style>
  <w:style w:type="paragraph" w:customStyle="1" w:styleId="Tabletext0">
    <w:name w:val="Table text"/>
    <w:basedOn w:val="Normal"/>
    <w:rsid w:val="00496CA5"/>
    <w:pPr>
      <w:spacing w:after="0" w:line="240" w:lineRule="auto"/>
    </w:pPr>
    <w:rPr>
      <w:rFonts w:ascii="Arial Narrow" w:hAnsi="Arial Narrow" w:cs="Angsana New"/>
      <w:szCs w:val="24"/>
      <w:lang w:val="en-AU" w:bidi="ar-SA"/>
    </w:rPr>
  </w:style>
  <w:style w:type="paragraph" w:styleId="EndnoteText">
    <w:name w:val="endnote text"/>
    <w:basedOn w:val="Normal"/>
    <w:link w:val="EndnoteTextChar"/>
    <w:unhideWhenUsed/>
    <w:locked/>
    <w:rsid w:val="00363E62"/>
    <w:rPr>
      <w:rFonts w:eastAsia="Calibri" w:cs="Cordia New"/>
      <w:sz w:val="20"/>
      <w:szCs w:val="25"/>
      <w:lang w:val="en-AU" w:bidi="ar-SA"/>
    </w:rPr>
  </w:style>
  <w:style w:type="character" w:customStyle="1" w:styleId="EndnoteTextChar">
    <w:name w:val="Endnote Text Char"/>
    <w:basedOn w:val="DefaultParagraphFont"/>
    <w:link w:val="EndnoteText"/>
    <w:rsid w:val="00363E62"/>
    <w:rPr>
      <w:rFonts w:eastAsia="Calibri" w:cs="Cordia New"/>
      <w:szCs w:val="25"/>
      <w:lang w:eastAsia="en-US"/>
    </w:rPr>
  </w:style>
  <w:style w:type="character" w:styleId="EndnoteReference">
    <w:name w:val="endnote reference"/>
    <w:basedOn w:val="DefaultParagraphFont"/>
    <w:uiPriority w:val="99"/>
    <w:semiHidden/>
    <w:unhideWhenUsed/>
    <w:locked/>
    <w:rsid w:val="00363E62"/>
    <w:rPr>
      <w:vertAlign w:val="superscript"/>
    </w:rPr>
  </w:style>
  <w:style w:type="character" w:styleId="HTMLTypewriter">
    <w:name w:val="HTML Typewriter"/>
    <w:basedOn w:val="DefaultParagraphFont"/>
    <w:uiPriority w:val="99"/>
    <w:semiHidden/>
    <w:unhideWhenUsed/>
    <w:locked/>
    <w:rsid w:val="00CD3AF5"/>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locked/>
    <w:rsid w:val="00AB12C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978822">
      <w:bodyDiv w:val="1"/>
      <w:marLeft w:val="0"/>
      <w:marRight w:val="0"/>
      <w:marTop w:val="0"/>
      <w:marBottom w:val="0"/>
      <w:divBdr>
        <w:top w:val="none" w:sz="0" w:space="0" w:color="auto"/>
        <w:left w:val="none" w:sz="0" w:space="0" w:color="auto"/>
        <w:bottom w:val="none" w:sz="0" w:space="0" w:color="auto"/>
        <w:right w:val="none" w:sz="0" w:space="0" w:color="auto"/>
      </w:divBdr>
    </w:div>
    <w:div w:id="138042227">
      <w:bodyDiv w:val="1"/>
      <w:marLeft w:val="0"/>
      <w:marRight w:val="0"/>
      <w:marTop w:val="0"/>
      <w:marBottom w:val="0"/>
      <w:divBdr>
        <w:top w:val="none" w:sz="0" w:space="0" w:color="auto"/>
        <w:left w:val="none" w:sz="0" w:space="0" w:color="auto"/>
        <w:bottom w:val="none" w:sz="0" w:space="0" w:color="auto"/>
        <w:right w:val="none" w:sz="0" w:space="0" w:color="auto"/>
      </w:divBdr>
    </w:div>
    <w:div w:id="153759985">
      <w:bodyDiv w:val="1"/>
      <w:marLeft w:val="0"/>
      <w:marRight w:val="0"/>
      <w:marTop w:val="0"/>
      <w:marBottom w:val="0"/>
      <w:divBdr>
        <w:top w:val="none" w:sz="0" w:space="0" w:color="auto"/>
        <w:left w:val="none" w:sz="0" w:space="0" w:color="auto"/>
        <w:bottom w:val="none" w:sz="0" w:space="0" w:color="auto"/>
        <w:right w:val="none" w:sz="0" w:space="0" w:color="auto"/>
      </w:divBdr>
    </w:div>
    <w:div w:id="198586322">
      <w:bodyDiv w:val="1"/>
      <w:marLeft w:val="0"/>
      <w:marRight w:val="0"/>
      <w:marTop w:val="0"/>
      <w:marBottom w:val="0"/>
      <w:divBdr>
        <w:top w:val="none" w:sz="0" w:space="0" w:color="auto"/>
        <w:left w:val="none" w:sz="0" w:space="0" w:color="auto"/>
        <w:bottom w:val="none" w:sz="0" w:space="0" w:color="auto"/>
        <w:right w:val="none" w:sz="0" w:space="0" w:color="auto"/>
      </w:divBdr>
    </w:div>
    <w:div w:id="205026249">
      <w:bodyDiv w:val="1"/>
      <w:marLeft w:val="0"/>
      <w:marRight w:val="0"/>
      <w:marTop w:val="0"/>
      <w:marBottom w:val="0"/>
      <w:divBdr>
        <w:top w:val="none" w:sz="0" w:space="0" w:color="auto"/>
        <w:left w:val="none" w:sz="0" w:space="0" w:color="auto"/>
        <w:bottom w:val="none" w:sz="0" w:space="0" w:color="auto"/>
        <w:right w:val="none" w:sz="0" w:space="0" w:color="auto"/>
      </w:divBdr>
    </w:div>
    <w:div w:id="323246872">
      <w:bodyDiv w:val="1"/>
      <w:marLeft w:val="0"/>
      <w:marRight w:val="0"/>
      <w:marTop w:val="0"/>
      <w:marBottom w:val="0"/>
      <w:divBdr>
        <w:top w:val="none" w:sz="0" w:space="0" w:color="auto"/>
        <w:left w:val="none" w:sz="0" w:space="0" w:color="auto"/>
        <w:bottom w:val="none" w:sz="0" w:space="0" w:color="auto"/>
        <w:right w:val="none" w:sz="0" w:space="0" w:color="auto"/>
      </w:divBdr>
    </w:div>
    <w:div w:id="403572646">
      <w:bodyDiv w:val="1"/>
      <w:marLeft w:val="0"/>
      <w:marRight w:val="0"/>
      <w:marTop w:val="0"/>
      <w:marBottom w:val="0"/>
      <w:divBdr>
        <w:top w:val="none" w:sz="0" w:space="0" w:color="auto"/>
        <w:left w:val="none" w:sz="0" w:space="0" w:color="auto"/>
        <w:bottom w:val="none" w:sz="0" w:space="0" w:color="auto"/>
        <w:right w:val="none" w:sz="0" w:space="0" w:color="auto"/>
      </w:divBdr>
    </w:div>
    <w:div w:id="491141342">
      <w:bodyDiv w:val="1"/>
      <w:marLeft w:val="0"/>
      <w:marRight w:val="0"/>
      <w:marTop w:val="0"/>
      <w:marBottom w:val="0"/>
      <w:divBdr>
        <w:top w:val="none" w:sz="0" w:space="0" w:color="auto"/>
        <w:left w:val="none" w:sz="0" w:space="0" w:color="auto"/>
        <w:bottom w:val="none" w:sz="0" w:space="0" w:color="auto"/>
        <w:right w:val="none" w:sz="0" w:space="0" w:color="auto"/>
      </w:divBdr>
    </w:div>
    <w:div w:id="626014729">
      <w:bodyDiv w:val="1"/>
      <w:marLeft w:val="0"/>
      <w:marRight w:val="0"/>
      <w:marTop w:val="0"/>
      <w:marBottom w:val="0"/>
      <w:divBdr>
        <w:top w:val="none" w:sz="0" w:space="0" w:color="auto"/>
        <w:left w:val="none" w:sz="0" w:space="0" w:color="auto"/>
        <w:bottom w:val="none" w:sz="0" w:space="0" w:color="auto"/>
        <w:right w:val="none" w:sz="0" w:space="0" w:color="auto"/>
      </w:divBdr>
    </w:div>
    <w:div w:id="691077716">
      <w:bodyDiv w:val="1"/>
      <w:marLeft w:val="0"/>
      <w:marRight w:val="0"/>
      <w:marTop w:val="0"/>
      <w:marBottom w:val="0"/>
      <w:divBdr>
        <w:top w:val="none" w:sz="0" w:space="0" w:color="auto"/>
        <w:left w:val="none" w:sz="0" w:space="0" w:color="auto"/>
        <w:bottom w:val="none" w:sz="0" w:space="0" w:color="auto"/>
        <w:right w:val="none" w:sz="0" w:space="0" w:color="auto"/>
      </w:divBdr>
    </w:div>
    <w:div w:id="848568944">
      <w:bodyDiv w:val="1"/>
      <w:marLeft w:val="0"/>
      <w:marRight w:val="0"/>
      <w:marTop w:val="0"/>
      <w:marBottom w:val="0"/>
      <w:divBdr>
        <w:top w:val="none" w:sz="0" w:space="0" w:color="auto"/>
        <w:left w:val="none" w:sz="0" w:space="0" w:color="auto"/>
        <w:bottom w:val="none" w:sz="0" w:space="0" w:color="auto"/>
        <w:right w:val="none" w:sz="0" w:space="0" w:color="auto"/>
      </w:divBdr>
    </w:div>
    <w:div w:id="1006060301">
      <w:bodyDiv w:val="1"/>
      <w:marLeft w:val="0"/>
      <w:marRight w:val="0"/>
      <w:marTop w:val="0"/>
      <w:marBottom w:val="0"/>
      <w:divBdr>
        <w:top w:val="none" w:sz="0" w:space="0" w:color="auto"/>
        <w:left w:val="none" w:sz="0" w:space="0" w:color="auto"/>
        <w:bottom w:val="none" w:sz="0" w:space="0" w:color="auto"/>
        <w:right w:val="none" w:sz="0" w:space="0" w:color="auto"/>
      </w:divBdr>
    </w:div>
    <w:div w:id="1118062239">
      <w:bodyDiv w:val="1"/>
      <w:marLeft w:val="0"/>
      <w:marRight w:val="0"/>
      <w:marTop w:val="0"/>
      <w:marBottom w:val="0"/>
      <w:divBdr>
        <w:top w:val="none" w:sz="0" w:space="0" w:color="auto"/>
        <w:left w:val="none" w:sz="0" w:space="0" w:color="auto"/>
        <w:bottom w:val="none" w:sz="0" w:space="0" w:color="auto"/>
        <w:right w:val="none" w:sz="0" w:space="0" w:color="auto"/>
      </w:divBdr>
    </w:div>
    <w:div w:id="1158692387">
      <w:bodyDiv w:val="1"/>
      <w:marLeft w:val="0"/>
      <w:marRight w:val="0"/>
      <w:marTop w:val="0"/>
      <w:marBottom w:val="0"/>
      <w:divBdr>
        <w:top w:val="none" w:sz="0" w:space="0" w:color="auto"/>
        <w:left w:val="none" w:sz="0" w:space="0" w:color="auto"/>
        <w:bottom w:val="none" w:sz="0" w:space="0" w:color="auto"/>
        <w:right w:val="none" w:sz="0" w:space="0" w:color="auto"/>
      </w:divBdr>
    </w:div>
    <w:div w:id="1350259905">
      <w:bodyDiv w:val="1"/>
      <w:marLeft w:val="0"/>
      <w:marRight w:val="0"/>
      <w:marTop w:val="0"/>
      <w:marBottom w:val="0"/>
      <w:divBdr>
        <w:top w:val="none" w:sz="0" w:space="0" w:color="auto"/>
        <w:left w:val="none" w:sz="0" w:space="0" w:color="auto"/>
        <w:bottom w:val="none" w:sz="0" w:space="0" w:color="auto"/>
        <w:right w:val="none" w:sz="0" w:space="0" w:color="auto"/>
      </w:divBdr>
    </w:div>
    <w:div w:id="1402872740">
      <w:bodyDiv w:val="1"/>
      <w:marLeft w:val="0"/>
      <w:marRight w:val="0"/>
      <w:marTop w:val="0"/>
      <w:marBottom w:val="0"/>
      <w:divBdr>
        <w:top w:val="none" w:sz="0" w:space="0" w:color="auto"/>
        <w:left w:val="none" w:sz="0" w:space="0" w:color="auto"/>
        <w:bottom w:val="none" w:sz="0" w:space="0" w:color="auto"/>
        <w:right w:val="none" w:sz="0" w:space="0" w:color="auto"/>
      </w:divBdr>
    </w:div>
    <w:div w:id="1580017338">
      <w:bodyDiv w:val="1"/>
      <w:marLeft w:val="0"/>
      <w:marRight w:val="0"/>
      <w:marTop w:val="0"/>
      <w:marBottom w:val="0"/>
      <w:divBdr>
        <w:top w:val="none" w:sz="0" w:space="0" w:color="auto"/>
        <w:left w:val="none" w:sz="0" w:space="0" w:color="auto"/>
        <w:bottom w:val="none" w:sz="0" w:space="0" w:color="auto"/>
        <w:right w:val="none" w:sz="0" w:space="0" w:color="auto"/>
      </w:divBdr>
    </w:div>
    <w:div w:id="1615090989">
      <w:bodyDiv w:val="1"/>
      <w:marLeft w:val="0"/>
      <w:marRight w:val="0"/>
      <w:marTop w:val="0"/>
      <w:marBottom w:val="0"/>
      <w:divBdr>
        <w:top w:val="none" w:sz="0" w:space="0" w:color="auto"/>
        <w:left w:val="none" w:sz="0" w:space="0" w:color="auto"/>
        <w:bottom w:val="none" w:sz="0" w:space="0" w:color="auto"/>
        <w:right w:val="none" w:sz="0" w:space="0" w:color="auto"/>
      </w:divBdr>
    </w:div>
    <w:div w:id="1683782321">
      <w:bodyDiv w:val="1"/>
      <w:marLeft w:val="0"/>
      <w:marRight w:val="0"/>
      <w:marTop w:val="0"/>
      <w:marBottom w:val="0"/>
      <w:divBdr>
        <w:top w:val="none" w:sz="0" w:space="0" w:color="auto"/>
        <w:left w:val="none" w:sz="0" w:space="0" w:color="auto"/>
        <w:bottom w:val="none" w:sz="0" w:space="0" w:color="auto"/>
        <w:right w:val="none" w:sz="0" w:space="0" w:color="auto"/>
      </w:divBdr>
    </w:div>
    <w:div w:id="1693142791">
      <w:bodyDiv w:val="1"/>
      <w:marLeft w:val="0"/>
      <w:marRight w:val="0"/>
      <w:marTop w:val="0"/>
      <w:marBottom w:val="0"/>
      <w:divBdr>
        <w:top w:val="none" w:sz="0" w:space="0" w:color="auto"/>
        <w:left w:val="none" w:sz="0" w:space="0" w:color="auto"/>
        <w:bottom w:val="none" w:sz="0" w:space="0" w:color="auto"/>
        <w:right w:val="none" w:sz="0" w:space="0" w:color="auto"/>
      </w:divBdr>
    </w:div>
    <w:div w:id="1708870980">
      <w:bodyDiv w:val="1"/>
      <w:marLeft w:val="0"/>
      <w:marRight w:val="0"/>
      <w:marTop w:val="0"/>
      <w:marBottom w:val="0"/>
      <w:divBdr>
        <w:top w:val="none" w:sz="0" w:space="0" w:color="auto"/>
        <w:left w:val="none" w:sz="0" w:space="0" w:color="auto"/>
        <w:bottom w:val="none" w:sz="0" w:space="0" w:color="auto"/>
        <w:right w:val="none" w:sz="0" w:space="0" w:color="auto"/>
      </w:divBdr>
    </w:div>
    <w:div w:id="1790051341">
      <w:bodyDiv w:val="1"/>
      <w:marLeft w:val="0"/>
      <w:marRight w:val="0"/>
      <w:marTop w:val="0"/>
      <w:marBottom w:val="0"/>
      <w:divBdr>
        <w:top w:val="none" w:sz="0" w:space="0" w:color="auto"/>
        <w:left w:val="none" w:sz="0" w:space="0" w:color="auto"/>
        <w:bottom w:val="none" w:sz="0" w:space="0" w:color="auto"/>
        <w:right w:val="none" w:sz="0" w:space="0" w:color="auto"/>
      </w:divBdr>
    </w:div>
    <w:div w:id="1812137351">
      <w:bodyDiv w:val="1"/>
      <w:marLeft w:val="0"/>
      <w:marRight w:val="0"/>
      <w:marTop w:val="0"/>
      <w:marBottom w:val="0"/>
      <w:divBdr>
        <w:top w:val="none" w:sz="0" w:space="0" w:color="auto"/>
        <w:left w:val="none" w:sz="0" w:space="0" w:color="auto"/>
        <w:bottom w:val="none" w:sz="0" w:space="0" w:color="auto"/>
        <w:right w:val="none" w:sz="0" w:space="0" w:color="auto"/>
      </w:divBdr>
    </w:div>
    <w:div w:id="1876771568">
      <w:bodyDiv w:val="1"/>
      <w:marLeft w:val="0"/>
      <w:marRight w:val="0"/>
      <w:marTop w:val="0"/>
      <w:marBottom w:val="0"/>
      <w:divBdr>
        <w:top w:val="none" w:sz="0" w:space="0" w:color="auto"/>
        <w:left w:val="none" w:sz="0" w:space="0" w:color="auto"/>
        <w:bottom w:val="none" w:sz="0" w:space="0" w:color="auto"/>
        <w:right w:val="none" w:sz="0" w:space="0" w:color="auto"/>
      </w:divBdr>
    </w:div>
    <w:div w:id="1888446541">
      <w:bodyDiv w:val="1"/>
      <w:marLeft w:val="0"/>
      <w:marRight w:val="0"/>
      <w:marTop w:val="0"/>
      <w:marBottom w:val="0"/>
      <w:divBdr>
        <w:top w:val="none" w:sz="0" w:space="0" w:color="auto"/>
        <w:left w:val="none" w:sz="0" w:space="0" w:color="auto"/>
        <w:bottom w:val="none" w:sz="0" w:space="0" w:color="auto"/>
        <w:right w:val="none" w:sz="0" w:space="0" w:color="auto"/>
      </w:divBdr>
    </w:div>
    <w:div w:id="1959986604">
      <w:bodyDiv w:val="1"/>
      <w:marLeft w:val="0"/>
      <w:marRight w:val="0"/>
      <w:marTop w:val="0"/>
      <w:marBottom w:val="0"/>
      <w:divBdr>
        <w:top w:val="none" w:sz="0" w:space="0" w:color="auto"/>
        <w:left w:val="none" w:sz="0" w:space="0" w:color="auto"/>
        <w:bottom w:val="none" w:sz="0" w:space="0" w:color="auto"/>
        <w:right w:val="none" w:sz="0" w:space="0" w:color="auto"/>
      </w:divBdr>
    </w:div>
    <w:div w:id="2008249139">
      <w:bodyDiv w:val="1"/>
      <w:marLeft w:val="0"/>
      <w:marRight w:val="0"/>
      <w:marTop w:val="0"/>
      <w:marBottom w:val="0"/>
      <w:divBdr>
        <w:top w:val="none" w:sz="0" w:space="0" w:color="auto"/>
        <w:left w:val="none" w:sz="0" w:space="0" w:color="auto"/>
        <w:bottom w:val="none" w:sz="0" w:space="0" w:color="auto"/>
        <w:right w:val="none" w:sz="0" w:space="0" w:color="auto"/>
      </w:divBdr>
    </w:div>
    <w:div w:id="2024548975">
      <w:bodyDiv w:val="1"/>
      <w:marLeft w:val="0"/>
      <w:marRight w:val="0"/>
      <w:marTop w:val="0"/>
      <w:marBottom w:val="0"/>
      <w:divBdr>
        <w:top w:val="none" w:sz="0" w:space="0" w:color="auto"/>
        <w:left w:val="none" w:sz="0" w:space="0" w:color="auto"/>
        <w:bottom w:val="none" w:sz="0" w:space="0" w:color="auto"/>
        <w:right w:val="none" w:sz="0" w:space="0" w:color="auto"/>
      </w:divBdr>
    </w:div>
    <w:div w:id="2026787522">
      <w:bodyDiv w:val="1"/>
      <w:marLeft w:val="0"/>
      <w:marRight w:val="0"/>
      <w:marTop w:val="0"/>
      <w:marBottom w:val="0"/>
      <w:divBdr>
        <w:top w:val="none" w:sz="0" w:space="0" w:color="auto"/>
        <w:left w:val="none" w:sz="0" w:space="0" w:color="auto"/>
        <w:bottom w:val="none" w:sz="0" w:space="0" w:color="auto"/>
        <w:right w:val="none" w:sz="0" w:space="0" w:color="auto"/>
      </w:divBdr>
    </w:div>
    <w:div w:id="2042510365">
      <w:bodyDiv w:val="1"/>
      <w:marLeft w:val="0"/>
      <w:marRight w:val="0"/>
      <w:marTop w:val="0"/>
      <w:marBottom w:val="0"/>
      <w:divBdr>
        <w:top w:val="none" w:sz="0" w:space="0" w:color="auto"/>
        <w:left w:val="none" w:sz="0" w:space="0" w:color="auto"/>
        <w:bottom w:val="none" w:sz="0" w:space="0" w:color="auto"/>
        <w:right w:val="none" w:sz="0" w:space="0" w:color="auto"/>
      </w:divBdr>
    </w:div>
    <w:div w:id="206197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oxfam.org.au" TargetMode="External"/><Relationship Id="rId2" Type="http://schemas.openxmlformats.org/officeDocument/2006/relationships/customXml" Target="../customXml/item2.xml"/><Relationship Id="rId16" Type="http://schemas.openxmlformats.org/officeDocument/2006/relationships/hyperlink" Target="mailto:priyajits@oxfam.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mailto:pmondal@oxfam.org.uk" TargetMode="External"/><Relationship Id="rId23" Type="http://schemas.openxmlformats.org/officeDocument/2006/relationships/customXml" Target="../customXml/item4.xml"/><Relationship Id="rId10" Type="http://schemas.openxmlformats.org/officeDocument/2006/relationships/image" Target="media/image2.tif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priyajits@oxfam.org.au"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mcdvietnam.org/en-US/News/360seaandcoastalzone/genderequality/2009/06/Gender-equality-and-development/222.aspx" TargetMode="External"/><Relationship Id="rId2" Type="http://schemas.openxmlformats.org/officeDocument/2006/relationships/hyperlink" Target="http://policy-practice.oxfam.org.uk/publications/responding-to-climate-change-in-vietnam-opportunities-for-improving-gender-equa-112555" TargetMode="External"/><Relationship Id="rId1" Type="http://schemas.openxmlformats.org/officeDocument/2006/relationships/hyperlink" Target="http://siteresources.worldbank.org/INTVIETNAM/Resources/MARD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1BBDA-E089-4384-B6AE-0DE3D447A5FD}"/>
</file>

<file path=customXml/itemProps2.xml><?xml version="1.0" encoding="utf-8"?>
<ds:datastoreItem xmlns:ds="http://schemas.openxmlformats.org/officeDocument/2006/customXml" ds:itemID="{75D1B4D5-0774-4F90-9DFF-DCD8F1BF3E04}"/>
</file>

<file path=customXml/itemProps3.xml><?xml version="1.0" encoding="utf-8"?>
<ds:datastoreItem xmlns:ds="http://schemas.openxmlformats.org/officeDocument/2006/customXml" ds:itemID="{4E995D2B-AD93-42A0-AE7E-65FE92A16CBA}"/>
</file>

<file path=customXml/itemProps4.xml><?xml version="1.0" encoding="utf-8"?>
<ds:datastoreItem xmlns:ds="http://schemas.openxmlformats.org/officeDocument/2006/customXml" ds:itemID="{12007684-AE3C-409F-9BF0-2BA6D29B2F36}"/>
</file>

<file path=customXml/itemProps5.xml><?xml version="1.0" encoding="utf-8"?>
<ds:datastoreItem xmlns:ds="http://schemas.openxmlformats.org/officeDocument/2006/customXml" ds:itemID="{3674F799-C3EB-4678-8010-4FBD391D39FC}"/>
</file>

<file path=docProps/app.xml><?xml version="1.0" encoding="utf-8"?>
<Properties xmlns="http://schemas.openxmlformats.org/officeDocument/2006/extended-properties" xmlns:vt="http://schemas.openxmlformats.org/officeDocument/2006/docPropsVTypes">
  <Template>Normal</Template>
  <TotalTime>33</TotalTime>
  <Pages>34</Pages>
  <Words>17923</Words>
  <Characters>102164</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AACES design information</vt:lpstr>
    </vt:vector>
  </TitlesOfParts>
  <Company>Praxis</Company>
  <LinksUpToDate>false</LinksUpToDate>
  <CharactersWithSpaces>119848</CharactersWithSpaces>
  <SharedDoc>false</SharedDoc>
  <HLinks>
    <vt:vector size="24" baseType="variant">
      <vt:variant>
        <vt:i4>6357050</vt:i4>
      </vt:variant>
      <vt:variant>
        <vt:i4>9</vt:i4>
      </vt:variant>
      <vt:variant>
        <vt:i4>0</vt:i4>
      </vt:variant>
      <vt:variant>
        <vt:i4>5</vt:i4>
      </vt:variant>
      <vt:variant>
        <vt:lpwstr>http://www.ausaid.gov.au/keyaid/disability.cfm</vt:lpwstr>
      </vt:variant>
      <vt:variant>
        <vt:lpwstr/>
      </vt:variant>
      <vt:variant>
        <vt:i4>2031616</vt:i4>
      </vt:variant>
      <vt:variant>
        <vt:i4>6</vt:i4>
      </vt:variant>
      <vt:variant>
        <vt:i4>0</vt:i4>
      </vt:variant>
      <vt:variant>
        <vt:i4>5</vt:i4>
      </vt:variant>
      <vt:variant>
        <vt:lpwstr>http://www.ausaid.gov.au/publications/pdf/dev-for-all.pdf</vt:lpwstr>
      </vt:variant>
      <vt:variant>
        <vt:lpwstr/>
      </vt:variant>
      <vt:variant>
        <vt:i4>1835070</vt:i4>
      </vt:variant>
      <vt:variant>
        <vt:i4>3</vt:i4>
      </vt:variant>
      <vt:variant>
        <vt:i4>0</vt:i4>
      </vt:variant>
      <vt:variant>
        <vt:i4>5</vt:i4>
      </vt:variant>
      <vt:variant>
        <vt:lpwstr>http://www.ausaid.gov.au/publications/pdf/child_protection.pdf</vt:lpwstr>
      </vt:variant>
      <vt:variant>
        <vt:lpwstr/>
      </vt:variant>
      <vt:variant>
        <vt:i4>4063359</vt:i4>
      </vt:variant>
      <vt:variant>
        <vt:i4>0</vt:i4>
      </vt:variant>
      <vt:variant>
        <vt:i4>0</vt:i4>
      </vt:variant>
      <vt:variant>
        <vt:i4>5</vt:i4>
      </vt:variant>
      <vt:variant>
        <vt:lpwstr>http://www.ausaid.gov.au/keyaid/default.cfm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AACES design information</dc:title>
  <dc:creator>Linda Kelly</dc:creator>
  <cp:lastModifiedBy>Priyajit Samaiyar</cp:lastModifiedBy>
  <cp:revision>27</cp:revision>
  <cp:lastPrinted>2012-10-10T03:50:00Z</cp:lastPrinted>
  <dcterms:created xsi:type="dcterms:W3CDTF">2012-10-10T03:20:00Z</dcterms:created>
  <dcterms:modified xsi:type="dcterms:W3CDTF">2012-10-10T03:53:00Z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10200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