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B978" w14:textId="77777777" w:rsidR="001335F6" w:rsidRDefault="001335F6" w:rsidP="001335F6">
      <w:pPr>
        <w:pStyle w:val="Heading1"/>
        <w:spacing w:after="360"/>
      </w:pPr>
      <w:r>
        <w:t>CHAPTER</w:t>
      </w:r>
      <w:r>
        <w:rPr>
          <w:spacing w:val="-13"/>
        </w:rPr>
        <w:t xml:space="preserve"> </w:t>
      </w:r>
      <w:r>
        <w:rPr>
          <w:spacing w:val="-10"/>
        </w:rPr>
        <w:t>1</w:t>
      </w:r>
    </w:p>
    <w:p w14:paraId="4BB4A51C" w14:textId="77777777" w:rsidR="001335F6" w:rsidRDefault="001335F6" w:rsidP="001335F6">
      <w:pPr>
        <w:pStyle w:val="Heading1"/>
      </w:pPr>
      <w:r>
        <w:t>INITIAL</w:t>
      </w:r>
      <w:r>
        <w:rPr>
          <w:spacing w:val="-11"/>
        </w:rPr>
        <w:t xml:space="preserve"> </w:t>
      </w:r>
      <w:r>
        <w:t>PROVISIONS</w:t>
      </w:r>
      <w:r>
        <w:rPr>
          <w:spacing w:val="-11"/>
        </w:rPr>
        <w:t xml:space="preserve"> </w:t>
      </w:r>
      <w:r>
        <w:t>AND</w:t>
      </w:r>
      <w:r>
        <w:rPr>
          <w:spacing w:val="-11"/>
        </w:rPr>
        <w:t xml:space="preserve"> </w:t>
      </w:r>
      <w:r>
        <w:t>GENERAL</w:t>
      </w:r>
      <w:r>
        <w:rPr>
          <w:spacing w:val="-10"/>
        </w:rPr>
        <w:t xml:space="preserve"> </w:t>
      </w:r>
      <w:r>
        <w:rPr>
          <w:spacing w:val="-2"/>
        </w:rPr>
        <w:t>DEFINITIONS</w:t>
      </w:r>
    </w:p>
    <w:p w14:paraId="39AA7DF3" w14:textId="77777777" w:rsidR="001335F6" w:rsidRPr="001335F6" w:rsidRDefault="001335F6" w:rsidP="001335F6">
      <w:pPr>
        <w:pStyle w:val="Heading2"/>
        <w:rPr>
          <w:b/>
          <w:bCs/>
        </w:rPr>
      </w:pPr>
      <w:r w:rsidRPr="001335F6">
        <w:rPr>
          <w:b/>
          <w:bCs/>
        </w:rPr>
        <w:t>Article</w:t>
      </w:r>
      <w:r w:rsidRPr="001335F6">
        <w:rPr>
          <w:b/>
          <w:bCs/>
          <w:spacing w:val="-7"/>
        </w:rPr>
        <w:t xml:space="preserve"> </w:t>
      </w:r>
      <w:r w:rsidRPr="001335F6">
        <w:rPr>
          <w:b/>
          <w:bCs/>
        </w:rPr>
        <w:t>1:</w:t>
      </w:r>
      <w:r w:rsidRPr="001335F6">
        <w:rPr>
          <w:b/>
          <w:bCs/>
          <w:spacing w:val="-7"/>
        </w:rPr>
        <w:t xml:space="preserve"> </w:t>
      </w:r>
      <w:r w:rsidRPr="001335F6">
        <w:rPr>
          <w:b/>
          <w:bCs/>
        </w:rPr>
        <w:t>Establishment</w:t>
      </w:r>
      <w:r w:rsidRPr="001335F6">
        <w:rPr>
          <w:b/>
          <w:bCs/>
          <w:spacing w:val="-6"/>
        </w:rPr>
        <w:t xml:space="preserve"> </w:t>
      </w:r>
      <w:r w:rsidRPr="001335F6">
        <w:rPr>
          <w:b/>
          <w:bCs/>
        </w:rPr>
        <w:t>of</w:t>
      </w:r>
      <w:r w:rsidRPr="001335F6">
        <w:rPr>
          <w:b/>
          <w:bCs/>
          <w:spacing w:val="-7"/>
        </w:rPr>
        <w:t xml:space="preserve"> </w:t>
      </w:r>
      <w:r w:rsidRPr="001335F6">
        <w:rPr>
          <w:b/>
          <w:bCs/>
        </w:rPr>
        <w:t>the</w:t>
      </w:r>
      <w:r w:rsidRPr="001335F6">
        <w:rPr>
          <w:b/>
          <w:bCs/>
          <w:spacing w:val="-6"/>
        </w:rPr>
        <w:t xml:space="preserve"> </w:t>
      </w:r>
      <w:r w:rsidRPr="001335F6">
        <w:rPr>
          <w:b/>
          <w:bCs/>
        </w:rPr>
        <w:t>PACER</w:t>
      </w:r>
      <w:r w:rsidRPr="001335F6">
        <w:rPr>
          <w:b/>
          <w:bCs/>
          <w:spacing w:val="-5"/>
        </w:rPr>
        <w:t xml:space="preserve"> </w:t>
      </w:r>
      <w:r w:rsidRPr="001335F6">
        <w:rPr>
          <w:b/>
          <w:bCs/>
        </w:rPr>
        <w:t>Plus</w:t>
      </w:r>
      <w:r w:rsidRPr="001335F6">
        <w:rPr>
          <w:b/>
          <w:bCs/>
          <w:spacing w:val="-5"/>
        </w:rPr>
        <w:t xml:space="preserve"> </w:t>
      </w:r>
      <w:r w:rsidRPr="001335F6">
        <w:rPr>
          <w:b/>
          <w:bCs/>
        </w:rPr>
        <w:t>Free</w:t>
      </w:r>
      <w:r w:rsidRPr="001335F6">
        <w:rPr>
          <w:b/>
          <w:bCs/>
          <w:spacing w:val="-7"/>
        </w:rPr>
        <w:t xml:space="preserve"> </w:t>
      </w:r>
      <w:r w:rsidRPr="001335F6">
        <w:rPr>
          <w:b/>
          <w:bCs/>
        </w:rPr>
        <w:t>Trade</w:t>
      </w:r>
      <w:r w:rsidRPr="001335F6">
        <w:rPr>
          <w:b/>
          <w:bCs/>
          <w:spacing w:val="-6"/>
        </w:rPr>
        <w:t xml:space="preserve"> </w:t>
      </w:r>
      <w:r w:rsidRPr="001335F6">
        <w:rPr>
          <w:b/>
          <w:bCs/>
          <w:spacing w:val="-4"/>
        </w:rPr>
        <w:t>Area</w:t>
      </w:r>
    </w:p>
    <w:p w14:paraId="340ECB41" w14:textId="77777777" w:rsidR="001335F6" w:rsidRDefault="001335F6" w:rsidP="001335F6">
      <w:r>
        <w:t>Consistent</w:t>
      </w:r>
      <w:r>
        <w:rPr>
          <w:spacing w:val="37"/>
        </w:rPr>
        <w:t xml:space="preserve"> </w:t>
      </w:r>
      <w:r>
        <w:t>with</w:t>
      </w:r>
      <w:r>
        <w:rPr>
          <w:spacing w:val="38"/>
        </w:rPr>
        <w:t xml:space="preserve"> </w:t>
      </w:r>
      <w:r>
        <w:t>Article</w:t>
      </w:r>
      <w:r>
        <w:rPr>
          <w:spacing w:val="34"/>
        </w:rPr>
        <w:t xml:space="preserve"> </w:t>
      </w:r>
      <w:r>
        <w:t>XXIV</w:t>
      </w:r>
      <w:r>
        <w:rPr>
          <w:spacing w:val="37"/>
        </w:rPr>
        <w:t xml:space="preserve"> </w:t>
      </w:r>
      <w:r>
        <w:t>of</w:t>
      </w:r>
      <w:r>
        <w:rPr>
          <w:spacing w:val="36"/>
        </w:rPr>
        <w:t xml:space="preserve"> </w:t>
      </w:r>
      <w:r>
        <w:t>GATT</w:t>
      </w:r>
      <w:r>
        <w:rPr>
          <w:spacing w:val="37"/>
        </w:rPr>
        <w:t xml:space="preserve"> </w:t>
      </w:r>
      <w:r>
        <w:t>1994</w:t>
      </w:r>
      <w:r>
        <w:rPr>
          <w:spacing w:val="37"/>
        </w:rPr>
        <w:t xml:space="preserve"> </w:t>
      </w:r>
      <w:r>
        <w:t>and</w:t>
      </w:r>
      <w:r>
        <w:rPr>
          <w:spacing w:val="37"/>
        </w:rPr>
        <w:t xml:space="preserve"> </w:t>
      </w:r>
      <w:r>
        <w:t>Article</w:t>
      </w:r>
      <w:r>
        <w:rPr>
          <w:spacing w:val="37"/>
        </w:rPr>
        <w:t xml:space="preserve"> </w:t>
      </w:r>
      <w:r>
        <w:t>V</w:t>
      </w:r>
      <w:r>
        <w:rPr>
          <w:spacing w:val="37"/>
        </w:rPr>
        <w:t xml:space="preserve"> </w:t>
      </w:r>
      <w:r>
        <w:t>of</w:t>
      </w:r>
      <w:r>
        <w:rPr>
          <w:spacing w:val="36"/>
        </w:rPr>
        <w:t xml:space="preserve"> </w:t>
      </w:r>
      <w:r>
        <w:t>GATS,</w:t>
      </w:r>
      <w:r>
        <w:rPr>
          <w:spacing w:val="39"/>
        </w:rPr>
        <w:t xml:space="preserve"> </w:t>
      </w:r>
      <w:r>
        <w:t>the</w:t>
      </w:r>
      <w:r>
        <w:rPr>
          <w:spacing w:val="37"/>
        </w:rPr>
        <w:t xml:space="preserve"> </w:t>
      </w:r>
      <w:r>
        <w:t>Parties hereby establish a free trade area in accordance with the provisions of this Agreement.</w:t>
      </w:r>
    </w:p>
    <w:p w14:paraId="3F2BC665" w14:textId="77777777" w:rsidR="001335F6" w:rsidRPr="001335F6" w:rsidRDefault="001335F6" w:rsidP="001335F6">
      <w:pPr>
        <w:pStyle w:val="Heading2"/>
        <w:rPr>
          <w:b/>
          <w:bCs/>
        </w:rPr>
      </w:pPr>
      <w:r w:rsidRPr="001335F6">
        <w:rPr>
          <w:b/>
          <w:bCs/>
        </w:rPr>
        <w:t>Article</w:t>
      </w:r>
      <w:r w:rsidRPr="001335F6">
        <w:rPr>
          <w:b/>
          <w:bCs/>
          <w:spacing w:val="-8"/>
        </w:rPr>
        <w:t xml:space="preserve"> </w:t>
      </w:r>
      <w:r w:rsidRPr="001335F6">
        <w:rPr>
          <w:b/>
          <w:bCs/>
        </w:rPr>
        <w:t>2:</w:t>
      </w:r>
      <w:r w:rsidRPr="001335F6">
        <w:rPr>
          <w:b/>
          <w:bCs/>
          <w:spacing w:val="-7"/>
        </w:rPr>
        <w:t xml:space="preserve"> </w:t>
      </w:r>
      <w:r w:rsidRPr="001335F6">
        <w:rPr>
          <w:b/>
          <w:bCs/>
        </w:rPr>
        <w:t>General</w:t>
      </w:r>
      <w:r w:rsidRPr="001335F6">
        <w:rPr>
          <w:b/>
          <w:bCs/>
          <w:spacing w:val="-7"/>
        </w:rPr>
        <w:t xml:space="preserve"> </w:t>
      </w:r>
      <w:r w:rsidRPr="001335F6">
        <w:rPr>
          <w:b/>
          <w:bCs/>
          <w:spacing w:val="-2"/>
        </w:rPr>
        <w:t>Definitions</w:t>
      </w:r>
    </w:p>
    <w:p w14:paraId="3E128E2B" w14:textId="77777777" w:rsidR="001335F6" w:rsidRDefault="001335F6" w:rsidP="001335F6">
      <w:pPr>
        <w:ind w:firstLine="709"/>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t>Agreement,</w:t>
      </w:r>
      <w:r>
        <w:rPr>
          <w:spacing w:val="-4"/>
        </w:rPr>
        <w:t xml:space="preserve"> </w:t>
      </w:r>
      <w:r>
        <w:t>unless</w:t>
      </w:r>
      <w:r>
        <w:rPr>
          <w:spacing w:val="-4"/>
        </w:rPr>
        <w:t xml:space="preserve"> </w:t>
      </w:r>
      <w:r>
        <w:t>the</w:t>
      </w:r>
      <w:r>
        <w:rPr>
          <w:spacing w:val="-3"/>
        </w:rPr>
        <w:t xml:space="preserve"> </w:t>
      </w:r>
      <w:r>
        <w:t>context</w:t>
      </w:r>
      <w:r>
        <w:rPr>
          <w:spacing w:val="-4"/>
        </w:rPr>
        <w:t xml:space="preserve"> </w:t>
      </w:r>
      <w:r>
        <w:t>otherwise</w:t>
      </w:r>
      <w:r>
        <w:rPr>
          <w:spacing w:val="-4"/>
        </w:rPr>
        <w:t xml:space="preserve"> </w:t>
      </w:r>
      <w:r>
        <w:rPr>
          <w:spacing w:val="-2"/>
        </w:rPr>
        <w:t>requires:</w:t>
      </w:r>
    </w:p>
    <w:p w14:paraId="2EAD48EC" w14:textId="77777777" w:rsidR="001335F6" w:rsidRDefault="001335F6" w:rsidP="001335F6">
      <w:pPr>
        <w:ind w:firstLine="0"/>
      </w:pPr>
      <w:r>
        <w:rPr>
          <w:b/>
        </w:rPr>
        <w:t xml:space="preserve">administrative ruling of general application </w:t>
      </w:r>
      <w:r>
        <w:t>means an administrative ruling or</w:t>
      </w:r>
      <w:r>
        <w:rPr>
          <w:spacing w:val="40"/>
        </w:rPr>
        <w:t xml:space="preserve"> </w:t>
      </w:r>
      <w:r>
        <w:t>interpretation that applies to all persons and fact situations that fall generally</w:t>
      </w:r>
      <w:r>
        <w:rPr>
          <w:spacing w:val="-1"/>
        </w:rPr>
        <w:t xml:space="preserve"> </w:t>
      </w:r>
      <w:r>
        <w:t>within its ambit, and that establishes a norm of conduct, but shall not include:</w:t>
      </w:r>
    </w:p>
    <w:p w14:paraId="6CD0410F" w14:textId="77777777" w:rsidR="001335F6" w:rsidRDefault="001335F6" w:rsidP="00BD104B">
      <w:pPr>
        <w:pStyle w:val="ListParagraph1a"/>
        <w:ind w:left="1134" w:hanging="579"/>
      </w:pPr>
      <w:r>
        <w:t>a determination or ruling made in an administrative or quasi-judicial proceeding that applies to a particular person, good or service of the other Party in a specific case; or</w:t>
      </w:r>
    </w:p>
    <w:p w14:paraId="5FE0578E" w14:textId="77777777" w:rsidR="001335F6" w:rsidRDefault="001335F6" w:rsidP="00BD104B">
      <w:pPr>
        <w:pStyle w:val="ListParagraph1a"/>
        <w:ind w:left="1134" w:hanging="579"/>
      </w:pPr>
      <w:r>
        <w:t>a</w:t>
      </w:r>
      <w:r>
        <w:rPr>
          <w:spacing w:val="-5"/>
        </w:rPr>
        <w:t xml:space="preserve"> </w:t>
      </w:r>
      <w:r>
        <w:t>ruling</w:t>
      </w:r>
      <w:r>
        <w:rPr>
          <w:spacing w:val="-6"/>
        </w:rPr>
        <w:t xml:space="preserve"> </w:t>
      </w:r>
      <w:r>
        <w:t>that</w:t>
      </w:r>
      <w:r>
        <w:rPr>
          <w:spacing w:val="-2"/>
        </w:rPr>
        <w:t xml:space="preserve"> </w:t>
      </w:r>
      <w:r>
        <w:t>adjudicates</w:t>
      </w:r>
      <w:r>
        <w:rPr>
          <w:spacing w:val="-2"/>
        </w:rPr>
        <w:t xml:space="preserve"> </w:t>
      </w:r>
      <w:r>
        <w:t>with</w:t>
      </w:r>
      <w:r>
        <w:rPr>
          <w:spacing w:val="-3"/>
        </w:rPr>
        <w:t xml:space="preserve"> </w:t>
      </w:r>
      <w:r>
        <w:t>respect</w:t>
      </w:r>
      <w:r>
        <w:rPr>
          <w:spacing w:val="-2"/>
        </w:rPr>
        <w:t xml:space="preserve"> </w:t>
      </w:r>
      <w:r>
        <w:t>to</w:t>
      </w:r>
      <w:r>
        <w:rPr>
          <w:spacing w:val="-3"/>
        </w:rPr>
        <w:t xml:space="preserve"> </w:t>
      </w:r>
      <w:r>
        <w:t>a</w:t>
      </w:r>
      <w:r>
        <w:rPr>
          <w:spacing w:val="-4"/>
        </w:rPr>
        <w:t xml:space="preserve"> </w:t>
      </w:r>
      <w:r>
        <w:t>particular</w:t>
      </w:r>
      <w:r>
        <w:rPr>
          <w:spacing w:val="-3"/>
        </w:rPr>
        <w:t xml:space="preserve"> </w:t>
      </w:r>
      <w:r>
        <w:t>act</w:t>
      </w:r>
      <w:r>
        <w:rPr>
          <w:spacing w:val="-3"/>
        </w:rPr>
        <w:t xml:space="preserve"> </w:t>
      </w:r>
      <w:r>
        <w:t>or</w:t>
      </w:r>
      <w:r>
        <w:rPr>
          <w:spacing w:val="-3"/>
        </w:rPr>
        <w:t xml:space="preserve"> </w:t>
      </w:r>
      <w:proofErr w:type="gramStart"/>
      <w:r>
        <w:rPr>
          <w:spacing w:val="-2"/>
        </w:rPr>
        <w:t>practice;</w:t>
      </w:r>
      <w:proofErr w:type="gramEnd"/>
    </w:p>
    <w:p w14:paraId="582D0EBE" w14:textId="77777777" w:rsidR="001335F6" w:rsidRDefault="001335F6" w:rsidP="00BD104B">
      <w:pPr>
        <w:ind w:firstLine="0"/>
      </w:pPr>
      <w:r>
        <w:rPr>
          <w:b/>
        </w:rPr>
        <w:t>Agreement</w:t>
      </w:r>
      <w:r>
        <w:rPr>
          <w:b/>
          <w:spacing w:val="-5"/>
        </w:rPr>
        <w:t xml:space="preserve"> </w:t>
      </w:r>
      <w:r>
        <w:t>means</w:t>
      </w:r>
      <w:r>
        <w:rPr>
          <w:spacing w:val="-3"/>
        </w:rPr>
        <w:t xml:space="preserve"> </w:t>
      </w:r>
      <w:r>
        <w:t>the</w:t>
      </w:r>
      <w:r>
        <w:rPr>
          <w:spacing w:val="-3"/>
        </w:rPr>
        <w:t xml:space="preserve"> </w:t>
      </w:r>
      <w:r w:rsidRPr="0060654F">
        <w:rPr>
          <w:i/>
          <w:iCs/>
        </w:rPr>
        <w:t>Pacific</w:t>
      </w:r>
      <w:r w:rsidRPr="0060654F">
        <w:rPr>
          <w:i/>
          <w:iCs/>
          <w:spacing w:val="-3"/>
        </w:rPr>
        <w:t xml:space="preserve"> </w:t>
      </w:r>
      <w:r w:rsidRPr="0060654F">
        <w:rPr>
          <w:i/>
          <w:iCs/>
        </w:rPr>
        <w:t>Agreement</w:t>
      </w:r>
      <w:r w:rsidRPr="0060654F">
        <w:rPr>
          <w:i/>
          <w:iCs/>
          <w:spacing w:val="-3"/>
        </w:rPr>
        <w:t xml:space="preserve"> </w:t>
      </w:r>
      <w:r w:rsidRPr="0060654F">
        <w:rPr>
          <w:i/>
          <w:iCs/>
        </w:rPr>
        <w:t>on</w:t>
      </w:r>
      <w:r w:rsidRPr="0060654F">
        <w:rPr>
          <w:i/>
          <w:iCs/>
          <w:spacing w:val="-3"/>
        </w:rPr>
        <w:t xml:space="preserve"> </w:t>
      </w:r>
      <w:r w:rsidRPr="0060654F">
        <w:rPr>
          <w:i/>
          <w:iCs/>
        </w:rPr>
        <w:t>Closer</w:t>
      </w:r>
      <w:r w:rsidRPr="0060654F">
        <w:rPr>
          <w:i/>
          <w:iCs/>
          <w:spacing w:val="-3"/>
        </w:rPr>
        <w:t xml:space="preserve"> </w:t>
      </w:r>
      <w:r w:rsidRPr="0060654F">
        <w:rPr>
          <w:i/>
          <w:iCs/>
        </w:rPr>
        <w:t>Economic</w:t>
      </w:r>
      <w:r w:rsidRPr="0060654F">
        <w:rPr>
          <w:i/>
          <w:iCs/>
          <w:spacing w:val="-4"/>
        </w:rPr>
        <w:t xml:space="preserve"> </w:t>
      </w:r>
      <w:r w:rsidRPr="0060654F">
        <w:rPr>
          <w:i/>
          <w:iCs/>
        </w:rPr>
        <w:t>Relations</w:t>
      </w:r>
      <w:r w:rsidRPr="0060654F">
        <w:rPr>
          <w:i/>
          <w:iCs/>
          <w:spacing w:val="-3"/>
        </w:rPr>
        <w:t xml:space="preserve"> </w:t>
      </w:r>
      <w:r w:rsidRPr="0060654F">
        <w:rPr>
          <w:i/>
          <w:iCs/>
        </w:rPr>
        <w:t>Plus</w:t>
      </w:r>
      <w:r>
        <w:t xml:space="preserve"> (PACER</w:t>
      </w:r>
      <w:r>
        <w:rPr>
          <w:spacing w:val="-3"/>
        </w:rPr>
        <w:t xml:space="preserve"> </w:t>
      </w:r>
      <w:r>
        <w:rPr>
          <w:spacing w:val="-2"/>
        </w:rPr>
        <w:t>Plus</w:t>
      </w:r>
      <w:proofErr w:type="gramStart"/>
      <w:r>
        <w:rPr>
          <w:spacing w:val="-2"/>
        </w:rPr>
        <w:t>);</w:t>
      </w:r>
      <w:proofErr w:type="gramEnd"/>
    </w:p>
    <w:p w14:paraId="0D6308D4" w14:textId="77777777" w:rsidR="001335F6" w:rsidRDefault="001335F6" w:rsidP="00BD104B">
      <w:pPr>
        <w:ind w:firstLine="0"/>
      </w:pPr>
      <w:r>
        <w:rPr>
          <w:b/>
        </w:rPr>
        <w:t xml:space="preserve">Agreement on Agriculture </w:t>
      </w:r>
      <w:r>
        <w:t xml:space="preserve">means the </w:t>
      </w:r>
      <w:r w:rsidRPr="0060654F">
        <w:rPr>
          <w:i/>
          <w:iCs/>
        </w:rPr>
        <w:t>Agreement on Agriculture</w:t>
      </w:r>
      <w:r>
        <w:t xml:space="preserve">, in Annex 1A to the WTO </w:t>
      </w:r>
      <w:proofErr w:type="gramStart"/>
      <w:r>
        <w:rPr>
          <w:spacing w:val="-2"/>
        </w:rPr>
        <w:t>Agreement;</w:t>
      </w:r>
      <w:proofErr w:type="gramEnd"/>
    </w:p>
    <w:p w14:paraId="2E2A97A4" w14:textId="77777777" w:rsidR="001335F6" w:rsidRDefault="001335F6" w:rsidP="00BD104B">
      <w:pPr>
        <w:ind w:right="-135" w:firstLine="0"/>
      </w:pPr>
      <w:r>
        <w:rPr>
          <w:b/>
        </w:rPr>
        <w:t>Agreement</w:t>
      </w:r>
      <w:r>
        <w:rPr>
          <w:b/>
          <w:spacing w:val="-3"/>
        </w:rPr>
        <w:t xml:space="preserve"> </w:t>
      </w:r>
      <w:r>
        <w:rPr>
          <w:b/>
        </w:rPr>
        <w:t>on</w:t>
      </w:r>
      <w:r>
        <w:rPr>
          <w:b/>
          <w:spacing w:val="-1"/>
        </w:rPr>
        <w:t xml:space="preserve"> </w:t>
      </w:r>
      <w:r>
        <w:rPr>
          <w:b/>
        </w:rPr>
        <w:t xml:space="preserve">Customs Valuation </w:t>
      </w:r>
      <w:r>
        <w:t>means</w:t>
      </w:r>
      <w:r>
        <w:rPr>
          <w:spacing w:val="-1"/>
        </w:rPr>
        <w:t xml:space="preserve"> </w:t>
      </w:r>
      <w:r>
        <w:t>the</w:t>
      </w:r>
      <w:r>
        <w:rPr>
          <w:spacing w:val="-1"/>
        </w:rPr>
        <w:t xml:space="preserve"> </w:t>
      </w:r>
      <w:r w:rsidRPr="00BD104B">
        <w:rPr>
          <w:i/>
          <w:iCs/>
        </w:rPr>
        <w:t>Agreement</w:t>
      </w:r>
      <w:r w:rsidRPr="00BD104B">
        <w:rPr>
          <w:i/>
          <w:iCs/>
          <w:spacing w:val="-1"/>
        </w:rPr>
        <w:t xml:space="preserve"> </w:t>
      </w:r>
      <w:r w:rsidRPr="00BD104B">
        <w:rPr>
          <w:i/>
          <w:iCs/>
        </w:rPr>
        <w:t>on Implementation</w:t>
      </w:r>
      <w:r w:rsidRPr="00BD104B">
        <w:rPr>
          <w:i/>
          <w:iCs/>
          <w:spacing w:val="-1"/>
        </w:rPr>
        <w:t xml:space="preserve"> </w:t>
      </w:r>
      <w:r w:rsidRPr="00BD104B">
        <w:rPr>
          <w:i/>
          <w:iCs/>
        </w:rPr>
        <w:t>of</w:t>
      </w:r>
      <w:r w:rsidRPr="00BD104B">
        <w:rPr>
          <w:i/>
          <w:iCs/>
          <w:spacing w:val="-1"/>
        </w:rPr>
        <w:t xml:space="preserve"> </w:t>
      </w:r>
      <w:r w:rsidRPr="00BD104B">
        <w:rPr>
          <w:i/>
          <w:iCs/>
        </w:rPr>
        <w:t>Article</w:t>
      </w:r>
      <w:r w:rsidRPr="00BD104B">
        <w:rPr>
          <w:i/>
          <w:iCs/>
          <w:spacing w:val="-2"/>
        </w:rPr>
        <w:t xml:space="preserve"> </w:t>
      </w:r>
      <w:r w:rsidRPr="00BD104B">
        <w:rPr>
          <w:i/>
          <w:iCs/>
        </w:rPr>
        <w:t>VII</w:t>
      </w:r>
      <w:r w:rsidRPr="00BD104B">
        <w:rPr>
          <w:i/>
          <w:iCs/>
          <w:spacing w:val="-2"/>
        </w:rPr>
        <w:t xml:space="preserve"> </w:t>
      </w:r>
      <w:r w:rsidRPr="00BD104B">
        <w:rPr>
          <w:i/>
          <w:iCs/>
        </w:rPr>
        <w:t>of the General Agreement on Tariffs and Trade 1994</w:t>
      </w:r>
      <w:r>
        <w:t xml:space="preserve">, in Annex 1A to the WTO </w:t>
      </w:r>
      <w:proofErr w:type="gramStart"/>
      <w:r>
        <w:t>Agreement;</w:t>
      </w:r>
      <w:proofErr w:type="gramEnd"/>
    </w:p>
    <w:p w14:paraId="5F30E9A7" w14:textId="77777777" w:rsidR="001335F6" w:rsidRDefault="001335F6" w:rsidP="00BD104B">
      <w:pPr>
        <w:ind w:firstLine="0"/>
      </w:pPr>
      <w:r>
        <w:rPr>
          <w:b/>
        </w:rPr>
        <w:t xml:space="preserve">Agreement on Import Licensing Procedures </w:t>
      </w:r>
      <w:r>
        <w:t xml:space="preserve">means the </w:t>
      </w:r>
      <w:r w:rsidRPr="00BD104B">
        <w:rPr>
          <w:i/>
          <w:iCs/>
        </w:rPr>
        <w:t>Agreement on Import Licensing Procedures</w:t>
      </w:r>
      <w:r>
        <w:t xml:space="preserve">, in Annex 1A to the WTO </w:t>
      </w:r>
      <w:proofErr w:type="gramStart"/>
      <w:r>
        <w:t>Agreement;</w:t>
      </w:r>
      <w:proofErr w:type="gramEnd"/>
    </w:p>
    <w:p w14:paraId="4CB6028A" w14:textId="77777777" w:rsidR="001335F6" w:rsidRDefault="001335F6" w:rsidP="00BD104B">
      <w:pPr>
        <w:ind w:firstLine="0"/>
      </w:pPr>
      <w:r>
        <w:rPr>
          <w:b/>
        </w:rPr>
        <w:t xml:space="preserve">Agreement on Safeguards </w:t>
      </w:r>
      <w:r>
        <w:t xml:space="preserve">means the </w:t>
      </w:r>
      <w:r w:rsidRPr="00BD104B">
        <w:rPr>
          <w:i/>
          <w:iCs/>
        </w:rPr>
        <w:t>Agreement on Safeguards</w:t>
      </w:r>
      <w:r>
        <w:t xml:space="preserve">, in Annex 1A to the WTO </w:t>
      </w:r>
      <w:proofErr w:type="gramStart"/>
      <w:r>
        <w:rPr>
          <w:spacing w:val="-2"/>
        </w:rPr>
        <w:t>Agreement;</w:t>
      </w:r>
      <w:proofErr w:type="gramEnd"/>
    </w:p>
    <w:p w14:paraId="06FA1415" w14:textId="77777777" w:rsidR="001335F6" w:rsidRDefault="001335F6" w:rsidP="00BD104B">
      <w:pPr>
        <w:ind w:firstLine="0"/>
      </w:pPr>
      <w:r>
        <w:rPr>
          <w:b/>
        </w:rPr>
        <w:t xml:space="preserve">Agreement on Subsidies and Countervailing Measures </w:t>
      </w:r>
      <w:r>
        <w:t xml:space="preserve">means the </w:t>
      </w:r>
      <w:r w:rsidRPr="00BD104B">
        <w:rPr>
          <w:i/>
          <w:iCs/>
        </w:rPr>
        <w:t xml:space="preserve">Agreement on Subsidies and Countervailing </w:t>
      </w:r>
      <w:r w:rsidRPr="0060654F">
        <w:rPr>
          <w:i/>
          <w:iCs/>
        </w:rPr>
        <w:t>Measures,</w:t>
      </w:r>
      <w:r>
        <w:t xml:space="preserve"> in Annex 1A to the WTO </w:t>
      </w:r>
      <w:proofErr w:type="gramStart"/>
      <w:r>
        <w:t>Agreement;</w:t>
      </w:r>
      <w:proofErr w:type="gramEnd"/>
    </w:p>
    <w:p w14:paraId="53654C9D" w14:textId="77777777" w:rsidR="001335F6" w:rsidRDefault="001335F6" w:rsidP="00BD104B">
      <w:pPr>
        <w:ind w:firstLine="0"/>
      </w:pPr>
      <w:r>
        <w:rPr>
          <w:b/>
        </w:rPr>
        <w:t xml:space="preserve">Anti-Dumping Agreement </w:t>
      </w:r>
      <w:r>
        <w:t xml:space="preserve">means the </w:t>
      </w:r>
      <w:r w:rsidRPr="00BD104B">
        <w:rPr>
          <w:i/>
          <w:iCs/>
        </w:rPr>
        <w:t>Agreement on Implementation of Article VI of the General Agreement on Tariffs and Trade 1994</w:t>
      </w:r>
      <w:r>
        <w:t xml:space="preserve">, in Annex 1A to the WTO </w:t>
      </w:r>
      <w:proofErr w:type="gramStart"/>
      <w:r>
        <w:t>Agreement;</w:t>
      </w:r>
      <w:proofErr w:type="gramEnd"/>
    </w:p>
    <w:p w14:paraId="582F8DAE" w14:textId="519D043D" w:rsidR="00316625" w:rsidRDefault="001335F6" w:rsidP="00316625">
      <w:pPr>
        <w:ind w:right="-121" w:firstLine="0"/>
        <w:rPr>
          <w:spacing w:val="-2"/>
        </w:rPr>
      </w:pPr>
      <w:r>
        <w:rPr>
          <w:b/>
        </w:rPr>
        <w:t xml:space="preserve">commercial samples of negligible value </w:t>
      </w:r>
      <w:proofErr w:type="gramStart"/>
      <w:r>
        <w:t>means</w:t>
      </w:r>
      <w:proofErr w:type="gramEnd"/>
      <w:r>
        <w:t xml:space="preserve"> commercial samples having a value, individually</w:t>
      </w:r>
      <w:r>
        <w:rPr>
          <w:spacing w:val="-5"/>
        </w:rPr>
        <w:t xml:space="preserve"> </w:t>
      </w:r>
      <w:r>
        <w:t>or in the aggregate as shipped, of not more than the amount specified in a Party’s laws,</w:t>
      </w:r>
      <w:r>
        <w:rPr>
          <w:spacing w:val="68"/>
          <w:w w:val="150"/>
        </w:rPr>
        <w:t xml:space="preserve"> </w:t>
      </w:r>
      <w:r>
        <w:t>regulations</w:t>
      </w:r>
      <w:r>
        <w:rPr>
          <w:spacing w:val="69"/>
          <w:w w:val="150"/>
        </w:rPr>
        <w:t xml:space="preserve"> </w:t>
      </w:r>
      <w:r>
        <w:t>or</w:t>
      </w:r>
      <w:r>
        <w:rPr>
          <w:spacing w:val="67"/>
          <w:w w:val="150"/>
        </w:rPr>
        <w:t xml:space="preserve"> </w:t>
      </w:r>
      <w:r>
        <w:t>procedures</w:t>
      </w:r>
      <w:r>
        <w:rPr>
          <w:spacing w:val="74"/>
          <w:w w:val="150"/>
        </w:rPr>
        <w:t xml:space="preserve"> </w:t>
      </w:r>
      <w:r>
        <w:t>governing</w:t>
      </w:r>
      <w:r>
        <w:rPr>
          <w:spacing w:val="68"/>
          <w:w w:val="150"/>
        </w:rPr>
        <w:t xml:space="preserve"> </w:t>
      </w:r>
      <w:r>
        <w:t>temporary</w:t>
      </w:r>
      <w:r>
        <w:rPr>
          <w:spacing w:val="67"/>
          <w:w w:val="150"/>
        </w:rPr>
        <w:t xml:space="preserve"> </w:t>
      </w:r>
      <w:r>
        <w:t>admission,</w:t>
      </w:r>
      <w:r>
        <w:rPr>
          <w:spacing w:val="68"/>
          <w:w w:val="150"/>
        </w:rPr>
        <w:t xml:space="preserve"> </w:t>
      </w:r>
      <w:r>
        <w:t>or</w:t>
      </w:r>
      <w:r>
        <w:rPr>
          <w:spacing w:val="71"/>
          <w:w w:val="150"/>
        </w:rPr>
        <w:t xml:space="preserve"> </w:t>
      </w:r>
      <w:r>
        <w:t>so</w:t>
      </w:r>
      <w:r>
        <w:rPr>
          <w:spacing w:val="68"/>
          <w:w w:val="150"/>
        </w:rPr>
        <w:t xml:space="preserve"> </w:t>
      </w:r>
      <w:r>
        <w:t>marked,</w:t>
      </w:r>
      <w:r>
        <w:rPr>
          <w:spacing w:val="69"/>
          <w:w w:val="150"/>
        </w:rPr>
        <w:t xml:space="preserve"> </w:t>
      </w:r>
      <w:r>
        <w:rPr>
          <w:spacing w:val="-2"/>
        </w:rPr>
        <w:t>torn,</w:t>
      </w:r>
    </w:p>
    <w:p w14:paraId="0FB88A81" w14:textId="77777777" w:rsidR="00316625" w:rsidRDefault="00316625">
      <w:pPr>
        <w:spacing w:after="0"/>
        <w:ind w:firstLine="0"/>
        <w:jc w:val="left"/>
        <w:rPr>
          <w:spacing w:val="-2"/>
        </w:rPr>
      </w:pPr>
      <w:r>
        <w:rPr>
          <w:spacing w:val="-2"/>
        </w:rPr>
        <w:br w:type="page"/>
      </w:r>
    </w:p>
    <w:p w14:paraId="23927BDA" w14:textId="77777777" w:rsidR="00BD104B" w:rsidRDefault="00BD104B" w:rsidP="00BD104B">
      <w:pPr>
        <w:ind w:firstLine="0"/>
      </w:pPr>
      <w:r>
        <w:lastRenderedPageBreak/>
        <w:t xml:space="preserve">perforated or otherwise treated that they are unsuitable for sale or use except as commercial </w:t>
      </w:r>
      <w:proofErr w:type="gramStart"/>
      <w:r>
        <w:rPr>
          <w:spacing w:val="-2"/>
        </w:rPr>
        <w:t>samples;</w:t>
      </w:r>
      <w:proofErr w:type="gramEnd"/>
    </w:p>
    <w:p w14:paraId="10A3576C" w14:textId="77777777" w:rsidR="00BD104B" w:rsidRDefault="00BD104B" w:rsidP="00BD104B">
      <w:pPr>
        <w:ind w:firstLine="0"/>
      </w:pPr>
      <w:r>
        <w:rPr>
          <w:b/>
        </w:rPr>
        <w:t xml:space="preserve">Customs Administration </w:t>
      </w:r>
      <w:r>
        <w:t xml:space="preserve">means the official agencies responsible for implementing the provisions of the Chapter on Rules of Origin and Verification Procedures and the Chapter on Customs </w:t>
      </w:r>
      <w:proofErr w:type="gramStart"/>
      <w:r>
        <w:t>Procedures;</w:t>
      </w:r>
      <w:proofErr w:type="gramEnd"/>
    </w:p>
    <w:p w14:paraId="5230384F" w14:textId="1043CA44" w:rsidR="00BD104B" w:rsidRDefault="00BD104B" w:rsidP="00316625">
      <w:pPr>
        <w:ind w:right="21" w:firstLine="0"/>
      </w:pPr>
      <w:r>
        <w:rPr>
          <w:b/>
        </w:rPr>
        <w:t xml:space="preserve">customs duty </w:t>
      </w:r>
      <w:r>
        <w:t>means any duty or a charge of any kind, including any tax or surcharge, imposed in connection with the importation of a good, but does not include any:</w:t>
      </w:r>
    </w:p>
    <w:p w14:paraId="0886EFA0" w14:textId="77777777" w:rsidR="00BD104B" w:rsidRDefault="00BD104B" w:rsidP="00316625">
      <w:pPr>
        <w:pStyle w:val="ListParagraph1a"/>
        <w:numPr>
          <w:ilvl w:val="0"/>
          <w:numId w:val="54"/>
        </w:numPr>
        <w:ind w:left="1134"/>
      </w:pPr>
      <w:r>
        <w:t xml:space="preserve">charge equivalent to an internal tax imposed consistently with Article III:2 of GATT 1994, in respect of a like domestic product or in respect of an article from which the imported product has been manufactured or produced in whole or in </w:t>
      </w:r>
      <w:proofErr w:type="gramStart"/>
      <w:r w:rsidRPr="00BD104B">
        <w:rPr>
          <w:spacing w:val="-2"/>
        </w:rPr>
        <w:t>part;</w:t>
      </w:r>
      <w:proofErr w:type="gramEnd"/>
    </w:p>
    <w:p w14:paraId="09F6CC37" w14:textId="77777777" w:rsidR="00BD104B" w:rsidRDefault="00BD104B" w:rsidP="00316625">
      <w:pPr>
        <w:pStyle w:val="ListParagraph1a"/>
        <w:ind w:left="1134"/>
      </w:pPr>
      <w:r>
        <w:t>anti-dumping or countervailing duty applied consistently with the provisions of Article VI of GATT 1994, the WTO Agreement on Implementation of Article VI of the GATT 1994, and the Agreement on Subsidies and Countervailing</w:t>
      </w:r>
      <w:r>
        <w:rPr>
          <w:spacing w:val="40"/>
        </w:rPr>
        <w:t xml:space="preserve"> </w:t>
      </w:r>
      <w:r>
        <w:t>Measures; or</w:t>
      </w:r>
    </w:p>
    <w:p w14:paraId="4B911444" w14:textId="77777777" w:rsidR="00BD104B" w:rsidRDefault="00BD104B" w:rsidP="00316625">
      <w:pPr>
        <w:pStyle w:val="ListParagraph1a"/>
        <w:ind w:left="1134" w:hanging="709"/>
      </w:pPr>
      <w:r>
        <w:t>fee</w:t>
      </w:r>
      <w:r>
        <w:rPr>
          <w:spacing w:val="-6"/>
        </w:rPr>
        <w:t xml:space="preserve"> </w:t>
      </w:r>
      <w:r>
        <w:t>or</w:t>
      </w:r>
      <w:r>
        <w:rPr>
          <w:spacing w:val="-4"/>
        </w:rPr>
        <w:t xml:space="preserve"> </w:t>
      </w:r>
      <w:r>
        <w:t>any</w:t>
      </w:r>
      <w:r>
        <w:rPr>
          <w:spacing w:val="-10"/>
        </w:rPr>
        <w:t xml:space="preserve"> </w:t>
      </w:r>
      <w:r>
        <w:t>charge</w:t>
      </w:r>
      <w:r>
        <w:rPr>
          <w:spacing w:val="-4"/>
        </w:rPr>
        <w:t xml:space="preserve"> </w:t>
      </w:r>
      <w:r>
        <w:t>commensurate</w:t>
      </w:r>
      <w:r>
        <w:rPr>
          <w:spacing w:val="-5"/>
        </w:rPr>
        <w:t xml:space="preserve"> </w:t>
      </w:r>
      <w:r>
        <w:t>with</w:t>
      </w:r>
      <w:r>
        <w:rPr>
          <w:spacing w:val="-4"/>
        </w:rPr>
        <w:t xml:space="preserve"> </w:t>
      </w:r>
      <w:r>
        <w:t>the</w:t>
      </w:r>
      <w:r>
        <w:rPr>
          <w:spacing w:val="-4"/>
        </w:rPr>
        <w:t xml:space="preserve"> </w:t>
      </w:r>
      <w:r>
        <w:t>cost</w:t>
      </w:r>
      <w:r>
        <w:rPr>
          <w:spacing w:val="-5"/>
        </w:rPr>
        <w:t xml:space="preserve"> </w:t>
      </w:r>
      <w:r>
        <w:t>of</w:t>
      </w:r>
      <w:r>
        <w:rPr>
          <w:spacing w:val="-1"/>
        </w:rPr>
        <w:t xml:space="preserve"> </w:t>
      </w:r>
      <w:r>
        <w:t>services</w:t>
      </w:r>
      <w:r>
        <w:rPr>
          <w:spacing w:val="-5"/>
        </w:rPr>
        <w:t xml:space="preserve"> </w:t>
      </w:r>
      <w:proofErr w:type="gramStart"/>
      <w:r>
        <w:rPr>
          <w:spacing w:val="-2"/>
        </w:rPr>
        <w:t>rendered;</w:t>
      </w:r>
      <w:proofErr w:type="gramEnd"/>
    </w:p>
    <w:p w14:paraId="3C77C759" w14:textId="77777777" w:rsidR="00BD104B" w:rsidRDefault="00BD104B" w:rsidP="00152EE1">
      <w:pPr>
        <w:ind w:firstLine="0"/>
      </w:pPr>
      <w:r>
        <w:rPr>
          <w:b/>
        </w:rPr>
        <w:t>days</w:t>
      </w:r>
      <w:r>
        <w:rPr>
          <w:b/>
          <w:spacing w:val="-3"/>
        </w:rPr>
        <w:t xml:space="preserve"> </w:t>
      </w:r>
      <w:r>
        <w:t>means</w:t>
      </w:r>
      <w:r>
        <w:rPr>
          <w:spacing w:val="-3"/>
        </w:rPr>
        <w:t xml:space="preserve"> </w:t>
      </w:r>
      <w:r>
        <w:t>calendar</w:t>
      </w:r>
      <w:r>
        <w:rPr>
          <w:spacing w:val="-3"/>
        </w:rPr>
        <w:t xml:space="preserve"> </w:t>
      </w:r>
      <w:r>
        <w:t>days,</w:t>
      </w:r>
      <w:r>
        <w:rPr>
          <w:spacing w:val="-3"/>
        </w:rPr>
        <w:t xml:space="preserve"> </w:t>
      </w:r>
      <w:r>
        <w:t>including</w:t>
      </w:r>
      <w:r>
        <w:rPr>
          <w:spacing w:val="-6"/>
        </w:rPr>
        <w:t xml:space="preserve"> </w:t>
      </w:r>
      <w:r>
        <w:t>weekends</w:t>
      </w:r>
      <w:r>
        <w:rPr>
          <w:spacing w:val="-3"/>
        </w:rPr>
        <w:t xml:space="preserve"> </w:t>
      </w:r>
      <w:r>
        <w:t>and</w:t>
      </w:r>
      <w:r>
        <w:rPr>
          <w:spacing w:val="-3"/>
        </w:rPr>
        <w:t xml:space="preserve"> </w:t>
      </w:r>
      <w:proofErr w:type="gramStart"/>
      <w:r>
        <w:rPr>
          <w:spacing w:val="-2"/>
        </w:rPr>
        <w:t>holidays;</w:t>
      </w:r>
      <w:proofErr w:type="gramEnd"/>
    </w:p>
    <w:p w14:paraId="35E9CCF6" w14:textId="77777777" w:rsidR="00BD104B" w:rsidRDefault="00BD104B" w:rsidP="00152EE1">
      <w:pPr>
        <w:ind w:firstLine="0"/>
      </w:pPr>
      <w:r>
        <w:rPr>
          <w:b/>
        </w:rPr>
        <w:t xml:space="preserve">developed country Party </w:t>
      </w:r>
      <w:r>
        <w:t xml:space="preserve">means any Party that is not a Developing Country Party or a Least Developed Country </w:t>
      </w:r>
      <w:proofErr w:type="gramStart"/>
      <w:r>
        <w:t>Party;</w:t>
      </w:r>
      <w:proofErr w:type="gramEnd"/>
    </w:p>
    <w:p w14:paraId="00A3D3A1" w14:textId="77777777" w:rsidR="00BD104B" w:rsidRDefault="00BD104B" w:rsidP="00152EE1">
      <w:pPr>
        <w:ind w:firstLine="0"/>
      </w:pPr>
      <w:r>
        <w:rPr>
          <w:b/>
        </w:rPr>
        <w:t xml:space="preserve">developing country Party </w:t>
      </w:r>
      <w:r>
        <w:t xml:space="preserve">means a Party that designates itself as a developing country, and includes Least Developed Country Parties unless otherwise </w:t>
      </w:r>
      <w:proofErr w:type="gramStart"/>
      <w:r>
        <w:t>specified;</w:t>
      </w:r>
      <w:proofErr w:type="gramEnd"/>
    </w:p>
    <w:p w14:paraId="4F8E446E" w14:textId="4108F8F6" w:rsidR="00BD104B" w:rsidRDefault="00BD104B" w:rsidP="00316625">
      <w:pPr>
        <w:ind w:right="21" w:firstLine="0"/>
      </w:pPr>
      <w:r>
        <w:rPr>
          <w:b/>
        </w:rPr>
        <w:t xml:space="preserve">enterprise </w:t>
      </w:r>
      <w:r>
        <w:t>means any</w:t>
      </w:r>
      <w:r>
        <w:rPr>
          <w:spacing w:val="-2"/>
        </w:rPr>
        <w:t xml:space="preserve"> </w:t>
      </w:r>
      <w:r>
        <w:t>entity</w:t>
      </w:r>
      <w:r>
        <w:rPr>
          <w:spacing w:val="-2"/>
        </w:rPr>
        <w:t xml:space="preserve"> </w:t>
      </w:r>
      <w:r>
        <w:t>constituted or organised under applicable law, whether or not for profit, and whether privately or governmentally owned or controlled, including any</w:t>
      </w:r>
      <w:r w:rsidR="00316625">
        <w:t xml:space="preserve"> </w:t>
      </w:r>
      <w:r>
        <w:t xml:space="preserve">corporation, trust, partnership, sole proprietorship, joint venture, association or similar organisation, and a branch of an </w:t>
      </w:r>
      <w:proofErr w:type="gramStart"/>
      <w:r>
        <w:t>enterprise;</w:t>
      </w:r>
      <w:proofErr w:type="gramEnd"/>
    </w:p>
    <w:p w14:paraId="094C0B34" w14:textId="77777777" w:rsidR="00BD104B" w:rsidRDefault="00BD104B" w:rsidP="00152EE1">
      <w:pPr>
        <w:ind w:firstLine="0"/>
      </w:pPr>
      <w:r>
        <w:rPr>
          <w:b/>
        </w:rPr>
        <w:t>enterprise</w:t>
      </w:r>
      <w:r>
        <w:rPr>
          <w:b/>
          <w:spacing w:val="-4"/>
        </w:rPr>
        <w:t xml:space="preserve"> </w:t>
      </w:r>
      <w:r>
        <w:rPr>
          <w:b/>
        </w:rPr>
        <w:t>of</w:t>
      </w:r>
      <w:r>
        <w:rPr>
          <w:b/>
          <w:spacing w:val="-2"/>
        </w:rPr>
        <w:t xml:space="preserve"> </w:t>
      </w:r>
      <w:r>
        <w:rPr>
          <w:b/>
        </w:rPr>
        <w:t>a</w:t>
      </w:r>
      <w:r>
        <w:rPr>
          <w:b/>
          <w:spacing w:val="-1"/>
        </w:rPr>
        <w:t xml:space="preserve"> </w:t>
      </w:r>
      <w:r>
        <w:rPr>
          <w:b/>
        </w:rPr>
        <w:t>Party</w:t>
      </w:r>
      <w:r>
        <w:rPr>
          <w:b/>
          <w:spacing w:val="-2"/>
        </w:rPr>
        <w:t xml:space="preserve"> </w:t>
      </w:r>
      <w:r>
        <w:rPr>
          <w:b/>
        </w:rPr>
        <w:t>means</w:t>
      </w:r>
      <w:r>
        <w:rPr>
          <w:b/>
          <w:spacing w:val="-2"/>
        </w:rPr>
        <w:t xml:space="preserve"> </w:t>
      </w:r>
      <w:r>
        <w:t>an</w:t>
      </w:r>
      <w:r>
        <w:rPr>
          <w:spacing w:val="-3"/>
        </w:rPr>
        <w:t xml:space="preserve"> </w:t>
      </w:r>
      <w:r>
        <w:t>enterprise</w:t>
      </w:r>
      <w:r>
        <w:rPr>
          <w:spacing w:val="-4"/>
        </w:rPr>
        <w:t xml:space="preserve"> </w:t>
      </w:r>
      <w:r>
        <w:t>which</w:t>
      </w:r>
      <w:r>
        <w:rPr>
          <w:spacing w:val="-1"/>
        </w:rPr>
        <w:t xml:space="preserve"> </w:t>
      </w:r>
      <w:r>
        <w:t>is</w:t>
      </w:r>
      <w:r>
        <w:rPr>
          <w:spacing w:val="-3"/>
        </w:rPr>
        <w:t xml:space="preserve"> </w:t>
      </w:r>
      <w:r>
        <w:rPr>
          <w:spacing w:val="-2"/>
        </w:rPr>
        <w:t>either:</w:t>
      </w:r>
    </w:p>
    <w:p w14:paraId="21BE14B4" w14:textId="77777777" w:rsidR="00BD104B" w:rsidRDefault="00BD104B" w:rsidP="00152EE1">
      <w:pPr>
        <w:pStyle w:val="ListParagraph1a"/>
        <w:numPr>
          <w:ilvl w:val="0"/>
          <w:numId w:val="55"/>
        </w:numPr>
        <w:ind w:left="993" w:hanging="709"/>
      </w:pPr>
      <w:r>
        <w:t>organised or constituted under the law of that Party, or a branch located in the territory of another Party, which is engaged in substantive business operations in the territory of that Party or any other Party; or</w:t>
      </w:r>
    </w:p>
    <w:p w14:paraId="1C57B85B" w14:textId="77777777" w:rsidR="00BD104B" w:rsidRDefault="00BD104B" w:rsidP="00152EE1">
      <w:pPr>
        <w:pStyle w:val="ListParagraph1a"/>
        <w:ind w:left="993" w:hanging="709"/>
      </w:pPr>
      <w:r>
        <w:t>in the case of the supply of a service through commercial presence, owned or controlled by:</w:t>
      </w:r>
    </w:p>
    <w:p w14:paraId="2A6735D6" w14:textId="77777777" w:rsidR="00BD104B" w:rsidRDefault="00BD104B" w:rsidP="00152EE1">
      <w:pPr>
        <w:pStyle w:val="ListParagraph1ai"/>
      </w:pPr>
      <w:r>
        <w:t>natural</w:t>
      </w:r>
      <w:r>
        <w:rPr>
          <w:spacing w:val="-6"/>
        </w:rPr>
        <w:t xml:space="preserve"> </w:t>
      </w:r>
      <w:r>
        <w:t>persons</w:t>
      </w:r>
      <w:r>
        <w:rPr>
          <w:spacing w:val="-5"/>
        </w:rPr>
        <w:t xml:space="preserve"> </w:t>
      </w:r>
      <w:r>
        <w:t>of</w:t>
      </w:r>
      <w:r>
        <w:rPr>
          <w:spacing w:val="-5"/>
        </w:rPr>
        <w:t xml:space="preserve"> </w:t>
      </w:r>
      <w:r>
        <w:t>that</w:t>
      </w:r>
      <w:r>
        <w:rPr>
          <w:spacing w:val="-5"/>
        </w:rPr>
        <w:t xml:space="preserve"> </w:t>
      </w:r>
      <w:r>
        <w:t>Party;</w:t>
      </w:r>
      <w:r>
        <w:rPr>
          <w:spacing w:val="-4"/>
        </w:rPr>
        <w:t xml:space="preserve"> </w:t>
      </w:r>
      <w:r>
        <w:rPr>
          <w:spacing w:val="-5"/>
        </w:rPr>
        <w:t>or</w:t>
      </w:r>
    </w:p>
    <w:p w14:paraId="2BE2346D" w14:textId="39FF69D5" w:rsidR="00152EE1" w:rsidRDefault="00BD104B" w:rsidP="00152EE1">
      <w:pPr>
        <w:pStyle w:val="ListParagraph1ai"/>
        <w:rPr>
          <w:spacing w:val="-4"/>
        </w:rPr>
      </w:pPr>
      <w:r>
        <w:t>an</w:t>
      </w:r>
      <w:r>
        <w:rPr>
          <w:spacing w:val="-3"/>
        </w:rPr>
        <w:t xml:space="preserve"> </w:t>
      </w:r>
      <w:r>
        <w:t>enterprise</w:t>
      </w:r>
      <w:r>
        <w:rPr>
          <w:spacing w:val="-4"/>
        </w:rPr>
        <w:t xml:space="preserve"> </w:t>
      </w:r>
      <w:r>
        <w:t>of</w:t>
      </w:r>
      <w:r>
        <w:rPr>
          <w:spacing w:val="-2"/>
        </w:rPr>
        <w:t xml:space="preserve"> </w:t>
      </w:r>
      <w:r>
        <w:t>that</w:t>
      </w:r>
      <w:r>
        <w:rPr>
          <w:spacing w:val="-2"/>
        </w:rPr>
        <w:t xml:space="preserve"> </w:t>
      </w:r>
      <w:r>
        <w:t>Party</w:t>
      </w:r>
      <w:r>
        <w:rPr>
          <w:spacing w:val="-5"/>
        </w:rPr>
        <w:t xml:space="preserve"> </w:t>
      </w:r>
      <w:r>
        <w:t>identified</w:t>
      </w:r>
      <w:r>
        <w:rPr>
          <w:spacing w:val="-3"/>
        </w:rPr>
        <w:t xml:space="preserve"> </w:t>
      </w:r>
      <w:r>
        <w:t>under</w:t>
      </w:r>
      <w:r>
        <w:rPr>
          <w:spacing w:val="-2"/>
        </w:rPr>
        <w:t xml:space="preserve"> </w:t>
      </w:r>
      <w:r>
        <w:t>subparagraph</w:t>
      </w:r>
      <w:r>
        <w:rPr>
          <w:spacing w:val="-2"/>
        </w:rPr>
        <w:t xml:space="preserve"> </w:t>
      </w:r>
      <w:r>
        <w:rPr>
          <w:spacing w:val="-4"/>
        </w:rPr>
        <w:t>(a</w:t>
      </w:r>
      <w:proofErr w:type="gramStart"/>
      <w:r>
        <w:rPr>
          <w:spacing w:val="-4"/>
        </w:rPr>
        <w:t>);</w:t>
      </w:r>
      <w:proofErr w:type="gramEnd"/>
    </w:p>
    <w:p w14:paraId="168BE9EC" w14:textId="77777777" w:rsidR="00152EE1" w:rsidRDefault="00152EE1">
      <w:pPr>
        <w:spacing w:after="0"/>
        <w:ind w:firstLine="0"/>
        <w:jc w:val="left"/>
        <w:rPr>
          <w:spacing w:val="-4"/>
        </w:rPr>
      </w:pPr>
      <w:r>
        <w:rPr>
          <w:spacing w:val="-4"/>
        </w:rPr>
        <w:br w:type="page"/>
      </w:r>
    </w:p>
    <w:p w14:paraId="405D3008" w14:textId="77777777" w:rsidR="00152EE1" w:rsidRDefault="00152EE1" w:rsidP="00152EE1">
      <w:pPr>
        <w:ind w:firstLine="0"/>
      </w:pPr>
      <w:r>
        <w:rPr>
          <w:b/>
        </w:rPr>
        <w:lastRenderedPageBreak/>
        <w:t xml:space="preserve">Forum Island Countries </w:t>
      </w:r>
      <w:r>
        <w:t xml:space="preserve">means the Pacific Island Countries which are Parties to this Agreement and are Members of the Pacific Islands Forum, referred to in this Agreement collectively as the Forum Island Countries and individually as a Forum Island </w:t>
      </w:r>
      <w:proofErr w:type="gramStart"/>
      <w:r>
        <w:t>Country;</w:t>
      </w:r>
      <w:proofErr w:type="gramEnd"/>
    </w:p>
    <w:p w14:paraId="290B6F8E" w14:textId="77777777" w:rsidR="00152EE1" w:rsidRDefault="00152EE1" w:rsidP="00152EE1">
      <w:pPr>
        <w:ind w:firstLine="0"/>
      </w:pPr>
      <w:r>
        <w:rPr>
          <w:b/>
        </w:rPr>
        <w:t xml:space="preserve">GATS </w:t>
      </w:r>
      <w:r>
        <w:t xml:space="preserve">means the </w:t>
      </w:r>
      <w:r>
        <w:rPr>
          <w:i/>
        </w:rPr>
        <w:t>General Agreement on Trade in Services</w:t>
      </w:r>
      <w:r>
        <w:t xml:space="preserve">, in Annex 1B to the WTO </w:t>
      </w:r>
      <w:proofErr w:type="gramStart"/>
      <w:r>
        <w:rPr>
          <w:spacing w:val="-2"/>
        </w:rPr>
        <w:t>Agreement;</w:t>
      </w:r>
      <w:proofErr w:type="gramEnd"/>
    </w:p>
    <w:p w14:paraId="7F991655" w14:textId="77777777" w:rsidR="00152EE1" w:rsidRDefault="00152EE1" w:rsidP="00152EE1">
      <w:pPr>
        <w:ind w:firstLine="0"/>
      </w:pPr>
      <w:r>
        <w:rPr>
          <w:b/>
        </w:rPr>
        <w:t xml:space="preserve">GATT 1994 </w:t>
      </w:r>
      <w:r>
        <w:t xml:space="preserve">means the </w:t>
      </w:r>
      <w:r>
        <w:rPr>
          <w:i/>
        </w:rPr>
        <w:t>General Agreement on Tariffs and Trade 1994</w:t>
      </w:r>
      <w:r>
        <w:t xml:space="preserve">, in Annex 1A to the WTO </w:t>
      </w:r>
      <w:proofErr w:type="gramStart"/>
      <w:r>
        <w:t>Agreement;</w:t>
      </w:r>
      <w:proofErr w:type="gramEnd"/>
    </w:p>
    <w:p w14:paraId="62865635" w14:textId="77777777" w:rsidR="00152EE1" w:rsidRDefault="00152EE1" w:rsidP="00152EE1">
      <w:pPr>
        <w:ind w:firstLine="0"/>
      </w:pPr>
      <w:r>
        <w:rPr>
          <w:b/>
        </w:rPr>
        <w:t xml:space="preserve">Harmonized System </w:t>
      </w:r>
      <w:r>
        <w:t xml:space="preserve">or </w:t>
      </w:r>
      <w:r>
        <w:rPr>
          <w:b/>
        </w:rPr>
        <w:t xml:space="preserve">HS </w:t>
      </w:r>
      <w:r>
        <w:t xml:space="preserve">means the Harmonized Commodity Description and Coding System established by the </w:t>
      </w:r>
      <w:r>
        <w:rPr>
          <w:i/>
        </w:rPr>
        <w:t xml:space="preserve">International Convention on the Harmonized Description and Coding System </w:t>
      </w:r>
      <w:r>
        <w:t xml:space="preserve">signed at Brussels on 14 June 1983, as </w:t>
      </w:r>
      <w:proofErr w:type="gramStart"/>
      <w:r>
        <w:t>amended;</w:t>
      </w:r>
      <w:proofErr w:type="gramEnd"/>
    </w:p>
    <w:p w14:paraId="3BDFC212" w14:textId="77777777" w:rsidR="00152EE1" w:rsidRDefault="00152EE1" w:rsidP="00152EE1">
      <w:pPr>
        <w:ind w:firstLine="0"/>
      </w:pPr>
      <w:r>
        <w:rPr>
          <w:b/>
        </w:rPr>
        <w:t xml:space="preserve">IMF Articles of Agreement </w:t>
      </w:r>
      <w:r>
        <w:t xml:space="preserve">means the </w:t>
      </w:r>
      <w:r>
        <w:rPr>
          <w:i/>
        </w:rPr>
        <w:t xml:space="preserve">Articles of Agreement of the International Monetary </w:t>
      </w:r>
      <w:proofErr w:type="gramStart"/>
      <w:r>
        <w:rPr>
          <w:i/>
          <w:spacing w:val="-2"/>
        </w:rPr>
        <w:t>Fund</w:t>
      </w:r>
      <w:r>
        <w:rPr>
          <w:spacing w:val="-2"/>
        </w:rPr>
        <w:t>;</w:t>
      </w:r>
      <w:proofErr w:type="gramEnd"/>
    </w:p>
    <w:p w14:paraId="31026DF4" w14:textId="77777777" w:rsidR="00152EE1" w:rsidRDefault="00152EE1" w:rsidP="00152EE1">
      <w:pPr>
        <w:ind w:firstLine="0"/>
      </w:pPr>
      <w:r>
        <w:rPr>
          <w:b/>
        </w:rPr>
        <w:t xml:space="preserve">import licensing </w:t>
      </w:r>
      <w:r>
        <w:t xml:space="preserve">means an administrative procedure requiring the submission of an application or other documentation (other than that generally required for customs clearance purposes) to the relevant administrative body as a prior condition for importation into the territory of the importing </w:t>
      </w:r>
      <w:proofErr w:type="gramStart"/>
      <w:r>
        <w:t>Party;</w:t>
      </w:r>
      <w:proofErr w:type="gramEnd"/>
    </w:p>
    <w:p w14:paraId="6B34EB96" w14:textId="77777777" w:rsidR="00152EE1" w:rsidRDefault="00152EE1" w:rsidP="00152EE1">
      <w:pPr>
        <w:ind w:firstLine="0"/>
      </w:pPr>
      <w:r>
        <w:rPr>
          <w:b/>
        </w:rPr>
        <w:t xml:space="preserve">Joint Committee </w:t>
      </w:r>
      <w:r>
        <w:t>means the PACER Plus Joint Committee established pursuant to Article 1 of Chapter 12 (Institutional Provisions</w:t>
      </w:r>
      <w:proofErr w:type="gramStart"/>
      <w:r>
        <w:t>);</w:t>
      </w:r>
      <w:proofErr w:type="gramEnd"/>
    </w:p>
    <w:p w14:paraId="49ABE774" w14:textId="77777777" w:rsidR="00152EE1" w:rsidRDefault="00152EE1" w:rsidP="00152EE1">
      <w:pPr>
        <w:ind w:firstLine="0"/>
      </w:pPr>
      <w:r>
        <w:rPr>
          <w:b/>
        </w:rPr>
        <w:t xml:space="preserve">Least Developed Country Party </w:t>
      </w:r>
      <w:r>
        <w:t>means any</w:t>
      </w:r>
      <w:r>
        <w:rPr>
          <w:spacing w:val="-4"/>
        </w:rPr>
        <w:t xml:space="preserve"> </w:t>
      </w:r>
      <w:r>
        <w:t>Party</w:t>
      </w:r>
      <w:r>
        <w:rPr>
          <w:spacing w:val="-2"/>
        </w:rPr>
        <w:t xml:space="preserve"> </w:t>
      </w:r>
      <w:r>
        <w:t xml:space="preserve">that is on the United Nations List of Least Developed </w:t>
      </w:r>
      <w:proofErr w:type="gramStart"/>
      <w:r>
        <w:t>Countries;</w:t>
      </w:r>
      <w:proofErr w:type="gramEnd"/>
    </w:p>
    <w:p w14:paraId="0E0E4A5D" w14:textId="77777777" w:rsidR="00152EE1" w:rsidRDefault="00152EE1" w:rsidP="00152EE1">
      <w:pPr>
        <w:ind w:firstLine="0"/>
      </w:pPr>
      <w:r>
        <w:rPr>
          <w:b/>
        </w:rPr>
        <w:t xml:space="preserve">measure </w:t>
      </w:r>
      <w:r>
        <w:t xml:space="preserve">means any measure of a Party, whether in the form of a law, regulation, rule, procedure, decision, administrative action or any other </w:t>
      </w:r>
      <w:proofErr w:type="gramStart"/>
      <w:r>
        <w:t>form;</w:t>
      </w:r>
      <w:proofErr w:type="gramEnd"/>
    </w:p>
    <w:p w14:paraId="376AE380" w14:textId="1043C734" w:rsidR="00152EE1" w:rsidRDefault="00152EE1" w:rsidP="00152EE1">
      <w:pPr>
        <w:ind w:right="-23" w:firstLine="0"/>
      </w:pPr>
      <w:r>
        <w:rPr>
          <w:b/>
        </w:rPr>
        <w:t>natural</w:t>
      </w:r>
      <w:r>
        <w:rPr>
          <w:b/>
          <w:spacing w:val="-1"/>
        </w:rPr>
        <w:t xml:space="preserve"> </w:t>
      </w:r>
      <w:r>
        <w:rPr>
          <w:b/>
        </w:rPr>
        <w:t>person of a</w:t>
      </w:r>
      <w:r>
        <w:rPr>
          <w:b/>
          <w:spacing w:val="-4"/>
        </w:rPr>
        <w:t xml:space="preserve"> </w:t>
      </w:r>
      <w:r>
        <w:rPr>
          <w:b/>
        </w:rPr>
        <w:t xml:space="preserve">Party </w:t>
      </w:r>
      <w:r>
        <w:t>means</w:t>
      </w:r>
      <w:r>
        <w:rPr>
          <w:spacing w:val="-1"/>
        </w:rPr>
        <w:t xml:space="preserve"> </w:t>
      </w:r>
      <w:r>
        <w:t>a</w:t>
      </w:r>
      <w:r>
        <w:rPr>
          <w:spacing w:val="-2"/>
        </w:rPr>
        <w:t xml:space="preserve"> </w:t>
      </w:r>
      <w:r>
        <w:t>natural</w:t>
      </w:r>
      <w:r>
        <w:rPr>
          <w:spacing w:val="-1"/>
        </w:rPr>
        <w:t xml:space="preserve"> </w:t>
      </w:r>
      <w:r>
        <w:t>person</w:t>
      </w:r>
      <w:r>
        <w:rPr>
          <w:spacing w:val="-1"/>
        </w:rPr>
        <w:t xml:space="preserve"> </w:t>
      </w:r>
      <w:r>
        <w:t>that</w:t>
      </w:r>
      <w:r>
        <w:rPr>
          <w:spacing w:val="-1"/>
        </w:rPr>
        <w:t xml:space="preserve"> </w:t>
      </w:r>
      <w:r>
        <w:t>possesses</w:t>
      </w:r>
      <w:r>
        <w:rPr>
          <w:spacing w:val="-1"/>
        </w:rPr>
        <w:t xml:space="preserve"> </w:t>
      </w:r>
      <w:r>
        <w:t>the</w:t>
      </w:r>
      <w:r>
        <w:rPr>
          <w:spacing w:val="-2"/>
        </w:rPr>
        <w:t xml:space="preserve"> </w:t>
      </w:r>
      <w:r>
        <w:t>nationality</w:t>
      </w:r>
      <w:r>
        <w:rPr>
          <w:spacing w:val="-9"/>
        </w:rPr>
        <w:t xml:space="preserve"> </w:t>
      </w:r>
      <w:r>
        <w:t>or</w:t>
      </w:r>
      <w:r>
        <w:rPr>
          <w:spacing w:val="-2"/>
        </w:rPr>
        <w:t xml:space="preserve"> </w:t>
      </w:r>
      <w:r>
        <w:t>citizenship of, or right of permanent residence, in that Party</w:t>
      </w:r>
      <w:r>
        <w:rPr>
          <w:spacing w:val="-1"/>
        </w:rPr>
        <w:t xml:space="preserve"> </w:t>
      </w:r>
      <w:r>
        <w:t>in accordance with its laws and regulations;</w:t>
      </w:r>
      <w:r w:rsidR="00873F9D">
        <w:rPr>
          <w:rStyle w:val="FootnoteReference"/>
        </w:rPr>
        <w:footnoteReference w:id="1"/>
      </w:r>
    </w:p>
    <w:p w14:paraId="7D98BEFE" w14:textId="77777777" w:rsidR="00152EE1" w:rsidRDefault="00152EE1" w:rsidP="00152EE1">
      <w:pPr>
        <w:ind w:firstLine="0"/>
      </w:pPr>
      <w:r>
        <w:rPr>
          <w:b/>
        </w:rPr>
        <w:t xml:space="preserve">Negotiating Parties </w:t>
      </w:r>
      <w:r>
        <w:t>means Australia, the Cook Islands, the Federated States of Micronesia, the Independent and Sovereign Republic of Kiribati, the Republic of Nauru, New Zealand, Niue, the Republic of Palau, the Republic of the Marshall Islands, the Independent State of Samoa, Solomon Islands, the Kingdom of Tonga, Tuvalu, the Republic of Vanuatu, referred</w:t>
      </w:r>
      <w:r>
        <w:rPr>
          <w:spacing w:val="40"/>
        </w:rPr>
        <w:t xml:space="preserve"> </w:t>
      </w:r>
      <w:r>
        <w:t xml:space="preserve">to in this Agreement collectively as the Negotiating Parties or individually as a Negotiating </w:t>
      </w:r>
      <w:proofErr w:type="gramStart"/>
      <w:r>
        <w:rPr>
          <w:spacing w:val="-2"/>
        </w:rPr>
        <w:t>Party;</w:t>
      </w:r>
      <w:proofErr w:type="gramEnd"/>
    </w:p>
    <w:p w14:paraId="35336D00" w14:textId="1B04E2D0" w:rsidR="00873F9D" w:rsidRDefault="00152EE1" w:rsidP="00152EE1">
      <w:pPr>
        <w:ind w:firstLine="0"/>
      </w:pPr>
      <w:r>
        <w:rPr>
          <w:b/>
        </w:rPr>
        <w:t xml:space="preserve">Pacific Islands Forum </w:t>
      </w:r>
      <w:r>
        <w:t xml:space="preserve">means the Pacific Islands Forum, as referred to in the </w:t>
      </w:r>
      <w:r>
        <w:rPr>
          <w:i/>
        </w:rPr>
        <w:t xml:space="preserve">Agreement Establishing the Pacific Islands Forum </w:t>
      </w:r>
      <w:proofErr w:type="gramStart"/>
      <w:r>
        <w:rPr>
          <w:i/>
        </w:rPr>
        <w:t>Secretariat</w:t>
      </w:r>
      <w:r>
        <w:t>;</w:t>
      </w:r>
      <w:proofErr w:type="gramEnd"/>
    </w:p>
    <w:p w14:paraId="257E0AA6" w14:textId="77777777" w:rsidR="00873F9D" w:rsidRDefault="00873F9D">
      <w:pPr>
        <w:spacing w:after="0"/>
        <w:ind w:firstLine="0"/>
        <w:jc w:val="left"/>
      </w:pPr>
      <w:r>
        <w:br w:type="page"/>
      </w:r>
    </w:p>
    <w:p w14:paraId="6F6B47E9" w14:textId="77777777" w:rsidR="00873F9D" w:rsidRDefault="00873F9D" w:rsidP="00A802C2">
      <w:pPr>
        <w:ind w:left="-142" w:firstLine="0"/>
      </w:pPr>
      <w:r>
        <w:rPr>
          <w:b/>
        </w:rPr>
        <w:lastRenderedPageBreak/>
        <w:t xml:space="preserve">Party </w:t>
      </w:r>
      <w:r>
        <w:t xml:space="preserve">means any State, separate customs territory or self-governing entity for which this Agreement is in </w:t>
      </w:r>
      <w:proofErr w:type="gramStart"/>
      <w:r>
        <w:t>force;</w:t>
      </w:r>
      <w:proofErr w:type="gramEnd"/>
    </w:p>
    <w:p w14:paraId="3E7E8872" w14:textId="77777777" w:rsidR="00873F9D" w:rsidRDefault="00873F9D" w:rsidP="00316625">
      <w:pPr>
        <w:ind w:left="-142" w:right="163" w:firstLine="0"/>
      </w:pPr>
      <w:r>
        <w:rPr>
          <w:b/>
        </w:rPr>
        <w:t>printed</w:t>
      </w:r>
      <w:r>
        <w:rPr>
          <w:b/>
          <w:spacing w:val="-2"/>
        </w:rPr>
        <w:t xml:space="preserve"> </w:t>
      </w:r>
      <w:r>
        <w:rPr>
          <w:b/>
        </w:rPr>
        <w:t>advertising</w:t>
      </w:r>
      <w:r>
        <w:rPr>
          <w:b/>
          <w:spacing w:val="-2"/>
        </w:rPr>
        <w:t xml:space="preserve"> </w:t>
      </w:r>
      <w:r>
        <w:rPr>
          <w:b/>
        </w:rPr>
        <w:t xml:space="preserve">materials </w:t>
      </w:r>
      <w:r>
        <w:t>means</w:t>
      </w:r>
      <w:r>
        <w:rPr>
          <w:spacing w:val="-2"/>
        </w:rPr>
        <w:t xml:space="preserve"> </w:t>
      </w:r>
      <w:r>
        <w:t>those</w:t>
      </w:r>
      <w:r>
        <w:rPr>
          <w:spacing w:val="-3"/>
        </w:rPr>
        <w:t xml:space="preserve"> </w:t>
      </w:r>
      <w:r>
        <w:t>goods classified</w:t>
      </w:r>
      <w:r>
        <w:rPr>
          <w:spacing w:val="-3"/>
        </w:rPr>
        <w:t xml:space="preserve"> </w:t>
      </w:r>
      <w:r>
        <w:t>in</w:t>
      </w:r>
      <w:r>
        <w:rPr>
          <w:spacing w:val="-2"/>
        </w:rPr>
        <w:t xml:space="preserve"> </w:t>
      </w:r>
      <w:r>
        <w:t>Chapter</w:t>
      </w:r>
      <w:r>
        <w:rPr>
          <w:spacing w:val="-3"/>
        </w:rPr>
        <w:t xml:space="preserve"> </w:t>
      </w:r>
      <w:r>
        <w:t>49</w:t>
      </w:r>
      <w:r>
        <w:rPr>
          <w:spacing w:val="-3"/>
        </w:rPr>
        <w:t xml:space="preserve"> </w:t>
      </w:r>
      <w:r>
        <w:t>of</w:t>
      </w:r>
      <w:r>
        <w:rPr>
          <w:spacing w:val="-3"/>
        </w:rPr>
        <w:t xml:space="preserve"> </w:t>
      </w:r>
      <w:r>
        <w:t>the</w:t>
      </w:r>
      <w:r>
        <w:rPr>
          <w:spacing w:val="-3"/>
        </w:rPr>
        <w:t xml:space="preserve"> </w:t>
      </w:r>
      <w:r>
        <w:t xml:space="preserve">Harmonized System, including brochures, pamphlets, leaflets, trade catalogues, yearbooks published by trade associations, tourist promotional materials and posters, that are used to promote, publicise, or advertise a good or a service, or are essentially intended to advertise a good or a service, and are supplied free of </w:t>
      </w:r>
      <w:proofErr w:type="gramStart"/>
      <w:r>
        <w:t>charge;</w:t>
      </w:r>
      <w:proofErr w:type="gramEnd"/>
    </w:p>
    <w:p w14:paraId="5A8A5D47" w14:textId="77777777" w:rsidR="00873F9D" w:rsidRDefault="00873F9D" w:rsidP="00A802C2">
      <w:pPr>
        <w:ind w:left="-142" w:firstLine="0"/>
      </w:pPr>
      <w:r>
        <w:rPr>
          <w:b/>
        </w:rPr>
        <w:t xml:space="preserve">regional trade agreement </w:t>
      </w:r>
      <w:r>
        <w:t>means an agreement for closer integration between the economies of the constituent parties composed alternatively or jointly of:</w:t>
      </w:r>
    </w:p>
    <w:p w14:paraId="11F46A98" w14:textId="77777777" w:rsidR="00873F9D" w:rsidRDefault="00873F9D" w:rsidP="00316625">
      <w:pPr>
        <w:pStyle w:val="ListParagraph1a"/>
        <w:numPr>
          <w:ilvl w:val="0"/>
          <w:numId w:val="57"/>
        </w:numPr>
        <w:ind w:left="993" w:right="163" w:hanging="567"/>
      </w:pPr>
      <w:r>
        <w:t>a customs union or free-trade area or agreement for the formation of such a union or area consistent with Article XXIV of GATT 1994, the Understanding on the Interpretation of Article XXIV of GATT 1994 and, in the case of a customs union or free-trade area or agreement for the formation of such a union or area exclusively involving developing countries, the GATT Decision on Differential and More Favourable Treatment, Reciprocity and Fuller Participation of Developing Countries (Decision of 28 November 1979, L/4903);</w:t>
      </w:r>
    </w:p>
    <w:p w14:paraId="5B13D88F" w14:textId="77777777" w:rsidR="00873F9D" w:rsidRDefault="00873F9D" w:rsidP="00316625">
      <w:pPr>
        <w:pStyle w:val="ListParagraph1a"/>
        <w:ind w:left="993" w:right="163" w:hanging="567"/>
      </w:pPr>
      <w:r>
        <w:t xml:space="preserve">an economic integration agreement liberalising trade in services consistent with Article V of </w:t>
      </w:r>
      <w:proofErr w:type="gramStart"/>
      <w:r>
        <w:t>GATS;</w:t>
      </w:r>
      <w:proofErr w:type="gramEnd"/>
    </w:p>
    <w:p w14:paraId="62D5C4C5" w14:textId="77777777" w:rsidR="00873F9D" w:rsidRDefault="00873F9D" w:rsidP="00A802C2">
      <w:pPr>
        <w:ind w:left="-142" w:firstLine="0"/>
      </w:pPr>
      <w:r>
        <w:rPr>
          <w:b/>
        </w:rPr>
        <w:t xml:space="preserve">SPS Agreement </w:t>
      </w:r>
      <w:r>
        <w:t xml:space="preserve">means the </w:t>
      </w:r>
      <w:r w:rsidRPr="00873F9D">
        <w:rPr>
          <w:i/>
          <w:iCs/>
        </w:rPr>
        <w:t>Agreement on the Application of Sanitary and Phytosanitary Measures</w:t>
      </w:r>
      <w:r>
        <w:t xml:space="preserve">, in Annex 1A to the WTO </w:t>
      </w:r>
      <w:proofErr w:type="gramStart"/>
      <w:r>
        <w:t>Agreement;</w:t>
      </w:r>
      <w:proofErr w:type="gramEnd"/>
    </w:p>
    <w:p w14:paraId="6F58DE15" w14:textId="77777777" w:rsidR="00873F9D" w:rsidRDefault="00873F9D" w:rsidP="00A802C2">
      <w:pPr>
        <w:ind w:left="-142" w:firstLine="0"/>
      </w:pPr>
      <w:r>
        <w:rPr>
          <w:b/>
        </w:rPr>
        <w:t xml:space="preserve">TBT Agreement </w:t>
      </w:r>
      <w:r>
        <w:t xml:space="preserve">means the </w:t>
      </w:r>
      <w:r w:rsidRPr="00873F9D">
        <w:rPr>
          <w:i/>
          <w:iCs/>
        </w:rPr>
        <w:t>Agreement on Technical Barriers to Trade</w:t>
      </w:r>
      <w:r>
        <w:t xml:space="preserve">, in Annex 1A of the WTO </w:t>
      </w:r>
      <w:proofErr w:type="gramStart"/>
      <w:r>
        <w:t>Agreement;</w:t>
      </w:r>
      <w:proofErr w:type="gramEnd"/>
    </w:p>
    <w:p w14:paraId="7F20888A" w14:textId="77777777" w:rsidR="00873F9D" w:rsidRDefault="00873F9D" w:rsidP="00A802C2">
      <w:pPr>
        <w:ind w:left="-142" w:firstLine="0"/>
      </w:pPr>
      <w:r>
        <w:rPr>
          <w:b/>
        </w:rPr>
        <w:t>WTO</w:t>
      </w:r>
      <w:r>
        <w:rPr>
          <w:b/>
          <w:spacing w:val="-2"/>
        </w:rPr>
        <w:t xml:space="preserve"> </w:t>
      </w:r>
      <w:r>
        <w:t>means</w:t>
      </w:r>
      <w:r>
        <w:rPr>
          <w:spacing w:val="-1"/>
        </w:rPr>
        <w:t xml:space="preserve"> </w:t>
      </w:r>
      <w:r>
        <w:t>the</w:t>
      </w:r>
      <w:r>
        <w:rPr>
          <w:spacing w:val="-2"/>
        </w:rPr>
        <w:t xml:space="preserve"> </w:t>
      </w:r>
      <w:r>
        <w:t>World</w:t>
      </w:r>
      <w:r>
        <w:rPr>
          <w:spacing w:val="-1"/>
        </w:rPr>
        <w:t xml:space="preserve"> </w:t>
      </w:r>
      <w:r>
        <w:t>Trade</w:t>
      </w:r>
      <w:r>
        <w:rPr>
          <w:spacing w:val="-3"/>
        </w:rPr>
        <w:t xml:space="preserve"> </w:t>
      </w:r>
      <w:proofErr w:type="gramStart"/>
      <w:r>
        <w:rPr>
          <w:spacing w:val="-2"/>
        </w:rPr>
        <w:t>Organization;</w:t>
      </w:r>
      <w:proofErr w:type="gramEnd"/>
    </w:p>
    <w:p w14:paraId="4022F556" w14:textId="77777777" w:rsidR="00873F9D" w:rsidRDefault="00873F9D" w:rsidP="00A802C2">
      <w:pPr>
        <w:ind w:left="-142" w:firstLine="0"/>
      </w:pPr>
      <w:r>
        <w:rPr>
          <w:b/>
        </w:rPr>
        <w:t xml:space="preserve">WTO Agreement </w:t>
      </w:r>
      <w:r>
        <w:t xml:space="preserve">means the </w:t>
      </w:r>
      <w:r w:rsidRPr="00873F9D">
        <w:rPr>
          <w:i/>
          <w:iCs/>
        </w:rPr>
        <w:t>Marrakesh Agreement Establishing the World Trade Organization</w:t>
      </w:r>
      <w:r>
        <w:t>, done on 15 April 1994; and</w:t>
      </w:r>
    </w:p>
    <w:p w14:paraId="39BFA954" w14:textId="77777777" w:rsidR="00873F9D" w:rsidRDefault="00873F9D" w:rsidP="00A802C2">
      <w:pPr>
        <w:ind w:left="-142" w:firstLine="0"/>
      </w:pPr>
      <w:r>
        <w:rPr>
          <w:b/>
        </w:rPr>
        <w:t xml:space="preserve">WTO Member </w:t>
      </w:r>
      <w:r>
        <w:t>means a state, separate customs territory or self-governing entity</w:t>
      </w:r>
      <w:r>
        <w:rPr>
          <w:spacing w:val="-3"/>
        </w:rPr>
        <w:t xml:space="preserve"> </w:t>
      </w:r>
      <w:r>
        <w:t xml:space="preserve">that is Party to the </w:t>
      </w:r>
      <w:r w:rsidRPr="00873F9D">
        <w:rPr>
          <w:i/>
          <w:iCs/>
        </w:rPr>
        <w:t>Marrakesh Agreement Establishing the World Trade Organization</w:t>
      </w:r>
      <w:r>
        <w:t>, done at Marrakesh on 15 April 1994.</w:t>
      </w:r>
    </w:p>
    <w:sectPr w:rsidR="00873F9D" w:rsidSect="00316625">
      <w:footerReference w:type="default" r:id="rId8"/>
      <w:pgSz w:w="11910" w:h="16840"/>
      <w:pgMar w:top="1985" w:right="1278" w:bottom="1240" w:left="16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371DB079" w:rsidR="00B25E2A" w:rsidRPr="00AD2B0D" w:rsidRDefault="00B25E2A" w:rsidP="00BD104B">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33DE1B9" w14:textId="4410259E" w:rsidR="00873F9D" w:rsidRPr="00873F9D" w:rsidRDefault="00873F9D" w:rsidP="00873F9D">
      <w:pPr>
        <w:spacing w:before="91"/>
        <w:ind w:right="-121" w:firstLine="0"/>
        <w:jc w:val="left"/>
        <w:rPr>
          <w:rStyle w:val="EndnoteReference"/>
        </w:rPr>
      </w:pPr>
      <w:r w:rsidRPr="00873F9D">
        <w:rPr>
          <w:rStyle w:val="EndnoteReference"/>
          <w:vertAlign w:val="superscript"/>
        </w:rPr>
        <w:footnoteRef/>
      </w:r>
      <w:r w:rsidRPr="00873F9D">
        <w:rPr>
          <w:rStyle w:val="EndnoteReference"/>
        </w:rPr>
        <w:t xml:space="preserve"> For the purposes of this Agreement, for the Cook Islands, nationality means a person belonging to the part of the Polynesian race indigenous to the Cook Islands and includes any person descended from a Cook Islander as recognised by Cook Islands law, or a permanent resident of the Cook Islands pursuant to Cook Islands law; and for Niue, a natural person is a Niuean national or permanent resident as recognised by Niuean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3C638A4"/>
    <w:multiLevelType w:val="hybridMultilevel"/>
    <w:tmpl w:val="5D005B5E"/>
    <w:lvl w:ilvl="0" w:tplc="AC083E74">
      <w:start w:val="1"/>
      <w:numFmt w:val="lowerLetter"/>
      <w:lvlText w:val="(%1)"/>
      <w:lvlJc w:val="left"/>
      <w:pPr>
        <w:ind w:left="1251" w:hanging="567"/>
      </w:pPr>
      <w:rPr>
        <w:rFonts w:ascii="Times New Roman" w:eastAsia="Times New Roman" w:hAnsi="Times New Roman" w:cs="Times New Roman" w:hint="default"/>
        <w:b w:val="0"/>
        <w:bCs w:val="0"/>
        <w:i w:val="0"/>
        <w:iCs w:val="0"/>
        <w:spacing w:val="-2"/>
        <w:w w:val="99"/>
        <w:sz w:val="24"/>
        <w:szCs w:val="24"/>
      </w:rPr>
    </w:lvl>
    <w:lvl w:ilvl="1" w:tplc="35F66A3E">
      <w:start w:val="1"/>
      <w:numFmt w:val="lowerRoman"/>
      <w:lvlText w:val="(%2)"/>
      <w:lvlJc w:val="left"/>
      <w:pPr>
        <w:ind w:left="2279" w:hanging="459"/>
      </w:pPr>
      <w:rPr>
        <w:rFonts w:ascii="Times New Roman" w:eastAsia="Times New Roman" w:hAnsi="Times New Roman" w:cs="Times New Roman" w:hint="default"/>
        <w:b w:val="0"/>
        <w:bCs w:val="0"/>
        <w:i w:val="0"/>
        <w:iCs w:val="0"/>
        <w:spacing w:val="-1"/>
        <w:w w:val="99"/>
        <w:sz w:val="24"/>
        <w:szCs w:val="24"/>
      </w:rPr>
    </w:lvl>
    <w:lvl w:ilvl="2" w:tplc="629C7BEC">
      <w:numFmt w:val="bullet"/>
      <w:lvlText w:val="•"/>
      <w:lvlJc w:val="left"/>
      <w:pPr>
        <w:ind w:left="3060" w:hanging="459"/>
      </w:pPr>
      <w:rPr>
        <w:rFonts w:hint="default"/>
      </w:rPr>
    </w:lvl>
    <w:lvl w:ilvl="3" w:tplc="A9EC7144">
      <w:numFmt w:val="bullet"/>
      <w:lvlText w:val="•"/>
      <w:lvlJc w:val="left"/>
      <w:pPr>
        <w:ind w:left="3841" w:hanging="459"/>
      </w:pPr>
      <w:rPr>
        <w:rFonts w:hint="default"/>
      </w:rPr>
    </w:lvl>
    <w:lvl w:ilvl="4" w:tplc="CBAC452A">
      <w:numFmt w:val="bullet"/>
      <w:lvlText w:val="•"/>
      <w:lvlJc w:val="left"/>
      <w:pPr>
        <w:ind w:left="4622" w:hanging="459"/>
      </w:pPr>
      <w:rPr>
        <w:rFonts w:hint="default"/>
      </w:rPr>
    </w:lvl>
    <w:lvl w:ilvl="5" w:tplc="CBC86DC2">
      <w:numFmt w:val="bullet"/>
      <w:lvlText w:val="•"/>
      <w:lvlJc w:val="left"/>
      <w:pPr>
        <w:ind w:left="5402" w:hanging="459"/>
      </w:pPr>
      <w:rPr>
        <w:rFonts w:hint="default"/>
      </w:rPr>
    </w:lvl>
    <w:lvl w:ilvl="6" w:tplc="27FE8074">
      <w:numFmt w:val="bullet"/>
      <w:lvlText w:val="•"/>
      <w:lvlJc w:val="left"/>
      <w:pPr>
        <w:ind w:left="6183" w:hanging="459"/>
      </w:pPr>
      <w:rPr>
        <w:rFonts w:hint="default"/>
      </w:rPr>
    </w:lvl>
    <w:lvl w:ilvl="7" w:tplc="5B96E9EE">
      <w:numFmt w:val="bullet"/>
      <w:lvlText w:val="•"/>
      <w:lvlJc w:val="left"/>
      <w:pPr>
        <w:ind w:left="6964" w:hanging="459"/>
      </w:pPr>
      <w:rPr>
        <w:rFonts w:hint="default"/>
      </w:rPr>
    </w:lvl>
    <w:lvl w:ilvl="8" w:tplc="EBA6EA36">
      <w:numFmt w:val="bullet"/>
      <w:lvlText w:val="•"/>
      <w:lvlJc w:val="left"/>
      <w:pPr>
        <w:ind w:left="7744" w:hanging="459"/>
      </w:pPr>
      <w:rPr>
        <w:rFonts w:hint="default"/>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32FA6DEA"/>
    <w:multiLevelType w:val="hybridMultilevel"/>
    <w:tmpl w:val="162E42E4"/>
    <w:lvl w:ilvl="0" w:tplc="B7BE6896">
      <w:start w:val="1"/>
      <w:numFmt w:val="lowerLetter"/>
      <w:lvlText w:val="(%1)"/>
      <w:lvlJc w:val="left"/>
      <w:pPr>
        <w:ind w:left="1251" w:hanging="528"/>
        <w:jc w:val="left"/>
      </w:pPr>
      <w:rPr>
        <w:rFonts w:ascii="Times New Roman" w:eastAsia="Times New Roman" w:hAnsi="Times New Roman" w:cs="Times New Roman" w:hint="default"/>
        <w:b w:val="0"/>
        <w:bCs w:val="0"/>
        <w:i w:val="0"/>
        <w:iCs w:val="0"/>
        <w:spacing w:val="-2"/>
        <w:w w:val="99"/>
        <w:sz w:val="24"/>
        <w:szCs w:val="24"/>
      </w:rPr>
    </w:lvl>
    <w:lvl w:ilvl="1" w:tplc="9F98F268">
      <w:numFmt w:val="bullet"/>
      <w:lvlText w:val="•"/>
      <w:lvlJc w:val="left"/>
      <w:pPr>
        <w:ind w:left="2064" w:hanging="528"/>
      </w:pPr>
      <w:rPr>
        <w:rFonts w:hint="default"/>
      </w:rPr>
    </w:lvl>
    <w:lvl w:ilvl="2" w:tplc="115E8880">
      <w:numFmt w:val="bullet"/>
      <w:lvlText w:val="•"/>
      <w:lvlJc w:val="left"/>
      <w:pPr>
        <w:ind w:left="2869" w:hanging="528"/>
      </w:pPr>
      <w:rPr>
        <w:rFonts w:hint="default"/>
      </w:rPr>
    </w:lvl>
    <w:lvl w:ilvl="3" w:tplc="3EEC3864">
      <w:numFmt w:val="bullet"/>
      <w:lvlText w:val="•"/>
      <w:lvlJc w:val="left"/>
      <w:pPr>
        <w:ind w:left="3673" w:hanging="528"/>
      </w:pPr>
      <w:rPr>
        <w:rFonts w:hint="default"/>
      </w:rPr>
    </w:lvl>
    <w:lvl w:ilvl="4" w:tplc="B5761B1E">
      <w:numFmt w:val="bullet"/>
      <w:lvlText w:val="•"/>
      <w:lvlJc w:val="left"/>
      <w:pPr>
        <w:ind w:left="4478" w:hanging="528"/>
      </w:pPr>
      <w:rPr>
        <w:rFonts w:hint="default"/>
      </w:rPr>
    </w:lvl>
    <w:lvl w:ilvl="5" w:tplc="D61A4A04">
      <w:numFmt w:val="bullet"/>
      <w:lvlText w:val="•"/>
      <w:lvlJc w:val="left"/>
      <w:pPr>
        <w:ind w:left="5283" w:hanging="528"/>
      </w:pPr>
      <w:rPr>
        <w:rFonts w:hint="default"/>
      </w:rPr>
    </w:lvl>
    <w:lvl w:ilvl="6" w:tplc="0F604B30">
      <w:numFmt w:val="bullet"/>
      <w:lvlText w:val="•"/>
      <w:lvlJc w:val="left"/>
      <w:pPr>
        <w:ind w:left="6087" w:hanging="528"/>
      </w:pPr>
      <w:rPr>
        <w:rFonts w:hint="default"/>
      </w:rPr>
    </w:lvl>
    <w:lvl w:ilvl="7" w:tplc="F06AD286">
      <w:numFmt w:val="bullet"/>
      <w:lvlText w:val="•"/>
      <w:lvlJc w:val="left"/>
      <w:pPr>
        <w:ind w:left="6892" w:hanging="528"/>
      </w:pPr>
      <w:rPr>
        <w:rFonts w:hint="default"/>
      </w:rPr>
    </w:lvl>
    <w:lvl w:ilvl="8" w:tplc="07C0B93C">
      <w:numFmt w:val="bullet"/>
      <w:lvlText w:val="•"/>
      <w:lvlJc w:val="left"/>
      <w:pPr>
        <w:ind w:left="7697" w:hanging="528"/>
      </w:pPr>
      <w:rPr>
        <w:rFonts w:hint="default"/>
      </w:rPr>
    </w:lvl>
  </w:abstractNum>
  <w:abstractNum w:abstractNumId="7" w15:restartNumberingAfterBreak="0">
    <w:nsid w:val="38F548BA"/>
    <w:multiLevelType w:val="hybridMultilevel"/>
    <w:tmpl w:val="8EB63DF0"/>
    <w:lvl w:ilvl="0" w:tplc="85CE9F68">
      <w:start w:val="1"/>
      <w:numFmt w:val="lowerLetter"/>
      <w:lvlText w:val="(%1)"/>
      <w:lvlJc w:val="left"/>
      <w:pPr>
        <w:ind w:left="1251" w:hanging="567"/>
      </w:pPr>
      <w:rPr>
        <w:rFonts w:ascii="Times New Roman" w:eastAsia="Times New Roman" w:hAnsi="Times New Roman" w:cs="Times New Roman" w:hint="default"/>
        <w:b w:val="0"/>
        <w:bCs w:val="0"/>
        <w:i w:val="0"/>
        <w:iCs w:val="0"/>
        <w:spacing w:val="-2"/>
        <w:w w:val="99"/>
        <w:sz w:val="24"/>
        <w:szCs w:val="24"/>
      </w:rPr>
    </w:lvl>
    <w:lvl w:ilvl="1" w:tplc="CD84E302">
      <w:numFmt w:val="bullet"/>
      <w:lvlText w:val="•"/>
      <w:lvlJc w:val="left"/>
      <w:pPr>
        <w:ind w:left="2064" w:hanging="567"/>
      </w:pPr>
      <w:rPr>
        <w:rFonts w:hint="default"/>
      </w:rPr>
    </w:lvl>
    <w:lvl w:ilvl="2" w:tplc="76DC7544">
      <w:numFmt w:val="bullet"/>
      <w:lvlText w:val="•"/>
      <w:lvlJc w:val="left"/>
      <w:pPr>
        <w:ind w:left="2869" w:hanging="567"/>
      </w:pPr>
      <w:rPr>
        <w:rFonts w:hint="default"/>
      </w:rPr>
    </w:lvl>
    <w:lvl w:ilvl="3" w:tplc="2E1EC314">
      <w:numFmt w:val="bullet"/>
      <w:lvlText w:val="•"/>
      <w:lvlJc w:val="left"/>
      <w:pPr>
        <w:ind w:left="3673" w:hanging="567"/>
      </w:pPr>
      <w:rPr>
        <w:rFonts w:hint="default"/>
      </w:rPr>
    </w:lvl>
    <w:lvl w:ilvl="4" w:tplc="6FFCAC96">
      <w:numFmt w:val="bullet"/>
      <w:lvlText w:val="•"/>
      <w:lvlJc w:val="left"/>
      <w:pPr>
        <w:ind w:left="4478" w:hanging="567"/>
      </w:pPr>
      <w:rPr>
        <w:rFonts w:hint="default"/>
      </w:rPr>
    </w:lvl>
    <w:lvl w:ilvl="5" w:tplc="AC327E80">
      <w:numFmt w:val="bullet"/>
      <w:lvlText w:val="•"/>
      <w:lvlJc w:val="left"/>
      <w:pPr>
        <w:ind w:left="5283" w:hanging="567"/>
      </w:pPr>
      <w:rPr>
        <w:rFonts w:hint="default"/>
      </w:rPr>
    </w:lvl>
    <w:lvl w:ilvl="6" w:tplc="8E0C0C32">
      <w:numFmt w:val="bullet"/>
      <w:lvlText w:val="•"/>
      <w:lvlJc w:val="left"/>
      <w:pPr>
        <w:ind w:left="6087" w:hanging="567"/>
      </w:pPr>
      <w:rPr>
        <w:rFonts w:hint="default"/>
      </w:rPr>
    </w:lvl>
    <w:lvl w:ilvl="7" w:tplc="4532EDBA">
      <w:numFmt w:val="bullet"/>
      <w:lvlText w:val="•"/>
      <w:lvlJc w:val="left"/>
      <w:pPr>
        <w:ind w:left="6892" w:hanging="567"/>
      </w:pPr>
      <w:rPr>
        <w:rFonts w:hint="default"/>
      </w:rPr>
    </w:lvl>
    <w:lvl w:ilvl="8" w:tplc="B1CC8700">
      <w:numFmt w:val="bullet"/>
      <w:lvlText w:val="•"/>
      <w:lvlJc w:val="left"/>
      <w:pPr>
        <w:ind w:left="7697" w:hanging="567"/>
      </w:pPr>
      <w:rPr>
        <w:rFonts w:hint="default"/>
      </w:rPr>
    </w:lvl>
  </w:abstractNum>
  <w:abstractNum w:abstractNumId="8" w15:restartNumberingAfterBreak="0">
    <w:nsid w:val="3E7C4DBD"/>
    <w:multiLevelType w:val="hybridMultilevel"/>
    <w:tmpl w:val="31E0C4C2"/>
    <w:lvl w:ilvl="0" w:tplc="E09A1A2E">
      <w:start w:val="1"/>
      <w:numFmt w:val="lowerLetter"/>
      <w:lvlText w:val="(%1)"/>
      <w:lvlJc w:val="left"/>
      <w:pPr>
        <w:ind w:left="1251" w:hanging="567"/>
      </w:pPr>
      <w:rPr>
        <w:rFonts w:ascii="Times New Roman" w:eastAsia="Times New Roman" w:hAnsi="Times New Roman" w:cs="Times New Roman" w:hint="default"/>
        <w:b w:val="0"/>
        <w:bCs w:val="0"/>
        <w:i w:val="0"/>
        <w:iCs w:val="0"/>
        <w:spacing w:val="-2"/>
        <w:w w:val="99"/>
        <w:sz w:val="24"/>
        <w:szCs w:val="24"/>
      </w:rPr>
    </w:lvl>
    <w:lvl w:ilvl="1" w:tplc="B6CC2FB2">
      <w:numFmt w:val="bullet"/>
      <w:lvlText w:val="•"/>
      <w:lvlJc w:val="left"/>
      <w:pPr>
        <w:ind w:left="2064" w:hanging="567"/>
      </w:pPr>
      <w:rPr>
        <w:rFonts w:hint="default"/>
      </w:rPr>
    </w:lvl>
    <w:lvl w:ilvl="2" w:tplc="19204EC2">
      <w:numFmt w:val="bullet"/>
      <w:lvlText w:val="•"/>
      <w:lvlJc w:val="left"/>
      <w:pPr>
        <w:ind w:left="2869" w:hanging="567"/>
      </w:pPr>
      <w:rPr>
        <w:rFonts w:hint="default"/>
      </w:rPr>
    </w:lvl>
    <w:lvl w:ilvl="3" w:tplc="FE4892B4">
      <w:numFmt w:val="bullet"/>
      <w:lvlText w:val="•"/>
      <w:lvlJc w:val="left"/>
      <w:pPr>
        <w:ind w:left="3673" w:hanging="567"/>
      </w:pPr>
      <w:rPr>
        <w:rFonts w:hint="default"/>
      </w:rPr>
    </w:lvl>
    <w:lvl w:ilvl="4" w:tplc="8268648C">
      <w:numFmt w:val="bullet"/>
      <w:lvlText w:val="•"/>
      <w:lvlJc w:val="left"/>
      <w:pPr>
        <w:ind w:left="4478" w:hanging="567"/>
      </w:pPr>
      <w:rPr>
        <w:rFonts w:hint="default"/>
      </w:rPr>
    </w:lvl>
    <w:lvl w:ilvl="5" w:tplc="BFF4786A">
      <w:numFmt w:val="bullet"/>
      <w:lvlText w:val="•"/>
      <w:lvlJc w:val="left"/>
      <w:pPr>
        <w:ind w:left="5283" w:hanging="567"/>
      </w:pPr>
      <w:rPr>
        <w:rFonts w:hint="default"/>
      </w:rPr>
    </w:lvl>
    <w:lvl w:ilvl="6" w:tplc="DED2AE90">
      <w:numFmt w:val="bullet"/>
      <w:lvlText w:val="•"/>
      <w:lvlJc w:val="left"/>
      <w:pPr>
        <w:ind w:left="6087" w:hanging="567"/>
      </w:pPr>
      <w:rPr>
        <w:rFonts w:hint="default"/>
      </w:rPr>
    </w:lvl>
    <w:lvl w:ilvl="7" w:tplc="3F7AA512">
      <w:numFmt w:val="bullet"/>
      <w:lvlText w:val="•"/>
      <w:lvlJc w:val="left"/>
      <w:pPr>
        <w:ind w:left="6892" w:hanging="567"/>
      </w:pPr>
      <w:rPr>
        <w:rFonts w:hint="default"/>
      </w:rPr>
    </w:lvl>
    <w:lvl w:ilvl="8" w:tplc="1B608406">
      <w:numFmt w:val="bullet"/>
      <w:lvlText w:val="•"/>
      <w:lvlJc w:val="left"/>
      <w:pPr>
        <w:ind w:left="7697" w:hanging="567"/>
      </w:pPr>
      <w:rPr>
        <w:rFonts w:hint="default"/>
      </w:rPr>
    </w:lvl>
  </w:abstractNum>
  <w:abstractNum w:abstractNumId="9"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10"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1"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2"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9"/>
  </w:num>
  <w:num w:numId="2" w16cid:durableId="1110779094">
    <w:abstractNumId w:val="11"/>
  </w:num>
  <w:num w:numId="3" w16cid:durableId="1350332211">
    <w:abstractNumId w:val="0"/>
  </w:num>
  <w:num w:numId="4" w16cid:durableId="105539659">
    <w:abstractNumId w:val="10"/>
  </w:num>
  <w:num w:numId="5" w16cid:durableId="960765640">
    <w:abstractNumId w:val="12"/>
  </w:num>
  <w:num w:numId="6" w16cid:durableId="2024167424">
    <w:abstractNumId w:val="4"/>
  </w:num>
  <w:num w:numId="7" w16cid:durableId="2114855007">
    <w:abstractNumId w:val="2"/>
  </w:num>
  <w:num w:numId="8" w16cid:durableId="467941177">
    <w:abstractNumId w:val="3"/>
  </w:num>
  <w:num w:numId="9" w16cid:durableId="1107507213">
    <w:abstractNumId w:val="5"/>
  </w:num>
  <w:num w:numId="10" w16cid:durableId="1028335210">
    <w:abstractNumId w:val="5"/>
    <w:lvlOverride w:ilvl="0">
      <w:startOverride w:val="1"/>
    </w:lvlOverride>
  </w:num>
  <w:num w:numId="11" w16cid:durableId="1557930720">
    <w:abstractNumId w:val="5"/>
    <w:lvlOverride w:ilvl="0">
      <w:startOverride w:val="1"/>
    </w:lvlOverride>
  </w:num>
  <w:num w:numId="12" w16cid:durableId="1586180771">
    <w:abstractNumId w:val="5"/>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5"/>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5"/>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5"/>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5"/>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5"/>
    <w:lvlOverride w:ilvl="0">
      <w:startOverride w:val="1"/>
    </w:lvlOverride>
  </w:num>
  <w:num w:numId="30" w16cid:durableId="708602332">
    <w:abstractNumId w:val="5"/>
    <w:lvlOverride w:ilvl="0">
      <w:startOverride w:val="1"/>
    </w:lvlOverride>
  </w:num>
  <w:num w:numId="31" w16cid:durableId="1715929382">
    <w:abstractNumId w:val="3"/>
    <w:lvlOverride w:ilvl="0">
      <w:startOverride w:val="1"/>
    </w:lvlOverride>
  </w:num>
  <w:num w:numId="32" w16cid:durableId="1875384437">
    <w:abstractNumId w:val="5"/>
    <w:lvlOverride w:ilvl="0">
      <w:startOverride w:val="1"/>
    </w:lvlOverride>
  </w:num>
  <w:num w:numId="33" w16cid:durableId="1567835833">
    <w:abstractNumId w:val="5"/>
    <w:lvlOverride w:ilvl="0">
      <w:startOverride w:val="1"/>
    </w:lvlOverride>
  </w:num>
  <w:num w:numId="34" w16cid:durableId="1518737086">
    <w:abstractNumId w:val="3"/>
    <w:lvlOverride w:ilvl="0">
      <w:startOverride w:val="1"/>
    </w:lvlOverride>
  </w:num>
  <w:num w:numId="35" w16cid:durableId="801770170">
    <w:abstractNumId w:val="5"/>
    <w:lvlOverride w:ilvl="0">
      <w:startOverride w:val="1"/>
    </w:lvlOverride>
  </w:num>
  <w:num w:numId="36" w16cid:durableId="2003924017">
    <w:abstractNumId w:val="5"/>
    <w:lvlOverride w:ilvl="0">
      <w:startOverride w:val="1"/>
    </w:lvlOverride>
  </w:num>
  <w:num w:numId="37" w16cid:durableId="1776094332">
    <w:abstractNumId w:val="3"/>
    <w:lvlOverride w:ilvl="0">
      <w:startOverride w:val="1"/>
    </w:lvlOverride>
  </w:num>
  <w:num w:numId="38" w16cid:durableId="1409032129">
    <w:abstractNumId w:val="5"/>
    <w:lvlOverride w:ilvl="0">
      <w:startOverride w:val="1"/>
    </w:lvlOverride>
  </w:num>
  <w:num w:numId="39" w16cid:durableId="1614898228">
    <w:abstractNumId w:val="5"/>
    <w:lvlOverride w:ilvl="0">
      <w:startOverride w:val="1"/>
    </w:lvlOverride>
  </w:num>
  <w:num w:numId="40" w16cid:durableId="789324670">
    <w:abstractNumId w:val="5"/>
    <w:lvlOverride w:ilvl="0">
      <w:startOverride w:val="1"/>
    </w:lvlOverride>
  </w:num>
  <w:num w:numId="41" w16cid:durableId="1519277332">
    <w:abstractNumId w:val="5"/>
    <w:lvlOverride w:ilvl="0">
      <w:startOverride w:val="1"/>
    </w:lvlOverride>
  </w:num>
  <w:num w:numId="42" w16cid:durableId="1404840256">
    <w:abstractNumId w:val="3"/>
    <w:lvlOverride w:ilvl="0">
      <w:startOverride w:val="1"/>
    </w:lvlOverride>
  </w:num>
  <w:num w:numId="43" w16cid:durableId="820774547">
    <w:abstractNumId w:val="5"/>
    <w:lvlOverride w:ilvl="0">
      <w:startOverride w:val="1"/>
    </w:lvlOverride>
  </w:num>
  <w:num w:numId="44" w16cid:durableId="1653173168">
    <w:abstractNumId w:val="5"/>
    <w:lvlOverride w:ilvl="0">
      <w:startOverride w:val="1"/>
    </w:lvlOverride>
  </w:num>
  <w:num w:numId="45" w16cid:durableId="64110282">
    <w:abstractNumId w:val="5"/>
    <w:lvlOverride w:ilvl="0">
      <w:startOverride w:val="1"/>
    </w:lvlOverride>
  </w:num>
  <w:num w:numId="46" w16cid:durableId="1714386664">
    <w:abstractNumId w:val="3"/>
    <w:lvlOverride w:ilvl="0">
      <w:startOverride w:val="1"/>
    </w:lvlOverride>
  </w:num>
  <w:num w:numId="47" w16cid:durableId="774862159">
    <w:abstractNumId w:val="5"/>
    <w:lvlOverride w:ilvl="0">
      <w:startOverride w:val="1"/>
    </w:lvlOverride>
  </w:num>
  <w:num w:numId="48" w16cid:durableId="395250509">
    <w:abstractNumId w:val="5"/>
    <w:lvlOverride w:ilvl="0">
      <w:startOverride w:val="1"/>
    </w:lvlOverride>
  </w:num>
  <w:num w:numId="49" w16cid:durableId="653800562">
    <w:abstractNumId w:val="5"/>
    <w:lvlOverride w:ilvl="0">
      <w:startOverride w:val="1"/>
    </w:lvlOverride>
  </w:num>
  <w:num w:numId="50" w16cid:durableId="1872180582">
    <w:abstractNumId w:val="5"/>
    <w:lvlOverride w:ilvl="0">
      <w:startOverride w:val="1"/>
    </w:lvlOverride>
  </w:num>
  <w:num w:numId="51" w16cid:durableId="1528640842">
    <w:abstractNumId w:val="8"/>
  </w:num>
  <w:num w:numId="52" w16cid:durableId="454181818">
    <w:abstractNumId w:val="1"/>
  </w:num>
  <w:num w:numId="53" w16cid:durableId="1990744290">
    <w:abstractNumId w:val="7"/>
  </w:num>
  <w:num w:numId="54" w16cid:durableId="1624076365">
    <w:abstractNumId w:val="5"/>
    <w:lvlOverride w:ilvl="0">
      <w:startOverride w:val="1"/>
    </w:lvlOverride>
  </w:num>
  <w:num w:numId="55" w16cid:durableId="956057601">
    <w:abstractNumId w:val="5"/>
    <w:lvlOverride w:ilvl="0">
      <w:startOverride w:val="1"/>
    </w:lvlOverride>
  </w:num>
  <w:num w:numId="56" w16cid:durableId="1343315968">
    <w:abstractNumId w:val="6"/>
  </w:num>
  <w:num w:numId="57" w16cid:durableId="1223562832">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1335F6"/>
    <w:rsid w:val="00152EE1"/>
    <w:rsid w:val="00222ED2"/>
    <w:rsid w:val="002549DC"/>
    <w:rsid w:val="00297AD2"/>
    <w:rsid w:val="002B404D"/>
    <w:rsid w:val="002B7EF9"/>
    <w:rsid w:val="002C19F3"/>
    <w:rsid w:val="00316625"/>
    <w:rsid w:val="0032168E"/>
    <w:rsid w:val="003A03B7"/>
    <w:rsid w:val="004016B6"/>
    <w:rsid w:val="00410445"/>
    <w:rsid w:val="004302D5"/>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0654F"/>
    <w:rsid w:val="00625487"/>
    <w:rsid w:val="006545D6"/>
    <w:rsid w:val="0066044E"/>
    <w:rsid w:val="00665084"/>
    <w:rsid w:val="00697317"/>
    <w:rsid w:val="006A43E8"/>
    <w:rsid w:val="006F02C8"/>
    <w:rsid w:val="00712CF1"/>
    <w:rsid w:val="00741225"/>
    <w:rsid w:val="00756ED0"/>
    <w:rsid w:val="00794BC6"/>
    <w:rsid w:val="007A79DE"/>
    <w:rsid w:val="007F777F"/>
    <w:rsid w:val="0080461C"/>
    <w:rsid w:val="008343E4"/>
    <w:rsid w:val="00857CBA"/>
    <w:rsid w:val="00873F9D"/>
    <w:rsid w:val="009035ED"/>
    <w:rsid w:val="00933A67"/>
    <w:rsid w:val="00955A74"/>
    <w:rsid w:val="00971B8C"/>
    <w:rsid w:val="009A4584"/>
    <w:rsid w:val="009F10AB"/>
    <w:rsid w:val="00A0470C"/>
    <w:rsid w:val="00A06998"/>
    <w:rsid w:val="00A172F4"/>
    <w:rsid w:val="00A768A1"/>
    <w:rsid w:val="00A802C2"/>
    <w:rsid w:val="00A8766A"/>
    <w:rsid w:val="00A9717F"/>
    <w:rsid w:val="00AA2FF8"/>
    <w:rsid w:val="00AB1AA9"/>
    <w:rsid w:val="00AD2B0D"/>
    <w:rsid w:val="00AE548D"/>
    <w:rsid w:val="00B05366"/>
    <w:rsid w:val="00B25E2A"/>
    <w:rsid w:val="00BB7129"/>
    <w:rsid w:val="00BD104B"/>
    <w:rsid w:val="00BD3938"/>
    <w:rsid w:val="00C07241"/>
    <w:rsid w:val="00C4363E"/>
    <w:rsid w:val="00C819B9"/>
    <w:rsid w:val="00CA69D1"/>
    <w:rsid w:val="00CE2A8E"/>
    <w:rsid w:val="00D65CFB"/>
    <w:rsid w:val="00D93FD9"/>
    <w:rsid w:val="00DD0C73"/>
    <w:rsid w:val="00DF6F0F"/>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Individual chapters and annexes of the agreement - Chapter 1: Initial Provisions and General Definitions</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1: Initial Provisions and General Definitions</dc:title>
  <dc:creator>DFAT</dc:creator>
  <cp:lastModifiedBy>Embellish Creative - Linda Needs</cp:lastModifiedBy>
  <cp:revision>3</cp:revision>
  <cp:lastPrinted>2022-06-03T02:34:00Z</cp:lastPrinted>
  <dcterms:created xsi:type="dcterms:W3CDTF">2022-07-01T01:55:00Z</dcterms:created>
  <dcterms:modified xsi:type="dcterms:W3CDTF">2022-07-01T02:08:00Z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