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5.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7C" w:rsidRDefault="00E5317C" w:rsidP="00E5317C">
      <w:pPr>
        <w:tabs>
          <w:tab w:val="left" w:pos="170"/>
        </w:tabs>
        <w:spacing w:before="200" w:after="360"/>
        <w:rPr>
          <w:b/>
          <w:color w:val="FF0000"/>
          <w:sz w:val="19"/>
          <w:szCs w:val="19"/>
        </w:rPr>
      </w:pPr>
      <w:bookmarkStart w:id="0" w:name="_GoBack"/>
      <w:bookmarkEnd w:id="0"/>
      <w:r>
        <w:rPr>
          <w:noProof/>
          <w:sz w:val="20"/>
          <w:lang w:eastAsia="en-AU"/>
        </w:rPr>
        <w:drawing>
          <wp:anchor distT="0" distB="0" distL="114300" distR="114300" simplePos="0" relativeHeight="251673600" behindDoc="1" locked="0" layoutInCell="1" allowOverlap="1" wp14:anchorId="51DB1DDE" wp14:editId="5E15AE14">
            <wp:simplePos x="0" y="0"/>
            <wp:positionH relativeFrom="column">
              <wp:posOffset>0</wp:posOffset>
            </wp:positionH>
            <wp:positionV relativeFrom="paragraph">
              <wp:posOffset>66675</wp:posOffset>
            </wp:positionV>
            <wp:extent cx="1671955" cy="414655"/>
            <wp:effectExtent l="0" t="0" r="4445" b="0"/>
            <wp:wrapNone/>
            <wp:docPr id="2" name="Picture 28" descr="ausaid_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usaid_logo-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1955" cy="414655"/>
                    </a:xfrm>
                    <a:prstGeom prst="rect">
                      <a:avLst/>
                    </a:prstGeom>
                    <a:noFill/>
                  </pic:spPr>
                </pic:pic>
              </a:graphicData>
            </a:graphic>
          </wp:anchor>
        </w:drawing>
      </w:r>
    </w:p>
    <w:p w:rsidR="00E5317C" w:rsidRDefault="00E5317C" w:rsidP="00E5317C">
      <w:pPr>
        <w:tabs>
          <w:tab w:val="left" w:pos="170"/>
        </w:tabs>
        <w:spacing w:before="200" w:after="360"/>
        <w:jc w:val="center"/>
        <w:rPr>
          <w:b/>
          <w:color w:val="FF0000"/>
          <w:sz w:val="19"/>
          <w:szCs w:val="19"/>
        </w:rPr>
      </w:pPr>
    </w:p>
    <w:p w:rsidR="00E5317C" w:rsidRDefault="00E5317C" w:rsidP="00E5317C">
      <w:pPr>
        <w:tabs>
          <w:tab w:val="left" w:pos="170"/>
        </w:tabs>
        <w:spacing w:before="200" w:after="360"/>
        <w:jc w:val="center"/>
      </w:pPr>
    </w:p>
    <w:p w:rsidR="00E5317C" w:rsidRDefault="00E5317C" w:rsidP="00E5317C">
      <w:pPr>
        <w:tabs>
          <w:tab w:val="left" w:pos="170"/>
        </w:tabs>
        <w:spacing w:before="200" w:after="360"/>
        <w:jc w:val="center"/>
      </w:pPr>
    </w:p>
    <w:p w:rsidR="00E5317C" w:rsidRDefault="00E5317C" w:rsidP="00E5317C">
      <w:pPr>
        <w:tabs>
          <w:tab w:val="left" w:pos="170"/>
        </w:tabs>
        <w:spacing w:before="200" w:after="360"/>
        <w:jc w:val="center"/>
      </w:pPr>
    </w:p>
    <w:p w:rsidR="00E5317C" w:rsidRPr="00AA5A06" w:rsidRDefault="00E5317C" w:rsidP="00E5317C">
      <w:pPr>
        <w:spacing w:before="0"/>
        <w:ind w:left="360"/>
        <w:jc w:val="center"/>
        <w:rPr>
          <w:b/>
          <w:color w:val="00B050"/>
          <w:sz w:val="32"/>
          <w:szCs w:val="32"/>
        </w:rPr>
      </w:pPr>
      <w:r>
        <w:rPr>
          <w:b/>
          <w:color w:val="00B050"/>
          <w:sz w:val="32"/>
          <w:szCs w:val="32"/>
        </w:rPr>
        <w:t>Pacific Leadership Program</w:t>
      </w:r>
    </w:p>
    <w:p w:rsidR="00E5317C" w:rsidRPr="00AA5A06" w:rsidRDefault="00E5317C" w:rsidP="00E5317C">
      <w:pPr>
        <w:spacing w:before="0"/>
        <w:ind w:left="360"/>
        <w:jc w:val="center"/>
        <w:rPr>
          <w:b/>
          <w:color w:val="00B050"/>
          <w:sz w:val="32"/>
          <w:szCs w:val="32"/>
        </w:rPr>
      </w:pPr>
    </w:p>
    <w:p w:rsidR="00E5317C" w:rsidRPr="00AA5A06" w:rsidRDefault="00E5317C" w:rsidP="00E5317C">
      <w:pPr>
        <w:spacing w:before="0"/>
        <w:ind w:left="360"/>
        <w:jc w:val="center"/>
        <w:rPr>
          <w:b/>
          <w:color w:val="00B050"/>
          <w:sz w:val="32"/>
          <w:szCs w:val="32"/>
        </w:rPr>
      </w:pPr>
      <w:r>
        <w:rPr>
          <w:b/>
          <w:color w:val="00B050"/>
          <w:sz w:val="32"/>
          <w:szCs w:val="32"/>
        </w:rPr>
        <w:t>INH528</w:t>
      </w:r>
    </w:p>
    <w:p w:rsidR="00E5317C" w:rsidRPr="00AA5A06" w:rsidRDefault="00E5317C" w:rsidP="00E5317C">
      <w:pPr>
        <w:spacing w:before="0"/>
        <w:ind w:left="360"/>
        <w:jc w:val="center"/>
        <w:rPr>
          <w:b/>
          <w:color w:val="00B050"/>
          <w:sz w:val="32"/>
          <w:szCs w:val="32"/>
        </w:rPr>
      </w:pPr>
    </w:p>
    <w:p w:rsidR="00262D58" w:rsidRPr="00262D58" w:rsidRDefault="00262D58" w:rsidP="00262D58">
      <w:pPr>
        <w:spacing w:before="0"/>
        <w:ind w:left="360"/>
        <w:jc w:val="center"/>
        <w:rPr>
          <w:b/>
          <w:sz w:val="32"/>
          <w:szCs w:val="32"/>
        </w:rPr>
      </w:pPr>
    </w:p>
    <w:p w:rsidR="00262D58" w:rsidRPr="00262D58" w:rsidRDefault="00262D58" w:rsidP="00262D58">
      <w:pPr>
        <w:spacing w:before="0"/>
        <w:ind w:left="360"/>
        <w:jc w:val="center"/>
        <w:rPr>
          <w:b/>
          <w:sz w:val="28"/>
          <w:szCs w:val="28"/>
        </w:rPr>
      </w:pPr>
    </w:p>
    <w:p w:rsidR="00262D58" w:rsidRDefault="00262D58" w:rsidP="00262D58">
      <w:pPr>
        <w:spacing w:before="0"/>
        <w:ind w:left="360"/>
        <w:jc w:val="center"/>
        <w:rPr>
          <w:b/>
          <w:sz w:val="32"/>
          <w:szCs w:val="32"/>
        </w:rPr>
      </w:pPr>
      <w:r w:rsidRPr="00262D58">
        <w:rPr>
          <w:b/>
          <w:sz w:val="32"/>
          <w:szCs w:val="32"/>
        </w:rPr>
        <w:t xml:space="preserve">INDEPENDENT </w:t>
      </w:r>
      <w:r w:rsidR="00187E8E">
        <w:rPr>
          <w:b/>
          <w:sz w:val="32"/>
          <w:szCs w:val="32"/>
        </w:rPr>
        <w:t>PROGRESS</w:t>
      </w:r>
      <w:r w:rsidRPr="00262D58">
        <w:rPr>
          <w:b/>
          <w:sz w:val="32"/>
          <w:szCs w:val="32"/>
        </w:rPr>
        <w:t xml:space="preserve"> RE</w:t>
      </w:r>
      <w:r w:rsidR="00BD4642">
        <w:rPr>
          <w:b/>
          <w:sz w:val="32"/>
          <w:szCs w:val="32"/>
        </w:rPr>
        <w:t>PORT</w:t>
      </w:r>
    </w:p>
    <w:p w:rsidR="00262D58" w:rsidRPr="00262D58" w:rsidRDefault="00262D58" w:rsidP="00262D58">
      <w:pPr>
        <w:spacing w:before="0"/>
        <w:ind w:left="360"/>
        <w:jc w:val="center"/>
        <w:rPr>
          <w:b/>
          <w:sz w:val="32"/>
          <w:szCs w:val="32"/>
        </w:rPr>
      </w:pPr>
    </w:p>
    <w:p w:rsidR="00262D58" w:rsidRPr="00262D58" w:rsidRDefault="00262D58" w:rsidP="00262D58">
      <w:pPr>
        <w:spacing w:before="0"/>
        <w:ind w:left="360"/>
        <w:jc w:val="center"/>
        <w:rPr>
          <w:b/>
          <w:sz w:val="28"/>
          <w:szCs w:val="28"/>
        </w:rPr>
      </w:pPr>
    </w:p>
    <w:p w:rsidR="00262D58" w:rsidRDefault="00AA5A06" w:rsidP="00262D58">
      <w:pPr>
        <w:spacing w:before="0"/>
        <w:ind w:left="360"/>
        <w:jc w:val="center"/>
        <w:rPr>
          <w:b/>
          <w:sz w:val="28"/>
          <w:szCs w:val="28"/>
        </w:rPr>
      </w:pPr>
      <w:r>
        <w:rPr>
          <w:b/>
          <w:sz w:val="28"/>
          <w:szCs w:val="28"/>
        </w:rPr>
        <w:t>Simon Henderson</w:t>
      </w:r>
    </w:p>
    <w:p w:rsidR="00AA5A06" w:rsidRPr="00901764" w:rsidRDefault="00AA5A06" w:rsidP="00262D58">
      <w:pPr>
        <w:spacing w:before="0"/>
        <w:ind w:left="360"/>
        <w:jc w:val="center"/>
        <w:rPr>
          <w:b/>
          <w:szCs w:val="28"/>
        </w:rPr>
      </w:pPr>
      <w:r w:rsidRPr="00901764">
        <w:rPr>
          <w:b/>
          <w:szCs w:val="28"/>
        </w:rPr>
        <w:t>IOD PARC</w:t>
      </w:r>
    </w:p>
    <w:p w:rsidR="00AA5A06" w:rsidRDefault="00AA5A06" w:rsidP="00262D58">
      <w:pPr>
        <w:spacing w:before="0"/>
        <w:ind w:left="360"/>
        <w:jc w:val="center"/>
        <w:rPr>
          <w:b/>
          <w:sz w:val="28"/>
          <w:szCs w:val="28"/>
        </w:rPr>
      </w:pPr>
    </w:p>
    <w:p w:rsidR="00AA5A06" w:rsidRDefault="00AA5A06" w:rsidP="00262D58">
      <w:pPr>
        <w:spacing w:before="0"/>
        <w:ind w:left="360"/>
        <w:jc w:val="center"/>
        <w:rPr>
          <w:b/>
          <w:sz w:val="28"/>
          <w:szCs w:val="28"/>
        </w:rPr>
      </w:pPr>
      <w:r>
        <w:rPr>
          <w:b/>
          <w:sz w:val="28"/>
          <w:szCs w:val="28"/>
        </w:rPr>
        <w:t>Chris Roche</w:t>
      </w:r>
    </w:p>
    <w:p w:rsidR="00AA5A06" w:rsidRPr="00901764" w:rsidRDefault="00AA5A06" w:rsidP="00262D58">
      <w:pPr>
        <w:spacing w:before="0"/>
        <w:ind w:left="360"/>
        <w:jc w:val="center"/>
        <w:rPr>
          <w:b/>
          <w:szCs w:val="28"/>
        </w:rPr>
      </w:pPr>
      <w:r w:rsidRPr="00901764">
        <w:rPr>
          <w:b/>
          <w:szCs w:val="28"/>
        </w:rPr>
        <w:t>Oxfam Australia</w:t>
      </w:r>
    </w:p>
    <w:p w:rsidR="00262D58" w:rsidRPr="00262D58" w:rsidRDefault="00262D58" w:rsidP="00262D58">
      <w:pPr>
        <w:spacing w:before="0"/>
        <w:ind w:left="360"/>
        <w:jc w:val="center"/>
        <w:rPr>
          <w:b/>
          <w:sz w:val="28"/>
          <w:szCs w:val="28"/>
        </w:rPr>
      </w:pPr>
    </w:p>
    <w:p w:rsidR="00262D58" w:rsidRPr="00262D58" w:rsidRDefault="00A2485E" w:rsidP="00262D58">
      <w:pPr>
        <w:spacing w:before="0"/>
        <w:ind w:left="360"/>
        <w:jc w:val="center"/>
        <w:rPr>
          <w:b/>
          <w:sz w:val="28"/>
          <w:szCs w:val="28"/>
        </w:rPr>
      </w:pPr>
      <w:r>
        <w:rPr>
          <w:b/>
          <w:sz w:val="28"/>
          <w:szCs w:val="28"/>
        </w:rPr>
        <w:t xml:space="preserve">June </w:t>
      </w:r>
      <w:r w:rsidR="00AA5A06">
        <w:rPr>
          <w:b/>
          <w:sz w:val="28"/>
          <w:szCs w:val="28"/>
        </w:rPr>
        <w:t>2012</w:t>
      </w:r>
    </w:p>
    <w:p w:rsidR="005A5717" w:rsidRDefault="005A5717" w:rsidP="00FA0ECD"/>
    <w:p w:rsidR="00FA1A5C" w:rsidRDefault="00FA1A5C" w:rsidP="00FA0ECD">
      <w:pPr>
        <w:rPr>
          <w:b/>
        </w:rPr>
      </w:pPr>
    </w:p>
    <w:p w:rsidR="00FA1A5C" w:rsidRDefault="00FA1A5C" w:rsidP="00FA0ECD">
      <w:pPr>
        <w:rPr>
          <w:b/>
        </w:rPr>
      </w:pPr>
    </w:p>
    <w:p w:rsidR="00FA1A5C" w:rsidRDefault="00FA1A5C" w:rsidP="00FA0ECD">
      <w:pPr>
        <w:rPr>
          <w:b/>
        </w:rPr>
      </w:pPr>
    </w:p>
    <w:p w:rsidR="00FA1A5C" w:rsidRDefault="00FA1A5C" w:rsidP="00FA0ECD">
      <w:pPr>
        <w:rPr>
          <w:b/>
        </w:rPr>
      </w:pPr>
    </w:p>
    <w:p w:rsidR="00FA0ECD" w:rsidRPr="007079A2" w:rsidRDefault="00FA0ECD" w:rsidP="00FA0ECD"/>
    <w:p w:rsidR="00007EE1" w:rsidRDefault="005858AD" w:rsidP="00772620">
      <w:pPr>
        <w:pStyle w:val="Heading3"/>
        <w:pageBreakBefore/>
      </w:pPr>
      <w:r>
        <w:lastRenderedPageBreak/>
        <w:t xml:space="preserve">Aid </w:t>
      </w:r>
      <w:r w:rsidR="00007EE1" w:rsidRPr="00A94B08">
        <w:t>Activity</w:t>
      </w:r>
      <w:r w:rsidR="00007EE1">
        <w:t xml:space="preserve"> Summary</w:t>
      </w:r>
    </w:p>
    <w:p w:rsidR="00FA0ECD" w:rsidRPr="007079A2" w:rsidRDefault="00FA0ECD" w:rsidP="00FA0EC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235"/>
        <w:gridCol w:w="2126"/>
        <w:gridCol w:w="1701"/>
        <w:gridCol w:w="2364"/>
      </w:tblGrid>
      <w:tr w:rsidR="00E5317C" w:rsidRPr="00300BBC" w:rsidTr="000444DF">
        <w:trPr>
          <w:cantSplit/>
          <w:tblHeader/>
        </w:trPr>
        <w:tc>
          <w:tcPr>
            <w:tcW w:w="2235" w:type="dxa"/>
            <w:shd w:val="clear" w:color="auto" w:fill="E0E0E0"/>
            <w:vAlign w:val="center"/>
          </w:tcPr>
          <w:p w:rsidR="00E5317C" w:rsidRPr="00E5317C" w:rsidRDefault="00E5317C" w:rsidP="000444DF">
            <w:pPr>
              <w:pStyle w:val="Table-normal-text"/>
              <w:rPr>
                <w:b/>
                <w:sz w:val="22"/>
              </w:rPr>
            </w:pPr>
            <w:r w:rsidRPr="00E5317C">
              <w:rPr>
                <w:b/>
                <w:sz w:val="22"/>
              </w:rPr>
              <w:t>Aid Activity Name</w:t>
            </w:r>
          </w:p>
        </w:tc>
        <w:tc>
          <w:tcPr>
            <w:tcW w:w="6191" w:type="dxa"/>
            <w:gridSpan w:val="3"/>
            <w:shd w:val="clear" w:color="auto" w:fill="E0E0E0"/>
            <w:vAlign w:val="center"/>
          </w:tcPr>
          <w:p w:rsidR="00E5317C" w:rsidRPr="00E5317C" w:rsidRDefault="00E5317C" w:rsidP="000444DF">
            <w:pPr>
              <w:pStyle w:val="Table-normal-text"/>
              <w:rPr>
                <w:b/>
                <w:sz w:val="22"/>
              </w:rPr>
            </w:pPr>
          </w:p>
        </w:tc>
      </w:tr>
      <w:tr w:rsidR="00E5317C" w:rsidRPr="00300BBC" w:rsidTr="000444DF">
        <w:trPr>
          <w:cantSplit/>
        </w:trPr>
        <w:tc>
          <w:tcPr>
            <w:tcW w:w="2235" w:type="dxa"/>
          </w:tcPr>
          <w:p w:rsidR="00E5317C" w:rsidRPr="00E5317C" w:rsidRDefault="00E5317C" w:rsidP="000444DF">
            <w:pPr>
              <w:pStyle w:val="Table-normal-text"/>
              <w:rPr>
                <w:sz w:val="22"/>
              </w:rPr>
            </w:pPr>
            <w:r w:rsidRPr="00E5317C">
              <w:rPr>
                <w:sz w:val="22"/>
              </w:rPr>
              <w:t>AidWorks initiative number</w:t>
            </w:r>
          </w:p>
        </w:tc>
        <w:tc>
          <w:tcPr>
            <w:tcW w:w="6191" w:type="dxa"/>
            <w:gridSpan w:val="3"/>
          </w:tcPr>
          <w:p w:rsidR="00E5317C" w:rsidRPr="00E5317C" w:rsidRDefault="00E5317C" w:rsidP="000444DF">
            <w:pPr>
              <w:pStyle w:val="Table-normal-text"/>
              <w:rPr>
                <w:sz w:val="22"/>
              </w:rPr>
            </w:pPr>
            <w:r w:rsidRPr="00E5317C">
              <w:rPr>
                <w:sz w:val="22"/>
              </w:rPr>
              <w:t>INH 528</w:t>
            </w:r>
          </w:p>
        </w:tc>
      </w:tr>
      <w:tr w:rsidR="00E5317C" w:rsidRPr="00300BBC" w:rsidTr="000444DF">
        <w:trPr>
          <w:cantSplit/>
        </w:trPr>
        <w:tc>
          <w:tcPr>
            <w:tcW w:w="2235" w:type="dxa"/>
          </w:tcPr>
          <w:p w:rsidR="00E5317C" w:rsidRPr="00E5317C" w:rsidRDefault="00E5317C" w:rsidP="000444DF">
            <w:pPr>
              <w:pStyle w:val="Table-normal-text"/>
              <w:rPr>
                <w:sz w:val="22"/>
              </w:rPr>
            </w:pPr>
            <w:r w:rsidRPr="00E5317C">
              <w:rPr>
                <w:sz w:val="22"/>
              </w:rPr>
              <w:t>Commencement date</w:t>
            </w:r>
          </w:p>
        </w:tc>
        <w:tc>
          <w:tcPr>
            <w:tcW w:w="2126" w:type="dxa"/>
          </w:tcPr>
          <w:p w:rsidR="00E5317C" w:rsidRPr="00E5317C" w:rsidRDefault="00E5317C" w:rsidP="000444DF">
            <w:pPr>
              <w:pStyle w:val="Table-normal-text"/>
              <w:rPr>
                <w:sz w:val="22"/>
              </w:rPr>
            </w:pPr>
            <w:r w:rsidRPr="00E5317C">
              <w:rPr>
                <w:sz w:val="22"/>
              </w:rPr>
              <w:t>In country commencement May 2008</w:t>
            </w:r>
          </w:p>
        </w:tc>
        <w:tc>
          <w:tcPr>
            <w:tcW w:w="1701" w:type="dxa"/>
          </w:tcPr>
          <w:p w:rsidR="00E5317C" w:rsidRPr="00E5317C" w:rsidRDefault="00E5317C" w:rsidP="000444DF">
            <w:pPr>
              <w:pStyle w:val="Table-normal-text"/>
              <w:rPr>
                <w:sz w:val="22"/>
              </w:rPr>
            </w:pPr>
            <w:r w:rsidRPr="00E5317C">
              <w:rPr>
                <w:sz w:val="22"/>
              </w:rPr>
              <w:t>Completion date</w:t>
            </w:r>
          </w:p>
        </w:tc>
        <w:tc>
          <w:tcPr>
            <w:tcW w:w="2364" w:type="dxa"/>
          </w:tcPr>
          <w:p w:rsidR="00E5317C" w:rsidRPr="00E5317C" w:rsidRDefault="00E5317C" w:rsidP="000444DF">
            <w:pPr>
              <w:pStyle w:val="Table-normal-text"/>
              <w:rPr>
                <w:sz w:val="22"/>
              </w:rPr>
            </w:pPr>
            <w:r w:rsidRPr="00E5317C">
              <w:rPr>
                <w:sz w:val="22"/>
              </w:rPr>
              <w:t>June 2013</w:t>
            </w:r>
          </w:p>
        </w:tc>
      </w:tr>
      <w:tr w:rsidR="00E5317C" w:rsidRPr="00300BBC" w:rsidTr="000444DF">
        <w:trPr>
          <w:cantSplit/>
        </w:trPr>
        <w:tc>
          <w:tcPr>
            <w:tcW w:w="2235" w:type="dxa"/>
          </w:tcPr>
          <w:p w:rsidR="00E5317C" w:rsidRPr="00E5317C" w:rsidRDefault="00E5317C" w:rsidP="000444DF">
            <w:pPr>
              <w:pStyle w:val="Table-normal-text"/>
              <w:rPr>
                <w:sz w:val="22"/>
              </w:rPr>
            </w:pPr>
            <w:r w:rsidRPr="00E5317C">
              <w:rPr>
                <w:sz w:val="22"/>
              </w:rPr>
              <w:t>Total Australian $</w:t>
            </w:r>
          </w:p>
        </w:tc>
        <w:tc>
          <w:tcPr>
            <w:tcW w:w="6191" w:type="dxa"/>
            <w:gridSpan w:val="3"/>
          </w:tcPr>
          <w:p w:rsidR="00E5317C" w:rsidRPr="00E5317C" w:rsidRDefault="00E5317C" w:rsidP="000444DF">
            <w:pPr>
              <w:pStyle w:val="Table-normal-text"/>
              <w:rPr>
                <w:sz w:val="22"/>
              </w:rPr>
            </w:pPr>
            <w:r w:rsidRPr="00E5317C">
              <w:rPr>
                <w:sz w:val="22"/>
              </w:rPr>
              <w:t>36.3 million</w:t>
            </w:r>
          </w:p>
        </w:tc>
      </w:tr>
      <w:tr w:rsidR="00E5317C" w:rsidRPr="00300BBC" w:rsidTr="000444DF">
        <w:trPr>
          <w:cantSplit/>
        </w:trPr>
        <w:tc>
          <w:tcPr>
            <w:tcW w:w="2235" w:type="dxa"/>
          </w:tcPr>
          <w:p w:rsidR="00E5317C" w:rsidRPr="00E5317C" w:rsidRDefault="00E5317C" w:rsidP="000444DF">
            <w:pPr>
              <w:pStyle w:val="Table-normal-text"/>
              <w:rPr>
                <w:sz w:val="22"/>
              </w:rPr>
            </w:pPr>
            <w:r w:rsidRPr="00E5317C">
              <w:rPr>
                <w:sz w:val="22"/>
              </w:rPr>
              <w:t>Delivery organisation(s)</w:t>
            </w:r>
          </w:p>
        </w:tc>
        <w:tc>
          <w:tcPr>
            <w:tcW w:w="6191" w:type="dxa"/>
            <w:gridSpan w:val="3"/>
          </w:tcPr>
          <w:p w:rsidR="00E5317C" w:rsidRPr="00E5317C" w:rsidRDefault="00E5317C" w:rsidP="000444DF">
            <w:pPr>
              <w:pStyle w:val="Table-normal-text"/>
              <w:rPr>
                <w:sz w:val="22"/>
              </w:rPr>
            </w:pPr>
            <w:r w:rsidRPr="00E5317C">
              <w:rPr>
                <w:sz w:val="22"/>
              </w:rPr>
              <w:t>Cardno Emerging Markets Pty Ltd</w:t>
            </w:r>
          </w:p>
        </w:tc>
      </w:tr>
      <w:tr w:rsidR="00E5317C" w:rsidRPr="00300BBC" w:rsidTr="000444DF">
        <w:trPr>
          <w:cantSplit/>
        </w:trPr>
        <w:tc>
          <w:tcPr>
            <w:tcW w:w="2235" w:type="dxa"/>
          </w:tcPr>
          <w:p w:rsidR="00E5317C" w:rsidRPr="00E5317C" w:rsidRDefault="00E5317C" w:rsidP="000444DF">
            <w:pPr>
              <w:pStyle w:val="Table-normal-text"/>
              <w:rPr>
                <w:sz w:val="22"/>
              </w:rPr>
            </w:pPr>
            <w:r w:rsidRPr="00E5317C">
              <w:rPr>
                <w:sz w:val="22"/>
              </w:rPr>
              <w:t>Implementing Partner(s)</w:t>
            </w:r>
          </w:p>
        </w:tc>
        <w:tc>
          <w:tcPr>
            <w:tcW w:w="6191" w:type="dxa"/>
            <w:gridSpan w:val="3"/>
          </w:tcPr>
          <w:p w:rsidR="00E5317C" w:rsidRPr="00E5317C" w:rsidRDefault="00E5317C" w:rsidP="000444DF">
            <w:pPr>
              <w:pStyle w:val="Table-normal-text"/>
              <w:rPr>
                <w:sz w:val="22"/>
              </w:rPr>
            </w:pPr>
            <w:r w:rsidRPr="00E5317C">
              <w:rPr>
                <w:sz w:val="22"/>
              </w:rPr>
              <w:t>Various regional organisations, and national leadership and peak bodies</w:t>
            </w:r>
          </w:p>
        </w:tc>
      </w:tr>
      <w:tr w:rsidR="00E5317C" w:rsidRPr="00300BBC" w:rsidTr="000444DF">
        <w:trPr>
          <w:cantSplit/>
        </w:trPr>
        <w:tc>
          <w:tcPr>
            <w:tcW w:w="2235" w:type="dxa"/>
          </w:tcPr>
          <w:p w:rsidR="00E5317C" w:rsidRPr="00E5317C" w:rsidRDefault="00E5317C" w:rsidP="000444DF">
            <w:pPr>
              <w:pStyle w:val="Table-normal-text"/>
              <w:rPr>
                <w:sz w:val="22"/>
              </w:rPr>
            </w:pPr>
            <w:r w:rsidRPr="00E5317C">
              <w:rPr>
                <w:sz w:val="22"/>
              </w:rPr>
              <w:t>Country/Region</w:t>
            </w:r>
          </w:p>
        </w:tc>
        <w:tc>
          <w:tcPr>
            <w:tcW w:w="6191" w:type="dxa"/>
            <w:gridSpan w:val="3"/>
          </w:tcPr>
          <w:p w:rsidR="00E5317C" w:rsidRPr="00E5317C" w:rsidRDefault="00E5317C" w:rsidP="000444DF">
            <w:pPr>
              <w:pStyle w:val="Table-normal-text"/>
              <w:rPr>
                <w:sz w:val="22"/>
              </w:rPr>
            </w:pPr>
            <w:r w:rsidRPr="00E5317C">
              <w:rPr>
                <w:sz w:val="22"/>
              </w:rPr>
              <w:t>Pacific Regional, with country programming in Samoa, Solomon Islands, Tonga and Vanuatu</w:t>
            </w:r>
          </w:p>
        </w:tc>
      </w:tr>
      <w:tr w:rsidR="00E5317C" w:rsidRPr="00300BBC" w:rsidTr="000444DF">
        <w:trPr>
          <w:cantSplit/>
        </w:trPr>
        <w:tc>
          <w:tcPr>
            <w:tcW w:w="2235" w:type="dxa"/>
          </w:tcPr>
          <w:p w:rsidR="00E5317C" w:rsidRPr="00E5317C" w:rsidRDefault="00E5317C" w:rsidP="000444DF">
            <w:pPr>
              <w:pStyle w:val="Table-normal-text"/>
              <w:rPr>
                <w:sz w:val="22"/>
              </w:rPr>
            </w:pPr>
            <w:r w:rsidRPr="00E5317C">
              <w:rPr>
                <w:sz w:val="22"/>
              </w:rPr>
              <w:t>Primary Sector</w:t>
            </w:r>
          </w:p>
        </w:tc>
        <w:tc>
          <w:tcPr>
            <w:tcW w:w="6191" w:type="dxa"/>
            <w:gridSpan w:val="3"/>
          </w:tcPr>
          <w:p w:rsidR="00E5317C" w:rsidRPr="00E5317C" w:rsidRDefault="00E5317C" w:rsidP="000444DF">
            <w:pPr>
              <w:pStyle w:val="Table-normal-text"/>
              <w:rPr>
                <w:sz w:val="22"/>
              </w:rPr>
            </w:pPr>
            <w:r w:rsidRPr="00E5317C">
              <w:rPr>
                <w:sz w:val="22"/>
              </w:rPr>
              <w:t>Governance</w:t>
            </w:r>
          </w:p>
        </w:tc>
      </w:tr>
    </w:tbl>
    <w:p w:rsidR="00007EE1" w:rsidRPr="00D80112" w:rsidRDefault="00007EE1" w:rsidP="00007EE1"/>
    <w:p w:rsidR="00DD2BDB" w:rsidRPr="00AB7378" w:rsidRDefault="00AB7378" w:rsidP="00AB7378">
      <w:pPr>
        <w:pStyle w:val="Heading3"/>
      </w:pPr>
      <w:r>
        <w:t>Acknowledgments</w:t>
      </w:r>
    </w:p>
    <w:p w:rsidR="00750A09" w:rsidRPr="00C13D5A" w:rsidRDefault="000444DF" w:rsidP="00DF62EA">
      <w:pPr>
        <w:rPr>
          <w:lang w:val="en-GB"/>
        </w:rPr>
      </w:pPr>
      <w:r w:rsidRPr="00C13D5A">
        <w:rPr>
          <w:rFonts w:cs="Arial"/>
          <w:sz w:val="20"/>
          <w:szCs w:val="20"/>
          <w:lang w:val="en-GB" w:eastAsia="en-GB"/>
        </w:rPr>
        <w:t xml:space="preserve">The authors are grateful to all of those who gave so freely of their time to share their thoughts and experiences and to put us straight when we had clearly misunderstood.  The list of all those with whom we spoke is provided in appendix 1.   We are grateful to the Program staff themselves, for their time and patience and in particular the logistics support provided.  In addition, we are grateful to Allan Mua-Illingworth, the Program’s M&amp;E specialist, who participated as an evaluation team member and whose factual knowledge and judgement was of enormous </w:t>
      </w:r>
      <w:r w:rsidR="00C13D5A" w:rsidRPr="00C13D5A">
        <w:rPr>
          <w:rFonts w:cs="Arial"/>
          <w:sz w:val="20"/>
          <w:szCs w:val="20"/>
          <w:lang w:val="en-GB" w:eastAsia="en-GB"/>
        </w:rPr>
        <w:t xml:space="preserve">value throughout the evaluation. </w:t>
      </w:r>
      <w:r w:rsidRPr="00C13D5A">
        <w:rPr>
          <w:rFonts w:cs="Arial"/>
          <w:sz w:val="20"/>
          <w:szCs w:val="20"/>
          <w:lang w:val="en-GB" w:eastAsia="en-GB"/>
        </w:rPr>
        <w:t>Errors of fact and judgement are, as always, the responsibility of the authors.</w:t>
      </w:r>
    </w:p>
    <w:p w:rsidR="00DD2BDB" w:rsidRDefault="00DD2BDB" w:rsidP="00AB7378">
      <w:pPr>
        <w:pStyle w:val="Heading3"/>
      </w:pPr>
      <w:r w:rsidRPr="00AB7378">
        <w:t xml:space="preserve">Author’s </w:t>
      </w:r>
      <w:r w:rsidR="00AB7378">
        <w:t>D</w:t>
      </w:r>
      <w:r w:rsidRPr="00AB7378">
        <w:t>etails</w:t>
      </w:r>
    </w:p>
    <w:p w:rsidR="00E5317C" w:rsidRDefault="00E5317C" w:rsidP="00E5317C">
      <w:pPr>
        <w:pStyle w:val="Heading2"/>
        <w:spacing w:before="240" w:line="264" w:lineRule="auto"/>
        <w:rPr>
          <w:b w:val="0"/>
          <w:sz w:val="20"/>
        </w:rPr>
      </w:pPr>
      <w:r w:rsidRPr="00F22083">
        <w:rPr>
          <w:b w:val="0"/>
          <w:sz w:val="20"/>
        </w:rPr>
        <w:t xml:space="preserve">Simon Henderson, team leader, is a Director in IOD PARC, a UK-based consulting company specialising in evaluation </w:t>
      </w:r>
      <w:r>
        <w:rPr>
          <w:b w:val="0"/>
          <w:sz w:val="20"/>
        </w:rPr>
        <w:t xml:space="preserve">and </w:t>
      </w:r>
      <w:r w:rsidRPr="00F22083">
        <w:rPr>
          <w:b w:val="0"/>
          <w:sz w:val="20"/>
        </w:rPr>
        <w:t>organisational development.  From 2009-11, Simon was Head of Performance in the UK’s National Audit</w:t>
      </w:r>
      <w:r>
        <w:rPr>
          <w:b w:val="0"/>
          <w:sz w:val="20"/>
        </w:rPr>
        <w:t xml:space="preserve"> Office and from 2006-09</w:t>
      </w:r>
      <w:r w:rsidRPr="00F22083">
        <w:rPr>
          <w:b w:val="0"/>
          <w:sz w:val="20"/>
        </w:rPr>
        <w:t xml:space="preserve"> Principal Adviser in AusAID’s Office of Development Effectiveness</w:t>
      </w:r>
    </w:p>
    <w:p w:rsidR="00E5317C" w:rsidRDefault="00E5317C" w:rsidP="00E5317C">
      <w:pPr>
        <w:pStyle w:val="Heading2"/>
        <w:spacing w:before="60" w:line="264" w:lineRule="auto"/>
        <w:rPr>
          <w:b w:val="0"/>
          <w:sz w:val="20"/>
        </w:rPr>
      </w:pPr>
      <w:r>
        <w:rPr>
          <w:b w:val="0"/>
          <w:sz w:val="20"/>
        </w:rPr>
        <w:t>Chris Roche is Director of Development Effectiveness at Oxfam Australia. He was a member of the independent evaluation team of AusAID’s support to Health in the Pacific in 2008, and is author of Impact Assessment for Development Agencies: Learning to Value Change.</w:t>
      </w:r>
    </w:p>
    <w:p w:rsidR="00D80112" w:rsidRDefault="00D80112" w:rsidP="00D80112"/>
    <w:p w:rsidR="00D80112" w:rsidRDefault="00D80112" w:rsidP="00D80112"/>
    <w:p w:rsidR="00D80112" w:rsidRDefault="00D80112" w:rsidP="00D80112"/>
    <w:p w:rsidR="00D80112" w:rsidRDefault="00D80112" w:rsidP="00D80112"/>
    <w:p w:rsidR="0029545C" w:rsidRPr="0029545C" w:rsidRDefault="0029545C" w:rsidP="0029545C"/>
    <w:p w:rsidR="00E4333A" w:rsidRDefault="00E4333A" w:rsidP="00772620">
      <w:pPr>
        <w:keepNext/>
        <w:pageBreakBefore/>
        <w:spacing w:after="480"/>
        <w:rPr>
          <w:b/>
          <w:sz w:val="28"/>
          <w:szCs w:val="28"/>
        </w:rPr>
      </w:pPr>
      <w:bookmarkStart w:id="1" w:name="_Toc207171367"/>
      <w:r w:rsidRPr="000F0A18">
        <w:rPr>
          <w:b/>
          <w:sz w:val="28"/>
          <w:szCs w:val="28"/>
        </w:rPr>
        <w:lastRenderedPageBreak/>
        <w:t>Contents</w:t>
      </w:r>
      <w:bookmarkEnd w:id="1"/>
    </w:p>
    <w:p w:rsidR="000B53E2" w:rsidRDefault="009456CA">
      <w:pPr>
        <w:pStyle w:val="TOC1"/>
        <w:rPr>
          <w:rFonts w:asciiTheme="minorHAnsi" w:eastAsiaTheme="minorEastAsia" w:hAnsiTheme="minorHAnsi" w:cstheme="minorBidi"/>
          <w:b w:val="0"/>
          <w:bCs w:val="0"/>
          <w:caps w:val="0"/>
          <w:szCs w:val="24"/>
          <w:lang w:val="en-US" w:eastAsia="ja-JP"/>
        </w:rPr>
      </w:pPr>
      <w:r>
        <w:rPr>
          <w:rFonts w:ascii="Times New Roman" w:hAnsi="Times New Roman"/>
          <w:sz w:val="28"/>
          <w:szCs w:val="28"/>
        </w:rPr>
        <w:fldChar w:fldCharType="begin"/>
      </w:r>
      <w:r w:rsidR="00A94B08">
        <w:rPr>
          <w:rFonts w:ascii="Times New Roman" w:hAnsi="Times New Roman"/>
          <w:sz w:val="28"/>
          <w:szCs w:val="28"/>
        </w:rPr>
        <w:instrText xml:space="preserve"> TOC \o "1-1" \u </w:instrText>
      </w:r>
      <w:r>
        <w:rPr>
          <w:rFonts w:ascii="Times New Roman" w:hAnsi="Times New Roman"/>
          <w:sz w:val="28"/>
          <w:szCs w:val="28"/>
        </w:rPr>
        <w:fldChar w:fldCharType="separate"/>
      </w:r>
      <w:r w:rsidR="000B53E2">
        <w:t>Executive Summary</w:t>
      </w:r>
      <w:r w:rsidR="000B53E2">
        <w:tab/>
      </w:r>
      <w:r>
        <w:fldChar w:fldCharType="begin"/>
      </w:r>
      <w:r w:rsidR="000B53E2">
        <w:instrText xml:space="preserve"> PAGEREF _Toc204859957 \h </w:instrText>
      </w:r>
      <w:r>
        <w:fldChar w:fldCharType="separate"/>
      </w:r>
      <w:r w:rsidR="00AC7F6B">
        <w:t>1</w:t>
      </w:r>
      <w:r>
        <w:fldChar w:fldCharType="end"/>
      </w:r>
    </w:p>
    <w:p w:rsidR="000B53E2" w:rsidRDefault="000B53E2">
      <w:pPr>
        <w:pStyle w:val="TOC1"/>
        <w:tabs>
          <w:tab w:val="left" w:pos="440"/>
        </w:tabs>
        <w:rPr>
          <w:rFonts w:asciiTheme="minorHAnsi" w:eastAsiaTheme="minorEastAsia" w:hAnsiTheme="minorHAnsi" w:cstheme="minorBidi"/>
          <w:b w:val="0"/>
          <w:bCs w:val="0"/>
          <w:caps w:val="0"/>
          <w:szCs w:val="24"/>
          <w:lang w:val="en-US" w:eastAsia="ja-JP"/>
        </w:rPr>
      </w:pPr>
      <w:r>
        <w:t>1.</w:t>
      </w:r>
      <w:r>
        <w:rPr>
          <w:rFonts w:asciiTheme="minorHAnsi" w:eastAsiaTheme="minorEastAsia" w:hAnsiTheme="minorHAnsi" w:cstheme="minorBidi"/>
          <w:b w:val="0"/>
          <w:bCs w:val="0"/>
          <w:caps w:val="0"/>
          <w:szCs w:val="24"/>
          <w:lang w:val="en-US" w:eastAsia="ja-JP"/>
        </w:rPr>
        <w:tab/>
      </w:r>
      <w:r>
        <w:t>Introduction</w:t>
      </w:r>
      <w:r>
        <w:tab/>
      </w:r>
      <w:r w:rsidR="009456CA">
        <w:fldChar w:fldCharType="begin"/>
      </w:r>
      <w:r>
        <w:instrText xml:space="preserve"> PAGEREF _Toc204859958 \h </w:instrText>
      </w:r>
      <w:r w:rsidR="009456CA">
        <w:fldChar w:fldCharType="separate"/>
      </w:r>
      <w:r w:rsidR="00AC7F6B">
        <w:t>2</w:t>
      </w:r>
      <w:r w:rsidR="009456CA">
        <w:fldChar w:fldCharType="end"/>
      </w:r>
    </w:p>
    <w:p w:rsidR="000B53E2" w:rsidRDefault="000B53E2">
      <w:pPr>
        <w:pStyle w:val="TOC1"/>
        <w:tabs>
          <w:tab w:val="left" w:pos="440"/>
        </w:tabs>
        <w:rPr>
          <w:rFonts w:asciiTheme="minorHAnsi" w:eastAsiaTheme="minorEastAsia" w:hAnsiTheme="minorHAnsi" w:cstheme="minorBidi"/>
          <w:b w:val="0"/>
          <w:bCs w:val="0"/>
          <w:caps w:val="0"/>
          <w:szCs w:val="24"/>
          <w:lang w:val="en-US" w:eastAsia="ja-JP"/>
        </w:rPr>
      </w:pPr>
      <w:r>
        <w:t>2.</w:t>
      </w:r>
      <w:r>
        <w:rPr>
          <w:rFonts w:asciiTheme="minorHAnsi" w:eastAsiaTheme="minorEastAsia" w:hAnsiTheme="minorHAnsi" w:cstheme="minorBidi"/>
          <w:b w:val="0"/>
          <w:bCs w:val="0"/>
          <w:caps w:val="0"/>
          <w:szCs w:val="24"/>
          <w:lang w:val="en-US" w:eastAsia="ja-JP"/>
        </w:rPr>
        <w:tab/>
      </w:r>
      <w:r>
        <w:t>Evaluation Findings</w:t>
      </w:r>
      <w:r>
        <w:tab/>
      </w:r>
      <w:r w:rsidR="009456CA">
        <w:fldChar w:fldCharType="begin"/>
      </w:r>
      <w:r>
        <w:instrText xml:space="preserve"> PAGEREF _Toc204859959 \h </w:instrText>
      </w:r>
      <w:r w:rsidR="009456CA">
        <w:fldChar w:fldCharType="separate"/>
      </w:r>
      <w:r w:rsidR="00AC7F6B">
        <w:t>6</w:t>
      </w:r>
      <w:r w:rsidR="009456CA">
        <w:fldChar w:fldCharType="end"/>
      </w:r>
    </w:p>
    <w:p w:rsidR="000B53E2" w:rsidRDefault="000B53E2">
      <w:pPr>
        <w:pStyle w:val="TOC1"/>
        <w:tabs>
          <w:tab w:val="left" w:pos="440"/>
        </w:tabs>
        <w:rPr>
          <w:rFonts w:asciiTheme="minorHAnsi" w:eastAsiaTheme="minorEastAsia" w:hAnsiTheme="minorHAnsi" w:cstheme="minorBidi"/>
          <w:b w:val="0"/>
          <w:bCs w:val="0"/>
          <w:caps w:val="0"/>
          <w:szCs w:val="24"/>
          <w:lang w:val="en-US" w:eastAsia="ja-JP"/>
        </w:rPr>
      </w:pPr>
      <w:r>
        <w:t>3.</w:t>
      </w:r>
      <w:r>
        <w:rPr>
          <w:rFonts w:asciiTheme="minorHAnsi" w:eastAsiaTheme="minorEastAsia" w:hAnsiTheme="minorHAnsi" w:cstheme="minorBidi"/>
          <w:b w:val="0"/>
          <w:bCs w:val="0"/>
          <w:caps w:val="0"/>
          <w:szCs w:val="24"/>
          <w:lang w:val="en-US" w:eastAsia="ja-JP"/>
        </w:rPr>
        <w:tab/>
      </w:r>
      <w:r>
        <w:t>Evaluation Criteria Ratings</w:t>
      </w:r>
      <w:r>
        <w:tab/>
      </w:r>
      <w:r w:rsidR="009456CA">
        <w:fldChar w:fldCharType="begin"/>
      </w:r>
      <w:r>
        <w:instrText xml:space="preserve"> PAGEREF _Toc204859960 \h </w:instrText>
      </w:r>
      <w:r w:rsidR="009456CA">
        <w:fldChar w:fldCharType="separate"/>
      </w:r>
      <w:r w:rsidR="00AC7F6B">
        <w:t>28</w:t>
      </w:r>
      <w:r w:rsidR="009456CA">
        <w:fldChar w:fldCharType="end"/>
      </w:r>
    </w:p>
    <w:p w:rsidR="000B53E2" w:rsidRDefault="000B53E2">
      <w:pPr>
        <w:pStyle w:val="TOC1"/>
        <w:tabs>
          <w:tab w:val="left" w:pos="440"/>
        </w:tabs>
        <w:rPr>
          <w:rFonts w:asciiTheme="minorHAnsi" w:eastAsiaTheme="minorEastAsia" w:hAnsiTheme="minorHAnsi" w:cstheme="minorBidi"/>
          <w:b w:val="0"/>
          <w:bCs w:val="0"/>
          <w:caps w:val="0"/>
          <w:szCs w:val="24"/>
          <w:lang w:val="en-US" w:eastAsia="ja-JP"/>
        </w:rPr>
      </w:pPr>
      <w:r>
        <w:t>4.</w:t>
      </w:r>
      <w:r>
        <w:rPr>
          <w:rFonts w:asciiTheme="minorHAnsi" w:eastAsiaTheme="minorEastAsia" w:hAnsiTheme="minorHAnsi" w:cstheme="minorBidi"/>
          <w:b w:val="0"/>
          <w:bCs w:val="0"/>
          <w:caps w:val="0"/>
          <w:szCs w:val="24"/>
          <w:lang w:val="en-US" w:eastAsia="ja-JP"/>
        </w:rPr>
        <w:tab/>
      </w:r>
      <w:r>
        <w:t>Conclusion and Recommendations</w:t>
      </w:r>
      <w:r>
        <w:tab/>
      </w:r>
      <w:r w:rsidR="009456CA">
        <w:fldChar w:fldCharType="begin"/>
      </w:r>
      <w:r>
        <w:instrText xml:space="preserve"> PAGEREF _Toc204859961 \h </w:instrText>
      </w:r>
      <w:r w:rsidR="009456CA">
        <w:fldChar w:fldCharType="separate"/>
      </w:r>
      <w:r w:rsidR="00AC7F6B">
        <w:t>29</w:t>
      </w:r>
      <w:r w:rsidR="009456CA">
        <w:fldChar w:fldCharType="end"/>
      </w:r>
    </w:p>
    <w:p w:rsidR="000B53E2" w:rsidRDefault="000B53E2">
      <w:pPr>
        <w:pStyle w:val="TOC1"/>
        <w:rPr>
          <w:rFonts w:asciiTheme="minorHAnsi" w:eastAsiaTheme="minorEastAsia" w:hAnsiTheme="minorHAnsi" w:cstheme="minorBidi"/>
          <w:b w:val="0"/>
          <w:bCs w:val="0"/>
          <w:caps w:val="0"/>
          <w:szCs w:val="24"/>
          <w:lang w:val="en-US" w:eastAsia="ja-JP"/>
        </w:rPr>
      </w:pPr>
      <w:r w:rsidRPr="00B01167">
        <w:rPr>
          <w:b w:val="0"/>
        </w:rPr>
        <w:t>Appendix 1: List of Persons Consulted</w:t>
      </w:r>
      <w:r>
        <w:tab/>
      </w:r>
      <w:r w:rsidR="009456CA">
        <w:fldChar w:fldCharType="begin"/>
      </w:r>
      <w:r>
        <w:instrText xml:space="preserve"> PAGEREF _Toc204859962 \h </w:instrText>
      </w:r>
      <w:r w:rsidR="009456CA">
        <w:fldChar w:fldCharType="separate"/>
      </w:r>
      <w:r w:rsidR="00AC7F6B">
        <w:t>33</w:t>
      </w:r>
      <w:r w:rsidR="009456CA">
        <w:fldChar w:fldCharType="end"/>
      </w:r>
    </w:p>
    <w:p w:rsidR="000B53E2" w:rsidRDefault="000B53E2">
      <w:pPr>
        <w:pStyle w:val="TOC1"/>
        <w:rPr>
          <w:rFonts w:asciiTheme="minorHAnsi" w:eastAsiaTheme="minorEastAsia" w:hAnsiTheme="minorHAnsi" w:cstheme="minorBidi"/>
          <w:b w:val="0"/>
          <w:bCs w:val="0"/>
          <w:caps w:val="0"/>
          <w:szCs w:val="24"/>
          <w:lang w:val="en-US" w:eastAsia="ja-JP"/>
        </w:rPr>
      </w:pPr>
      <w:r w:rsidRPr="00B01167">
        <w:rPr>
          <w:b w:val="0"/>
        </w:rPr>
        <w:t>Appendix 2: Summary of organisations supported by the Program</w:t>
      </w:r>
      <w:r>
        <w:tab/>
      </w:r>
      <w:r w:rsidR="009456CA">
        <w:fldChar w:fldCharType="begin"/>
      </w:r>
      <w:r>
        <w:instrText xml:space="preserve"> PAGEREF _Toc204859963 \h </w:instrText>
      </w:r>
      <w:r w:rsidR="009456CA">
        <w:fldChar w:fldCharType="separate"/>
      </w:r>
      <w:r w:rsidR="00AC7F6B">
        <w:t>36</w:t>
      </w:r>
      <w:r w:rsidR="009456CA">
        <w:fldChar w:fldCharType="end"/>
      </w:r>
    </w:p>
    <w:p w:rsidR="000B53E2" w:rsidRDefault="000B53E2">
      <w:pPr>
        <w:pStyle w:val="TOC1"/>
        <w:rPr>
          <w:rFonts w:asciiTheme="minorHAnsi" w:eastAsiaTheme="minorEastAsia" w:hAnsiTheme="minorHAnsi" w:cstheme="minorBidi"/>
          <w:b w:val="0"/>
          <w:bCs w:val="0"/>
          <w:caps w:val="0"/>
          <w:szCs w:val="24"/>
          <w:lang w:val="en-US" w:eastAsia="ja-JP"/>
        </w:rPr>
      </w:pPr>
      <w:r w:rsidRPr="00B01167">
        <w:rPr>
          <w:b w:val="0"/>
        </w:rPr>
        <w:t>Appendix 3: Terms of Reference</w:t>
      </w:r>
      <w:r>
        <w:tab/>
      </w:r>
      <w:r w:rsidR="009456CA">
        <w:fldChar w:fldCharType="begin"/>
      </w:r>
      <w:r>
        <w:instrText xml:space="preserve"> PAGEREF _Toc204859964 \h </w:instrText>
      </w:r>
      <w:r w:rsidR="009456CA">
        <w:fldChar w:fldCharType="separate"/>
      </w:r>
      <w:r w:rsidR="00AC7F6B">
        <w:t>37</w:t>
      </w:r>
      <w:r w:rsidR="009456CA">
        <w:fldChar w:fldCharType="end"/>
      </w:r>
    </w:p>
    <w:p w:rsidR="000F0A18" w:rsidRPr="000F0A18" w:rsidRDefault="009456CA" w:rsidP="000F0A18">
      <w:pPr>
        <w:rPr>
          <w:b/>
          <w:sz w:val="28"/>
          <w:szCs w:val="28"/>
        </w:rPr>
      </w:pPr>
      <w:r>
        <w:rPr>
          <w:rFonts w:ascii="Times New Roman" w:hAnsi="Times New Roman"/>
          <w:b/>
          <w:sz w:val="28"/>
          <w:szCs w:val="28"/>
        </w:rPr>
        <w:fldChar w:fldCharType="end"/>
      </w:r>
    </w:p>
    <w:p w:rsidR="00BC6232" w:rsidRDefault="00BC6232" w:rsidP="0084463E">
      <w:pPr>
        <w:pStyle w:val="Heading2"/>
        <w:sectPr w:rsidR="00BC6232" w:rsidSect="00A906A9">
          <w:headerReference w:type="even" r:id="rId10"/>
          <w:headerReference w:type="default" r:id="rId11"/>
          <w:footerReference w:type="even" r:id="rId12"/>
          <w:footerReference w:type="default" r:id="rId13"/>
          <w:headerReference w:type="first" r:id="rId14"/>
          <w:footerReference w:type="first" r:id="rId15"/>
          <w:pgSz w:w="11906" w:h="16838" w:code="9"/>
          <w:pgMar w:top="1440" w:right="1797" w:bottom="1440" w:left="1797" w:header="567" w:footer="431" w:gutter="0"/>
          <w:pgNumType w:fmt="lowerRoman" w:start="1"/>
          <w:cols w:space="708"/>
          <w:titlePg/>
          <w:docGrid w:linePitch="360"/>
        </w:sectPr>
      </w:pPr>
    </w:p>
    <w:p w:rsidR="003C3601" w:rsidRDefault="003E7C9C" w:rsidP="00F613DC">
      <w:pPr>
        <w:pStyle w:val="Heading1"/>
        <w:spacing w:before="0"/>
      </w:pPr>
      <w:bookmarkStart w:id="2" w:name="_Toc207171369"/>
      <w:bookmarkStart w:id="3" w:name="_Toc204859957"/>
      <w:r w:rsidRPr="005E5B68">
        <w:t>Executive Summary</w:t>
      </w:r>
      <w:bookmarkEnd w:id="2"/>
      <w:bookmarkEnd w:id="3"/>
    </w:p>
    <w:p w:rsidR="00BB1375" w:rsidRPr="00A06ACA" w:rsidRDefault="006C73D2" w:rsidP="00A06ACA">
      <w:pPr>
        <w:pStyle w:val="ListParagraph"/>
        <w:numPr>
          <w:ilvl w:val="0"/>
          <w:numId w:val="54"/>
        </w:numPr>
        <w:tabs>
          <w:tab w:val="left" w:pos="426"/>
        </w:tabs>
        <w:ind w:left="0" w:firstLine="0"/>
        <w:rPr>
          <w:sz w:val="20"/>
        </w:rPr>
      </w:pPr>
      <w:r w:rsidRPr="00A06ACA">
        <w:rPr>
          <w:sz w:val="20"/>
        </w:rPr>
        <w:t xml:space="preserve">The Pacific Leadership Program (PLP) is a five-year program to </w:t>
      </w:r>
      <w:r w:rsidR="00A06ACA" w:rsidRPr="00A06ACA">
        <w:rPr>
          <w:sz w:val="20"/>
        </w:rPr>
        <w:t>support</w:t>
      </w:r>
      <w:r w:rsidRPr="00A06ACA">
        <w:rPr>
          <w:sz w:val="20"/>
        </w:rPr>
        <w:t xml:space="preserve"> established and emerging leaders and leadership practice</w:t>
      </w:r>
      <w:r w:rsidRPr="00A06ACA">
        <w:rPr>
          <w:b/>
          <w:sz w:val="20"/>
        </w:rPr>
        <w:t xml:space="preserve"> </w:t>
      </w:r>
      <w:r w:rsidRPr="00A06ACA">
        <w:rPr>
          <w:sz w:val="20"/>
        </w:rPr>
        <w:t xml:space="preserve">across a range of stakeholders in Pacific Island countries.  It was conceived as a major regional initiative arising from the </w:t>
      </w:r>
      <w:r w:rsidR="00976FB9">
        <w:rPr>
          <w:sz w:val="20"/>
        </w:rPr>
        <w:t xml:space="preserve">2005 </w:t>
      </w:r>
      <w:r w:rsidRPr="00A06ACA">
        <w:rPr>
          <w:sz w:val="20"/>
        </w:rPr>
        <w:t xml:space="preserve">White Paper on the Australian aid program to strengthen political governance in the Pacific.  </w:t>
      </w:r>
      <w:r w:rsidR="00BB1375" w:rsidRPr="00A06ACA">
        <w:rPr>
          <w:sz w:val="20"/>
        </w:rPr>
        <w:t xml:space="preserve">Two </w:t>
      </w:r>
      <w:r w:rsidR="004A5275" w:rsidRPr="00A06ACA">
        <w:rPr>
          <w:sz w:val="20"/>
        </w:rPr>
        <w:t>main</w:t>
      </w:r>
      <w:r w:rsidR="00BB1375" w:rsidRPr="00A06ACA">
        <w:rPr>
          <w:sz w:val="20"/>
        </w:rPr>
        <w:t xml:space="preserve"> objectives have been consistent through its implementation to date: </w:t>
      </w:r>
    </w:p>
    <w:p w:rsidR="00BB1375" w:rsidRPr="000D2941" w:rsidRDefault="00BB1375" w:rsidP="00E379C4">
      <w:pPr>
        <w:pStyle w:val="Heading2"/>
        <w:numPr>
          <w:ilvl w:val="2"/>
          <w:numId w:val="33"/>
        </w:numPr>
        <w:spacing w:before="60" w:after="60" w:line="264" w:lineRule="auto"/>
        <w:ind w:left="993" w:hanging="273"/>
        <w:rPr>
          <w:b w:val="0"/>
          <w:sz w:val="20"/>
        </w:rPr>
      </w:pPr>
      <w:r w:rsidRPr="000D2941">
        <w:rPr>
          <w:b w:val="0"/>
          <w:sz w:val="20"/>
        </w:rPr>
        <w:t>Helping to build the capacity of individuals</w:t>
      </w:r>
      <w:r w:rsidR="00344086">
        <w:rPr>
          <w:b w:val="0"/>
          <w:sz w:val="20"/>
        </w:rPr>
        <w:t>, o</w:t>
      </w:r>
      <w:r w:rsidRPr="000D2941">
        <w:rPr>
          <w:b w:val="0"/>
          <w:sz w:val="20"/>
        </w:rPr>
        <w:t xml:space="preserve">rganisations </w:t>
      </w:r>
      <w:r w:rsidR="00344086">
        <w:rPr>
          <w:b w:val="0"/>
          <w:sz w:val="20"/>
        </w:rPr>
        <w:t xml:space="preserve">and coalitions </w:t>
      </w:r>
      <w:r w:rsidRPr="000D2941">
        <w:rPr>
          <w:b w:val="0"/>
          <w:sz w:val="20"/>
        </w:rPr>
        <w:t>to exercise leadership for developmental change in the Pacific;</w:t>
      </w:r>
    </w:p>
    <w:p w:rsidR="00BB1375" w:rsidRPr="000D2941" w:rsidRDefault="00BB1375" w:rsidP="00E379C4">
      <w:pPr>
        <w:pStyle w:val="Heading2"/>
        <w:numPr>
          <w:ilvl w:val="2"/>
          <w:numId w:val="33"/>
        </w:numPr>
        <w:spacing w:before="60" w:after="60" w:line="264" w:lineRule="auto"/>
        <w:ind w:left="993" w:hanging="273"/>
        <w:rPr>
          <w:b w:val="0"/>
          <w:sz w:val="20"/>
        </w:rPr>
      </w:pPr>
      <w:r w:rsidRPr="000D2941">
        <w:rPr>
          <w:b w:val="0"/>
          <w:sz w:val="20"/>
        </w:rPr>
        <w:t xml:space="preserve">Promoting learning on leadership and governance </w:t>
      </w:r>
      <w:r>
        <w:rPr>
          <w:b w:val="0"/>
          <w:sz w:val="20"/>
        </w:rPr>
        <w:t xml:space="preserve">in the Pacific </w:t>
      </w:r>
      <w:r w:rsidRPr="000D2941">
        <w:rPr>
          <w:b w:val="0"/>
          <w:sz w:val="20"/>
        </w:rPr>
        <w:t xml:space="preserve">to influence practice in the </w:t>
      </w:r>
      <w:r w:rsidRPr="0030252C">
        <w:rPr>
          <w:b w:val="0"/>
          <w:sz w:val="20"/>
          <w:szCs w:val="20"/>
        </w:rPr>
        <w:t>broader Australian aid program and international community</w:t>
      </w:r>
      <w:r w:rsidRPr="000D2941">
        <w:rPr>
          <w:b w:val="0"/>
          <w:sz w:val="20"/>
        </w:rPr>
        <w:t>.</w:t>
      </w:r>
    </w:p>
    <w:p w:rsidR="00BB1375" w:rsidRDefault="006C73D2" w:rsidP="00A06ACA">
      <w:pPr>
        <w:pStyle w:val="ListParagraph"/>
        <w:numPr>
          <w:ilvl w:val="0"/>
          <w:numId w:val="54"/>
        </w:numPr>
        <w:tabs>
          <w:tab w:val="left" w:pos="426"/>
        </w:tabs>
        <w:spacing w:before="240"/>
        <w:ind w:left="0" w:firstLine="0"/>
        <w:rPr>
          <w:sz w:val="20"/>
        </w:rPr>
      </w:pPr>
      <w:r w:rsidRPr="00CC5C78">
        <w:rPr>
          <w:sz w:val="20"/>
        </w:rPr>
        <w:t xml:space="preserve">The Program began in 2008 and the current phase is scheduled to end in June 2013.  It works both at a regional level and in four target countries: Samoa, Solomon Islands, Tonga and Vanuatu.  Estimated Program expenditure up to </w:t>
      </w:r>
      <w:r w:rsidR="00A218C5" w:rsidRPr="00CC5C78">
        <w:rPr>
          <w:sz w:val="20"/>
        </w:rPr>
        <w:t>May</w:t>
      </w:r>
      <w:r w:rsidRPr="00CC5C78">
        <w:rPr>
          <w:sz w:val="20"/>
        </w:rPr>
        <w:t xml:space="preserve"> </w:t>
      </w:r>
      <w:r w:rsidR="00A218C5" w:rsidRPr="00CC5C78">
        <w:rPr>
          <w:sz w:val="20"/>
        </w:rPr>
        <w:t>2012</w:t>
      </w:r>
      <w:r w:rsidRPr="00CC5C78">
        <w:rPr>
          <w:sz w:val="20"/>
        </w:rPr>
        <w:t xml:space="preserve"> is A$</w:t>
      </w:r>
      <w:r w:rsidR="00A218C5" w:rsidRPr="00CC5C78">
        <w:rPr>
          <w:sz w:val="20"/>
        </w:rPr>
        <w:t>25</w:t>
      </w:r>
      <w:r w:rsidRPr="00CC5C78">
        <w:rPr>
          <w:sz w:val="20"/>
        </w:rPr>
        <w:t xml:space="preserve"> million.</w:t>
      </w:r>
    </w:p>
    <w:p w:rsidR="00972DB1" w:rsidRDefault="00972DB1" w:rsidP="004448C7">
      <w:pPr>
        <w:pStyle w:val="Heading2"/>
        <w:numPr>
          <w:ilvl w:val="0"/>
          <w:numId w:val="54"/>
        </w:numPr>
        <w:tabs>
          <w:tab w:val="left" w:pos="426"/>
        </w:tabs>
        <w:spacing w:before="60" w:line="264" w:lineRule="auto"/>
        <w:ind w:left="0" w:firstLine="0"/>
        <w:rPr>
          <w:b w:val="0"/>
          <w:sz w:val="20"/>
        </w:rPr>
      </w:pPr>
      <w:r>
        <w:rPr>
          <w:rFonts w:cs="Times New Roman"/>
          <w:b w:val="0"/>
          <w:iCs w:val="0"/>
          <w:sz w:val="20"/>
          <w:szCs w:val="24"/>
          <w:lang w:eastAsia="en-US"/>
        </w:rPr>
        <w:t xml:space="preserve">The Program is unusual in a number of respects:  organisationally, it is delivered jointly by AusAID and Cardno staff through a co-located team in Suva and advised by a panel </w:t>
      </w:r>
      <w:r w:rsidR="003A42D1">
        <w:rPr>
          <w:rFonts w:cs="Times New Roman"/>
          <w:b w:val="0"/>
          <w:iCs w:val="0"/>
          <w:sz w:val="20"/>
          <w:szCs w:val="24"/>
          <w:lang w:eastAsia="en-US"/>
        </w:rPr>
        <w:t>made up of eminent Pacific leaders</w:t>
      </w:r>
      <w:r>
        <w:rPr>
          <w:rFonts w:cs="Times New Roman"/>
          <w:b w:val="0"/>
          <w:iCs w:val="0"/>
          <w:sz w:val="20"/>
          <w:szCs w:val="24"/>
          <w:lang w:eastAsia="en-US"/>
        </w:rPr>
        <w:t xml:space="preserve">; </w:t>
      </w:r>
      <w:r>
        <w:rPr>
          <w:b w:val="0"/>
          <w:sz w:val="20"/>
        </w:rPr>
        <w:t>the funding modality used is a facility mechanism, which allows the Program significant flexibility to respond to requests and pursue opportunities.  However, unlike other small grants programs, the Program has a</w:t>
      </w:r>
      <w:r w:rsidR="003A42D1">
        <w:rPr>
          <w:b w:val="0"/>
          <w:sz w:val="20"/>
        </w:rPr>
        <w:t xml:space="preserve"> </w:t>
      </w:r>
      <w:r>
        <w:rPr>
          <w:b w:val="0"/>
          <w:sz w:val="20"/>
        </w:rPr>
        <w:t>high degree of engagement with key actors in the region and is involved in close partnerships with selected organisations.</w:t>
      </w:r>
    </w:p>
    <w:p w:rsidR="003A42D1" w:rsidRPr="004448C7" w:rsidRDefault="003A42D1" w:rsidP="004448C7">
      <w:pPr>
        <w:pStyle w:val="Heading2"/>
        <w:numPr>
          <w:ilvl w:val="0"/>
          <w:numId w:val="54"/>
        </w:numPr>
        <w:tabs>
          <w:tab w:val="left" w:pos="426"/>
        </w:tabs>
        <w:spacing w:before="60" w:line="264" w:lineRule="auto"/>
        <w:ind w:left="0" w:firstLine="0"/>
        <w:rPr>
          <w:rFonts w:cs="Times New Roman"/>
          <w:b w:val="0"/>
          <w:iCs w:val="0"/>
          <w:sz w:val="20"/>
          <w:szCs w:val="24"/>
          <w:lang w:eastAsia="en-US"/>
        </w:rPr>
      </w:pPr>
      <w:r w:rsidRPr="004448C7">
        <w:rPr>
          <w:rFonts w:cs="Times New Roman"/>
          <w:b w:val="0"/>
          <w:iCs w:val="0"/>
          <w:sz w:val="20"/>
          <w:szCs w:val="24"/>
          <w:lang w:eastAsia="en-US"/>
        </w:rPr>
        <w:t>The Program espouses a strong commitment to the concept of local ownership</w:t>
      </w:r>
      <w:r w:rsidR="00064121">
        <w:rPr>
          <w:rFonts w:cs="Times New Roman"/>
          <w:b w:val="0"/>
          <w:iCs w:val="0"/>
          <w:sz w:val="20"/>
          <w:szCs w:val="24"/>
          <w:lang w:eastAsia="en-US"/>
        </w:rPr>
        <w:t xml:space="preserve"> and partnership, </w:t>
      </w:r>
      <w:r w:rsidR="00064121">
        <w:rPr>
          <w:b w:val="0"/>
          <w:sz w:val="20"/>
        </w:rPr>
        <w:t>based on the belief that Pacific leaders themselves need to design and implement solutions to their own problems, while the Program can only assist them in those efforts</w:t>
      </w:r>
      <w:r w:rsidR="00064121" w:rsidRPr="00533029">
        <w:rPr>
          <w:b w:val="0"/>
          <w:sz w:val="20"/>
        </w:rPr>
        <w:t xml:space="preserve">.  </w:t>
      </w:r>
      <w:r w:rsidR="00064121">
        <w:rPr>
          <w:rFonts w:cs="Times New Roman"/>
          <w:b w:val="0"/>
          <w:iCs w:val="0"/>
          <w:sz w:val="20"/>
          <w:szCs w:val="24"/>
          <w:lang w:eastAsia="en-US"/>
        </w:rPr>
        <w:t>This commitment</w:t>
      </w:r>
      <w:r>
        <w:rPr>
          <w:rFonts w:cs="Times New Roman"/>
          <w:b w:val="0"/>
          <w:iCs w:val="0"/>
          <w:sz w:val="20"/>
          <w:szCs w:val="24"/>
          <w:lang w:eastAsia="en-US"/>
        </w:rPr>
        <w:t xml:space="preserve"> underpins </w:t>
      </w:r>
      <w:r w:rsidR="00064121">
        <w:rPr>
          <w:rFonts w:cs="Times New Roman"/>
          <w:b w:val="0"/>
          <w:iCs w:val="0"/>
          <w:sz w:val="20"/>
          <w:szCs w:val="24"/>
          <w:lang w:eastAsia="en-US"/>
        </w:rPr>
        <w:t>the Program’s</w:t>
      </w:r>
      <w:r>
        <w:rPr>
          <w:rFonts w:cs="Times New Roman"/>
          <w:b w:val="0"/>
          <w:iCs w:val="0"/>
          <w:sz w:val="20"/>
          <w:szCs w:val="24"/>
          <w:lang w:eastAsia="en-US"/>
        </w:rPr>
        <w:t xml:space="preserve"> approach in very practical ways</w:t>
      </w:r>
      <w:r w:rsidR="00064121">
        <w:rPr>
          <w:rFonts w:cs="Times New Roman"/>
          <w:b w:val="0"/>
          <w:iCs w:val="0"/>
          <w:sz w:val="20"/>
          <w:szCs w:val="24"/>
          <w:lang w:eastAsia="en-US"/>
        </w:rPr>
        <w:t xml:space="preserve"> but </w:t>
      </w:r>
      <w:r w:rsidRPr="004448C7">
        <w:rPr>
          <w:rFonts w:cs="Times New Roman"/>
          <w:b w:val="0"/>
          <w:iCs w:val="0"/>
          <w:sz w:val="20"/>
          <w:szCs w:val="24"/>
          <w:lang w:eastAsia="en-US"/>
        </w:rPr>
        <w:t xml:space="preserve">does not imply a ‘blank cheque’ approach to </w:t>
      </w:r>
      <w:r>
        <w:rPr>
          <w:rFonts w:cs="Times New Roman"/>
          <w:b w:val="0"/>
          <w:iCs w:val="0"/>
          <w:sz w:val="20"/>
          <w:szCs w:val="24"/>
          <w:lang w:eastAsia="en-US"/>
        </w:rPr>
        <w:t>the provision of</w:t>
      </w:r>
      <w:r w:rsidRPr="003A42D1">
        <w:rPr>
          <w:rFonts w:cs="Times New Roman"/>
          <w:b w:val="0"/>
          <w:iCs w:val="0"/>
          <w:sz w:val="20"/>
          <w:szCs w:val="24"/>
          <w:lang w:eastAsia="en-US"/>
        </w:rPr>
        <w:t xml:space="preserve"> support</w:t>
      </w:r>
      <w:r>
        <w:rPr>
          <w:rFonts w:cs="Times New Roman"/>
          <w:b w:val="0"/>
          <w:iCs w:val="0"/>
          <w:sz w:val="20"/>
          <w:szCs w:val="24"/>
          <w:lang w:eastAsia="en-US"/>
        </w:rPr>
        <w:t>; the Program has generally align</w:t>
      </w:r>
      <w:r w:rsidR="00064121">
        <w:rPr>
          <w:rFonts w:cs="Times New Roman"/>
          <w:b w:val="0"/>
          <w:iCs w:val="0"/>
          <w:sz w:val="20"/>
          <w:szCs w:val="24"/>
          <w:lang w:eastAsia="en-US"/>
        </w:rPr>
        <w:t>ed its</w:t>
      </w:r>
      <w:r>
        <w:rPr>
          <w:rFonts w:cs="Times New Roman"/>
          <w:b w:val="0"/>
          <w:iCs w:val="0"/>
          <w:sz w:val="20"/>
          <w:szCs w:val="24"/>
          <w:lang w:eastAsia="en-US"/>
        </w:rPr>
        <w:t xml:space="preserve"> support with demonstrable progress. </w:t>
      </w:r>
    </w:p>
    <w:p w:rsidR="006C73D2" w:rsidRPr="00AB1A4A" w:rsidRDefault="006C73D2" w:rsidP="00A06ACA">
      <w:pPr>
        <w:pStyle w:val="Heading2"/>
        <w:numPr>
          <w:ilvl w:val="0"/>
          <w:numId w:val="54"/>
        </w:numPr>
        <w:tabs>
          <w:tab w:val="left" w:pos="426"/>
        </w:tabs>
        <w:spacing w:before="60" w:line="264" w:lineRule="auto"/>
        <w:ind w:left="0" w:firstLine="0"/>
        <w:rPr>
          <w:b w:val="0"/>
          <w:sz w:val="20"/>
        </w:rPr>
      </w:pPr>
      <w:r w:rsidRPr="00A06ACA">
        <w:rPr>
          <w:rFonts w:cs="Times New Roman"/>
          <w:b w:val="0"/>
          <w:iCs w:val="0"/>
          <w:sz w:val="20"/>
          <w:szCs w:val="24"/>
          <w:lang w:eastAsia="en-US"/>
        </w:rPr>
        <w:t xml:space="preserve">Since its inception, the Program has worked with nearly 40 different organisations and </w:t>
      </w:r>
      <w:r w:rsidR="00CC5C78" w:rsidRPr="00A06ACA">
        <w:rPr>
          <w:rFonts w:cs="Times New Roman"/>
          <w:b w:val="0"/>
          <w:iCs w:val="0"/>
          <w:sz w:val="20"/>
          <w:szCs w:val="24"/>
          <w:lang w:eastAsia="en-US"/>
        </w:rPr>
        <w:t>more</w:t>
      </w:r>
      <w:r w:rsidR="00CC5C78">
        <w:rPr>
          <w:b w:val="0"/>
          <w:sz w:val="20"/>
        </w:rPr>
        <w:t xml:space="preserve"> than</w:t>
      </w:r>
      <w:r>
        <w:rPr>
          <w:b w:val="0"/>
          <w:sz w:val="20"/>
        </w:rPr>
        <w:t xml:space="preserve"> </w:t>
      </w:r>
      <w:r w:rsidR="00C6025B">
        <w:rPr>
          <w:b w:val="0"/>
          <w:sz w:val="20"/>
        </w:rPr>
        <w:t>450</w:t>
      </w:r>
      <w:r>
        <w:rPr>
          <w:sz w:val="20"/>
        </w:rPr>
        <w:t xml:space="preserve"> </w:t>
      </w:r>
      <w:r w:rsidRPr="00AB1A4A">
        <w:rPr>
          <w:b w:val="0"/>
          <w:sz w:val="20"/>
        </w:rPr>
        <w:t xml:space="preserve">individuals engaged in leadership roles at both a regional and national level.  To date, the Program’s support to </w:t>
      </w:r>
      <w:r w:rsidR="00A06ACA">
        <w:rPr>
          <w:b w:val="0"/>
          <w:sz w:val="20"/>
        </w:rPr>
        <w:t xml:space="preserve">the </w:t>
      </w:r>
      <w:r w:rsidRPr="00AB1A4A">
        <w:rPr>
          <w:b w:val="0"/>
          <w:sz w:val="20"/>
        </w:rPr>
        <w:t xml:space="preserve">leadership </w:t>
      </w:r>
      <w:r w:rsidR="00A06ACA">
        <w:rPr>
          <w:b w:val="0"/>
          <w:sz w:val="20"/>
        </w:rPr>
        <w:t>of reform</w:t>
      </w:r>
      <w:r w:rsidR="00ED428F">
        <w:rPr>
          <w:b w:val="0"/>
          <w:sz w:val="20"/>
        </w:rPr>
        <w:t xml:space="preserve"> coalitions</w:t>
      </w:r>
      <w:r w:rsidRPr="00AB1A4A">
        <w:rPr>
          <w:b w:val="0"/>
          <w:sz w:val="20"/>
        </w:rPr>
        <w:t xml:space="preserve"> has contributed to notable success in three areas: </w:t>
      </w:r>
    </w:p>
    <w:p w:rsidR="006C73D2" w:rsidRPr="00076895" w:rsidRDefault="006C73D2" w:rsidP="006C73D2">
      <w:pPr>
        <w:pStyle w:val="Heading2"/>
        <w:numPr>
          <w:ilvl w:val="3"/>
          <w:numId w:val="31"/>
        </w:numPr>
        <w:tabs>
          <w:tab w:val="left" w:pos="993"/>
        </w:tabs>
        <w:spacing w:before="0" w:line="264" w:lineRule="auto"/>
        <w:ind w:left="993" w:hanging="284"/>
        <w:rPr>
          <w:b w:val="0"/>
          <w:sz w:val="20"/>
        </w:rPr>
      </w:pPr>
      <w:r>
        <w:rPr>
          <w:b w:val="0"/>
          <w:sz w:val="20"/>
        </w:rPr>
        <w:t xml:space="preserve">strengthening </w:t>
      </w:r>
      <w:r w:rsidRPr="00076895">
        <w:rPr>
          <w:b w:val="0"/>
          <w:sz w:val="20"/>
        </w:rPr>
        <w:t>credible representation of private sector influence in regional economic policy-making fora</w:t>
      </w:r>
      <w:r>
        <w:rPr>
          <w:b w:val="0"/>
          <w:sz w:val="20"/>
        </w:rPr>
        <w:t>;</w:t>
      </w:r>
      <w:r w:rsidRPr="00076895">
        <w:rPr>
          <w:b w:val="0"/>
          <w:sz w:val="20"/>
        </w:rPr>
        <w:t xml:space="preserve">  </w:t>
      </w:r>
    </w:p>
    <w:p w:rsidR="006C73D2" w:rsidRPr="00076895" w:rsidRDefault="006C73D2" w:rsidP="006C73D2">
      <w:pPr>
        <w:pStyle w:val="Heading2"/>
        <w:numPr>
          <w:ilvl w:val="3"/>
          <w:numId w:val="31"/>
        </w:numPr>
        <w:tabs>
          <w:tab w:val="left" w:pos="993"/>
        </w:tabs>
        <w:spacing w:before="0" w:line="264" w:lineRule="auto"/>
        <w:ind w:left="993" w:hanging="284"/>
        <w:rPr>
          <w:b w:val="0"/>
          <w:sz w:val="20"/>
        </w:rPr>
      </w:pPr>
      <w:r w:rsidRPr="00076895">
        <w:rPr>
          <w:b w:val="0"/>
          <w:sz w:val="20"/>
        </w:rPr>
        <w:t xml:space="preserve">securing the highest level of commitment </w:t>
      </w:r>
      <w:r>
        <w:rPr>
          <w:b w:val="0"/>
          <w:sz w:val="20"/>
        </w:rPr>
        <w:t xml:space="preserve">regionally </w:t>
      </w:r>
      <w:r w:rsidRPr="00076895">
        <w:rPr>
          <w:b w:val="0"/>
          <w:sz w:val="20"/>
        </w:rPr>
        <w:t>to addressing youth employment issues;</w:t>
      </w:r>
      <w:r>
        <w:rPr>
          <w:b w:val="0"/>
          <w:sz w:val="20"/>
        </w:rPr>
        <w:t xml:space="preserve">  and</w:t>
      </w:r>
    </w:p>
    <w:p w:rsidR="006C73D2" w:rsidRPr="00076895" w:rsidRDefault="006C73D2" w:rsidP="006C73D2">
      <w:pPr>
        <w:pStyle w:val="Heading2"/>
        <w:numPr>
          <w:ilvl w:val="3"/>
          <w:numId w:val="31"/>
        </w:numPr>
        <w:tabs>
          <w:tab w:val="left" w:pos="993"/>
        </w:tabs>
        <w:spacing w:before="0" w:line="264" w:lineRule="auto"/>
        <w:ind w:left="993" w:hanging="284"/>
        <w:rPr>
          <w:b w:val="0"/>
          <w:sz w:val="20"/>
        </w:rPr>
      </w:pPr>
      <w:r w:rsidRPr="00076895">
        <w:rPr>
          <w:b w:val="0"/>
          <w:sz w:val="20"/>
        </w:rPr>
        <w:t xml:space="preserve">initiating and supporting an authentic dialogue within Tonga about </w:t>
      </w:r>
      <w:r>
        <w:rPr>
          <w:b w:val="0"/>
          <w:sz w:val="20"/>
        </w:rPr>
        <w:t xml:space="preserve">the meaning of </w:t>
      </w:r>
      <w:r w:rsidRPr="00076895">
        <w:rPr>
          <w:b w:val="0"/>
          <w:sz w:val="20"/>
        </w:rPr>
        <w:t>good leadership</w:t>
      </w:r>
      <w:r>
        <w:rPr>
          <w:b w:val="0"/>
          <w:sz w:val="20"/>
        </w:rPr>
        <w:t xml:space="preserve"> </w:t>
      </w:r>
      <w:r w:rsidRPr="00076895">
        <w:rPr>
          <w:b w:val="0"/>
          <w:sz w:val="20"/>
        </w:rPr>
        <w:t xml:space="preserve">against the backdrop of </w:t>
      </w:r>
      <w:r>
        <w:rPr>
          <w:b w:val="0"/>
          <w:sz w:val="20"/>
        </w:rPr>
        <w:t xml:space="preserve">the recent </w:t>
      </w:r>
      <w:r w:rsidRPr="00076895">
        <w:rPr>
          <w:b w:val="0"/>
          <w:sz w:val="20"/>
        </w:rPr>
        <w:t>political reforms</w:t>
      </w:r>
      <w:r>
        <w:rPr>
          <w:b w:val="0"/>
          <w:sz w:val="20"/>
        </w:rPr>
        <w:t>.</w:t>
      </w:r>
    </w:p>
    <w:p w:rsidR="006C73D2" w:rsidRPr="00A06ACA" w:rsidRDefault="006C73D2" w:rsidP="00A06ACA">
      <w:pPr>
        <w:pStyle w:val="ListParagraph"/>
        <w:numPr>
          <w:ilvl w:val="0"/>
          <w:numId w:val="54"/>
        </w:numPr>
        <w:tabs>
          <w:tab w:val="left" w:pos="426"/>
        </w:tabs>
        <w:spacing w:before="240"/>
        <w:ind w:left="0" w:firstLine="0"/>
        <w:rPr>
          <w:sz w:val="20"/>
        </w:rPr>
      </w:pPr>
      <w:r w:rsidRPr="00A06ACA">
        <w:rPr>
          <w:sz w:val="20"/>
        </w:rPr>
        <w:t>The Program also appears to have been instrumental in improving the capacity of its partner organisations. Of the</w:t>
      </w:r>
      <w:r>
        <w:rPr>
          <w:sz w:val="20"/>
        </w:rPr>
        <w:t xml:space="preserve"> </w:t>
      </w:r>
      <w:r w:rsidRPr="00A06ACA">
        <w:rPr>
          <w:sz w:val="20"/>
        </w:rPr>
        <w:t xml:space="preserve">eleven partners </w:t>
      </w:r>
      <w:r w:rsidR="00C3526C" w:rsidRPr="00A06ACA">
        <w:rPr>
          <w:sz w:val="20"/>
        </w:rPr>
        <w:t>examined</w:t>
      </w:r>
      <w:r w:rsidRPr="00A06ACA">
        <w:rPr>
          <w:sz w:val="20"/>
        </w:rPr>
        <w:t xml:space="preserve"> during the course of the evaluation, we found </w:t>
      </w:r>
      <w:r w:rsidR="00A20907">
        <w:rPr>
          <w:sz w:val="20"/>
        </w:rPr>
        <w:t xml:space="preserve">Program support had improved capacity in nine of them: with </w:t>
      </w:r>
      <w:r w:rsidRPr="00A06ACA">
        <w:rPr>
          <w:sz w:val="20"/>
        </w:rPr>
        <w:t xml:space="preserve">clear evidence of increased </w:t>
      </w:r>
      <w:r w:rsidR="00C3526C" w:rsidRPr="00A06ACA">
        <w:rPr>
          <w:sz w:val="20"/>
        </w:rPr>
        <w:t xml:space="preserve">implementation </w:t>
      </w:r>
      <w:r w:rsidRPr="00A06ACA">
        <w:rPr>
          <w:sz w:val="20"/>
        </w:rPr>
        <w:t xml:space="preserve">capacity in </w:t>
      </w:r>
      <w:r w:rsidR="00C3526C" w:rsidRPr="00A06ACA">
        <w:rPr>
          <w:sz w:val="20"/>
        </w:rPr>
        <w:t>seven</w:t>
      </w:r>
      <w:r w:rsidRPr="00A06ACA">
        <w:rPr>
          <w:sz w:val="20"/>
        </w:rPr>
        <w:t xml:space="preserve"> and of enhanced leadership capabilities specifically in six.   </w:t>
      </w:r>
    </w:p>
    <w:p w:rsidR="00017A8C" w:rsidRDefault="006C73D2" w:rsidP="00946953">
      <w:pPr>
        <w:pStyle w:val="Heading2"/>
        <w:numPr>
          <w:ilvl w:val="0"/>
          <w:numId w:val="54"/>
        </w:numPr>
        <w:tabs>
          <w:tab w:val="left" w:pos="426"/>
        </w:tabs>
        <w:spacing w:before="60" w:line="264" w:lineRule="auto"/>
        <w:ind w:left="0" w:firstLine="0"/>
        <w:rPr>
          <w:b w:val="0"/>
          <w:sz w:val="20"/>
        </w:rPr>
      </w:pPr>
      <w:r>
        <w:rPr>
          <w:b w:val="0"/>
          <w:sz w:val="20"/>
        </w:rPr>
        <w:t>These successes have been underpinned by an unusually effective approach to partnership and capacity building, based on mutual respect and local ownership of the changes being pursued.  In assessing the Program’s ways of working, partners were almost universally positive.  While we acknowledge the risk of selection bias in this finding, the strength and consistency with which respondents expressed the view and drew contrasts with experiences on other donor-supported programs suggests the finding is both real and compelling.  It goes without saying that a Program like PLP cannot ‘create’ successful leadership for development, but its ways of working do appear to increase significantly its ability to enable and augment existing potential.</w:t>
      </w:r>
    </w:p>
    <w:p w:rsidR="006C73D2" w:rsidRPr="00F6752F" w:rsidRDefault="00D2268C" w:rsidP="00F6752F">
      <w:pPr>
        <w:pStyle w:val="Heading2"/>
        <w:numPr>
          <w:ilvl w:val="0"/>
          <w:numId w:val="54"/>
        </w:numPr>
        <w:tabs>
          <w:tab w:val="left" w:pos="426"/>
        </w:tabs>
        <w:spacing w:before="60" w:line="264" w:lineRule="auto"/>
        <w:ind w:left="0" w:firstLine="0"/>
        <w:rPr>
          <w:b w:val="0"/>
          <w:sz w:val="20"/>
        </w:rPr>
      </w:pPr>
      <w:r>
        <w:rPr>
          <w:b w:val="0"/>
          <w:sz w:val="20"/>
        </w:rPr>
        <w:t>While high quality partnerships have been the cornerstone of effectiveness to date, they are demanding</w:t>
      </w:r>
      <w:r w:rsidR="00F6752F">
        <w:rPr>
          <w:b w:val="0"/>
          <w:sz w:val="20"/>
        </w:rPr>
        <w:t xml:space="preserve"> and in turn pose capacity challenges for the Program as </w:t>
      </w:r>
      <w:r>
        <w:rPr>
          <w:b w:val="0"/>
          <w:sz w:val="20"/>
        </w:rPr>
        <w:t xml:space="preserve">it seeks to explore new opportunities to extend its influence. </w:t>
      </w:r>
      <w:r w:rsidR="00F6752F">
        <w:rPr>
          <w:b w:val="0"/>
          <w:sz w:val="20"/>
        </w:rPr>
        <w:t>With this in mind</w:t>
      </w:r>
      <w:r>
        <w:rPr>
          <w:b w:val="0"/>
          <w:sz w:val="20"/>
        </w:rPr>
        <w:t xml:space="preserve">, the Program needs to develop its strategy </w:t>
      </w:r>
      <w:r w:rsidR="00F6752F">
        <w:rPr>
          <w:b w:val="0"/>
          <w:sz w:val="20"/>
        </w:rPr>
        <w:t xml:space="preserve">for </w:t>
      </w:r>
      <w:r>
        <w:rPr>
          <w:b w:val="0"/>
          <w:sz w:val="20"/>
        </w:rPr>
        <w:t xml:space="preserve">existing partnerships to create the necessary space – whether this be retain, exit or transition to arms length engagements in the case of more ‘mature’ </w:t>
      </w:r>
      <w:r w:rsidR="00F6752F">
        <w:rPr>
          <w:b w:val="0"/>
          <w:sz w:val="20"/>
        </w:rPr>
        <w:t>relationships</w:t>
      </w:r>
      <w:r>
        <w:rPr>
          <w:b w:val="0"/>
          <w:sz w:val="20"/>
        </w:rPr>
        <w:t>. Using existing partners to mentor others, as is now the case with some National Chambers of Commerce, could fo</w:t>
      </w:r>
      <w:r w:rsidR="00F6752F">
        <w:rPr>
          <w:b w:val="0"/>
          <w:sz w:val="20"/>
        </w:rPr>
        <w:t>r</w:t>
      </w:r>
      <w:r>
        <w:rPr>
          <w:b w:val="0"/>
          <w:sz w:val="20"/>
        </w:rPr>
        <w:t>m part of this strategy.</w:t>
      </w:r>
    </w:p>
    <w:p w:rsidR="008A631B" w:rsidRPr="00203686" w:rsidRDefault="006C73D2" w:rsidP="009B2309">
      <w:pPr>
        <w:pStyle w:val="Heading2"/>
        <w:numPr>
          <w:ilvl w:val="0"/>
          <w:numId w:val="54"/>
        </w:numPr>
        <w:tabs>
          <w:tab w:val="left" w:pos="426"/>
        </w:tabs>
        <w:spacing w:before="60" w:line="264" w:lineRule="auto"/>
        <w:ind w:left="0" w:firstLine="0"/>
        <w:rPr>
          <w:b w:val="0"/>
          <w:sz w:val="20"/>
        </w:rPr>
      </w:pPr>
      <w:r>
        <w:rPr>
          <w:b w:val="0"/>
          <w:sz w:val="20"/>
        </w:rPr>
        <w:t xml:space="preserve">Notwithstanding this </w:t>
      </w:r>
      <w:r w:rsidR="008A631B">
        <w:rPr>
          <w:b w:val="0"/>
          <w:sz w:val="20"/>
        </w:rPr>
        <w:t xml:space="preserve">broadly </w:t>
      </w:r>
      <w:r>
        <w:rPr>
          <w:b w:val="0"/>
          <w:sz w:val="20"/>
        </w:rPr>
        <w:t xml:space="preserve">positive assessment, </w:t>
      </w:r>
      <w:r w:rsidR="008A631B">
        <w:rPr>
          <w:b w:val="0"/>
          <w:sz w:val="20"/>
        </w:rPr>
        <w:t xml:space="preserve">there are a number of areas where the Program should </w:t>
      </w:r>
      <w:r w:rsidR="009B2309">
        <w:rPr>
          <w:b w:val="0"/>
          <w:sz w:val="20"/>
        </w:rPr>
        <w:t>seek to strengthen</w:t>
      </w:r>
      <w:r w:rsidR="008A631B">
        <w:rPr>
          <w:b w:val="0"/>
          <w:sz w:val="20"/>
        </w:rPr>
        <w:t xml:space="preserve"> its approach.  In spite of </w:t>
      </w:r>
      <w:r w:rsidR="004E6E0E">
        <w:rPr>
          <w:b w:val="0"/>
          <w:sz w:val="20"/>
        </w:rPr>
        <w:t>genuine</w:t>
      </w:r>
      <w:r w:rsidR="008A631B">
        <w:rPr>
          <w:b w:val="0"/>
          <w:sz w:val="20"/>
        </w:rPr>
        <w:t xml:space="preserve"> effort, the Program has not </w:t>
      </w:r>
      <w:r w:rsidR="004E6E0E">
        <w:rPr>
          <w:b w:val="0"/>
          <w:sz w:val="20"/>
        </w:rPr>
        <w:t>established</w:t>
      </w:r>
      <w:r w:rsidR="008A631B">
        <w:rPr>
          <w:b w:val="0"/>
          <w:sz w:val="20"/>
        </w:rPr>
        <w:t xml:space="preserve"> adequate M&amp;E systems.  </w:t>
      </w:r>
      <w:r w:rsidR="004E6E0E">
        <w:rPr>
          <w:b w:val="0"/>
          <w:sz w:val="20"/>
        </w:rPr>
        <w:t xml:space="preserve">Consequently, the Program has not developed the formal mechanisms to monitor the strategic development of its portfolio, actively manage the risk (real or perceived) of elite capture and irrelevance to poverty reduction, track change consistently within partners to determine whether progress is in line with expectations or capture developmental outcomes, as they occur.  </w:t>
      </w:r>
      <w:r w:rsidR="00203686">
        <w:rPr>
          <w:b w:val="0"/>
          <w:sz w:val="20"/>
        </w:rPr>
        <w:t>To be sure,</w:t>
      </w:r>
      <w:r w:rsidR="004E6E0E" w:rsidRPr="0084290B">
        <w:rPr>
          <w:b w:val="0"/>
          <w:sz w:val="20"/>
        </w:rPr>
        <w:t xml:space="preserve"> </w:t>
      </w:r>
      <w:r w:rsidR="00203686" w:rsidRPr="0084290B">
        <w:rPr>
          <w:b w:val="0"/>
          <w:sz w:val="20"/>
        </w:rPr>
        <w:t xml:space="preserve">a </w:t>
      </w:r>
      <w:r w:rsidR="00203686">
        <w:rPr>
          <w:b w:val="0"/>
          <w:sz w:val="20"/>
        </w:rPr>
        <w:t xml:space="preserve">necessarily </w:t>
      </w:r>
      <w:r w:rsidR="00203686" w:rsidRPr="0084290B">
        <w:rPr>
          <w:b w:val="0"/>
          <w:sz w:val="20"/>
        </w:rPr>
        <w:t>flexible</w:t>
      </w:r>
      <w:r w:rsidR="00203686">
        <w:rPr>
          <w:b w:val="0"/>
          <w:sz w:val="20"/>
        </w:rPr>
        <w:t xml:space="preserve"> and</w:t>
      </w:r>
      <w:r w:rsidR="00203686" w:rsidRPr="0084290B">
        <w:rPr>
          <w:b w:val="0"/>
          <w:sz w:val="20"/>
        </w:rPr>
        <w:t xml:space="preserve"> opportunistic program directed at leadership strengthening </w:t>
      </w:r>
      <w:r w:rsidR="00203686">
        <w:rPr>
          <w:b w:val="0"/>
          <w:sz w:val="20"/>
        </w:rPr>
        <w:t xml:space="preserve">poses </w:t>
      </w:r>
      <w:r w:rsidR="004E6E0E" w:rsidRPr="0084290B">
        <w:rPr>
          <w:b w:val="0"/>
          <w:sz w:val="20"/>
        </w:rPr>
        <w:t xml:space="preserve">difficulties for M&amp;E </w:t>
      </w:r>
      <w:r w:rsidR="00203686">
        <w:rPr>
          <w:b w:val="0"/>
          <w:sz w:val="20"/>
        </w:rPr>
        <w:t>but the Program is not unique in facing these challenges</w:t>
      </w:r>
      <w:r w:rsidR="004E6E0E" w:rsidRPr="0084290B">
        <w:rPr>
          <w:b w:val="0"/>
          <w:sz w:val="20"/>
        </w:rPr>
        <w:t xml:space="preserve">. We identify a number of ways in which the Program might strengthen its approach in explaining the rationale for selection of partners, tracking change over time and in communicating its strategy and achievements. </w:t>
      </w:r>
    </w:p>
    <w:p w:rsidR="00203686" w:rsidRDefault="00203686" w:rsidP="00203686">
      <w:pPr>
        <w:pStyle w:val="Heading2"/>
        <w:numPr>
          <w:ilvl w:val="0"/>
          <w:numId w:val="54"/>
        </w:numPr>
        <w:tabs>
          <w:tab w:val="left" w:pos="426"/>
        </w:tabs>
        <w:spacing w:before="60" w:line="264" w:lineRule="auto"/>
        <w:ind w:left="0" w:firstLine="0"/>
        <w:rPr>
          <w:b w:val="0"/>
          <w:sz w:val="20"/>
        </w:rPr>
      </w:pPr>
      <w:r>
        <w:rPr>
          <w:b w:val="0"/>
          <w:sz w:val="20"/>
        </w:rPr>
        <w:t>T</w:t>
      </w:r>
      <w:r w:rsidRPr="0084290B">
        <w:rPr>
          <w:b w:val="0"/>
          <w:sz w:val="20"/>
        </w:rPr>
        <w:t>he Program</w:t>
      </w:r>
      <w:r>
        <w:rPr>
          <w:b w:val="0"/>
          <w:sz w:val="20"/>
        </w:rPr>
        <w:t>’s</w:t>
      </w:r>
      <w:r w:rsidRPr="0084290B">
        <w:rPr>
          <w:b w:val="0"/>
          <w:sz w:val="20"/>
        </w:rPr>
        <w:t xml:space="preserve"> approach to gender equality, as opposed to Women’s Leadership,</w:t>
      </w:r>
      <w:r>
        <w:rPr>
          <w:b w:val="0"/>
          <w:sz w:val="20"/>
        </w:rPr>
        <w:t xml:space="preserve"> </w:t>
      </w:r>
      <w:r w:rsidR="009B2309">
        <w:rPr>
          <w:b w:val="0"/>
          <w:sz w:val="20"/>
        </w:rPr>
        <w:t>requires</w:t>
      </w:r>
      <w:r>
        <w:rPr>
          <w:b w:val="0"/>
          <w:sz w:val="20"/>
        </w:rPr>
        <w:t xml:space="preserve"> further strengthening.  The </w:t>
      </w:r>
      <w:r w:rsidRPr="0084290B">
        <w:rPr>
          <w:b w:val="0"/>
          <w:sz w:val="20"/>
        </w:rPr>
        <w:t xml:space="preserve">Program is starting to engage effectively on issues of women’s leadership at a strategic level, after a slow start. However it has not yet effectively embedded gender equality into its core program or its M&amp;E systems. As part of its approach </w:t>
      </w:r>
      <w:r>
        <w:rPr>
          <w:b w:val="0"/>
          <w:sz w:val="20"/>
        </w:rPr>
        <w:t xml:space="preserve">to gender equality </w:t>
      </w:r>
      <w:r w:rsidRPr="0084290B">
        <w:rPr>
          <w:b w:val="0"/>
          <w:sz w:val="20"/>
        </w:rPr>
        <w:t>there is scope to build on recent discussions with other agencies to develop an appropriate niche on Women’s Leadership in the Pacific, including the possibility of playing a coordinating or hub role.</w:t>
      </w:r>
    </w:p>
    <w:p w:rsidR="00203686" w:rsidRPr="0084290B" w:rsidRDefault="009B2309" w:rsidP="00203686">
      <w:pPr>
        <w:pStyle w:val="Heading2"/>
        <w:numPr>
          <w:ilvl w:val="0"/>
          <w:numId w:val="54"/>
        </w:numPr>
        <w:tabs>
          <w:tab w:val="left" w:pos="426"/>
        </w:tabs>
        <w:spacing w:before="60" w:line="264" w:lineRule="auto"/>
        <w:ind w:left="0" w:firstLine="0"/>
        <w:rPr>
          <w:b w:val="0"/>
          <w:sz w:val="20"/>
        </w:rPr>
      </w:pPr>
      <w:r>
        <w:rPr>
          <w:b w:val="0"/>
          <w:sz w:val="20"/>
        </w:rPr>
        <w:t>Finally, t</w:t>
      </w:r>
      <w:r w:rsidR="00203686" w:rsidRPr="0084290B">
        <w:rPr>
          <w:b w:val="0"/>
          <w:sz w:val="20"/>
        </w:rPr>
        <w:t xml:space="preserve">he Program has been less successful in meeting the second of its main objectives – in particular in applying its experience to influence practice in the wider Australian aid program. A number of factors explain this.  As a regional initiative, the Program is not unique in facing challenges achieving linkages and complementarities with bilateral programs.  The Program has also struggled, </w:t>
      </w:r>
      <w:r w:rsidR="00203686">
        <w:rPr>
          <w:b w:val="0"/>
          <w:sz w:val="20"/>
        </w:rPr>
        <w:t>as a result of M&amp;E weaknesses</w:t>
      </w:r>
      <w:r w:rsidR="00203686" w:rsidRPr="0084290B">
        <w:rPr>
          <w:b w:val="0"/>
          <w:sz w:val="20"/>
        </w:rPr>
        <w:t xml:space="preserve">, to assess and communicate the significance of improvements in leadership capacity, stronger networks and the like. </w:t>
      </w:r>
    </w:p>
    <w:p w:rsidR="00203686" w:rsidRDefault="00203686" w:rsidP="00203686">
      <w:pPr>
        <w:pStyle w:val="Heading2"/>
        <w:numPr>
          <w:ilvl w:val="0"/>
          <w:numId w:val="54"/>
        </w:numPr>
        <w:tabs>
          <w:tab w:val="left" w:pos="426"/>
        </w:tabs>
        <w:spacing w:before="60" w:line="264" w:lineRule="auto"/>
        <w:ind w:left="0" w:firstLine="0"/>
        <w:rPr>
          <w:b w:val="0"/>
          <w:sz w:val="20"/>
        </w:rPr>
      </w:pPr>
      <w:r w:rsidRPr="0084290B">
        <w:rPr>
          <w:b w:val="0"/>
          <w:sz w:val="20"/>
        </w:rPr>
        <w:t xml:space="preserve">But we also </w:t>
      </w:r>
      <w:r>
        <w:rPr>
          <w:b w:val="0"/>
          <w:sz w:val="20"/>
        </w:rPr>
        <w:t>found</w:t>
      </w:r>
      <w:r w:rsidRPr="0084290B">
        <w:rPr>
          <w:b w:val="0"/>
          <w:sz w:val="20"/>
        </w:rPr>
        <w:t xml:space="preserve"> that the Program needs to give greater priority to this objective if it is to be realised.  </w:t>
      </w:r>
      <w:r>
        <w:rPr>
          <w:b w:val="0"/>
          <w:sz w:val="20"/>
        </w:rPr>
        <w:t xml:space="preserve">To date, the Program has distanced itself from the wider aid program – in part, to build the trust and credibility underpinning its partnerships and to manage the risk of any perception of ‘pushing an AusAID agenda’. While these concerns are real, an important question remains: whether the experience and learning of the Program can indeed be adapted and applied to improve wider aid effectiveness.  The </w:t>
      </w:r>
      <w:r w:rsidRPr="0084290B">
        <w:rPr>
          <w:b w:val="0"/>
          <w:sz w:val="20"/>
        </w:rPr>
        <w:t xml:space="preserve">Program </w:t>
      </w:r>
      <w:r>
        <w:rPr>
          <w:b w:val="0"/>
          <w:sz w:val="20"/>
        </w:rPr>
        <w:t xml:space="preserve">should continue its ‘action-research’ focus but engage more consciously with the rest of the aid program to identify where its experience may have wider applicability.  We also recognise that </w:t>
      </w:r>
      <w:r>
        <w:rPr>
          <w:b w:val="0"/>
          <w:sz w:val="20"/>
          <w:szCs w:val="20"/>
        </w:rPr>
        <w:t>successfully influencing practice in a large Agency also requires the right organisational signals and incentives to be in place.  So while the Program needs to elaborate its ‘offer’ more clearly to the Agency,</w:t>
      </w:r>
      <w:r>
        <w:rPr>
          <w:b w:val="0"/>
          <w:sz w:val="20"/>
        </w:rPr>
        <w:t xml:space="preserve"> leveraging the potential value of the Program will also require the interest and support of the wider Agency. </w:t>
      </w:r>
    </w:p>
    <w:p w:rsidR="006C73D2" w:rsidRDefault="009B2309" w:rsidP="00203686">
      <w:pPr>
        <w:pStyle w:val="Heading2"/>
        <w:numPr>
          <w:ilvl w:val="0"/>
          <w:numId w:val="54"/>
        </w:numPr>
        <w:tabs>
          <w:tab w:val="left" w:pos="426"/>
        </w:tabs>
        <w:spacing w:before="60" w:line="264" w:lineRule="auto"/>
        <w:ind w:left="0" w:firstLine="0"/>
        <w:rPr>
          <w:b w:val="0"/>
          <w:sz w:val="20"/>
        </w:rPr>
      </w:pPr>
      <w:r>
        <w:rPr>
          <w:b w:val="0"/>
          <w:sz w:val="20"/>
        </w:rPr>
        <w:t>The</w:t>
      </w:r>
      <w:r w:rsidR="006C73D2">
        <w:rPr>
          <w:b w:val="0"/>
          <w:sz w:val="20"/>
        </w:rPr>
        <w:t xml:space="preserve"> experience of the Program to date emphasises the need for realistic expectations regarding </w:t>
      </w:r>
      <w:r>
        <w:rPr>
          <w:b w:val="0"/>
          <w:sz w:val="20"/>
        </w:rPr>
        <w:t xml:space="preserve">the types of </w:t>
      </w:r>
      <w:r w:rsidR="006C73D2">
        <w:rPr>
          <w:b w:val="0"/>
          <w:sz w:val="20"/>
        </w:rPr>
        <w:t>results</w:t>
      </w:r>
      <w:r>
        <w:rPr>
          <w:b w:val="0"/>
          <w:sz w:val="20"/>
        </w:rPr>
        <w:t xml:space="preserve"> achieved, at least early on</w:t>
      </w:r>
      <w:r w:rsidR="006C73D2">
        <w:rPr>
          <w:b w:val="0"/>
          <w:sz w:val="20"/>
        </w:rPr>
        <w:t xml:space="preserve">.  Leadership and the related concepts of agency, motivation and incentives are important foundational issues in international development, but strengthening leadership is no ‘silver bullet’. Capacity constraints, cultural norms, entrenched opposition, and so on, impose limits on the exercise of leadership to varying degrees in different contexts.  The mixed success </w:t>
      </w:r>
      <w:r w:rsidR="00CA425D">
        <w:rPr>
          <w:b w:val="0"/>
          <w:sz w:val="20"/>
        </w:rPr>
        <w:t xml:space="preserve">of </w:t>
      </w:r>
      <w:r w:rsidR="006C73D2">
        <w:rPr>
          <w:b w:val="0"/>
          <w:sz w:val="20"/>
        </w:rPr>
        <w:t>the Program with different partners and on different issues is, therefore, no surprise.</w:t>
      </w:r>
    </w:p>
    <w:p w:rsidR="00880BDD" w:rsidRDefault="006C73D2" w:rsidP="00946953">
      <w:pPr>
        <w:pStyle w:val="Heading2"/>
        <w:numPr>
          <w:ilvl w:val="0"/>
          <w:numId w:val="54"/>
        </w:numPr>
        <w:tabs>
          <w:tab w:val="left" w:pos="426"/>
        </w:tabs>
        <w:spacing w:before="60" w:line="264" w:lineRule="auto"/>
        <w:ind w:left="0" w:firstLine="0"/>
        <w:rPr>
          <w:b w:val="0"/>
          <w:sz w:val="20"/>
          <w:szCs w:val="20"/>
        </w:rPr>
      </w:pPr>
      <w:r>
        <w:rPr>
          <w:b w:val="0"/>
          <w:sz w:val="20"/>
        </w:rPr>
        <w:t xml:space="preserve">It is also no surprise that attributable results to date </w:t>
      </w:r>
      <w:r w:rsidRPr="002A795F">
        <w:rPr>
          <w:b w:val="0"/>
          <w:sz w:val="20"/>
        </w:rPr>
        <w:t xml:space="preserve">relate more to improvements in </w:t>
      </w:r>
      <w:r>
        <w:rPr>
          <w:b w:val="0"/>
          <w:sz w:val="20"/>
        </w:rPr>
        <w:t xml:space="preserve">process and </w:t>
      </w:r>
      <w:r w:rsidRPr="002A795F">
        <w:rPr>
          <w:b w:val="0"/>
          <w:sz w:val="20"/>
        </w:rPr>
        <w:t>‘enabling</w:t>
      </w:r>
      <w:r>
        <w:rPr>
          <w:b w:val="0"/>
          <w:sz w:val="20"/>
        </w:rPr>
        <w:t>’</w:t>
      </w:r>
      <w:r w:rsidRPr="002A795F">
        <w:rPr>
          <w:b w:val="0"/>
          <w:sz w:val="20"/>
        </w:rPr>
        <w:t xml:space="preserve"> </w:t>
      </w:r>
      <w:r>
        <w:rPr>
          <w:b w:val="0"/>
          <w:sz w:val="20"/>
        </w:rPr>
        <w:t xml:space="preserve">factors </w:t>
      </w:r>
      <w:r w:rsidRPr="002A795F">
        <w:rPr>
          <w:b w:val="0"/>
          <w:sz w:val="20"/>
        </w:rPr>
        <w:t>than</w:t>
      </w:r>
      <w:r>
        <w:rPr>
          <w:b w:val="0"/>
          <w:sz w:val="20"/>
        </w:rPr>
        <w:t xml:space="preserve"> changes in social or economic welfare</w:t>
      </w:r>
      <w:r w:rsidR="009B2309">
        <w:rPr>
          <w:b w:val="0"/>
          <w:sz w:val="20"/>
        </w:rPr>
        <w:t xml:space="preserve"> (or poverty impact)</w:t>
      </w:r>
      <w:r w:rsidRPr="002A795F">
        <w:rPr>
          <w:b w:val="0"/>
          <w:sz w:val="20"/>
        </w:rPr>
        <w:t>.</w:t>
      </w:r>
      <w:r>
        <w:rPr>
          <w:b w:val="0"/>
          <w:sz w:val="20"/>
        </w:rPr>
        <w:t xml:space="preserve">  Furthermore, these </w:t>
      </w:r>
      <w:r w:rsidRPr="002A795F">
        <w:rPr>
          <w:b w:val="0"/>
          <w:sz w:val="20"/>
        </w:rPr>
        <w:t xml:space="preserve">gains are vulnerable to set-backs, </w:t>
      </w:r>
      <w:r>
        <w:rPr>
          <w:b w:val="0"/>
          <w:sz w:val="20"/>
        </w:rPr>
        <w:t xml:space="preserve">and </w:t>
      </w:r>
      <w:r w:rsidRPr="002A795F">
        <w:rPr>
          <w:b w:val="0"/>
          <w:sz w:val="20"/>
        </w:rPr>
        <w:t xml:space="preserve">positive </w:t>
      </w:r>
      <w:r>
        <w:rPr>
          <w:b w:val="0"/>
          <w:sz w:val="20"/>
        </w:rPr>
        <w:t>impacts on broader</w:t>
      </w:r>
      <w:r w:rsidR="009B2309">
        <w:rPr>
          <w:b w:val="0"/>
          <w:sz w:val="20"/>
        </w:rPr>
        <w:t xml:space="preserve"> </w:t>
      </w:r>
      <w:r>
        <w:rPr>
          <w:b w:val="0"/>
          <w:sz w:val="20"/>
        </w:rPr>
        <w:t xml:space="preserve">development outcomes are </w:t>
      </w:r>
      <w:r w:rsidRPr="002A795F">
        <w:rPr>
          <w:b w:val="0"/>
          <w:sz w:val="20"/>
        </w:rPr>
        <w:t>by no means an inevitable outcome</w:t>
      </w:r>
      <w:r>
        <w:rPr>
          <w:b w:val="0"/>
          <w:sz w:val="20"/>
        </w:rPr>
        <w:t xml:space="preserve">. The Program is </w:t>
      </w:r>
      <w:r w:rsidR="00184278">
        <w:rPr>
          <w:b w:val="0"/>
          <w:sz w:val="20"/>
        </w:rPr>
        <w:t>trying to enhance</w:t>
      </w:r>
      <w:r w:rsidR="00880BDD">
        <w:rPr>
          <w:b w:val="0"/>
          <w:sz w:val="20"/>
        </w:rPr>
        <w:t xml:space="preserve"> the potential of</w:t>
      </w:r>
      <w:r>
        <w:rPr>
          <w:b w:val="0"/>
          <w:sz w:val="20"/>
        </w:rPr>
        <w:t xml:space="preserve"> leaders and their networks and coalitions to promote and seize opportunities for developmental change, if </w:t>
      </w:r>
      <w:r w:rsidR="00880BDD">
        <w:rPr>
          <w:b w:val="0"/>
          <w:sz w:val="20"/>
        </w:rPr>
        <w:t xml:space="preserve">and when </w:t>
      </w:r>
      <w:r w:rsidR="00CA425D">
        <w:rPr>
          <w:b w:val="0"/>
          <w:sz w:val="20"/>
        </w:rPr>
        <w:t>they occur.</w:t>
      </w:r>
      <w:r w:rsidR="00ED428F">
        <w:rPr>
          <w:b w:val="0"/>
          <w:sz w:val="20"/>
        </w:rPr>
        <w:t xml:space="preserve">  </w:t>
      </w:r>
      <w:r w:rsidR="00880BDD">
        <w:rPr>
          <w:b w:val="0"/>
          <w:sz w:val="20"/>
        </w:rPr>
        <w:t>W</w:t>
      </w:r>
      <w:r w:rsidR="00880BDD">
        <w:rPr>
          <w:b w:val="0"/>
          <w:sz w:val="20"/>
          <w:szCs w:val="20"/>
        </w:rPr>
        <w:t xml:space="preserve">hile opportunities may arise to expedite progress, helping to develop the leadership of reform-minded coalitions </w:t>
      </w:r>
      <w:r w:rsidR="009B2309">
        <w:rPr>
          <w:b w:val="0"/>
          <w:sz w:val="20"/>
          <w:szCs w:val="20"/>
        </w:rPr>
        <w:t xml:space="preserve">to deliver lasting impact on poverty </w:t>
      </w:r>
      <w:r w:rsidR="00880BDD">
        <w:rPr>
          <w:b w:val="0"/>
          <w:sz w:val="20"/>
          <w:szCs w:val="20"/>
        </w:rPr>
        <w:t xml:space="preserve">is likely to be an uncertain and potentially slow process.  </w:t>
      </w:r>
    </w:p>
    <w:p w:rsidR="00064121" w:rsidRDefault="006C73D2" w:rsidP="00064121">
      <w:pPr>
        <w:pStyle w:val="Heading2"/>
        <w:numPr>
          <w:ilvl w:val="0"/>
          <w:numId w:val="54"/>
        </w:numPr>
        <w:tabs>
          <w:tab w:val="left" w:pos="426"/>
        </w:tabs>
        <w:spacing w:before="60" w:line="264" w:lineRule="auto"/>
        <w:ind w:left="0" w:firstLine="0"/>
        <w:rPr>
          <w:b w:val="0"/>
          <w:sz w:val="20"/>
        </w:rPr>
      </w:pPr>
      <w:r w:rsidRPr="00534E88">
        <w:rPr>
          <w:b w:val="0"/>
          <w:sz w:val="20"/>
        </w:rPr>
        <w:t xml:space="preserve">Nevertheless, if one accepts that </w:t>
      </w:r>
      <w:r>
        <w:rPr>
          <w:b w:val="0"/>
          <w:sz w:val="20"/>
        </w:rPr>
        <w:t xml:space="preserve">the </w:t>
      </w:r>
      <w:r w:rsidRPr="00534E88">
        <w:rPr>
          <w:b w:val="0"/>
          <w:sz w:val="20"/>
        </w:rPr>
        <w:t>institutional arrangements conditioning how development occurs are important – and certainly the aid effectiveness literature does – then one has to</w:t>
      </w:r>
      <w:r w:rsidR="00880BDD">
        <w:rPr>
          <w:b w:val="0"/>
          <w:sz w:val="20"/>
        </w:rPr>
        <w:t xml:space="preserve"> accept </w:t>
      </w:r>
      <w:r w:rsidRPr="00534E88">
        <w:rPr>
          <w:b w:val="0"/>
          <w:sz w:val="20"/>
        </w:rPr>
        <w:t xml:space="preserve">a </w:t>
      </w:r>
      <w:r w:rsidR="00BB1375">
        <w:rPr>
          <w:b w:val="0"/>
          <w:sz w:val="20"/>
        </w:rPr>
        <w:t xml:space="preserve">degree of </w:t>
      </w:r>
      <w:r w:rsidRPr="00534E88">
        <w:rPr>
          <w:b w:val="0"/>
          <w:sz w:val="20"/>
        </w:rPr>
        <w:t>‘mess</w:t>
      </w:r>
      <w:r w:rsidR="00BB1375">
        <w:rPr>
          <w:b w:val="0"/>
          <w:sz w:val="20"/>
        </w:rPr>
        <w:t>iness</w:t>
      </w:r>
      <w:r w:rsidRPr="00534E88">
        <w:rPr>
          <w:b w:val="0"/>
          <w:sz w:val="20"/>
        </w:rPr>
        <w:t xml:space="preserve">’ </w:t>
      </w:r>
      <w:r w:rsidR="009B2309">
        <w:rPr>
          <w:b w:val="0"/>
          <w:sz w:val="20"/>
        </w:rPr>
        <w:t xml:space="preserve">and uncertainty </w:t>
      </w:r>
      <w:r w:rsidR="00BB1375">
        <w:rPr>
          <w:b w:val="0"/>
          <w:sz w:val="20"/>
        </w:rPr>
        <w:t xml:space="preserve">in the </w:t>
      </w:r>
      <w:r w:rsidR="009B2309">
        <w:rPr>
          <w:b w:val="0"/>
          <w:sz w:val="20"/>
        </w:rPr>
        <w:t xml:space="preserve">linkages </w:t>
      </w:r>
      <w:r w:rsidRPr="00534E88">
        <w:rPr>
          <w:b w:val="0"/>
          <w:sz w:val="20"/>
        </w:rPr>
        <w:t xml:space="preserve">between </w:t>
      </w:r>
      <w:r>
        <w:rPr>
          <w:b w:val="0"/>
          <w:sz w:val="20"/>
        </w:rPr>
        <w:t xml:space="preserve">a </w:t>
      </w:r>
      <w:r w:rsidR="00880BDD">
        <w:rPr>
          <w:b w:val="0"/>
          <w:sz w:val="20"/>
        </w:rPr>
        <w:t xml:space="preserve">leadership program </w:t>
      </w:r>
      <w:r w:rsidRPr="00534E88">
        <w:rPr>
          <w:b w:val="0"/>
          <w:sz w:val="20"/>
        </w:rPr>
        <w:t>and development impact.</w:t>
      </w:r>
      <w:r w:rsidR="009B2309">
        <w:rPr>
          <w:b w:val="0"/>
          <w:sz w:val="20"/>
        </w:rPr>
        <w:t xml:space="preserve"> </w:t>
      </w:r>
    </w:p>
    <w:p w:rsidR="00880BDD" w:rsidRDefault="00880BDD" w:rsidP="004448C7">
      <w:pPr>
        <w:pStyle w:val="Heading2"/>
        <w:tabs>
          <w:tab w:val="left" w:pos="426"/>
        </w:tabs>
        <w:spacing w:before="60" w:line="264" w:lineRule="auto"/>
        <w:rPr>
          <w:b w:val="0"/>
          <w:sz w:val="20"/>
        </w:rPr>
      </w:pPr>
    </w:p>
    <w:p w:rsidR="00CB4E21" w:rsidRPr="007079A2" w:rsidRDefault="008C48F8" w:rsidP="00332335">
      <w:pPr>
        <w:pStyle w:val="Heading3"/>
      </w:pPr>
      <w:r>
        <w:t>Evaluation Criteria</w:t>
      </w:r>
      <w:r w:rsidR="00D80112">
        <w:t xml:space="preserve"> Ratings</w:t>
      </w:r>
    </w:p>
    <w:tbl>
      <w:tblPr>
        <w:tblW w:w="8931"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1E0" w:firstRow="1" w:lastRow="1" w:firstColumn="1" w:lastColumn="1" w:noHBand="0" w:noVBand="0"/>
      </w:tblPr>
      <w:tblGrid>
        <w:gridCol w:w="1242"/>
        <w:gridCol w:w="714"/>
        <w:gridCol w:w="6975"/>
      </w:tblGrid>
      <w:tr w:rsidR="00292CB4" w:rsidRPr="0084290B" w:rsidTr="00E5317C">
        <w:trPr>
          <w:cantSplit/>
          <w:tblHeader/>
        </w:trPr>
        <w:tc>
          <w:tcPr>
            <w:tcW w:w="1242" w:type="dxa"/>
            <w:shd w:val="clear" w:color="auto" w:fill="E0E0E0"/>
            <w:vAlign w:val="center"/>
          </w:tcPr>
          <w:p w:rsidR="00292CB4" w:rsidRPr="0084290B" w:rsidRDefault="008C48F8" w:rsidP="00300BBC">
            <w:pPr>
              <w:spacing w:before="0" w:after="0"/>
              <w:jc w:val="center"/>
              <w:rPr>
                <w:b/>
                <w:sz w:val="16"/>
                <w:szCs w:val="20"/>
              </w:rPr>
            </w:pPr>
            <w:r w:rsidRPr="0084290B">
              <w:rPr>
                <w:b/>
                <w:sz w:val="16"/>
                <w:szCs w:val="20"/>
              </w:rPr>
              <w:t>Evaluation</w:t>
            </w:r>
            <w:r w:rsidR="00292CB4" w:rsidRPr="0084290B">
              <w:rPr>
                <w:b/>
                <w:sz w:val="16"/>
                <w:szCs w:val="20"/>
              </w:rPr>
              <w:t xml:space="preserve"> </w:t>
            </w:r>
            <w:r w:rsidR="00C754FD" w:rsidRPr="0084290B">
              <w:rPr>
                <w:b/>
                <w:sz w:val="16"/>
                <w:szCs w:val="20"/>
              </w:rPr>
              <w:t>Criteria</w:t>
            </w:r>
          </w:p>
        </w:tc>
        <w:tc>
          <w:tcPr>
            <w:tcW w:w="714" w:type="dxa"/>
            <w:shd w:val="clear" w:color="auto" w:fill="E0E0E0"/>
            <w:vAlign w:val="center"/>
          </w:tcPr>
          <w:p w:rsidR="00292CB4" w:rsidRPr="0084290B" w:rsidRDefault="00292CB4" w:rsidP="00300BBC">
            <w:pPr>
              <w:spacing w:before="0" w:after="0"/>
              <w:jc w:val="center"/>
              <w:rPr>
                <w:b/>
                <w:sz w:val="16"/>
                <w:szCs w:val="20"/>
              </w:rPr>
            </w:pPr>
            <w:r w:rsidRPr="0084290B">
              <w:rPr>
                <w:b/>
                <w:sz w:val="16"/>
                <w:szCs w:val="20"/>
              </w:rPr>
              <w:t>Rating (1-6)</w:t>
            </w:r>
          </w:p>
        </w:tc>
        <w:tc>
          <w:tcPr>
            <w:tcW w:w="6975" w:type="dxa"/>
            <w:shd w:val="clear" w:color="auto" w:fill="E0E0E0"/>
            <w:vAlign w:val="center"/>
          </w:tcPr>
          <w:p w:rsidR="00292CB4" w:rsidRPr="0084290B" w:rsidRDefault="00292CB4" w:rsidP="00300BBC">
            <w:pPr>
              <w:spacing w:before="0" w:after="0"/>
              <w:jc w:val="center"/>
              <w:rPr>
                <w:b/>
                <w:sz w:val="16"/>
              </w:rPr>
            </w:pPr>
            <w:r w:rsidRPr="0084290B">
              <w:rPr>
                <w:b/>
                <w:sz w:val="16"/>
              </w:rPr>
              <w:t>Explanation</w:t>
            </w:r>
          </w:p>
        </w:tc>
      </w:tr>
      <w:tr w:rsidR="00332335" w:rsidRPr="0084290B" w:rsidTr="00E5317C">
        <w:trPr>
          <w:cantSplit/>
        </w:trPr>
        <w:tc>
          <w:tcPr>
            <w:tcW w:w="1242" w:type="dxa"/>
            <w:shd w:val="clear" w:color="auto" w:fill="auto"/>
          </w:tcPr>
          <w:p w:rsidR="00332335" w:rsidRPr="0084290B" w:rsidRDefault="00332335" w:rsidP="0084290B">
            <w:pPr>
              <w:spacing w:before="40" w:after="0"/>
              <w:ind w:right="-108"/>
              <w:rPr>
                <w:sz w:val="16"/>
                <w:szCs w:val="20"/>
              </w:rPr>
            </w:pPr>
            <w:r w:rsidRPr="0084290B">
              <w:rPr>
                <w:sz w:val="16"/>
                <w:szCs w:val="20"/>
              </w:rPr>
              <w:t>Relevance</w:t>
            </w:r>
          </w:p>
        </w:tc>
        <w:tc>
          <w:tcPr>
            <w:tcW w:w="714" w:type="dxa"/>
            <w:shd w:val="clear" w:color="auto" w:fill="auto"/>
          </w:tcPr>
          <w:p w:rsidR="00332335" w:rsidRPr="0084290B" w:rsidRDefault="00332335" w:rsidP="00300BBC">
            <w:pPr>
              <w:spacing w:before="40" w:after="0"/>
              <w:rPr>
                <w:sz w:val="16"/>
                <w:szCs w:val="20"/>
              </w:rPr>
            </w:pPr>
            <w:r w:rsidRPr="0084290B">
              <w:rPr>
                <w:sz w:val="16"/>
                <w:szCs w:val="20"/>
              </w:rPr>
              <w:t>6</w:t>
            </w:r>
          </w:p>
        </w:tc>
        <w:tc>
          <w:tcPr>
            <w:tcW w:w="6975" w:type="dxa"/>
            <w:shd w:val="clear" w:color="auto" w:fill="auto"/>
          </w:tcPr>
          <w:p w:rsidR="00332335" w:rsidRPr="0084290B" w:rsidRDefault="00332335" w:rsidP="00184278">
            <w:pPr>
              <w:spacing w:before="40" w:after="0"/>
              <w:rPr>
                <w:sz w:val="16"/>
              </w:rPr>
            </w:pPr>
            <w:r w:rsidRPr="0084290B">
              <w:rPr>
                <w:sz w:val="16"/>
              </w:rPr>
              <w:t>The Program’s approach appears highly relevant – at both an implementation level and a policy level (given the importance of leadership, governance and civil society in Australia’s new aid policy and the emphasis on ownership and partnership in Busan).</w:t>
            </w:r>
          </w:p>
        </w:tc>
      </w:tr>
      <w:tr w:rsidR="00332335" w:rsidRPr="0084290B" w:rsidTr="00E5317C">
        <w:trPr>
          <w:cantSplit/>
        </w:trPr>
        <w:tc>
          <w:tcPr>
            <w:tcW w:w="1242" w:type="dxa"/>
            <w:shd w:val="clear" w:color="auto" w:fill="auto"/>
          </w:tcPr>
          <w:p w:rsidR="00332335" w:rsidRPr="0084290B" w:rsidRDefault="00332335" w:rsidP="00300BBC">
            <w:pPr>
              <w:spacing w:before="40" w:after="0"/>
              <w:rPr>
                <w:sz w:val="16"/>
                <w:szCs w:val="20"/>
              </w:rPr>
            </w:pPr>
            <w:r w:rsidRPr="0084290B">
              <w:rPr>
                <w:sz w:val="16"/>
                <w:szCs w:val="20"/>
              </w:rPr>
              <w:t>Effectiveness</w:t>
            </w:r>
          </w:p>
        </w:tc>
        <w:tc>
          <w:tcPr>
            <w:tcW w:w="714" w:type="dxa"/>
            <w:shd w:val="clear" w:color="auto" w:fill="auto"/>
          </w:tcPr>
          <w:p w:rsidR="00332335" w:rsidRPr="0084290B" w:rsidRDefault="00332335" w:rsidP="00300BBC">
            <w:pPr>
              <w:spacing w:before="40" w:after="0"/>
              <w:rPr>
                <w:sz w:val="16"/>
                <w:szCs w:val="20"/>
              </w:rPr>
            </w:pPr>
            <w:r w:rsidRPr="0084290B">
              <w:rPr>
                <w:sz w:val="16"/>
                <w:szCs w:val="20"/>
              </w:rPr>
              <w:t>4</w:t>
            </w:r>
          </w:p>
        </w:tc>
        <w:tc>
          <w:tcPr>
            <w:tcW w:w="6975" w:type="dxa"/>
            <w:shd w:val="clear" w:color="auto" w:fill="auto"/>
          </w:tcPr>
          <w:p w:rsidR="00332335" w:rsidRPr="0084290B" w:rsidRDefault="00332335" w:rsidP="00184278">
            <w:pPr>
              <w:spacing w:before="40" w:after="0"/>
              <w:rPr>
                <w:sz w:val="16"/>
              </w:rPr>
            </w:pPr>
            <w:r w:rsidRPr="0084290B">
              <w:rPr>
                <w:sz w:val="16"/>
              </w:rPr>
              <w:t xml:space="preserve">In terms of the Program’s two main objectives, we would score the contribution to enhancing leadership capacity as 5, while the success of the Program in informing practice in the Australian aid program as 3. </w:t>
            </w:r>
          </w:p>
        </w:tc>
      </w:tr>
      <w:tr w:rsidR="00332335" w:rsidRPr="0084290B" w:rsidTr="00E5317C">
        <w:trPr>
          <w:cantSplit/>
        </w:trPr>
        <w:tc>
          <w:tcPr>
            <w:tcW w:w="1242" w:type="dxa"/>
            <w:shd w:val="clear" w:color="auto" w:fill="auto"/>
          </w:tcPr>
          <w:p w:rsidR="00332335" w:rsidRPr="0084290B" w:rsidRDefault="00332335" w:rsidP="00300BBC">
            <w:pPr>
              <w:spacing w:before="40" w:after="0"/>
              <w:rPr>
                <w:sz w:val="16"/>
                <w:szCs w:val="20"/>
              </w:rPr>
            </w:pPr>
            <w:r w:rsidRPr="0084290B">
              <w:rPr>
                <w:sz w:val="16"/>
                <w:szCs w:val="20"/>
              </w:rPr>
              <w:t>Efficiency</w:t>
            </w:r>
          </w:p>
        </w:tc>
        <w:tc>
          <w:tcPr>
            <w:tcW w:w="714" w:type="dxa"/>
            <w:shd w:val="clear" w:color="auto" w:fill="auto"/>
          </w:tcPr>
          <w:p w:rsidR="00332335" w:rsidRPr="0084290B" w:rsidRDefault="00332335" w:rsidP="00300BBC">
            <w:pPr>
              <w:spacing w:before="40" w:after="0"/>
              <w:rPr>
                <w:sz w:val="16"/>
                <w:szCs w:val="20"/>
              </w:rPr>
            </w:pPr>
            <w:r w:rsidRPr="0084290B">
              <w:rPr>
                <w:i/>
                <w:sz w:val="16"/>
                <w:szCs w:val="20"/>
              </w:rPr>
              <w:t>(5)</w:t>
            </w:r>
          </w:p>
        </w:tc>
        <w:tc>
          <w:tcPr>
            <w:tcW w:w="6975" w:type="dxa"/>
            <w:shd w:val="clear" w:color="auto" w:fill="auto"/>
          </w:tcPr>
          <w:p w:rsidR="00332335" w:rsidRPr="0084290B" w:rsidRDefault="00332335" w:rsidP="00184278">
            <w:pPr>
              <w:spacing w:before="40" w:after="0"/>
              <w:rPr>
                <w:sz w:val="16"/>
              </w:rPr>
            </w:pPr>
            <w:r w:rsidRPr="0084290B">
              <w:rPr>
                <w:sz w:val="16"/>
              </w:rPr>
              <w:t xml:space="preserve">We did not look specifically at efficiency issues during the evaluation. Instead, we </w:t>
            </w:r>
            <w:r w:rsidR="00184278" w:rsidRPr="0084290B">
              <w:rPr>
                <w:sz w:val="16"/>
              </w:rPr>
              <w:t>took</w:t>
            </w:r>
            <w:r w:rsidRPr="0084290B">
              <w:rPr>
                <w:sz w:val="16"/>
              </w:rPr>
              <w:t xml:space="preserve"> assurance from the latest QAI report (</w:t>
            </w:r>
            <w:r w:rsidR="00184278" w:rsidRPr="0084290B">
              <w:rPr>
                <w:sz w:val="16"/>
              </w:rPr>
              <w:t xml:space="preserve">scored </w:t>
            </w:r>
            <w:r w:rsidRPr="0084290B">
              <w:rPr>
                <w:sz w:val="16"/>
              </w:rPr>
              <w:t xml:space="preserve">5) and the Grey Advantage </w:t>
            </w:r>
            <w:r w:rsidR="00184278" w:rsidRPr="0084290B">
              <w:rPr>
                <w:sz w:val="16"/>
              </w:rPr>
              <w:t xml:space="preserve">cost-effectiveness study </w:t>
            </w:r>
            <w:r w:rsidRPr="0084290B">
              <w:rPr>
                <w:sz w:val="16"/>
              </w:rPr>
              <w:t>(2011)</w:t>
            </w:r>
            <w:r w:rsidRPr="0084290B">
              <w:rPr>
                <w:sz w:val="16"/>
                <w:szCs w:val="20"/>
              </w:rPr>
              <w:t xml:space="preserve">. </w:t>
            </w:r>
          </w:p>
        </w:tc>
      </w:tr>
      <w:tr w:rsidR="00332335" w:rsidRPr="0084290B" w:rsidTr="00E5317C">
        <w:trPr>
          <w:cantSplit/>
        </w:trPr>
        <w:tc>
          <w:tcPr>
            <w:tcW w:w="1242" w:type="dxa"/>
            <w:shd w:val="clear" w:color="auto" w:fill="auto"/>
          </w:tcPr>
          <w:p w:rsidR="00332335" w:rsidRPr="0084290B" w:rsidRDefault="00332335" w:rsidP="00300BBC">
            <w:pPr>
              <w:spacing w:before="40" w:after="0"/>
              <w:rPr>
                <w:sz w:val="16"/>
                <w:szCs w:val="20"/>
              </w:rPr>
            </w:pPr>
            <w:r w:rsidRPr="0084290B">
              <w:rPr>
                <w:sz w:val="16"/>
                <w:szCs w:val="20"/>
              </w:rPr>
              <w:t>Sustainability</w:t>
            </w:r>
          </w:p>
        </w:tc>
        <w:tc>
          <w:tcPr>
            <w:tcW w:w="714" w:type="dxa"/>
            <w:shd w:val="clear" w:color="auto" w:fill="auto"/>
          </w:tcPr>
          <w:p w:rsidR="00332335" w:rsidRPr="0084290B" w:rsidRDefault="00332335" w:rsidP="00300BBC">
            <w:pPr>
              <w:spacing w:before="40" w:after="0"/>
              <w:rPr>
                <w:sz w:val="16"/>
                <w:szCs w:val="20"/>
              </w:rPr>
            </w:pPr>
            <w:r w:rsidRPr="0084290B">
              <w:rPr>
                <w:sz w:val="16"/>
                <w:szCs w:val="20"/>
              </w:rPr>
              <w:t>5</w:t>
            </w:r>
          </w:p>
        </w:tc>
        <w:tc>
          <w:tcPr>
            <w:tcW w:w="6975" w:type="dxa"/>
            <w:shd w:val="clear" w:color="auto" w:fill="auto"/>
          </w:tcPr>
          <w:p w:rsidR="00332335" w:rsidRPr="0084290B" w:rsidRDefault="00332335" w:rsidP="00E148F6">
            <w:pPr>
              <w:spacing w:before="40" w:after="0"/>
              <w:rPr>
                <w:sz w:val="16"/>
              </w:rPr>
            </w:pPr>
            <w:r w:rsidRPr="0084290B">
              <w:rPr>
                <w:sz w:val="16"/>
                <w:szCs w:val="20"/>
              </w:rPr>
              <w:t xml:space="preserve">The approach is tailored to partners’ needs, fosters high levels of ownership, supports more systemic change and promotes a number of </w:t>
            </w:r>
            <w:r w:rsidR="00E148F6" w:rsidRPr="0084290B">
              <w:rPr>
                <w:sz w:val="16"/>
                <w:szCs w:val="20"/>
              </w:rPr>
              <w:t>‘</w:t>
            </w:r>
            <w:r w:rsidRPr="0084290B">
              <w:rPr>
                <w:sz w:val="16"/>
                <w:szCs w:val="20"/>
              </w:rPr>
              <w:t>low maintenance</w:t>
            </w:r>
            <w:r w:rsidR="00E148F6" w:rsidRPr="0084290B">
              <w:rPr>
                <w:sz w:val="16"/>
                <w:szCs w:val="20"/>
              </w:rPr>
              <w:t>’ improvements</w:t>
            </w:r>
            <w:r w:rsidRPr="0084290B">
              <w:rPr>
                <w:sz w:val="16"/>
                <w:szCs w:val="20"/>
              </w:rPr>
              <w:t>.  This rating relates to the benefits enabled by the Program, rather than the sustainability of particular Program partners</w:t>
            </w:r>
            <w:r w:rsidR="00F22296">
              <w:rPr>
                <w:sz w:val="16"/>
                <w:szCs w:val="20"/>
              </w:rPr>
              <w:t>,</w:t>
            </w:r>
            <w:r w:rsidRPr="0084290B">
              <w:rPr>
                <w:sz w:val="16"/>
                <w:szCs w:val="20"/>
              </w:rPr>
              <w:t xml:space="preserve"> </w:t>
            </w:r>
            <w:r w:rsidR="00F22296" w:rsidRPr="00F22296">
              <w:rPr>
                <w:sz w:val="16"/>
              </w:rPr>
              <w:t xml:space="preserve">which </w:t>
            </w:r>
            <w:r w:rsidR="00F22296" w:rsidRPr="00F22296">
              <w:rPr>
                <w:sz w:val="16"/>
                <w:szCs w:val="20"/>
              </w:rPr>
              <w:t>concluded that although PLP is more expensive than a traditional grants-style program (by some 70%), the program ‘delivers benefits and services considered to be very important by partners and valued by AusAID and unlikely to be achievable under other delivery models’ (p.3). Furthermore the study found that the use of AusAID staff in a management capacity was ‘financially comparable to using contractors in these roles and brought additional benefits to AusAID’ (p.3).</w:t>
            </w:r>
            <w:r w:rsidR="00F22296" w:rsidRPr="00F22296">
              <w:rPr>
                <w:sz w:val="16"/>
              </w:rPr>
              <w:t xml:space="preserve">  </w:t>
            </w:r>
          </w:p>
        </w:tc>
      </w:tr>
      <w:tr w:rsidR="00332335" w:rsidRPr="0084290B" w:rsidTr="00E5317C">
        <w:trPr>
          <w:cantSplit/>
        </w:trPr>
        <w:tc>
          <w:tcPr>
            <w:tcW w:w="1242" w:type="dxa"/>
            <w:shd w:val="clear" w:color="auto" w:fill="auto"/>
          </w:tcPr>
          <w:p w:rsidR="00332335" w:rsidRPr="0084290B" w:rsidRDefault="00332335" w:rsidP="00300BBC">
            <w:pPr>
              <w:spacing w:before="40" w:after="0"/>
              <w:rPr>
                <w:sz w:val="16"/>
                <w:szCs w:val="20"/>
              </w:rPr>
            </w:pPr>
            <w:r w:rsidRPr="0084290B">
              <w:rPr>
                <w:sz w:val="16"/>
                <w:szCs w:val="20"/>
              </w:rPr>
              <w:t>Gender Equality</w:t>
            </w:r>
          </w:p>
        </w:tc>
        <w:tc>
          <w:tcPr>
            <w:tcW w:w="714" w:type="dxa"/>
            <w:shd w:val="clear" w:color="auto" w:fill="auto"/>
          </w:tcPr>
          <w:p w:rsidR="00332335" w:rsidRPr="0084290B" w:rsidRDefault="00332335" w:rsidP="00300BBC">
            <w:pPr>
              <w:spacing w:before="40" w:after="0"/>
              <w:rPr>
                <w:sz w:val="16"/>
                <w:szCs w:val="20"/>
              </w:rPr>
            </w:pPr>
            <w:r w:rsidRPr="0084290B">
              <w:rPr>
                <w:sz w:val="16"/>
                <w:szCs w:val="20"/>
              </w:rPr>
              <w:t>3</w:t>
            </w:r>
          </w:p>
        </w:tc>
        <w:tc>
          <w:tcPr>
            <w:tcW w:w="6975" w:type="dxa"/>
            <w:shd w:val="clear" w:color="auto" w:fill="auto"/>
          </w:tcPr>
          <w:p w:rsidR="00332335" w:rsidRPr="0084290B" w:rsidRDefault="00332335" w:rsidP="0084290B">
            <w:pPr>
              <w:spacing w:before="40" w:after="0"/>
              <w:rPr>
                <w:sz w:val="16"/>
              </w:rPr>
            </w:pPr>
            <w:r w:rsidRPr="0084290B">
              <w:rPr>
                <w:sz w:val="16"/>
                <w:szCs w:val="20"/>
              </w:rPr>
              <w:t xml:space="preserve">The program has sought to engage with women </w:t>
            </w:r>
            <w:r w:rsidR="00AD5F4A" w:rsidRPr="0084290B">
              <w:rPr>
                <w:sz w:val="16"/>
                <w:szCs w:val="20"/>
              </w:rPr>
              <w:t xml:space="preserve">and male </w:t>
            </w:r>
            <w:r w:rsidRPr="0084290B">
              <w:rPr>
                <w:sz w:val="16"/>
                <w:szCs w:val="20"/>
              </w:rPr>
              <w:t xml:space="preserve">leaders as a core </w:t>
            </w:r>
            <w:r w:rsidR="0084290B">
              <w:rPr>
                <w:sz w:val="16"/>
                <w:szCs w:val="20"/>
              </w:rPr>
              <w:t>element</w:t>
            </w:r>
            <w:r w:rsidRPr="0084290B">
              <w:rPr>
                <w:sz w:val="16"/>
                <w:szCs w:val="20"/>
              </w:rPr>
              <w:t xml:space="preserve">. However the program does not seem to overtly address </w:t>
            </w:r>
            <w:r w:rsidR="00AD5F4A" w:rsidRPr="0084290B">
              <w:rPr>
                <w:sz w:val="16"/>
                <w:szCs w:val="20"/>
              </w:rPr>
              <w:t xml:space="preserve">how </w:t>
            </w:r>
            <w:r w:rsidRPr="0084290B">
              <w:rPr>
                <w:sz w:val="16"/>
                <w:szCs w:val="20"/>
              </w:rPr>
              <w:t>men’s leadership contributes to gender inequality</w:t>
            </w:r>
            <w:r w:rsidR="00AD5F4A" w:rsidRPr="0084290B">
              <w:rPr>
                <w:sz w:val="16"/>
                <w:szCs w:val="20"/>
              </w:rPr>
              <w:t xml:space="preserve"> (apart from funding provided for GEPG gender sensitised training).</w:t>
            </w:r>
          </w:p>
        </w:tc>
      </w:tr>
      <w:tr w:rsidR="00332335" w:rsidRPr="0084290B" w:rsidTr="00E5317C">
        <w:trPr>
          <w:cantSplit/>
        </w:trPr>
        <w:tc>
          <w:tcPr>
            <w:tcW w:w="1242" w:type="dxa"/>
            <w:shd w:val="clear" w:color="auto" w:fill="auto"/>
          </w:tcPr>
          <w:p w:rsidR="00332335" w:rsidRPr="0084290B" w:rsidRDefault="00332335" w:rsidP="00300BBC">
            <w:pPr>
              <w:spacing w:before="40" w:after="0"/>
              <w:rPr>
                <w:sz w:val="16"/>
                <w:szCs w:val="20"/>
              </w:rPr>
            </w:pPr>
            <w:r w:rsidRPr="0084290B">
              <w:rPr>
                <w:sz w:val="16"/>
                <w:szCs w:val="20"/>
              </w:rPr>
              <w:t>Monitoring &amp; Evaluation</w:t>
            </w:r>
          </w:p>
        </w:tc>
        <w:tc>
          <w:tcPr>
            <w:tcW w:w="714" w:type="dxa"/>
            <w:shd w:val="clear" w:color="auto" w:fill="auto"/>
          </w:tcPr>
          <w:p w:rsidR="00332335" w:rsidRPr="0084290B" w:rsidRDefault="00332335" w:rsidP="00300BBC">
            <w:pPr>
              <w:spacing w:before="40" w:after="0"/>
              <w:rPr>
                <w:sz w:val="16"/>
                <w:szCs w:val="20"/>
              </w:rPr>
            </w:pPr>
            <w:r w:rsidRPr="0084290B">
              <w:rPr>
                <w:sz w:val="16"/>
                <w:szCs w:val="20"/>
              </w:rPr>
              <w:t>3</w:t>
            </w:r>
          </w:p>
        </w:tc>
        <w:tc>
          <w:tcPr>
            <w:tcW w:w="6975" w:type="dxa"/>
            <w:shd w:val="clear" w:color="auto" w:fill="auto"/>
          </w:tcPr>
          <w:p w:rsidR="00332335" w:rsidRPr="0084290B" w:rsidRDefault="00332335" w:rsidP="00D31A59">
            <w:pPr>
              <w:spacing w:before="40" w:after="0"/>
              <w:rPr>
                <w:sz w:val="16"/>
              </w:rPr>
            </w:pPr>
            <w:r w:rsidRPr="0084290B">
              <w:rPr>
                <w:sz w:val="16"/>
                <w:szCs w:val="20"/>
              </w:rPr>
              <w:t>The Program’s monitoring has been adequate for assessing relationships and adjusting the program in Phase 1, but inadequate for establishing the processes to capture longer</w:t>
            </w:r>
            <w:r w:rsidR="00184278" w:rsidRPr="0084290B">
              <w:rPr>
                <w:sz w:val="16"/>
                <w:szCs w:val="20"/>
              </w:rPr>
              <w:t>-</w:t>
            </w:r>
            <w:r w:rsidRPr="0084290B">
              <w:rPr>
                <w:sz w:val="16"/>
                <w:szCs w:val="20"/>
              </w:rPr>
              <w:t xml:space="preserve">term change and outcomes. This in turn makes the set up for evaluation largely inadequate. </w:t>
            </w:r>
          </w:p>
        </w:tc>
      </w:tr>
      <w:tr w:rsidR="00332335" w:rsidRPr="0084290B" w:rsidTr="00E5317C">
        <w:trPr>
          <w:cantSplit/>
        </w:trPr>
        <w:tc>
          <w:tcPr>
            <w:tcW w:w="1242" w:type="dxa"/>
            <w:shd w:val="clear" w:color="auto" w:fill="auto"/>
          </w:tcPr>
          <w:p w:rsidR="00332335" w:rsidRPr="0084290B" w:rsidRDefault="00332335" w:rsidP="00300BBC">
            <w:pPr>
              <w:spacing w:before="40" w:after="0"/>
              <w:rPr>
                <w:sz w:val="16"/>
                <w:szCs w:val="20"/>
              </w:rPr>
            </w:pPr>
            <w:r w:rsidRPr="0084290B">
              <w:rPr>
                <w:sz w:val="16"/>
                <w:szCs w:val="20"/>
              </w:rPr>
              <w:t>Analysis &amp; Learning</w:t>
            </w:r>
          </w:p>
        </w:tc>
        <w:tc>
          <w:tcPr>
            <w:tcW w:w="714" w:type="dxa"/>
            <w:shd w:val="clear" w:color="auto" w:fill="auto"/>
          </w:tcPr>
          <w:p w:rsidR="00332335" w:rsidRPr="0084290B" w:rsidRDefault="00332335" w:rsidP="00300BBC">
            <w:pPr>
              <w:spacing w:before="40" w:after="0"/>
              <w:rPr>
                <w:sz w:val="16"/>
                <w:szCs w:val="20"/>
              </w:rPr>
            </w:pPr>
            <w:r w:rsidRPr="0084290B">
              <w:rPr>
                <w:sz w:val="16"/>
                <w:szCs w:val="20"/>
              </w:rPr>
              <w:t>5</w:t>
            </w:r>
          </w:p>
        </w:tc>
        <w:tc>
          <w:tcPr>
            <w:tcW w:w="6975" w:type="dxa"/>
            <w:shd w:val="clear" w:color="auto" w:fill="auto"/>
          </w:tcPr>
          <w:p w:rsidR="00332335" w:rsidRPr="0084290B" w:rsidRDefault="00332335" w:rsidP="00C84F9F">
            <w:pPr>
              <w:spacing w:before="40" w:after="0"/>
              <w:rPr>
                <w:sz w:val="16"/>
              </w:rPr>
            </w:pPr>
            <w:r w:rsidRPr="0084290B">
              <w:rPr>
                <w:sz w:val="16"/>
                <w:szCs w:val="20"/>
              </w:rPr>
              <w:t>The Program has made great efforts to foster continual learning and reflection.  On this basis, it is awarded a 5;  however,  our findings indicate the need to improve dissemination.</w:t>
            </w:r>
          </w:p>
        </w:tc>
      </w:tr>
    </w:tbl>
    <w:p w:rsidR="00292CB4" w:rsidRPr="00A218C5" w:rsidRDefault="00292CB4" w:rsidP="00292CB4">
      <w:pPr>
        <w:rPr>
          <w:i/>
          <w:sz w:val="18"/>
        </w:rPr>
      </w:pPr>
      <w:r w:rsidRPr="00A218C5">
        <w:rPr>
          <w:i/>
          <w:sz w:val="18"/>
        </w:rPr>
        <w:t xml:space="preserve">Rating scale: 6 = very high quality; 1 = very low quality. Below </w:t>
      </w:r>
      <w:r w:rsidR="00BD4642" w:rsidRPr="00A218C5">
        <w:rPr>
          <w:i/>
          <w:sz w:val="18"/>
        </w:rPr>
        <w:t>4</w:t>
      </w:r>
      <w:r w:rsidRPr="00A218C5">
        <w:rPr>
          <w:i/>
          <w:sz w:val="18"/>
        </w:rPr>
        <w:t xml:space="preserve"> is less than satisfactory.</w:t>
      </w:r>
    </w:p>
    <w:p w:rsidR="006C73D2" w:rsidRPr="00A218C5" w:rsidRDefault="006C73D2" w:rsidP="00292CB4">
      <w:pPr>
        <w:rPr>
          <w:i/>
          <w:sz w:val="18"/>
        </w:rPr>
        <w:sectPr w:rsidR="006C73D2" w:rsidRPr="00A218C5" w:rsidSect="00AC3B16">
          <w:headerReference w:type="even" r:id="rId16"/>
          <w:headerReference w:type="default" r:id="rId17"/>
          <w:footerReference w:type="default" r:id="rId18"/>
          <w:headerReference w:type="first" r:id="rId19"/>
          <w:footerReference w:type="first" r:id="rId20"/>
          <w:pgSz w:w="11906" w:h="16838" w:code="9"/>
          <w:pgMar w:top="1440" w:right="1797" w:bottom="1276" w:left="1797" w:header="567" w:footer="431" w:gutter="0"/>
          <w:pgNumType w:start="1"/>
          <w:cols w:space="708"/>
          <w:docGrid w:linePitch="360"/>
        </w:sectPr>
      </w:pPr>
    </w:p>
    <w:p w:rsidR="006C73D2" w:rsidRPr="00C64997" w:rsidRDefault="006C73D2" w:rsidP="00292CB4">
      <w:pPr>
        <w:rPr>
          <w:i/>
        </w:rPr>
      </w:pPr>
    </w:p>
    <w:p w:rsidR="0084463E" w:rsidRPr="0084463E" w:rsidRDefault="0084463E" w:rsidP="006C73D2">
      <w:pPr>
        <w:pStyle w:val="Heading1"/>
        <w:pageBreakBefore/>
        <w:numPr>
          <w:ilvl w:val="0"/>
          <w:numId w:val="50"/>
        </w:numPr>
      </w:pPr>
      <w:bookmarkStart w:id="4" w:name="_Toc207171370"/>
      <w:bookmarkStart w:id="5" w:name="_Toc204859958"/>
      <w:r>
        <w:t>Introduction</w:t>
      </w:r>
      <w:bookmarkEnd w:id="4"/>
      <w:bookmarkEnd w:id="5"/>
    </w:p>
    <w:p w:rsidR="005A5717" w:rsidRPr="00750A09" w:rsidRDefault="000F0710" w:rsidP="006C73D2">
      <w:pPr>
        <w:pStyle w:val="Heading2"/>
        <w:numPr>
          <w:ilvl w:val="1"/>
          <w:numId w:val="50"/>
        </w:numPr>
        <w:ind w:left="426"/>
      </w:pPr>
      <w:r w:rsidRPr="00750A09">
        <w:t>Activity Background</w:t>
      </w:r>
    </w:p>
    <w:p w:rsidR="000D2941" w:rsidRDefault="00DB6AD5" w:rsidP="006C73D2">
      <w:pPr>
        <w:pStyle w:val="Heading2"/>
        <w:numPr>
          <w:ilvl w:val="2"/>
          <w:numId w:val="50"/>
        </w:numPr>
        <w:spacing w:before="240" w:line="264" w:lineRule="auto"/>
        <w:ind w:left="0" w:firstLine="0"/>
        <w:rPr>
          <w:b w:val="0"/>
          <w:sz w:val="20"/>
        </w:rPr>
      </w:pPr>
      <w:r w:rsidRPr="000D2941">
        <w:rPr>
          <w:b w:val="0"/>
          <w:sz w:val="20"/>
        </w:rPr>
        <w:t xml:space="preserve">The Pacific Leadership Program (PLP) </w:t>
      </w:r>
      <w:r w:rsidR="008D1B46">
        <w:rPr>
          <w:b w:val="0"/>
          <w:sz w:val="20"/>
        </w:rPr>
        <w:t>is a five-year program</w:t>
      </w:r>
      <w:r w:rsidR="000D2941" w:rsidRPr="000D2941">
        <w:rPr>
          <w:b w:val="0"/>
          <w:sz w:val="20"/>
        </w:rPr>
        <w:t xml:space="preserve"> to strengthen established and emerging leaders and leadership practice</w:t>
      </w:r>
      <w:r w:rsidR="006C73D2">
        <w:rPr>
          <w:b w:val="0"/>
          <w:sz w:val="20"/>
        </w:rPr>
        <w:t xml:space="preserve"> across a range of stakeholders</w:t>
      </w:r>
      <w:r w:rsidR="000D2941" w:rsidRPr="000D2941">
        <w:rPr>
          <w:b w:val="0"/>
          <w:sz w:val="20"/>
        </w:rPr>
        <w:t xml:space="preserve"> in Pacific Island countries.  </w:t>
      </w:r>
      <w:r w:rsidR="000D2941">
        <w:rPr>
          <w:b w:val="0"/>
          <w:sz w:val="20"/>
        </w:rPr>
        <w:t xml:space="preserve">It </w:t>
      </w:r>
      <w:r w:rsidR="000D2941" w:rsidRPr="000D2941">
        <w:rPr>
          <w:b w:val="0"/>
          <w:sz w:val="20"/>
        </w:rPr>
        <w:t xml:space="preserve">was conceived as a major regional initiative arising from the </w:t>
      </w:r>
      <w:r w:rsidR="00C84F9F">
        <w:rPr>
          <w:b w:val="0"/>
          <w:sz w:val="20"/>
        </w:rPr>
        <w:t xml:space="preserve">2005 </w:t>
      </w:r>
      <w:r w:rsidR="000D2941" w:rsidRPr="000D2941">
        <w:rPr>
          <w:b w:val="0"/>
          <w:sz w:val="20"/>
        </w:rPr>
        <w:t xml:space="preserve">White Paper on the Australian aid program to strengthen political governance in the Pacific.  </w:t>
      </w:r>
    </w:p>
    <w:p w:rsidR="00B027A9" w:rsidRPr="008D1B46" w:rsidRDefault="000D2941" w:rsidP="006C73D2">
      <w:pPr>
        <w:pStyle w:val="Heading2"/>
        <w:numPr>
          <w:ilvl w:val="2"/>
          <w:numId w:val="50"/>
        </w:numPr>
        <w:spacing w:before="60" w:line="264" w:lineRule="auto"/>
        <w:ind w:left="0" w:firstLine="0"/>
        <w:rPr>
          <w:b w:val="0"/>
          <w:sz w:val="20"/>
        </w:rPr>
      </w:pPr>
      <w:r w:rsidRPr="008D1B46">
        <w:rPr>
          <w:b w:val="0"/>
          <w:sz w:val="20"/>
        </w:rPr>
        <w:t xml:space="preserve">Based in Suva, </w:t>
      </w:r>
      <w:r w:rsidR="00B027A9" w:rsidRPr="008D1B46">
        <w:rPr>
          <w:b w:val="0"/>
          <w:sz w:val="20"/>
        </w:rPr>
        <w:t xml:space="preserve">the Program was scheduled to </w:t>
      </w:r>
      <w:r w:rsidRPr="008D1B46">
        <w:rPr>
          <w:b w:val="0"/>
          <w:sz w:val="20"/>
        </w:rPr>
        <w:t>begin</w:t>
      </w:r>
      <w:r w:rsidR="00B027A9" w:rsidRPr="008D1B46">
        <w:rPr>
          <w:b w:val="0"/>
          <w:sz w:val="20"/>
        </w:rPr>
        <w:t xml:space="preserve"> </w:t>
      </w:r>
      <w:r w:rsidR="006C6912">
        <w:rPr>
          <w:b w:val="0"/>
          <w:sz w:val="20"/>
        </w:rPr>
        <w:t xml:space="preserve">operations </w:t>
      </w:r>
      <w:r w:rsidR="00B027A9" w:rsidRPr="008D1B46">
        <w:rPr>
          <w:b w:val="0"/>
          <w:sz w:val="20"/>
        </w:rPr>
        <w:t xml:space="preserve">in July 2007 but the December 2006 coup in Fiji </w:t>
      </w:r>
      <w:r w:rsidRPr="008D1B46">
        <w:rPr>
          <w:b w:val="0"/>
          <w:sz w:val="20"/>
        </w:rPr>
        <w:t>delayed the</w:t>
      </w:r>
      <w:r w:rsidR="00B027A9" w:rsidRPr="008D1B46">
        <w:rPr>
          <w:b w:val="0"/>
          <w:sz w:val="20"/>
        </w:rPr>
        <w:t xml:space="preserve"> </w:t>
      </w:r>
      <w:r w:rsidR="006C6912">
        <w:rPr>
          <w:b w:val="0"/>
          <w:sz w:val="20"/>
        </w:rPr>
        <w:t>setup of the office</w:t>
      </w:r>
      <w:r w:rsidR="006C6912" w:rsidRPr="008D1B46">
        <w:rPr>
          <w:b w:val="0"/>
          <w:sz w:val="20"/>
        </w:rPr>
        <w:t xml:space="preserve"> </w:t>
      </w:r>
      <w:r w:rsidR="00B027A9" w:rsidRPr="008D1B46">
        <w:rPr>
          <w:b w:val="0"/>
          <w:sz w:val="20"/>
        </w:rPr>
        <w:t xml:space="preserve">until April 2008, when the Regional Program </w:t>
      </w:r>
      <w:r w:rsidR="006C6912">
        <w:rPr>
          <w:b w:val="0"/>
          <w:sz w:val="20"/>
        </w:rPr>
        <w:t>Manager</w:t>
      </w:r>
      <w:r w:rsidR="006C6912" w:rsidRPr="008D1B46">
        <w:rPr>
          <w:b w:val="0"/>
          <w:sz w:val="20"/>
        </w:rPr>
        <w:t xml:space="preserve"> </w:t>
      </w:r>
      <w:r w:rsidR="00B027A9" w:rsidRPr="008D1B46">
        <w:rPr>
          <w:b w:val="0"/>
          <w:sz w:val="20"/>
        </w:rPr>
        <w:t xml:space="preserve">took up post in </w:t>
      </w:r>
      <w:r w:rsidRPr="008D1B46">
        <w:rPr>
          <w:b w:val="0"/>
          <w:sz w:val="20"/>
        </w:rPr>
        <w:t>country</w:t>
      </w:r>
      <w:r w:rsidR="00B027A9" w:rsidRPr="008D1B46">
        <w:rPr>
          <w:b w:val="0"/>
          <w:sz w:val="20"/>
        </w:rPr>
        <w:t>.</w:t>
      </w:r>
      <w:r w:rsidR="008D1B46" w:rsidRPr="008D1B46">
        <w:rPr>
          <w:b w:val="0"/>
          <w:sz w:val="20"/>
        </w:rPr>
        <w:t xml:space="preserve">  </w:t>
      </w:r>
      <w:r w:rsidR="00B027A9" w:rsidRPr="008D1B46">
        <w:rPr>
          <w:b w:val="0"/>
          <w:sz w:val="20"/>
        </w:rPr>
        <w:t>Support has been provided in two Phases</w:t>
      </w:r>
      <w:r w:rsidRPr="008D1B46">
        <w:rPr>
          <w:b w:val="0"/>
          <w:sz w:val="20"/>
        </w:rPr>
        <w:t>.  Phase 1 was a pilot to refine the Program design concept through implementation and develop the key partnerships on which a longer-term program of support could be based.   Phase 2 began in July 2009 and is scheduled to run until June 2013.</w:t>
      </w:r>
    </w:p>
    <w:tbl>
      <w:tblPr>
        <w:tblStyle w:val="Tablewithnoheader"/>
        <w:tblW w:w="7545" w:type="dxa"/>
        <w:tblInd w:w="360" w:type="dxa"/>
        <w:tblLayout w:type="fixed"/>
        <w:tblLook w:val="04A0" w:firstRow="1" w:lastRow="0" w:firstColumn="1" w:lastColumn="0" w:noHBand="0" w:noVBand="1"/>
      </w:tblPr>
      <w:tblGrid>
        <w:gridCol w:w="3576"/>
        <w:gridCol w:w="1275"/>
        <w:gridCol w:w="1276"/>
        <w:gridCol w:w="1418"/>
      </w:tblGrid>
      <w:tr w:rsidR="005C13DA" w:rsidRPr="00A218C5" w:rsidTr="00633429">
        <w:tc>
          <w:tcPr>
            <w:tcW w:w="3576" w:type="dxa"/>
          </w:tcPr>
          <w:p w:rsidR="005C13DA" w:rsidRPr="00633429" w:rsidRDefault="005C13DA" w:rsidP="008D1B46">
            <w:pPr>
              <w:pStyle w:val="ListParagraph"/>
              <w:spacing w:before="0" w:after="0"/>
              <w:ind w:left="0"/>
              <w:contextualSpacing w:val="0"/>
              <w:rPr>
                <w:sz w:val="20"/>
              </w:rPr>
            </w:pPr>
          </w:p>
        </w:tc>
        <w:tc>
          <w:tcPr>
            <w:tcW w:w="1275" w:type="dxa"/>
          </w:tcPr>
          <w:p w:rsidR="005C13DA" w:rsidRPr="00633429" w:rsidRDefault="005C13DA" w:rsidP="008D1B46">
            <w:pPr>
              <w:pStyle w:val="ListParagraph"/>
              <w:spacing w:before="0" w:after="0"/>
              <w:ind w:left="0"/>
              <w:contextualSpacing w:val="0"/>
              <w:rPr>
                <w:sz w:val="20"/>
              </w:rPr>
            </w:pPr>
          </w:p>
        </w:tc>
        <w:tc>
          <w:tcPr>
            <w:tcW w:w="1276" w:type="dxa"/>
          </w:tcPr>
          <w:p w:rsidR="005C13DA" w:rsidRPr="00633429" w:rsidRDefault="005C13DA" w:rsidP="008D1B46">
            <w:pPr>
              <w:pStyle w:val="ListParagraph"/>
              <w:spacing w:before="0" w:after="0"/>
              <w:ind w:left="0"/>
              <w:contextualSpacing w:val="0"/>
              <w:rPr>
                <w:sz w:val="20"/>
              </w:rPr>
            </w:pPr>
          </w:p>
        </w:tc>
        <w:tc>
          <w:tcPr>
            <w:tcW w:w="1418" w:type="dxa"/>
          </w:tcPr>
          <w:p w:rsidR="005C13DA" w:rsidRPr="00633429" w:rsidRDefault="005C13DA" w:rsidP="008D1B46">
            <w:pPr>
              <w:pStyle w:val="ListParagraph"/>
              <w:keepNext/>
              <w:keepLines/>
              <w:spacing w:before="0" w:after="0"/>
              <w:ind w:left="0"/>
              <w:contextualSpacing w:val="0"/>
              <w:jc w:val="right"/>
              <w:outlineLvl w:val="5"/>
              <w:rPr>
                <w:sz w:val="20"/>
              </w:rPr>
            </w:pPr>
            <w:r w:rsidRPr="00633429">
              <w:rPr>
                <w:sz w:val="20"/>
              </w:rPr>
              <w:t>(A$ million)</w:t>
            </w:r>
          </w:p>
        </w:tc>
      </w:tr>
      <w:tr w:rsidR="005C13DA" w:rsidRPr="00A218C5" w:rsidTr="00633429">
        <w:tc>
          <w:tcPr>
            <w:tcW w:w="3576" w:type="dxa"/>
          </w:tcPr>
          <w:p w:rsidR="005C13DA" w:rsidRPr="00633429" w:rsidRDefault="005C13DA" w:rsidP="002343C0">
            <w:pPr>
              <w:pStyle w:val="ListParagraph"/>
              <w:spacing w:before="0" w:after="0"/>
              <w:ind w:left="0"/>
              <w:contextualSpacing w:val="0"/>
              <w:rPr>
                <w:sz w:val="20"/>
              </w:rPr>
            </w:pPr>
          </w:p>
        </w:tc>
        <w:tc>
          <w:tcPr>
            <w:tcW w:w="1275" w:type="dxa"/>
          </w:tcPr>
          <w:p w:rsidR="005C13DA" w:rsidRPr="00633429" w:rsidRDefault="005C13DA" w:rsidP="00A74F0F">
            <w:pPr>
              <w:pStyle w:val="ListParagraph"/>
              <w:spacing w:before="0" w:after="0"/>
              <w:ind w:left="0"/>
              <w:contextualSpacing w:val="0"/>
              <w:jc w:val="right"/>
              <w:rPr>
                <w:i/>
                <w:sz w:val="20"/>
              </w:rPr>
            </w:pPr>
            <w:r w:rsidRPr="00633429">
              <w:rPr>
                <w:i/>
                <w:sz w:val="20"/>
              </w:rPr>
              <w:t>Budget</w:t>
            </w:r>
          </w:p>
        </w:tc>
        <w:tc>
          <w:tcPr>
            <w:tcW w:w="1276" w:type="dxa"/>
          </w:tcPr>
          <w:p w:rsidR="005C13DA" w:rsidRPr="00633429" w:rsidRDefault="005C13DA" w:rsidP="00DB0ED6">
            <w:pPr>
              <w:pStyle w:val="ListParagraph"/>
              <w:spacing w:before="0" w:after="0"/>
              <w:ind w:left="0"/>
              <w:contextualSpacing w:val="0"/>
              <w:jc w:val="right"/>
              <w:rPr>
                <w:i/>
                <w:sz w:val="20"/>
              </w:rPr>
            </w:pPr>
            <w:r w:rsidRPr="00633429">
              <w:rPr>
                <w:i/>
                <w:sz w:val="20"/>
              </w:rPr>
              <w:t>Revised</w:t>
            </w:r>
          </w:p>
        </w:tc>
        <w:tc>
          <w:tcPr>
            <w:tcW w:w="1418" w:type="dxa"/>
          </w:tcPr>
          <w:p w:rsidR="005C13DA" w:rsidRPr="00633429" w:rsidRDefault="005C13DA" w:rsidP="00DB0ED6">
            <w:pPr>
              <w:pStyle w:val="ListParagraph"/>
              <w:spacing w:before="0" w:after="0"/>
              <w:ind w:left="0"/>
              <w:contextualSpacing w:val="0"/>
              <w:jc w:val="right"/>
              <w:rPr>
                <w:i/>
                <w:sz w:val="20"/>
              </w:rPr>
            </w:pPr>
            <w:r w:rsidRPr="00633429">
              <w:rPr>
                <w:i/>
                <w:sz w:val="20"/>
              </w:rPr>
              <w:t>Expenditure</w:t>
            </w:r>
          </w:p>
        </w:tc>
      </w:tr>
      <w:tr w:rsidR="005C13DA" w:rsidTr="00633429">
        <w:tc>
          <w:tcPr>
            <w:tcW w:w="3576" w:type="dxa"/>
          </w:tcPr>
          <w:p w:rsidR="005C13DA" w:rsidRDefault="005C13DA" w:rsidP="002343C0">
            <w:pPr>
              <w:pStyle w:val="ListParagraph"/>
              <w:spacing w:before="40" w:after="40"/>
              <w:ind w:left="0"/>
              <w:contextualSpacing w:val="0"/>
            </w:pPr>
            <w:r w:rsidRPr="00633429">
              <w:rPr>
                <w:sz w:val="20"/>
              </w:rPr>
              <w:t xml:space="preserve">Phase 1: </w:t>
            </w:r>
            <w:r w:rsidR="006C6912">
              <w:rPr>
                <w:sz w:val="18"/>
              </w:rPr>
              <w:t>Sep</w:t>
            </w:r>
            <w:r w:rsidR="006C6912" w:rsidRPr="005C13DA">
              <w:rPr>
                <w:sz w:val="18"/>
              </w:rPr>
              <w:t xml:space="preserve"> </w:t>
            </w:r>
            <w:r w:rsidRPr="005C13DA">
              <w:rPr>
                <w:sz w:val="18"/>
              </w:rPr>
              <w:t>200</w:t>
            </w:r>
            <w:r w:rsidR="006C6912">
              <w:rPr>
                <w:sz w:val="18"/>
              </w:rPr>
              <w:t>7</w:t>
            </w:r>
            <w:r w:rsidRPr="005C13DA">
              <w:rPr>
                <w:sz w:val="18"/>
              </w:rPr>
              <w:t xml:space="preserve"> – Jun 2009</w:t>
            </w:r>
          </w:p>
        </w:tc>
        <w:tc>
          <w:tcPr>
            <w:tcW w:w="1275" w:type="dxa"/>
          </w:tcPr>
          <w:p w:rsidR="005C13DA" w:rsidRPr="00633429" w:rsidRDefault="002343C0" w:rsidP="002343C0">
            <w:pPr>
              <w:pStyle w:val="ListParagraph"/>
              <w:spacing w:before="40" w:after="40"/>
              <w:ind w:left="0"/>
              <w:contextualSpacing w:val="0"/>
              <w:jc w:val="right"/>
              <w:rPr>
                <w:sz w:val="20"/>
              </w:rPr>
            </w:pPr>
            <w:r w:rsidRPr="00633429">
              <w:rPr>
                <w:sz w:val="20"/>
              </w:rPr>
              <w:t>6</w:t>
            </w:r>
            <w:r w:rsidR="005C13DA" w:rsidRPr="00633429">
              <w:rPr>
                <w:sz w:val="20"/>
              </w:rPr>
              <w:t xml:space="preserve">.5 </w:t>
            </w:r>
          </w:p>
        </w:tc>
        <w:tc>
          <w:tcPr>
            <w:tcW w:w="1276" w:type="dxa"/>
          </w:tcPr>
          <w:p w:rsidR="005C13DA" w:rsidRPr="005C13DA" w:rsidRDefault="002343C0" w:rsidP="002343C0">
            <w:pPr>
              <w:pStyle w:val="ListParagraph"/>
              <w:spacing w:before="40" w:after="40"/>
              <w:ind w:left="0"/>
              <w:contextualSpacing w:val="0"/>
              <w:jc w:val="right"/>
              <w:rPr>
                <w:vertAlign w:val="superscript"/>
              </w:rPr>
            </w:pPr>
            <w:r w:rsidRPr="00633429">
              <w:rPr>
                <w:sz w:val="20"/>
              </w:rPr>
              <w:t>8.2</w:t>
            </w:r>
            <w:r w:rsidR="005C13DA">
              <w:rPr>
                <w:vertAlign w:val="superscript"/>
              </w:rPr>
              <w:t>1</w:t>
            </w:r>
          </w:p>
        </w:tc>
        <w:tc>
          <w:tcPr>
            <w:tcW w:w="1418" w:type="dxa"/>
          </w:tcPr>
          <w:p w:rsidR="005C13DA" w:rsidRDefault="005C13DA" w:rsidP="002343C0">
            <w:pPr>
              <w:pStyle w:val="ListParagraph"/>
              <w:spacing w:before="40" w:after="40"/>
              <w:ind w:left="0"/>
              <w:contextualSpacing w:val="0"/>
              <w:jc w:val="right"/>
            </w:pPr>
            <w:r w:rsidRPr="00633429">
              <w:rPr>
                <w:sz w:val="20"/>
              </w:rPr>
              <w:t>7.</w:t>
            </w:r>
            <w:r w:rsidR="002343C0" w:rsidRPr="00633429">
              <w:rPr>
                <w:sz w:val="20"/>
              </w:rPr>
              <w:t>3</w:t>
            </w:r>
          </w:p>
        </w:tc>
      </w:tr>
      <w:tr w:rsidR="005C13DA" w:rsidTr="00633429">
        <w:tc>
          <w:tcPr>
            <w:tcW w:w="3576" w:type="dxa"/>
          </w:tcPr>
          <w:p w:rsidR="005C13DA" w:rsidRDefault="005C13DA" w:rsidP="002343C0">
            <w:pPr>
              <w:pStyle w:val="ListParagraph"/>
              <w:spacing w:before="40" w:after="40"/>
              <w:ind w:left="0"/>
              <w:contextualSpacing w:val="0"/>
            </w:pPr>
            <w:r w:rsidRPr="00633429">
              <w:rPr>
                <w:sz w:val="20"/>
              </w:rPr>
              <w:t xml:space="preserve">Phase 2: </w:t>
            </w:r>
            <w:r w:rsidRPr="005C13DA">
              <w:rPr>
                <w:sz w:val="18"/>
              </w:rPr>
              <w:t>Jul 2009 – Jun 2013</w:t>
            </w:r>
          </w:p>
        </w:tc>
        <w:tc>
          <w:tcPr>
            <w:tcW w:w="1275" w:type="dxa"/>
          </w:tcPr>
          <w:p w:rsidR="005C13DA" w:rsidRPr="00633429" w:rsidRDefault="002343C0" w:rsidP="002343C0">
            <w:pPr>
              <w:pStyle w:val="ListParagraph"/>
              <w:spacing w:before="40" w:after="40"/>
              <w:ind w:left="0"/>
              <w:contextualSpacing w:val="0"/>
              <w:jc w:val="right"/>
              <w:rPr>
                <w:sz w:val="20"/>
              </w:rPr>
            </w:pPr>
            <w:r w:rsidRPr="00633429">
              <w:rPr>
                <w:sz w:val="20"/>
              </w:rPr>
              <w:t>12.0</w:t>
            </w:r>
          </w:p>
        </w:tc>
        <w:tc>
          <w:tcPr>
            <w:tcW w:w="1276" w:type="dxa"/>
          </w:tcPr>
          <w:p w:rsidR="005C13DA" w:rsidRDefault="005C13DA" w:rsidP="002343C0">
            <w:pPr>
              <w:pStyle w:val="ListParagraph"/>
              <w:spacing w:before="40" w:after="40"/>
              <w:ind w:left="0"/>
              <w:contextualSpacing w:val="0"/>
              <w:jc w:val="right"/>
            </w:pPr>
            <w:r w:rsidRPr="00633429">
              <w:rPr>
                <w:sz w:val="20"/>
              </w:rPr>
              <w:t>2</w:t>
            </w:r>
            <w:r w:rsidR="002343C0" w:rsidRPr="00633429">
              <w:rPr>
                <w:sz w:val="20"/>
              </w:rPr>
              <w:t>9</w:t>
            </w:r>
            <w:r w:rsidRPr="00633429">
              <w:rPr>
                <w:sz w:val="20"/>
              </w:rPr>
              <w:t>.0</w:t>
            </w:r>
            <w:r>
              <w:rPr>
                <w:vertAlign w:val="superscript"/>
              </w:rPr>
              <w:t>2</w:t>
            </w:r>
            <w:r>
              <w:t xml:space="preserve"> </w:t>
            </w:r>
          </w:p>
        </w:tc>
        <w:tc>
          <w:tcPr>
            <w:tcW w:w="1418" w:type="dxa"/>
          </w:tcPr>
          <w:p w:rsidR="005C13DA" w:rsidRPr="005C13DA" w:rsidRDefault="002343C0" w:rsidP="002343C0">
            <w:pPr>
              <w:pStyle w:val="ListParagraph"/>
              <w:spacing w:before="40" w:after="40"/>
              <w:ind w:left="0"/>
              <w:contextualSpacing w:val="0"/>
              <w:jc w:val="right"/>
              <w:rPr>
                <w:vertAlign w:val="superscript"/>
              </w:rPr>
            </w:pPr>
            <w:r w:rsidRPr="00633429">
              <w:rPr>
                <w:sz w:val="20"/>
              </w:rPr>
              <w:t>17.7</w:t>
            </w:r>
            <w:r w:rsidR="005C13DA">
              <w:rPr>
                <w:vertAlign w:val="superscript"/>
              </w:rPr>
              <w:t>3</w:t>
            </w:r>
          </w:p>
        </w:tc>
      </w:tr>
      <w:tr w:rsidR="005C13DA" w:rsidTr="004366DC">
        <w:tc>
          <w:tcPr>
            <w:tcW w:w="3576" w:type="dxa"/>
            <w:tcBorders>
              <w:bottom w:val="single" w:sz="4" w:space="0" w:color="808080"/>
            </w:tcBorders>
          </w:tcPr>
          <w:p w:rsidR="005C13DA" w:rsidRPr="005C13DA" w:rsidRDefault="005C13DA" w:rsidP="002343C0">
            <w:pPr>
              <w:pStyle w:val="ListParagraph"/>
              <w:spacing w:before="40" w:after="40"/>
              <w:ind w:left="0"/>
              <w:contextualSpacing w:val="0"/>
              <w:rPr>
                <w:b/>
              </w:rPr>
            </w:pPr>
            <w:r w:rsidRPr="00633429">
              <w:rPr>
                <w:b/>
                <w:sz w:val="20"/>
              </w:rPr>
              <w:t>Total</w:t>
            </w:r>
          </w:p>
        </w:tc>
        <w:tc>
          <w:tcPr>
            <w:tcW w:w="1275" w:type="dxa"/>
            <w:tcBorders>
              <w:bottom w:val="single" w:sz="4" w:space="0" w:color="808080"/>
            </w:tcBorders>
          </w:tcPr>
          <w:p w:rsidR="005C13DA" w:rsidRDefault="005C13DA" w:rsidP="00A74F0F">
            <w:pPr>
              <w:pStyle w:val="ListParagraph"/>
              <w:spacing w:before="40" w:after="40"/>
              <w:ind w:left="0"/>
              <w:contextualSpacing w:val="0"/>
              <w:jc w:val="right"/>
            </w:pPr>
          </w:p>
        </w:tc>
        <w:tc>
          <w:tcPr>
            <w:tcW w:w="1276" w:type="dxa"/>
            <w:tcBorders>
              <w:bottom w:val="single" w:sz="4" w:space="0" w:color="808080"/>
            </w:tcBorders>
          </w:tcPr>
          <w:p w:rsidR="005C13DA" w:rsidRDefault="002343C0" w:rsidP="00DB0ED6">
            <w:pPr>
              <w:pStyle w:val="ListParagraph"/>
              <w:spacing w:before="40" w:after="40"/>
              <w:ind w:left="0"/>
              <w:contextualSpacing w:val="0"/>
              <w:jc w:val="right"/>
            </w:pPr>
            <w:r w:rsidRPr="00633429">
              <w:rPr>
                <w:sz w:val="20"/>
              </w:rPr>
              <w:t>36.3</w:t>
            </w:r>
          </w:p>
        </w:tc>
        <w:tc>
          <w:tcPr>
            <w:tcW w:w="1418" w:type="dxa"/>
            <w:tcBorders>
              <w:bottom w:val="single" w:sz="4" w:space="0" w:color="808080"/>
            </w:tcBorders>
          </w:tcPr>
          <w:p w:rsidR="005C13DA" w:rsidRDefault="002343C0" w:rsidP="00DB0ED6">
            <w:pPr>
              <w:pStyle w:val="ListParagraph"/>
              <w:spacing w:before="40" w:after="40"/>
              <w:ind w:left="0"/>
              <w:contextualSpacing w:val="0"/>
              <w:jc w:val="right"/>
            </w:pPr>
            <w:r w:rsidRPr="00633429">
              <w:rPr>
                <w:sz w:val="20"/>
              </w:rPr>
              <w:t>25.0</w:t>
            </w:r>
            <w:r w:rsidR="005C13DA">
              <w:rPr>
                <w:vertAlign w:val="superscript"/>
              </w:rPr>
              <w:t>3</w:t>
            </w:r>
          </w:p>
        </w:tc>
      </w:tr>
      <w:tr w:rsidR="005C13DA" w:rsidTr="004366DC">
        <w:tc>
          <w:tcPr>
            <w:tcW w:w="7545" w:type="dxa"/>
            <w:gridSpan w:val="4"/>
            <w:tcBorders>
              <w:left w:val="nil"/>
              <w:bottom w:val="nil"/>
              <w:right w:val="nil"/>
            </w:tcBorders>
          </w:tcPr>
          <w:p w:rsidR="005C13DA" w:rsidRDefault="005C13DA" w:rsidP="002343C0">
            <w:pPr>
              <w:pStyle w:val="ListParagraph"/>
              <w:tabs>
                <w:tab w:val="left" w:pos="633"/>
              </w:tabs>
              <w:spacing w:before="0" w:after="0" w:line="264" w:lineRule="auto"/>
              <w:ind w:left="916" w:hanging="916"/>
              <w:rPr>
                <w:sz w:val="18"/>
              </w:rPr>
            </w:pPr>
            <w:r>
              <w:rPr>
                <w:sz w:val="18"/>
              </w:rPr>
              <w:t xml:space="preserve">Notes:  </w:t>
            </w:r>
            <w:r>
              <w:rPr>
                <w:sz w:val="18"/>
              </w:rPr>
              <w:tab/>
              <w:t xml:space="preserve">1 - </w:t>
            </w:r>
            <w:r w:rsidR="002343C0">
              <w:rPr>
                <w:sz w:val="18"/>
              </w:rPr>
              <w:t>R</w:t>
            </w:r>
            <w:r>
              <w:rPr>
                <w:sz w:val="18"/>
              </w:rPr>
              <w:t xml:space="preserve">evised </w:t>
            </w:r>
            <w:r w:rsidR="002343C0">
              <w:rPr>
                <w:sz w:val="18"/>
              </w:rPr>
              <w:t xml:space="preserve">to reflect </w:t>
            </w:r>
            <w:r>
              <w:rPr>
                <w:sz w:val="18"/>
              </w:rPr>
              <w:t>delayed start</w:t>
            </w:r>
            <w:r w:rsidR="002343C0">
              <w:rPr>
                <w:sz w:val="18"/>
              </w:rPr>
              <w:t xml:space="preserve"> and </w:t>
            </w:r>
            <w:r w:rsidR="002343C0" w:rsidRPr="002D1E49">
              <w:rPr>
                <w:sz w:val="18"/>
                <w:szCs w:val="18"/>
              </w:rPr>
              <w:t>addition</w:t>
            </w:r>
            <w:r w:rsidR="002343C0">
              <w:rPr>
                <w:sz w:val="18"/>
                <w:szCs w:val="18"/>
              </w:rPr>
              <w:t>al funding for</w:t>
            </w:r>
            <w:r w:rsidR="002343C0" w:rsidRPr="002D1E49">
              <w:rPr>
                <w:sz w:val="18"/>
                <w:szCs w:val="18"/>
              </w:rPr>
              <w:t xml:space="preserve"> </w:t>
            </w:r>
            <w:r w:rsidR="002343C0">
              <w:rPr>
                <w:sz w:val="18"/>
                <w:szCs w:val="18"/>
              </w:rPr>
              <w:t>UN Women’s</w:t>
            </w:r>
            <w:r w:rsidR="002343C0" w:rsidRPr="002D1E49">
              <w:rPr>
                <w:sz w:val="18"/>
                <w:szCs w:val="18"/>
              </w:rPr>
              <w:t xml:space="preserve"> Gender Equality for Political Governance Program</w:t>
            </w:r>
            <w:r w:rsidR="002343C0">
              <w:rPr>
                <w:sz w:val="18"/>
                <w:szCs w:val="18"/>
              </w:rPr>
              <w:t xml:space="preserve"> (GEPG)</w:t>
            </w:r>
          </w:p>
          <w:p w:rsidR="005C13DA" w:rsidRDefault="005C13DA" w:rsidP="002343C0">
            <w:pPr>
              <w:pStyle w:val="ListParagraph"/>
              <w:tabs>
                <w:tab w:val="left" w:pos="633"/>
              </w:tabs>
              <w:spacing w:before="0" w:after="0" w:line="264" w:lineRule="auto"/>
              <w:ind w:left="0"/>
              <w:rPr>
                <w:sz w:val="18"/>
              </w:rPr>
            </w:pPr>
            <w:r>
              <w:rPr>
                <w:sz w:val="18"/>
              </w:rPr>
              <w:tab/>
              <w:t xml:space="preserve">2 </w:t>
            </w:r>
            <w:r w:rsidR="002343C0">
              <w:rPr>
                <w:sz w:val="18"/>
              </w:rPr>
              <w:t>–</w:t>
            </w:r>
            <w:r>
              <w:rPr>
                <w:sz w:val="18"/>
              </w:rPr>
              <w:t xml:space="preserve"> </w:t>
            </w:r>
            <w:r w:rsidR="002343C0">
              <w:rPr>
                <w:sz w:val="18"/>
              </w:rPr>
              <w:t>Revised in Apr 2011 for expanded program during 2011-13</w:t>
            </w:r>
          </w:p>
          <w:p w:rsidR="005C13DA" w:rsidRDefault="005C13DA" w:rsidP="002343C0">
            <w:pPr>
              <w:pStyle w:val="ListParagraph"/>
              <w:tabs>
                <w:tab w:val="left" w:pos="633"/>
              </w:tabs>
              <w:spacing w:before="0" w:after="0" w:line="264" w:lineRule="auto"/>
              <w:ind w:left="0"/>
              <w:rPr>
                <w:sz w:val="18"/>
              </w:rPr>
            </w:pPr>
            <w:r>
              <w:rPr>
                <w:sz w:val="18"/>
              </w:rPr>
              <w:tab/>
              <w:t>3 - Phase 2 and Total expenditure up to May 2012</w:t>
            </w:r>
          </w:p>
          <w:p w:rsidR="00A74F0F" w:rsidRPr="00633429" w:rsidRDefault="00A74F0F" w:rsidP="00633429">
            <w:pPr>
              <w:pStyle w:val="ListParagraph"/>
              <w:tabs>
                <w:tab w:val="left" w:pos="633"/>
              </w:tabs>
              <w:spacing w:before="0" w:after="0" w:line="264" w:lineRule="auto"/>
              <w:ind w:left="0"/>
              <w:jc w:val="right"/>
              <w:rPr>
                <w:i/>
                <w:sz w:val="16"/>
              </w:rPr>
            </w:pPr>
            <w:r>
              <w:rPr>
                <w:i/>
                <w:sz w:val="16"/>
              </w:rPr>
              <w:t>Source: Pacific Leadership Program</w:t>
            </w:r>
          </w:p>
        </w:tc>
      </w:tr>
    </w:tbl>
    <w:p w:rsidR="00770256" w:rsidRDefault="00121950" w:rsidP="006C73D2">
      <w:pPr>
        <w:pStyle w:val="Heading2"/>
        <w:numPr>
          <w:ilvl w:val="2"/>
          <w:numId w:val="50"/>
        </w:numPr>
        <w:spacing w:before="240" w:line="264" w:lineRule="auto"/>
        <w:ind w:left="0" w:firstLine="0"/>
        <w:rPr>
          <w:b w:val="0"/>
          <w:sz w:val="20"/>
        </w:rPr>
      </w:pPr>
      <w:r w:rsidRPr="000D2941">
        <w:rPr>
          <w:b w:val="0"/>
          <w:sz w:val="20"/>
        </w:rPr>
        <w:t xml:space="preserve">The Program’s core purpose is to support influential Pacific leaders to shape and lead developmental change.  Its specific objectives have been revised </w:t>
      </w:r>
      <w:r w:rsidR="000D2941">
        <w:rPr>
          <w:b w:val="0"/>
          <w:sz w:val="20"/>
        </w:rPr>
        <w:t xml:space="preserve">at various time </w:t>
      </w:r>
      <w:r w:rsidRPr="000D2941">
        <w:rPr>
          <w:b w:val="0"/>
          <w:sz w:val="20"/>
        </w:rPr>
        <w:t>during the course of implementation but two consistent themes</w:t>
      </w:r>
      <w:r w:rsidR="000D2941">
        <w:rPr>
          <w:b w:val="0"/>
          <w:sz w:val="20"/>
        </w:rPr>
        <w:t xml:space="preserve"> are evident</w:t>
      </w:r>
      <w:r w:rsidRPr="000D2941">
        <w:rPr>
          <w:b w:val="0"/>
          <w:sz w:val="20"/>
        </w:rPr>
        <w:t>:</w:t>
      </w:r>
      <w:r w:rsidR="00770256" w:rsidRPr="00770256">
        <w:rPr>
          <w:b w:val="0"/>
          <w:sz w:val="20"/>
        </w:rPr>
        <w:t xml:space="preserve"> </w:t>
      </w:r>
    </w:p>
    <w:p w:rsidR="00770256" w:rsidRPr="000D2941" w:rsidRDefault="00770256" w:rsidP="00770256">
      <w:pPr>
        <w:pStyle w:val="Heading2"/>
        <w:numPr>
          <w:ilvl w:val="2"/>
          <w:numId w:val="33"/>
        </w:numPr>
        <w:spacing w:before="60" w:after="60" w:line="264" w:lineRule="auto"/>
        <w:ind w:left="1225" w:hanging="505"/>
        <w:rPr>
          <w:b w:val="0"/>
          <w:sz w:val="20"/>
        </w:rPr>
      </w:pPr>
      <w:r w:rsidRPr="000D2941">
        <w:rPr>
          <w:b w:val="0"/>
          <w:sz w:val="20"/>
        </w:rPr>
        <w:t>Helping to build the capacity of individuals</w:t>
      </w:r>
      <w:r w:rsidR="001E7AE9">
        <w:rPr>
          <w:b w:val="0"/>
          <w:sz w:val="20"/>
        </w:rPr>
        <w:t xml:space="preserve">, </w:t>
      </w:r>
      <w:r w:rsidRPr="000D2941">
        <w:rPr>
          <w:b w:val="0"/>
          <w:sz w:val="20"/>
        </w:rPr>
        <w:t xml:space="preserve">organisations </w:t>
      </w:r>
      <w:r w:rsidR="001E7AE9">
        <w:rPr>
          <w:b w:val="0"/>
          <w:sz w:val="20"/>
        </w:rPr>
        <w:t xml:space="preserve">and coalitions </w:t>
      </w:r>
      <w:r w:rsidRPr="000D2941">
        <w:rPr>
          <w:b w:val="0"/>
          <w:sz w:val="20"/>
        </w:rPr>
        <w:t>to exercise leadership for developmental change in the Pacific;</w:t>
      </w:r>
    </w:p>
    <w:p w:rsidR="00770256" w:rsidRPr="000D2941" w:rsidRDefault="00770256" w:rsidP="00770256">
      <w:pPr>
        <w:pStyle w:val="Heading2"/>
        <w:numPr>
          <w:ilvl w:val="2"/>
          <w:numId w:val="33"/>
        </w:numPr>
        <w:spacing w:before="60" w:after="60" w:line="264" w:lineRule="auto"/>
        <w:ind w:left="1225" w:hanging="505"/>
        <w:rPr>
          <w:b w:val="0"/>
          <w:sz w:val="20"/>
        </w:rPr>
      </w:pPr>
      <w:r w:rsidRPr="000D2941">
        <w:rPr>
          <w:b w:val="0"/>
          <w:sz w:val="20"/>
        </w:rPr>
        <w:t xml:space="preserve">Promoting learning on leadership and governance </w:t>
      </w:r>
      <w:r w:rsidR="00BB1375">
        <w:rPr>
          <w:b w:val="0"/>
          <w:sz w:val="20"/>
        </w:rPr>
        <w:t xml:space="preserve">in the Pacific </w:t>
      </w:r>
      <w:r w:rsidRPr="000D2941">
        <w:rPr>
          <w:b w:val="0"/>
          <w:sz w:val="20"/>
        </w:rPr>
        <w:t xml:space="preserve">to influence practice in the </w:t>
      </w:r>
      <w:r w:rsidR="00BB1375" w:rsidRPr="0030252C">
        <w:rPr>
          <w:b w:val="0"/>
          <w:sz w:val="20"/>
          <w:szCs w:val="20"/>
        </w:rPr>
        <w:t>broader Australian aid program and international community</w:t>
      </w:r>
      <w:r w:rsidRPr="000D2941">
        <w:rPr>
          <w:b w:val="0"/>
          <w:sz w:val="20"/>
        </w:rPr>
        <w:t>.</w:t>
      </w:r>
    </w:p>
    <w:p w:rsidR="00A60F8F" w:rsidRPr="00A60F8F" w:rsidRDefault="00F965BB" w:rsidP="00A60F8F">
      <w:pPr>
        <w:pStyle w:val="Heading2"/>
        <w:numPr>
          <w:ilvl w:val="2"/>
          <w:numId w:val="50"/>
        </w:numPr>
        <w:spacing w:before="240" w:line="264" w:lineRule="auto"/>
        <w:ind w:left="0" w:firstLine="0"/>
        <w:rPr>
          <w:b w:val="0"/>
          <w:sz w:val="20"/>
        </w:rPr>
      </w:pPr>
      <w:r>
        <w:rPr>
          <w:b w:val="0"/>
          <w:sz w:val="20"/>
        </w:rPr>
        <w:t>Organisationally, the Program is unusual: a co-located team, comprising staff from AusAID and Cardno Emerging Markets Australia, implements it jointly</w:t>
      </w:r>
      <w:r w:rsidR="00ED5D2E">
        <w:rPr>
          <w:b w:val="0"/>
          <w:sz w:val="20"/>
        </w:rPr>
        <w:t xml:space="preserve">.  The funding modality </w:t>
      </w:r>
      <w:r w:rsidR="00972DB1">
        <w:rPr>
          <w:b w:val="0"/>
          <w:sz w:val="20"/>
        </w:rPr>
        <w:t xml:space="preserve">used </w:t>
      </w:r>
      <w:r w:rsidR="00ED5D2E">
        <w:rPr>
          <w:b w:val="0"/>
          <w:sz w:val="20"/>
        </w:rPr>
        <w:t>is a</w:t>
      </w:r>
      <w:r>
        <w:rPr>
          <w:b w:val="0"/>
          <w:sz w:val="20"/>
        </w:rPr>
        <w:t xml:space="preserve"> facility</w:t>
      </w:r>
      <w:r w:rsidR="00ED5D2E">
        <w:rPr>
          <w:b w:val="0"/>
          <w:sz w:val="20"/>
        </w:rPr>
        <w:t xml:space="preserve"> mechanism, which allows the Program significant flexibility to respond to requests and pursue opportunities.  However, </w:t>
      </w:r>
      <w:r w:rsidR="00533029">
        <w:rPr>
          <w:b w:val="0"/>
          <w:sz w:val="20"/>
        </w:rPr>
        <w:t>the level of</w:t>
      </w:r>
      <w:r w:rsidR="00ED5D2E">
        <w:rPr>
          <w:b w:val="0"/>
          <w:sz w:val="20"/>
        </w:rPr>
        <w:t xml:space="preserve"> engagement with key actors in the region and </w:t>
      </w:r>
      <w:r w:rsidR="00533029">
        <w:rPr>
          <w:b w:val="0"/>
          <w:sz w:val="20"/>
        </w:rPr>
        <w:t xml:space="preserve">involvement in </w:t>
      </w:r>
      <w:r w:rsidR="00ED5D2E">
        <w:rPr>
          <w:b w:val="0"/>
          <w:sz w:val="20"/>
        </w:rPr>
        <w:t>partnership</w:t>
      </w:r>
      <w:r w:rsidR="00533029">
        <w:rPr>
          <w:b w:val="0"/>
          <w:sz w:val="20"/>
        </w:rPr>
        <w:t>s</w:t>
      </w:r>
      <w:r w:rsidR="00ED5D2E">
        <w:rPr>
          <w:b w:val="0"/>
          <w:sz w:val="20"/>
        </w:rPr>
        <w:t xml:space="preserve"> with selected organisations distinguishes </w:t>
      </w:r>
      <w:r w:rsidR="00533029">
        <w:rPr>
          <w:b w:val="0"/>
          <w:sz w:val="20"/>
        </w:rPr>
        <w:t xml:space="preserve">the Program </w:t>
      </w:r>
      <w:r w:rsidR="00ED5D2E">
        <w:rPr>
          <w:b w:val="0"/>
          <w:sz w:val="20"/>
        </w:rPr>
        <w:t>from other small gran</w:t>
      </w:r>
      <w:r w:rsidR="00533029">
        <w:rPr>
          <w:b w:val="0"/>
          <w:sz w:val="20"/>
        </w:rPr>
        <w:t>ts programs.</w:t>
      </w:r>
      <w:r w:rsidR="00CB69BE">
        <w:rPr>
          <w:b w:val="0"/>
          <w:sz w:val="20"/>
        </w:rPr>
        <w:t xml:space="preserve">  The Program is advised by a panel of eminent Pacific leaders and also draws on (and contributes to) </w:t>
      </w:r>
      <w:r w:rsidR="00CB69BE" w:rsidRPr="004448C7">
        <w:rPr>
          <w:b w:val="0"/>
          <w:sz w:val="20"/>
        </w:rPr>
        <w:t>the Development Leadership Program</w:t>
      </w:r>
      <w:r w:rsidR="00CB69BE" w:rsidRPr="00CB69BE">
        <w:rPr>
          <w:b w:val="0"/>
          <w:sz w:val="20"/>
        </w:rPr>
        <w:t>,</w:t>
      </w:r>
      <w:r w:rsidR="00CB69BE" w:rsidRPr="004448C7">
        <w:rPr>
          <w:b w:val="0"/>
          <w:sz w:val="20"/>
        </w:rPr>
        <w:t xml:space="preserve"> an international research and policy program predominantly funded by AusAID but </w:t>
      </w:r>
      <w:r w:rsidR="00CB69BE">
        <w:rPr>
          <w:b w:val="0"/>
          <w:sz w:val="20"/>
        </w:rPr>
        <w:t xml:space="preserve">also supported by </w:t>
      </w:r>
      <w:r w:rsidR="00CB69BE" w:rsidRPr="004448C7">
        <w:rPr>
          <w:b w:val="0"/>
          <w:sz w:val="20"/>
        </w:rPr>
        <w:t>German International Cooperation (GIZ), Transparency International, Asia Foundation, Oxfam Australia and Leadership PNG.</w:t>
      </w:r>
    </w:p>
    <w:p w:rsidR="00A60F8F" w:rsidRDefault="00533029" w:rsidP="004448C7">
      <w:pPr>
        <w:pStyle w:val="Heading2"/>
        <w:numPr>
          <w:ilvl w:val="2"/>
          <w:numId w:val="50"/>
        </w:numPr>
        <w:spacing w:before="60" w:line="264" w:lineRule="auto"/>
        <w:ind w:left="0" w:firstLine="0"/>
        <w:rPr>
          <w:b w:val="0"/>
          <w:sz w:val="20"/>
        </w:rPr>
      </w:pPr>
      <w:r>
        <w:rPr>
          <w:b w:val="0"/>
          <w:sz w:val="20"/>
        </w:rPr>
        <w:t xml:space="preserve">The Program </w:t>
      </w:r>
      <w:r w:rsidR="00CB69BE">
        <w:rPr>
          <w:b w:val="0"/>
          <w:sz w:val="20"/>
        </w:rPr>
        <w:t>espouses</w:t>
      </w:r>
      <w:r>
        <w:rPr>
          <w:b w:val="0"/>
          <w:sz w:val="20"/>
        </w:rPr>
        <w:t xml:space="preserve"> a strong commitment to the concept of local ownership, based on the belief that Pacific leaders themselves need to design and implement solutions to their own problems and the Program can only assist them in those efforts</w:t>
      </w:r>
      <w:r w:rsidRPr="00533029">
        <w:rPr>
          <w:b w:val="0"/>
          <w:sz w:val="20"/>
        </w:rPr>
        <w:t xml:space="preserve">.  </w:t>
      </w:r>
      <w:r>
        <w:rPr>
          <w:b w:val="0"/>
          <w:sz w:val="20"/>
        </w:rPr>
        <w:t xml:space="preserve">However, this does not imply </w:t>
      </w:r>
      <w:r w:rsidR="00587B85">
        <w:rPr>
          <w:b w:val="0"/>
          <w:sz w:val="20"/>
        </w:rPr>
        <w:t xml:space="preserve">a ‘blank </w:t>
      </w:r>
      <w:r>
        <w:rPr>
          <w:b w:val="0"/>
          <w:sz w:val="20"/>
        </w:rPr>
        <w:t xml:space="preserve">cheque’ approach to </w:t>
      </w:r>
      <w:r w:rsidR="00CB69BE">
        <w:rPr>
          <w:b w:val="0"/>
          <w:sz w:val="20"/>
        </w:rPr>
        <w:t xml:space="preserve">financial support. Program support </w:t>
      </w:r>
      <w:r w:rsidR="00587B85">
        <w:rPr>
          <w:b w:val="0"/>
          <w:sz w:val="20"/>
        </w:rPr>
        <w:t xml:space="preserve">is provided </w:t>
      </w:r>
      <w:r w:rsidR="00A60F8F">
        <w:rPr>
          <w:b w:val="0"/>
          <w:sz w:val="20"/>
        </w:rPr>
        <w:t>where a need</w:t>
      </w:r>
      <w:r w:rsidR="00587B85">
        <w:rPr>
          <w:b w:val="0"/>
          <w:sz w:val="20"/>
        </w:rPr>
        <w:t xml:space="preserve">: is </w:t>
      </w:r>
      <w:r w:rsidR="00A60F8F">
        <w:rPr>
          <w:b w:val="0"/>
          <w:sz w:val="20"/>
        </w:rPr>
        <w:t>expressed</w:t>
      </w:r>
      <w:r w:rsidR="00587B85">
        <w:rPr>
          <w:b w:val="0"/>
          <w:sz w:val="20"/>
        </w:rPr>
        <w:t xml:space="preserve"> by a local leader or leadership organisation; addresses</w:t>
      </w:r>
      <w:r w:rsidR="00CB69BE">
        <w:rPr>
          <w:b w:val="0"/>
          <w:sz w:val="20"/>
        </w:rPr>
        <w:t xml:space="preserve"> </w:t>
      </w:r>
      <w:r w:rsidR="00587B85">
        <w:rPr>
          <w:b w:val="0"/>
          <w:sz w:val="20"/>
        </w:rPr>
        <w:t xml:space="preserve">a </w:t>
      </w:r>
      <w:r w:rsidR="00CB69BE">
        <w:rPr>
          <w:b w:val="0"/>
          <w:sz w:val="20"/>
        </w:rPr>
        <w:t xml:space="preserve">development challenge; </w:t>
      </w:r>
      <w:r w:rsidR="00587B85">
        <w:rPr>
          <w:b w:val="0"/>
          <w:sz w:val="20"/>
        </w:rPr>
        <w:t xml:space="preserve">is supported by a clear strategy (or commitment to develop one); and will generate learning opportunities for the Program and its network.  Partner organisations have to commit time regularly to meet with Program </w:t>
      </w:r>
      <w:r w:rsidR="002D75FB">
        <w:rPr>
          <w:b w:val="0"/>
          <w:sz w:val="20"/>
        </w:rPr>
        <w:t xml:space="preserve">staff </w:t>
      </w:r>
      <w:r w:rsidR="00587B85">
        <w:rPr>
          <w:b w:val="0"/>
          <w:sz w:val="20"/>
        </w:rPr>
        <w:t>to discuss progress with the agreed work</w:t>
      </w:r>
      <w:r w:rsidR="006772BB">
        <w:rPr>
          <w:b w:val="0"/>
          <w:sz w:val="20"/>
        </w:rPr>
        <w:t>-</w:t>
      </w:r>
      <w:r w:rsidR="00587B85">
        <w:rPr>
          <w:b w:val="0"/>
          <w:sz w:val="20"/>
        </w:rPr>
        <w:t>plan</w:t>
      </w:r>
      <w:r w:rsidR="002D75FB">
        <w:rPr>
          <w:b w:val="0"/>
          <w:sz w:val="20"/>
        </w:rPr>
        <w:t xml:space="preserve">, achievements, failures and the Program’s contribution. </w:t>
      </w:r>
      <w:r w:rsidR="00A60F8F">
        <w:rPr>
          <w:b w:val="0"/>
          <w:sz w:val="20"/>
        </w:rPr>
        <w:t>P</w:t>
      </w:r>
      <w:r w:rsidR="002D75FB" w:rsidRPr="00A60F8F">
        <w:rPr>
          <w:b w:val="0"/>
          <w:sz w:val="20"/>
        </w:rPr>
        <w:t xml:space="preserve">artner organisations must </w:t>
      </w:r>
      <w:r w:rsidR="00A60F8F">
        <w:rPr>
          <w:b w:val="0"/>
          <w:sz w:val="20"/>
        </w:rPr>
        <w:t xml:space="preserve">also </w:t>
      </w:r>
      <w:r w:rsidR="002D75FB" w:rsidRPr="00A60F8F">
        <w:rPr>
          <w:b w:val="0"/>
          <w:sz w:val="20"/>
        </w:rPr>
        <w:t xml:space="preserve">agree to a review of their financial management systems </w:t>
      </w:r>
      <w:r w:rsidR="00A60F8F">
        <w:rPr>
          <w:b w:val="0"/>
          <w:sz w:val="20"/>
        </w:rPr>
        <w:t xml:space="preserve">at the outset </w:t>
      </w:r>
      <w:r w:rsidR="002D75FB" w:rsidRPr="00A60F8F">
        <w:rPr>
          <w:b w:val="0"/>
          <w:sz w:val="20"/>
        </w:rPr>
        <w:t>and to implement any remedial actions</w:t>
      </w:r>
      <w:r w:rsidR="00A60F8F" w:rsidRPr="00A60F8F">
        <w:rPr>
          <w:b w:val="0"/>
          <w:sz w:val="20"/>
        </w:rPr>
        <w:t xml:space="preserve"> deemed necessary</w:t>
      </w:r>
      <w:r w:rsidR="002D75FB" w:rsidRPr="00A60F8F">
        <w:rPr>
          <w:b w:val="0"/>
          <w:sz w:val="20"/>
        </w:rPr>
        <w:t xml:space="preserve">, to ensure that weaknesses </w:t>
      </w:r>
      <w:r w:rsidR="00A60F8F" w:rsidRPr="00A60F8F">
        <w:rPr>
          <w:b w:val="0"/>
          <w:sz w:val="20"/>
        </w:rPr>
        <w:t xml:space="preserve">in this regard </w:t>
      </w:r>
      <w:r w:rsidR="002D75FB" w:rsidRPr="00A60F8F">
        <w:rPr>
          <w:b w:val="0"/>
          <w:sz w:val="20"/>
        </w:rPr>
        <w:t>do not undermine the rest of the relationship.</w:t>
      </w:r>
      <w:r w:rsidR="00A60F8F" w:rsidRPr="00A60F8F">
        <w:rPr>
          <w:b w:val="0"/>
          <w:sz w:val="20"/>
        </w:rPr>
        <w:t xml:space="preserve">  </w:t>
      </w:r>
    </w:p>
    <w:p w:rsidR="00533029" w:rsidRPr="00A60F8F" w:rsidRDefault="00A60F8F" w:rsidP="004448C7">
      <w:pPr>
        <w:pStyle w:val="Heading2"/>
        <w:numPr>
          <w:ilvl w:val="2"/>
          <w:numId w:val="50"/>
        </w:numPr>
        <w:spacing w:before="60" w:line="264" w:lineRule="auto"/>
        <w:ind w:left="0" w:firstLine="0"/>
        <w:rPr>
          <w:b w:val="0"/>
          <w:sz w:val="20"/>
        </w:rPr>
      </w:pPr>
      <w:r w:rsidRPr="00A60F8F">
        <w:rPr>
          <w:b w:val="0"/>
          <w:sz w:val="20"/>
        </w:rPr>
        <w:t>In addition to financial support, the Program offers partners technical advice (</w:t>
      </w:r>
      <w:r>
        <w:rPr>
          <w:b w:val="0"/>
          <w:sz w:val="20"/>
        </w:rPr>
        <w:t>e.g.</w:t>
      </w:r>
      <w:r w:rsidRPr="00A60F8F">
        <w:rPr>
          <w:b w:val="0"/>
          <w:sz w:val="20"/>
        </w:rPr>
        <w:t xml:space="preserve"> strategy development, program and project management), logistical and communications support and access to a network of leaders and leadership organisations in the region </w:t>
      </w:r>
      <w:r>
        <w:rPr>
          <w:b w:val="0"/>
          <w:sz w:val="20"/>
        </w:rPr>
        <w:t>across</w:t>
      </w:r>
      <w:r w:rsidRPr="00A60F8F">
        <w:rPr>
          <w:b w:val="0"/>
          <w:sz w:val="20"/>
        </w:rPr>
        <w:t xml:space="preserve"> a range of sectors.</w:t>
      </w:r>
      <w:r>
        <w:rPr>
          <w:b w:val="0"/>
          <w:sz w:val="20"/>
        </w:rPr>
        <w:t xml:space="preserve">  As well as formal partnerships, the Program provides grant support </w:t>
      </w:r>
      <w:r w:rsidR="00C4264C">
        <w:rPr>
          <w:b w:val="0"/>
          <w:sz w:val="20"/>
        </w:rPr>
        <w:t xml:space="preserve">to organisations whose </w:t>
      </w:r>
      <w:r>
        <w:rPr>
          <w:b w:val="0"/>
          <w:sz w:val="20"/>
        </w:rPr>
        <w:t xml:space="preserve">mission and objectives </w:t>
      </w:r>
      <w:r w:rsidR="00C4264C">
        <w:rPr>
          <w:b w:val="0"/>
          <w:sz w:val="20"/>
        </w:rPr>
        <w:t>accord</w:t>
      </w:r>
      <w:r>
        <w:rPr>
          <w:b w:val="0"/>
          <w:sz w:val="20"/>
        </w:rPr>
        <w:t xml:space="preserve"> with those of the Program and </w:t>
      </w:r>
      <w:r w:rsidR="00C4264C">
        <w:rPr>
          <w:b w:val="0"/>
          <w:sz w:val="20"/>
        </w:rPr>
        <w:t xml:space="preserve">can demonstrate an acceptable level of organisational effectiveness.  The Program also funds a number of programs with a leadership dimension but which are not core to the Program’s work (e.g. the Greg </w:t>
      </w:r>
      <w:r w:rsidR="00C4264C" w:rsidRPr="0071770E">
        <w:rPr>
          <w:b w:val="0"/>
          <w:sz w:val="20"/>
        </w:rPr>
        <w:t>U</w:t>
      </w:r>
      <w:r w:rsidR="00C4264C">
        <w:rPr>
          <w:b w:val="0"/>
          <w:sz w:val="20"/>
        </w:rPr>
        <w:t xml:space="preserve">rwin </w:t>
      </w:r>
      <w:r w:rsidR="00C4264C" w:rsidRPr="0071770E">
        <w:rPr>
          <w:b w:val="0"/>
          <w:sz w:val="20"/>
        </w:rPr>
        <w:t>A</w:t>
      </w:r>
      <w:r w:rsidR="00C4264C">
        <w:rPr>
          <w:b w:val="0"/>
          <w:sz w:val="20"/>
        </w:rPr>
        <w:t xml:space="preserve">wards and </w:t>
      </w:r>
      <w:r w:rsidR="00C4264C" w:rsidRPr="0071770E">
        <w:rPr>
          <w:b w:val="0"/>
          <w:sz w:val="20"/>
        </w:rPr>
        <w:t>E</w:t>
      </w:r>
      <w:r w:rsidR="00C4264C">
        <w:rPr>
          <w:b w:val="0"/>
          <w:sz w:val="20"/>
        </w:rPr>
        <w:t xml:space="preserve">merging </w:t>
      </w:r>
      <w:r w:rsidR="00C4264C" w:rsidRPr="0071770E">
        <w:rPr>
          <w:b w:val="0"/>
          <w:sz w:val="20"/>
        </w:rPr>
        <w:t>P</w:t>
      </w:r>
      <w:r w:rsidR="00C4264C">
        <w:rPr>
          <w:b w:val="0"/>
          <w:sz w:val="20"/>
        </w:rPr>
        <w:t xml:space="preserve">acific </w:t>
      </w:r>
      <w:r w:rsidR="00C4264C" w:rsidRPr="0071770E">
        <w:rPr>
          <w:b w:val="0"/>
          <w:sz w:val="20"/>
        </w:rPr>
        <w:t>L</w:t>
      </w:r>
      <w:r w:rsidR="00C4264C">
        <w:rPr>
          <w:b w:val="0"/>
          <w:sz w:val="20"/>
        </w:rPr>
        <w:t xml:space="preserve">eaders </w:t>
      </w:r>
      <w:r w:rsidR="00C4264C" w:rsidRPr="0071770E">
        <w:rPr>
          <w:b w:val="0"/>
          <w:sz w:val="20"/>
        </w:rPr>
        <w:t>D</w:t>
      </w:r>
      <w:r w:rsidR="00C4264C">
        <w:rPr>
          <w:b w:val="0"/>
          <w:sz w:val="20"/>
        </w:rPr>
        <w:t xml:space="preserve">ialogue) – which account for around a quarter of total expenditure. </w:t>
      </w:r>
    </w:p>
    <w:p w:rsidR="00770256" w:rsidRPr="008D1B46" w:rsidRDefault="00770256" w:rsidP="004448C7">
      <w:pPr>
        <w:pStyle w:val="Heading2"/>
        <w:numPr>
          <w:ilvl w:val="2"/>
          <w:numId w:val="50"/>
        </w:numPr>
        <w:spacing w:before="60" w:line="264" w:lineRule="auto"/>
        <w:ind w:left="0" w:firstLine="0"/>
        <w:rPr>
          <w:b w:val="0"/>
          <w:sz w:val="20"/>
        </w:rPr>
      </w:pPr>
      <w:r w:rsidRPr="000D2941">
        <w:rPr>
          <w:b w:val="0"/>
          <w:sz w:val="20"/>
        </w:rPr>
        <w:t>The Program operates regionally and in four target countries: Samoa, Solom</w:t>
      </w:r>
      <w:r>
        <w:rPr>
          <w:b w:val="0"/>
          <w:sz w:val="20"/>
        </w:rPr>
        <w:t xml:space="preserve">on Islands, Tonga and Vanuatu.  </w:t>
      </w:r>
    </w:p>
    <w:tbl>
      <w:tblPr>
        <w:tblStyle w:val="TableGrid"/>
        <w:tblpPr w:leftFromText="181" w:rightFromText="181" w:vertAnchor="text" w:horzAnchor="margin" w:tblpXSpec="center" w:tblpY="8"/>
        <w:tblW w:w="0" w:type="auto"/>
        <w:jc w:val="center"/>
        <w:tblLayout w:type="fixed"/>
        <w:tblLook w:val="04A0" w:firstRow="1" w:lastRow="0" w:firstColumn="1" w:lastColumn="0" w:noHBand="0" w:noVBand="1"/>
      </w:tblPr>
      <w:tblGrid>
        <w:gridCol w:w="1191"/>
        <w:gridCol w:w="1276"/>
        <w:gridCol w:w="1276"/>
        <w:gridCol w:w="1276"/>
        <w:gridCol w:w="1275"/>
        <w:gridCol w:w="709"/>
      </w:tblGrid>
      <w:tr w:rsidR="00097725" w:rsidRPr="00097725" w:rsidTr="00097725">
        <w:trPr>
          <w:cnfStyle w:val="100000000000" w:firstRow="1" w:lastRow="0" w:firstColumn="0" w:lastColumn="0" w:oddVBand="0" w:evenVBand="0" w:oddHBand="0" w:evenHBand="0" w:firstRowFirstColumn="0" w:firstRowLastColumn="0" w:lastRowFirstColumn="0" w:lastRowLastColumn="0"/>
          <w:trHeight w:val="300"/>
          <w:jc w:val="center"/>
        </w:trPr>
        <w:tc>
          <w:tcPr>
            <w:tcW w:w="7003" w:type="dxa"/>
            <w:gridSpan w:val="6"/>
            <w:noWrap/>
            <w:hideMark/>
          </w:tcPr>
          <w:p w:rsidR="00097725" w:rsidRPr="00097725" w:rsidRDefault="00097725" w:rsidP="002343C0">
            <w:pPr>
              <w:spacing w:before="20" w:after="20"/>
              <w:ind w:left="116"/>
              <w:jc w:val="left"/>
              <w:rPr>
                <w:rFonts w:cs="Arial"/>
                <w:b w:val="0"/>
                <w:bCs/>
              </w:rPr>
            </w:pPr>
            <w:r w:rsidRPr="00097725">
              <w:rPr>
                <w:rFonts w:cs="Arial"/>
                <w:bCs/>
              </w:rPr>
              <w:t xml:space="preserve">Estimated activity spend </w:t>
            </w:r>
            <w:r>
              <w:rPr>
                <w:rFonts w:cs="Arial"/>
                <w:bCs/>
              </w:rPr>
              <w:t xml:space="preserve">by </w:t>
            </w:r>
            <w:r w:rsidRPr="00097725">
              <w:rPr>
                <w:rFonts w:cs="Arial"/>
                <w:bCs/>
              </w:rPr>
              <w:t xml:space="preserve">geographical area:  Apr 08 – </w:t>
            </w:r>
            <w:r w:rsidR="002343C0">
              <w:rPr>
                <w:rFonts w:cs="Arial"/>
                <w:bCs/>
              </w:rPr>
              <w:t>May 12</w:t>
            </w:r>
            <w:r w:rsidR="002343C0">
              <w:rPr>
                <w:rFonts w:cs="Arial"/>
                <w:b w:val="0"/>
                <w:bCs/>
              </w:rPr>
              <w:t xml:space="preserve">      </w:t>
            </w:r>
            <w:r w:rsidRPr="00097725">
              <w:rPr>
                <w:rFonts w:cs="Arial"/>
                <w:b w:val="0"/>
                <w:bCs/>
              </w:rPr>
              <w:t>(A$ million)</w:t>
            </w:r>
          </w:p>
        </w:tc>
      </w:tr>
      <w:tr w:rsidR="00097725" w:rsidRPr="00097725" w:rsidTr="00097725">
        <w:trPr>
          <w:jc w:val="center"/>
        </w:trPr>
        <w:tc>
          <w:tcPr>
            <w:tcW w:w="1191" w:type="dxa"/>
            <w:noWrap/>
            <w:vAlign w:val="bottom"/>
            <w:hideMark/>
          </w:tcPr>
          <w:p w:rsidR="00097725" w:rsidRPr="00097725" w:rsidRDefault="00097725" w:rsidP="00097725">
            <w:pPr>
              <w:spacing w:before="0" w:after="0"/>
              <w:ind w:left="113"/>
              <w:jc w:val="right"/>
              <w:rPr>
                <w:rFonts w:cs="Arial"/>
              </w:rPr>
            </w:pPr>
            <w:r w:rsidRPr="00097725">
              <w:rPr>
                <w:rFonts w:cs="Arial"/>
              </w:rPr>
              <w:t>Regional</w:t>
            </w:r>
          </w:p>
        </w:tc>
        <w:tc>
          <w:tcPr>
            <w:tcW w:w="1276" w:type="dxa"/>
            <w:noWrap/>
            <w:vAlign w:val="bottom"/>
            <w:hideMark/>
          </w:tcPr>
          <w:p w:rsidR="00097725" w:rsidRPr="00097725" w:rsidRDefault="00097725" w:rsidP="00097725">
            <w:pPr>
              <w:spacing w:before="0" w:after="0"/>
              <w:ind w:left="113"/>
              <w:jc w:val="right"/>
              <w:rPr>
                <w:rFonts w:cs="Arial"/>
              </w:rPr>
            </w:pPr>
            <w:r w:rsidRPr="00097725">
              <w:rPr>
                <w:rFonts w:cs="Arial"/>
              </w:rPr>
              <w:t>Solomon Islands</w:t>
            </w:r>
          </w:p>
        </w:tc>
        <w:tc>
          <w:tcPr>
            <w:tcW w:w="1276" w:type="dxa"/>
            <w:vAlign w:val="bottom"/>
          </w:tcPr>
          <w:p w:rsidR="00097725" w:rsidRPr="00097725" w:rsidRDefault="00097725" w:rsidP="00097725">
            <w:pPr>
              <w:spacing w:before="0" w:after="0"/>
              <w:ind w:left="113"/>
              <w:jc w:val="right"/>
              <w:rPr>
                <w:rFonts w:cs="Arial"/>
                <w:b/>
                <w:bCs/>
              </w:rPr>
            </w:pPr>
            <w:r w:rsidRPr="00097725">
              <w:rPr>
                <w:rFonts w:cs="Arial"/>
              </w:rPr>
              <w:t>Vanuatu</w:t>
            </w:r>
          </w:p>
        </w:tc>
        <w:tc>
          <w:tcPr>
            <w:tcW w:w="1276" w:type="dxa"/>
            <w:vAlign w:val="bottom"/>
          </w:tcPr>
          <w:p w:rsidR="00097725" w:rsidRPr="00097725" w:rsidRDefault="00097725" w:rsidP="00097725">
            <w:pPr>
              <w:spacing w:before="0" w:after="0"/>
              <w:ind w:left="113"/>
              <w:jc w:val="right"/>
              <w:rPr>
                <w:rFonts w:cs="Arial"/>
                <w:b/>
                <w:bCs/>
              </w:rPr>
            </w:pPr>
            <w:r w:rsidRPr="00097725">
              <w:rPr>
                <w:rFonts w:cs="Arial"/>
              </w:rPr>
              <w:t>Tonga</w:t>
            </w:r>
          </w:p>
        </w:tc>
        <w:tc>
          <w:tcPr>
            <w:tcW w:w="1275" w:type="dxa"/>
            <w:vAlign w:val="bottom"/>
          </w:tcPr>
          <w:p w:rsidR="00097725" w:rsidRPr="00097725" w:rsidRDefault="00097725" w:rsidP="00097725">
            <w:pPr>
              <w:spacing w:before="0" w:after="0"/>
              <w:ind w:left="113"/>
              <w:jc w:val="right"/>
              <w:rPr>
                <w:rFonts w:cs="Arial"/>
                <w:b/>
                <w:bCs/>
              </w:rPr>
            </w:pPr>
            <w:r w:rsidRPr="00097725">
              <w:rPr>
                <w:rFonts w:cs="Arial"/>
              </w:rPr>
              <w:t>Samoa</w:t>
            </w:r>
          </w:p>
        </w:tc>
        <w:tc>
          <w:tcPr>
            <w:tcW w:w="709" w:type="dxa"/>
            <w:vAlign w:val="bottom"/>
          </w:tcPr>
          <w:p w:rsidR="00097725" w:rsidRPr="00097725" w:rsidRDefault="00097725" w:rsidP="00097725">
            <w:pPr>
              <w:spacing w:before="0" w:after="0"/>
              <w:ind w:left="113"/>
              <w:jc w:val="right"/>
              <w:rPr>
                <w:rFonts w:cs="Arial"/>
                <w:b/>
                <w:bCs/>
              </w:rPr>
            </w:pPr>
            <w:r w:rsidRPr="00097725">
              <w:rPr>
                <w:rFonts w:cs="Arial"/>
                <w:b/>
                <w:bCs/>
              </w:rPr>
              <w:t>Total</w:t>
            </w:r>
          </w:p>
        </w:tc>
      </w:tr>
      <w:tr w:rsidR="00097725" w:rsidRPr="00097725" w:rsidTr="00097725">
        <w:trPr>
          <w:jc w:val="center"/>
        </w:trPr>
        <w:tc>
          <w:tcPr>
            <w:tcW w:w="1191" w:type="dxa"/>
            <w:noWrap/>
            <w:hideMark/>
          </w:tcPr>
          <w:p w:rsidR="00097725" w:rsidRPr="00097725" w:rsidRDefault="00097725" w:rsidP="002343C0">
            <w:pPr>
              <w:spacing w:before="0" w:after="0"/>
              <w:ind w:left="116"/>
              <w:jc w:val="right"/>
              <w:rPr>
                <w:rFonts w:cs="Arial"/>
              </w:rPr>
            </w:pPr>
            <w:r w:rsidRPr="00097725">
              <w:rPr>
                <w:rFonts w:cs="Arial"/>
              </w:rPr>
              <w:t xml:space="preserve">       </w:t>
            </w:r>
            <w:r w:rsidR="002343C0">
              <w:rPr>
                <w:rFonts w:cs="Arial"/>
              </w:rPr>
              <w:t>14.</w:t>
            </w:r>
            <w:r w:rsidRPr="00097725">
              <w:rPr>
                <w:rFonts w:cs="Arial"/>
              </w:rPr>
              <w:t>3</w:t>
            </w:r>
          </w:p>
        </w:tc>
        <w:tc>
          <w:tcPr>
            <w:tcW w:w="1276" w:type="dxa"/>
            <w:noWrap/>
            <w:hideMark/>
          </w:tcPr>
          <w:p w:rsidR="00097725" w:rsidRPr="00097725" w:rsidRDefault="00097725" w:rsidP="00097725">
            <w:pPr>
              <w:spacing w:before="0" w:after="0"/>
              <w:ind w:left="116"/>
              <w:jc w:val="right"/>
              <w:rPr>
                <w:rFonts w:cs="Arial"/>
              </w:rPr>
            </w:pPr>
            <w:r w:rsidRPr="00097725">
              <w:rPr>
                <w:rFonts w:cs="Arial"/>
              </w:rPr>
              <w:t xml:space="preserve">        </w:t>
            </w:r>
            <w:r w:rsidR="002343C0">
              <w:rPr>
                <w:rFonts w:cs="Arial"/>
              </w:rPr>
              <w:t>2.0</w:t>
            </w:r>
          </w:p>
        </w:tc>
        <w:tc>
          <w:tcPr>
            <w:tcW w:w="1276" w:type="dxa"/>
          </w:tcPr>
          <w:p w:rsidR="00097725" w:rsidRPr="00097725" w:rsidRDefault="002343C0" w:rsidP="00097725">
            <w:pPr>
              <w:spacing w:before="0" w:after="0"/>
              <w:ind w:left="116"/>
              <w:jc w:val="right"/>
              <w:rPr>
                <w:rFonts w:cs="Arial"/>
              </w:rPr>
            </w:pPr>
            <w:r>
              <w:rPr>
                <w:rFonts w:cs="Arial"/>
              </w:rPr>
              <w:t>0.5</w:t>
            </w:r>
          </w:p>
        </w:tc>
        <w:tc>
          <w:tcPr>
            <w:tcW w:w="1276" w:type="dxa"/>
          </w:tcPr>
          <w:p w:rsidR="00097725" w:rsidRPr="00097725" w:rsidRDefault="00A74F0F" w:rsidP="00097725">
            <w:pPr>
              <w:spacing w:before="0" w:after="0"/>
              <w:ind w:left="116"/>
              <w:jc w:val="right"/>
              <w:rPr>
                <w:rFonts w:cs="Arial"/>
              </w:rPr>
            </w:pPr>
            <w:r>
              <w:rPr>
                <w:rFonts w:cs="Arial"/>
              </w:rPr>
              <w:t>1.3</w:t>
            </w:r>
          </w:p>
        </w:tc>
        <w:tc>
          <w:tcPr>
            <w:tcW w:w="1275" w:type="dxa"/>
          </w:tcPr>
          <w:p w:rsidR="00097725" w:rsidRPr="00097725" w:rsidRDefault="00A74F0F" w:rsidP="00097725">
            <w:pPr>
              <w:spacing w:before="0" w:after="0"/>
              <w:ind w:left="116"/>
              <w:jc w:val="right"/>
              <w:rPr>
                <w:rFonts w:cs="Arial"/>
              </w:rPr>
            </w:pPr>
            <w:r>
              <w:rPr>
                <w:rFonts w:cs="Arial"/>
              </w:rPr>
              <w:t>0.7</w:t>
            </w:r>
          </w:p>
        </w:tc>
        <w:tc>
          <w:tcPr>
            <w:tcW w:w="709" w:type="dxa"/>
          </w:tcPr>
          <w:p w:rsidR="00097725" w:rsidRPr="00097725" w:rsidRDefault="00A74F0F" w:rsidP="00A74F0F">
            <w:pPr>
              <w:spacing w:before="0" w:after="0"/>
              <w:ind w:left="116"/>
              <w:jc w:val="right"/>
              <w:rPr>
                <w:rFonts w:cs="Arial"/>
              </w:rPr>
            </w:pPr>
            <w:r>
              <w:rPr>
                <w:rFonts w:cs="Arial"/>
                <w:b/>
                <w:bCs/>
              </w:rPr>
              <w:t>18</w:t>
            </w:r>
            <w:r w:rsidR="00097725" w:rsidRPr="00097725">
              <w:rPr>
                <w:rFonts w:cs="Arial"/>
                <w:b/>
                <w:bCs/>
              </w:rPr>
              <w:t>.</w:t>
            </w:r>
            <w:r>
              <w:rPr>
                <w:rFonts w:cs="Arial"/>
                <w:b/>
                <w:bCs/>
              </w:rPr>
              <w:t>8</w:t>
            </w:r>
          </w:p>
        </w:tc>
      </w:tr>
    </w:tbl>
    <w:p w:rsidR="00121950" w:rsidRDefault="00121950" w:rsidP="00770256">
      <w:pPr>
        <w:pStyle w:val="Heading2"/>
        <w:spacing w:before="240" w:line="264" w:lineRule="auto"/>
        <w:rPr>
          <w:b w:val="0"/>
          <w:sz w:val="20"/>
        </w:rPr>
      </w:pPr>
    </w:p>
    <w:p w:rsidR="00097725" w:rsidRDefault="00097725" w:rsidP="00633429">
      <w:pPr>
        <w:ind w:left="4678"/>
        <w:rPr>
          <w:i/>
          <w:sz w:val="16"/>
          <w:lang w:eastAsia="en-AU"/>
        </w:rPr>
      </w:pPr>
      <w:r w:rsidRPr="00097725">
        <w:rPr>
          <w:i/>
          <w:sz w:val="16"/>
          <w:lang w:eastAsia="en-AU"/>
        </w:rPr>
        <w:t xml:space="preserve">Source: Pacific Leadership Program </w:t>
      </w:r>
      <w:r w:rsidR="00A74F0F">
        <w:rPr>
          <w:i/>
          <w:sz w:val="16"/>
          <w:lang w:eastAsia="en-AU"/>
        </w:rPr>
        <w:t>data</w:t>
      </w:r>
    </w:p>
    <w:p w:rsidR="005A5717" w:rsidRDefault="00F6236E" w:rsidP="006C73D2">
      <w:pPr>
        <w:pStyle w:val="Heading2"/>
        <w:numPr>
          <w:ilvl w:val="1"/>
          <w:numId w:val="50"/>
        </w:numPr>
        <w:ind w:left="426"/>
      </w:pPr>
      <w:r>
        <w:t>Evaluation</w:t>
      </w:r>
      <w:r w:rsidR="000F0710">
        <w:t xml:space="preserve"> </w:t>
      </w:r>
      <w:r w:rsidR="005A5717">
        <w:t>Objective</w:t>
      </w:r>
      <w:r w:rsidR="004E03D1">
        <w:t>s</w:t>
      </w:r>
      <w:r w:rsidR="005A5717">
        <w:t xml:space="preserve"> and </w:t>
      </w:r>
      <w:r w:rsidR="00B6761C">
        <w:t>Questions</w:t>
      </w:r>
    </w:p>
    <w:p w:rsidR="00F75BAE" w:rsidRPr="00770256" w:rsidRDefault="00770256" w:rsidP="006C73D2">
      <w:pPr>
        <w:pStyle w:val="Heading2"/>
        <w:numPr>
          <w:ilvl w:val="2"/>
          <w:numId w:val="50"/>
        </w:numPr>
        <w:spacing w:before="240" w:line="264" w:lineRule="auto"/>
        <w:ind w:left="0" w:firstLine="0"/>
        <w:rPr>
          <w:b w:val="0"/>
          <w:sz w:val="20"/>
        </w:rPr>
      </w:pPr>
      <w:r>
        <w:rPr>
          <w:b w:val="0"/>
          <w:sz w:val="20"/>
        </w:rPr>
        <w:t>T</w:t>
      </w:r>
      <w:r w:rsidR="00F75BAE" w:rsidRPr="00770256">
        <w:rPr>
          <w:b w:val="0"/>
          <w:sz w:val="20"/>
        </w:rPr>
        <w:t>he Australian aid program’s Performance Assessment and Evaluation Policy</w:t>
      </w:r>
      <w:r>
        <w:rPr>
          <w:b w:val="0"/>
          <w:sz w:val="20"/>
        </w:rPr>
        <w:t xml:space="preserve"> requires</w:t>
      </w:r>
      <w:r w:rsidR="00F75BAE" w:rsidRPr="00770256">
        <w:rPr>
          <w:b w:val="0"/>
          <w:sz w:val="20"/>
        </w:rPr>
        <w:t xml:space="preserve"> aid activities that have been running for four or more years </w:t>
      </w:r>
      <w:r>
        <w:rPr>
          <w:b w:val="0"/>
          <w:sz w:val="20"/>
        </w:rPr>
        <w:t>to</w:t>
      </w:r>
      <w:r w:rsidR="00F75BAE" w:rsidRPr="00770256">
        <w:rPr>
          <w:b w:val="0"/>
          <w:sz w:val="20"/>
        </w:rPr>
        <w:t xml:space="preserve"> be independently evaluated</w:t>
      </w:r>
      <w:r w:rsidR="00EE37E9" w:rsidRPr="00770256">
        <w:rPr>
          <w:b w:val="0"/>
          <w:sz w:val="20"/>
        </w:rPr>
        <w:t xml:space="preserve"> during implementation</w:t>
      </w:r>
      <w:r w:rsidR="00F75BAE" w:rsidRPr="00770256">
        <w:rPr>
          <w:b w:val="0"/>
          <w:sz w:val="20"/>
        </w:rPr>
        <w:t xml:space="preserve">. The purpose of these </w:t>
      </w:r>
      <w:r w:rsidR="00EE37E9" w:rsidRPr="00770256">
        <w:rPr>
          <w:b w:val="0"/>
          <w:sz w:val="20"/>
        </w:rPr>
        <w:t xml:space="preserve">on-going </w:t>
      </w:r>
      <w:r w:rsidR="00F75BAE" w:rsidRPr="00770256">
        <w:rPr>
          <w:b w:val="0"/>
          <w:sz w:val="20"/>
        </w:rPr>
        <w:t>evaluations is threefold:</w:t>
      </w:r>
    </w:p>
    <w:p w:rsidR="00F75BAE" w:rsidRPr="00770256" w:rsidRDefault="00F75BAE" w:rsidP="00770256">
      <w:pPr>
        <w:pStyle w:val="Heading2"/>
        <w:numPr>
          <w:ilvl w:val="2"/>
          <w:numId w:val="33"/>
        </w:numPr>
        <w:spacing w:before="60" w:after="60" w:line="264" w:lineRule="auto"/>
        <w:ind w:left="1225" w:hanging="505"/>
        <w:rPr>
          <w:b w:val="0"/>
          <w:sz w:val="20"/>
        </w:rPr>
      </w:pPr>
      <w:r w:rsidRPr="00770256">
        <w:rPr>
          <w:b w:val="0"/>
          <w:sz w:val="20"/>
        </w:rPr>
        <w:t xml:space="preserve">assess progress against objectives; </w:t>
      </w:r>
    </w:p>
    <w:p w:rsidR="00F75BAE" w:rsidRPr="00770256" w:rsidRDefault="00F75BAE" w:rsidP="00770256">
      <w:pPr>
        <w:pStyle w:val="Heading2"/>
        <w:numPr>
          <w:ilvl w:val="2"/>
          <w:numId w:val="33"/>
        </w:numPr>
        <w:spacing w:before="60" w:after="60" w:line="264" w:lineRule="auto"/>
        <w:ind w:left="1225" w:hanging="505"/>
        <w:rPr>
          <w:b w:val="0"/>
          <w:sz w:val="20"/>
        </w:rPr>
      </w:pPr>
      <w:r w:rsidRPr="00770256">
        <w:rPr>
          <w:b w:val="0"/>
          <w:sz w:val="20"/>
        </w:rPr>
        <w:t xml:space="preserve">improve implementation quality; and/or </w:t>
      </w:r>
    </w:p>
    <w:p w:rsidR="00F75BAE" w:rsidRPr="00770256" w:rsidRDefault="00F75BAE" w:rsidP="00770256">
      <w:pPr>
        <w:pStyle w:val="Heading2"/>
        <w:numPr>
          <w:ilvl w:val="2"/>
          <w:numId w:val="33"/>
        </w:numPr>
        <w:spacing w:before="60" w:after="60" w:line="264" w:lineRule="auto"/>
        <w:ind w:left="1225" w:hanging="505"/>
        <w:rPr>
          <w:b w:val="0"/>
          <w:sz w:val="20"/>
        </w:rPr>
      </w:pPr>
      <w:r w:rsidRPr="00770256">
        <w:rPr>
          <w:b w:val="0"/>
          <w:sz w:val="20"/>
        </w:rPr>
        <w:t xml:space="preserve">inform the design of any follow-on phases or new activities </w:t>
      </w:r>
    </w:p>
    <w:p w:rsidR="006C1133" w:rsidRPr="00770256" w:rsidRDefault="006C1133" w:rsidP="006C73D2">
      <w:pPr>
        <w:pStyle w:val="Heading2"/>
        <w:numPr>
          <w:ilvl w:val="2"/>
          <w:numId w:val="50"/>
        </w:numPr>
        <w:spacing w:before="240" w:line="264" w:lineRule="auto"/>
        <w:ind w:left="0" w:firstLine="0"/>
        <w:rPr>
          <w:b w:val="0"/>
          <w:sz w:val="20"/>
        </w:rPr>
      </w:pPr>
      <w:r w:rsidRPr="00770256">
        <w:rPr>
          <w:b w:val="0"/>
          <w:sz w:val="20"/>
        </w:rPr>
        <w:t xml:space="preserve">The current phase of the Pacific Leadership Program is due to complete in </w:t>
      </w:r>
      <w:r w:rsidR="00770256" w:rsidRPr="00770256">
        <w:rPr>
          <w:b w:val="0"/>
          <w:sz w:val="20"/>
        </w:rPr>
        <w:t>June</w:t>
      </w:r>
      <w:r w:rsidRPr="00770256">
        <w:rPr>
          <w:b w:val="0"/>
          <w:sz w:val="20"/>
        </w:rPr>
        <w:t xml:space="preserve"> 2013. Initial work for </w:t>
      </w:r>
      <w:r w:rsidR="003B08F3" w:rsidRPr="00770256">
        <w:rPr>
          <w:b w:val="0"/>
          <w:sz w:val="20"/>
        </w:rPr>
        <w:t xml:space="preserve">the design of </w:t>
      </w:r>
      <w:r w:rsidRPr="00770256">
        <w:rPr>
          <w:b w:val="0"/>
          <w:sz w:val="20"/>
        </w:rPr>
        <w:t>Phase 3 coincided with the evaluation exercise.  This Ind</w:t>
      </w:r>
      <w:r w:rsidR="003B08F3" w:rsidRPr="00770256">
        <w:rPr>
          <w:b w:val="0"/>
          <w:sz w:val="20"/>
        </w:rPr>
        <w:t>e</w:t>
      </w:r>
      <w:r w:rsidRPr="00770256">
        <w:rPr>
          <w:b w:val="0"/>
          <w:sz w:val="20"/>
        </w:rPr>
        <w:t xml:space="preserve">pendent Progress Report is expected to inform the next phase of Australia’s support to leadership in the Pacific. </w:t>
      </w:r>
    </w:p>
    <w:p w:rsidR="003B08F3" w:rsidRPr="00770256" w:rsidRDefault="003B08F3" w:rsidP="006C73D2">
      <w:pPr>
        <w:pStyle w:val="Heading2"/>
        <w:numPr>
          <w:ilvl w:val="2"/>
          <w:numId w:val="50"/>
        </w:numPr>
        <w:spacing w:before="60" w:line="264" w:lineRule="auto"/>
        <w:ind w:left="0" w:firstLine="0"/>
        <w:rPr>
          <w:b w:val="0"/>
          <w:sz w:val="20"/>
        </w:rPr>
      </w:pPr>
      <w:r w:rsidRPr="00770256">
        <w:rPr>
          <w:b w:val="0"/>
          <w:sz w:val="20"/>
        </w:rPr>
        <w:t xml:space="preserve">The terms of reference </w:t>
      </w:r>
      <w:r w:rsidR="00C4264C">
        <w:rPr>
          <w:b w:val="0"/>
          <w:sz w:val="20"/>
        </w:rPr>
        <w:t xml:space="preserve">(see appendix 3) </w:t>
      </w:r>
      <w:r w:rsidR="001E1A1E">
        <w:rPr>
          <w:b w:val="0"/>
          <w:sz w:val="20"/>
        </w:rPr>
        <w:t xml:space="preserve">directed the evaluation team to focus on </w:t>
      </w:r>
      <w:r w:rsidR="006C73D2">
        <w:rPr>
          <w:b w:val="0"/>
          <w:sz w:val="20"/>
        </w:rPr>
        <w:t xml:space="preserve">six </w:t>
      </w:r>
      <w:r w:rsidR="00EE47B1">
        <w:rPr>
          <w:b w:val="0"/>
          <w:sz w:val="20"/>
        </w:rPr>
        <w:t>main</w:t>
      </w:r>
      <w:r w:rsidR="00EE47B1" w:rsidRPr="00770256">
        <w:rPr>
          <w:b w:val="0"/>
          <w:sz w:val="20"/>
        </w:rPr>
        <w:t xml:space="preserve"> </w:t>
      </w:r>
      <w:r w:rsidR="00EE47B1">
        <w:rPr>
          <w:b w:val="0"/>
          <w:sz w:val="20"/>
        </w:rPr>
        <w:t>issues</w:t>
      </w:r>
      <w:r w:rsidRPr="00770256">
        <w:rPr>
          <w:b w:val="0"/>
          <w:sz w:val="20"/>
        </w:rPr>
        <w:t xml:space="preserve">: </w:t>
      </w:r>
    </w:p>
    <w:p w:rsidR="003B08F3" w:rsidRPr="004448C7" w:rsidRDefault="00EE47B1" w:rsidP="004448C7">
      <w:pPr>
        <w:numPr>
          <w:ilvl w:val="0"/>
          <w:numId w:val="72"/>
        </w:numPr>
        <w:ind w:left="993"/>
        <w:rPr>
          <w:sz w:val="20"/>
        </w:rPr>
      </w:pPr>
      <w:r>
        <w:rPr>
          <w:sz w:val="20"/>
        </w:rPr>
        <w:t xml:space="preserve">the extent to which the Program has </w:t>
      </w:r>
      <w:r w:rsidR="00453F41">
        <w:rPr>
          <w:sz w:val="20"/>
        </w:rPr>
        <w:t xml:space="preserve">helped </w:t>
      </w:r>
      <w:r w:rsidR="003B08F3" w:rsidRPr="004448C7">
        <w:rPr>
          <w:sz w:val="20"/>
        </w:rPr>
        <w:t>strengthen</w:t>
      </w:r>
      <w:r>
        <w:rPr>
          <w:sz w:val="20"/>
        </w:rPr>
        <w:t xml:space="preserve"> individual </w:t>
      </w:r>
      <w:r w:rsidR="003B08F3" w:rsidRPr="004448C7">
        <w:rPr>
          <w:sz w:val="20"/>
        </w:rPr>
        <w:t>leaders’ capacity</w:t>
      </w:r>
      <w:r>
        <w:rPr>
          <w:sz w:val="20"/>
        </w:rPr>
        <w:t>;</w:t>
      </w:r>
    </w:p>
    <w:p w:rsidR="003B08F3" w:rsidRPr="004448C7" w:rsidRDefault="00EE47B1" w:rsidP="004448C7">
      <w:pPr>
        <w:numPr>
          <w:ilvl w:val="0"/>
          <w:numId w:val="72"/>
        </w:numPr>
        <w:ind w:left="993"/>
        <w:rPr>
          <w:sz w:val="20"/>
        </w:rPr>
      </w:pPr>
      <w:r>
        <w:rPr>
          <w:sz w:val="20"/>
        </w:rPr>
        <w:t xml:space="preserve">the extent to which the Program has </w:t>
      </w:r>
      <w:r w:rsidR="00453F41">
        <w:rPr>
          <w:sz w:val="20"/>
        </w:rPr>
        <w:t xml:space="preserve">helped to </w:t>
      </w:r>
      <w:r w:rsidRPr="00DF765C">
        <w:rPr>
          <w:sz w:val="20"/>
        </w:rPr>
        <w:t>strengthen</w:t>
      </w:r>
      <w:r>
        <w:rPr>
          <w:sz w:val="20"/>
        </w:rPr>
        <w:t xml:space="preserve"> </w:t>
      </w:r>
      <w:r w:rsidR="003B08F3" w:rsidRPr="004448C7">
        <w:rPr>
          <w:sz w:val="20"/>
        </w:rPr>
        <w:t>leading organisations in target sectors</w:t>
      </w:r>
      <w:r>
        <w:rPr>
          <w:sz w:val="20"/>
        </w:rPr>
        <w:t>;</w:t>
      </w:r>
    </w:p>
    <w:p w:rsidR="003B08F3" w:rsidRPr="004448C7" w:rsidRDefault="00EE47B1" w:rsidP="004448C7">
      <w:pPr>
        <w:numPr>
          <w:ilvl w:val="0"/>
          <w:numId w:val="72"/>
        </w:numPr>
        <w:ind w:left="993"/>
        <w:rPr>
          <w:sz w:val="20"/>
        </w:rPr>
      </w:pPr>
      <w:r>
        <w:rPr>
          <w:sz w:val="20"/>
        </w:rPr>
        <w:t xml:space="preserve">the extent to which the Program has supported </w:t>
      </w:r>
      <w:r w:rsidR="003B08F3" w:rsidRPr="004448C7">
        <w:rPr>
          <w:sz w:val="20"/>
        </w:rPr>
        <w:t>coalitions of leaders to exercise leadership and enable change</w:t>
      </w:r>
      <w:r>
        <w:rPr>
          <w:sz w:val="20"/>
        </w:rPr>
        <w:t>;</w:t>
      </w:r>
    </w:p>
    <w:p w:rsidR="003B08F3" w:rsidRPr="004448C7" w:rsidRDefault="00EE47B1" w:rsidP="004448C7">
      <w:pPr>
        <w:numPr>
          <w:ilvl w:val="0"/>
          <w:numId w:val="72"/>
        </w:numPr>
        <w:ind w:left="993"/>
        <w:rPr>
          <w:sz w:val="20"/>
        </w:rPr>
      </w:pPr>
      <w:r>
        <w:rPr>
          <w:sz w:val="20"/>
        </w:rPr>
        <w:t>the adequacy of the Program’s</w:t>
      </w:r>
      <w:r w:rsidR="003B08F3" w:rsidRPr="004448C7">
        <w:rPr>
          <w:sz w:val="20"/>
        </w:rPr>
        <w:t xml:space="preserve"> monitoring and evaluation </w:t>
      </w:r>
      <w:r>
        <w:rPr>
          <w:sz w:val="20"/>
        </w:rPr>
        <w:t xml:space="preserve">and learning </w:t>
      </w:r>
      <w:r w:rsidR="003B08F3" w:rsidRPr="004448C7">
        <w:rPr>
          <w:sz w:val="20"/>
        </w:rPr>
        <w:t>processes</w:t>
      </w:r>
      <w:r>
        <w:rPr>
          <w:sz w:val="20"/>
        </w:rPr>
        <w:t>;</w:t>
      </w:r>
    </w:p>
    <w:p w:rsidR="003B08F3" w:rsidRPr="004448C7" w:rsidRDefault="00EE47B1" w:rsidP="004448C7">
      <w:pPr>
        <w:numPr>
          <w:ilvl w:val="0"/>
          <w:numId w:val="72"/>
        </w:numPr>
        <w:ind w:left="993"/>
        <w:rPr>
          <w:sz w:val="20"/>
        </w:rPr>
      </w:pPr>
      <w:r>
        <w:rPr>
          <w:sz w:val="20"/>
        </w:rPr>
        <w:t>how well the Program has</w:t>
      </w:r>
      <w:r w:rsidR="003B08F3" w:rsidRPr="004448C7">
        <w:rPr>
          <w:sz w:val="20"/>
        </w:rPr>
        <w:t xml:space="preserve"> learned from evidence and experience to evolve to meet the leadership challenges facing the Pacific</w:t>
      </w:r>
      <w:r>
        <w:rPr>
          <w:sz w:val="20"/>
        </w:rPr>
        <w:t>; and</w:t>
      </w:r>
    </w:p>
    <w:p w:rsidR="003B08F3" w:rsidRPr="004448C7" w:rsidRDefault="00EE47B1" w:rsidP="004448C7">
      <w:pPr>
        <w:numPr>
          <w:ilvl w:val="0"/>
          <w:numId w:val="72"/>
        </w:numPr>
        <w:ind w:left="993"/>
        <w:rPr>
          <w:sz w:val="20"/>
        </w:rPr>
      </w:pPr>
      <w:r>
        <w:rPr>
          <w:sz w:val="20"/>
        </w:rPr>
        <w:t>h</w:t>
      </w:r>
      <w:r w:rsidR="003B08F3" w:rsidRPr="004448C7">
        <w:rPr>
          <w:sz w:val="20"/>
        </w:rPr>
        <w:t xml:space="preserve">ow </w:t>
      </w:r>
      <w:r>
        <w:rPr>
          <w:sz w:val="20"/>
        </w:rPr>
        <w:t>well the Program has</w:t>
      </w:r>
      <w:r w:rsidR="003B08F3" w:rsidRPr="004448C7">
        <w:rPr>
          <w:sz w:val="20"/>
        </w:rPr>
        <w:t xml:space="preserve"> </w:t>
      </w:r>
      <w:r w:rsidRPr="00CC5D6D">
        <w:rPr>
          <w:sz w:val="20"/>
        </w:rPr>
        <w:t>communicat</w:t>
      </w:r>
      <w:r>
        <w:rPr>
          <w:sz w:val="20"/>
        </w:rPr>
        <w:t>ed</w:t>
      </w:r>
      <w:r w:rsidRPr="00CC5D6D">
        <w:rPr>
          <w:sz w:val="20"/>
        </w:rPr>
        <w:t xml:space="preserve"> </w:t>
      </w:r>
      <w:r>
        <w:rPr>
          <w:sz w:val="20"/>
        </w:rPr>
        <w:t>with and</w:t>
      </w:r>
      <w:r w:rsidR="00995488">
        <w:rPr>
          <w:sz w:val="20"/>
        </w:rPr>
        <w:t xml:space="preserve"> </w:t>
      </w:r>
      <w:r w:rsidR="003B08F3" w:rsidRPr="004448C7">
        <w:rPr>
          <w:sz w:val="20"/>
        </w:rPr>
        <w:t>complement</w:t>
      </w:r>
      <w:r>
        <w:rPr>
          <w:sz w:val="20"/>
        </w:rPr>
        <w:t xml:space="preserve">ed </w:t>
      </w:r>
      <w:r w:rsidR="003B08F3" w:rsidRPr="004448C7">
        <w:rPr>
          <w:sz w:val="20"/>
        </w:rPr>
        <w:t>AusAID bilateral, regional and international program</w:t>
      </w:r>
      <w:r>
        <w:rPr>
          <w:sz w:val="20"/>
        </w:rPr>
        <w:t>s.</w:t>
      </w:r>
    </w:p>
    <w:p w:rsidR="003B08F3" w:rsidRPr="00770256" w:rsidRDefault="00770256" w:rsidP="00770256">
      <w:pPr>
        <w:pStyle w:val="Heading2"/>
        <w:spacing w:before="240" w:line="264" w:lineRule="auto"/>
        <w:rPr>
          <w:b w:val="0"/>
          <w:sz w:val="20"/>
        </w:rPr>
      </w:pPr>
      <w:r>
        <w:rPr>
          <w:b w:val="0"/>
          <w:sz w:val="20"/>
        </w:rPr>
        <w:t>I</w:t>
      </w:r>
      <w:r w:rsidR="003B08F3" w:rsidRPr="00770256">
        <w:rPr>
          <w:b w:val="0"/>
          <w:sz w:val="20"/>
        </w:rPr>
        <w:t xml:space="preserve">n addition, the </w:t>
      </w:r>
      <w:r>
        <w:rPr>
          <w:b w:val="0"/>
          <w:sz w:val="20"/>
        </w:rPr>
        <w:t>terms of reference ask</w:t>
      </w:r>
      <w:r w:rsidR="001E1A1E">
        <w:rPr>
          <w:b w:val="0"/>
          <w:sz w:val="20"/>
        </w:rPr>
        <w:t>ed</w:t>
      </w:r>
      <w:r>
        <w:rPr>
          <w:b w:val="0"/>
          <w:sz w:val="20"/>
        </w:rPr>
        <w:t xml:space="preserve"> for a </w:t>
      </w:r>
      <w:r w:rsidR="003B08F3" w:rsidRPr="00770256">
        <w:rPr>
          <w:b w:val="0"/>
          <w:sz w:val="20"/>
        </w:rPr>
        <w:t xml:space="preserve">cursory assessment of the Program against the DAC criteria of relevance, effectiveness, efficiency, impact, sustainability, and the AusAID criteria of monitoring and evaluation, gender equality and analysis and learning. </w:t>
      </w:r>
      <w:r w:rsidR="00995488">
        <w:rPr>
          <w:b w:val="0"/>
          <w:sz w:val="20"/>
        </w:rPr>
        <w:t xml:space="preserve"> Some of these criteria are implicitly or explicitly addressed by the main issues raised in the TOR, with perhaps the exception of gender equality, which we considered specifically. </w:t>
      </w:r>
    </w:p>
    <w:p w:rsidR="00CB4E21" w:rsidRPr="007079A2" w:rsidRDefault="00F6236E" w:rsidP="006C73D2">
      <w:pPr>
        <w:pStyle w:val="Heading2"/>
        <w:numPr>
          <w:ilvl w:val="1"/>
          <w:numId w:val="50"/>
        </w:numPr>
        <w:ind w:left="426"/>
      </w:pPr>
      <w:r>
        <w:t>Evaluation</w:t>
      </w:r>
      <w:r w:rsidR="000F0710">
        <w:t xml:space="preserve"> </w:t>
      </w:r>
      <w:r w:rsidR="00750A09">
        <w:t xml:space="preserve">Scope and </w:t>
      </w:r>
      <w:r w:rsidR="000F0710">
        <w:t>Methods</w:t>
      </w:r>
    </w:p>
    <w:p w:rsidR="00BA0597" w:rsidRPr="00933060" w:rsidRDefault="00BA0597" w:rsidP="0071770E">
      <w:pPr>
        <w:spacing w:before="240"/>
        <w:rPr>
          <w:sz w:val="20"/>
          <w:u w:val="single"/>
        </w:rPr>
      </w:pPr>
      <w:r w:rsidRPr="00933060">
        <w:rPr>
          <w:sz w:val="20"/>
          <w:u w:val="single"/>
        </w:rPr>
        <w:t>Scope</w:t>
      </w:r>
    </w:p>
    <w:p w:rsidR="006772BB" w:rsidRDefault="008B2A27" w:rsidP="004448C7">
      <w:pPr>
        <w:pStyle w:val="Heading2"/>
        <w:numPr>
          <w:ilvl w:val="2"/>
          <w:numId w:val="50"/>
        </w:numPr>
        <w:spacing w:before="240" w:line="264" w:lineRule="auto"/>
        <w:ind w:left="0" w:firstLine="0"/>
        <w:rPr>
          <w:b w:val="0"/>
          <w:sz w:val="20"/>
        </w:rPr>
      </w:pPr>
      <w:r w:rsidRPr="0071770E">
        <w:rPr>
          <w:b w:val="0"/>
          <w:sz w:val="20"/>
        </w:rPr>
        <w:t>This</w:t>
      </w:r>
      <w:r w:rsidR="00D62791" w:rsidRPr="0071770E">
        <w:rPr>
          <w:b w:val="0"/>
          <w:sz w:val="20"/>
        </w:rPr>
        <w:t xml:space="preserve"> evaluation covers the period from the Program’s inception in 2008 to March 2012</w:t>
      </w:r>
      <w:r w:rsidRPr="0071770E">
        <w:rPr>
          <w:b w:val="0"/>
          <w:sz w:val="20"/>
        </w:rPr>
        <w:t xml:space="preserve"> (the start of the evaluation)</w:t>
      </w:r>
      <w:r w:rsidR="00D62791" w:rsidRPr="0071770E">
        <w:rPr>
          <w:b w:val="0"/>
          <w:sz w:val="20"/>
        </w:rPr>
        <w:t xml:space="preserve">. </w:t>
      </w:r>
      <w:r w:rsidR="00C87A1A" w:rsidRPr="0071770E">
        <w:rPr>
          <w:b w:val="0"/>
          <w:sz w:val="20"/>
        </w:rPr>
        <w:t xml:space="preserve">As a progress evaluation, we have not attempted to assess Program impact formally; in considering Program effectiveness, however, we do provide insights </w:t>
      </w:r>
      <w:r w:rsidR="001E1A1E" w:rsidRPr="0071770E">
        <w:rPr>
          <w:b w:val="0"/>
          <w:sz w:val="20"/>
        </w:rPr>
        <w:t>on the effects of the Program</w:t>
      </w:r>
      <w:r w:rsidR="00356C07">
        <w:rPr>
          <w:b w:val="0"/>
          <w:sz w:val="20"/>
        </w:rPr>
        <w:t>,</w:t>
      </w:r>
      <w:r w:rsidR="001E1A1E" w:rsidRPr="0071770E">
        <w:rPr>
          <w:b w:val="0"/>
          <w:sz w:val="20"/>
        </w:rPr>
        <w:t xml:space="preserve"> </w:t>
      </w:r>
      <w:r w:rsidR="001E1A1E">
        <w:rPr>
          <w:b w:val="0"/>
          <w:sz w:val="20"/>
        </w:rPr>
        <w:t xml:space="preserve">based on the use of </w:t>
      </w:r>
      <w:r w:rsidR="00C87A1A" w:rsidRPr="0071770E">
        <w:rPr>
          <w:b w:val="0"/>
          <w:sz w:val="20"/>
        </w:rPr>
        <w:t xml:space="preserve">informal techniques. </w:t>
      </w:r>
      <w:r w:rsidR="000B53E2">
        <w:rPr>
          <w:b w:val="0"/>
          <w:sz w:val="20"/>
        </w:rPr>
        <w:t xml:space="preserve">  Nor have we examined Program efficiency in any detail but instead have taken assurance from the latest QAI report and a review of Program cost-effectiveness conducted in 2011 by Grey Advantage.  This decision reflects both the direction</w:t>
      </w:r>
      <w:r w:rsidR="006772BB">
        <w:rPr>
          <w:b w:val="0"/>
          <w:sz w:val="20"/>
        </w:rPr>
        <w:t xml:space="preserve"> to the review</w:t>
      </w:r>
      <w:r w:rsidR="000B53E2">
        <w:rPr>
          <w:b w:val="0"/>
          <w:sz w:val="20"/>
        </w:rPr>
        <w:t xml:space="preserve"> provided by the TOR and the time available.</w:t>
      </w:r>
    </w:p>
    <w:p w:rsidR="00DB0ED6" w:rsidRPr="0071770E" w:rsidRDefault="006772BB" w:rsidP="004448C7">
      <w:pPr>
        <w:pStyle w:val="Heading2"/>
        <w:numPr>
          <w:ilvl w:val="2"/>
          <w:numId w:val="50"/>
        </w:numPr>
        <w:spacing w:before="240" w:line="264" w:lineRule="auto"/>
        <w:ind w:left="0" w:firstLine="0"/>
        <w:rPr>
          <w:b w:val="0"/>
          <w:sz w:val="20"/>
        </w:rPr>
      </w:pPr>
      <w:r>
        <w:rPr>
          <w:b w:val="0"/>
          <w:sz w:val="20"/>
        </w:rPr>
        <w:t>W</w:t>
      </w:r>
      <w:r w:rsidR="00DB0ED6">
        <w:rPr>
          <w:b w:val="0"/>
          <w:sz w:val="20"/>
        </w:rPr>
        <w:t xml:space="preserve">e have explicitly excluded a number of activities from the evaluation that the Program funds but which have not been core to its work.  These include: the Greg </w:t>
      </w:r>
      <w:r w:rsidR="00DB0ED6" w:rsidRPr="0071770E">
        <w:rPr>
          <w:b w:val="0"/>
          <w:sz w:val="20"/>
        </w:rPr>
        <w:t>U</w:t>
      </w:r>
      <w:r w:rsidR="00DB0ED6">
        <w:rPr>
          <w:b w:val="0"/>
          <w:sz w:val="20"/>
        </w:rPr>
        <w:t xml:space="preserve">rwin </w:t>
      </w:r>
      <w:r w:rsidR="00DB0ED6" w:rsidRPr="0071770E">
        <w:rPr>
          <w:b w:val="0"/>
          <w:sz w:val="20"/>
        </w:rPr>
        <w:t>A</w:t>
      </w:r>
      <w:r w:rsidR="00DB0ED6">
        <w:rPr>
          <w:b w:val="0"/>
          <w:sz w:val="20"/>
        </w:rPr>
        <w:t xml:space="preserve">wards, </w:t>
      </w:r>
      <w:r w:rsidR="00DB0ED6" w:rsidRPr="0071770E">
        <w:rPr>
          <w:b w:val="0"/>
          <w:sz w:val="20"/>
        </w:rPr>
        <w:t>E</w:t>
      </w:r>
      <w:r w:rsidR="00DB0ED6">
        <w:rPr>
          <w:b w:val="0"/>
          <w:sz w:val="20"/>
        </w:rPr>
        <w:t xml:space="preserve">merging </w:t>
      </w:r>
      <w:r w:rsidR="00DB0ED6" w:rsidRPr="0071770E">
        <w:rPr>
          <w:b w:val="0"/>
          <w:sz w:val="20"/>
        </w:rPr>
        <w:t>P</w:t>
      </w:r>
      <w:r w:rsidR="00DB0ED6">
        <w:rPr>
          <w:b w:val="0"/>
          <w:sz w:val="20"/>
        </w:rPr>
        <w:t xml:space="preserve">acific </w:t>
      </w:r>
      <w:r w:rsidR="00DB0ED6" w:rsidRPr="0071770E">
        <w:rPr>
          <w:b w:val="0"/>
          <w:sz w:val="20"/>
        </w:rPr>
        <w:t>L</w:t>
      </w:r>
      <w:r w:rsidR="00DB0ED6">
        <w:rPr>
          <w:b w:val="0"/>
          <w:sz w:val="20"/>
        </w:rPr>
        <w:t xml:space="preserve">eaders </w:t>
      </w:r>
      <w:r w:rsidR="00DB0ED6" w:rsidRPr="0071770E">
        <w:rPr>
          <w:b w:val="0"/>
          <w:sz w:val="20"/>
        </w:rPr>
        <w:t>D</w:t>
      </w:r>
      <w:r w:rsidR="00DB0ED6">
        <w:rPr>
          <w:b w:val="0"/>
          <w:sz w:val="20"/>
        </w:rPr>
        <w:t xml:space="preserve">ialogue, Emerging Pacific Women’s Leadership Program, </w:t>
      </w:r>
      <w:r w:rsidR="00E217DE">
        <w:rPr>
          <w:b w:val="0"/>
          <w:sz w:val="20"/>
        </w:rPr>
        <w:t xml:space="preserve">support for the Centre for Democratic Institutions </w:t>
      </w:r>
      <w:r w:rsidR="00DB0ED6">
        <w:rPr>
          <w:b w:val="0"/>
          <w:sz w:val="20"/>
        </w:rPr>
        <w:t xml:space="preserve">and the </w:t>
      </w:r>
      <w:r w:rsidR="00DB0ED6" w:rsidRPr="0071770E">
        <w:rPr>
          <w:b w:val="0"/>
          <w:sz w:val="20"/>
        </w:rPr>
        <w:t>G</w:t>
      </w:r>
      <w:r w:rsidR="00DB0ED6">
        <w:rPr>
          <w:b w:val="0"/>
          <w:sz w:val="20"/>
        </w:rPr>
        <w:t xml:space="preserve">ender Equality in Political Governance (GEPG) Program implemented by UN Women. The latter </w:t>
      </w:r>
      <w:r w:rsidR="00DB0ED6" w:rsidRPr="0071770E">
        <w:rPr>
          <w:b w:val="0"/>
          <w:sz w:val="20"/>
        </w:rPr>
        <w:t xml:space="preserve">was subject </w:t>
      </w:r>
      <w:r w:rsidR="00DB0ED6">
        <w:rPr>
          <w:b w:val="0"/>
          <w:sz w:val="20"/>
        </w:rPr>
        <w:t xml:space="preserve">to </w:t>
      </w:r>
      <w:r w:rsidR="00DB0ED6" w:rsidRPr="0071770E">
        <w:rPr>
          <w:b w:val="0"/>
          <w:sz w:val="20"/>
        </w:rPr>
        <w:t xml:space="preserve">a separate evaluation at the time of our assessment.   Collectively, these elements comprise around </w:t>
      </w:r>
      <w:r w:rsidR="00DB0ED6">
        <w:rPr>
          <w:b w:val="0"/>
          <w:sz w:val="20"/>
        </w:rPr>
        <w:t>23</w:t>
      </w:r>
      <w:r w:rsidR="00DB0ED6" w:rsidRPr="0071770E">
        <w:rPr>
          <w:b w:val="0"/>
          <w:sz w:val="20"/>
        </w:rPr>
        <w:t>% of total Program expenditure to date.</w:t>
      </w:r>
    </w:p>
    <w:p w:rsidR="004857EA" w:rsidRPr="0071770E" w:rsidRDefault="00C87A1A" w:rsidP="00DB0ED6">
      <w:pPr>
        <w:pStyle w:val="Heading2"/>
        <w:numPr>
          <w:ilvl w:val="2"/>
          <w:numId w:val="50"/>
        </w:numPr>
        <w:spacing w:before="60" w:line="264" w:lineRule="auto"/>
        <w:ind w:left="0" w:firstLine="0"/>
        <w:rPr>
          <w:b w:val="0"/>
          <w:sz w:val="20"/>
        </w:rPr>
      </w:pPr>
      <w:r w:rsidRPr="0071770E">
        <w:rPr>
          <w:b w:val="0"/>
          <w:sz w:val="20"/>
        </w:rPr>
        <w:t xml:space="preserve">We made field visits to </w:t>
      </w:r>
      <w:r w:rsidR="004857EA" w:rsidRPr="0071770E">
        <w:rPr>
          <w:b w:val="0"/>
          <w:sz w:val="20"/>
        </w:rPr>
        <w:t xml:space="preserve">Fiji </w:t>
      </w:r>
      <w:r w:rsidR="00DF55A4" w:rsidRPr="0071770E">
        <w:rPr>
          <w:b w:val="0"/>
          <w:sz w:val="20"/>
        </w:rPr>
        <w:t xml:space="preserve">(5 days) </w:t>
      </w:r>
      <w:r w:rsidR="004857EA" w:rsidRPr="0071770E">
        <w:rPr>
          <w:b w:val="0"/>
          <w:sz w:val="20"/>
        </w:rPr>
        <w:t xml:space="preserve">with regional partners and stakeholders and in two of the Program’s four target countries: Vanuatu </w:t>
      </w:r>
      <w:r w:rsidR="00DF55A4" w:rsidRPr="0071770E">
        <w:rPr>
          <w:b w:val="0"/>
          <w:sz w:val="20"/>
        </w:rPr>
        <w:t xml:space="preserve">(3 days) </w:t>
      </w:r>
      <w:r w:rsidR="004857EA" w:rsidRPr="0071770E">
        <w:rPr>
          <w:b w:val="0"/>
          <w:sz w:val="20"/>
        </w:rPr>
        <w:t>and Tonga</w:t>
      </w:r>
      <w:r w:rsidR="00DF55A4" w:rsidRPr="0071770E">
        <w:rPr>
          <w:b w:val="0"/>
          <w:sz w:val="20"/>
        </w:rPr>
        <w:t xml:space="preserve"> (5 days)</w:t>
      </w:r>
      <w:r w:rsidR="004857EA" w:rsidRPr="0071770E">
        <w:rPr>
          <w:b w:val="0"/>
          <w:sz w:val="20"/>
        </w:rPr>
        <w:t xml:space="preserve">. The </w:t>
      </w:r>
      <w:r w:rsidR="0032385D" w:rsidRPr="0071770E">
        <w:rPr>
          <w:b w:val="0"/>
          <w:sz w:val="20"/>
        </w:rPr>
        <w:t xml:space="preserve">Program </w:t>
      </w:r>
      <w:r w:rsidR="0032385D">
        <w:rPr>
          <w:b w:val="0"/>
          <w:sz w:val="20"/>
        </w:rPr>
        <w:t>selected these</w:t>
      </w:r>
      <w:r w:rsidR="0032385D" w:rsidRPr="0071770E">
        <w:rPr>
          <w:b w:val="0"/>
          <w:sz w:val="20"/>
        </w:rPr>
        <w:t xml:space="preserve"> countries</w:t>
      </w:r>
      <w:r w:rsidR="004857EA" w:rsidRPr="0071770E">
        <w:rPr>
          <w:b w:val="0"/>
          <w:sz w:val="20"/>
        </w:rPr>
        <w:t xml:space="preserve">, on the grounds that </w:t>
      </w:r>
      <w:r w:rsidRPr="0071770E">
        <w:rPr>
          <w:b w:val="0"/>
          <w:sz w:val="20"/>
        </w:rPr>
        <w:t xml:space="preserve">they </w:t>
      </w:r>
      <w:r w:rsidR="004857EA" w:rsidRPr="0071770E">
        <w:rPr>
          <w:b w:val="0"/>
          <w:sz w:val="20"/>
        </w:rPr>
        <w:t xml:space="preserve">provide good coverage of the range of activities and experiences of the Program to date.  </w:t>
      </w:r>
    </w:p>
    <w:p w:rsidR="00AC3B16" w:rsidRDefault="00C87A1A" w:rsidP="00DB0ED6">
      <w:pPr>
        <w:pStyle w:val="Heading2"/>
        <w:numPr>
          <w:ilvl w:val="2"/>
          <w:numId w:val="50"/>
        </w:numPr>
        <w:spacing w:before="60" w:line="264" w:lineRule="auto"/>
        <w:ind w:left="0" w:firstLine="0"/>
        <w:rPr>
          <w:b w:val="0"/>
          <w:sz w:val="20"/>
          <w:szCs w:val="20"/>
        </w:rPr>
      </w:pPr>
      <w:r w:rsidRPr="0071770E">
        <w:rPr>
          <w:b w:val="0"/>
          <w:sz w:val="20"/>
        </w:rPr>
        <w:t xml:space="preserve">Our </w:t>
      </w:r>
      <w:r w:rsidR="004857EA" w:rsidRPr="0071770E">
        <w:rPr>
          <w:b w:val="0"/>
          <w:sz w:val="20"/>
        </w:rPr>
        <w:t xml:space="preserve">only concern with this selection was the omission of Solomon Islands, which is the largest of the Program’s target countries in expenditure terms.  As a result, </w:t>
      </w:r>
      <w:r w:rsidRPr="0071770E">
        <w:rPr>
          <w:b w:val="0"/>
          <w:sz w:val="20"/>
        </w:rPr>
        <w:t xml:space="preserve">we </w:t>
      </w:r>
      <w:r w:rsidR="004857EA" w:rsidRPr="0071770E">
        <w:rPr>
          <w:b w:val="0"/>
          <w:sz w:val="20"/>
        </w:rPr>
        <w:t>supplemented the design with telephone interviews with the largest partner</w:t>
      </w:r>
      <w:r w:rsidR="00AC3B16">
        <w:rPr>
          <w:b w:val="0"/>
          <w:sz w:val="20"/>
        </w:rPr>
        <w:t>s</w:t>
      </w:r>
      <w:r w:rsidR="004857EA" w:rsidRPr="0071770E">
        <w:rPr>
          <w:b w:val="0"/>
          <w:sz w:val="20"/>
        </w:rPr>
        <w:t xml:space="preserve"> in Solomon Islands (by expenditure)</w:t>
      </w:r>
      <w:r w:rsidR="00AC3B16">
        <w:rPr>
          <w:b w:val="0"/>
          <w:sz w:val="20"/>
        </w:rPr>
        <w:t>:</w:t>
      </w:r>
      <w:r w:rsidR="0032385D">
        <w:rPr>
          <w:b w:val="0"/>
          <w:sz w:val="20"/>
        </w:rPr>
        <w:t xml:space="preserve"> </w:t>
      </w:r>
      <w:r w:rsidR="00355C23" w:rsidRPr="00355C23">
        <w:rPr>
          <w:b w:val="0"/>
          <w:sz w:val="20"/>
          <w:szCs w:val="20"/>
        </w:rPr>
        <w:t xml:space="preserve">the Solomon Islands Development Trust, the </w:t>
      </w:r>
      <w:r w:rsidR="004F440B" w:rsidRPr="004F440B">
        <w:rPr>
          <w:b w:val="0"/>
          <w:sz w:val="20"/>
          <w:szCs w:val="20"/>
        </w:rPr>
        <w:t>Solomon Islands Women in Business Association</w:t>
      </w:r>
      <w:r w:rsidR="00355C23" w:rsidRPr="00355C23">
        <w:rPr>
          <w:b w:val="0"/>
          <w:sz w:val="20"/>
          <w:szCs w:val="20"/>
        </w:rPr>
        <w:t xml:space="preserve"> </w:t>
      </w:r>
      <w:r w:rsidR="0032385D" w:rsidRPr="00355C23">
        <w:rPr>
          <w:b w:val="0"/>
          <w:sz w:val="20"/>
          <w:szCs w:val="20"/>
        </w:rPr>
        <w:t xml:space="preserve">and </w:t>
      </w:r>
      <w:r w:rsidR="00355C23" w:rsidRPr="00355C23">
        <w:rPr>
          <w:b w:val="0"/>
          <w:sz w:val="20"/>
          <w:szCs w:val="20"/>
        </w:rPr>
        <w:t>YWCA</w:t>
      </w:r>
      <w:r w:rsidR="004F440B" w:rsidRPr="004F440B">
        <w:rPr>
          <w:b w:val="0"/>
          <w:sz w:val="20"/>
          <w:szCs w:val="20"/>
        </w:rPr>
        <w:t>.</w:t>
      </w:r>
    </w:p>
    <w:p w:rsidR="005416C6" w:rsidRPr="00AC3B16" w:rsidRDefault="004F440B" w:rsidP="00AC3B16">
      <w:pPr>
        <w:pStyle w:val="Heading2"/>
        <w:spacing w:before="240" w:line="264" w:lineRule="auto"/>
        <w:rPr>
          <w:b w:val="0"/>
          <w:sz w:val="16"/>
          <w:szCs w:val="20"/>
          <w:u w:val="single"/>
        </w:rPr>
      </w:pPr>
      <w:r w:rsidRPr="00AC3B16">
        <w:rPr>
          <w:b w:val="0"/>
          <w:sz w:val="20"/>
          <w:u w:val="single"/>
        </w:rPr>
        <w:t>Method</w:t>
      </w:r>
    </w:p>
    <w:p w:rsidR="00391969" w:rsidRPr="0032385D" w:rsidRDefault="00AE2AB1" w:rsidP="00DB0ED6">
      <w:pPr>
        <w:pStyle w:val="Heading2"/>
        <w:numPr>
          <w:ilvl w:val="2"/>
          <w:numId w:val="50"/>
        </w:numPr>
        <w:spacing w:before="240" w:line="264" w:lineRule="auto"/>
        <w:ind w:left="0" w:firstLine="0"/>
        <w:rPr>
          <w:b w:val="0"/>
          <w:sz w:val="20"/>
        </w:rPr>
      </w:pPr>
      <w:r>
        <w:rPr>
          <w:b w:val="0"/>
          <w:sz w:val="20"/>
        </w:rPr>
        <w:t>A relatively rapid e</w:t>
      </w:r>
      <w:r w:rsidR="0032385D">
        <w:rPr>
          <w:b w:val="0"/>
          <w:sz w:val="20"/>
        </w:rPr>
        <w:t>valuati</w:t>
      </w:r>
      <w:r>
        <w:rPr>
          <w:b w:val="0"/>
          <w:sz w:val="20"/>
        </w:rPr>
        <w:t>on of</w:t>
      </w:r>
      <w:r w:rsidR="0032385D">
        <w:rPr>
          <w:b w:val="0"/>
          <w:sz w:val="20"/>
        </w:rPr>
        <w:t xml:space="preserve"> a</w:t>
      </w:r>
      <w:r w:rsidR="009079E6" w:rsidRPr="0032385D">
        <w:rPr>
          <w:b w:val="0"/>
          <w:sz w:val="20"/>
        </w:rPr>
        <w:t xml:space="preserve"> program </w:t>
      </w:r>
      <w:r>
        <w:rPr>
          <w:b w:val="0"/>
          <w:sz w:val="20"/>
        </w:rPr>
        <w:t xml:space="preserve">aimed at </w:t>
      </w:r>
      <w:r w:rsidR="00391969" w:rsidRPr="0032385D">
        <w:rPr>
          <w:b w:val="0"/>
          <w:sz w:val="20"/>
        </w:rPr>
        <w:t>strengthen</w:t>
      </w:r>
      <w:r>
        <w:rPr>
          <w:b w:val="0"/>
          <w:sz w:val="20"/>
        </w:rPr>
        <w:t>ing</w:t>
      </w:r>
      <w:r w:rsidR="00391969" w:rsidRPr="0032385D">
        <w:rPr>
          <w:b w:val="0"/>
          <w:sz w:val="20"/>
        </w:rPr>
        <w:t xml:space="preserve"> leadership for developmental change</w:t>
      </w:r>
      <w:r>
        <w:rPr>
          <w:b w:val="0"/>
          <w:sz w:val="20"/>
        </w:rPr>
        <w:t xml:space="preserve"> </w:t>
      </w:r>
      <w:r w:rsidR="00391969" w:rsidRPr="0032385D">
        <w:rPr>
          <w:b w:val="0"/>
          <w:sz w:val="20"/>
        </w:rPr>
        <w:t xml:space="preserve">poses a number of </w:t>
      </w:r>
      <w:r w:rsidR="00BA0A32" w:rsidRPr="0032385D">
        <w:rPr>
          <w:b w:val="0"/>
          <w:sz w:val="20"/>
        </w:rPr>
        <w:t>methodological</w:t>
      </w:r>
      <w:r w:rsidR="00391969" w:rsidRPr="0032385D">
        <w:rPr>
          <w:b w:val="0"/>
          <w:sz w:val="20"/>
        </w:rPr>
        <w:t xml:space="preserve"> challenges. </w:t>
      </w:r>
      <w:r w:rsidR="0032385D">
        <w:rPr>
          <w:b w:val="0"/>
          <w:sz w:val="20"/>
        </w:rPr>
        <w:t xml:space="preserve"> </w:t>
      </w:r>
      <w:r w:rsidR="00BA0A32" w:rsidRPr="0032385D">
        <w:rPr>
          <w:b w:val="0"/>
          <w:sz w:val="20"/>
        </w:rPr>
        <w:t xml:space="preserve">Historically, </w:t>
      </w:r>
      <w:r w:rsidR="00355C23">
        <w:rPr>
          <w:b w:val="0"/>
          <w:sz w:val="20"/>
        </w:rPr>
        <w:t xml:space="preserve">much </w:t>
      </w:r>
      <w:r w:rsidR="00BA0A32" w:rsidRPr="0032385D">
        <w:rPr>
          <w:b w:val="0"/>
          <w:sz w:val="20"/>
        </w:rPr>
        <w:t xml:space="preserve">evaluation has focused on finding better ways to measure </w:t>
      </w:r>
      <w:r>
        <w:rPr>
          <w:b w:val="0"/>
          <w:sz w:val="20"/>
        </w:rPr>
        <w:t xml:space="preserve">the </w:t>
      </w:r>
      <w:r w:rsidR="00BA0A32" w:rsidRPr="0032385D">
        <w:rPr>
          <w:b w:val="0"/>
          <w:sz w:val="20"/>
        </w:rPr>
        <w:t xml:space="preserve">change caused by interventions, but has paid relatively little attention to understanding the agents of </w:t>
      </w:r>
      <w:r>
        <w:rPr>
          <w:b w:val="0"/>
          <w:sz w:val="20"/>
        </w:rPr>
        <w:t xml:space="preserve">that </w:t>
      </w:r>
      <w:r w:rsidR="00BA0A32" w:rsidRPr="0032385D">
        <w:rPr>
          <w:b w:val="0"/>
          <w:sz w:val="20"/>
        </w:rPr>
        <w:t>change. N</w:t>
      </w:r>
      <w:r w:rsidR="00DF55A4" w:rsidRPr="0032385D">
        <w:rPr>
          <w:b w:val="0"/>
          <w:sz w:val="20"/>
        </w:rPr>
        <w:t xml:space="preserve">o </w:t>
      </w:r>
      <w:r w:rsidR="00BA0A32" w:rsidRPr="0032385D">
        <w:rPr>
          <w:b w:val="0"/>
          <w:sz w:val="20"/>
        </w:rPr>
        <w:t>simple</w:t>
      </w:r>
      <w:r w:rsidR="00391969" w:rsidRPr="0032385D">
        <w:rPr>
          <w:b w:val="0"/>
          <w:sz w:val="20"/>
        </w:rPr>
        <w:t>, widely-held definition of “leadership for developmental change” exist</w:t>
      </w:r>
      <w:r w:rsidR="00DF55A4" w:rsidRPr="0032385D">
        <w:rPr>
          <w:b w:val="0"/>
          <w:sz w:val="20"/>
        </w:rPr>
        <w:t>s</w:t>
      </w:r>
      <w:r w:rsidR="00BA0A32" w:rsidRPr="0032385D">
        <w:rPr>
          <w:b w:val="0"/>
          <w:sz w:val="20"/>
        </w:rPr>
        <w:t xml:space="preserve"> and </w:t>
      </w:r>
      <w:r w:rsidR="0032385D">
        <w:rPr>
          <w:b w:val="0"/>
          <w:sz w:val="20"/>
        </w:rPr>
        <w:t xml:space="preserve">the </w:t>
      </w:r>
      <w:r w:rsidR="00BA0A32" w:rsidRPr="0032385D">
        <w:rPr>
          <w:b w:val="0"/>
          <w:sz w:val="20"/>
        </w:rPr>
        <w:t xml:space="preserve">measures </w:t>
      </w:r>
      <w:r>
        <w:rPr>
          <w:b w:val="0"/>
          <w:sz w:val="20"/>
        </w:rPr>
        <w:t xml:space="preserve">to </w:t>
      </w:r>
      <w:r w:rsidR="00BA0A32" w:rsidRPr="0032385D">
        <w:rPr>
          <w:b w:val="0"/>
          <w:sz w:val="20"/>
        </w:rPr>
        <w:t xml:space="preserve">assess improvement are </w:t>
      </w:r>
      <w:r w:rsidR="00391969" w:rsidRPr="0032385D">
        <w:rPr>
          <w:b w:val="0"/>
          <w:sz w:val="20"/>
        </w:rPr>
        <w:t xml:space="preserve">not well established.  </w:t>
      </w:r>
      <w:r>
        <w:rPr>
          <w:b w:val="0"/>
          <w:sz w:val="20"/>
        </w:rPr>
        <w:t>And</w:t>
      </w:r>
      <w:r w:rsidR="0032385D">
        <w:rPr>
          <w:b w:val="0"/>
          <w:sz w:val="20"/>
        </w:rPr>
        <w:t xml:space="preserve"> w</w:t>
      </w:r>
      <w:r w:rsidR="00391969" w:rsidRPr="0032385D">
        <w:rPr>
          <w:b w:val="0"/>
          <w:sz w:val="20"/>
        </w:rPr>
        <w:t xml:space="preserve">hile </w:t>
      </w:r>
      <w:r w:rsidR="00DF55A4" w:rsidRPr="0032385D">
        <w:rPr>
          <w:b w:val="0"/>
          <w:sz w:val="20"/>
        </w:rPr>
        <w:t xml:space="preserve">most </w:t>
      </w:r>
      <w:r w:rsidR="00391969" w:rsidRPr="0032385D">
        <w:rPr>
          <w:b w:val="0"/>
          <w:sz w:val="20"/>
        </w:rPr>
        <w:t xml:space="preserve">acknowledge the importance of leadership, the (multiple) causal channels through which ‘better’ </w:t>
      </w:r>
      <w:r w:rsidR="00DF55A4" w:rsidRPr="0032385D">
        <w:rPr>
          <w:b w:val="0"/>
          <w:sz w:val="20"/>
        </w:rPr>
        <w:t>leadership</w:t>
      </w:r>
      <w:r w:rsidR="00355C23">
        <w:rPr>
          <w:b w:val="0"/>
          <w:sz w:val="20"/>
        </w:rPr>
        <w:t xml:space="preserve"> is developed, and how it</w:t>
      </w:r>
      <w:r w:rsidR="00DF55A4" w:rsidRPr="0032385D">
        <w:rPr>
          <w:b w:val="0"/>
          <w:sz w:val="20"/>
        </w:rPr>
        <w:t xml:space="preserve"> results in positive development change are poorly understood.  </w:t>
      </w:r>
    </w:p>
    <w:p w:rsidR="004F1A4B" w:rsidRDefault="00AE2AB1" w:rsidP="00DB0ED6">
      <w:pPr>
        <w:pStyle w:val="Heading2"/>
        <w:numPr>
          <w:ilvl w:val="2"/>
          <w:numId w:val="50"/>
        </w:numPr>
        <w:spacing w:before="60" w:line="264" w:lineRule="auto"/>
        <w:ind w:left="0" w:firstLine="0"/>
        <w:rPr>
          <w:b w:val="0"/>
          <w:sz w:val="20"/>
        </w:rPr>
      </w:pPr>
      <w:r w:rsidRPr="00A12B4B">
        <w:rPr>
          <w:b w:val="0"/>
          <w:sz w:val="20"/>
        </w:rPr>
        <w:t>As a first step, we developed an evaluation framework</w:t>
      </w:r>
      <w:r w:rsidR="00A12B4B" w:rsidRPr="00A12B4B">
        <w:rPr>
          <w:b w:val="0"/>
          <w:sz w:val="20"/>
        </w:rPr>
        <w:t xml:space="preserve"> </w:t>
      </w:r>
      <w:r w:rsidR="00A12B4B">
        <w:rPr>
          <w:b w:val="0"/>
          <w:sz w:val="20"/>
        </w:rPr>
        <w:t xml:space="preserve">– a combination of process and outcome measures – </w:t>
      </w:r>
      <w:r w:rsidR="00A12B4B" w:rsidRPr="00A12B4B">
        <w:rPr>
          <w:b w:val="0"/>
          <w:sz w:val="20"/>
        </w:rPr>
        <w:t>to</w:t>
      </w:r>
      <w:r w:rsidR="00A12B4B">
        <w:rPr>
          <w:b w:val="0"/>
          <w:sz w:val="20"/>
        </w:rPr>
        <w:t xml:space="preserve"> </w:t>
      </w:r>
      <w:r w:rsidR="00A12B4B" w:rsidRPr="00A12B4B">
        <w:rPr>
          <w:b w:val="0"/>
          <w:sz w:val="20"/>
        </w:rPr>
        <w:t xml:space="preserve">guide our approach to the questions in the terms of reference.  </w:t>
      </w:r>
      <w:r w:rsidRPr="00A12B4B">
        <w:rPr>
          <w:b w:val="0"/>
          <w:sz w:val="20"/>
        </w:rPr>
        <w:t xml:space="preserve">In developing this, we </w:t>
      </w:r>
      <w:r w:rsidR="00A12B4B">
        <w:rPr>
          <w:b w:val="0"/>
          <w:sz w:val="20"/>
        </w:rPr>
        <w:t xml:space="preserve">drew on the analytical frameworks applied in </w:t>
      </w:r>
      <w:r w:rsidRPr="00A12B4B">
        <w:rPr>
          <w:b w:val="0"/>
          <w:sz w:val="20"/>
        </w:rPr>
        <w:t xml:space="preserve">recent </w:t>
      </w:r>
      <w:r w:rsidR="00A12B4B">
        <w:rPr>
          <w:b w:val="0"/>
          <w:sz w:val="20"/>
        </w:rPr>
        <w:t xml:space="preserve">research on leadership </w:t>
      </w:r>
      <w:r w:rsidRPr="00A12B4B">
        <w:rPr>
          <w:b w:val="0"/>
          <w:sz w:val="20"/>
        </w:rPr>
        <w:t xml:space="preserve">by a </w:t>
      </w:r>
      <w:r w:rsidR="00A12B4B" w:rsidRPr="00A12B4B">
        <w:rPr>
          <w:b w:val="0"/>
          <w:sz w:val="20"/>
        </w:rPr>
        <w:t xml:space="preserve">number </w:t>
      </w:r>
      <w:r w:rsidRPr="00A12B4B">
        <w:rPr>
          <w:b w:val="0"/>
          <w:sz w:val="20"/>
        </w:rPr>
        <w:t xml:space="preserve">of </w:t>
      </w:r>
      <w:r w:rsidR="00A12B4B" w:rsidRPr="00A12B4B">
        <w:rPr>
          <w:b w:val="0"/>
          <w:sz w:val="20"/>
        </w:rPr>
        <w:t>organisations:</w:t>
      </w:r>
      <w:r w:rsidR="00A12B4B">
        <w:rPr>
          <w:b w:val="0"/>
          <w:sz w:val="20"/>
        </w:rPr>
        <w:t xml:space="preserve"> namely,</w:t>
      </w:r>
      <w:r w:rsidR="00A12B4B" w:rsidRPr="00A12B4B">
        <w:rPr>
          <w:b w:val="0"/>
          <w:sz w:val="20"/>
        </w:rPr>
        <w:t xml:space="preserve"> </w:t>
      </w:r>
      <w:r w:rsidRPr="00A12B4B">
        <w:rPr>
          <w:b w:val="0"/>
          <w:sz w:val="20"/>
        </w:rPr>
        <w:t xml:space="preserve">the Development Leadership Program, </w:t>
      </w:r>
      <w:r w:rsidR="00C84F9F">
        <w:rPr>
          <w:b w:val="0"/>
          <w:sz w:val="20"/>
        </w:rPr>
        <w:t xml:space="preserve">the </w:t>
      </w:r>
      <w:r w:rsidRPr="00A12B4B">
        <w:rPr>
          <w:b w:val="0"/>
          <w:sz w:val="20"/>
        </w:rPr>
        <w:t xml:space="preserve">Africa Power and Politics Programme, </w:t>
      </w:r>
      <w:r w:rsidR="00A12B4B" w:rsidRPr="00A12B4B">
        <w:rPr>
          <w:b w:val="0"/>
          <w:sz w:val="20"/>
        </w:rPr>
        <w:t xml:space="preserve">the Global Leadership Initiative (World Bank Institute), and work </w:t>
      </w:r>
      <w:r w:rsidR="00A12B4B">
        <w:rPr>
          <w:b w:val="0"/>
          <w:sz w:val="20"/>
        </w:rPr>
        <w:t xml:space="preserve">by </w:t>
      </w:r>
      <w:r w:rsidR="00A12B4B" w:rsidRPr="00A12B4B">
        <w:rPr>
          <w:b w:val="0"/>
          <w:sz w:val="20"/>
        </w:rPr>
        <w:t xml:space="preserve">Manchester Business School on the Public Leadership Challenge.  </w:t>
      </w:r>
      <w:r w:rsidR="004F1A4B">
        <w:rPr>
          <w:b w:val="0"/>
          <w:sz w:val="20"/>
        </w:rPr>
        <w:t>Our framework distinguishes between three levels of Program effect: individ</w:t>
      </w:r>
      <w:r w:rsidR="00244033">
        <w:rPr>
          <w:b w:val="0"/>
          <w:sz w:val="20"/>
        </w:rPr>
        <w:t>ual, organisational and network</w:t>
      </w:r>
      <w:r w:rsidR="004F1A4B">
        <w:rPr>
          <w:b w:val="0"/>
          <w:sz w:val="20"/>
        </w:rPr>
        <w:t xml:space="preserve">/coalition level.  In addition, it considers </w:t>
      </w:r>
      <w:r w:rsidR="00DB2B8F">
        <w:rPr>
          <w:b w:val="0"/>
          <w:sz w:val="20"/>
        </w:rPr>
        <w:t xml:space="preserve">how well the </w:t>
      </w:r>
      <w:r w:rsidR="004F1A4B">
        <w:rPr>
          <w:b w:val="0"/>
          <w:sz w:val="20"/>
        </w:rPr>
        <w:t xml:space="preserve">Program </w:t>
      </w:r>
      <w:r w:rsidR="00DB2B8F">
        <w:rPr>
          <w:b w:val="0"/>
          <w:sz w:val="20"/>
        </w:rPr>
        <w:t>has adapted its approach on the basis of ongoing</w:t>
      </w:r>
      <w:r w:rsidR="004F1A4B">
        <w:rPr>
          <w:b w:val="0"/>
          <w:sz w:val="20"/>
        </w:rPr>
        <w:t xml:space="preserve"> analysis </w:t>
      </w:r>
      <w:r w:rsidR="00DB2B8F">
        <w:rPr>
          <w:b w:val="0"/>
          <w:sz w:val="20"/>
        </w:rPr>
        <w:t xml:space="preserve">and </w:t>
      </w:r>
      <w:r w:rsidR="004F1A4B">
        <w:rPr>
          <w:b w:val="0"/>
          <w:sz w:val="20"/>
        </w:rPr>
        <w:t>learning</w:t>
      </w:r>
      <w:r w:rsidR="00DB2B8F">
        <w:rPr>
          <w:b w:val="0"/>
          <w:sz w:val="20"/>
        </w:rPr>
        <w:t>,</w:t>
      </w:r>
      <w:r w:rsidR="004F1A4B">
        <w:rPr>
          <w:b w:val="0"/>
          <w:sz w:val="20"/>
        </w:rPr>
        <w:t xml:space="preserve"> and</w:t>
      </w:r>
      <w:r w:rsidR="00DB2B8F">
        <w:rPr>
          <w:b w:val="0"/>
          <w:sz w:val="20"/>
        </w:rPr>
        <w:t xml:space="preserve"> how effectively it has leveraged this experience through</w:t>
      </w:r>
      <w:r w:rsidR="004F1A4B">
        <w:rPr>
          <w:b w:val="0"/>
          <w:sz w:val="20"/>
        </w:rPr>
        <w:t xml:space="preserve"> dissemination</w:t>
      </w:r>
      <w:r w:rsidR="00DB2B8F">
        <w:rPr>
          <w:b w:val="0"/>
          <w:sz w:val="20"/>
        </w:rPr>
        <w:t>, and influencing AusAID and other actors</w:t>
      </w:r>
      <w:r w:rsidR="004F1A4B">
        <w:rPr>
          <w:b w:val="0"/>
          <w:sz w:val="20"/>
        </w:rPr>
        <w:t>.</w:t>
      </w:r>
    </w:p>
    <w:p w:rsidR="00CF6243" w:rsidRDefault="00CF6243" w:rsidP="00DB0ED6">
      <w:pPr>
        <w:pStyle w:val="Heading2"/>
        <w:numPr>
          <w:ilvl w:val="2"/>
          <w:numId w:val="50"/>
        </w:numPr>
        <w:spacing w:before="60" w:line="264" w:lineRule="auto"/>
        <w:ind w:left="0" w:firstLine="0"/>
        <w:rPr>
          <w:b w:val="0"/>
          <w:sz w:val="20"/>
        </w:rPr>
      </w:pPr>
      <w:r>
        <w:rPr>
          <w:b w:val="0"/>
          <w:sz w:val="20"/>
        </w:rPr>
        <w:t xml:space="preserve">Next, </w:t>
      </w:r>
      <w:r w:rsidR="007F0925">
        <w:rPr>
          <w:b w:val="0"/>
          <w:sz w:val="20"/>
        </w:rPr>
        <w:t xml:space="preserve">and </w:t>
      </w:r>
      <w:r>
        <w:rPr>
          <w:b w:val="0"/>
          <w:sz w:val="20"/>
        </w:rPr>
        <w:t>in discussion with Program staff in Fiji, we selected the areas for focus in the evaluation and agreed any scope limitations. During this discussion, we clarified our understanding of the Program’s theory of change.</w:t>
      </w:r>
    </w:p>
    <w:p w:rsidR="00C872C2" w:rsidRDefault="007F0925" w:rsidP="00DB0ED6">
      <w:pPr>
        <w:pStyle w:val="Heading2"/>
        <w:numPr>
          <w:ilvl w:val="2"/>
          <w:numId w:val="50"/>
        </w:numPr>
        <w:spacing w:before="60" w:line="264" w:lineRule="auto"/>
        <w:ind w:left="0" w:firstLine="0"/>
        <w:rPr>
          <w:b w:val="0"/>
          <w:sz w:val="20"/>
        </w:rPr>
      </w:pPr>
      <w:r>
        <w:rPr>
          <w:b w:val="0"/>
          <w:sz w:val="20"/>
        </w:rPr>
        <w:t xml:space="preserve">The </w:t>
      </w:r>
      <w:r w:rsidR="00CF6243">
        <w:rPr>
          <w:b w:val="0"/>
          <w:sz w:val="20"/>
        </w:rPr>
        <w:t xml:space="preserve">main </w:t>
      </w:r>
      <w:r>
        <w:rPr>
          <w:b w:val="0"/>
          <w:sz w:val="20"/>
        </w:rPr>
        <w:t xml:space="preserve">methods </w:t>
      </w:r>
      <w:r w:rsidR="00CF6243">
        <w:rPr>
          <w:b w:val="0"/>
          <w:sz w:val="20"/>
        </w:rPr>
        <w:t xml:space="preserve">of </w:t>
      </w:r>
      <w:r>
        <w:rPr>
          <w:b w:val="0"/>
          <w:sz w:val="20"/>
        </w:rPr>
        <w:t xml:space="preserve">data collection during the evaluation were </w:t>
      </w:r>
      <w:r w:rsidR="00CF6243">
        <w:rPr>
          <w:b w:val="0"/>
          <w:sz w:val="20"/>
        </w:rPr>
        <w:t xml:space="preserve">secondary </w:t>
      </w:r>
      <w:r w:rsidR="00DB2B8F">
        <w:rPr>
          <w:b w:val="0"/>
          <w:sz w:val="20"/>
        </w:rPr>
        <w:t xml:space="preserve">documentation and </w:t>
      </w:r>
      <w:r w:rsidR="00CF6243">
        <w:rPr>
          <w:b w:val="0"/>
          <w:sz w:val="20"/>
        </w:rPr>
        <w:t>data</w:t>
      </w:r>
      <w:r w:rsidR="00244033">
        <w:rPr>
          <w:b w:val="0"/>
          <w:sz w:val="20"/>
        </w:rPr>
        <w:t xml:space="preserve"> </w:t>
      </w:r>
      <w:r w:rsidR="00E217DE">
        <w:rPr>
          <w:b w:val="0"/>
          <w:sz w:val="20"/>
        </w:rPr>
        <w:t xml:space="preserve">review </w:t>
      </w:r>
      <w:r>
        <w:rPr>
          <w:b w:val="0"/>
          <w:sz w:val="20"/>
        </w:rPr>
        <w:t xml:space="preserve">and interviews with key respondents.  Respondents were selected largely by the Program from the organisations and individuals who have participated in the Program. But as far as possible, we </w:t>
      </w:r>
      <w:r w:rsidR="00244033">
        <w:rPr>
          <w:b w:val="0"/>
          <w:sz w:val="20"/>
        </w:rPr>
        <w:t>attempted</w:t>
      </w:r>
      <w:r>
        <w:rPr>
          <w:b w:val="0"/>
          <w:sz w:val="20"/>
        </w:rPr>
        <w:t xml:space="preserve"> </w:t>
      </w:r>
      <w:r w:rsidR="00C872C2">
        <w:rPr>
          <w:b w:val="0"/>
          <w:sz w:val="20"/>
        </w:rPr>
        <w:t xml:space="preserve">to meet key informants who had not been involved in the Program, </w:t>
      </w:r>
      <w:r>
        <w:rPr>
          <w:b w:val="0"/>
          <w:sz w:val="20"/>
        </w:rPr>
        <w:t xml:space="preserve">to test and validate the information provided by </w:t>
      </w:r>
      <w:r w:rsidR="00C872C2">
        <w:rPr>
          <w:b w:val="0"/>
          <w:sz w:val="20"/>
        </w:rPr>
        <w:t xml:space="preserve">Program participants. </w:t>
      </w:r>
    </w:p>
    <w:p w:rsidR="009510A6" w:rsidRDefault="007F0925" w:rsidP="00DB0ED6">
      <w:pPr>
        <w:pStyle w:val="Heading2"/>
        <w:numPr>
          <w:ilvl w:val="2"/>
          <w:numId w:val="50"/>
        </w:numPr>
        <w:spacing w:before="60" w:line="264" w:lineRule="auto"/>
        <w:ind w:left="0" w:firstLine="0"/>
        <w:rPr>
          <w:b w:val="0"/>
          <w:sz w:val="20"/>
        </w:rPr>
      </w:pPr>
      <w:r>
        <w:rPr>
          <w:b w:val="0"/>
          <w:sz w:val="20"/>
        </w:rPr>
        <w:t xml:space="preserve">To guide the </w:t>
      </w:r>
      <w:r w:rsidR="00C872C2">
        <w:rPr>
          <w:b w:val="0"/>
          <w:sz w:val="20"/>
        </w:rPr>
        <w:t>interviews</w:t>
      </w:r>
      <w:r>
        <w:rPr>
          <w:b w:val="0"/>
          <w:sz w:val="20"/>
        </w:rPr>
        <w:t xml:space="preserve">, we developed a semi-structured questionnaire covering: </w:t>
      </w:r>
      <w:r w:rsidR="00C872C2">
        <w:rPr>
          <w:b w:val="0"/>
          <w:sz w:val="20"/>
        </w:rPr>
        <w:t>respondents’ definition of ‘leadership for developmental change’;  before and after comparison of any changes experienced at a personal, organisational and network/coalition level; respondents’ explanation of the changes identified; and</w:t>
      </w:r>
      <w:r w:rsidR="009510A6">
        <w:rPr>
          <w:b w:val="0"/>
          <w:sz w:val="20"/>
        </w:rPr>
        <w:t xml:space="preserve"> their</w:t>
      </w:r>
      <w:r w:rsidR="00C872C2">
        <w:rPr>
          <w:b w:val="0"/>
          <w:sz w:val="20"/>
        </w:rPr>
        <w:t xml:space="preserve"> </w:t>
      </w:r>
      <w:r w:rsidR="009510A6">
        <w:rPr>
          <w:b w:val="0"/>
          <w:sz w:val="20"/>
        </w:rPr>
        <w:t>views on the Program’s contribution</w:t>
      </w:r>
      <w:r w:rsidR="00C872C2">
        <w:rPr>
          <w:b w:val="0"/>
          <w:sz w:val="20"/>
        </w:rPr>
        <w:t xml:space="preserve"> </w:t>
      </w:r>
      <w:r w:rsidR="009510A6">
        <w:rPr>
          <w:b w:val="0"/>
          <w:sz w:val="20"/>
        </w:rPr>
        <w:t>(to date and in the future)</w:t>
      </w:r>
      <w:r w:rsidR="00244033">
        <w:rPr>
          <w:b w:val="0"/>
          <w:sz w:val="20"/>
        </w:rPr>
        <w:t>.</w:t>
      </w:r>
    </w:p>
    <w:p w:rsidR="00BE6132" w:rsidRDefault="009510A6" w:rsidP="00DB0ED6">
      <w:pPr>
        <w:pStyle w:val="Heading2"/>
        <w:numPr>
          <w:ilvl w:val="2"/>
          <w:numId w:val="50"/>
        </w:numPr>
        <w:spacing w:before="60" w:line="264" w:lineRule="auto"/>
        <w:ind w:left="0" w:firstLine="0"/>
        <w:rPr>
          <w:b w:val="0"/>
          <w:sz w:val="20"/>
        </w:rPr>
      </w:pPr>
      <w:r>
        <w:rPr>
          <w:b w:val="0"/>
          <w:sz w:val="20"/>
        </w:rPr>
        <w:t>To assist analysis we developed an ‘evidence matrix’ as a tool to help marshal the data collected during fieldwork against each of the respective questions posed in the terms of reference. The matrix distinguished between evidence of positive Program effects, areas of weakness and suggestions for improvement</w:t>
      </w:r>
      <w:r w:rsidR="00BE6132">
        <w:rPr>
          <w:b w:val="0"/>
          <w:sz w:val="20"/>
        </w:rPr>
        <w:t xml:space="preserve">.  In doing this, we weighed the </w:t>
      </w:r>
      <w:r>
        <w:rPr>
          <w:b w:val="0"/>
          <w:sz w:val="20"/>
        </w:rPr>
        <w:t xml:space="preserve">relative </w:t>
      </w:r>
      <w:r w:rsidR="00BE6132">
        <w:rPr>
          <w:b w:val="0"/>
          <w:sz w:val="20"/>
        </w:rPr>
        <w:t>strength of the different pieces of evidence we had obtained.</w:t>
      </w:r>
    </w:p>
    <w:p w:rsidR="0067180A" w:rsidRDefault="00B4532C" w:rsidP="004448C7">
      <w:pPr>
        <w:pStyle w:val="Heading2"/>
        <w:numPr>
          <w:ilvl w:val="2"/>
          <w:numId w:val="50"/>
        </w:numPr>
        <w:spacing w:before="60" w:line="264" w:lineRule="auto"/>
        <w:ind w:left="0" w:firstLine="0"/>
      </w:pPr>
      <w:r>
        <w:rPr>
          <w:b w:val="0"/>
          <w:sz w:val="20"/>
        </w:rPr>
        <w:t>Finally, in order to test our preliminary conclusions, we held a feedback session with Program staff in Tonga at the end of fieldwork.</w:t>
      </w:r>
      <w:r w:rsidR="0067180A" w:rsidRPr="00B4532C">
        <w:rPr>
          <w:lang w:val="en-GB"/>
        </w:rPr>
        <w:t xml:space="preserve"> </w:t>
      </w:r>
    </w:p>
    <w:p w:rsidR="00750A09" w:rsidRDefault="00750A09" w:rsidP="00D47BA1">
      <w:pPr>
        <w:pStyle w:val="Heading2"/>
        <w:numPr>
          <w:ilvl w:val="1"/>
          <w:numId w:val="50"/>
        </w:numPr>
        <w:ind w:left="426"/>
      </w:pPr>
      <w:r>
        <w:t>Evaluation Team</w:t>
      </w:r>
    </w:p>
    <w:p w:rsidR="00810C49" w:rsidRDefault="0032385D" w:rsidP="00D47BA1">
      <w:pPr>
        <w:pStyle w:val="Heading2"/>
        <w:numPr>
          <w:ilvl w:val="2"/>
          <w:numId w:val="50"/>
        </w:numPr>
        <w:spacing w:before="240" w:line="264" w:lineRule="auto"/>
        <w:ind w:left="0" w:firstLine="0"/>
        <w:rPr>
          <w:b w:val="0"/>
          <w:sz w:val="20"/>
        </w:rPr>
      </w:pPr>
      <w:r w:rsidRPr="00F22083">
        <w:rPr>
          <w:b w:val="0"/>
          <w:sz w:val="20"/>
        </w:rPr>
        <w:t xml:space="preserve">Simon Henderson, team leader, is a Director in IOD PARC, a UK-based consulting company specialising in evaluation </w:t>
      </w:r>
      <w:r w:rsidR="00F22083">
        <w:rPr>
          <w:b w:val="0"/>
          <w:sz w:val="20"/>
        </w:rPr>
        <w:t xml:space="preserve">and </w:t>
      </w:r>
      <w:r w:rsidRPr="00F22083">
        <w:rPr>
          <w:b w:val="0"/>
          <w:sz w:val="20"/>
        </w:rPr>
        <w:t>organisational development.  From 2009-11, Simon was Head of Performance in the UK’s National Audit</w:t>
      </w:r>
      <w:r w:rsidR="00F22083">
        <w:rPr>
          <w:b w:val="0"/>
          <w:sz w:val="20"/>
        </w:rPr>
        <w:t xml:space="preserve"> Office and from 2006-09</w:t>
      </w:r>
      <w:r w:rsidRPr="00F22083">
        <w:rPr>
          <w:b w:val="0"/>
          <w:sz w:val="20"/>
        </w:rPr>
        <w:t xml:space="preserve"> Principal Adviser in AusAID’s Office of Development Effectiveness</w:t>
      </w:r>
    </w:p>
    <w:p w:rsidR="00810C49" w:rsidRDefault="00810C49" w:rsidP="00D47BA1">
      <w:pPr>
        <w:pStyle w:val="Heading2"/>
        <w:numPr>
          <w:ilvl w:val="2"/>
          <w:numId w:val="50"/>
        </w:numPr>
        <w:spacing w:before="60" w:line="264" w:lineRule="auto"/>
        <w:ind w:left="0" w:firstLine="0"/>
        <w:rPr>
          <w:b w:val="0"/>
          <w:sz w:val="20"/>
        </w:rPr>
      </w:pPr>
      <w:r>
        <w:rPr>
          <w:b w:val="0"/>
          <w:sz w:val="20"/>
        </w:rPr>
        <w:t xml:space="preserve">Chris Roche – </w:t>
      </w:r>
      <w:r w:rsidR="00DB2B8F">
        <w:rPr>
          <w:b w:val="0"/>
          <w:sz w:val="20"/>
        </w:rPr>
        <w:t>is Director of Development Effectiveness at Oxfam Australia. He was a member of the independent evaluation team of AusAID’s support to Health in the Pacific in 2008, and is author of Impact Assessment for Development Agencies: Learning to Value Change.</w:t>
      </w:r>
    </w:p>
    <w:p w:rsidR="00E217DE" w:rsidRDefault="00F05E0C" w:rsidP="00D47BA1">
      <w:pPr>
        <w:pStyle w:val="Heading2"/>
        <w:numPr>
          <w:ilvl w:val="2"/>
          <w:numId w:val="50"/>
        </w:numPr>
        <w:spacing w:before="60" w:line="264" w:lineRule="auto"/>
        <w:ind w:left="0" w:firstLine="0"/>
        <w:rPr>
          <w:b w:val="0"/>
          <w:sz w:val="20"/>
        </w:rPr>
      </w:pPr>
      <w:r w:rsidRPr="00933060">
        <w:rPr>
          <w:b w:val="0"/>
          <w:sz w:val="20"/>
        </w:rPr>
        <w:t>Allan Mua Illingworth</w:t>
      </w:r>
      <w:r w:rsidR="00E217DE" w:rsidRPr="00633429">
        <w:rPr>
          <w:b w:val="0"/>
          <w:sz w:val="20"/>
        </w:rPr>
        <w:t xml:space="preserve"> is the Monitoring and Evaluation Specialist with the Pacific</w:t>
      </w:r>
      <w:r w:rsidR="00E217DE">
        <w:rPr>
          <w:b w:val="0"/>
          <w:sz w:val="20"/>
        </w:rPr>
        <w:t xml:space="preserve"> Leadership Program. He has been working with the Program since September 2008 managing regional and country programs. Previously he worked with the UNFPA Pacific office. </w:t>
      </w:r>
    </w:p>
    <w:p w:rsidR="00810C49" w:rsidRPr="00810C49" w:rsidRDefault="00810C49" w:rsidP="00810C49">
      <w:pPr>
        <w:rPr>
          <w:lang w:eastAsia="en-AU"/>
        </w:rPr>
      </w:pPr>
    </w:p>
    <w:p w:rsidR="00CB4E21" w:rsidRPr="007079A2" w:rsidRDefault="00CB4E21" w:rsidP="00CB4E21"/>
    <w:p w:rsidR="00CB4E21" w:rsidRPr="007F246D" w:rsidRDefault="00CB4E21" w:rsidP="00CB4E21"/>
    <w:p w:rsidR="000F0A18" w:rsidRPr="0069159B" w:rsidRDefault="00F6236E" w:rsidP="0081322B">
      <w:pPr>
        <w:pStyle w:val="Heading1"/>
        <w:pageBreakBefore/>
        <w:numPr>
          <w:ilvl w:val="0"/>
          <w:numId w:val="50"/>
        </w:numPr>
        <w:spacing w:before="240"/>
        <w:ind w:left="425" w:hanging="425"/>
        <w:rPr>
          <w:szCs w:val="24"/>
        </w:rPr>
      </w:pPr>
      <w:bookmarkStart w:id="6" w:name="_Toc204859959"/>
      <w:bookmarkStart w:id="7" w:name="_Toc207171371"/>
      <w:r w:rsidRPr="0069159B">
        <w:rPr>
          <w:szCs w:val="24"/>
        </w:rPr>
        <w:t>Evaluation</w:t>
      </w:r>
      <w:r w:rsidR="000F0A18" w:rsidRPr="0069159B">
        <w:rPr>
          <w:szCs w:val="24"/>
        </w:rPr>
        <w:t xml:space="preserve"> Findings</w:t>
      </w:r>
      <w:bookmarkEnd w:id="6"/>
    </w:p>
    <w:p w:rsidR="00957EBA" w:rsidRDefault="00D925E6" w:rsidP="0081322B">
      <w:pPr>
        <w:pStyle w:val="Heading2"/>
        <w:numPr>
          <w:ilvl w:val="1"/>
          <w:numId w:val="50"/>
        </w:numPr>
        <w:ind w:left="567" w:hanging="573"/>
      </w:pPr>
      <w:r>
        <w:t xml:space="preserve">How effectively has the Program </w:t>
      </w:r>
      <w:r w:rsidR="00453F41">
        <w:t xml:space="preserve">helped to </w:t>
      </w:r>
      <w:r w:rsidR="00957EBA" w:rsidRPr="00B330E2">
        <w:t>strengthen</w:t>
      </w:r>
      <w:r w:rsidR="00453F41">
        <w:t xml:space="preserve"> </w:t>
      </w:r>
      <w:r w:rsidR="00EE47B1">
        <w:t xml:space="preserve">individual </w:t>
      </w:r>
      <w:r w:rsidR="00957EBA" w:rsidRPr="00B330E2">
        <w:t>leaders’ capacity?</w:t>
      </w:r>
    </w:p>
    <w:p w:rsidR="001536FB" w:rsidRPr="00933060" w:rsidRDefault="001536FB" w:rsidP="0081322B">
      <w:pPr>
        <w:pStyle w:val="Heading2"/>
        <w:numPr>
          <w:ilvl w:val="2"/>
          <w:numId w:val="50"/>
        </w:numPr>
        <w:spacing w:before="240" w:line="264" w:lineRule="auto"/>
        <w:ind w:left="0" w:firstLine="0"/>
        <w:rPr>
          <w:b w:val="0"/>
          <w:sz w:val="20"/>
        </w:rPr>
      </w:pPr>
      <w:r w:rsidRPr="00933060">
        <w:rPr>
          <w:b w:val="0"/>
          <w:sz w:val="20"/>
        </w:rPr>
        <w:t xml:space="preserve">The Program has formally engaged with </w:t>
      </w:r>
      <w:r w:rsidR="00D925E6">
        <w:rPr>
          <w:b w:val="0"/>
          <w:sz w:val="20"/>
        </w:rPr>
        <w:t xml:space="preserve">more than 450 </w:t>
      </w:r>
      <w:r w:rsidRPr="00933060">
        <w:rPr>
          <w:b w:val="0"/>
          <w:sz w:val="20"/>
        </w:rPr>
        <w:t>individual</w:t>
      </w:r>
      <w:r w:rsidR="00D925E6">
        <w:rPr>
          <w:b w:val="0"/>
          <w:sz w:val="20"/>
        </w:rPr>
        <w:t xml:space="preserve"> leader</w:t>
      </w:r>
      <w:r w:rsidRPr="00933060">
        <w:rPr>
          <w:b w:val="0"/>
          <w:sz w:val="20"/>
        </w:rPr>
        <w:t>s</w:t>
      </w:r>
      <w:r w:rsidR="00F92F0D" w:rsidRPr="00933060">
        <w:rPr>
          <w:b w:val="0"/>
          <w:sz w:val="20"/>
        </w:rPr>
        <w:t xml:space="preserve"> in the region – both established and ‘emerging’ –</w:t>
      </w:r>
      <w:r w:rsidRPr="000B6265">
        <w:rPr>
          <w:b w:val="0"/>
          <w:sz w:val="20"/>
        </w:rPr>
        <w:t xml:space="preserve"> through a variety of channels and events</w:t>
      </w:r>
      <w:r w:rsidR="00F92F0D" w:rsidRPr="005B5486">
        <w:rPr>
          <w:b w:val="0"/>
          <w:sz w:val="20"/>
        </w:rPr>
        <w:t xml:space="preserve"> (Table 1). </w:t>
      </w:r>
      <w:r w:rsidR="00F92F0D" w:rsidRPr="00933060">
        <w:rPr>
          <w:b w:val="0"/>
          <w:sz w:val="20"/>
        </w:rPr>
        <w:t>There are up</w:t>
      </w:r>
      <w:r w:rsidR="00B540DA">
        <w:rPr>
          <w:b w:val="0"/>
          <w:sz w:val="20"/>
        </w:rPr>
        <w:t>-</w:t>
      </w:r>
      <w:r w:rsidR="00F92F0D" w:rsidRPr="00933060">
        <w:rPr>
          <w:b w:val="0"/>
          <w:sz w:val="20"/>
        </w:rPr>
        <w:t xml:space="preserve"> and down-side risks associated with working with </w:t>
      </w:r>
      <w:r w:rsidR="00B540DA">
        <w:rPr>
          <w:b w:val="0"/>
          <w:sz w:val="20"/>
        </w:rPr>
        <w:t>either</w:t>
      </w:r>
      <w:r w:rsidR="00B540DA" w:rsidRPr="00933060">
        <w:rPr>
          <w:b w:val="0"/>
          <w:sz w:val="20"/>
        </w:rPr>
        <w:t xml:space="preserve"> </w:t>
      </w:r>
      <w:r w:rsidR="00F92F0D" w:rsidRPr="00933060">
        <w:rPr>
          <w:b w:val="0"/>
          <w:sz w:val="20"/>
        </w:rPr>
        <w:t xml:space="preserve">established </w:t>
      </w:r>
      <w:r w:rsidR="00B540DA">
        <w:rPr>
          <w:b w:val="0"/>
          <w:sz w:val="20"/>
        </w:rPr>
        <w:t>or</w:t>
      </w:r>
      <w:r w:rsidR="00B540DA" w:rsidRPr="00933060">
        <w:rPr>
          <w:b w:val="0"/>
          <w:sz w:val="20"/>
        </w:rPr>
        <w:t xml:space="preserve"> </w:t>
      </w:r>
      <w:r w:rsidR="00F92F0D" w:rsidRPr="00933060">
        <w:rPr>
          <w:b w:val="0"/>
          <w:sz w:val="20"/>
        </w:rPr>
        <w:t xml:space="preserve">emerging leaders and </w:t>
      </w:r>
      <w:r w:rsidR="00D925E6">
        <w:rPr>
          <w:b w:val="0"/>
          <w:sz w:val="20"/>
        </w:rPr>
        <w:t>this</w:t>
      </w:r>
      <w:r w:rsidR="00D925E6" w:rsidRPr="00933060">
        <w:rPr>
          <w:b w:val="0"/>
          <w:sz w:val="20"/>
        </w:rPr>
        <w:t xml:space="preserve"> </w:t>
      </w:r>
      <w:r w:rsidR="00F92F0D" w:rsidRPr="00933060">
        <w:rPr>
          <w:b w:val="0"/>
          <w:sz w:val="20"/>
        </w:rPr>
        <w:t xml:space="preserve">mixed approach seems sensible.  </w:t>
      </w:r>
      <w:r w:rsidR="00D925E6">
        <w:rPr>
          <w:b w:val="0"/>
          <w:sz w:val="20"/>
        </w:rPr>
        <w:t>However, w</w:t>
      </w:r>
      <w:r w:rsidR="00F92F0D" w:rsidRPr="00933060">
        <w:rPr>
          <w:b w:val="0"/>
          <w:sz w:val="20"/>
        </w:rPr>
        <w:t>hile the Program undertake</w:t>
      </w:r>
      <w:r w:rsidR="00F46E10" w:rsidRPr="00933060">
        <w:rPr>
          <w:b w:val="0"/>
          <w:sz w:val="20"/>
        </w:rPr>
        <w:t>s</w:t>
      </w:r>
      <w:r w:rsidR="00F92F0D" w:rsidRPr="00933060">
        <w:rPr>
          <w:b w:val="0"/>
          <w:sz w:val="20"/>
        </w:rPr>
        <w:t xml:space="preserve"> risk assessment </w:t>
      </w:r>
      <w:r w:rsidR="00F46E10" w:rsidRPr="00933060">
        <w:rPr>
          <w:b w:val="0"/>
          <w:sz w:val="20"/>
        </w:rPr>
        <w:t>before engaging with</w:t>
      </w:r>
      <w:r w:rsidR="00F92F0D" w:rsidRPr="00933060">
        <w:rPr>
          <w:b w:val="0"/>
          <w:sz w:val="20"/>
        </w:rPr>
        <w:t xml:space="preserve"> particular individuals, it does not </w:t>
      </w:r>
      <w:r w:rsidR="00F46E10" w:rsidRPr="00933060">
        <w:rPr>
          <w:b w:val="0"/>
          <w:sz w:val="20"/>
        </w:rPr>
        <w:t>examine</w:t>
      </w:r>
      <w:r w:rsidR="00F92F0D" w:rsidRPr="00933060">
        <w:rPr>
          <w:b w:val="0"/>
          <w:sz w:val="20"/>
        </w:rPr>
        <w:t xml:space="preserve"> </w:t>
      </w:r>
      <w:r w:rsidR="00933060" w:rsidRPr="00933060">
        <w:rPr>
          <w:b w:val="0"/>
          <w:sz w:val="20"/>
        </w:rPr>
        <w:t xml:space="preserve">formally </w:t>
      </w:r>
      <w:r w:rsidR="00F92F0D" w:rsidRPr="00933060">
        <w:rPr>
          <w:b w:val="0"/>
          <w:sz w:val="20"/>
        </w:rPr>
        <w:t xml:space="preserve">the </w:t>
      </w:r>
      <w:r w:rsidR="00EE47B1">
        <w:rPr>
          <w:b w:val="0"/>
          <w:sz w:val="20"/>
        </w:rPr>
        <w:t xml:space="preserve">overall </w:t>
      </w:r>
      <w:r w:rsidR="00F92F0D" w:rsidRPr="00933060">
        <w:rPr>
          <w:b w:val="0"/>
          <w:sz w:val="20"/>
        </w:rPr>
        <w:t xml:space="preserve">balance between </w:t>
      </w:r>
      <w:r w:rsidR="00F46E10" w:rsidRPr="00933060">
        <w:rPr>
          <w:b w:val="0"/>
          <w:sz w:val="20"/>
        </w:rPr>
        <w:t xml:space="preserve">established or emerging leaders, </w:t>
      </w:r>
      <w:r w:rsidR="00B540DA">
        <w:rPr>
          <w:b w:val="0"/>
          <w:sz w:val="20"/>
        </w:rPr>
        <w:t xml:space="preserve">or </w:t>
      </w:r>
      <w:r w:rsidR="00F46E10" w:rsidRPr="00933060">
        <w:rPr>
          <w:b w:val="0"/>
          <w:sz w:val="20"/>
        </w:rPr>
        <w:t>between high-level policy and grass-roots actors</w:t>
      </w:r>
      <w:r w:rsidR="00B93D2D">
        <w:rPr>
          <w:b w:val="0"/>
          <w:sz w:val="20"/>
        </w:rPr>
        <w:t xml:space="preserve">. </w:t>
      </w:r>
      <w:r w:rsidR="00D925E6">
        <w:rPr>
          <w:b w:val="0"/>
          <w:sz w:val="20"/>
        </w:rPr>
        <w:t xml:space="preserve">While the Program can articulate the </w:t>
      </w:r>
      <w:r w:rsidR="00B93D2D">
        <w:rPr>
          <w:b w:val="0"/>
          <w:sz w:val="20"/>
        </w:rPr>
        <w:t>rationale for engaging particular leaders, the individual analyses are not reviewed as a whole</w:t>
      </w:r>
      <w:r w:rsidR="00B93D2D" w:rsidRPr="00933060">
        <w:rPr>
          <w:b w:val="0"/>
          <w:sz w:val="20"/>
        </w:rPr>
        <w:t xml:space="preserve">, as part </w:t>
      </w:r>
      <w:r w:rsidR="00B93D2D">
        <w:rPr>
          <w:b w:val="0"/>
          <w:sz w:val="20"/>
        </w:rPr>
        <w:t xml:space="preserve">for example </w:t>
      </w:r>
      <w:r w:rsidR="00B93D2D" w:rsidRPr="00933060">
        <w:rPr>
          <w:b w:val="0"/>
          <w:sz w:val="20"/>
        </w:rPr>
        <w:t xml:space="preserve">of </w:t>
      </w:r>
      <w:r w:rsidR="00B93D2D">
        <w:rPr>
          <w:b w:val="0"/>
          <w:sz w:val="20"/>
        </w:rPr>
        <w:t>an explicit</w:t>
      </w:r>
      <w:r w:rsidR="00B93D2D" w:rsidRPr="00933060">
        <w:rPr>
          <w:b w:val="0"/>
          <w:sz w:val="20"/>
        </w:rPr>
        <w:t xml:space="preserve"> portfolio </w:t>
      </w:r>
      <w:r w:rsidR="00B93D2D">
        <w:rPr>
          <w:b w:val="0"/>
          <w:sz w:val="20"/>
        </w:rPr>
        <w:t>strategy</w:t>
      </w:r>
      <w:r w:rsidR="00B93D2D" w:rsidRPr="00933060">
        <w:rPr>
          <w:b w:val="0"/>
          <w:sz w:val="20"/>
        </w:rPr>
        <w:t xml:space="preserve">. </w:t>
      </w:r>
      <w:r w:rsidR="00B93D2D">
        <w:rPr>
          <w:b w:val="0"/>
          <w:sz w:val="20"/>
        </w:rPr>
        <w:t xml:space="preserve"> </w:t>
      </w:r>
      <w:r w:rsidR="000F17B1">
        <w:rPr>
          <w:b w:val="0"/>
          <w:sz w:val="20"/>
        </w:rPr>
        <w:t xml:space="preserve">To </w:t>
      </w:r>
      <w:r w:rsidR="00D925E6">
        <w:rPr>
          <w:b w:val="0"/>
          <w:sz w:val="20"/>
        </w:rPr>
        <w:t>manage the risk of</w:t>
      </w:r>
      <w:r w:rsidR="000F17B1">
        <w:rPr>
          <w:b w:val="0"/>
          <w:sz w:val="20"/>
        </w:rPr>
        <w:t xml:space="preserve"> elite capture</w:t>
      </w:r>
      <w:r w:rsidR="00D925E6">
        <w:rPr>
          <w:b w:val="0"/>
          <w:sz w:val="20"/>
        </w:rPr>
        <w:t>,</w:t>
      </w:r>
      <w:r w:rsidR="000F17B1">
        <w:rPr>
          <w:b w:val="0"/>
          <w:sz w:val="20"/>
        </w:rPr>
        <w:t xml:space="preserve"> this gap </w:t>
      </w:r>
      <w:r w:rsidR="00D925E6">
        <w:rPr>
          <w:b w:val="0"/>
          <w:sz w:val="20"/>
        </w:rPr>
        <w:t>should</w:t>
      </w:r>
      <w:r w:rsidR="000F17B1">
        <w:rPr>
          <w:b w:val="0"/>
          <w:sz w:val="20"/>
        </w:rPr>
        <w:t xml:space="preserve"> be addressed as part of </w:t>
      </w:r>
      <w:r w:rsidR="00D925E6">
        <w:rPr>
          <w:b w:val="0"/>
          <w:sz w:val="20"/>
        </w:rPr>
        <w:t>the Program’s</w:t>
      </w:r>
      <w:r w:rsidR="000F17B1">
        <w:rPr>
          <w:b w:val="0"/>
          <w:sz w:val="20"/>
        </w:rPr>
        <w:t xml:space="preserve"> strategy development and </w:t>
      </w:r>
      <w:r w:rsidR="00854124">
        <w:rPr>
          <w:b w:val="0"/>
          <w:sz w:val="20"/>
        </w:rPr>
        <w:t>improvements</w:t>
      </w:r>
      <w:r w:rsidR="00D925E6">
        <w:rPr>
          <w:b w:val="0"/>
          <w:sz w:val="20"/>
        </w:rPr>
        <w:t xml:space="preserve"> to </w:t>
      </w:r>
      <w:r w:rsidR="000F17B1">
        <w:rPr>
          <w:b w:val="0"/>
          <w:sz w:val="20"/>
        </w:rPr>
        <w:t xml:space="preserve">monitoring and evaluation </w:t>
      </w:r>
      <w:r w:rsidR="00D925E6">
        <w:rPr>
          <w:b w:val="0"/>
          <w:sz w:val="20"/>
        </w:rPr>
        <w:t>(</w:t>
      </w:r>
      <w:r w:rsidR="000F17B1">
        <w:rPr>
          <w:b w:val="0"/>
          <w:sz w:val="20"/>
        </w:rPr>
        <w:t xml:space="preserve">see </w:t>
      </w:r>
      <w:r w:rsidR="00D925E6">
        <w:rPr>
          <w:b w:val="0"/>
          <w:sz w:val="20"/>
        </w:rPr>
        <w:t xml:space="preserve">paragraphs </w:t>
      </w:r>
      <w:r w:rsidR="000F17B1">
        <w:rPr>
          <w:b w:val="0"/>
          <w:sz w:val="20"/>
        </w:rPr>
        <w:t>2.4.15</w:t>
      </w:r>
      <w:r w:rsidR="00D925E6">
        <w:rPr>
          <w:b w:val="0"/>
          <w:sz w:val="20"/>
        </w:rPr>
        <w:t>-18)</w:t>
      </w:r>
      <w:r w:rsidR="000F17B1">
        <w:rPr>
          <w:b w:val="0"/>
          <w:sz w:val="20"/>
        </w:rPr>
        <w:t>.</w:t>
      </w:r>
    </w:p>
    <w:p w:rsidR="002E164F" w:rsidRPr="00061755" w:rsidRDefault="002E164F" w:rsidP="002E164F">
      <w:pPr>
        <w:rPr>
          <w:b/>
          <w:sz w:val="22"/>
          <w:vertAlign w:val="superscript"/>
          <w:lang w:eastAsia="en-AU"/>
        </w:rPr>
      </w:pPr>
      <w:r w:rsidRPr="00410A07">
        <w:rPr>
          <w:b/>
          <w:sz w:val="22"/>
          <w:lang w:eastAsia="en-AU"/>
        </w:rPr>
        <w:t>Table 1:  Summary of Program engagements/events</w:t>
      </w:r>
      <w:r w:rsidR="006F4815">
        <w:rPr>
          <w:b/>
          <w:sz w:val="22"/>
          <w:vertAlign w:val="superscript"/>
          <w:lang w:eastAsia="en-AU"/>
        </w:rPr>
        <w:t>1</w:t>
      </w:r>
    </w:p>
    <w:tbl>
      <w:tblPr>
        <w:tblW w:w="86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1951"/>
        <w:gridCol w:w="1332"/>
        <w:gridCol w:w="5330"/>
      </w:tblGrid>
      <w:tr w:rsidR="001536FB" w:rsidRPr="00CC5C78" w:rsidTr="005D3489">
        <w:trPr>
          <w:cantSplit/>
        </w:trPr>
        <w:tc>
          <w:tcPr>
            <w:tcW w:w="1951" w:type="dxa"/>
            <w:shd w:val="clear" w:color="auto" w:fill="auto"/>
          </w:tcPr>
          <w:p w:rsidR="001536FB" w:rsidRPr="00410A07" w:rsidRDefault="001536FB" w:rsidP="00497739">
            <w:pPr>
              <w:spacing w:before="40" w:after="40"/>
              <w:rPr>
                <w:b/>
                <w:sz w:val="20"/>
                <w:lang w:eastAsia="en-AU"/>
              </w:rPr>
            </w:pPr>
            <w:r w:rsidRPr="00410A07">
              <w:rPr>
                <w:b/>
                <w:sz w:val="20"/>
                <w:lang w:eastAsia="en-AU"/>
              </w:rPr>
              <w:t xml:space="preserve">Channel/events </w:t>
            </w:r>
          </w:p>
        </w:tc>
        <w:tc>
          <w:tcPr>
            <w:tcW w:w="1332" w:type="dxa"/>
            <w:shd w:val="clear" w:color="auto" w:fill="auto"/>
          </w:tcPr>
          <w:p w:rsidR="001536FB" w:rsidRPr="00410A07" w:rsidRDefault="001536FB" w:rsidP="00497739">
            <w:pPr>
              <w:spacing w:before="40" w:after="40"/>
              <w:rPr>
                <w:b/>
                <w:sz w:val="20"/>
                <w:lang w:eastAsia="en-AU"/>
              </w:rPr>
            </w:pPr>
            <w:r w:rsidRPr="00410A07">
              <w:rPr>
                <w:b/>
                <w:sz w:val="20"/>
                <w:lang w:eastAsia="en-AU"/>
              </w:rPr>
              <w:t xml:space="preserve">Numbers </w:t>
            </w:r>
          </w:p>
        </w:tc>
        <w:tc>
          <w:tcPr>
            <w:tcW w:w="5330" w:type="dxa"/>
            <w:shd w:val="clear" w:color="auto" w:fill="auto"/>
          </w:tcPr>
          <w:p w:rsidR="001536FB" w:rsidRPr="00410A07" w:rsidRDefault="001536FB" w:rsidP="00497739">
            <w:pPr>
              <w:spacing w:before="40" w:after="40"/>
              <w:rPr>
                <w:b/>
                <w:sz w:val="20"/>
                <w:lang w:eastAsia="en-AU"/>
              </w:rPr>
            </w:pPr>
            <w:r w:rsidRPr="00410A07">
              <w:rPr>
                <w:b/>
                <w:sz w:val="20"/>
                <w:lang w:eastAsia="en-AU"/>
              </w:rPr>
              <w:t>Comments</w:t>
            </w:r>
          </w:p>
        </w:tc>
      </w:tr>
      <w:tr w:rsidR="001536FB" w:rsidTr="005D3489">
        <w:trPr>
          <w:cantSplit/>
        </w:trPr>
        <w:tc>
          <w:tcPr>
            <w:tcW w:w="1951" w:type="dxa"/>
            <w:shd w:val="clear" w:color="auto" w:fill="auto"/>
          </w:tcPr>
          <w:p w:rsidR="001536FB" w:rsidRPr="00085562" w:rsidRDefault="001536FB" w:rsidP="00497739">
            <w:pPr>
              <w:spacing w:before="20" w:after="20"/>
              <w:rPr>
                <w:sz w:val="18"/>
                <w:lang w:eastAsia="en-AU"/>
              </w:rPr>
            </w:pPr>
            <w:r w:rsidRPr="00085562">
              <w:rPr>
                <w:sz w:val="18"/>
                <w:lang w:eastAsia="en-AU"/>
              </w:rPr>
              <w:t>Program Advisory Panel</w:t>
            </w:r>
          </w:p>
        </w:tc>
        <w:tc>
          <w:tcPr>
            <w:tcW w:w="1332" w:type="dxa"/>
            <w:shd w:val="clear" w:color="auto" w:fill="auto"/>
          </w:tcPr>
          <w:p w:rsidR="001536FB" w:rsidRPr="00085562" w:rsidRDefault="001536FB" w:rsidP="00497739">
            <w:pPr>
              <w:spacing w:before="20" w:after="20"/>
              <w:rPr>
                <w:sz w:val="18"/>
                <w:lang w:eastAsia="en-AU"/>
              </w:rPr>
            </w:pPr>
            <w:r w:rsidRPr="00085562">
              <w:rPr>
                <w:sz w:val="18"/>
                <w:lang w:eastAsia="en-AU"/>
              </w:rPr>
              <w:t>8 currently</w:t>
            </w:r>
          </w:p>
        </w:tc>
        <w:tc>
          <w:tcPr>
            <w:tcW w:w="5330" w:type="dxa"/>
            <w:shd w:val="clear" w:color="auto" w:fill="auto"/>
          </w:tcPr>
          <w:p w:rsidR="001536FB" w:rsidRPr="00085562" w:rsidRDefault="001536FB" w:rsidP="00497739">
            <w:pPr>
              <w:spacing w:before="20" w:after="20"/>
              <w:rPr>
                <w:sz w:val="18"/>
                <w:lang w:eastAsia="en-AU"/>
              </w:rPr>
            </w:pPr>
            <w:r w:rsidRPr="00085562">
              <w:rPr>
                <w:sz w:val="18"/>
                <w:lang w:eastAsia="en-AU"/>
              </w:rPr>
              <w:t>Made up of eminent Pacific Islanders</w:t>
            </w:r>
            <w:r w:rsidRPr="00085562">
              <w:rPr>
                <w:rFonts w:cs="Arial"/>
                <w:color w:val="333333"/>
                <w:sz w:val="18"/>
              </w:rPr>
              <w:t>, who meet annually to provide strategic oversight and advice on Program activities</w:t>
            </w:r>
          </w:p>
        </w:tc>
      </w:tr>
      <w:tr w:rsidR="001536FB" w:rsidTr="005D3489">
        <w:trPr>
          <w:cantSplit/>
        </w:trPr>
        <w:tc>
          <w:tcPr>
            <w:tcW w:w="1951" w:type="dxa"/>
            <w:shd w:val="clear" w:color="auto" w:fill="auto"/>
          </w:tcPr>
          <w:p w:rsidR="001536FB" w:rsidRPr="00085562" w:rsidRDefault="001536FB" w:rsidP="00497739">
            <w:pPr>
              <w:spacing w:before="20" w:after="20"/>
              <w:rPr>
                <w:sz w:val="18"/>
                <w:lang w:eastAsia="en-AU"/>
              </w:rPr>
            </w:pPr>
            <w:r w:rsidRPr="00085562">
              <w:rPr>
                <w:sz w:val="18"/>
                <w:lang w:eastAsia="en-AU"/>
              </w:rPr>
              <w:t>Program partners (organisations)</w:t>
            </w:r>
          </w:p>
        </w:tc>
        <w:tc>
          <w:tcPr>
            <w:tcW w:w="1332" w:type="dxa"/>
            <w:shd w:val="clear" w:color="auto" w:fill="auto"/>
          </w:tcPr>
          <w:p w:rsidR="001536FB" w:rsidRPr="00410A07" w:rsidRDefault="00CC5C78" w:rsidP="00497739">
            <w:pPr>
              <w:spacing w:before="20" w:after="20"/>
              <w:rPr>
                <w:sz w:val="18"/>
                <w:lang w:eastAsia="en-AU"/>
              </w:rPr>
            </w:pPr>
            <w:r w:rsidRPr="00410A07">
              <w:rPr>
                <w:sz w:val="18"/>
                <w:lang w:eastAsia="en-AU"/>
              </w:rPr>
              <w:t>266</w:t>
            </w:r>
          </w:p>
        </w:tc>
        <w:tc>
          <w:tcPr>
            <w:tcW w:w="5330" w:type="dxa"/>
            <w:shd w:val="clear" w:color="auto" w:fill="auto"/>
          </w:tcPr>
          <w:p w:rsidR="001536FB" w:rsidRPr="00085562" w:rsidRDefault="001536FB" w:rsidP="00497739">
            <w:pPr>
              <w:spacing w:before="20" w:after="20"/>
              <w:rPr>
                <w:sz w:val="18"/>
                <w:lang w:eastAsia="en-AU"/>
              </w:rPr>
            </w:pPr>
            <w:r w:rsidRPr="00085562">
              <w:rPr>
                <w:sz w:val="18"/>
                <w:lang w:eastAsia="en-AU"/>
              </w:rPr>
              <w:t xml:space="preserve">Lead individuals </w:t>
            </w:r>
            <w:r w:rsidR="00D925E6">
              <w:rPr>
                <w:sz w:val="18"/>
                <w:lang w:eastAsia="en-AU"/>
              </w:rPr>
              <w:t xml:space="preserve">(both established and emerging) </w:t>
            </w:r>
            <w:r w:rsidRPr="00085562">
              <w:rPr>
                <w:sz w:val="18"/>
                <w:lang w:eastAsia="en-AU"/>
              </w:rPr>
              <w:t>who have engaged with the Program on leadership issues as part of Program support to organisational development.</w:t>
            </w:r>
          </w:p>
        </w:tc>
      </w:tr>
      <w:tr w:rsidR="001536FB" w:rsidTr="005D3489">
        <w:trPr>
          <w:cantSplit/>
        </w:trPr>
        <w:tc>
          <w:tcPr>
            <w:tcW w:w="1951" w:type="dxa"/>
            <w:shd w:val="clear" w:color="auto" w:fill="auto"/>
          </w:tcPr>
          <w:p w:rsidR="001536FB" w:rsidRPr="00085562" w:rsidRDefault="001536FB" w:rsidP="00497739">
            <w:pPr>
              <w:spacing w:before="20" w:after="20"/>
              <w:rPr>
                <w:sz w:val="18"/>
                <w:lang w:eastAsia="en-AU"/>
              </w:rPr>
            </w:pPr>
            <w:r w:rsidRPr="00085562">
              <w:rPr>
                <w:sz w:val="18"/>
                <w:lang w:eastAsia="en-AU"/>
              </w:rPr>
              <w:t>Convention</w:t>
            </w:r>
          </w:p>
        </w:tc>
        <w:tc>
          <w:tcPr>
            <w:tcW w:w="1332" w:type="dxa"/>
            <w:shd w:val="clear" w:color="auto" w:fill="auto"/>
          </w:tcPr>
          <w:p w:rsidR="001536FB" w:rsidRPr="00CC5C78" w:rsidRDefault="001536FB" w:rsidP="00497739">
            <w:pPr>
              <w:spacing w:before="20" w:after="20"/>
              <w:rPr>
                <w:sz w:val="18"/>
                <w:szCs w:val="18"/>
                <w:lang w:eastAsia="en-AU"/>
              </w:rPr>
            </w:pPr>
            <w:r w:rsidRPr="00CC5C78">
              <w:rPr>
                <w:sz w:val="18"/>
                <w:szCs w:val="18"/>
                <w:lang w:eastAsia="en-AU"/>
              </w:rPr>
              <w:t>20</w:t>
            </w:r>
            <w:r w:rsidR="00CC5C78" w:rsidRPr="00CC5C78">
              <w:rPr>
                <w:sz w:val="18"/>
                <w:szCs w:val="18"/>
                <w:lang w:eastAsia="en-AU"/>
              </w:rPr>
              <w:t>10</w:t>
            </w:r>
            <w:r w:rsidRPr="00CC5C78">
              <w:rPr>
                <w:sz w:val="18"/>
                <w:szCs w:val="18"/>
                <w:lang w:eastAsia="en-AU"/>
              </w:rPr>
              <w:t xml:space="preserve"> </w:t>
            </w:r>
            <w:r w:rsidR="0081322B">
              <w:rPr>
                <w:sz w:val="18"/>
                <w:szCs w:val="18"/>
                <w:lang w:eastAsia="en-AU"/>
              </w:rPr>
              <w:t>-</w:t>
            </w:r>
            <w:r w:rsidRPr="00CC5C78">
              <w:rPr>
                <w:sz w:val="18"/>
                <w:szCs w:val="18"/>
                <w:lang w:eastAsia="en-AU"/>
              </w:rPr>
              <w:t xml:space="preserve"> </w:t>
            </w:r>
            <w:r w:rsidR="00CC5C78" w:rsidRPr="00CC5C78">
              <w:rPr>
                <w:sz w:val="18"/>
                <w:szCs w:val="18"/>
                <w:lang w:eastAsia="en-AU"/>
              </w:rPr>
              <w:t>37</w:t>
            </w:r>
          </w:p>
          <w:p w:rsidR="001536FB" w:rsidRPr="00CC5C78" w:rsidRDefault="001536FB" w:rsidP="0081322B">
            <w:pPr>
              <w:spacing w:before="20" w:after="20"/>
              <w:rPr>
                <w:sz w:val="18"/>
                <w:szCs w:val="18"/>
                <w:lang w:eastAsia="en-AU"/>
              </w:rPr>
            </w:pPr>
            <w:r w:rsidRPr="00CC5C78">
              <w:rPr>
                <w:sz w:val="18"/>
                <w:szCs w:val="18"/>
                <w:lang w:eastAsia="en-AU"/>
              </w:rPr>
              <w:t xml:space="preserve">2010 </w:t>
            </w:r>
            <w:r w:rsidR="0081322B">
              <w:rPr>
                <w:sz w:val="18"/>
                <w:szCs w:val="18"/>
                <w:lang w:eastAsia="en-AU"/>
              </w:rPr>
              <w:t>-</w:t>
            </w:r>
            <w:r w:rsidR="0081322B" w:rsidRPr="00CC5C78">
              <w:rPr>
                <w:sz w:val="18"/>
                <w:szCs w:val="18"/>
                <w:lang w:eastAsia="en-AU"/>
              </w:rPr>
              <w:t xml:space="preserve"> </w:t>
            </w:r>
            <w:r w:rsidR="00CC5C78">
              <w:rPr>
                <w:sz w:val="18"/>
                <w:szCs w:val="18"/>
                <w:lang w:eastAsia="en-AU"/>
              </w:rPr>
              <w:t>42</w:t>
            </w:r>
          </w:p>
        </w:tc>
        <w:tc>
          <w:tcPr>
            <w:tcW w:w="5330" w:type="dxa"/>
            <w:shd w:val="clear" w:color="auto" w:fill="auto"/>
          </w:tcPr>
          <w:p w:rsidR="001536FB" w:rsidRPr="00085562" w:rsidRDefault="001536FB" w:rsidP="00497739">
            <w:pPr>
              <w:spacing w:before="20" w:after="20"/>
              <w:rPr>
                <w:sz w:val="18"/>
                <w:lang w:eastAsia="en-AU"/>
              </w:rPr>
            </w:pPr>
            <w:r w:rsidRPr="00085562">
              <w:rPr>
                <w:sz w:val="18"/>
                <w:lang w:eastAsia="en-AU"/>
              </w:rPr>
              <w:t>Attendees selected from existing and potential Program (organisational) partners</w:t>
            </w:r>
          </w:p>
        </w:tc>
      </w:tr>
      <w:tr w:rsidR="001536FB" w:rsidTr="005D3489">
        <w:trPr>
          <w:cantSplit/>
        </w:trPr>
        <w:tc>
          <w:tcPr>
            <w:tcW w:w="1951" w:type="dxa"/>
            <w:shd w:val="clear" w:color="auto" w:fill="auto"/>
          </w:tcPr>
          <w:p w:rsidR="001536FB" w:rsidRPr="00085562" w:rsidRDefault="001536FB" w:rsidP="00497739">
            <w:pPr>
              <w:spacing w:before="20" w:after="20"/>
              <w:rPr>
                <w:sz w:val="18"/>
                <w:lang w:eastAsia="en-AU"/>
              </w:rPr>
            </w:pPr>
            <w:r w:rsidRPr="00085562">
              <w:rPr>
                <w:sz w:val="18"/>
                <w:lang w:eastAsia="en-AU"/>
              </w:rPr>
              <w:t>Symposia</w:t>
            </w:r>
          </w:p>
        </w:tc>
        <w:tc>
          <w:tcPr>
            <w:tcW w:w="1332" w:type="dxa"/>
            <w:shd w:val="clear" w:color="auto" w:fill="auto"/>
          </w:tcPr>
          <w:p w:rsidR="001536FB" w:rsidRPr="00085562" w:rsidRDefault="001536FB" w:rsidP="0081322B">
            <w:pPr>
              <w:spacing w:before="20" w:after="20"/>
              <w:rPr>
                <w:sz w:val="18"/>
                <w:lang w:eastAsia="en-AU"/>
              </w:rPr>
            </w:pPr>
            <w:r w:rsidRPr="00085562">
              <w:rPr>
                <w:sz w:val="18"/>
                <w:lang w:eastAsia="en-AU"/>
              </w:rPr>
              <w:t>201</w:t>
            </w:r>
            <w:r w:rsidR="00CC5C78">
              <w:rPr>
                <w:sz w:val="18"/>
                <w:lang w:eastAsia="en-AU"/>
              </w:rPr>
              <w:t>2</w:t>
            </w:r>
            <w:r w:rsidRPr="00085562">
              <w:rPr>
                <w:sz w:val="18"/>
                <w:lang w:eastAsia="en-AU"/>
              </w:rPr>
              <w:t xml:space="preserve"> </w:t>
            </w:r>
            <w:r w:rsidR="0081322B">
              <w:rPr>
                <w:sz w:val="18"/>
                <w:lang w:eastAsia="en-AU"/>
              </w:rPr>
              <w:t>-</w:t>
            </w:r>
            <w:r w:rsidR="0081322B" w:rsidRPr="00085562">
              <w:rPr>
                <w:sz w:val="18"/>
                <w:lang w:eastAsia="en-AU"/>
              </w:rPr>
              <w:t xml:space="preserve"> </w:t>
            </w:r>
            <w:r w:rsidR="00CC5C78">
              <w:rPr>
                <w:sz w:val="18"/>
                <w:lang w:eastAsia="en-AU"/>
              </w:rPr>
              <w:t>39</w:t>
            </w:r>
          </w:p>
        </w:tc>
        <w:tc>
          <w:tcPr>
            <w:tcW w:w="5330" w:type="dxa"/>
            <w:shd w:val="clear" w:color="auto" w:fill="auto"/>
          </w:tcPr>
          <w:p w:rsidR="001536FB" w:rsidRPr="00085562" w:rsidRDefault="001536FB" w:rsidP="00497739">
            <w:pPr>
              <w:spacing w:before="20" w:after="20"/>
              <w:rPr>
                <w:sz w:val="18"/>
                <w:lang w:eastAsia="en-AU"/>
              </w:rPr>
            </w:pPr>
            <w:r w:rsidRPr="00085562">
              <w:rPr>
                <w:sz w:val="18"/>
                <w:lang w:eastAsia="en-AU"/>
              </w:rPr>
              <w:t>High profile participants, more than half of which are not formal Program partners</w:t>
            </w:r>
          </w:p>
        </w:tc>
      </w:tr>
      <w:tr w:rsidR="001536FB" w:rsidTr="005D3489">
        <w:trPr>
          <w:cantSplit/>
        </w:trPr>
        <w:tc>
          <w:tcPr>
            <w:tcW w:w="1951" w:type="dxa"/>
            <w:shd w:val="clear" w:color="auto" w:fill="auto"/>
          </w:tcPr>
          <w:p w:rsidR="001536FB" w:rsidRPr="00085562" w:rsidRDefault="00CC5C78" w:rsidP="00410A07">
            <w:pPr>
              <w:spacing w:before="20" w:after="20"/>
              <w:rPr>
                <w:sz w:val="18"/>
                <w:lang w:eastAsia="en-AU"/>
              </w:rPr>
            </w:pPr>
            <w:r>
              <w:rPr>
                <w:sz w:val="18"/>
                <w:lang w:eastAsia="en-AU"/>
              </w:rPr>
              <w:t>Leadership facility (</w:t>
            </w:r>
            <w:r w:rsidR="001536FB" w:rsidRPr="00085562">
              <w:rPr>
                <w:sz w:val="18"/>
                <w:lang w:eastAsia="en-AU"/>
              </w:rPr>
              <w:t>Mentoring</w:t>
            </w:r>
            <w:r w:rsidR="00410A07">
              <w:rPr>
                <w:sz w:val="18"/>
                <w:lang w:eastAsia="en-AU"/>
              </w:rPr>
              <w:t>)</w:t>
            </w:r>
          </w:p>
        </w:tc>
        <w:tc>
          <w:tcPr>
            <w:tcW w:w="1332" w:type="dxa"/>
            <w:shd w:val="clear" w:color="auto" w:fill="auto"/>
          </w:tcPr>
          <w:p w:rsidR="001536FB" w:rsidRPr="00085562" w:rsidRDefault="001536FB" w:rsidP="0081322B">
            <w:pPr>
              <w:spacing w:before="20" w:after="20"/>
              <w:rPr>
                <w:sz w:val="18"/>
                <w:lang w:eastAsia="en-AU"/>
              </w:rPr>
            </w:pPr>
            <w:r w:rsidRPr="00085562">
              <w:rPr>
                <w:sz w:val="18"/>
                <w:lang w:eastAsia="en-AU"/>
              </w:rPr>
              <w:t xml:space="preserve">Since 2011 </w:t>
            </w:r>
            <w:r w:rsidR="0081322B">
              <w:rPr>
                <w:sz w:val="18"/>
                <w:lang w:eastAsia="en-AU"/>
              </w:rPr>
              <w:t>-</w:t>
            </w:r>
            <w:r w:rsidR="0081322B" w:rsidRPr="00085562">
              <w:rPr>
                <w:sz w:val="18"/>
                <w:lang w:eastAsia="en-AU"/>
              </w:rPr>
              <w:t xml:space="preserve"> </w:t>
            </w:r>
            <w:r w:rsidRPr="00085562">
              <w:rPr>
                <w:sz w:val="18"/>
                <w:lang w:eastAsia="en-AU"/>
              </w:rPr>
              <w:t>1</w:t>
            </w:r>
            <w:r w:rsidR="00410A07">
              <w:rPr>
                <w:sz w:val="18"/>
                <w:lang w:eastAsia="en-AU"/>
              </w:rPr>
              <w:t>5</w:t>
            </w:r>
            <w:r w:rsidRPr="00085562">
              <w:rPr>
                <w:sz w:val="18"/>
                <w:lang w:eastAsia="en-AU"/>
              </w:rPr>
              <w:t xml:space="preserve"> </w:t>
            </w:r>
          </w:p>
        </w:tc>
        <w:tc>
          <w:tcPr>
            <w:tcW w:w="5330" w:type="dxa"/>
            <w:shd w:val="clear" w:color="auto" w:fill="auto"/>
          </w:tcPr>
          <w:p w:rsidR="001536FB" w:rsidRPr="00085562" w:rsidRDefault="001536FB" w:rsidP="006F4815">
            <w:pPr>
              <w:spacing w:before="20" w:after="20"/>
              <w:rPr>
                <w:sz w:val="18"/>
                <w:lang w:eastAsia="en-AU"/>
              </w:rPr>
            </w:pPr>
            <w:r w:rsidRPr="00085562">
              <w:rPr>
                <w:sz w:val="18"/>
                <w:lang w:eastAsia="en-AU"/>
              </w:rPr>
              <w:t xml:space="preserve">Supporting 9 senior staff at the </w:t>
            </w:r>
            <w:r w:rsidR="006F4815" w:rsidRPr="00085562">
              <w:rPr>
                <w:sz w:val="18"/>
                <w:lang w:eastAsia="en-AU"/>
              </w:rPr>
              <w:t>SPC</w:t>
            </w:r>
            <w:r w:rsidR="006F4815">
              <w:rPr>
                <w:sz w:val="18"/>
                <w:vertAlign w:val="superscript"/>
                <w:lang w:eastAsia="en-AU"/>
              </w:rPr>
              <w:t>2</w:t>
            </w:r>
            <w:r w:rsidR="006F4815" w:rsidRPr="00085562">
              <w:rPr>
                <w:sz w:val="18"/>
                <w:lang w:eastAsia="en-AU"/>
              </w:rPr>
              <w:t xml:space="preserve"> </w:t>
            </w:r>
            <w:r w:rsidRPr="00085562">
              <w:rPr>
                <w:sz w:val="18"/>
                <w:lang w:eastAsia="en-AU"/>
              </w:rPr>
              <w:t xml:space="preserve">and </w:t>
            </w:r>
            <w:r w:rsidR="00410A07">
              <w:rPr>
                <w:sz w:val="18"/>
                <w:lang w:eastAsia="en-AU"/>
              </w:rPr>
              <w:t xml:space="preserve">6 executive staff at </w:t>
            </w:r>
            <w:r w:rsidR="006F4815" w:rsidRPr="00085562">
              <w:rPr>
                <w:sz w:val="18"/>
                <w:lang w:eastAsia="en-AU"/>
              </w:rPr>
              <w:t>PIF</w:t>
            </w:r>
            <w:r w:rsidR="006F4815">
              <w:rPr>
                <w:sz w:val="18"/>
                <w:lang w:eastAsia="en-AU"/>
              </w:rPr>
              <w:t>S</w:t>
            </w:r>
            <w:r w:rsidR="006F4815">
              <w:rPr>
                <w:sz w:val="18"/>
                <w:vertAlign w:val="superscript"/>
                <w:lang w:eastAsia="en-AU"/>
              </w:rPr>
              <w:t>2</w:t>
            </w:r>
            <w:r w:rsidRPr="00085562">
              <w:rPr>
                <w:sz w:val="18"/>
                <w:lang w:eastAsia="en-AU"/>
              </w:rPr>
              <w:t>; wider uptake limited to date to one Program partner</w:t>
            </w:r>
          </w:p>
        </w:tc>
      </w:tr>
      <w:tr w:rsidR="001536FB" w:rsidTr="005D3489">
        <w:trPr>
          <w:cantSplit/>
        </w:trPr>
        <w:tc>
          <w:tcPr>
            <w:tcW w:w="1951" w:type="dxa"/>
            <w:shd w:val="clear" w:color="auto" w:fill="auto"/>
          </w:tcPr>
          <w:p w:rsidR="001536FB" w:rsidRPr="00085562" w:rsidRDefault="001536FB" w:rsidP="00497739">
            <w:pPr>
              <w:spacing w:before="20" w:after="20"/>
              <w:rPr>
                <w:sz w:val="18"/>
                <w:lang w:eastAsia="en-AU"/>
              </w:rPr>
            </w:pPr>
            <w:r w:rsidRPr="00085562">
              <w:rPr>
                <w:sz w:val="18"/>
                <w:lang w:eastAsia="en-AU"/>
              </w:rPr>
              <w:t>Greg Urwin Awards</w:t>
            </w:r>
          </w:p>
        </w:tc>
        <w:tc>
          <w:tcPr>
            <w:tcW w:w="1332" w:type="dxa"/>
            <w:shd w:val="clear" w:color="auto" w:fill="auto"/>
          </w:tcPr>
          <w:p w:rsidR="001536FB" w:rsidRPr="0081322B" w:rsidRDefault="001536FB" w:rsidP="00497739">
            <w:pPr>
              <w:spacing w:before="20" w:after="20"/>
              <w:rPr>
                <w:sz w:val="18"/>
                <w:szCs w:val="18"/>
                <w:lang w:eastAsia="en-AU"/>
              </w:rPr>
            </w:pPr>
            <w:r w:rsidRPr="0081322B">
              <w:rPr>
                <w:sz w:val="18"/>
                <w:szCs w:val="18"/>
                <w:lang w:eastAsia="en-AU"/>
              </w:rPr>
              <w:t>2009</w:t>
            </w:r>
            <w:r w:rsidR="0081322B" w:rsidRPr="0081322B">
              <w:rPr>
                <w:sz w:val="18"/>
                <w:szCs w:val="18"/>
                <w:lang w:eastAsia="en-AU"/>
              </w:rPr>
              <w:t xml:space="preserve"> </w:t>
            </w:r>
            <w:r w:rsidRPr="0081322B">
              <w:rPr>
                <w:sz w:val="18"/>
                <w:szCs w:val="18"/>
                <w:lang w:eastAsia="en-AU"/>
              </w:rPr>
              <w:t>-</w:t>
            </w:r>
            <w:r w:rsidRPr="00061755">
              <w:rPr>
                <w:sz w:val="18"/>
                <w:szCs w:val="18"/>
                <w:lang w:eastAsia="en-AU"/>
              </w:rPr>
              <w:t xml:space="preserve"> </w:t>
            </w:r>
            <w:r w:rsidR="0081322B" w:rsidRPr="00061755">
              <w:rPr>
                <w:sz w:val="18"/>
                <w:szCs w:val="18"/>
                <w:lang w:eastAsia="en-AU"/>
              </w:rPr>
              <w:t>5</w:t>
            </w:r>
          </w:p>
          <w:p w:rsidR="001536FB" w:rsidRPr="0081322B" w:rsidRDefault="001536FB" w:rsidP="00497739">
            <w:pPr>
              <w:spacing w:before="20" w:after="20"/>
              <w:rPr>
                <w:sz w:val="18"/>
                <w:szCs w:val="18"/>
                <w:lang w:eastAsia="en-AU"/>
              </w:rPr>
            </w:pPr>
            <w:r w:rsidRPr="0081322B">
              <w:rPr>
                <w:sz w:val="18"/>
                <w:szCs w:val="18"/>
                <w:lang w:eastAsia="en-AU"/>
              </w:rPr>
              <w:t>2010</w:t>
            </w:r>
            <w:r w:rsidRPr="00061755">
              <w:rPr>
                <w:sz w:val="18"/>
                <w:szCs w:val="18"/>
                <w:lang w:eastAsia="en-AU"/>
              </w:rPr>
              <w:t xml:space="preserve"> </w:t>
            </w:r>
            <w:r w:rsidR="0081322B" w:rsidRPr="00061755">
              <w:rPr>
                <w:sz w:val="18"/>
                <w:szCs w:val="18"/>
                <w:lang w:eastAsia="en-AU"/>
              </w:rPr>
              <w:t>- 5</w:t>
            </w:r>
          </w:p>
          <w:p w:rsidR="001536FB" w:rsidRPr="0081322B" w:rsidRDefault="001536FB" w:rsidP="00497739">
            <w:pPr>
              <w:spacing w:before="20" w:after="20"/>
              <w:rPr>
                <w:sz w:val="18"/>
                <w:szCs w:val="18"/>
                <w:lang w:eastAsia="en-AU"/>
              </w:rPr>
            </w:pPr>
            <w:r w:rsidRPr="0081322B">
              <w:rPr>
                <w:sz w:val="18"/>
                <w:szCs w:val="18"/>
                <w:lang w:eastAsia="en-AU"/>
              </w:rPr>
              <w:t>2011</w:t>
            </w:r>
            <w:r w:rsidR="0081322B">
              <w:rPr>
                <w:sz w:val="18"/>
                <w:szCs w:val="18"/>
                <w:lang w:eastAsia="en-AU"/>
              </w:rPr>
              <w:t xml:space="preserve"> </w:t>
            </w:r>
            <w:r w:rsidR="0081322B" w:rsidRPr="0081322B">
              <w:rPr>
                <w:sz w:val="18"/>
                <w:szCs w:val="18"/>
                <w:lang w:eastAsia="en-AU"/>
              </w:rPr>
              <w:t>- 5</w:t>
            </w:r>
          </w:p>
          <w:p w:rsidR="001536FB" w:rsidRPr="0081322B" w:rsidRDefault="001536FB" w:rsidP="00497739">
            <w:pPr>
              <w:spacing w:before="20" w:after="20"/>
              <w:rPr>
                <w:sz w:val="18"/>
                <w:szCs w:val="18"/>
                <w:lang w:eastAsia="en-AU"/>
              </w:rPr>
            </w:pPr>
            <w:r w:rsidRPr="0081322B">
              <w:rPr>
                <w:sz w:val="18"/>
                <w:szCs w:val="18"/>
                <w:lang w:eastAsia="en-AU"/>
              </w:rPr>
              <w:t xml:space="preserve">2012 </w:t>
            </w:r>
            <w:r w:rsidR="0081322B">
              <w:rPr>
                <w:sz w:val="18"/>
                <w:szCs w:val="18"/>
                <w:lang w:eastAsia="en-AU"/>
              </w:rPr>
              <w:t xml:space="preserve">- </w:t>
            </w:r>
            <w:r w:rsidRPr="0081322B">
              <w:rPr>
                <w:sz w:val="18"/>
                <w:szCs w:val="18"/>
                <w:lang w:eastAsia="en-AU"/>
              </w:rPr>
              <w:t>6</w:t>
            </w:r>
          </w:p>
        </w:tc>
        <w:tc>
          <w:tcPr>
            <w:tcW w:w="5330" w:type="dxa"/>
            <w:shd w:val="clear" w:color="auto" w:fill="auto"/>
          </w:tcPr>
          <w:p w:rsidR="001536FB" w:rsidRPr="00085562" w:rsidRDefault="001536FB" w:rsidP="00F92F0D">
            <w:pPr>
              <w:spacing w:before="20" w:after="20"/>
              <w:rPr>
                <w:sz w:val="18"/>
                <w:lang w:eastAsia="en-AU"/>
              </w:rPr>
            </w:pPr>
            <w:r w:rsidRPr="00085562">
              <w:rPr>
                <w:sz w:val="18"/>
                <w:lang w:eastAsia="en-AU"/>
              </w:rPr>
              <w:t xml:space="preserve">Funded by AusAID and co-administered by the Program and the PIF Secretariat; enables individuals </w:t>
            </w:r>
            <w:r w:rsidR="00F92F0D">
              <w:rPr>
                <w:sz w:val="18"/>
                <w:lang w:eastAsia="en-AU"/>
              </w:rPr>
              <w:t>with</w:t>
            </w:r>
            <w:r w:rsidRPr="00085562">
              <w:rPr>
                <w:sz w:val="18"/>
                <w:lang w:eastAsia="en-AU"/>
              </w:rPr>
              <w:t xml:space="preserve"> high leadership potential to undertake a three to six month placement with a Pacific regional organisation in their field of expertise.</w:t>
            </w:r>
          </w:p>
        </w:tc>
      </w:tr>
      <w:tr w:rsidR="0081322B" w:rsidTr="005D3489">
        <w:tblPrEx>
          <w:tblLook w:val="00A0" w:firstRow="1" w:lastRow="0" w:firstColumn="1" w:lastColumn="0" w:noHBand="0" w:noVBand="0"/>
        </w:tblPrEx>
        <w:trPr>
          <w:cantSplit/>
        </w:trPr>
        <w:tc>
          <w:tcPr>
            <w:tcW w:w="1951" w:type="dxa"/>
            <w:tcBorders>
              <w:bottom w:val="single" w:sz="4" w:space="0" w:color="808080"/>
            </w:tcBorders>
          </w:tcPr>
          <w:p w:rsidR="0081322B" w:rsidRPr="00085562" w:rsidRDefault="0081322B" w:rsidP="0081322B">
            <w:pPr>
              <w:spacing w:before="20" w:after="20"/>
              <w:rPr>
                <w:sz w:val="18"/>
                <w:lang w:eastAsia="en-AU"/>
              </w:rPr>
            </w:pPr>
            <w:r>
              <w:rPr>
                <w:sz w:val="18"/>
                <w:lang w:eastAsia="en-AU"/>
              </w:rPr>
              <w:t xml:space="preserve">Emerging Pacific Women’s Leadership Program (EPWLP) </w:t>
            </w:r>
          </w:p>
        </w:tc>
        <w:tc>
          <w:tcPr>
            <w:tcW w:w="1332" w:type="dxa"/>
            <w:tcBorders>
              <w:bottom w:val="single" w:sz="4" w:space="0" w:color="808080"/>
            </w:tcBorders>
          </w:tcPr>
          <w:p w:rsidR="0081322B" w:rsidRPr="00085562" w:rsidRDefault="0081322B" w:rsidP="0081322B">
            <w:pPr>
              <w:spacing w:before="20" w:after="20"/>
              <w:rPr>
                <w:sz w:val="18"/>
                <w:lang w:eastAsia="en-AU"/>
              </w:rPr>
            </w:pPr>
            <w:r>
              <w:rPr>
                <w:sz w:val="18"/>
                <w:lang w:eastAsia="en-AU"/>
              </w:rPr>
              <w:t xml:space="preserve">2011 - 48 </w:t>
            </w:r>
          </w:p>
        </w:tc>
        <w:tc>
          <w:tcPr>
            <w:tcW w:w="5330" w:type="dxa"/>
            <w:tcBorders>
              <w:bottom w:val="single" w:sz="4" w:space="0" w:color="808080"/>
            </w:tcBorders>
          </w:tcPr>
          <w:p w:rsidR="0081322B" w:rsidRPr="005D3489" w:rsidRDefault="005D3489" w:rsidP="005D3489">
            <w:pPr>
              <w:spacing w:before="100" w:beforeAutospacing="1" w:after="100" w:afterAutospacing="1" w:line="217" w:lineRule="atLeast"/>
              <w:ind w:left="34"/>
              <w:rPr>
                <w:sz w:val="18"/>
                <w:szCs w:val="18"/>
                <w:lang w:val="en-GB" w:eastAsia="en-GB"/>
              </w:rPr>
            </w:pPr>
            <w:r>
              <w:rPr>
                <w:sz w:val="18"/>
                <w:szCs w:val="18"/>
                <w:lang w:val="en-GB" w:eastAsia="en-GB"/>
              </w:rPr>
              <w:t>T</w:t>
            </w:r>
            <w:r w:rsidR="0081322B" w:rsidRPr="005D3489">
              <w:rPr>
                <w:sz w:val="18"/>
                <w:szCs w:val="18"/>
                <w:lang w:val="en-GB" w:eastAsia="en-GB"/>
              </w:rPr>
              <w:t>raining in proposal writing, budget and program management to</w:t>
            </w:r>
            <w:r>
              <w:rPr>
                <w:sz w:val="18"/>
                <w:szCs w:val="18"/>
                <w:lang w:val="en-GB" w:eastAsia="en-GB"/>
              </w:rPr>
              <w:t xml:space="preserve"> 48</w:t>
            </w:r>
            <w:r w:rsidR="0081322B" w:rsidRPr="005D3489">
              <w:rPr>
                <w:sz w:val="18"/>
                <w:szCs w:val="18"/>
                <w:lang w:val="en-GB" w:eastAsia="en-GB"/>
              </w:rPr>
              <w:t xml:space="preserve"> participants.  Workshop managed as part of NZ Aid program contribution to the EPWLP.   </w:t>
            </w:r>
          </w:p>
        </w:tc>
      </w:tr>
      <w:tr w:rsidR="0081322B" w:rsidTr="005D3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A0" w:firstRow="1" w:lastRow="0" w:firstColumn="1" w:lastColumn="0" w:noHBand="0" w:noVBand="0"/>
        </w:tblPrEx>
        <w:tc>
          <w:tcPr>
            <w:tcW w:w="1951" w:type="dxa"/>
            <w:tcBorders>
              <w:top w:val="single" w:sz="4" w:space="0" w:color="808080"/>
              <w:left w:val="single" w:sz="4" w:space="0" w:color="808080"/>
              <w:bottom w:val="single" w:sz="4" w:space="0" w:color="808080"/>
              <w:right w:val="single" w:sz="4" w:space="0" w:color="808080"/>
            </w:tcBorders>
          </w:tcPr>
          <w:p w:rsidR="0081322B" w:rsidRPr="00085562" w:rsidRDefault="0081322B" w:rsidP="0081322B">
            <w:pPr>
              <w:spacing w:before="20" w:after="20"/>
              <w:rPr>
                <w:sz w:val="18"/>
                <w:lang w:eastAsia="en-AU"/>
              </w:rPr>
            </w:pPr>
            <w:r>
              <w:rPr>
                <w:sz w:val="18"/>
                <w:lang w:eastAsia="en-AU"/>
              </w:rPr>
              <w:t xml:space="preserve">Study Tours including </w:t>
            </w:r>
            <w:r w:rsidRPr="00085562">
              <w:rPr>
                <w:sz w:val="18"/>
                <w:lang w:eastAsia="en-AU"/>
              </w:rPr>
              <w:t>Emerging Pacific Leaders Dialogue (EPLD)</w:t>
            </w:r>
            <w:r w:rsidRPr="00CC098D">
              <w:rPr>
                <w:sz w:val="18"/>
                <w:vertAlign w:val="superscript"/>
                <w:lang w:eastAsia="en-AU"/>
              </w:rPr>
              <w:t>3</w:t>
            </w:r>
          </w:p>
        </w:tc>
        <w:tc>
          <w:tcPr>
            <w:tcW w:w="1332" w:type="dxa"/>
            <w:tcBorders>
              <w:top w:val="single" w:sz="4" w:space="0" w:color="808080"/>
              <w:left w:val="single" w:sz="4" w:space="0" w:color="808080"/>
              <w:bottom w:val="single" w:sz="4" w:space="0" w:color="808080"/>
              <w:right w:val="single" w:sz="4" w:space="0" w:color="808080"/>
            </w:tcBorders>
          </w:tcPr>
          <w:p w:rsidR="0081322B" w:rsidRDefault="0081322B" w:rsidP="0081322B">
            <w:pPr>
              <w:spacing w:before="20" w:after="20"/>
              <w:rPr>
                <w:sz w:val="18"/>
                <w:lang w:eastAsia="en-AU"/>
              </w:rPr>
            </w:pPr>
            <w:r>
              <w:rPr>
                <w:sz w:val="18"/>
                <w:lang w:eastAsia="en-AU"/>
              </w:rPr>
              <w:t>PLP – 3</w:t>
            </w:r>
          </w:p>
          <w:p w:rsidR="0081322B" w:rsidRPr="00085562" w:rsidRDefault="0081322B" w:rsidP="0081322B">
            <w:pPr>
              <w:spacing w:before="20" w:after="20"/>
              <w:rPr>
                <w:sz w:val="18"/>
                <w:lang w:eastAsia="en-AU"/>
              </w:rPr>
            </w:pPr>
            <w:r>
              <w:rPr>
                <w:sz w:val="18"/>
                <w:lang w:eastAsia="en-AU"/>
              </w:rPr>
              <w:t>EPLD (2010)</w:t>
            </w:r>
            <w:r w:rsidRPr="00085562">
              <w:rPr>
                <w:sz w:val="18"/>
                <w:lang w:eastAsia="en-AU"/>
              </w:rPr>
              <w:t xml:space="preserve"> </w:t>
            </w:r>
            <w:r>
              <w:rPr>
                <w:sz w:val="18"/>
                <w:lang w:eastAsia="en-AU"/>
              </w:rPr>
              <w:t>-120</w:t>
            </w:r>
          </w:p>
        </w:tc>
        <w:tc>
          <w:tcPr>
            <w:tcW w:w="5330" w:type="dxa"/>
            <w:tcBorders>
              <w:top w:val="single" w:sz="4" w:space="0" w:color="808080"/>
              <w:left w:val="single" w:sz="4" w:space="0" w:color="808080"/>
              <w:bottom w:val="single" w:sz="4" w:space="0" w:color="808080"/>
              <w:right w:val="single" w:sz="4" w:space="0" w:color="808080"/>
            </w:tcBorders>
          </w:tcPr>
          <w:p w:rsidR="0081322B" w:rsidRPr="005D3489" w:rsidRDefault="0081322B" w:rsidP="00F92F0D">
            <w:pPr>
              <w:spacing w:before="100" w:beforeAutospacing="1" w:after="100" w:afterAutospacing="1" w:line="217" w:lineRule="atLeast"/>
              <w:ind w:left="34"/>
              <w:rPr>
                <w:sz w:val="18"/>
                <w:szCs w:val="18"/>
                <w:lang w:val="en-GB" w:eastAsia="en-GB"/>
              </w:rPr>
            </w:pPr>
            <w:r w:rsidRPr="005D3489">
              <w:rPr>
                <w:sz w:val="18"/>
                <w:szCs w:val="18"/>
                <w:lang w:val="en-GB" w:eastAsia="en-GB"/>
              </w:rPr>
              <w:t xml:space="preserve">Four-yearly event that brings together proven leaders or those with high potential for a series of leadership development activities. The Program funds EPLD on behalf of AusAID and has a seat on EPLD Board. </w:t>
            </w:r>
          </w:p>
        </w:tc>
      </w:tr>
    </w:tbl>
    <w:p w:rsidR="001536FB" w:rsidRPr="005D3489" w:rsidRDefault="001536FB" w:rsidP="001536FB">
      <w:pPr>
        <w:tabs>
          <w:tab w:val="left" w:pos="567"/>
        </w:tabs>
        <w:spacing w:after="0"/>
        <w:rPr>
          <w:sz w:val="16"/>
          <w:lang w:eastAsia="en-AU"/>
        </w:rPr>
      </w:pPr>
      <w:r w:rsidRPr="005D3489">
        <w:rPr>
          <w:sz w:val="16"/>
          <w:lang w:eastAsia="en-AU"/>
        </w:rPr>
        <w:t xml:space="preserve">Notes: 1 - </w:t>
      </w:r>
      <w:r w:rsidR="006F4815" w:rsidRPr="005D3489">
        <w:rPr>
          <w:sz w:val="16"/>
          <w:lang w:eastAsia="en-AU"/>
        </w:rPr>
        <w:t xml:space="preserve">This table does not include </w:t>
      </w:r>
      <w:r w:rsidR="006F4815" w:rsidRPr="005D3489">
        <w:rPr>
          <w:sz w:val="16"/>
          <w:szCs w:val="18"/>
          <w:lang w:eastAsia="en-AU"/>
        </w:rPr>
        <w:t>finance and management personnel from partner organisation</w:t>
      </w:r>
      <w:r w:rsidR="00061755" w:rsidRPr="005D3489">
        <w:rPr>
          <w:sz w:val="16"/>
          <w:szCs w:val="18"/>
          <w:lang w:eastAsia="en-AU"/>
        </w:rPr>
        <w:t>s trained with Program support</w:t>
      </w:r>
      <w:r w:rsidR="005D3489">
        <w:rPr>
          <w:sz w:val="16"/>
          <w:szCs w:val="18"/>
          <w:lang w:eastAsia="en-AU"/>
        </w:rPr>
        <w:t xml:space="preserve"> (60)</w:t>
      </w:r>
      <w:r w:rsidR="00061755" w:rsidRPr="005D3489">
        <w:rPr>
          <w:sz w:val="16"/>
          <w:szCs w:val="18"/>
          <w:lang w:eastAsia="en-AU"/>
        </w:rPr>
        <w:t>,</w:t>
      </w:r>
      <w:r w:rsidR="005D3489">
        <w:rPr>
          <w:sz w:val="16"/>
          <w:szCs w:val="18"/>
          <w:lang w:eastAsia="en-AU"/>
        </w:rPr>
        <w:t xml:space="preserve"> or those who they themselves have since trained (over 150)</w:t>
      </w:r>
      <w:r w:rsidR="006F4815" w:rsidRPr="005D3489">
        <w:rPr>
          <w:sz w:val="16"/>
          <w:szCs w:val="18"/>
          <w:lang w:eastAsia="en-AU"/>
        </w:rPr>
        <w:t xml:space="preserve">.  Nor does it </w:t>
      </w:r>
      <w:r w:rsidR="00061755" w:rsidRPr="005D3489">
        <w:rPr>
          <w:sz w:val="16"/>
          <w:lang w:eastAsia="en-AU"/>
        </w:rPr>
        <w:t xml:space="preserve">cover </w:t>
      </w:r>
      <w:r w:rsidR="006F4815" w:rsidRPr="005D3489">
        <w:rPr>
          <w:sz w:val="16"/>
          <w:lang w:eastAsia="en-AU"/>
        </w:rPr>
        <w:t xml:space="preserve">training provided </w:t>
      </w:r>
      <w:r w:rsidR="005D3489" w:rsidRPr="005D3489">
        <w:rPr>
          <w:sz w:val="16"/>
          <w:lang w:eastAsia="en-AU"/>
        </w:rPr>
        <w:t xml:space="preserve">across 15 Pacific Island countries </w:t>
      </w:r>
      <w:r w:rsidR="006F4815" w:rsidRPr="005D3489">
        <w:rPr>
          <w:sz w:val="16"/>
          <w:lang w:eastAsia="en-AU"/>
        </w:rPr>
        <w:t xml:space="preserve">by </w:t>
      </w:r>
      <w:r w:rsidR="005D3489">
        <w:rPr>
          <w:sz w:val="16"/>
          <w:lang w:eastAsia="en-AU"/>
        </w:rPr>
        <w:t>UN Women with Program support.</w:t>
      </w:r>
    </w:p>
    <w:p w:rsidR="006F4815" w:rsidRPr="005D3489" w:rsidRDefault="001536FB" w:rsidP="005D3489">
      <w:pPr>
        <w:tabs>
          <w:tab w:val="left" w:pos="567"/>
        </w:tabs>
        <w:spacing w:before="40"/>
        <w:ind w:left="567" w:hanging="141"/>
        <w:rPr>
          <w:sz w:val="16"/>
          <w:lang w:eastAsia="en-AU"/>
        </w:rPr>
      </w:pPr>
      <w:r w:rsidRPr="005D3489">
        <w:rPr>
          <w:sz w:val="16"/>
          <w:lang w:eastAsia="en-AU"/>
        </w:rPr>
        <w:t xml:space="preserve">2 </w:t>
      </w:r>
      <w:r w:rsidR="006F4815" w:rsidRPr="005D3489">
        <w:rPr>
          <w:sz w:val="16"/>
          <w:lang w:eastAsia="en-AU"/>
        </w:rPr>
        <w:t>- Secretariat of the Pacific Community (SPC);  Pacific Islands Forum Secretariat (PIFS)</w:t>
      </w:r>
    </w:p>
    <w:p w:rsidR="003E5F89" w:rsidRPr="00C62546" w:rsidRDefault="00AD60CA" w:rsidP="00C10388">
      <w:pPr>
        <w:pStyle w:val="Heading2"/>
        <w:numPr>
          <w:ilvl w:val="2"/>
          <w:numId w:val="50"/>
        </w:numPr>
        <w:spacing w:before="240" w:line="264" w:lineRule="auto"/>
        <w:ind w:left="0" w:firstLine="0"/>
        <w:rPr>
          <w:b w:val="0"/>
          <w:sz w:val="20"/>
        </w:rPr>
      </w:pPr>
      <w:r>
        <w:rPr>
          <w:b w:val="0"/>
          <w:noProof/>
          <w:sz w:val="20"/>
        </w:rPr>
        <mc:AlternateContent>
          <mc:Choice Requires="wps">
            <w:drawing>
              <wp:anchor distT="0" distB="0" distL="114300" distR="114300" simplePos="0" relativeHeight="251668480" behindDoc="0" locked="0" layoutInCell="1" allowOverlap="1">
                <wp:simplePos x="0" y="0"/>
                <wp:positionH relativeFrom="column">
                  <wp:posOffset>-126365</wp:posOffset>
                </wp:positionH>
                <wp:positionV relativeFrom="paragraph">
                  <wp:posOffset>919480</wp:posOffset>
                </wp:positionV>
                <wp:extent cx="5304790" cy="1946275"/>
                <wp:effectExtent l="0" t="0" r="10160" b="1587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790" cy="1946275"/>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AC7F6B" w:rsidRPr="00AA609D" w:rsidRDefault="00AC7F6B" w:rsidP="00CB569B">
                            <w:pPr>
                              <w:jc w:val="both"/>
                              <w:rPr>
                                <w:rFonts w:ascii="Arial Narrow" w:hAnsi="Arial Narrow" w:cstheme="minorHAnsi"/>
                                <w:b/>
                                <w:sz w:val="22"/>
                              </w:rPr>
                            </w:pPr>
                            <w:r w:rsidRPr="00AA609D">
                              <w:rPr>
                                <w:rFonts w:ascii="Arial Narrow" w:hAnsi="Arial Narrow" w:cstheme="minorHAnsi"/>
                                <w:b/>
                                <w:sz w:val="22"/>
                              </w:rPr>
                              <w:t>Box 1: Previous Program reviews</w:t>
                            </w:r>
                          </w:p>
                          <w:p w:rsidR="00AC7F6B" w:rsidRPr="00061755" w:rsidRDefault="00AC7F6B" w:rsidP="00CB569B">
                            <w:pPr>
                              <w:jc w:val="both"/>
                              <w:rPr>
                                <w:rFonts w:ascii="Arial Narrow" w:hAnsi="Arial Narrow" w:cstheme="minorHAnsi"/>
                                <w:sz w:val="20"/>
                              </w:rPr>
                            </w:pPr>
                            <w:r w:rsidRPr="00061755">
                              <w:rPr>
                                <w:rFonts w:ascii="Arial Narrow" w:hAnsi="Arial Narrow" w:cstheme="minorHAnsi"/>
                                <w:sz w:val="20"/>
                              </w:rPr>
                              <w:t xml:space="preserve">A cost-effectiveness study of the Program was conducted by Grey Advantage for AusAID in 2011. The study surveyed all 13 Program partners (22 responses – 65% response rate) and asked respondents to rate both satisfaction with and importance of different types of support provided by the Program. No element of Program support was rated lower than “important”, while across the board, respondents were on average (mode) “highly satisfied” with the Program. </w:t>
                            </w:r>
                          </w:p>
                          <w:p w:rsidR="00AC7F6B" w:rsidRPr="00061755" w:rsidRDefault="00AC7F6B" w:rsidP="00CB569B">
                            <w:pPr>
                              <w:jc w:val="both"/>
                              <w:rPr>
                                <w:rFonts w:ascii="Arial Narrow" w:hAnsi="Arial Narrow" w:cstheme="minorHAnsi"/>
                                <w:sz w:val="20"/>
                              </w:rPr>
                            </w:pPr>
                            <w:r w:rsidRPr="00061755">
                              <w:rPr>
                                <w:rFonts w:ascii="Arial Narrow" w:hAnsi="Arial Narrow" w:cstheme="minorHAnsi"/>
                                <w:sz w:val="20"/>
                              </w:rPr>
                              <w:t xml:space="preserve">External monitoring from 2009 until 2010 included regular assessment of feedback from regional and (latterly) national partners. Responses appear to have been consistently positive. Reporting feedback to the </w:t>
                            </w:r>
                            <w:r w:rsidRPr="00946953">
                              <w:rPr>
                                <w:rFonts w:ascii="Arial Narrow" w:hAnsi="Arial Narrow" w:cstheme="minorHAnsi"/>
                                <w:sz w:val="20"/>
                              </w:rPr>
                              <w:t xml:space="preserve">first Leadership Convention, the M&amp;E adviser noted in June 2009 that the event </w:t>
                            </w:r>
                            <w:r w:rsidRPr="00F46E10">
                              <w:rPr>
                                <w:rFonts w:ascii="Times New Roman" w:hAnsi="Times New Roman"/>
                                <w:sz w:val="20"/>
                              </w:rPr>
                              <w:t>“</w:t>
                            </w:r>
                            <w:r w:rsidRPr="00946953">
                              <w:rPr>
                                <w:rFonts w:ascii="Arial Narrow" w:hAnsi="Arial Narrow"/>
                                <w:sz w:val="20"/>
                              </w:rPr>
                              <w:t xml:space="preserve">was clearly significant for many partners </w:t>
                            </w:r>
                            <w:r w:rsidRPr="00946953">
                              <w:rPr>
                                <w:rFonts w:ascii="Arial Narrow" w:hAnsi="Arial Narrow"/>
                                <w:sz w:val="20"/>
                                <w:szCs w:val="22"/>
                              </w:rPr>
                              <w:t>...The challenges and focus [were] relevant to people...</w:t>
                            </w:r>
                            <w:r w:rsidRPr="002808BB">
                              <w:rPr>
                                <w:rFonts w:ascii="Arial Narrow" w:hAnsi="Arial Narrow"/>
                              </w:rPr>
                              <w:t xml:space="preserve"> </w:t>
                            </w:r>
                            <w:r w:rsidRPr="002808BB">
                              <w:rPr>
                                <w:rFonts w:ascii="Arial Narrow" w:hAnsi="Arial Narrow"/>
                                <w:sz w:val="20"/>
                              </w:rPr>
                              <w:t>[and] the long term process of building trust and openness among partners provided the right basis for its re</w:t>
                            </w:r>
                            <w:r w:rsidRPr="00946953">
                              <w:rPr>
                                <w:rFonts w:ascii="Arial Narrow" w:hAnsi="Arial Narrow"/>
                                <w:sz w:val="20"/>
                              </w:rPr>
                              <w:t>levance to participants</w:t>
                            </w:r>
                            <w:r w:rsidRPr="00F46E10">
                              <w:rPr>
                                <w:rFonts w:ascii="Times New Roman" w:hAnsi="Times New Roman"/>
                                <w:sz w:val="20"/>
                              </w:rPr>
                              <w:t>”</w:t>
                            </w:r>
                            <w:r w:rsidRPr="00061755">
                              <w:rPr>
                                <w:rFonts w:ascii="Arial Narrow" w:hAnsi="Arial Narrow"/>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95pt;margin-top:72.4pt;width:417.7pt;height:1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phRwIAAL4EAAAOAAAAZHJzL2Uyb0RvYy54bWysVMtu2zAQvBfoPxC815JdO44Fy0HqNEWB&#10;9AEk/QCaoiyiJJclaUvp13dJKq7bAD0EvRDcXWr2MbNaXw1akaNwXoKp6XRSUiIMh0aafU2/Pdy+&#10;uaTEB2YapsCImj4KT682r1+te1uJGXSgGuEIghhf9bamXQi2KgrPO6GZn4AVBoMtOM0Cmm5fNI71&#10;iK5VMSvLi6IH11gHXHiP3pscpJuE37aChy9t60UgqqZYW0inS+cunsVmzaq9Y7aTfCyDvaAKzaTB&#10;pCeoGxYYOTj5DEpL7sBDGyYcdAFtK7lIPWA30/Kvbu47ZkXqBYfj7WlM/v/B8s/Hr47IpqZLSgzT&#10;SNGDGAJ5BwNZxOn01lf46N7iszCgG1lOnXp7B/y7Jwa2HTN7ce0c9J1gDVY3jV8WZ59mHB9Bdv0n&#10;aDANOwRIQEPrdBwdDoMgOrL0eGImlsLRuXhbzpcrDHGMTVfzi9kyVVew6ulz63z4IECTeKmpQ+oT&#10;PDve+RDLYdXTk5jNg5LNrVQqGVFuYqscOTIUym6fW1QHjbVm32pRlqNc0I2iyu7kQugk2IiQEv0B&#10;rgzpa7pazBZ5bv9IHIbniaeY94WZtQy4XErqml6eoUSS3psmST8wqfIdm1BmZC0SlSkLw24YVbCD&#10;5hH5c5CXCJceLx24n5T0uEA19T8OzAlK1EeDGlhN5/O4ccmYL5YzNNx5ZHceYYYjVE0DJfm6DXlL&#10;D9bJfYeZ8mQMXKNuWpkYjQLLVY1145Kk+Y8LHbfw3E6vfv92Nr8AAAD//wMAUEsDBBQABgAIAAAA&#10;IQAngYkk3wAAAAsBAAAPAAAAZHJzL2Rvd25yZXYueG1sTI/BTsMwEETvSPyDtUhcUOsEEtSGOBVU&#10;4siBglCPbrxNIuJ1sJ00/XuWEz2u5mn2TbmZbS8m9KFzpCBdJiCQamc6ahR8frwuViBC1GR07wgV&#10;nDHAprq+KnVh3InecdrFRnAJhUIraGMcCilD3aLVYekGJM6Ozlsd+fSNNF6fuNz28j5JHqXVHfGH&#10;Vg+4bbH+3o1Wgfny89lsa7uf6p9hfLmb3nwilbq9mZ+fQESc4z8Mf/qsDhU7HdxIJohewSJdrxnl&#10;IMt4AxOrNM9BHBRkefoAsirl5YbqFwAA//8DAFBLAQItABQABgAIAAAAIQC2gziS/gAAAOEBAAAT&#10;AAAAAAAAAAAAAAAAAAAAAABbQ29udGVudF9UeXBlc10ueG1sUEsBAi0AFAAGAAgAAAAhADj9If/W&#10;AAAAlAEAAAsAAAAAAAAAAAAAAAAALwEAAF9yZWxzLy5yZWxzUEsBAi0AFAAGAAgAAAAhAHI+KmFH&#10;AgAAvgQAAA4AAAAAAAAAAAAAAAAALgIAAGRycy9lMm9Eb2MueG1sUEsBAi0AFAAGAAgAAAAhACeB&#10;iSTfAAAACwEAAA8AAAAAAAAAAAAAAAAAoQQAAGRycy9kb3ducmV2LnhtbFBLBQYAAAAABAAEAPMA&#10;AACtBQAAAAA=&#10;" fillcolor="#f2f2f2 [3052]" strokecolor="black [3213]">
                <v:textbox>
                  <w:txbxContent>
                    <w:p w:rsidR="00AC7F6B" w:rsidRPr="00AA609D" w:rsidRDefault="00AC7F6B" w:rsidP="00CB569B">
                      <w:pPr>
                        <w:jc w:val="both"/>
                        <w:rPr>
                          <w:rFonts w:ascii="Arial Narrow" w:hAnsi="Arial Narrow" w:cstheme="minorHAnsi"/>
                          <w:b/>
                          <w:sz w:val="22"/>
                        </w:rPr>
                      </w:pPr>
                      <w:r w:rsidRPr="00AA609D">
                        <w:rPr>
                          <w:rFonts w:ascii="Arial Narrow" w:hAnsi="Arial Narrow" w:cstheme="minorHAnsi"/>
                          <w:b/>
                          <w:sz w:val="22"/>
                        </w:rPr>
                        <w:t>Box 1: Previous Program reviews</w:t>
                      </w:r>
                    </w:p>
                    <w:p w:rsidR="00AC7F6B" w:rsidRPr="00061755" w:rsidRDefault="00AC7F6B" w:rsidP="00CB569B">
                      <w:pPr>
                        <w:jc w:val="both"/>
                        <w:rPr>
                          <w:rFonts w:ascii="Arial Narrow" w:hAnsi="Arial Narrow" w:cstheme="minorHAnsi"/>
                          <w:sz w:val="20"/>
                        </w:rPr>
                      </w:pPr>
                      <w:r w:rsidRPr="00061755">
                        <w:rPr>
                          <w:rFonts w:ascii="Arial Narrow" w:hAnsi="Arial Narrow" w:cstheme="minorHAnsi"/>
                          <w:sz w:val="20"/>
                        </w:rPr>
                        <w:t xml:space="preserve">A cost-effectiveness study of the Program was conducted by Grey Advantage for AusAID in 2011. The study surveyed all 13 Program partners (22 responses – 65% response rate) and asked respondents to rate both satisfaction with and importance of different types of support provided by the Program. No element of Program support was rated lower than “important”, while across the board, respondents were on average (mode) “highly satisfied” with the Program. </w:t>
                      </w:r>
                    </w:p>
                    <w:p w:rsidR="00AC7F6B" w:rsidRPr="00061755" w:rsidRDefault="00AC7F6B" w:rsidP="00CB569B">
                      <w:pPr>
                        <w:jc w:val="both"/>
                        <w:rPr>
                          <w:rFonts w:ascii="Arial Narrow" w:hAnsi="Arial Narrow" w:cstheme="minorHAnsi"/>
                          <w:sz w:val="20"/>
                        </w:rPr>
                      </w:pPr>
                      <w:r w:rsidRPr="00061755">
                        <w:rPr>
                          <w:rFonts w:ascii="Arial Narrow" w:hAnsi="Arial Narrow" w:cstheme="minorHAnsi"/>
                          <w:sz w:val="20"/>
                        </w:rPr>
                        <w:t xml:space="preserve">External monitoring from 2009 until 2010 included regular assessment of feedback from regional and (latterly) national partners. Responses appear to have been consistently positive. Reporting feedback to the </w:t>
                      </w:r>
                      <w:r w:rsidRPr="00946953">
                        <w:rPr>
                          <w:rFonts w:ascii="Arial Narrow" w:hAnsi="Arial Narrow" w:cstheme="minorHAnsi"/>
                          <w:sz w:val="20"/>
                        </w:rPr>
                        <w:t xml:space="preserve">first Leadership Convention, the M&amp;E adviser noted in June 2009 that the event </w:t>
                      </w:r>
                      <w:r w:rsidRPr="00F46E10">
                        <w:rPr>
                          <w:rFonts w:ascii="Times New Roman" w:hAnsi="Times New Roman"/>
                          <w:sz w:val="20"/>
                        </w:rPr>
                        <w:t>“</w:t>
                      </w:r>
                      <w:r w:rsidRPr="00946953">
                        <w:rPr>
                          <w:rFonts w:ascii="Arial Narrow" w:hAnsi="Arial Narrow"/>
                          <w:sz w:val="20"/>
                        </w:rPr>
                        <w:t xml:space="preserve">was clearly significant for many partners </w:t>
                      </w:r>
                      <w:r w:rsidRPr="00946953">
                        <w:rPr>
                          <w:rFonts w:ascii="Arial Narrow" w:hAnsi="Arial Narrow"/>
                          <w:sz w:val="20"/>
                          <w:szCs w:val="22"/>
                        </w:rPr>
                        <w:t>...The challenges and focus [were] relevant to people...</w:t>
                      </w:r>
                      <w:r w:rsidRPr="002808BB">
                        <w:rPr>
                          <w:rFonts w:ascii="Arial Narrow" w:hAnsi="Arial Narrow"/>
                        </w:rPr>
                        <w:t xml:space="preserve"> </w:t>
                      </w:r>
                      <w:r w:rsidRPr="002808BB">
                        <w:rPr>
                          <w:rFonts w:ascii="Arial Narrow" w:hAnsi="Arial Narrow"/>
                          <w:sz w:val="20"/>
                        </w:rPr>
                        <w:t>[and] the long term process of building trust and openness among partners provided the right basis for its re</w:t>
                      </w:r>
                      <w:r w:rsidRPr="00946953">
                        <w:rPr>
                          <w:rFonts w:ascii="Arial Narrow" w:hAnsi="Arial Narrow"/>
                          <w:sz w:val="20"/>
                        </w:rPr>
                        <w:t>levance to participants</w:t>
                      </w:r>
                      <w:r w:rsidRPr="00F46E10">
                        <w:rPr>
                          <w:rFonts w:ascii="Times New Roman" w:hAnsi="Times New Roman"/>
                          <w:sz w:val="20"/>
                        </w:rPr>
                        <w:t>”</w:t>
                      </w:r>
                      <w:r w:rsidRPr="00061755">
                        <w:rPr>
                          <w:rFonts w:ascii="Arial Narrow" w:hAnsi="Arial Narrow"/>
                          <w:sz w:val="20"/>
                        </w:rPr>
                        <w:t xml:space="preserve">  </w:t>
                      </w:r>
                    </w:p>
                  </w:txbxContent>
                </v:textbox>
                <w10:wrap type="square"/>
              </v:shape>
            </w:pict>
          </mc:Fallback>
        </mc:AlternateContent>
      </w:r>
      <w:r w:rsidR="003E5F89">
        <w:rPr>
          <w:b w:val="0"/>
          <w:sz w:val="20"/>
        </w:rPr>
        <w:t xml:space="preserve">Program monitoring and review reports </w:t>
      </w:r>
      <w:r w:rsidR="003E5F89" w:rsidRPr="00C62546">
        <w:rPr>
          <w:b w:val="0"/>
          <w:sz w:val="20"/>
        </w:rPr>
        <w:t xml:space="preserve">suggest high levels of satisfaction </w:t>
      </w:r>
      <w:r w:rsidR="003E5F89">
        <w:rPr>
          <w:b w:val="0"/>
          <w:sz w:val="20"/>
        </w:rPr>
        <w:t xml:space="preserve">among individuals </w:t>
      </w:r>
      <w:r w:rsidR="003E5F89" w:rsidRPr="00C62546">
        <w:rPr>
          <w:b w:val="0"/>
          <w:sz w:val="20"/>
        </w:rPr>
        <w:t xml:space="preserve">with </w:t>
      </w:r>
      <w:r w:rsidR="003E5F89">
        <w:rPr>
          <w:b w:val="0"/>
          <w:sz w:val="20"/>
        </w:rPr>
        <w:t xml:space="preserve">the support and events </w:t>
      </w:r>
      <w:r w:rsidR="00671997">
        <w:rPr>
          <w:b w:val="0"/>
          <w:sz w:val="20"/>
        </w:rPr>
        <w:t>sponsored</w:t>
      </w:r>
      <w:r w:rsidR="003E5F89">
        <w:rPr>
          <w:b w:val="0"/>
          <w:sz w:val="20"/>
        </w:rPr>
        <w:t xml:space="preserve"> by the </w:t>
      </w:r>
      <w:r w:rsidR="003E5F89" w:rsidRPr="00C62546">
        <w:rPr>
          <w:b w:val="0"/>
          <w:sz w:val="20"/>
        </w:rPr>
        <w:t>Program</w:t>
      </w:r>
      <w:r w:rsidR="003E5F89">
        <w:rPr>
          <w:b w:val="0"/>
          <w:sz w:val="20"/>
        </w:rPr>
        <w:t xml:space="preserve"> (see Box 1)</w:t>
      </w:r>
      <w:r w:rsidR="003E5F89" w:rsidRPr="00C62546">
        <w:rPr>
          <w:b w:val="0"/>
          <w:sz w:val="20"/>
        </w:rPr>
        <w:t>.</w:t>
      </w:r>
      <w:r w:rsidR="003E5F89">
        <w:rPr>
          <w:b w:val="0"/>
          <w:sz w:val="20"/>
        </w:rPr>
        <w:t xml:space="preserve"> </w:t>
      </w:r>
      <w:r w:rsidR="003E5F89" w:rsidRPr="00C62546">
        <w:rPr>
          <w:b w:val="0"/>
          <w:sz w:val="20"/>
        </w:rPr>
        <w:t xml:space="preserve"> In addition, events organised by the Program have been well-attended by at times very eminent people </w:t>
      </w:r>
      <w:r w:rsidR="003E5F89">
        <w:rPr>
          <w:b w:val="0"/>
          <w:sz w:val="20"/>
        </w:rPr>
        <w:t>from across the region</w:t>
      </w:r>
      <w:r w:rsidR="003E5F89" w:rsidRPr="00C62546">
        <w:rPr>
          <w:b w:val="0"/>
          <w:sz w:val="20"/>
        </w:rPr>
        <w:t>.  The fact that the Prog</w:t>
      </w:r>
      <w:r w:rsidR="003E5F89">
        <w:rPr>
          <w:b w:val="0"/>
          <w:sz w:val="20"/>
        </w:rPr>
        <w:t>r</w:t>
      </w:r>
      <w:r w:rsidR="003E5F89" w:rsidRPr="00C62546">
        <w:rPr>
          <w:b w:val="0"/>
          <w:sz w:val="20"/>
        </w:rPr>
        <w:t xml:space="preserve">am has been able to secure this level of buy-in </w:t>
      </w:r>
      <w:r w:rsidR="003E5F89">
        <w:rPr>
          <w:b w:val="0"/>
          <w:sz w:val="20"/>
        </w:rPr>
        <w:t xml:space="preserve">arguably </w:t>
      </w:r>
      <w:r w:rsidR="003E5F89" w:rsidRPr="00C62546">
        <w:rPr>
          <w:b w:val="0"/>
          <w:sz w:val="20"/>
        </w:rPr>
        <w:t>indicates a high degree of credibility and relevance.</w:t>
      </w:r>
      <w:r w:rsidR="003E5F89">
        <w:rPr>
          <w:b w:val="0"/>
          <w:sz w:val="20"/>
        </w:rPr>
        <w:t xml:space="preserve"> </w:t>
      </w:r>
    </w:p>
    <w:p w:rsidR="003E5F89" w:rsidRDefault="003E5F89" w:rsidP="004448C7">
      <w:pPr>
        <w:pStyle w:val="Heading2"/>
        <w:numPr>
          <w:ilvl w:val="2"/>
          <w:numId w:val="50"/>
        </w:numPr>
        <w:spacing w:before="240" w:line="264" w:lineRule="auto"/>
        <w:ind w:left="0" w:firstLine="0"/>
        <w:rPr>
          <w:b w:val="0"/>
          <w:sz w:val="20"/>
        </w:rPr>
      </w:pPr>
      <w:r w:rsidRPr="001431F6">
        <w:rPr>
          <w:b w:val="0"/>
          <w:sz w:val="20"/>
        </w:rPr>
        <w:t xml:space="preserve">Alongside these positive results, we note </w:t>
      </w:r>
      <w:r w:rsidR="00327013">
        <w:rPr>
          <w:b w:val="0"/>
          <w:sz w:val="20"/>
        </w:rPr>
        <w:t xml:space="preserve">however </w:t>
      </w:r>
      <w:r w:rsidRPr="001431F6">
        <w:rPr>
          <w:b w:val="0"/>
          <w:sz w:val="20"/>
        </w:rPr>
        <w:t>the general lack of evaluative</w:t>
      </w:r>
      <w:r w:rsidRPr="00AA69C4">
        <w:rPr>
          <w:b w:val="0"/>
          <w:sz w:val="20"/>
        </w:rPr>
        <w:t xml:space="preserve"> material relating to</w:t>
      </w:r>
      <w:r>
        <w:rPr>
          <w:b w:val="0"/>
          <w:sz w:val="20"/>
        </w:rPr>
        <w:t xml:space="preserve"> Program-</w:t>
      </w:r>
      <w:r w:rsidRPr="00AA69C4">
        <w:rPr>
          <w:b w:val="0"/>
          <w:sz w:val="20"/>
        </w:rPr>
        <w:t xml:space="preserve">sponsored activities, such as conventions or study tours.  </w:t>
      </w:r>
      <w:r w:rsidR="005B134A">
        <w:rPr>
          <w:b w:val="0"/>
          <w:sz w:val="20"/>
        </w:rPr>
        <w:t xml:space="preserve">Baseline assessments have not been undertaken.  </w:t>
      </w:r>
      <w:r>
        <w:rPr>
          <w:b w:val="0"/>
          <w:sz w:val="20"/>
        </w:rPr>
        <w:t>T</w:t>
      </w:r>
      <w:r w:rsidRPr="00AA69C4">
        <w:rPr>
          <w:b w:val="0"/>
          <w:sz w:val="20"/>
        </w:rPr>
        <w:t xml:space="preserve">he Program has </w:t>
      </w:r>
      <w:r>
        <w:rPr>
          <w:b w:val="0"/>
          <w:sz w:val="20"/>
        </w:rPr>
        <w:t xml:space="preserve">at times </w:t>
      </w:r>
      <w:r w:rsidRPr="00AA69C4">
        <w:rPr>
          <w:b w:val="0"/>
          <w:sz w:val="20"/>
        </w:rPr>
        <w:t xml:space="preserve">used questionnaires </w:t>
      </w:r>
      <w:r>
        <w:rPr>
          <w:b w:val="0"/>
          <w:sz w:val="20"/>
        </w:rPr>
        <w:t xml:space="preserve">and other tools to </w:t>
      </w:r>
      <w:r w:rsidRPr="00AA69C4">
        <w:rPr>
          <w:b w:val="0"/>
          <w:sz w:val="20"/>
        </w:rPr>
        <w:t xml:space="preserve">gauge satisfaction with </w:t>
      </w:r>
      <w:r>
        <w:rPr>
          <w:b w:val="0"/>
          <w:sz w:val="20"/>
        </w:rPr>
        <w:t xml:space="preserve">the </w:t>
      </w:r>
      <w:r w:rsidRPr="00AA69C4">
        <w:rPr>
          <w:b w:val="0"/>
          <w:sz w:val="20"/>
        </w:rPr>
        <w:t>events</w:t>
      </w:r>
      <w:r>
        <w:rPr>
          <w:b w:val="0"/>
          <w:sz w:val="20"/>
        </w:rPr>
        <w:t xml:space="preserve"> themselves but has not </w:t>
      </w:r>
      <w:r w:rsidRPr="00AA69C4">
        <w:rPr>
          <w:b w:val="0"/>
          <w:sz w:val="20"/>
        </w:rPr>
        <w:t>systematic</w:t>
      </w:r>
      <w:r>
        <w:rPr>
          <w:b w:val="0"/>
          <w:sz w:val="20"/>
        </w:rPr>
        <w:t xml:space="preserve">ally </w:t>
      </w:r>
      <w:r w:rsidRPr="00AA69C4">
        <w:rPr>
          <w:b w:val="0"/>
          <w:sz w:val="20"/>
        </w:rPr>
        <w:t>follow</w:t>
      </w:r>
      <w:r>
        <w:rPr>
          <w:b w:val="0"/>
          <w:sz w:val="20"/>
        </w:rPr>
        <w:t>ed</w:t>
      </w:r>
      <w:r w:rsidR="001963F3">
        <w:rPr>
          <w:b w:val="0"/>
          <w:sz w:val="20"/>
        </w:rPr>
        <w:t xml:space="preserve"> up attendees </w:t>
      </w:r>
      <w:r w:rsidRPr="00AA69C4">
        <w:rPr>
          <w:b w:val="0"/>
          <w:sz w:val="20"/>
        </w:rPr>
        <w:t xml:space="preserve">to </w:t>
      </w:r>
      <w:r w:rsidR="001963F3">
        <w:rPr>
          <w:b w:val="0"/>
          <w:sz w:val="20"/>
        </w:rPr>
        <w:t>assess the</w:t>
      </w:r>
      <w:r w:rsidRPr="00AA69C4">
        <w:rPr>
          <w:b w:val="0"/>
          <w:sz w:val="20"/>
        </w:rPr>
        <w:t xml:space="preserve"> application of any learnings</w:t>
      </w:r>
      <w:r>
        <w:rPr>
          <w:b w:val="0"/>
          <w:sz w:val="20"/>
        </w:rPr>
        <w:t xml:space="preserve"> or the value </w:t>
      </w:r>
      <w:r w:rsidR="001963F3">
        <w:rPr>
          <w:b w:val="0"/>
          <w:sz w:val="20"/>
        </w:rPr>
        <w:t>derived from</w:t>
      </w:r>
      <w:r>
        <w:rPr>
          <w:b w:val="0"/>
          <w:sz w:val="20"/>
        </w:rPr>
        <w:t xml:space="preserve"> </w:t>
      </w:r>
      <w:r w:rsidR="00CB569B">
        <w:rPr>
          <w:b w:val="0"/>
          <w:sz w:val="20"/>
        </w:rPr>
        <w:t>specific events</w:t>
      </w:r>
      <w:r w:rsidRPr="00AA69C4">
        <w:rPr>
          <w:b w:val="0"/>
          <w:sz w:val="20"/>
        </w:rPr>
        <w:t xml:space="preserve">. To date, the Program </w:t>
      </w:r>
      <w:r w:rsidR="00CB569B">
        <w:rPr>
          <w:b w:val="0"/>
          <w:sz w:val="20"/>
        </w:rPr>
        <w:t xml:space="preserve">has </w:t>
      </w:r>
      <w:r w:rsidRPr="00AA69C4">
        <w:rPr>
          <w:b w:val="0"/>
          <w:sz w:val="20"/>
        </w:rPr>
        <w:t xml:space="preserve">relied more on informal feedback to identify </w:t>
      </w:r>
      <w:r w:rsidR="001963F3">
        <w:rPr>
          <w:b w:val="0"/>
          <w:sz w:val="20"/>
        </w:rPr>
        <w:t>particular impacts</w:t>
      </w:r>
      <w:r>
        <w:rPr>
          <w:b w:val="0"/>
          <w:sz w:val="20"/>
        </w:rPr>
        <w:t>.</w:t>
      </w:r>
    </w:p>
    <w:p w:rsidR="005B134A" w:rsidRDefault="001963F3" w:rsidP="00061755">
      <w:pPr>
        <w:pStyle w:val="Heading2"/>
        <w:numPr>
          <w:ilvl w:val="2"/>
          <w:numId w:val="50"/>
        </w:numPr>
        <w:spacing w:before="60" w:line="264" w:lineRule="auto"/>
        <w:ind w:left="0" w:firstLine="0"/>
        <w:rPr>
          <w:b w:val="0"/>
          <w:sz w:val="20"/>
        </w:rPr>
      </w:pPr>
      <w:r>
        <w:rPr>
          <w:b w:val="0"/>
          <w:sz w:val="20"/>
        </w:rPr>
        <w:t>To test</w:t>
      </w:r>
      <w:r w:rsidR="005B134A">
        <w:rPr>
          <w:b w:val="0"/>
          <w:sz w:val="20"/>
        </w:rPr>
        <w:t xml:space="preserve"> the information provided in monitoring reports we </w:t>
      </w:r>
      <w:r>
        <w:rPr>
          <w:b w:val="0"/>
          <w:sz w:val="20"/>
        </w:rPr>
        <w:t xml:space="preserve">first </w:t>
      </w:r>
      <w:r w:rsidR="005B134A" w:rsidRPr="00D558C9">
        <w:rPr>
          <w:b w:val="0"/>
          <w:sz w:val="20"/>
        </w:rPr>
        <w:t>examin</w:t>
      </w:r>
      <w:r w:rsidR="005B134A">
        <w:rPr>
          <w:b w:val="0"/>
          <w:sz w:val="20"/>
        </w:rPr>
        <w:t>ed</w:t>
      </w:r>
      <w:r w:rsidR="005B134A" w:rsidRPr="00D558C9">
        <w:rPr>
          <w:b w:val="0"/>
          <w:sz w:val="20"/>
        </w:rPr>
        <w:t xml:space="preserve"> the </w:t>
      </w:r>
      <w:r>
        <w:rPr>
          <w:b w:val="0"/>
          <w:sz w:val="20"/>
        </w:rPr>
        <w:t>match</w:t>
      </w:r>
      <w:r w:rsidR="005B134A" w:rsidRPr="00D558C9">
        <w:rPr>
          <w:b w:val="0"/>
          <w:sz w:val="20"/>
        </w:rPr>
        <w:t xml:space="preserve"> between </w:t>
      </w:r>
      <w:r w:rsidR="005B134A">
        <w:rPr>
          <w:b w:val="0"/>
          <w:sz w:val="20"/>
        </w:rPr>
        <w:t xml:space="preserve">participants’ own definitions </w:t>
      </w:r>
      <w:r w:rsidR="005B134A" w:rsidRPr="00D558C9">
        <w:rPr>
          <w:b w:val="0"/>
          <w:sz w:val="20"/>
        </w:rPr>
        <w:t xml:space="preserve">of ‘leadership for development change’ and the Program’s </w:t>
      </w:r>
      <w:r w:rsidR="005B134A">
        <w:rPr>
          <w:b w:val="0"/>
          <w:sz w:val="20"/>
        </w:rPr>
        <w:t>approach</w:t>
      </w:r>
      <w:r>
        <w:rPr>
          <w:b w:val="0"/>
          <w:sz w:val="20"/>
        </w:rPr>
        <w:t>, on the assumption that a good fit is</w:t>
      </w:r>
      <w:r w:rsidR="005B134A">
        <w:rPr>
          <w:b w:val="0"/>
          <w:sz w:val="20"/>
        </w:rPr>
        <w:t xml:space="preserve"> a necessary (though not sufficient) condition for the Program to have positive effect</w:t>
      </w:r>
      <w:r w:rsidR="00327013">
        <w:rPr>
          <w:b w:val="0"/>
          <w:sz w:val="20"/>
        </w:rPr>
        <w:t>s</w:t>
      </w:r>
      <w:r w:rsidR="005B134A">
        <w:rPr>
          <w:b w:val="0"/>
          <w:sz w:val="20"/>
        </w:rPr>
        <w:t xml:space="preserve"> on leaders’ capacity.</w:t>
      </w:r>
    </w:p>
    <w:p w:rsidR="00854124" w:rsidRDefault="00854124" w:rsidP="00854124">
      <w:pPr>
        <w:pStyle w:val="Heading2"/>
        <w:numPr>
          <w:ilvl w:val="2"/>
          <w:numId w:val="50"/>
        </w:numPr>
        <w:spacing w:before="60" w:line="264" w:lineRule="auto"/>
        <w:ind w:left="0" w:firstLine="0"/>
        <w:rPr>
          <w:b w:val="0"/>
          <w:sz w:val="20"/>
          <w:szCs w:val="20"/>
        </w:rPr>
      </w:pPr>
      <w:r>
        <w:rPr>
          <w:b w:val="0"/>
          <w:sz w:val="20"/>
        </w:rPr>
        <w:t>We found that r</w:t>
      </w:r>
      <w:r w:rsidRPr="00FB7FCA">
        <w:rPr>
          <w:b w:val="0"/>
          <w:sz w:val="20"/>
          <w:szCs w:val="20"/>
        </w:rPr>
        <w:t>espondents consistently framed their definition of leadership in terms of specific challenges in their local context (Box 2)</w:t>
      </w:r>
      <w:r>
        <w:rPr>
          <w:b w:val="0"/>
          <w:sz w:val="20"/>
          <w:szCs w:val="20"/>
        </w:rPr>
        <w:t xml:space="preserve">. </w:t>
      </w:r>
      <w:r w:rsidRPr="00854124">
        <w:rPr>
          <w:b w:val="0"/>
          <w:sz w:val="20"/>
          <w:szCs w:val="20"/>
        </w:rPr>
        <w:t xml:space="preserve"> </w:t>
      </w:r>
      <w:r w:rsidR="00453F41" w:rsidRPr="00FB7FCA">
        <w:rPr>
          <w:b w:val="0"/>
          <w:sz w:val="20"/>
          <w:szCs w:val="20"/>
        </w:rPr>
        <w:t>For example, ‘accountability’ as a key facet of leadership for developmental change was more frequently mentioned in Fiji; we speculate that this may reflect the lack of democratic space in that country.  In Vanuatu, the importance of setting a vision to galvanise people and build consensus was more evident; perhaps reflecting the divisions typically viewed as signif</w:t>
      </w:r>
      <w:r w:rsidR="00453F41">
        <w:rPr>
          <w:b w:val="0"/>
          <w:sz w:val="20"/>
          <w:szCs w:val="20"/>
        </w:rPr>
        <w:t>i</w:t>
      </w:r>
      <w:r w:rsidR="00453F41" w:rsidRPr="00FB7FCA">
        <w:rPr>
          <w:b w:val="0"/>
          <w:sz w:val="20"/>
          <w:szCs w:val="20"/>
        </w:rPr>
        <w:t xml:space="preserve">cant in Melanesian society.  In Tonga, the importance of leading by example and fulfilling responsibilities to others were key themes; again we speculate this may reflect the very hierarchical nature of Tongan society </w:t>
      </w:r>
      <w:r>
        <w:rPr>
          <w:b w:val="0"/>
          <w:sz w:val="20"/>
          <w:szCs w:val="20"/>
        </w:rPr>
        <w:t>O</w:t>
      </w:r>
      <w:r w:rsidRPr="006F260D">
        <w:rPr>
          <w:b w:val="0"/>
          <w:sz w:val="20"/>
          <w:szCs w:val="20"/>
        </w:rPr>
        <w:t xml:space="preserve">rganisations </w:t>
      </w:r>
      <w:r>
        <w:rPr>
          <w:b w:val="0"/>
          <w:sz w:val="20"/>
          <w:szCs w:val="20"/>
        </w:rPr>
        <w:t xml:space="preserve">also </w:t>
      </w:r>
      <w:r w:rsidRPr="006F260D">
        <w:rPr>
          <w:b w:val="0"/>
          <w:sz w:val="20"/>
          <w:szCs w:val="20"/>
        </w:rPr>
        <w:t>tend</w:t>
      </w:r>
      <w:r>
        <w:rPr>
          <w:b w:val="0"/>
          <w:sz w:val="20"/>
          <w:szCs w:val="20"/>
        </w:rPr>
        <w:t>ed</w:t>
      </w:r>
      <w:r w:rsidRPr="006F260D">
        <w:rPr>
          <w:b w:val="0"/>
          <w:sz w:val="20"/>
          <w:szCs w:val="20"/>
        </w:rPr>
        <w:t xml:space="preserve"> to define effective leadership in ways consistent with their values, norms or worldview. So, for example, a number of women’s organisations referred </w:t>
      </w:r>
      <w:r>
        <w:rPr>
          <w:b w:val="0"/>
          <w:sz w:val="20"/>
          <w:szCs w:val="20"/>
        </w:rPr>
        <w:t xml:space="preserve">to </w:t>
      </w:r>
      <w:r w:rsidRPr="006F260D">
        <w:rPr>
          <w:b w:val="0"/>
          <w:sz w:val="20"/>
          <w:szCs w:val="20"/>
        </w:rPr>
        <w:t xml:space="preserve">the willingness of individuals and organisations to ‘stand up’ against discriminatory practices as </w:t>
      </w:r>
      <w:r w:rsidRPr="000746D8">
        <w:rPr>
          <w:b w:val="0"/>
          <w:sz w:val="20"/>
          <w:szCs w:val="20"/>
        </w:rPr>
        <w:t>key feature of leadership for development change.</w:t>
      </w:r>
    </w:p>
    <w:p w:rsidR="005B134A" w:rsidRPr="00FB7FCA" w:rsidRDefault="005B134A" w:rsidP="00061755">
      <w:pPr>
        <w:pStyle w:val="Heading2"/>
        <w:numPr>
          <w:ilvl w:val="2"/>
          <w:numId w:val="50"/>
        </w:numPr>
        <w:spacing w:before="60" w:line="264" w:lineRule="auto"/>
        <w:ind w:left="0" w:firstLine="0"/>
        <w:rPr>
          <w:b w:val="0"/>
          <w:sz w:val="20"/>
        </w:rPr>
      </w:pPr>
      <w:r>
        <w:rPr>
          <w:b w:val="0"/>
          <w:sz w:val="20"/>
        </w:rPr>
        <w:t xml:space="preserve">The results suggest that the Program’s approach is </w:t>
      </w:r>
      <w:r w:rsidR="00FB7FCA">
        <w:rPr>
          <w:b w:val="0"/>
          <w:sz w:val="20"/>
        </w:rPr>
        <w:t xml:space="preserve">generally well </w:t>
      </w:r>
      <w:r w:rsidR="001963F3">
        <w:rPr>
          <w:b w:val="0"/>
          <w:sz w:val="20"/>
        </w:rPr>
        <w:t>matched</w:t>
      </w:r>
      <w:r w:rsidR="00854124">
        <w:rPr>
          <w:b w:val="0"/>
          <w:sz w:val="20"/>
        </w:rPr>
        <w:t>, at least</w:t>
      </w:r>
      <w:r w:rsidR="00FB7FCA">
        <w:rPr>
          <w:b w:val="0"/>
          <w:sz w:val="20"/>
        </w:rPr>
        <w:t xml:space="preserve"> for the leaders we interviewed</w:t>
      </w:r>
      <w:r w:rsidR="001963F3">
        <w:rPr>
          <w:b w:val="0"/>
          <w:sz w:val="20"/>
        </w:rPr>
        <w:t>.</w:t>
      </w:r>
      <w:r w:rsidR="00FB7FCA">
        <w:rPr>
          <w:b w:val="0"/>
          <w:sz w:val="20"/>
        </w:rPr>
        <w:t xml:space="preserve"> </w:t>
      </w:r>
      <w:r w:rsidR="001963F3">
        <w:rPr>
          <w:b w:val="0"/>
          <w:sz w:val="20"/>
        </w:rPr>
        <w:t xml:space="preserve"> </w:t>
      </w:r>
      <w:r w:rsidR="00FB7FCA">
        <w:rPr>
          <w:b w:val="0"/>
          <w:sz w:val="20"/>
          <w:szCs w:val="20"/>
        </w:rPr>
        <w:t>Although</w:t>
      </w:r>
      <w:r w:rsidR="00FB7FCA" w:rsidRPr="000746D8">
        <w:rPr>
          <w:b w:val="0"/>
          <w:sz w:val="20"/>
          <w:szCs w:val="20"/>
        </w:rPr>
        <w:t xml:space="preserve"> shaped by certain principles and beliefs, the Program does not impose any particular model of leadership; rather it encourages partners to reach their own locally appropriate understanding. </w:t>
      </w:r>
      <w:r w:rsidRPr="00FB7FCA">
        <w:rPr>
          <w:b w:val="0"/>
          <w:sz w:val="20"/>
          <w:szCs w:val="20"/>
        </w:rPr>
        <w:t xml:space="preserve"> </w:t>
      </w:r>
    </w:p>
    <w:p w:rsidR="00A0209F" w:rsidRPr="000746D8" w:rsidRDefault="00FB7FCA" w:rsidP="00C10388">
      <w:pPr>
        <w:pStyle w:val="Heading2"/>
        <w:numPr>
          <w:ilvl w:val="2"/>
          <w:numId w:val="50"/>
        </w:numPr>
        <w:spacing w:before="60" w:line="264" w:lineRule="auto"/>
        <w:ind w:left="0" w:firstLine="0"/>
        <w:rPr>
          <w:b w:val="0"/>
          <w:sz w:val="20"/>
        </w:rPr>
      </w:pPr>
      <w:r>
        <w:rPr>
          <w:b w:val="0"/>
          <w:sz w:val="20"/>
          <w:szCs w:val="20"/>
        </w:rPr>
        <w:t xml:space="preserve">Responses from Vanuatu, however, suggested a possible area for further consideration by the Program as it continues to develop its </w:t>
      </w:r>
      <w:r w:rsidR="00453F41">
        <w:rPr>
          <w:b w:val="0"/>
          <w:sz w:val="20"/>
          <w:szCs w:val="20"/>
        </w:rPr>
        <w:t xml:space="preserve">activities </w:t>
      </w:r>
      <w:r>
        <w:rPr>
          <w:b w:val="0"/>
          <w:sz w:val="20"/>
          <w:szCs w:val="20"/>
        </w:rPr>
        <w:t xml:space="preserve">there.  Views expressed in Fiji and Tonga generally aligned well with </w:t>
      </w:r>
      <w:r w:rsidRPr="000746D8">
        <w:rPr>
          <w:b w:val="0"/>
          <w:sz w:val="20"/>
          <w:szCs w:val="20"/>
        </w:rPr>
        <w:t>current thinking – including the Program’s – on leadership for developmental change</w:t>
      </w:r>
      <w:r>
        <w:rPr>
          <w:b w:val="0"/>
          <w:sz w:val="20"/>
          <w:szCs w:val="20"/>
        </w:rPr>
        <w:t xml:space="preserve">, with common references to </w:t>
      </w:r>
      <w:r w:rsidR="00985FD2" w:rsidRPr="000746D8">
        <w:rPr>
          <w:b w:val="0"/>
          <w:sz w:val="20"/>
          <w:szCs w:val="20"/>
        </w:rPr>
        <w:t xml:space="preserve">more distributed, democratic forms of leadership, </w:t>
      </w:r>
      <w:r>
        <w:rPr>
          <w:b w:val="0"/>
          <w:sz w:val="20"/>
          <w:szCs w:val="20"/>
        </w:rPr>
        <w:t>and</w:t>
      </w:r>
      <w:r w:rsidR="00985FD2" w:rsidRPr="000746D8">
        <w:rPr>
          <w:b w:val="0"/>
          <w:sz w:val="20"/>
          <w:szCs w:val="20"/>
        </w:rPr>
        <w:t xml:space="preserve"> a role for all.  Respondents in Vanuatu, in contrast, were much more likely to talk about the attributes and traits of individual leaders.  Whether </w:t>
      </w:r>
      <w:r w:rsidR="00327013" w:rsidRPr="000746D8">
        <w:rPr>
          <w:b w:val="0"/>
          <w:sz w:val="20"/>
          <w:szCs w:val="20"/>
        </w:rPr>
        <w:t>th</w:t>
      </w:r>
      <w:r w:rsidR="00985FD2" w:rsidRPr="000746D8">
        <w:rPr>
          <w:b w:val="0"/>
          <w:sz w:val="20"/>
          <w:szCs w:val="20"/>
        </w:rPr>
        <w:t xml:space="preserve">is apparent difference is actually significant is difficult to say, though we note that the Program has made less progress </w:t>
      </w:r>
      <w:r w:rsidR="00327013" w:rsidRPr="000746D8">
        <w:rPr>
          <w:b w:val="0"/>
          <w:sz w:val="20"/>
          <w:szCs w:val="20"/>
        </w:rPr>
        <w:t xml:space="preserve">to date </w:t>
      </w:r>
      <w:r w:rsidR="00985FD2" w:rsidRPr="000746D8">
        <w:rPr>
          <w:b w:val="0"/>
          <w:sz w:val="20"/>
          <w:szCs w:val="20"/>
        </w:rPr>
        <w:t xml:space="preserve">in Vanuatu than in the other two countries. </w:t>
      </w:r>
    </w:p>
    <w:p w:rsidR="009B45C4" w:rsidRPr="009B45C4" w:rsidRDefault="00AD60CA" w:rsidP="004448C7">
      <w:pPr>
        <w:pStyle w:val="Heading2"/>
        <w:numPr>
          <w:ilvl w:val="2"/>
          <w:numId w:val="50"/>
        </w:numPr>
        <w:spacing w:before="240" w:line="264" w:lineRule="auto"/>
        <w:ind w:left="0" w:firstLine="0"/>
      </w:pPr>
      <w:r>
        <w:rPr>
          <w:b w:val="0"/>
          <w:i/>
          <w:noProof/>
          <w:sz w:val="20"/>
        </w:rPr>
        <mc:AlternateContent>
          <mc:Choice Requires="wps">
            <w:drawing>
              <wp:anchor distT="0" distB="0" distL="114300" distR="114300" simplePos="0" relativeHeight="251662336" behindDoc="1" locked="0" layoutInCell="1" allowOverlap="1">
                <wp:simplePos x="0" y="0"/>
                <wp:positionH relativeFrom="column">
                  <wp:posOffset>-62865</wp:posOffset>
                </wp:positionH>
                <wp:positionV relativeFrom="paragraph">
                  <wp:posOffset>-396875</wp:posOffset>
                </wp:positionV>
                <wp:extent cx="5330825" cy="3527425"/>
                <wp:effectExtent l="0" t="0" r="22225" b="1587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3527425"/>
                        </a:xfrm>
                        <a:prstGeom prst="rect">
                          <a:avLst/>
                        </a:prstGeom>
                        <a:solidFill>
                          <a:schemeClr val="bg1">
                            <a:lumMod val="95000"/>
                            <a:lumOff val="0"/>
                          </a:schemeClr>
                        </a:solidFill>
                        <a:ln w="9525">
                          <a:solidFill>
                            <a:srgbClr val="000000"/>
                          </a:solidFill>
                          <a:miter lim="800000"/>
                          <a:headEnd/>
                          <a:tailEnd/>
                        </a:ln>
                      </wps:spPr>
                      <wps:txbx>
                        <w:txbxContent>
                          <w:p w:rsidR="00AC7F6B" w:rsidRPr="00AA609D" w:rsidRDefault="00AC7F6B" w:rsidP="00AA609D">
                            <w:pPr>
                              <w:ind w:left="709" w:hanging="709"/>
                              <w:jc w:val="both"/>
                              <w:rPr>
                                <w:rFonts w:ascii="Arial Narrow" w:hAnsi="Arial Narrow"/>
                                <w:sz w:val="22"/>
                                <w:szCs w:val="20"/>
                              </w:rPr>
                            </w:pPr>
                            <w:r w:rsidRPr="00AA609D">
                              <w:rPr>
                                <w:rFonts w:ascii="Arial Narrow" w:hAnsi="Arial Narrow"/>
                                <w:b/>
                                <w:sz w:val="22"/>
                                <w:szCs w:val="20"/>
                              </w:rPr>
                              <w:t xml:space="preserve">Box 2:   Selected quotes on the meaning of ‘leadership for developmental change’ </w:t>
                            </w:r>
                          </w:p>
                          <w:p w:rsidR="00AC7F6B" w:rsidRPr="00C10388" w:rsidRDefault="00AC7F6B" w:rsidP="00396047">
                            <w:pPr>
                              <w:spacing w:after="0"/>
                              <w:ind w:left="709" w:hanging="709"/>
                              <w:jc w:val="both"/>
                              <w:rPr>
                                <w:rFonts w:ascii="Arial Narrow" w:hAnsi="Arial Narrow"/>
                                <w:sz w:val="20"/>
                                <w:szCs w:val="20"/>
                                <w:u w:val="single"/>
                              </w:rPr>
                            </w:pPr>
                            <w:r w:rsidRPr="00C10388">
                              <w:rPr>
                                <w:rFonts w:ascii="Arial Narrow" w:hAnsi="Arial Narrow"/>
                                <w:sz w:val="20"/>
                                <w:szCs w:val="20"/>
                                <w:u w:val="single"/>
                              </w:rPr>
                              <w:t>Fiji</w:t>
                            </w:r>
                          </w:p>
                          <w:p w:rsidR="00AC7F6B" w:rsidRPr="00C10388" w:rsidRDefault="00AC7F6B" w:rsidP="00396047">
                            <w:pPr>
                              <w:spacing w:before="40"/>
                              <w:jc w:val="both"/>
                              <w:rPr>
                                <w:rFonts w:ascii="Arial Narrow" w:hAnsi="Arial Narrow"/>
                                <w:sz w:val="20"/>
                                <w:szCs w:val="20"/>
                              </w:rPr>
                            </w:pPr>
                            <w:r w:rsidRPr="00C10388">
                              <w:rPr>
                                <w:rFonts w:ascii="Arial Narrow" w:hAnsi="Arial Narrow"/>
                                <w:sz w:val="20"/>
                              </w:rPr>
                              <w:t xml:space="preserve"> “I’ve changed my views about leadership – before I thought of top people in large, well-resourced organisations, but [now] it’s about how you build and run an organisation from scratch;...e</w:t>
                            </w:r>
                            <w:r w:rsidRPr="00C10388">
                              <w:rPr>
                                <w:rFonts w:ascii="Arial Narrow" w:hAnsi="Arial Narrow"/>
                                <w:sz w:val="20"/>
                                <w:szCs w:val="20"/>
                              </w:rPr>
                              <w:t xml:space="preserve">stablishing credible governance that is transparent, accountable, with the right people in the right job is essential to maintain support.” </w:t>
                            </w:r>
                          </w:p>
                          <w:p w:rsidR="00AC7F6B" w:rsidRPr="00C10388" w:rsidRDefault="00AC7F6B" w:rsidP="008606D5">
                            <w:pPr>
                              <w:jc w:val="both"/>
                              <w:rPr>
                                <w:rFonts w:ascii="Arial Narrow" w:hAnsi="Arial Narrow"/>
                                <w:sz w:val="20"/>
                                <w:szCs w:val="20"/>
                              </w:rPr>
                            </w:pPr>
                            <w:r w:rsidRPr="00C10388">
                              <w:rPr>
                                <w:rFonts w:ascii="Arial Narrow" w:hAnsi="Arial Narrow"/>
                                <w:sz w:val="20"/>
                                <w:szCs w:val="20"/>
                              </w:rPr>
                              <w:t>“[It’s]...about proper financial management...and about legitimacy – how leaders are selected is important.”</w:t>
                            </w:r>
                          </w:p>
                          <w:p w:rsidR="00AC7F6B" w:rsidRPr="00C10388" w:rsidRDefault="00AC7F6B" w:rsidP="00396047">
                            <w:pPr>
                              <w:spacing w:after="0"/>
                              <w:ind w:left="709" w:hanging="709"/>
                              <w:jc w:val="both"/>
                              <w:rPr>
                                <w:rFonts w:ascii="Arial Narrow" w:hAnsi="Arial Narrow"/>
                                <w:sz w:val="20"/>
                                <w:szCs w:val="20"/>
                              </w:rPr>
                            </w:pPr>
                            <w:r w:rsidRPr="00C10388">
                              <w:rPr>
                                <w:rFonts w:ascii="Arial Narrow" w:hAnsi="Arial Narrow"/>
                                <w:sz w:val="20"/>
                                <w:szCs w:val="20"/>
                                <w:u w:val="single"/>
                              </w:rPr>
                              <w:t>Vanuatu</w:t>
                            </w:r>
                          </w:p>
                          <w:p w:rsidR="00AC7F6B" w:rsidRPr="00C10388" w:rsidRDefault="00AC7F6B" w:rsidP="00396047">
                            <w:pPr>
                              <w:spacing w:before="40"/>
                              <w:jc w:val="both"/>
                              <w:rPr>
                                <w:rFonts w:ascii="Arial Narrow" w:hAnsi="Arial Narrow"/>
                                <w:sz w:val="20"/>
                              </w:rPr>
                            </w:pPr>
                            <w:r w:rsidRPr="00C10388">
                              <w:rPr>
                                <w:rFonts w:ascii="Arial Narrow" w:hAnsi="Arial Narrow"/>
                                <w:sz w:val="20"/>
                              </w:rPr>
                              <w:t>“People who can lead and direct others to sustainable development, who can attract people to different ways of development that hadn’t thought of before.  [People] who can empower people with a vision that makes them want to go with the leader.”</w:t>
                            </w:r>
                          </w:p>
                          <w:p w:rsidR="00AC7F6B" w:rsidRPr="00C10388" w:rsidRDefault="00AC7F6B" w:rsidP="008606D5">
                            <w:pPr>
                              <w:jc w:val="both"/>
                              <w:rPr>
                                <w:rFonts w:ascii="Arial Narrow" w:hAnsi="Arial Narrow"/>
                                <w:sz w:val="20"/>
                              </w:rPr>
                            </w:pPr>
                            <w:r w:rsidRPr="00C10388">
                              <w:rPr>
                                <w:rFonts w:ascii="Arial Narrow" w:hAnsi="Arial Narrow"/>
                                <w:sz w:val="20"/>
                              </w:rPr>
                              <w:t>“It’s like the head of a body, orchestrating muscles to move in the same direction  and helping the body adapt changes in the outside environment – leaders in an organisation need to make it work like that”.</w:t>
                            </w:r>
                          </w:p>
                          <w:p w:rsidR="00AC7F6B" w:rsidRPr="00C10388" w:rsidRDefault="00AC7F6B" w:rsidP="00396047">
                            <w:pPr>
                              <w:spacing w:after="0"/>
                              <w:ind w:left="709" w:hanging="709"/>
                              <w:jc w:val="both"/>
                              <w:rPr>
                                <w:rFonts w:ascii="Arial Narrow" w:hAnsi="Arial Narrow"/>
                                <w:sz w:val="20"/>
                                <w:szCs w:val="20"/>
                              </w:rPr>
                            </w:pPr>
                            <w:r w:rsidRPr="00C10388">
                              <w:rPr>
                                <w:rFonts w:ascii="Arial Narrow" w:hAnsi="Arial Narrow"/>
                                <w:sz w:val="20"/>
                                <w:szCs w:val="20"/>
                                <w:u w:val="single"/>
                              </w:rPr>
                              <w:t>Tonga</w:t>
                            </w:r>
                          </w:p>
                          <w:p w:rsidR="00AC7F6B" w:rsidRPr="00C10388" w:rsidRDefault="00AC7F6B" w:rsidP="00396047">
                            <w:pPr>
                              <w:spacing w:before="40"/>
                              <w:jc w:val="both"/>
                              <w:rPr>
                                <w:rFonts w:ascii="Arial Narrow" w:hAnsi="Arial Narrow"/>
                                <w:sz w:val="20"/>
                              </w:rPr>
                            </w:pPr>
                            <w:r w:rsidRPr="00C10388">
                              <w:rPr>
                                <w:rFonts w:ascii="Arial Narrow" w:hAnsi="Arial Narrow"/>
                                <w:sz w:val="20"/>
                              </w:rPr>
                              <w:t>“Somebody who is out there with the people, who has integrity, is honest, inclusive, transparent and can enable the communities they work with, empower them, so at the end they can say they did it themselves.”</w:t>
                            </w:r>
                          </w:p>
                          <w:p w:rsidR="00AC7F6B" w:rsidRPr="00C10388" w:rsidRDefault="00AC7F6B" w:rsidP="00AA609D">
                            <w:pPr>
                              <w:jc w:val="both"/>
                              <w:rPr>
                                <w:rFonts w:ascii="Arial Narrow" w:hAnsi="Arial Narrow"/>
                                <w:sz w:val="20"/>
                              </w:rPr>
                            </w:pPr>
                            <w:r w:rsidRPr="00C10388">
                              <w:rPr>
                                <w:rFonts w:ascii="Arial Narrow" w:hAnsi="Arial Narrow"/>
                                <w:sz w:val="20"/>
                              </w:rPr>
                              <w:t>“Leadership is about how you influence people; it’s fundamentally based on relationships, the fabric of what holds up together; it’s about behaviours, a way of being, guided by values – connectedness, responsibility and respect are all important.”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95pt;margin-top:-31.25pt;width:419.75pt;height:27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QSQIAAI4EAAAOAAAAZHJzL2Uyb0RvYy54bWysVNtu2zAMfR+wfxD0vti5tYkRp+jSdRjQ&#10;XYB2HyDLsi1MEjVJiZ19/Sg5TbP1bdiLIVLU4eEh6c3NoBU5COclmJJOJzklwnCopWlL+v3p/t2K&#10;Eh+YqZkCI0p6FJ7ebN++2fS2EDPoQNXCEQQxvuhtSbsQbJFlnndCMz8BKwxeNuA0C2i6Nqsd6xFd&#10;q2yW51dZD662DrjwHr134yXdJvymETx8bRovAlElRW4hfV36VvGbbTesaB2zneQnGuwfWGgmDSY9&#10;Q92xwMjeyVdQWnIHHpow4aAzaBrJRaoBq5nmf1Xz2DErUi0ojrdnmfz/g+VfDt8ckXVJrygxTGOL&#10;nsQQyHsYyDyq01tfYNCjxbAwoBu7nCr19gH4D08M7DpmWnHrHPSdYDWym8aX2cXTEcdHkKr/DDWm&#10;YfsACWhonI7SoRgE0bFLx3NnIhWOzuV8nq9mS0o43s2Xs+sFGjEHK56fW+fDRwGaxENJHbY+wbPD&#10;gw9j6HNIzOZByfpeKpWMOG5ipxw5MByUqh1LVHuNXEffepnnp3FBNw7V6E4uZJEGNiIkTn+AK0P6&#10;kq6XyPh1YtdW57SY4JQjAl7y0zLgliipS7o6B7Eiqv3B1FgcKwKTajzjY2VO8kfFR+3DUA2pz6k3&#10;sTUV1Efsh4NxKXCJ8dCB+0VJjwtRUv9zz5ygRH0y2NP1dLGIG5SMxfJ6hoa7vKkub5jhCFXSQMl4&#10;3IVx6/bWybbDTKPEBm5xDhqZOvTC6kQfhz7peVrQuFWXdop6+Y1sfwMAAP//AwBQSwMEFAAGAAgA&#10;AAAhALhqKyvgAAAACgEAAA8AAABkcnMvZG93bnJldi54bWxMj8FOwzAMhu9IvENkJG5bSoFq6ZpO&#10;CMRlEkJscOCWNl5brXGqJt3K22NO7GRZ/vT7+4vN7HpxwjF0njTcLRMQSLW3HTUaPvevixWIEA1Z&#10;03tCDT8YYFNeXxUmt/5MH3jaxUZwCIXcaGhjHHIpQ92iM2HpByS+HfzoTOR1bKQdzZnDXS/TJMmk&#10;Mx3xh9YM+NxifdxNToN7q2j7TVtv7bQfX2L2/oXqoPXtzfy0BhFxjv8w/OmzOpTsVPmJbBC9hoVS&#10;TPLM0kcQDKxSlYGoNDyo+wRkWcjLCuUvAAAA//8DAFBLAQItABQABgAIAAAAIQC2gziS/gAAAOEB&#10;AAATAAAAAAAAAAAAAAAAAAAAAABbQ29udGVudF9UeXBlc10ueG1sUEsBAi0AFAAGAAgAAAAhADj9&#10;If/WAAAAlAEAAAsAAAAAAAAAAAAAAAAALwEAAF9yZWxzLy5yZWxzUEsBAi0AFAAGAAgAAAAhAD7l&#10;+tBJAgAAjgQAAA4AAAAAAAAAAAAAAAAALgIAAGRycy9lMm9Eb2MueG1sUEsBAi0AFAAGAAgAAAAh&#10;ALhqKyvgAAAACgEAAA8AAAAAAAAAAAAAAAAAowQAAGRycy9kb3ducmV2LnhtbFBLBQYAAAAABAAE&#10;APMAAACwBQAAAAA=&#10;" fillcolor="#f2f2f2 [3052]">
                <v:textbox>
                  <w:txbxContent>
                    <w:p w:rsidR="00AC7F6B" w:rsidRPr="00AA609D" w:rsidRDefault="00AC7F6B" w:rsidP="00AA609D">
                      <w:pPr>
                        <w:ind w:left="709" w:hanging="709"/>
                        <w:jc w:val="both"/>
                        <w:rPr>
                          <w:rFonts w:ascii="Arial Narrow" w:hAnsi="Arial Narrow"/>
                          <w:sz w:val="22"/>
                          <w:szCs w:val="20"/>
                        </w:rPr>
                      </w:pPr>
                      <w:r w:rsidRPr="00AA609D">
                        <w:rPr>
                          <w:rFonts w:ascii="Arial Narrow" w:hAnsi="Arial Narrow"/>
                          <w:b/>
                          <w:sz w:val="22"/>
                          <w:szCs w:val="20"/>
                        </w:rPr>
                        <w:t xml:space="preserve">Box 2:   Selected quotes on the meaning of ‘leadership for developmental change’ </w:t>
                      </w:r>
                    </w:p>
                    <w:p w:rsidR="00AC7F6B" w:rsidRPr="00C10388" w:rsidRDefault="00AC7F6B" w:rsidP="00396047">
                      <w:pPr>
                        <w:spacing w:after="0"/>
                        <w:ind w:left="709" w:hanging="709"/>
                        <w:jc w:val="both"/>
                        <w:rPr>
                          <w:rFonts w:ascii="Arial Narrow" w:hAnsi="Arial Narrow"/>
                          <w:sz w:val="20"/>
                          <w:szCs w:val="20"/>
                          <w:u w:val="single"/>
                        </w:rPr>
                      </w:pPr>
                      <w:r w:rsidRPr="00C10388">
                        <w:rPr>
                          <w:rFonts w:ascii="Arial Narrow" w:hAnsi="Arial Narrow"/>
                          <w:sz w:val="20"/>
                          <w:szCs w:val="20"/>
                          <w:u w:val="single"/>
                        </w:rPr>
                        <w:t>Fiji</w:t>
                      </w:r>
                    </w:p>
                    <w:p w:rsidR="00AC7F6B" w:rsidRPr="00C10388" w:rsidRDefault="00AC7F6B" w:rsidP="00396047">
                      <w:pPr>
                        <w:spacing w:before="40"/>
                        <w:jc w:val="both"/>
                        <w:rPr>
                          <w:rFonts w:ascii="Arial Narrow" w:hAnsi="Arial Narrow"/>
                          <w:sz w:val="20"/>
                          <w:szCs w:val="20"/>
                        </w:rPr>
                      </w:pPr>
                      <w:r w:rsidRPr="00C10388">
                        <w:rPr>
                          <w:rFonts w:ascii="Arial Narrow" w:hAnsi="Arial Narrow"/>
                          <w:sz w:val="20"/>
                        </w:rPr>
                        <w:t xml:space="preserve"> “I’ve changed my views about leadership – before I thought of top people in large, well-resourced organisations, but [now] it’s about how you build and run an organisation from scratch;...e</w:t>
                      </w:r>
                      <w:r w:rsidRPr="00C10388">
                        <w:rPr>
                          <w:rFonts w:ascii="Arial Narrow" w:hAnsi="Arial Narrow"/>
                          <w:sz w:val="20"/>
                          <w:szCs w:val="20"/>
                        </w:rPr>
                        <w:t xml:space="preserve">stablishing credible governance that is transparent, accountable, with the right people in the right job is essential to maintain support.” </w:t>
                      </w:r>
                    </w:p>
                    <w:p w:rsidR="00AC7F6B" w:rsidRPr="00C10388" w:rsidRDefault="00AC7F6B" w:rsidP="008606D5">
                      <w:pPr>
                        <w:jc w:val="both"/>
                        <w:rPr>
                          <w:rFonts w:ascii="Arial Narrow" w:hAnsi="Arial Narrow"/>
                          <w:sz w:val="20"/>
                          <w:szCs w:val="20"/>
                        </w:rPr>
                      </w:pPr>
                      <w:r w:rsidRPr="00C10388">
                        <w:rPr>
                          <w:rFonts w:ascii="Arial Narrow" w:hAnsi="Arial Narrow"/>
                          <w:sz w:val="20"/>
                          <w:szCs w:val="20"/>
                        </w:rPr>
                        <w:t>“[It’s]...about proper financial management...and about legitimacy – how leaders are selected is important.”</w:t>
                      </w:r>
                    </w:p>
                    <w:p w:rsidR="00AC7F6B" w:rsidRPr="00C10388" w:rsidRDefault="00AC7F6B" w:rsidP="00396047">
                      <w:pPr>
                        <w:spacing w:after="0"/>
                        <w:ind w:left="709" w:hanging="709"/>
                        <w:jc w:val="both"/>
                        <w:rPr>
                          <w:rFonts w:ascii="Arial Narrow" w:hAnsi="Arial Narrow"/>
                          <w:sz w:val="20"/>
                          <w:szCs w:val="20"/>
                        </w:rPr>
                      </w:pPr>
                      <w:r w:rsidRPr="00C10388">
                        <w:rPr>
                          <w:rFonts w:ascii="Arial Narrow" w:hAnsi="Arial Narrow"/>
                          <w:sz w:val="20"/>
                          <w:szCs w:val="20"/>
                          <w:u w:val="single"/>
                        </w:rPr>
                        <w:t>Vanuatu</w:t>
                      </w:r>
                    </w:p>
                    <w:p w:rsidR="00AC7F6B" w:rsidRPr="00C10388" w:rsidRDefault="00AC7F6B" w:rsidP="00396047">
                      <w:pPr>
                        <w:spacing w:before="40"/>
                        <w:jc w:val="both"/>
                        <w:rPr>
                          <w:rFonts w:ascii="Arial Narrow" w:hAnsi="Arial Narrow"/>
                          <w:sz w:val="20"/>
                        </w:rPr>
                      </w:pPr>
                      <w:r w:rsidRPr="00C10388">
                        <w:rPr>
                          <w:rFonts w:ascii="Arial Narrow" w:hAnsi="Arial Narrow"/>
                          <w:sz w:val="20"/>
                        </w:rPr>
                        <w:t>“People who can lead and direct others to sustainable development, who can attract people to different ways of development that hadn’t thought of before.  [People] who can empower people with a vision that makes them want to go with the leader.”</w:t>
                      </w:r>
                    </w:p>
                    <w:p w:rsidR="00AC7F6B" w:rsidRPr="00C10388" w:rsidRDefault="00AC7F6B" w:rsidP="008606D5">
                      <w:pPr>
                        <w:jc w:val="both"/>
                        <w:rPr>
                          <w:rFonts w:ascii="Arial Narrow" w:hAnsi="Arial Narrow"/>
                          <w:sz w:val="20"/>
                        </w:rPr>
                      </w:pPr>
                      <w:r w:rsidRPr="00C10388">
                        <w:rPr>
                          <w:rFonts w:ascii="Arial Narrow" w:hAnsi="Arial Narrow"/>
                          <w:sz w:val="20"/>
                        </w:rPr>
                        <w:t>“It’s like the head of a body, orchestrating muscles to move in the same direction  and helping the body adapt changes in the outside environment – leaders in an organisation need to make it work like that”.</w:t>
                      </w:r>
                    </w:p>
                    <w:p w:rsidR="00AC7F6B" w:rsidRPr="00C10388" w:rsidRDefault="00AC7F6B" w:rsidP="00396047">
                      <w:pPr>
                        <w:spacing w:after="0"/>
                        <w:ind w:left="709" w:hanging="709"/>
                        <w:jc w:val="both"/>
                        <w:rPr>
                          <w:rFonts w:ascii="Arial Narrow" w:hAnsi="Arial Narrow"/>
                          <w:sz w:val="20"/>
                          <w:szCs w:val="20"/>
                        </w:rPr>
                      </w:pPr>
                      <w:r w:rsidRPr="00C10388">
                        <w:rPr>
                          <w:rFonts w:ascii="Arial Narrow" w:hAnsi="Arial Narrow"/>
                          <w:sz w:val="20"/>
                          <w:szCs w:val="20"/>
                          <w:u w:val="single"/>
                        </w:rPr>
                        <w:t>Tonga</w:t>
                      </w:r>
                    </w:p>
                    <w:p w:rsidR="00AC7F6B" w:rsidRPr="00C10388" w:rsidRDefault="00AC7F6B" w:rsidP="00396047">
                      <w:pPr>
                        <w:spacing w:before="40"/>
                        <w:jc w:val="both"/>
                        <w:rPr>
                          <w:rFonts w:ascii="Arial Narrow" w:hAnsi="Arial Narrow"/>
                          <w:sz w:val="20"/>
                        </w:rPr>
                      </w:pPr>
                      <w:r w:rsidRPr="00C10388">
                        <w:rPr>
                          <w:rFonts w:ascii="Arial Narrow" w:hAnsi="Arial Narrow"/>
                          <w:sz w:val="20"/>
                        </w:rPr>
                        <w:t>“Somebody who is out there with the people, who has integrity, is honest, inclusive, transparent and can enable the communities they work with, empower them, so at the end they can say they did it themselves.”</w:t>
                      </w:r>
                    </w:p>
                    <w:p w:rsidR="00AC7F6B" w:rsidRPr="00C10388" w:rsidRDefault="00AC7F6B" w:rsidP="00AA609D">
                      <w:pPr>
                        <w:jc w:val="both"/>
                        <w:rPr>
                          <w:rFonts w:ascii="Arial Narrow" w:hAnsi="Arial Narrow"/>
                          <w:sz w:val="20"/>
                        </w:rPr>
                      </w:pPr>
                      <w:r w:rsidRPr="00C10388">
                        <w:rPr>
                          <w:rFonts w:ascii="Arial Narrow" w:hAnsi="Arial Narrow"/>
                          <w:sz w:val="20"/>
                        </w:rPr>
                        <w:t>“Leadership is about how you influence people; it’s fundamentally based on relationships, the fabric of what holds up together; it’s about behaviours, a way of being, guided by values – connectedness, responsibility and respect are all important.”</w:t>
                      </w:r>
                    </w:p>
                  </w:txbxContent>
                </v:textbox>
                <w10:wrap type="square"/>
              </v:shape>
            </w:pict>
          </mc:Fallback>
        </mc:AlternateContent>
      </w:r>
      <w:r w:rsidR="00E77B5F">
        <w:rPr>
          <w:b w:val="0"/>
          <w:sz w:val="20"/>
        </w:rPr>
        <w:t xml:space="preserve">To test further the responses and </w:t>
      </w:r>
      <w:r w:rsidR="0095706E">
        <w:rPr>
          <w:b w:val="0"/>
          <w:sz w:val="20"/>
        </w:rPr>
        <w:t>try to understand better the mechanism</w:t>
      </w:r>
      <w:r w:rsidR="007279A9">
        <w:rPr>
          <w:b w:val="0"/>
          <w:sz w:val="20"/>
        </w:rPr>
        <w:t>s</w:t>
      </w:r>
      <w:r w:rsidR="0095706E">
        <w:rPr>
          <w:b w:val="0"/>
          <w:sz w:val="20"/>
        </w:rPr>
        <w:t xml:space="preserve"> at work</w:t>
      </w:r>
      <w:r w:rsidR="00453F41">
        <w:rPr>
          <w:b w:val="0"/>
          <w:sz w:val="20"/>
        </w:rPr>
        <w:t xml:space="preserve"> behind satisfaction</w:t>
      </w:r>
      <w:r w:rsidR="0095706E">
        <w:rPr>
          <w:b w:val="0"/>
          <w:sz w:val="20"/>
        </w:rPr>
        <w:t xml:space="preserve">, </w:t>
      </w:r>
      <w:r w:rsidR="009B45C4">
        <w:rPr>
          <w:b w:val="0"/>
          <w:sz w:val="20"/>
        </w:rPr>
        <w:t xml:space="preserve">we asked </w:t>
      </w:r>
      <w:r w:rsidR="00E77B5F">
        <w:rPr>
          <w:b w:val="0"/>
          <w:sz w:val="20"/>
        </w:rPr>
        <w:t xml:space="preserve">all </w:t>
      </w:r>
      <w:r w:rsidR="009B45C4">
        <w:rPr>
          <w:b w:val="0"/>
          <w:sz w:val="20"/>
        </w:rPr>
        <w:t xml:space="preserve">respondents to </w:t>
      </w:r>
      <w:r w:rsidR="0095706E">
        <w:rPr>
          <w:b w:val="0"/>
          <w:sz w:val="20"/>
        </w:rPr>
        <w:t xml:space="preserve">explain </w:t>
      </w:r>
      <w:r w:rsidR="009B45C4">
        <w:rPr>
          <w:b w:val="0"/>
          <w:sz w:val="20"/>
        </w:rPr>
        <w:t xml:space="preserve">the </w:t>
      </w:r>
      <w:r w:rsidR="0095706E">
        <w:rPr>
          <w:b w:val="0"/>
          <w:sz w:val="20"/>
        </w:rPr>
        <w:t xml:space="preserve">value of </w:t>
      </w:r>
      <w:r w:rsidR="00E77B5F">
        <w:rPr>
          <w:b w:val="0"/>
          <w:sz w:val="20"/>
        </w:rPr>
        <w:t xml:space="preserve">Program support, </w:t>
      </w:r>
      <w:r w:rsidR="0095706E">
        <w:rPr>
          <w:b w:val="0"/>
          <w:sz w:val="20"/>
        </w:rPr>
        <w:t>to them</w:t>
      </w:r>
      <w:r w:rsidR="00E77B5F">
        <w:rPr>
          <w:b w:val="0"/>
          <w:sz w:val="20"/>
        </w:rPr>
        <w:t>selves</w:t>
      </w:r>
      <w:r w:rsidR="00CD6BD7">
        <w:rPr>
          <w:b w:val="0"/>
          <w:sz w:val="20"/>
        </w:rPr>
        <w:t xml:space="preserve"> as individuals</w:t>
      </w:r>
      <w:r w:rsidR="0095706E">
        <w:rPr>
          <w:b w:val="0"/>
          <w:sz w:val="20"/>
        </w:rPr>
        <w:t xml:space="preserve">. </w:t>
      </w:r>
      <w:r w:rsidR="009B45C4">
        <w:rPr>
          <w:b w:val="0"/>
          <w:sz w:val="20"/>
        </w:rPr>
        <w:t xml:space="preserve">We found: </w:t>
      </w:r>
    </w:p>
    <w:p w:rsidR="009B45C4" w:rsidRPr="00B93C02" w:rsidRDefault="009B45C4" w:rsidP="00A62035">
      <w:pPr>
        <w:pStyle w:val="Heading2"/>
        <w:numPr>
          <w:ilvl w:val="3"/>
          <w:numId w:val="31"/>
        </w:numPr>
        <w:tabs>
          <w:tab w:val="left" w:pos="709"/>
        </w:tabs>
        <w:spacing w:before="0" w:line="264" w:lineRule="auto"/>
        <w:ind w:left="709" w:hanging="283"/>
        <w:rPr>
          <w:b w:val="0"/>
          <w:sz w:val="20"/>
        </w:rPr>
      </w:pPr>
      <w:r>
        <w:rPr>
          <w:b w:val="0"/>
          <w:sz w:val="20"/>
        </w:rPr>
        <w:t xml:space="preserve">the </w:t>
      </w:r>
      <w:r w:rsidR="002F6E8E" w:rsidRPr="009B45C4">
        <w:rPr>
          <w:b w:val="0"/>
          <w:sz w:val="20"/>
        </w:rPr>
        <w:t xml:space="preserve">overwhelming majority </w:t>
      </w:r>
      <w:r w:rsidR="00983DE4" w:rsidRPr="009B45C4">
        <w:rPr>
          <w:b w:val="0"/>
          <w:sz w:val="20"/>
        </w:rPr>
        <w:t>of respondents, who had participated in one or more</w:t>
      </w:r>
      <w:r w:rsidR="00A62035">
        <w:rPr>
          <w:b w:val="0"/>
          <w:sz w:val="20"/>
        </w:rPr>
        <w:t xml:space="preserve"> leadership</w:t>
      </w:r>
      <w:r>
        <w:rPr>
          <w:b w:val="0"/>
          <w:sz w:val="20"/>
        </w:rPr>
        <w:t xml:space="preserve"> ‘</w:t>
      </w:r>
      <w:r w:rsidR="00983DE4" w:rsidRPr="009B45C4">
        <w:rPr>
          <w:b w:val="0"/>
          <w:sz w:val="20"/>
        </w:rPr>
        <w:t>event</w:t>
      </w:r>
      <w:r w:rsidR="00B93C02">
        <w:rPr>
          <w:b w:val="0"/>
          <w:sz w:val="20"/>
        </w:rPr>
        <w:t>’</w:t>
      </w:r>
      <w:r w:rsidR="00A62035">
        <w:rPr>
          <w:b w:val="0"/>
          <w:sz w:val="20"/>
        </w:rPr>
        <w:t xml:space="preserve"> supported by the Prog</w:t>
      </w:r>
      <w:r w:rsidR="0095706E">
        <w:rPr>
          <w:b w:val="0"/>
          <w:sz w:val="20"/>
        </w:rPr>
        <w:t>r</w:t>
      </w:r>
      <w:r w:rsidR="00A62035">
        <w:rPr>
          <w:b w:val="0"/>
          <w:sz w:val="20"/>
        </w:rPr>
        <w:t>am</w:t>
      </w:r>
      <w:r w:rsidR="00983DE4" w:rsidRPr="009B45C4">
        <w:rPr>
          <w:b w:val="0"/>
          <w:sz w:val="20"/>
        </w:rPr>
        <w:t xml:space="preserve">, </w:t>
      </w:r>
      <w:r w:rsidR="002F6E8E" w:rsidRPr="009B45C4">
        <w:rPr>
          <w:b w:val="0"/>
          <w:sz w:val="20"/>
        </w:rPr>
        <w:t xml:space="preserve">were positive about the quality and </w:t>
      </w:r>
      <w:r w:rsidR="00E77B5F">
        <w:rPr>
          <w:b w:val="0"/>
          <w:sz w:val="20"/>
        </w:rPr>
        <w:t>relevance</w:t>
      </w:r>
      <w:r w:rsidR="00D32B08" w:rsidRPr="009B45C4">
        <w:rPr>
          <w:b w:val="0"/>
          <w:sz w:val="20"/>
        </w:rPr>
        <w:t xml:space="preserve"> of the engagement with the Program</w:t>
      </w:r>
      <w:r w:rsidR="002F6E8E" w:rsidRPr="009B45C4">
        <w:rPr>
          <w:b w:val="0"/>
          <w:sz w:val="20"/>
        </w:rPr>
        <w:t xml:space="preserve">.  </w:t>
      </w:r>
      <w:r w:rsidR="00D32B08" w:rsidRPr="009B45C4">
        <w:rPr>
          <w:b w:val="0"/>
          <w:sz w:val="20"/>
        </w:rPr>
        <w:t>They frequently</w:t>
      </w:r>
      <w:r w:rsidR="00983DE4" w:rsidRPr="009B45C4">
        <w:rPr>
          <w:b w:val="0"/>
          <w:sz w:val="20"/>
        </w:rPr>
        <w:t xml:space="preserve"> referred to </w:t>
      </w:r>
      <w:r w:rsidR="008B2812" w:rsidRPr="009B45C4">
        <w:rPr>
          <w:b w:val="0"/>
          <w:sz w:val="20"/>
        </w:rPr>
        <w:t>events as ‘interesting’ and</w:t>
      </w:r>
      <w:r w:rsidR="00983DE4" w:rsidRPr="009B45C4">
        <w:rPr>
          <w:b w:val="0"/>
          <w:sz w:val="20"/>
        </w:rPr>
        <w:t xml:space="preserve"> </w:t>
      </w:r>
      <w:r w:rsidR="008B2812" w:rsidRPr="009B45C4">
        <w:rPr>
          <w:b w:val="0"/>
          <w:sz w:val="20"/>
        </w:rPr>
        <w:t>‘</w:t>
      </w:r>
      <w:r w:rsidR="00983DE4" w:rsidRPr="009B45C4">
        <w:rPr>
          <w:b w:val="0"/>
          <w:sz w:val="20"/>
        </w:rPr>
        <w:t>challeng</w:t>
      </w:r>
      <w:r w:rsidR="008B2812" w:rsidRPr="009B45C4">
        <w:rPr>
          <w:b w:val="0"/>
          <w:sz w:val="20"/>
        </w:rPr>
        <w:t xml:space="preserve">ing’ in terms of their previously held beliefs about </w:t>
      </w:r>
      <w:r w:rsidR="00983DE4" w:rsidRPr="009B45C4">
        <w:rPr>
          <w:b w:val="0"/>
          <w:sz w:val="20"/>
        </w:rPr>
        <w:t xml:space="preserve">leadership and their </w:t>
      </w:r>
      <w:r w:rsidR="00D32B08" w:rsidRPr="009B45C4">
        <w:rPr>
          <w:b w:val="0"/>
          <w:sz w:val="20"/>
        </w:rPr>
        <w:t xml:space="preserve">own </w:t>
      </w:r>
      <w:r w:rsidR="00AE547C" w:rsidRPr="009B45C4">
        <w:rPr>
          <w:b w:val="0"/>
          <w:sz w:val="20"/>
        </w:rPr>
        <w:t>roles</w:t>
      </w:r>
      <w:r w:rsidR="00B93C02">
        <w:rPr>
          <w:b w:val="0"/>
          <w:sz w:val="20"/>
        </w:rPr>
        <w:t>;</w:t>
      </w:r>
      <w:r w:rsidR="008B2812" w:rsidRPr="009B45C4">
        <w:rPr>
          <w:b w:val="0"/>
          <w:sz w:val="20"/>
        </w:rPr>
        <w:t xml:space="preserve">  </w:t>
      </w:r>
    </w:p>
    <w:p w:rsidR="00B93C02" w:rsidRDefault="00A62035" w:rsidP="00A62035">
      <w:pPr>
        <w:pStyle w:val="Heading2"/>
        <w:numPr>
          <w:ilvl w:val="3"/>
          <w:numId w:val="31"/>
        </w:numPr>
        <w:tabs>
          <w:tab w:val="left" w:pos="709"/>
        </w:tabs>
        <w:spacing w:before="0" w:line="264" w:lineRule="auto"/>
        <w:ind w:left="709" w:hanging="283"/>
        <w:rPr>
          <w:b w:val="0"/>
          <w:sz w:val="20"/>
        </w:rPr>
      </w:pPr>
      <w:r>
        <w:rPr>
          <w:b w:val="0"/>
          <w:sz w:val="20"/>
        </w:rPr>
        <w:t>a</w:t>
      </w:r>
      <w:r w:rsidR="00AE547C" w:rsidRPr="009B45C4">
        <w:rPr>
          <w:b w:val="0"/>
          <w:sz w:val="20"/>
        </w:rPr>
        <w:t xml:space="preserve"> </w:t>
      </w:r>
      <w:r w:rsidR="00D32B08" w:rsidRPr="009B45C4">
        <w:rPr>
          <w:b w:val="0"/>
          <w:sz w:val="20"/>
        </w:rPr>
        <w:t xml:space="preserve">number </w:t>
      </w:r>
      <w:r w:rsidR="00AE547C" w:rsidRPr="009B45C4">
        <w:rPr>
          <w:b w:val="0"/>
          <w:sz w:val="20"/>
        </w:rPr>
        <w:t xml:space="preserve">of </w:t>
      </w:r>
      <w:r w:rsidR="008B2812" w:rsidRPr="009B45C4">
        <w:rPr>
          <w:b w:val="0"/>
          <w:sz w:val="20"/>
        </w:rPr>
        <w:t>respondents</w:t>
      </w:r>
      <w:r w:rsidR="00AE547C" w:rsidRPr="009B45C4">
        <w:rPr>
          <w:b w:val="0"/>
          <w:sz w:val="20"/>
        </w:rPr>
        <w:t xml:space="preserve"> </w:t>
      </w:r>
      <w:r>
        <w:rPr>
          <w:b w:val="0"/>
          <w:sz w:val="20"/>
        </w:rPr>
        <w:t xml:space="preserve">who </w:t>
      </w:r>
      <w:r w:rsidR="00E77B5F">
        <w:rPr>
          <w:b w:val="0"/>
          <w:sz w:val="20"/>
        </w:rPr>
        <w:t>are also Program</w:t>
      </w:r>
      <w:r>
        <w:rPr>
          <w:b w:val="0"/>
          <w:sz w:val="20"/>
        </w:rPr>
        <w:t xml:space="preserve"> partners, </w:t>
      </w:r>
      <w:r w:rsidR="00E77B5F">
        <w:rPr>
          <w:b w:val="0"/>
          <w:sz w:val="20"/>
        </w:rPr>
        <w:t>(</w:t>
      </w:r>
      <w:r>
        <w:rPr>
          <w:b w:val="0"/>
          <w:sz w:val="20"/>
        </w:rPr>
        <w:t xml:space="preserve">and </w:t>
      </w:r>
      <w:r w:rsidR="00E77B5F">
        <w:rPr>
          <w:b w:val="0"/>
          <w:sz w:val="20"/>
        </w:rPr>
        <w:t>therefore exposed to greater interaction with the Program)</w:t>
      </w:r>
      <w:r>
        <w:rPr>
          <w:b w:val="0"/>
          <w:sz w:val="20"/>
        </w:rPr>
        <w:t>,</w:t>
      </w:r>
      <w:r w:rsidR="00B93C02">
        <w:rPr>
          <w:b w:val="0"/>
          <w:sz w:val="20"/>
        </w:rPr>
        <w:t xml:space="preserve"> referred to the personal ‘insight’ </w:t>
      </w:r>
      <w:r>
        <w:rPr>
          <w:b w:val="0"/>
          <w:sz w:val="20"/>
        </w:rPr>
        <w:t xml:space="preserve">and </w:t>
      </w:r>
      <w:r w:rsidR="00B93C02">
        <w:rPr>
          <w:b w:val="0"/>
          <w:sz w:val="20"/>
        </w:rPr>
        <w:t xml:space="preserve">‘empowerment’ they have gained; previously, they had not </w:t>
      </w:r>
      <w:r w:rsidR="00E77B5F">
        <w:rPr>
          <w:b w:val="0"/>
          <w:sz w:val="20"/>
        </w:rPr>
        <w:t>even considered themselves as leaders</w:t>
      </w:r>
      <w:r w:rsidR="00AE547C" w:rsidRPr="009B45C4">
        <w:rPr>
          <w:b w:val="0"/>
          <w:sz w:val="20"/>
        </w:rPr>
        <w:t xml:space="preserve">. </w:t>
      </w:r>
      <w:r w:rsidR="00B93C02">
        <w:rPr>
          <w:b w:val="0"/>
          <w:sz w:val="20"/>
        </w:rPr>
        <w:t xml:space="preserve">Some of the effects on these individuals are reflected in the organisational changes that have </w:t>
      </w:r>
      <w:r>
        <w:rPr>
          <w:b w:val="0"/>
          <w:sz w:val="20"/>
        </w:rPr>
        <w:t xml:space="preserve">also occurred </w:t>
      </w:r>
      <w:r w:rsidR="00B93C02">
        <w:rPr>
          <w:b w:val="0"/>
          <w:sz w:val="20"/>
        </w:rPr>
        <w:t>(see section 2.</w:t>
      </w:r>
      <w:r w:rsidR="00E558BD">
        <w:rPr>
          <w:b w:val="0"/>
          <w:sz w:val="20"/>
        </w:rPr>
        <w:t>2</w:t>
      </w:r>
      <w:r w:rsidR="00B93C02">
        <w:rPr>
          <w:b w:val="0"/>
          <w:sz w:val="20"/>
        </w:rPr>
        <w:t>), though we acknowledge not all;</w:t>
      </w:r>
    </w:p>
    <w:p w:rsidR="00A62035" w:rsidRDefault="00B93C02" w:rsidP="00A62035">
      <w:pPr>
        <w:pStyle w:val="Heading2"/>
        <w:numPr>
          <w:ilvl w:val="3"/>
          <w:numId w:val="31"/>
        </w:numPr>
        <w:tabs>
          <w:tab w:val="left" w:pos="709"/>
        </w:tabs>
        <w:spacing w:before="0" w:line="264" w:lineRule="auto"/>
        <w:ind w:left="709" w:hanging="283"/>
        <w:rPr>
          <w:b w:val="0"/>
          <w:sz w:val="20"/>
        </w:rPr>
      </w:pPr>
      <w:r>
        <w:rPr>
          <w:b w:val="0"/>
          <w:sz w:val="20"/>
        </w:rPr>
        <w:t xml:space="preserve">more generally, the </w:t>
      </w:r>
      <w:r w:rsidRPr="00AE547C">
        <w:rPr>
          <w:b w:val="0"/>
          <w:sz w:val="20"/>
        </w:rPr>
        <w:t xml:space="preserve">effectiveness of </w:t>
      </w:r>
      <w:r>
        <w:rPr>
          <w:b w:val="0"/>
          <w:sz w:val="20"/>
        </w:rPr>
        <w:t>Program</w:t>
      </w:r>
      <w:r w:rsidR="00A62035">
        <w:rPr>
          <w:b w:val="0"/>
          <w:sz w:val="20"/>
        </w:rPr>
        <w:t xml:space="preserve"> leadership events such as conventions, the symposium and study tours, </w:t>
      </w:r>
      <w:r w:rsidRPr="00AE547C">
        <w:rPr>
          <w:b w:val="0"/>
          <w:sz w:val="20"/>
        </w:rPr>
        <w:t xml:space="preserve">as a means to promote behavioural change seems less </w:t>
      </w:r>
      <w:r w:rsidR="00A62035">
        <w:rPr>
          <w:b w:val="0"/>
          <w:sz w:val="20"/>
        </w:rPr>
        <w:t>clear</w:t>
      </w:r>
      <w:r w:rsidRPr="00AE547C">
        <w:rPr>
          <w:b w:val="0"/>
          <w:sz w:val="20"/>
        </w:rPr>
        <w:t xml:space="preserve">.  </w:t>
      </w:r>
      <w:r w:rsidR="00010F1E" w:rsidRPr="00AE547C">
        <w:rPr>
          <w:b w:val="0"/>
          <w:sz w:val="20"/>
        </w:rPr>
        <w:t xml:space="preserve">Only a few respondents were able to identify specific ways in which they had made direct use of the learning, for example </w:t>
      </w:r>
      <w:r w:rsidR="00E77B5F">
        <w:rPr>
          <w:b w:val="0"/>
          <w:sz w:val="20"/>
        </w:rPr>
        <w:t xml:space="preserve">in </w:t>
      </w:r>
      <w:r w:rsidR="00010F1E" w:rsidRPr="00AE547C">
        <w:rPr>
          <w:b w:val="0"/>
          <w:sz w:val="20"/>
        </w:rPr>
        <w:t xml:space="preserve">handling specific personal challenges differently or applying insights </w:t>
      </w:r>
      <w:r w:rsidR="00010F1E">
        <w:rPr>
          <w:b w:val="0"/>
          <w:sz w:val="20"/>
        </w:rPr>
        <w:t>from</w:t>
      </w:r>
      <w:r w:rsidR="00010F1E" w:rsidRPr="00AE547C">
        <w:rPr>
          <w:b w:val="0"/>
          <w:sz w:val="20"/>
        </w:rPr>
        <w:t xml:space="preserve"> practice elsewhere to inform their own approach</w:t>
      </w:r>
      <w:r>
        <w:rPr>
          <w:b w:val="0"/>
          <w:sz w:val="20"/>
        </w:rPr>
        <w:t>;</w:t>
      </w:r>
      <w:r w:rsidR="00010F1E">
        <w:rPr>
          <w:b w:val="0"/>
          <w:sz w:val="20"/>
        </w:rPr>
        <w:t xml:space="preserve"> </w:t>
      </w:r>
    </w:p>
    <w:p w:rsidR="009E7F23" w:rsidRPr="00A62035" w:rsidRDefault="0095706E" w:rsidP="00A62035">
      <w:pPr>
        <w:pStyle w:val="Heading2"/>
        <w:numPr>
          <w:ilvl w:val="3"/>
          <w:numId w:val="31"/>
        </w:numPr>
        <w:tabs>
          <w:tab w:val="left" w:pos="709"/>
        </w:tabs>
        <w:spacing w:before="0" w:line="264" w:lineRule="auto"/>
        <w:ind w:left="709" w:hanging="283"/>
        <w:rPr>
          <w:b w:val="0"/>
          <w:sz w:val="20"/>
        </w:rPr>
      </w:pPr>
      <w:r>
        <w:rPr>
          <w:b w:val="0"/>
          <w:sz w:val="20"/>
        </w:rPr>
        <w:t xml:space="preserve">instead, </w:t>
      </w:r>
      <w:r w:rsidR="00A62035" w:rsidRPr="00A62035">
        <w:rPr>
          <w:b w:val="0"/>
          <w:sz w:val="20"/>
        </w:rPr>
        <w:t xml:space="preserve">many respondents described the value </w:t>
      </w:r>
      <w:r w:rsidR="00E77B5F">
        <w:rPr>
          <w:b w:val="0"/>
          <w:sz w:val="20"/>
        </w:rPr>
        <w:t>more</w:t>
      </w:r>
      <w:r w:rsidR="00A62035" w:rsidRPr="00A62035">
        <w:rPr>
          <w:b w:val="0"/>
          <w:sz w:val="20"/>
        </w:rPr>
        <w:t xml:space="preserve"> as </w:t>
      </w:r>
      <w:r w:rsidR="009E7F23" w:rsidRPr="00A62035">
        <w:rPr>
          <w:b w:val="0"/>
          <w:sz w:val="20"/>
        </w:rPr>
        <w:t xml:space="preserve">opportunities to </w:t>
      </w:r>
      <w:r w:rsidR="00983DE4" w:rsidRPr="00A62035">
        <w:rPr>
          <w:b w:val="0"/>
          <w:sz w:val="20"/>
        </w:rPr>
        <w:t>mak</w:t>
      </w:r>
      <w:r w:rsidR="009E7F23" w:rsidRPr="00A62035">
        <w:rPr>
          <w:b w:val="0"/>
          <w:sz w:val="20"/>
        </w:rPr>
        <w:t>e</w:t>
      </w:r>
      <w:r w:rsidR="00983DE4" w:rsidRPr="00A62035">
        <w:rPr>
          <w:b w:val="0"/>
          <w:sz w:val="20"/>
        </w:rPr>
        <w:t xml:space="preserve"> contact</w:t>
      </w:r>
      <w:r w:rsidR="009E7F23" w:rsidRPr="00A62035">
        <w:rPr>
          <w:b w:val="0"/>
          <w:sz w:val="20"/>
        </w:rPr>
        <w:t>s</w:t>
      </w:r>
      <w:r w:rsidR="00983DE4" w:rsidRPr="00A62035">
        <w:rPr>
          <w:b w:val="0"/>
          <w:sz w:val="20"/>
        </w:rPr>
        <w:t xml:space="preserve"> and establis</w:t>
      </w:r>
      <w:r w:rsidR="009E7F23" w:rsidRPr="00A62035">
        <w:rPr>
          <w:b w:val="0"/>
          <w:sz w:val="20"/>
        </w:rPr>
        <w:t>h</w:t>
      </w:r>
      <w:r w:rsidR="00983DE4" w:rsidRPr="00A62035">
        <w:rPr>
          <w:b w:val="0"/>
          <w:sz w:val="20"/>
        </w:rPr>
        <w:t xml:space="preserve"> relationships with other </w:t>
      </w:r>
      <w:r w:rsidR="00A62035">
        <w:rPr>
          <w:b w:val="0"/>
          <w:sz w:val="20"/>
        </w:rPr>
        <w:t xml:space="preserve">leaders </w:t>
      </w:r>
      <w:r w:rsidR="00603F54" w:rsidRPr="00A62035">
        <w:rPr>
          <w:b w:val="0"/>
          <w:sz w:val="20"/>
        </w:rPr>
        <w:t>from around the region</w:t>
      </w:r>
      <w:r w:rsidR="00E77B5F">
        <w:rPr>
          <w:b w:val="0"/>
          <w:sz w:val="20"/>
        </w:rPr>
        <w:t xml:space="preserve"> – expanding the network of </w:t>
      </w:r>
      <w:r w:rsidR="009E7F23" w:rsidRPr="00A62035">
        <w:rPr>
          <w:b w:val="0"/>
          <w:sz w:val="20"/>
        </w:rPr>
        <w:t>resource</w:t>
      </w:r>
      <w:r>
        <w:rPr>
          <w:b w:val="0"/>
          <w:sz w:val="20"/>
        </w:rPr>
        <w:t>s</w:t>
      </w:r>
      <w:r w:rsidR="009E7F23" w:rsidRPr="00A62035">
        <w:rPr>
          <w:b w:val="0"/>
          <w:sz w:val="20"/>
        </w:rPr>
        <w:t xml:space="preserve"> </w:t>
      </w:r>
      <w:r w:rsidR="00E77B5F">
        <w:rPr>
          <w:b w:val="0"/>
          <w:sz w:val="20"/>
        </w:rPr>
        <w:t>that</w:t>
      </w:r>
      <w:r w:rsidR="009E7F23" w:rsidRPr="00A62035">
        <w:rPr>
          <w:b w:val="0"/>
          <w:sz w:val="20"/>
        </w:rPr>
        <w:t xml:space="preserve"> </w:t>
      </w:r>
      <w:r>
        <w:rPr>
          <w:b w:val="0"/>
          <w:sz w:val="20"/>
        </w:rPr>
        <w:t xml:space="preserve">they can </w:t>
      </w:r>
      <w:r w:rsidR="009E7F23" w:rsidRPr="00A62035">
        <w:rPr>
          <w:b w:val="0"/>
          <w:sz w:val="20"/>
        </w:rPr>
        <w:t>draw</w:t>
      </w:r>
      <w:r w:rsidR="008B2812" w:rsidRPr="00A62035">
        <w:rPr>
          <w:b w:val="0"/>
          <w:sz w:val="20"/>
        </w:rPr>
        <w:t xml:space="preserve"> </w:t>
      </w:r>
      <w:r w:rsidR="007279A9">
        <w:rPr>
          <w:b w:val="0"/>
          <w:sz w:val="20"/>
        </w:rPr>
        <w:t xml:space="preserve">on </w:t>
      </w:r>
      <w:r w:rsidR="00A62035">
        <w:rPr>
          <w:b w:val="0"/>
          <w:sz w:val="20"/>
        </w:rPr>
        <w:t>now</w:t>
      </w:r>
      <w:r w:rsidR="007279A9">
        <w:rPr>
          <w:b w:val="0"/>
          <w:sz w:val="20"/>
        </w:rPr>
        <w:t>,</w:t>
      </w:r>
      <w:r w:rsidR="00A62035">
        <w:rPr>
          <w:b w:val="0"/>
          <w:sz w:val="20"/>
        </w:rPr>
        <w:t xml:space="preserve"> </w:t>
      </w:r>
      <w:r w:rsidR="008B2812" w:rsidRPr="00A62035">
        <w:rPr>
          <w:b w:val="0"/>
          <w:sz w:val="20"/>
        </w:rPr>
        <w:t>or in the future</w:t>
      </w:r>
      <w:r w:rsidR="009E7F23" w:rsidRPr="00A62035">
        <w:rPr>
          <w:b w:val="0"/>
          <w:sz w:val="20"/>
        </w:rPr>
        <w:t xml:space="preserve">.  So, for example, the head of the Tongan National Youth Congress </w:t>
      </w:r>
      <w:r w:rsidR="007B5567" w:rsidRPr="00A62035">
        <w:rPr>
          <w:b w:val="0"/>
          <w:sz w:val="20"/>
        </w:rPr>
        <w:t xml:space="preserve">has built links with </w:t>
      </w:r>
      <w:r w:rsidR="009E7F23" w:rsidRPr="00A62035">
        <w:rPr>
          <w:b w:val="0"/>
          <w:sz w:val="20"/>
        </w:rPr>
        <w:t xml:space="preserve">the Pacific Islands Private Sector Organisation (PIPSO) </w:t>
      </w:r>
      <w:r w:rsidR="007B5567" w:rsidRPr="00A62035">
        <w:rPr>
          <w:b w:val="0"/>
          <w:sz w:val="20"/>
        </w:rPr>
        <w:t>after one such event, securing assistance for a range of youth and women business initiatives. In the margins of another su</w:t>
      </w:r>
      <w:r w:rsidR="00E77B5F">
        <w:rPr>
          <w:b w:val="0"/>
          <w:sz w:val="20"/>
        </w:rPr>
        <w:t>ch event, representatives from n</w:t>
      </w:r>
      <w:r w:rsidR="007B5567" w:rsidRPr="00A62035">
        <w:rPr>
          <w:b w:val="0"/>
          <w:sz w:val="20"/>
        </w:rPr>
        <w:t xml:space="preserve">ational Chambers of Commerce </w:t>
      </w:r>
      <w:r w:rsidR="00E77B5F">
        <w:rPr>
          <w:b w:val="0"/>
          <w:sz w:val="20"/>
        </w:rPr>
        <w:t>set up</w:t>
      </w:r>
      <w:r w:rsidR="007B5567" w:rsidRPr="00A62035">
        <w:rPr>
          <w:b w:val="0"/>
          <w:sz w:val="20"/>
        </w:rPr>
        <w:t xml:space="preserve"> their own regional mentoring program to support less </w:t>
      </w:r>
      <w:r w:rsidR="008B2812" w:rsidRPr="00A62035">
        <w:rPr>
          <w:b w:val="0"/>
          <w:sz w:val="20"/>
        </w:rPr>
        <w:t>advanced</w:t>
      </w:r>
      <w:r w:rsidR="007B5567" w:rsidRPr="00A62035">
        <w:rPr>
          <w:b w:val="0"/>
          <w:sz w:val="20"/>
        </w:rPr>
        <w:t xml:space="preserve"> Chambers. </w:t>
      </w:r>
    </w:p>
    <w:p w:rsidR="00D21826" w:rsidRPr="00983DE4" w:rsidRDefault="007B5567" w:rsidP="002808BB">
      <w:pPr>
        <w:pStyle w:val="Heading2"/>
        <w:numPr>
          <w:ilvl w:val="2"/>
          <w:numId w:val="50"/>
        </w:numPr>
        <w:spacing w:before="60" w:line="264" w:lineRule="auto"/>
        <w:ind w:left="0" w:firstLine="0"/>
        <w:rPr>
          <w:b w:val="0"/>
          <w:sz w:val="20"/>
        </w:rPr>
      </w:pPr>
      <w:r>
        <w:rPr>
          <w:b w:val="0"/>
          <w:sz w:val="20"/>
        </w:rPr>
        <w:t xml:space="preserve">The importance of connecting leaders was in some cases framed </w:t>
      </w:r>
      <w:r w:rsidR="004B117E">
        <w:rPr>
          <w:b w:val="0"/>
          <w:sz w:val="20"/>
        </w:rPr>
        <w:t xml:space="preserve">in terms of </w:t>
      </w:r>
      <w:r>
        <w:rPr>
          <w:b w:val="0"/>
          <w:sz w:val="20"/>
        </w:rPr>
        <w:t xml:space="preserve">the loneliness and isolation that leaders </w:t>
      </w:r>
      <w:r w:rsidR="004B117E">
        <w:rPr>
          <w:b w:val="0"/>
          <w:sz w:val="20"/>
        </w:rPr>
        <w:t xml:space="preserve">can </w:t>
      </w:r>
      <w:r>
        <w:rPr>
          <w:b w:val="0"/>
          <w:sz w:val="20"/>
        </w:rPr>
        <w:t xml:space="preserve">experience.  </w:t>
      </w:r>
      <w:r w:rsidR="00603F54" w:rsidRPr="00983DE4">
        <w:rPr>
          <w:b w:val="0"/>
          <w:sz w:val="20"/>
        </w:rPr>
        <w:t xml:space="preserve">The Program </w:t>
      </w:r>
      <w:r w:rsidR="000E0956" w:rsidRPr="00983DE4">
        <w:rPr>
          <w:b w:val="0"/>
          <w:sz w:val="20"/>
        </w:rPr>
        <w:t xml:space="preserve">has recently started </w:t>
      </w:r>
      <w:r w:rsidR="00071C0C">
        <w:rPr>
          <w:b w:val="0"/>
          <w:sz w:val="20"/>
        </w:rPr>
        <w:t xml:space="preserve">offering </w:t>
      </w:r>
      <w:r>
        <w:rPr>
          <w:b w:val="0"/>
          <w:sz w:val="20"/>
        </w:rPr>
        <w:t>its own mento</w:t>
      </w:r>
      <w:r w:rsidR="00071C0C">
        <w:rPr>
          <w:b w:val="0"/>
          <w:sz w:val="20"/>
        </w:rPr>
        <w:t xml:space="preserve">ring support.  This is a key feature of the support to secondary school principals in Tonga but elsewhere it is still </w:t>
      </w:r>
      <w:r>
        <w:rPr>
          <w:b w:val="0"/>
          <w:sz w:val="20"/>
        </w:rPr>
        <w:t xml:space="preserve">at a relatively </w:t>
      </w:r>
      <w:r w:rsidR="000E0956" w:rsidRPr="00983DE4">
        <w:rPr>
          <w:b w:val="0"/>
          <w:sz w:val="20"/>
        </w:rPr>
        <w:t xml:space="preserve">small scale. </w:t>
      </w:r>
      <w:r w:rsidR="00FF421E" w:rsidRPr="00983DE4">
        <w:rPr>
          <w:b w:val="0"/>
          <w:sz w:val="20"/>
        </w:rPr>
        <w:t xml:space="preserve">However, the </w:t>
      </w:r>
      <w:r>
        <w:rPr>
          <w:b w:val="0"/>
          <w:sz w:val="20"/>
        </w:rPr>
        <w:t xml:space="preserve">extent of </w:t>
      </w:r>
      <w:r w:rsidR="00071C0C">
        <w:rPr>
          <w:b w:val="0"/>
          <w:sz w:val="20"/>
        </w:rPr>
        <w:t xml:space="preserve">the </w:t>
      </w:r>
      <w:r w:rsidR="00FF421E" w:rsidRPr="00983DE4">
        <w:rPr>
          <w:b w:val="0"/>
          <w:sz w:val="20"/>
        </w:rPr>
        <w:t xml:space="preserve">Program’s ambitions </w:t>
      </w:r>
      <w:r w:rsidR="00071C0C">
        <w:rPr>
          <w:b w:val="0"/>
          <w:sz w:val="20"/>
        </w:rPr>
        <w:t xml:space="preserve">regarding </w:t>
      </w:r>
      <w:r w:rsidR="00FF421E" w:rsidRPr="00983DE4">
        <w:rPr>
          <w:b w:val="0"/>
          <w:sz w:val="20"/>
        </w:rPr>
        <w:t xml:space="preserve">mentoring </w:t>
      </w:r>
      <w:r w:rsidR="00071C0C">
        <w:rPr>
          <w:b w:val="0"/>
          <w:sz w:val="20"/>
        </w:rPr>
        <w:t xml:space="preserve">is </w:t>
      </w:r>
      <w:r w:rsidR="00FF421E" w:rsidRPr="00983DE4">
        <w:rPr>
          <w:b w:val="0"/>
          <w:sz w:val="20"/>
        </w:rPr>
        <w:t>not yet</w:t>
      </w:r>
      <w:r>
        <w:rPr>
          <w:b w:val="0"/>
          <w:sz w:val="20"/>
        </w:rPr>
        <w:t xml:space="preserve"> clear</w:t>
      </w:r>
      <w:r w:rsidR="00FF421E" w:rsidRPr="00983DE4">
        <w:rPr>
          <w:b w:val="0"/>
          <w:sz w:val="20"/>
        </w:rPr>
        <w:t>.  It is also not yet clear whether a shortfall in demand or supply (of mentors) may yet limit planned scope</w:t>
      </w:r>
      <w:r w:rsidR="00396047">
        <w:rPr>
          <w:b w:val="0"/>
          <w:sz w:val="20"/>
        </w:rPr>
        <w:t xml:space="preserve">, though the latter constraint is already being </w:t>
      </w:r>
      <w:r w:rsidR="00734284">
        <w:rPr>
          <w:b w:val="0"/>
          <w:sz w:val="20"/>
        </w:rPr>
        <w:t>felt in the Tongan Secondary School Leadership Program</w:t>
      </w:r>
      <w:r w:rsidR="00FF421E" w:rsidRPr="00983DE4">
        <w:rPr>
          <w:b w:val="0"/>
          <w:sz w:val="20"/>
        </w:rPr>
        <w:t>.</w:t>
      </w:r>
    </w:p>
    <w:p w:rsidR="005E534F" w:rsidRDefault="008B2812" w:rsidP="002808BB">
      <w:pPr>
        <w:pStyle w:val="Heading2"/>
        <w:numPr>
          <w:ilvl w:val="2"/>
          <w:numId w:val="50"/>
        </w:numPr>
        <w:spacing w:before="60" w:line="264" w:lineRule="auto"/>
        <w:ind w:left="0" w:firstLine="0"/>
        <w:rPr>
          <w:b w:val="0"/>
          <w:sz w:val="20"/>
        </w:rPr>
      </w:pPr>
      <w:r>
        <w:rPr>
          <w:b w:val="0"/>
          <w:sz w:val="20"/>
        </w:rPr>
        <w:t xml:space="preserve">Program-sponsored </w:t>
      </w:r>
      <w:r w:rsidR="005019B0">
        <w:rPr>
          <w:b w:val="0"/>
          <w:sz w:val="20"/>
        </w:rPr>
        <w:t xml:space="preserve">events on </w:t>
      </w:r>
      <w:r w:rsidR="00071C0C">
        <w:rPr>
          <w:b w:val="0"/>
          <w:sz w:val="20"/>
        </w:rPr>
        <w:t xml:space="preserve">leadership </w:t>
      </w:r>
      <w:r w:rsidR="005019B0">
        <w:rPr>
          <w:b w:val="0"/>
          <w:sz w:val="20"/>
        </w:rPr>
        <w:t xml:space="preserve">have </w:t>
      </w:r>
      <w:r w:rsidR="00E77B5F">
        <w:rPr>
          <w:b w:val="0"/>
          <w:sz w:val="20"/>
        </w:rPr>
        <w:t xml:space="preserve">also </w:t>
      </w:r>
      <w:r>
        <w:rPr>
          <w:b w:val="0"/>
          <w:sz w:val="20"/>
        </w:rPr>
        <w:t xml:space="preserve">been valuable in </w:t>
      </w:r>
      <w:r w:rsidR="005019B0">
        <w:rPr>
          <w:b w:val="0"/>
          <w:sz w:val="20"/>
        </w:rPr>
        <w:t>enabling</w:t>
      </w:r>
      <w:r w:rsidR="00071C0C">
        <w:rPr>
          <w:b w:val="0"/>
          <w:sz w:val="20"/>
        </w:rPr>
        <w:t xml:space="preserve"> the Program </w:t>
      </w:r>
      <w:r w:rsidR="005019B0">
        <w:rPr>
          <w:b w:val="0"/>
          <w:sz w:val="20"/>
        </w:rPr>
        <w:t>to establish</w:t>
      </w:r>
      <w:r>
        <w:rPr>
          <w:b w:val="0"/>
          <w:sz w:val="20"/>
        </w:rPr>
        <w:t xml:space="preserve"> important </w:t>
      </w:r>
      <w:r w:rsidR="005019B0">
        <w:rPr>
          <w:b w:val="0"/>
          <w:sz w:val="20"/>
        </w:rPr>
        <w:t>connections</w:t>
      </w:r>
      <w:r w:rsidR="00071C0C">
        <w:rPr>
          <w:b w:val="0"/>
          <w:sz w:val="20"/>
        </w:rPr>
        <w:t xml:space="preserve"> of its own.  The Program has </w:t>
      </w:r>
      <w:r w:rsidR="005019B0">
        <w:rPr>
          <w:b w:val="0"/>
          <w:sz w:val="20"/>
        </w:rPr>
        <w:t>used these to build</w:t>
      </w:r>
      <w:r w:rsidR="00071C0C">
        <w:rPr>
          <w:b w:val="0"/>
          <w:sz w:val="20"/>
        </w:rPr>
        <w:t xml:space="preserve"> </w:t>
      </w:r>
      <w:r w:rsidR="00071923">
        <w:rPr>
          <w:b w:val="0"/>
          <w:sz w:val="20"/>
        </w:rPr>
        <w:t>its credibility</w:t>
      </w:r>
      <w:r w:rsidR="00071C0C">
        <w:rPr>
          <w:b w:val="0"/>
          <w:sz w:val="20"/>
        </w:rPr>
        <w:t xml:space="preserve"> in the region, to the point where many view </w:t>
      </w:r>
      <w:r>
        <w:rPr>
          <w:b w:val="0"/>
          <w:sz w:val="20"/>
        </w:rPr>
        <w:t>it</w:t>
      </w:r>
      <w:r w:rsidR="007E32CB">
        <w:rPr>
          <w:b w:val="0"/>
          <w:sz w:val="20"/>
        </w:rPr>
        <w:t xml:space="preserve"> </w:t>
      </w:r>
      <w:r w:rsidR="00071923">
        <w:rPr>
          <w:b w:val="0"/>
          <w:sz w:val="20"/>
        </w:rPr>
        <w:t>as a</w:t>
      </w:r>
      <w:r w:rsidR="007E32CB">
        <w:rPr>
          <w:b w:val="0"/>
          <w:sz w:val="20"/>
        </w:rPr>
        <w:t xml:space="preserve"> ‘leader’ in regional and national </w:t>
      </w:r>
      <w:r w:rsidR="00071923">
        <w:rPr>
          <w:b w:val="0"/>
          <w:sz w:val="20"/>
        </w:rPr>
        <w:t>debate</w:t>
      </w:r>
      <w:r w:rsidR="007E32CB">
        <w:rPr>
          <w:b w:val="0"/>
          <w:sz w:val="20"/>
        </w:rPr>
        <w:t>s on leadership</w:t>
      </w:r>
      <w:r w:rsidR="00071C0C">
        <w:rPr>
          <w:b w:val="0"/>
          <w:sz w:val="20"/>
        </w:rPr>
        <w:t xml:space="preserve">, with </w:t>
      </w:r>
      <w:r w:rsidR="00071923">
        <w:rPr>
          <w:b w:val="0"/>
          <w:sz w:val="20"/>
        </w:rPr>
        <w:t xml:space="preserve">convening power to bring together influential stakeholders.  </w:t>
      </w:r>
      <w:r w:rsidR="005019B0">
        <w:rPr>
          <w:b w:val="0"/>
          <w:sz w:val="20"/>
        </w:rPr>
        <w:t>The Program’s r</w:t>
      </w:r>
      <w:r w:rsidR="007E32CB">
        <w:rPr>
          <w:b w:val="0"/>
          <w:sz w:val="20"/>
        </w:rPr>
        <w:t xml:space="preserve">elationships with individual leaders have </w:t>
      </w:r>
      <w:r w:rsidR="00071C0C">
        <w:rPr>
          <w:b w:val="0"/>
          <w:sz w:val="20"/>
        </w:rPr>
        <w:t xml:space="preserve">also </w:t>
      </w:r>
      <w:r w:rsidR="007E32CB">
        <w:rPr>
          <w:b w:val="0"/>
          <w:sz w:val="20"/>
        </w:rPr>
        <w:t xml:space="preserve">been instrumental in </w:t>
      </w:r>
      <w:r w:rsidR="00071C0C">
        <w:rPr>
          <w:b w:val="0"/>
          <w:sz w:val="20"/>
        </w:rPr>
        <w:t xml:space="preserve">achieving </w:t>
      </w:r>
      <w:r w:rsidR="007E32CB">
        <w:rPr>
          <w:b w:val="0"/>
          <w:sz w:val="20"/>
        </w:rPr>
        <w:t xml:space="preserve">results: </w:t>
      </w:r>
      <w:r w:rsidR="00E77B5F">
        <w:rPr>
          <w:b w:val="0"/>
          <w:sz w:val="20"/>
        </w:rPr>
        <w:t xml:space="preserve">the ability to draw on its own network of influential contacts appears to have been an important factor in </w:t>
      </w:r>
      <w:r w:rsidR="007E32CB">
        <w:rPr>
          <w:b w:val="0"/>
          <w:sz w:val="20"/>
        </w:rPr>
        <w:t>success</w:t>
      </w:r>
      <w:r w:rsidR="00E77B5F">
        <w:rPr>
          <w:b w:val="0"/>
          <w:sz w:val="20"/>
        </w:rPr>
        <w:t>fully</w:t>
      </w:r>
      <w:r w:rsidR="007E32CB">
        <w:rPr>
          <w:b w:val="0"/>
          <w:sz w:val="20"/>
        </w:rPr>
        <w:t xml:space="preserve"> </w:t>
      </w:r>
      <w:r w:rsidR="005019B0">
        <w:rPr>
          <w:b w:val="0"/>
          <w:sz w:val="20"/>
        </w:rPr>
        <w:t xml:space="preserve">securing commitment </w:t>
      </w:r>
      <w:r w:rsidR="007E32CB">
        <w:rPr>
          <w:b w:val="0"/>
          <w:sz w:val="20"/>
        </w:rPr>
        <w:t xml:space="preserve">to the issue of youth employment </w:t>
      </w:r>
      <w:r w:rsidR="00E77B5F">
        <w:rPr>
          <w:b w:val="0"/>
          <w:sz w:val="20"/>
        </w:rPr>
        <w:t>at the 2011 Forum Leaders Meeting</w:t>
      </w:r>
      <w:r w:rsidR="005019B0">
        <w:rPr>
          <w:b w:val="0"/>
          <w:sz w:val="20"/>
        </w:rPr>
        <w:t>.</w:t>
      </w:r>
    </w:p>
    <w:p w:rsidR="00B61E11" w:rsidRDefault="005019B0" w:rsidP="002808BB">
      <w:pPr>
        <w:pStyle w:val="Heading2"/>
        <w:numPr>
          <w:ilvl w:val="2"/>
          <w:numId w:val="50"/>
        </w:numPr>
        <w:spacing w:before="60" w:line="264" w:lineRule="auto"/>
        <w:ind w:left="0" w:firstLine="0"/>
        <w:rPr>
          <w:b w:val="0"/>
          <w:sz w:val="20"/>
        </w:rPr>
      </w:pPr>
      <w:r w:rsidRPr="00B61E11">
        <w:rPr>
          <w:b w:val="0"/>
          <w:sz w:val="20"/>
        </w:rPr>
        <w:t>Forming a view on</w:t>
      </w:r>
      <w:r w:rsidR="005E534F" w:rsidRPr="00B61E11">
        <w:rPr>
          <w:b w:val="0"/>
          <w:sz w:val="20"/>
        </w:rPr>
        <w:t xml:space="preserve"> the sustainability of </w:t>
      </w:r>
      <w:r w:rsidRPr="00B61E11">
        <w:rPr>
          <w:b w:val="0"/>
          <w:sz w:val="20"/>
        </w:rPr>
        <w:t xml:space="preserve">benefits to individual leaders is </w:t>
      </w:r>
      <w:r w:rsidR="00B61E11" w:rsidRPr="00B61E11">
        <w:rPr>
          <w:b w:val="0"/>
          <w:sz w:val="20"/>
        </w:rPr>
        <w:t>somewhat</w:t>
      </w:r>
      <w:r w:rsidRPr="00B61E11">
        <w:rPr>
          <w:b w:val="0"/>
          <w:sz w:val="20"/>
        </w:rPr>
        <w:t xml:space="preserve"> speculative, given benefits are </w:t>
      </w:r>
      <w:r w:rsidR="00B61E11" w:rsidRPr="00B61E11">
        <w:rPr>
          <w:b w:val="0"/>
          <w:sz w:val="20"/>
        </w:rPr>
        <w:t xml:space="preserve">largely </w:t>
      </w:r>
      <w:r w:rsidRPr="00B61E11">
        <w:rPr>
          <w:b w:val="0"/>
          <w:sz w:val="20"/>
        </w:rPr>
        <w:t xml:space="preserve">intangible and </w:t>
      </w:r>
      <w:r w:rsidR="00B61E11" w:rsidRPr="00B61E11">
        <w:rPr>
          <w:b w:val="0"/>
          <w:sz w:val="20"/>
        </w:rPr>
        <w:t xml:space="preserve">in many ways more </w:t>
      </w:r>
      <w:r w:rsidR="006E6722">
        <w:rPr>
          <w:b w:val="0"/>
          <w:sz w:val="20"/>
        </w:rPr>
        <w:t>akin to</w:t>
      </w:r>
      <w:r w:rsidR="00B61E11" w:rsidRPr="00B61E11">
        <w:rPr>
          <w:b w:val="0"/>
          <w:sz w:val="20"/>
        </w:rPr>
        <w:t xml:space="preserve"> </w:t>
      </w:r>
      <w:r w:rsidRPr="00B61E11">
        <w:rPr>
          <w:b w:val="0"/>
          <w:sz w:val="20"/>
        </w:rPr>
        <w:t xml:space="preserve">option values in social cost-benefit analysis. </w:t>
      </w:r>
      <w:r w:rsidR="005E534F" w:rsidRPr="00B61E11">
        <w:rPr>
          <w:b w:val="0"/>
          <w:sz w:val="20"/>
        </w:rPr>
        <w:t xml:space="preserve">But </w:t>
      </w:r>
      <w:r w:rsidR="00B61E11" w:rsidRPr="00B61E11">
        <w:rPr>
          <w:b w:val="0"/>
          <w:sz w:val="20"/>
        </w:rPr>
        <w:t>our</w:t>
      </w:r>
      <w:r w:rsidR="005E534F" w:rsidRPr="00B61E11">
        <w:rPr>
          <w:b w:val="0"/>
          <w:sz w:val="20"/>
        </w:rPr>
        <w:t xml:space="preserve"> impression is </w:t>
      </w:r>
      <w:r w:rsidR="00B61E11" w:rsidRPr="00B61E11">
        <w:rPr>
          <w:b w:val="0"/>
          <w:sz w:val="20"/>
        </w:rPr>
        <w:t xml:space="preserve">that for those experiencing personal changes, the effects are </w:t>
      </w:r>
      <w:r w:rsidR="006E6722">
        <w:rPr>
          <w:b w:val="0"/>
          <w:sz w:val="20"/>
        </w:rPr>
        <w:t>lasting</w:t>
      </w:r>
      <w:r w:rsidR="00B61E11" w:rsidRPr="00B61E11">
        <w:rPr>
          <w:b w:val="0"/>
          <w:sz w:val="20"/>
        </w:rPr>
        <w:t xml:space="preserve">, while for those valuing the ‘network’ effects, the benefit stream is relatively low maintenance and not dependent on Program inputs.  </w:t>
      </w:r>
    </w:p>
    <w:p w:rsidR="0095706E" w:rsidRDefault="00A62035" w:rsidP="002808BB">
      <w:pPr>
        <w:pStyle w:val="Heading2"/>
        <w:numPr>
          <w:ilvl w:val="2"/>
          <w:numId w:val="50"/>
        </w:numPr>
        <w:spacing w:before="60" w:line="264" w:lineRule="auto"/>
        <w:ind w:left="0" w:firstLine="0"/>
        <w:rPr>
          <w:b w:val="0"/>
          <w:sz w:val="20"/>
        </w:rPr>
      </w:pPr>
      <w:r>
        <w:rPr>
          <w:b w:val="0"/>
          <w:sz w:val="20"/>
        </w:rPr>
        <w:t xml:space="preserve">We identified two areas where the Program could strengthen its approach to engaging with individual leaders (outside of Program partnering arrangements).  </w:t>
      </w:r>
    </w:p>
    <w:p w:rsidR="0095706E" w:rsidRDefault="0095706E" w:rsidP="0095706E">
      <w:pPr>
        <w:pStyle w:val="Heading2"/>
        <w:numPr>
          <w:ilvl w:val="3"/>
          <w:numId w:val="31"/>
        </w:numPr>
        <w:tabs>
          <w:tab w:val="left" w:pos="709"/>
        </w:tabs>
        <w:spacing w:before="0" w:line="264" w:lineRule="auto"/>
        <w:ind w:left="709" w:hanging="283"/>
        <w:rPr>
          <w:b w:val="0"/>
          <w:sz w:val="20"/>
        </w:rPr>
      </w:pPr>
      <w:r w:rsidRPr="00B61E11">
        <w:rPr>
          <w:b w:val="0"/>
          <w:sz w:val="20"/>
        </w:rPr>
        <w:t xml:space="preserve">we </w:t>
      </w:r>
      <w:r>
        <w:rPr>
          <w:b w:val="0"/>
          <w:sz w:val="20"/>
        </w:rPr>
        <w:t>were</w:t>
      </w:r>
      <w:r w:rsidRPr="00B61E11">
        <w:rPr>
          <w:b w:val="0"/>
          <w:sz w:val="20"/>
        </w:rPr>
        <w:t xml:space="preserve"> not aware of an explicit strategy guiding the Program’s approach</w:t>
      </w:r>
      <w:r>
        <w:rPr>
          <w:b w:val="0"/>
          <w:sz w:val="20"/>
        </w:rPr>
        <w:t xml:space="preserve"> in this area</w:t>
      </w:r>
      <w:r w:rsidRPr="00B61E11">
        <w:rPr>
          <w:b w:val="0"/>
          <w:sz w:val="20"/>
        </w:rPr>
        <w:t>.</w:t>
      </w:r>
      <w:r w:rsidR="006E6722">
        <w:rPr>
          <w:rStyle w:val="FootnoteReference"/>
          <w:b w:val="0"/>
          <w:sz w:val="20"/>
        </w:rPr>
        <w:footnoteReference w:id="1"/>
      </w:r>
      <w:r w:rsidRPr="00B61E11">
        <w:rPr>
          <w:b w:val="0"/>
          <w:sz w:val="20"/>
        </w:rPr>
        <w:t xml:space="preserve"> This is not a critical </w:t>
      </w:r>
      <w:r>
        <w:rPr>
          <w:b w:val="0"/>
          <w:sz w:val="20"/>
        </w:rPr>
        <w:t>failing</w:t>
      </w:r>
      <w:r w:rsidRPr="00B61E11">
        <w:rPr>
          <w:b w:val="0"/>
          <w:sz w:val="20"/>
        </w:rPr>
        <w:t xml:space="preserve">, </w:t>
      </w:r>
      <w:r w:rsidRPr="00B61E11">
        <w:rPr>
          <w:b w:val="0"/>
          <w:i/>
          <w:sz w:val="20"/>
        </w:rPr>
        <w:t>per se</w:t>
      </w:r>
      <w:r w:rsidRPr="00B61E11">
        <w:rPr>
          <w:b w:val="0"/>
          <w:sz w:val="20"/>
        </w:rPr>
        <w:t xml:space="preserve">, but </w:t>
      </w:r>
      <w:r>
        <w:rPr>
          <w:b w:val="0"/>
          <w:sz w:val="20"/>
        </w:rPr>
        <w:t xml:space="preserve">in our view </w:t>
      </w:r>
      <w:r w:rsidRPr="00B61E11">
        <w:rPr>
          <w:b w:val="0"/>
          <w:sz w:val="20"/>
        </w:rPr>
        <w:t xml:space="preserve">it limits the scope for more systematic learning. </w:t>
      </w:r>
      <w:r>
        <w:rPr>
          <w:b w:val="0"/>
          <w:sz w:val="20"/>
        </w:rPr>
        <w:t xml:space="preserve"> Being clear about expectations </w:t>
      </w:r>
      <w:r w:rsidRPr="00B61E11">
        <w:rPr>
          <w:b w:val="0"/>
          <w:sz w:val="20"/>
        </w:rPr>
        <w:t xml:space="preserve">–  </w:t>
      </w:r>
      <w:r>
        <w:rPr>
          <w:b w:val="0"/>
          <w:sz w:val="20"/>
        </w:rPr>
        <w:t>for example</w:t>
      </w:r>
      <w:r w:rsidRPr="00B61E11">
        <w:rPr>
          <w:b w:val="0"/>
          <w:sz w:val="20"/>
        </w:rPr>
        <w:t xml:space="preserve">, </w:t>
      </w:r>
      <w:r>
        <w:rPr>
          <w:b w:val="0"/>
          <w:sz w:val="20"/>
        </w:rPr>
        <w:t xml:space="preserve">“to create new linkages between leaders that help advance existing reform initiatives” </w:t>
      </w:r>
      <w:r w:rsidRPr="00B61E11">
        <w:rPr>
          <w:b w:val="0"/>
          <w:sz w:val="20"/>
        </w:rPr>
        <w:t>–</w:t>
      </w:r>
      <w:r>
        <w:rPr>
          <w:b w:val="0"/>
          <w:sz w:val="20"/>
        </w:rPr>
        <w:t xml:space="preserve"> </w:t>
      </w:r>
      <w:r w:rsidR="006E6722">
        <w:rPr>
          <w:b w:val="0"/>
          <w:sz w:val="20"/>
        </w:rPr>
        <w:t xml:space="preserve">would </w:t>
      </w:r>
      <w:r w:rsidRPr="00B61E11">
        <w:rPr>
          <w:b w:val="0"/>
          <w:sz w:val="20"/>
        </w:rPr>
        <w:t xml:space="preserve">direct subsequent enquiry and testing to see if, in reality, </w:t>
      </w:r>
      <w:r>
        <w:rPr>
          <w:b w:val="0"/>
          <w:sz w:val="20"/>
        </w:rPr>
        <w:t>the</w:t>
      </w:r>
      <w:r w:rsidRPr="00B61E11">
        <w:rPr>
          <w:b w:val="0"/>
          <w:sz w:val="20"/>
        </w:rPr>
        <w:t xml:space="preserve"> </w:t>
      </w:r>
      <w:r>
        <w:rPr>
          <w:b w:val="0"/>
          <w:sz w:val="20"/>
        </w:rPr>
        <w:t xml:space="preserve">expectation held or </w:t>
      </w:r>
      <w:r w:rsidRPr="00B61E11">
        <w:rPr>
          <w:b w:val="0"/>
          <w:sz w:val="20"/>
        </w:rPr>
        <w:t>if the Program’s ‘theory’ needs refining</w:t>
      </w:r>
      <w:r>
        <w:rPr>
          <w:b w:val="0"/>
          <w:sz w:val="20"/>
        </w:rPr>
        <w:t>;</w:t>
      </w:r>
    </w:p>
    <w:p w:rsidR="00A62035" w:rsidRDefault="0095706E" w:rsidP="0095706E">
      <w:pPr>
        <w:pStyle w:val="Heading2"/>
        <w:numPr>
          <w:ilvl w:val="3"/>
          <w:numId w:val="31"/>
        </w:numPr>
        <w:tabs>
          <w:tab w:val="left" w:pos="709"/>
        </w:tabs>
        <w:spacing w:before="0" w:line="264" w:lineRule="auto"/>
        <w:ind w:left="709" w:hanging="283"/>
        <w:rPr>
          <w:b w:val="0"/>
          <w:sz w:val="20"/>
        </w:rPr>
      </w:pPr>
      <w:r>
        <w:rPr>
          <w:b w:val="0"/>
          <w:sz w:val="20"/>
        </w:rPr>
        <w:t>the Program should consider initiating regular get-togethers among partners in target countries.  The Program has supported such events at the regional level, and given the value placed by respondents on interacting with and building their network of leaders, there seem</w:t>
      </w:r>
      <w:r w:rsidR="00734284">
        <w:rPr>
          <w:b w:val="0"/>
          <w:sz w:val="20"/>
        </w:rPr>
        <w:t>s</w:t>
      </w:r>
      <w:r>
        <w:rPr>
          <w:b w:val="0"/>
          <w:sz w:val="20"/>
        </w:rPr>
        <w:t xml:space="preserve"> merit to us in replicating this process in target countries. </w:t>
      </w:r>
      <w:r w:rsidR="00A62035">
        <w:rPr>
          <w:b w:val="0"/>
          <w:sz w:val="20"/>
        </w:rPr>
        <w:t xml:space="preserve"> </w:t>
      </w:r>
    </w:p>
    <w:bookmarkEnd w:id="7"/>
    <w:p w:rsidR="00782416" w:rsidRPr="00A74F51" w:rsidRDefault="00453F41" w:rsidP="009C49FC">
      <w:pPr>
        <w:pStyle w:val="Heading2"/>
        <w:numPr>
          <w:ilvl w:val="1"/>
          <w:numId w:val="50"/>
        </w:numPr>
        <w:ind w:left="567" w:hanging="573"/>
        <w:rPr>
          <w:szCs w:val="24"/>
        </w:rPr>
      </w:pPr>
      <w:r>
        <w:rPr>
          <w:szCs w:val="24"/>
        </w:rPr>
        <w:t xml:space="preserve">How effectively has the Program worked </w:t>
      </w:r>
      <w:r w:rsidR="00782416" w:rsidRPr="00A74F51">
        <w:rPr>
          <w:szCs w:val="24"/>
        </w:rPr>
        <w:t xml:space="preserve">with leading organisations </w:t>
      </w:r>
      <w:r>
        <w:rPr>
          <w:szCs w:val="24"/>
        </w:rPr>
        <w:t>in target sectors</w:t>
      </w:r>
      <w:r w:rsidR="00782416" w:rsidRPr="00A74F51">
        <w:rPr>
          <w:szCs w:val="24"/>
        </w:rPr>
        <w:t>?</w:t>
      </w:r>
    </w:p>
    <w:p w:rsidR="0024165B" w:rsidRDefault="00F16017" w:rsidP="009C49FC">
      <w:pPr>
        <w:pStyle w:val="Heading2"/>
        <w:numPr>
          <w:ilvl w:val="2"/>
          <w:numId w:val="50"/>
        </w:numPr>
        <w:spacing w:before="240" w:line="264" w:lineRule="auto"/>
        <w:ind w:left="0" w:firstLine="0"/>
        <w:rPr>
          <w:b w:val="0"/>
          <w:sz w:val="20"/>
        </w:rPr>
      </w:pPr>
      <w:r>
        <w:rPr>
          <w:b w:val="0"/>
          <w:sz w:val="20"/>
        </w:rPr>
        <w:t xml:space="preserve">The Program has supported nearly 40 organisations and programs (see appendix 2).  </w:t>
      </w:r>
      <w:r w:rsidR="005434DC">
        <w:rPr>
          <w:b w:val="0"/>
          <w:sz w:val="20"/>
        </w:rPr>
        <w:t xml:space="preserve">Building the capacity of organisations to exercise leadership has been a key element of the Program’s strategy. </w:t>
      </w:r>
      <w:r w:rsidR="00D60FCE">
        <w:rPr>
          <w:b w:val="0"/>
          <w:sz w:val="20"/>
        </w:rPr>
        <w:t xml:space="preserve"> </w:t>
      </w:r>
      <w:r w:rsidR="00497739">
        <w:rPr>
          <w:b w:val="0"/>
          <w:sz w:val="20"/>
        </w:rPr>
        <w:t xml:space="preserve">This approach was prompted less by theory, and more by the </w:t>
      </w:r>
      <w:r w:rsidR="00DF3C2D">
        <w:rPr>
          <w:b w:val="0"/>
          <w:sz w:val="20"/>
        </w:rPr>
        <w:t xml:space="preserve">constraints </w:t>
      </w:r>
      <w:r w:rsidR="0047134D">
        <w:rPr>
          <w:b w:val="0"/>
          <w:sz w:val="20"/>
        </w:rPr>
        <w:t xml:space="preserve">imposed </w:t>
      </w:r>
      <w:r w:rsidR="00DF3C2D">
        <w:rPr>
          <w:b w:val="0"/>
          <w:sz w:val="20"/>
        </w:rPr>
        <w:t xml:space="preserve">on </w:t>
      </w:r>
      <w:r w:rsidR="00497739">
        <w:rPr>
          <w:b w:val="0"/>
          <w:sz w:val="20"/>
        </w:rPr>
        <w:t xml:space="preserve">leadership by organisational weaknesses.  </w:t>
      </w:r>
      <w:r w:rsidR="003C21A7">
        <w:rPr>
          <w:b w:val="0"/>
          <w:sz w:val="20"/>
        </w:rPr>
        <w:t>That said</w:t>
      </w:r>
      <w:r w:rsidR="00497739">
        <w:rPr>
          <w:b w:val="0"/>
          <w:sz w:val="20"/>
        </w:rPr>
        <w:t xml:space="preserve">, it is in line with </w:t>
      </w:r>
      <w:r w:rsidR="00787377">
        <w:rPr>
          <w:b w:val="0"/>
          <w:sz w:val="20"/>
        </w:rPr>
        <w:t>thinking on leadership</w:t>
      </w:r>
      <w:r w:rsidR="00DF3C2D">
        <w:rPr>
          <w:b w:val="0"/>
          <w:sz w:val="20"/>
        </w:rPr>
        <w:t xml:space="preserve">, which acknowledges </w:t>
      </w:r>
      <w:r w:rsidR="005F0AF5">
        <w:rPr>
          <w:b w:val="0"/>
          <w:sz w:val="20"/>
        </w:rPr>
        <w:t>that organisations matter</w:t>
      </w:r>
      <w:r w:rsidR="00787377">
        <w:rPr>
          <w:b w:val="0"/>
          <w:sz w:val="20"/>
        </w:rPr>
        <w:t xml:space="preserve"> </w:t>
      </w:r>
      <w:r w:rsidR="003C21A7">
        <w:rPr>
          <w:b w:val="0"/>
          <w:sz w:val="20"/>
        </w:rPr>
        <w:t xml:space="preserve">– </w:t>
      </w:r>
      <w:r w:rsidR="005F0AF5">
        <w:rPr>
          <w:b w:val="0"/>
          <w:sz w:val="20"/>
        </w:rPr>
        <w:t>as</w:t>
      </w:r>
      <w:r w:rsidR="003C21A7">
        <w:rPr>
          <w:b w:val="0"/>
          <w:sz w:val="20"/>
        </w:rPr>
        <w:t xml:space="preserve"> </w:t>
      </w:r>
      <w:r w:rsidR="005F0AF5">
        <w:rPr>
          <w:b w:val="0"/>
          <w:sz w:val="20"/>
        </w:rPr>
        <w:t xml:space="preserve">means </w:t>
      </w:r>
      <w:r w:rsidR="003C21A7">
        <w:rPr>
          <w:b w:val="0"/>
          <w:sz w:val="20"/>
        </w:rPr>
        <w:t xml:space="preserve">of </w:t>
      </w:r>
      <w:r w:rsidR="005F0AF5">
        <w:rPr>
          <w:b w:val="0"/>
          <w:sz w:val="20"/>
        </w:rPr>
        <w:t>mobilis</w:t>
      </w:r>
      <w:r w:rsidR="003C21A7">
        <w:rPr>
          <w:b w:val="0"/>
          <w:sz w:val="20"/>
        </w:rPr>
        <w:t>ing</w:t>
      </w:r>
      <w:r w:rsidR="005F0AF5">
        <w:rPr>
          <w:b w:val="0"/>
          <w:sz w:val="20"/>
        </w:rPr>
        <w:t xml:space="preserve"> </w:t>
      </w:r>
      <w:r w:rsidR="00D60FCE">
        <w:rPr>
          <w:b w:val="0"/>
          <w:sz w:val="20"/>
        </w:rPr>
        <w:t xml:space="preserve">resources </w:t>
      </w:r>
      <w:r w:rsidR="00910A89">
        <w:rPr>
          <w:b w:val="0"/>
          <w:sz w:val="20"/>
        </w:rPr>
        <w:t>in support of objectives</w:t>
      </w:r>
      <w:r w:rsidR="003C21A7">
        <w:rPr>
          <w:b w:val="0"/>
          <w:sz w:val="20"/>
        </w:rPr>
        <w:t xml:space="preserve"> – and that </w:t>
      </w:r>
      <w:r w:rsidR="00AC3259">
        <w:rPr>
          <w:b w:val="0"/>
          <w:sz w:val="20"/>
        </w:rPr>
        <w:t>the nature of organisations matter</w:t>
      </w:r>
      <w:r w:rsidR="00910A89">
        <w:rPr>
          <w:b w:val="0"/>
          <w:sz w:val="20"/>
        </w:rPr>
        <w:t>s</w:t>
      </w:r>
      <w:r w:rsidR="003C21A7">
        <w:rPr>
          <w:b w:val="0"/>
          <w:sz w:val="20"/>
        </w:rPr>
        <w:t xml:space="preserve"> –</w:t>
      </w:r>
      <w:r w:rsidR="00AC3259">
        <w:rPr>
          <w:b w:val="0"/>
          <w:sz w:val="20"/>
        </w:rPr>
        <w:t xml:space="preserve"> </w:t>
      </w:r>
      <w:r w:rsidR="003C21A7">
        <w:rPr>
          <w:b w:val="0"/>
          <w:sz w:val="20"/>
        </w:rPr>
        <w:t xml:space="preserve">with </w:t>
      </w:r>
      <w:r w:rsidR="0024165B">
        <w:rPr>
          <w:b w:val="0"/>
          <w:sz w:val="20"/>
        </w:rPr>
        <w:t>culture</w:t>
      </w:r>
      <w:r w:rsidR="003C21A7">
        <w:rPr>
          <w:b w:val="0"/>
          <w:sz w:val="20"/>
        </w:rPr>
        <w:t xml:space="preserve">, </w:t>
      </w:r>
      <w:r w:rsidR="0024165B">
        <w:rPr>
          <w:b w:val="0"/>
          <w:sz w:val="20"/>
        </w:rPr>
        <w:t>structures and processes shap</w:t>
      </w:r>
      <w:r w:rsidR="003C21A7">
        <w:rPr>
          <w:b w:val="0"/>
          <w:sz w:val="20"/>
        </w:rPr>
        <w:t>ing</w:t>
      </w:r>
      <w:r w:rsidR="0024165B">
        <w:rPr>
          <w:b w:val="0"/>
          <w:sz w:val="20"/>
        </w:rPr>
        <w:t xml:space="preserve"> the opportunities </w:t>
      </w:r>
      <w:r w:rsidR="00910A89">
        <w:rPr>
          <w:b w:val="0"/>
          <w:sz w:val="20"/>
        </w:rPr>
        <w:t xml:space="preserve">and constraints on the exercise of </w:t>
      </w:r>
      <w:r w:rsidR="0024165B">
        <w:rPr>
          <w:b w:val="0"/>
          <w:sz w:val="20"/>
        </w:rPr>
        <w:t>leadership</w:t>
      </w:r>
      <w:r w:rsidR="003C21A7">
        <w:rPr>
          <w:rStyle w:val="FootnoteReference"/>
          <w:b w:val="0"/>
          <w:sz w:val="20"/>
        </w:rPr>
        <w:footnoteReference w:id="2"/>
      </w:r>
      <w:r w:rsidR="00910A89">
        <w:rPr>
          <w:b w:val="0"/>
          <w:sz w:val="20"/>
        </w:rPr>
        <w:t>.</w:t>
      </w:r>
    </w:p>
    <w:p w:rsidR="00A8238D" w:rsidRDefault="00C65BDC" w:rsidP="009C49FC">
      <w:pPr>
        <w:pStyle w:val="Heading2"/>
        <w:numPr>
          <w:ilvl w:val="2"/>
          <w:numId w:val="50"/>
        </w:numPr>
        <w:spacing w:before="60" w:line="264" w:lineRule="auto"/>
        <w:ind w:left="0" w:firstLine="0"/>
        <w:rPr>
          <w:b w:val="0"/>
          <w:sz w:val="20"/>
        </w:rPr>
      </w:pPr>
      <w:r>
        <w:rPr>
          <w:b w:val="0"/>
          <w:sz w:val="20"/>
        </w:rPr>
        <w:t xml:space="preserve">In addressing this question, </w:t>
      </w:r>
      <w:r w:rsidR="006E6722">
        <w:rPr>
          <w:b w:val="0"/>
          <w:sz w:val="20"/>
        </w:rPr>
        <w:t>we</w:t>
      </w:r>
      <w:r>
        <w:rPr>
          <w:b w:val="0"/>
          <w:sz w:val="20"/>
        </w:rPr>
        <w:t xml:space="preserve"> </w:t>
      </w:r>
      <w:r w:rsidR="00A8238D">
        <w:rPr>
          <w:b w:val="0"/>
          <w:sz w:val="20"/>
        </w:rPr>
        <w:t xml:space="preserve">examined </w:t>
      </w:r>
      <w:r w:rsidR="00280129">
        <w:rPr>
          <w:b w:val="0"/>
          <w:sz w:val="20"/>
        </w:rPr>
        <w:t xml:space="preserve">four </w:t>
      </w:r>
      <w:r w:rsidR="00A8238D">
        <w:rPr>
          <w:b w:val="0"/>
          <w:sz w:val="20"/>
        </w:rPr>
        <w:t xml:space="preserve">related </w:t>
      </w:r>
      <w:r w:rsidR="006E6722">
        <w:rPr>
          <w:b w:val="0"/>
          <w:sz w:val="20"/>
        </w:rPr>
        <w:t>aspects</w:t>
      </w:r>
      <w:r w:rsidR="00A8238D">
        <w:rPr>
          <w:b w:val="0"/>
          <w:sz w:val="20"/>
        </w:rPr>
        <w:t xml:space="preserve">: </w:t>
      </w:r>
    </w:p>
    <w:p w:rsidR="00A8238D" w:rsidRDefault="00EE7234" w:rsidP="00A8238D">
      <w:pPr>
        <w:pStyle w:val="Heading2"/>
        <w:numPr>
          <w:ilvl w:val="2"/>
          <w:numId w:val="33"/>
        </w:numPr>
        <w:spacing w:before="60" w:after="60" w:line="264" w:lineRule="auto"/>
        <w:ind w:left="1225" w:hanging="505"/>
        <w:rPr>
          <w:b w:val="0"/>
          <w:sz w:val="20"/>
        </w:rPr>
      </w:pPr>
      <w:r>
        <w:rPr>
          <w:b w:val="0"/>
          <w:sz w:val="20"/>
        </w:rPr>
        <w:t xml:space="preserve">selection </w:t>
      </w:r>
      <w:r w:rsidR="00901CD9">
        <w:rPr>
          <w:b w:val="0"/>
          <w:sz w:val="20"/>
        </w:rPr>
        <w:t xml:space="preserve">of </w:t>
      </w:r>
      <w:r w:rsidR="00D2322F">
        <w:rPr>
          <w:b w:val="0"/>
          <w:sz w:val="20"/>
        </w:rPr>
        <w:t xml:space="preserve">target </w:t>
      </w:r>
      <w:r w:rsidR="00901CD9">
        <w:rPr>
          <w:b w:val="0"/>
          <w:sz w:val="20"/>
        </w:rPr>
        <w:t>sectors and partner organisations</w:t>
      </w:r>
      <w:r w:rsidR="00A8238D">
        <w:rPr>
          <w:b w:val="0"/>
          <w:sz w:val="20"/>
        </w:rPr>
        <w:t>;</w:t>
      </w:r>
    </w:p>
    <w:p w:rsidR="0018519E" w:rsidRDefault="0047134D" w:rsidP="00A8238D">
      <w:pPr>
        <w:pStyle w:val="Heading2"/>
        <w:numPr>
          <w:ilvl w:val="2"/>
          <w:numId w:val="33"/>
        </w:numPr>
        <w:spacing w:before="60" w:after="60" w:line="264" w:lineRule="auto"/>
        <w:ind w:left="1225" w:hanging="505"/>
        <w:rPr>
          <w:b w:val="0"/>
          <w:sz w:val="20"/>
        </w:rPr>
      </w:pPr>
      <w:r>
        <w:rPr>
          <w:b w:val="0"/>
          <w:sz w:val="20"/>
        </w:rPr>
        <w:t xml:space="preserve">the </w:t>
      </w:r>
      <w:r w:rsidR="00A8238D" w:rsidRPr="00901CD9">
        <w:rPr>
          <w:b w:val="0"/>
          <w:sz w:val="20"/>
        </w:rPr>
        <w:t>Program’s</w:t>
      </w:r>
      <w:r w:rsidR="00787377" w:rsidRPr="00901CD9">
        <w:rPr>
          <w:b w:val="0"/>
          <w:sz w:val="20"/>
        </w:rPr>
        <w:t xml:space="preserve"> approach</w:t>
      </w:r>
      <w:r w:rsidR="00A8238D" w:rsidRPr="00901CD9">
        <w:rPr>
          <w:b w:val="0"/>
          <w:sz w:val="20"/>
        </w:rPr>
        <w:t>;</w:t>
      </w:r>
      <w:r w:rsidR="0018519E">
        <w:rPr>
          <w:b w:val="0"/>
          <w:sz w:val="20"/>
        </w:rPr>
        <w:t xml:space="preserve"> </w:t>
      </w:r>
    </w:p>
    <w:p w:rsidR="00A8238D" w:rsidRPr="00901CD9" w:rsidRDefault="0047134D" w:rsidP="00A8238D">
      <w:pPr>
        <w:pStyle w:val="Heading2"/>
        <w:numPr>
          <w:ilvl w:val="2"/>
          <w:numId w:val="33"/>
        </w:numPr>
        <w:spacing w:before="60" w:after="60" w:line="264" w:lineRule="auto"/>
        <w:ind w:left="1225" w:hanging="505"/>
        <w:rPr>
          <w:b w:val="0"/>
          <w:sz w:val="20"/>
        </w:rPr>
      </w:pPr>
      <w:r>
        <w:rPr>
          <w:b w:val="0"/>
          <w:sz w:val="20"/>
        </w:rPr>
        <w:t>effectiveness of</w:t>
      </w:r>
      <w:r w:rsidR="0018519E">
        <w:rPr>
          <w:b w:val="0"/>
          <w:sz w:val="20"/>
        </w:rPr>
        <w:t xml:space="preserve"> the Program </w:t>
      </w:r>
      <w:r w:rsidR="0018519E" w:rsidRPr="00901CD9">
        <w:rPr>
          <w:b w:val="0"/>
          <w:sz w:val="20"/>
        </w:rPr>
        <w:t xml:space="preserve">in </w:t>
      </w:r>
      <w:r w:rsidR="0018519E">
        <w:rPr>
          <w:b w:val="0"/>
          <w:sz w:val="20"/>
        </w:rPr>
        <w:t xml:space="preserve">enhancing </w:t>
      </w:r>
      <w:r w:rsidR="00EE7234">
        <w:rPr>
          <w:b w:val="0"/>
          <w:sz w:val="20"/>
        </w:rPr>
        <w:t xml:space="preserve">leadership </w:t>
      </w:r>
      <w:r w:rsidR="0018519E" w:rsidRPr="00901CD9">
        <w:rPr>
          <w:b w:val="0"/>
          <w:sz w:val="20"/>
        </w:rPr>
        <w:t>capacity among partner organisations</w:t>
      </w:r>
      <w:r w:rsidR="00280129">
        <w:rPr>
          <w:b w:val="0"/>
          <w:sz w:val="20"/>
        </w:rPr>
        <w:t xml:space="preserve">; and </w:t>
      </w:r>
    </w:p>
    <w:p w:rsidR="00A8238D" w:rsidRPr="00A8238D" w:rsidRDefault="00A8238D" w:rsidP="00A8238D">
      <w:pPr>
        <w:pStyle w:val="Heading2"/>
        <w:numPr>
          <w:ilvl w:val="2"/>
          <w:numId w:val="33"/>
        </w:numPr>
        <w:spacing w:before="60" w:line="264" w:lineRule="auto"/>
        <w:rPr>
          <w:b w:val="0"/>
          <w:sz w:val="20"/>
        </w:rPr>
      </w:pPr>
      <w:r>
        <w:rPr>
          <w:b w:val="0"/>
          <w:sz w:val="20"/>
        </w:rPr>
        <w:t>susta</w:t>
      </w:r>
      <w:r w:rsidR="0047134D">
        <w:rPr>
          <w:b w:val="0"/>
          <w:sz w:val="20"/>
        </w:rPr>
        <w:t>inability of the gains achieved.</w:t>
      </w:r>
    </w:p>
    <w:p w:rsidR="00280129" w:rsidRPr="00280129" w:rsidRDefault="00EE7234" w:rsidP="00280129">
      <w:pPr>
        <w:pStyle w:val="Heading2"/>
        <w:spacing w:before="240" w:line="264" w:lineRule="auto"/>
        <w:rPr>
          <w:b w:val="0"/>
          <w:sz w:val="20"/>
          <w:u w:val="single"/>
        </w:rPr>
      </w:pPr>
      <w:r>
        <w:rPr>
          <w:b w:val="0"/>
          <w:sz w:val="20"/>
          <w:u w:val="single"/>
        </w:rPr>
        <w:t>Selection of t</w:t>
      </w:r>
      <w:r w:rsidR="00D2322F">
        <w:rPr>
          <w:b w:val="0"/>
          <w:sz w:val="20"/>
          <w:u w:val="single"/>
        </w:rPr>
        <w:t>arget sectors</w:t>
      </w:r>
      <w:r w:rsidR="0095706E">
        <w:rPr>
          <w:b w:val="0"/>
          <w:sz w:val="20"/>
          <w:u w:val="single"/>
        </w:rPr>
        <w:t xml:space="preserve"> and</w:t>
      </w:r>
      <w:r w:rsidR="00D2322F">
        <w:rPr>
          <w:b w:val="0"/>
          <w:sz w:val="20"/>
          <w:u w:val="single"/>
        </w:rPr>
        <w:t xml:space="preserve"> p</w:t>
      </w:r>
      <w:r w:rsidR="00280129">
        <w:rPr>
          <w:b w:val="0"/>
          <w:sz w:val="20"/>
          <w:u w:val="single"/>
        </w:rPr>
        <w:t>artner organisations</w:t>
      </w:r>
    </w:p>
    <w:p w:rsidR="007148AD" w:rsidRDefault="00A2122D" w:rsidP="009C49FC">
      <w:pPr>
        <w:pStyle w:val="Heading2"/>
        <w:numPr>
          <w:ilvl w:val="2"/>
          <w:numId w:val="50"/>
        </w:numPr>
        <w:spacing w:before="240" w:line="264" w:lineRule="auto"/>
        <w:ind w:left="0" w:firstLine="0"/>
        <w:rPr>
          <w:b w:val="0"/>
          <w:sz w:val="20"/>
        </w:rPr>
      </w:pPr>
      <w:r w:rsidRPr="00A8238D">
        <w:rPr>
          <w:b w:val="0"/>
          <w:sz w:val="20"/>
        </w:rPr>
        <w:t xml:space="preserve">The </w:t>
      </w:r>
      <w:r w:rsidR="00BB4D42" w:rsidRPr="00A8238D">
        <w:rPr>
          <w:b w:val="0"/>
          <w:sz w:val="20"/>
        </w:rPr>
        <w:t xml:space="preserve">Program has </w:t>
      </w:r>
      <w:r w:rsidR="00A63CD7" w:rsidRPr="00A8238D">
        <w:rPr>
          <w:b w:val="0"/>
          <w:sz w:val="20"/>
        </w:rPr>
        <w:t xml:space="preserve">focused </w:t>
      </w:r>
      <w:r w:rsidR="00F26996">
        <w:rPr>
          <w:b w:val="0"/>
          <w:sz w:val="20"/>
        </w:rPr>
        <w:t>its effort</w:t>
      </w:r>
      <w:r w:rsidR="000303C7">
        <w:rPr>
          <w:b w:val="0"/>
          <w:sz w:val="20"/>
        </w:rPr>
        <w:t xml:space="preserve"> to date</w:t>
      </w:r>
      <w:r w:rsidR="00F26996">
        <w:rPr>
          <w:b w:val="0"/>
          <w:sz w:val="20"/>
        </w:rPr>
        <w:t xml:space="preserve"> </w:t>
      </w:r>
      <w:r w:rsidR="00A63CD7" w:rsidRPr="00A8238D">
        <w:rPr>
          <w:b w:val="0"/>
          <w:sz w:val="20"/>
        </w:rPr>
        <w:t xml:space="preserve">in </w:t>
      </w:r>
      <w:r w:rsidR="00BB4D42" w:rsidRPr="00A8238D">
        <w:rPr>
          <w:b w:val="0"/>
          <w:sz w:val="20"/>
        </w:rPr>
        <w:t>the youth, church, civil society and private sectors</w:t>
      </w:r>
      <w:r w:rsidR="006C29BB">
        <w:rPr>
          <w:b w:val="0"/>
          <w:sz w:val="20"/>
        </w:rPr>
        <w:t xml:space="preserve"> – all important actors in promoting pro-poor developmental change </w:t>
      </w:r>
      <w:r w:rsidR="00BB4D42" w:rsidRPr="00A8238D">
        <w:rPr>
          <w:b w:val="0"/>
          <w:sz w:val="20"/>
        </w:rPr>
        <w:t xml:space="preserve">.  </w:t>
      </w:r>
      <w:r w:rsidR="00787377">
        <w:rPr>
          <w:b w:val="0"/>
          <w:sz w:val="20"/>
        </w:rPr>
        <w:t xml:space="preserve">These are </w:t>
      </w:r>
      <w:r w:rsidR="006C29BB">
        <w:rPr>
          <w:b w:val="0"/>
          <w:sz w:val="20"/>
        </w:rPr>
        <w:t xml:space="preserve">therefore </w:t>
      </w:r>
      <w:r w:rsidR="00787377">
        <w:rPr>
          <w:b w:val="0"/>
          <w:sz w:val="20"/>
        </w:rPr>
        <w:t>important sectors in their own right, though the</w:t>
      </w:r>
      <w:r w:rsidR="00757FC8">
        <w:rPr>
          <w:b w:val="0"/>
          <w:sz w:val="20"/>
        </w:rPr>
        <w:t xml:space="preserve"> choice </w:t>
      </w:r>
      <w:r w:rsidR="000303C7">
        <w:rPr>
          <w:b w:val="0"/>
          <w:sz w:val="20"/>
        </w:rPr>
        <w:t xml:space="preserve">initially </w:t>
      </w:r>
      <w:r w:rsidR="00787377">
        <w:rPr>
          <w:b w:val="0"/>
          <w:sz w:val="20"/>
        </w:rPr>
        <w:t xml:space="preserve">also </w:t>
      </w:r>
      <w:r w:rsidR="00757FC8">
        <w:rPr>
          <w:b w:val="0"/>
          <w:sz w:val="20"/>
        </w:rPr>
        <w:t xml:space="preserve">reflected </w:t>
      </w:r>
      <w:r w:rsidR="00787377">
        <w:rPr>
          <w:b w:val="0"/>
          <w:sz w:val="20"/>
        </w:rPr>
        <w:t xml:space="preserve">the desire to </w:t>
      </w:r>
      <w:r w:rsidR="00757FC8">
        <w:rPr>
          <w:b w:val="0"/>
          <w:sz w:val="20"/>
        </w:rPr>
        <w:t xml:space="preserve">avoid working in areas where AusAID’s bilateral program was already heavily involved. More recently, the Program has engaged </w:t>
      </w:r>
      <w:r w:rsidR="003C0B67">
        <w:rPr>
          <w:b w:val="0"/>
          <w:sz w:val="20"/>
        </w:rPr>
        <w:t xml:space="preserve">in </w:t>
      </w:r>
      <w:r w:rsidR="0047134D">
        <w:rPr>
          <w:b w:val="0"/>
          <w:sz w:val="20"/>
        </w:rPr>
        <w:t>other sectors (</w:t>
      </w:r>
      <w:r w:rsidR="00757FC8">
        <w:rPr>
          <w:b w:val="0"/>
          <w:sz w:val="20"/>
        </w:rPr>
        <w:t>education in Tonga) a</w:t>
      </w:r>
      <w:r w:rsidR="0047134D">
        <w:rPr>
          <w:b w:val="0"/>
          <w:sz w:val="20"/>
        </w:rPr>
        <w:t>nd in cross-sectoral work (</w:t>
      </w:r>
      <w:r w:rsidR="00757FC8">
        <w:rPr>
          <w:b w:val="0"/>
          <w:sz w:val="20"/>
        </w:rPr>
        <w:t>national leadership fora).  In addition,</w:t>
      </w:r>
      <w:r w:rsidR="00D31B54">
        <w:rPr>
          <w:b w:val="0"/>
          <w:sz w:val="20"/>
        </w:rPr>
        <w:t xml:space="preserve"> in the countries that we visited,</w:t>
      </w:r>
      <w:r w:rsidR="00757FC8">
        <w:rPr>
          <w:b w:val="0"/>
          <w:sz w:val="20"/>
        </w:rPr>
        <w:t xml:space="preserve"> we </w:t>
      </w:r>
      <w:r w:rsidR="007148AD">
        <w:rPr>
          <w:b w:val="0"/>
          <w:sz w:val="20"/>
        </w:rPr>
        <w:t xml:space="preserve">found evidence of improving </w:t>
      </w:r>
      <w:r w:rsidR="00757FC8" w:rsidRPr="00A8238D">
        <w:rPr>
          <w:b w:val="0"/>
          <w:sz w:val="20"/>
        </w:rPr>
        <w:t>co</w:t>
      </w:r>
      <w:r w:rsidR="0047134D">
        <w:rPr>
          <w:b w:val="0"/>
          <w:sz w:val="20"/>
        </w:rPr>
        <w:t>-</w:t>
      </w:r>
      <w:r w:rsidR="00757FC8" w:rsidRPr="00A8238D">
        <w:rPr>
          <w:b w:val="0"/>
          <w:sz w:val="20"/>
        </w:rPr>
        <w:t>operation with the bilateral pro</w:t>
      </w:r>
      <w:r w:rsidR="0047134D">
        <w:rPr>
          <w:b w:val="0"/>
          <w:sz w:val="20"/>
        </w:rPr>
        <w:t>grams in both Vanuatu and Tonga (albeit in different ways).</w:t>
      </w:r>
      <w:r w:rsidR="00D2322F">
        <w:rPr>
          <w:b w:val="0"/>
          <w:sz w:val="20"/>
        </w:rPr>
        <w:t xml:space="preserve"> </w:t>
      </w:r>
    </w:p>
    <w:p w:rsidR="00787377" w:rsidRDefault="007148AD" w:rsidP="009C49FC">
      <w:pPr>
        <w:pStyle w:val="Heading2"/>
        <w:numPr>
          <w:ilvl w:val="2"/>
          <w:numId w:val="50"/>
        </w:numPr>
        <w:spacing w:before="60" w:line="264" w:lineRule="auto"/>
        <w:ind w:left="0" w:firstLine="0"/>
        <w:rPr>
          <w:b w:val="0"/>
          <w:sz w:val="20"/>
        </w:rPr>
      </w:pPr>
      <w:r>
        <w:rPr>
          <w:b w:val="0"/>
          <w:sz w:val="20"/>
        </w:rPr>
        <w:t>I</w:t>
      </w:r>
      <w:r w:rsidR="00332FA8">
        <w:rPr>
          <w:b w:val="0"/>
          <w:sz w:val="20"/>
        </w:rPr>
        <w:t xml:space="preserve">t is worth noting at this point the omission of Papua New Guinea from the Program’s </w:t>
      </w:r>
      <w:r>
        <w:rPr>
          <w:b w:val="0"/>
          <w:sz w:val="20"/>
        </w:rPr>
        <w:t>target countries</w:t>
      </w:r>
      <w:r w:rsidR="00F3220C">
        <w:rPr>
          <w:b w:val="0"/>
          <w:sz w:val="20"/>
        </w:rPr>
        <w:t xml:space="preserve">. While the </w:t>
      </w:r>
      <w:r w:rsidR="00332FA8">
        <w:rPr>
          <w:b w:val="0"/>
          <w:sz w:val="20"/>
        </w:rPr>
        <w:t xml:space="preserve">original </w:t>
      </w:r>
      <w:r w:rsidR="00EB25D7">
        <w:rPr>
          <w:b w:val="0"/>
          <w:sz w:val="20"/>
        </w:rPr>
        <w:t>Program D</w:t>
      </w:r>
      <w:r w:rsidR="00332FA8">
        <w:rPr>
          <w:b w:val="0"/>
          <w:sz w:val="20"/>
        </w:rPr>
        <w:t xml:space="preserve">esign </w:t>
      </w:r>
      <w:r w:rsidR="00EB25D7">
        <w:rPr>
          <w:b w:val="0"/>
          <w:sz w:val="20"/>
        </w:rPr>
        <w:t>D</w:t>
      </w:r>
      <w:r w:rsidR="00332FA8">
        <w:rPr>
          <w:b w:val="0"/>
          <w:sz w:val="20"/>
        </w:rPr>
        <w:t>ocument anticipated its inclusion</w:t>
      </w:r>
      <w:r w:rsidR="00F3220C">
        <w:rPr>
          <w:b w:val="0"/>
          <w:sz w:val="20"/>
        </w:rPr>
        <w:t>, t</w:t>
      </w:r>
      <w:r w:rsidR="00332FA8">
        <w:rPr>
          <w:b w:val="0"/>
          <w:sz w:val="20"/>
        </w:rPr>
        <w:t xml:space="preserve">he Program arrived at the view fairly early on that it did not have the resources to be effective there, given </w:t>
      </w:r>
      <w:r w:rsidR="00F3220C">
        <w:rPr>
          <w:b w:val="0"/>
          <w:sz w:val="20"/>
        </w:rPr>
        <w:t xml:space="preserve">issues of </w:t>
      </w:r>
      <w:r w:rsidR="00332FA8">
        <w:rPr>
          <w:b w:val="0"/>
          <w:sz w:val="20"/>
        </w:rPr>
        <w:t xml:space="preserve">scale and </w:t>
      </w:r>
      <w:r w:rsidR="00F3220C">
        <w:rPr>
          <w:b w:val="0"/>
          <w:sz w:val="20"/>
        </w:rPr>
        <w:t xml:space="preserve">the </w:t>
      </w:r>
      <w:r w:rsidR="00332FA8">
        <w:rPr>
          <w:b w:val="0"/>
          <w:sz w:val="20"/>
        </w:rPr>
        <w:t>complexity</w:t>
      </w:r>
      <w:r w:rsidR="00F3220C">
        <w:rPr>
          <w:b w:val="0"/>
          <w:sz w:val="20"/>
        </w:rPr>
        <w:t xml:space="preserve"> of conditions</w:t>
      </w:r>
      <w:r w:rsidR="00332FA8">
        <w:rPr>
          <w:b w:val="0"/>
          <w:sz w:val="20"/>
        </w:rPr>
        <w:t xml:space="preserve">.  </w:t>
      </w:r>
      <w:r w:rsidR="00F3220C">
        <w:rPr>
          <w:b w:val="0"/>
          <w:sz w:val="20"/>
        </w:rPr>
        <w:t xml:space="preserve">This seems a reasonable position to take, especially given the somewhat experimental nature of the Program.  Nevertheless, with the design process for Phase 3 underway, </w:t>
      </w:r>
      <w:r w:rsidR="00EB25D7">
        <w:rPr>
          <w:b w:val="0"/>
          <w:sz w:val="20"/>
        </w:rPr>
        <w:t xml:space="preserve">it is pertinent to consider </w:t>
      </w:r>
      <w:r w:rsidR="00F3220C">
        <w:rPr>
          <w:b w:val="0"/>
          <w:sz w:val="20"/>
        </w:rPr>
        <w:t xml:space="preserve">if and how the Program </w:t>
      </w:r>
      <w:r w:rsidR="00EB25D7">
        <w:rPr>
          <w:b w:val="0"/>
          <w:sz w:val="20"/>
        </w:rPr>
        <w:t xml:space="preserve">could </w:t>
      </w:r>
      <w:r w:rsidR="00F3220C">
        <w:rPr>
          <w:b w:val="0"/>
          <w:sz w:val="20"/>
        </w:rPr>
        <w:t xml:space="preserve">apply its experience and knowledge on a larger scale.  We return to this </w:t>
      </w:r>
      <w:r w:rsidR="00EB25D7">
        <w:rPr>
          <w:b w:val="0"/>
          <w:sz w:val="20"/>
        </w:rPr>
        <w:t>question in sections 2.</w:t>
      </w:r>
      <w:r w:rsidR="00E558BD">
        <w:rPr>
          <w:b w:val="0"/>
          <w:sz w:val="20"/>
        </w:rPr>
        <w:t>6</w:t>
      </w:r>
      <w:r w:rsidR="00EB25D7">
        <w:rPr>
          <w:b w:val="0"/>
          <w:sz w:val="20"/>
        </w:rPr>
        <w:t xml:space="preserve"> and 4.</w:t>
      </w:r>
    </w:p>
    <w:p w:rsidR="00D768CB" w:rsidRDefault="00787377" w:rsidP="009C49FC">
      <w:pPr>
        <w:pStyle w:val="Heading2"/>
        <w:numPr>
          <w:ilvl w:val="2"/>
          <w:numId w:val="50"/>
        </w:numPr>
        <w:spacing w:before="60" w:line="264" w:lineRule="auto"/>
        <w:ind w:left="0" w:firstLine="0"/>
        <w:rPr>
          <w:b w:val="0"/>
          <w:sz w:val="20"/>
        </w:rPr>
      </w:pPr>
      <w:r w:rsidRPr="003C0B67">
        <w:rPr>
          <w:b w:val="0"/>
          <w:sz w:val="20"/>
        </w:rPr>
        <w:t xml:space="preserve">Within target sectors, </w:t>
      </w:r>
      <w:r w:rsidR="003C0B67">
        <w:rPr>
          <w:b w:val="0"/>
          <w:sz w:val="20"/>
        </w:rPr>
        <w:t xml:space="preserve">we found that </w:t>
      </w:r>
      <w:r w:rsidR="0018519E">
        <w:rPr>
          <w:b w:val="0"/>
          <w:sz w:val="20"/>
        </w:rPr>
        <w:t xml:space="preserve">regionally </w:t>
      </w:r>
      <w:r w:rsidR="003C0B67">
        <w:rPr>
          <w:b w:val="0"/>
          <w:sz w:val="20"/>
        </w:rPr>
        <w:t xml:space="preserve">the </w:t>
      </w:r>
      <w:r w:rsidRPr="003C0B67">
        <w:rPr>
          <w:b w:val="0"/>
          <w:sz w:val="20"/>
        </w:rPr>
        <w:t xml:space="preserve">Program </w:t>
      </w:r>
      <w:r w:rsidR="003C0B67" w:rsidRPr="003C0B67">
        <w:rPr>
          <w:b w:val="0"/>
          <w:sz w:val="20"/>
        </w:rPr>
        <w:t xml:space="preserve">has </w:t>
      </w:r>
      <w:r w:rsidRPr="003C0B67">
        <w:rPr>
          <w:b w:val="0"/>
          <w:sz w:val="20"/>
        </w:rPr>
        <w:t>work</w:t>
      </w:r>
      <w:r w:rsidR="003C0B67" w:rsidRPr="003C0B67">
        <w:rPr>
          <w:b w:val="0"/>
          <w:sz w:val="20"/>
        </w:rPr>
        <w:t>ed</w:t>
      </w:r>
      <w:r w:rsidRPr="003C0B67">
        <w:rPr>
          <w:b w:val="0"/>
          <w:sz w:val="20"/>
        </w:rPr>
        <w:t xml:space="preserve"> with leading organisation</w:t>
      </w:r>
      <w:r w:rsidR="00F16017">
        <w:rPr>
          <w:b w:val="0"/>
          <w:sz w:val="20"/>
        </w:rPr>
        <w:t>s</w:t>
      </w:r>
      <w:r w:rsidR="001B3C10">
        <w:rPr>
          <w:b w:val="0"/>
          <w:sz w:val="20"/>
        </w:rPr>
        <w:t xml:space="preserve">, </w:t>
      </w:r>
      <w:r w:rsidR="003C0B67">
        <w:rPr>
          <w:b w:val="0"/>
          <w:sz w:val="20"/>
        </w:rPr>
        <w:t>th</w:t>
      </w:r>
      <w:r w:rsidR="005E534F">
        <w:rPr>
          <w:b w:val="0"/>
          <w:sz w:val="20"/>
        </w:rPr>
        <w:t>ough we note that the Program d</w:t>
      </w:r>
      <w:r w:rsidR="003C0B67">
        <w:rPr>
          <w:b w:val="0"/>
          <w:sz w:val="20"/>
        </w:rPr>
        <w:t>o</w:t>
      </w:r>
      <w:r w:rsidR="005E534F">
        <w:rPr>
          <w:b w:val="0"/>
          <w:sz w:val="20"/>
        </w:rPr>
        <w:t>e</w:t>
      </w:r>
      <w:r w:rsidR="003C0B67">
        <w:rPr>
          <w:b w:val="0"/>
          <w:sz w:val="20"/>
        </w:rPr>
        <w:t xml:space="preserve">s not employ any formal selection criteria or appraisal process to guide </w:t>
      </w:r>
      <w:r w:rsidR="005E534F">
        <w:rPr>
          <w:b w:val="0"/>
          <w:sz w:val="20"/>
        </w:rPr>
        <w:t xml:space="preserve">choice of </w:t>
      </w:r>
      <w:r w:rsidR="003C0B67">
        <w:rPr>
          <w:b w:val="0"/>
          <w:sz w:val="20"/>
        </w:rPr>
        <w:t xml:space="preserve">partners. </w:t>
      </w:r>
      <w:r w:rsidR="00390B31">
        <w:rPr>
          <w:b w:val="0"/>
          <w:sz w:val="20"/>
        </w:rPr>
        <w:t xml:space="preserve">Nor are the mechanisms through which the organisations may impact positively on poverty elaborated explicitly.  </w:t>
      </w:r>
      <w:r w:rsidR="003C0B67">
        <w:rPr>
          <w:b w:val="0"/>
          <w:sz w:val="20"/>
        </w:rPr>
        <w:t xml:space="preserve"> </w:t>
      </w:r>
      <w:r w:rsidR="00390B31">
        <w:rPr>
          <w:b w:val="0"/>
          <w:sz w:val="20"/>
        </w:rPr>
        <w:t>A</w:t>
      </w:r>
      <w:r w:rsidR="00390B31" w:rsidRPr="007A3FFA">
        <w:rPr>
          <w:b w:val="0"/>
          <w:sz w:val="20"/>
        </w:rPr>
        <w:t xml:space="preserve"> </w:t>
      </w:r>
      <w:r w:rsidR="003C0B67" w:rsidRPr="007A3FFA">
        <w:rPr>
          <w:b w:val="0"/>
          <w:sz w:val="20"/>
        </w:rPr>
        <w:t xml:space="preserve">notable </w:t>
      </w:r>
      <w:r w:rsidR="00390B31" w:rsidRPr="007A3FFA">
        <w:rPr>
          <w:b w:val="0"/>
          <w:sz w:val="20"/>
        </w:rPr>
        <w:t xml:space="preserve">partnership </w:t>
      </w:r>
      <w:r w:rsidR="007A3FFA">
        <w:rPr>
          <w:b w:val="0"/>
          <w:sz w:val="20"/>
        </w:rPr>
        <w:t xml:space="preserve">where </w:t>
      </w:r>
      <w:r w:rsidR="004B266F" w:rsidRPr="007A3FFA">
        <w:rPr>
          <w:b w:val="0"/>
          <w:sz w:val="20"/>
        </w:rPr>
        <w:t xml:space="preserve">progress has been </w:t>
      </w:r>
      <w:r w:rsidR="007A3FFA">
        <w:rPr>
          <w:b w:val="0"/>
          <w:sz w:val="20"/>
        </w:rPr>
        <w:t xml:space="preserve">more </w:t>
      </w:r>
      <w:r w:rsidR="004B266F" w:rsidRPr="007A3FFA">
        <w:rPr>
          <w:b w:val="0"/>
          <w:sz w:val="20"/>
        </w:rPr>
        <w:t>limited</w:t>
      </w:r>
      <w:r w:rsidR="003C0B67" w:rsidRPr="007A3FFA">
        <w:rPr>
          <w:b w:val="0"/>
          <w:sz w:val="20"/>
        </w:rPr>
        <w:t xml:space="preserve"> is with </w:t>
      </w:r>
      <w:r w:rsidR="004B266F" w:rsidRPr="007A3FFA">
        <w:rPr>
          <w:b w:val="0"/>
          <w:sz w:val="20"/>
        </w:rPr>
        <w:t>the Pacific Islands Forum Secretariat.</w:t>
      </w:r>
      <w:r w:rsidR="003C0B67" w:rsidRPr="007A3FFA">
        <w:rPr>
          <w:b w:val="0"/>
          <w:sz w:val="20"/>
        </w:rPr>
        <w:t xml:space="preserve"> This was identified in the </w:t>
      </w:r>
      <w:r w:rsidR="007A3FFA" w:rsidRPr="007A3FFA">
        <w:rPr>
          <w:b w:val="0"/>
          <w:sz w:val="20"/>
        </w:rPr>
        <w:t xml:space="preserve">original </w:t>
      </w:r>
      <w:r w:rsidR="003C0B67" w:rsidRPr="007A3FFA">
        <w:rPr>
          <w:b w:val="0"/>
          <w:sz w:val="20"/>
        </w:rPr>
        <w:t xml:space="preserve">Program Design Document as </w:t>
      </w:r>
      <w:r w:rsidR="007A3FFA" w:rsidRPr="007A3FFA">
        <w:rPr>
          <w:b w:val="0"/>
          <w:sz w:val="20"/>
        </w:rPr>
        <w:t xml:space="preserve">an </w:t>
      </w:r>
      <w:r w:rsidR="003C0B67" w:rsidRPr="007A3FFA">
        <w:rPr>
          <w:b w:val="0"/>
          <w:sz w:val="20"/>
        </w:rPr>
        <w:t xml:space="preserve">important and </w:t>
      </w:r>
      <w:r w:rsidR="007A3FFA" w:rsidRPr="007A3FFA">
        <w:rPr>
          <w:b w:val="0"/>
          <w:sz w:val="20"/>
        </w:rPr>
        <w:t xml:space="preserve">strategic engagement. </w:t>
      </w:r>
      <w:r w:rsidR="003C0B67" w:rsidRPr="007A3FFA">
        <w:rPr>
          <w:b w:val="0"/>
          <w:sz w:val="20"/>
        </w:rPr>
        <w:t>M</w:t>
      </w:r>
      <w:r w:rsidR="003C0B67">
        <w:rPr>
          <w:b w:val="0"/>
          <w:sz w:val="20"/>
        </w:rPr>
        <w:t xml:space="preserve">ore recently, the launch of a mentoring program for nine senior staff </w:t>
      </w:r>
      <w:r w:rsidR="007A3FFA">
        <w:rPr>
          <w:b w:val="0"/>
          <w:sz w:val="20"/>
        </w:rPr>
        <w:t>from the Forum Secretariat and the Secretariat of the Pacific Community is a positive development in this regard</w:t>
      </w:r>
      <w:r w:rsidR="00D768CB">
        <w:rPr>
          <w:b w:val="0"/>
          <w:sz w:val="20"/>
        </w:rPr>
        <w:t>.</w:t>
      </w:r>
    </w:p>
    <w:p w:rsidR="00D768CB" w:rsidRPr="008B6DEF" w:rsidRDefault="0018519E" w:rsidP="009C49FC">
      <w:pPr>
        <w:pStyle w:val="Heading2"/>
        <w:numPr>
          <w:ilvl w:val="2"/>
          <w:numId w:val="50"/>
        </w:numPr>
        <w:spacing w:before="60" w:line="264" w:lineRule="auto"/>
        <w:ind w:left="0" w:firstLine="0"/>
        <w:rPr>
          <w:b w:val="0"/>
          <w:sz w:val="20"/>
        </w:rPr>
      </w:pPr>
      <w:r>
        <w:rPr>
          <w:b w:val="0"/>
          <w:sz w:val="20"/>
        </w:rPr>
        <w:t xml:space="preserve">Choice of </w:t>
      </w:r>
      <w:r w:rsidR="00D768CB">
        <w:rPr>
          <w:b w:val="0"/>
          <w:sz w:val="20"/>
        </w:rPr>
        <w:t>sectors and regional partners have to a large extent conditioned the choice of national partners in target countries</w:t>
      </w:r>
      <w:r w:rsidR="007A3FFA">
        <w:rPr>
          <w:b w:val="0"/>
          <w:sz w:val="20"/>
        </w:rPr>
        <w:t>;</w:t>
      </w:r>
      <w:r w:rsidR="00D768CB">
        <w:rPr>
          <w:b w:val="0"/>
          <w:sz w:val="20"/>
        </w:rPr>
        <w:t xml:space="preserve"> for example, the national member bodies of </w:t>
      </w:r>
      <w:r w:rsidR="007A3FFA">
        <w:rPr>
          <w:b w:val="0"/>
          <w:sz w:val="20"/>
        </w:rPr>
        <w:t xml:space="preserve">the </w:t>
      </w:r>
      <w:r w:rsidR="00D768CB">
        <w:rPr>
          <w:b w:val="0"/>
          <w:sz w:val="20"/>
        </w:rPr>
        <w:t>P</w:t>
      </w:r>
      <w:r w:rsidR="007A3FFA">
        <w:rPr>
          <w:b w:val="0"/>
          <w:sz w:val="20"/>
        </w:rPr>
        <w:t xml:space="preserve">acific </w:t>
      </w:r>
      <w:r w:rsidR="00D768CB">
        <w:rPr>
          <w:b w:val="0"/>
          <w:sz w:val="20"/>
        </w:rPr>
        <w:t>Y</w:t>
      </w:r>
      <w:r w:rsidR="007A3FFA">
        <w:rPr>
          <w:b w:val="0"/>
          <w:sz w:val="20"/>
        </w:rPr>
        <w:t xml:space="preserve">outh </w:t>
      </w:r>
      <w:r w:rsidR="00D768CB">
        <w:rPr>
          <w:b w:val="0"/>
          <w:sz w:val="20"/>
        </w:rPr>
        <w:t>C</w:t>
      </w:r>
      <w:r w:rsidR="007A3FFA">
        <w:rPr>
          <w:b w:val="0"/>
          <w:sz w:val="20"/>
        </w:rPr>
        <w:t>ouncil</w:t>
      </w:r>
      <w:r w:rsidR="00D768CB">
        <w:rPr>
          <w:b w:val="0"/>
          <w:sz w:val="20"/>
        </w:rPr>
        <w:t xml:space="preserve">, </w:t>
      </w:r>
      <w:r w:rsidR="007A3FFA">
        <w:rPr>
          <w:b w:val="0"/>
          <w:sz w:val="20"/>
        </w:rPr>
        <w:t xml:space="preserve">the </w:t>
      </w:r>
      <w:r w:rsidR="00D768CB">
        <w:rPr>
          <w:b w:val="0"/>
          <w:sz w:val="20"/>
        </w:rPr>
        <w:t>P</w:t>
      </w:r>
      <w:r w:rsidR="007A3FFA">
        <w:rPr>
          <w:b w:val="0"/>
          <w:sz w:val="20"/>
        </w:rPr>
        <w:t xml:space="preserve">acific </w:t>
      </w:r>
      <w:r w:rsidR="00D768CB">
        <w:rPr>
          <w:b w:val="0"/>
          <w:sz w:val="20"/>
        </w:rPr>
        <w:t>I</w:t>
      </w:r>
      <w:r w:rsidR="007A3FFA">
        <w:rPr>
          <w:b w:val="0"/>
          <w:sz w:val="20"/>
        </w:rPr>
        <w:t xml:space="preserve">slands </w:t>
      </w:r>
      <w:r w:rsidR="00D768CB">
        <w:rPr>
          <w:b w:val="0"/>
          <w:sz w:val="20"/>
        </w:rPr>
        <w:t>P</w:t>
      </w:r>
      <w:r w:rsidR="007A3FFA">
        <w:rPr>
          <w:b w:val="0"/>
          <w:sz w:val="20"/>
        </w:rPr>
        <w:t xml:space="preserve">rivate </w:t>
      </w:r>
      <w:r w:rsidR="00D768CB">
        <w:rPr>
          <w:b w:val="0"/>
          <w:sz w:val="20"/>
        </w:rPr>
        <w:t>S</w:t>
      </w:r>
      <w:r w:rsidR="007A3FFA">
        <w:rPr>
          <w:b w:val="0"/>
          <w:sz w:val="20"/>
        </w:rPr>
        <w:t xml:space="preserve">ector </w:t>
      </w:r>
      <w:r w:rsidR="00D768CB">
        <w:rPr>
          <w:b w:val="0"/>
          <w:sz w:val="20"/>
        </w:rPr>
        <w:t>O</w:t>
      </w:r>
      <w:r w:rsidR="007A3FFA">
        <w:rPr>
          <w:b w:val="0"/>
          <w:sz w:val="20"/>
        </w:rPr>
        <w:t>rganisation</w:t>
      </w:r>
      <w:r w:rsidR="00D768CB">
        <w:rPr>
          <w:b w:val="0"/>
          <w:sz w:val="20"/>
        </w:rPr>
        <w:t xml:space="preserve"> and </w:t>
      </w:r>
      <w:r w:rsidR="007A3FFA">
        <w:rPr>
          <w:b w:val="0"/>
          <w:sz w:val="20"/>
        </w:rPr>
        <w:t>the Pacific NGO Community (</w:t>
      </w:r>
      <w:r w:rsidR="00D768CB">
        <w:rPr>
          <w:b w:val="0"/>
          <w:sz w:val="20"/>
        </w:rPr>
        <w:t>PIANGO</w:t>
      </w:r>
      <w:r w:rsidR="007A3FFA">
        <w:rPr>
          <w:b w:val="0"/>
          <w:sz w:val="20"/>
        </w:rPr>
        <w:t>)</w:t>
      </w:r>
      <w:r w:rsidR="00D768CB">
        <w:rPr>
          <w:b w:val="0"/>
          <w:sz w:val="20"/>
        </w:rPr>
        <w:t xml:space="preserve"> provided </w:t>
      </w:r>
      <w:r w:rsidR="007A3FFA">
        <w:rPr>
          <w:b w:val="0"/>
          <w:sz w:val="20"/>
        </w:rPr>
        <w:t>the main</w:t>
      </w:r>
      <w:r w:rsidR="00D768CB">
        <w:rPr>
          <w:b w:val="0"/>
          <w:sz w:val="20"/>
        </w:rPr>
        <w:t xml:space="preserve"> entry points for the Program in Tonga and Vanuatu.  Overall</w:t>
      </w:r>
      <w:r>
        <w:rPr>
          <w:b w:val="0"/>
          <w:sz w:val="20"/>
        </w:rPr>
        <w:t>,</w:t>
      </w:r>
      <w:r w:rsidR="00D768CB">
        <w:rPr>
          <w:b w:val="0"/>
          <w:sz w:val="20"/>
        </w:rPr>
        <w:t xml:space="preserve"> this approach</w:t>
      </w:r>
      <w:r>
        <w:rPr>
          <w:b w:val="0"/>
          <w:sz w:val="20"/>
        </w:rPr>
        <w:t xml:space="preserve"> appears to have worked well; </w:t>
      </w:r>
      <w:r w:rsidR="00D768CB">
        <w:rPr>
          <w:b w:val="0"/>
          <w:sz w:val="20"/>
        </w:rPr>
        <w:t xml:space="preserve">it has enabled the Program to </w:t>
      </w:r>
      <w:r>
        <w:rPr>
          <w:b w:val="0"/>
          <w:sz w:val="20"/>
        </w:rPr>
        <w:t xml:space="preserve">utilise </w:t>
      </w:r>
      <w:r w:rsidR="00D768CB">
        <w:rPr>
          <w:b w:val="0"/>
          <w:sz w:val="20"/>
        </w:rPr>
        <w:t xml:space="preserve">relationships </w:t>
      </w:r>
      <w:r w:rsidR="007A3FFA">
        <w:rPr>
          <w:b w:val="0"/>
          <w:sz w:val="20"/>
        </w:rPr>
        <w:t xml:space="preserve">established </w:t>
      </w:r>
      <w:r w:rsidR="00D768CB">
        <w:rPr>
          <w:b w:val="0"/>
          <w:sz w:val="20"/>
        </w:rPr>
        <w:t xml:space="preserve">at a regional level and provided a line of sight from national to regional </w:t>
      </w:r>
      <w:r>
        <w:rPr>
          <w:b w:val="0"/>
          <w:sz w:val="20"/>
        </w:rPr>
        <w:t xml:space="preserve">levels </w:t>
      </w:r>
      <w:r w:rsidR="00D768CB">
        <w:rPr>
          <w:b w:val="0"/>
          <w:sz w:val="20"/>
        </w:rPr>
        <w:t xml:space="preserve">on </w:t>
      </w:r>
      <w:r>
        <w:rPr>
          <w:b w:val="0"/>
          <w:sz w:val="20"/>
        </w:rPr>
        <w:t xml:space="preserve">important </w:t>
      </w:r>
      <w:r w:rsidR="00D768CB">
        <w:rPr>
          <w:b w:val="0"/>
          <w:sz w:val="20"/>
        </w:rPr>
        <w:t>issue</w:t>
      </w:r>
      <w:r w:rsidR="008B6DEF">
        <w:rPr>
          <w:b w:val="0"/>
          <w:sz w:val="20"/>
        </w:rPr>
        <w:t>s</w:t>
      </w:r>
      <w:r>
        <w:rPr>
          <w:b w:val="0"/>
          <w:sz w:val="20"/>
        </w:rPr>
        <w:t>. Bu</w:t>
      </w:r>
      <w:r w:rsidR="007A3FFA">
        <w:rPr>
          <w:b w:val="0"/>
          <w:sz w:val="20"/>
        </w:rPr>
        <w:t>t</w:t>
      </w:r>
      <w:r>
        <w:rPr>
          <w:b w:val="0"/>
          <w:sz w:val="20"/>
        </w:rPr>
        <w:t xml:space="preserve"> it</w:t>
      </w:r>
      <w:r w:rsidR="008B6DEF">
        <w:rPr>
          <w:b w:val="0"/>
          <w:sz w:val="20"/>
        </w:rPr>
        <w:t xml:space="preserve"> </w:t>
      </w:r>
      <w:r>
        <w:rPr>
          <w:b w:val="0"/>
          <w:sz w:val="20"/>
        </w:rPr>
        <w:t xml:space="preserve">has not </w:t>
      </w:r>
      <w:r w:rsidR="008B6DEF">
        <w:rPr>
          <w:b w:val="0"/>
          <w:sz w:val="20"/>
        </w:rPr>
        <w:t xml:space="preserve">prevented the Program from pursuing opportunities </w:t>
      </w:r>
      <w:r>
        <w:rPr>
          <w:b w:val="0"/>
          <w:sz w:val="20"/>
        </w:rPr>
        <w:t>outside of regional relationships</w:t>
      </w:r>
      <w:r w:rsidR="008B6DEF">
        <w:rPr>
          <w:b w:val="0"/>
          <w:sz w:val="20"/>
        </w:rPr>
        <w:t>, e.g. leadership development in Tonga’s secondary education sector.</w:t>
      </w:r>
    </w:p>
    <w:p w:rsidR="00F16017" w:rsidRDefault="005E534F" w:rsidP="009C49FC">
      <w:pPr>
        <w:pStyle w:val="Heading2"/>
        <w:numPr>
          <w:ilvl w:val="2"/>
          <w:numId w:val="50"/>
        </w:numPr>
        <w:spacing w:before="60" w:line="264" w:lineRule="auto"/>
        <w:ind w:left="0" w:firstLine="0"/>
        <w:rPr>
          <w:b w:val="0"/>
          <w:sz w:val="20"/>
        </w:rPr>
      </w:pPr>
      <w:r>
        <w:rPr>
          <w:b w:val="0"/>
          <w:sz w:val="20"/>
        </w:rPr>
        <w:t xml:space="preserve">In </w:t>
      </w:r>
      <w:r w:rsidRPr="00A8238D">
        <w:rPr>
          <w:b w:val="0"/>
          <w:sz w:val="20"/>
        </w:rPr>
        <w:t xml:space="preserve">addition, </w:t>
      </w:r>
      <w:r w:rsidR="006E6722">
        <w:rPr>
          <w:b w:val="0"/>
          <w:sz w:val="20"/>
        </w:rPr>
        <w:t>the Program</w:t>
      </w:r>
      <w:r w:rsidRPr="00A8238D">
        <w:rPr>
          <w:b w:val="0"/>
          <w:sz w:val="20"/>
        </w:rPr>
        <w:t xml:space="preserve"> has supported a </w:t>
      </w:r>
      <w:r>
        <w:rPr>
          <w:b w:val="0"/>
          <w:sz w:val="20"/>
        </w:rPr>
        <w:t xml:space="preserve">number of </w:t>
      </w:r>
      <w:r w:rsidR="00D768CB">
        <w:rPr>
          <w:b w:val="0"/>
          <w:sz w:val="20"/>
        </w:rPr>
        <w:t xml:space="preserve">regional </w:t>
      </w:r>
      <w:r w:rsidR="00802AD5">
        <w:rPr>
          <w:b w:val="0"/>
          <w:sz w:val="20"/>
        </w:rPr>
        <w:t>organisations and programs</w:t>
      </w:r>
      <w:r>
        <w:rPr>
          <w:b w:val="0"/>
          <w:sz w:val="20"/>
        </w:rPr>
        <w:t xml:space="preserve"> through more arms-length</w:t>
      </w:r>
      <w:r w:rsidR="00EB25D7">
        <w:rPr>
          <w:b w:val="0"/>
          <w:sz w:val="20"/>
        </w:rPr>
        <w:t>, grant</w:t>
      </w:r>
      <w:r w:rsidR="006E6722">
        <w:rPr>
          <w:b w:val="0"/>
          <w:sz w:val="20"/>
        </w:rPr>
        <w:t xml:space="preserve"> relationships – notably an </w:t>
      </w:r>
      <w:r w:rsidRPr="00A8238D">
        <w:rPr>
          <w:b w:val="0"/>
          <w:sz w:val="20"/>
        </w:rPr>
        <w:t>initiative to strengthen local government run by the Commonwealth Loca</w:t>
      </w:r>
      <w:r w:rsidR="00C921E7">
        <w:rPr>
          <w:b w:val="0"/>
          <w:sz w:val="20"/>
        </w:rPr>
        <w:t>l Government Fund</w:t>
      </w:r>
      <w:r>
        <w:rPr>
          <w:rStyle w:val="FootnoteReference"/>
          <w:b w:val="0"/>
          <w:sz w:val="20"/>
        </w:rPr>
        <w:footnoteReference w:id="3"/>
      </w:r>
      <w:r w:rsidR="00C921E7">
        <w:rPr>
          <w:b w:val="0"/>
          <w:sz w:val="20"/>
        </w:rPr>
        <w:t>, UN Women’s Gender Equality in Political Governance (GEGP)</w:t>
      </w:r>
      <w:r>
        <w:rPr>
          <w:b w:val="0"/>
          <w:i/>
          <w:sz w:val="20"/>
        </w:rPr>
        <w:t xml:space="preserve">, </w:t>
      </w:r>
      <w:r w:rsidR="00C921E7">
        <w:rPr>
          <w:b w:val="0"/>
          <w:sz w:val="20"/>
        </w:rPr>
        <w:t>the Pacific Regional Rights Resource Team (RRRT)</w:t>
      </w:r>
      <w:r w:rsidR="006E6722">
        <w:rPr>
          <w:b w:val="0"/>
          <w:sz w:val="20"/>
        </w:rPr>
        <w:t xml:space="preserve">, and </w:t>
      </w:r>
      <w:r w:rsidR="009C49FC">
        <w:rPr>
          <w:b w:val="0"/>
          <w:sz w:val="20"/>
        </w:rPr>
        <w:t>the Emerging Pacific Women’s Leadership Program (EPWLP)</w:t>
      </w:r>
      <w:r w:rsidRPr="00A8238D">
        <w:rPr>
          <w:b w:val="0"/>
          <w:sz w:val="20"/>
        </w:rPr>
        <w:t xml:space="preserve">. </w:t>
      </w:r>
      <w:r>
        <w:rPr>
          <w:b w:val="0"/>
          <w:sz w:val="20"/>
        </w:rPr>
        <w:t xml:space="preserve"> </w:t>
      </w:r>
      <w:r w:rsidR="00802AD5">
        <w:rPr>
          <w:b w:val="0"/>
          <w:sz w:val="20"/>
        </w:rPr>
        <w:t xml:space="preserve">The relevance of these </w:t>
      </w:r>
      <w:r w:rsidR="00163272">
        <w:rPr>
          <w:b w:val="0"/>
          <w:sz w:val="20"/>
        </w:rPr>
        <w:t xml:space="preserve">engagements is more </w:t>
      </w:r>
      <w:r w:rsidR="00802AD5">
        <w:rPr>
          <w:b w:val="0"/>
          <w:sz w:val="20"/>
        </w:rPr>
        <w:t>mixed.  In some cases, such as RRRT, they are established entities and there is a high degree of goal congruence with th</w:t>
      </w:r>
      <w:r w:rsidR="00D471DF">
        <w:rPr>
          <w:b w:val="0"/>
          <w:sz w:val="20"/>
        </w:rPr>
        <w:t>e Program and</w:t>
      </w:r>
      <w:r w:rsidR="00802AD5">
        <w:rPr>
          <w:b w:val="0"/>
          <w:sz w:val="20"/>
        </w:rPr>
        <w:t xml:space="preserve"> an arms-length funding arrangeme</w:t>
      </w:r>
      <w:r w:rsidR="00163272">
        <w:rPr>
          <w:b w:val="0"/>
          <w:sz w:val="20"/>
        </w:rPr>
        <w:t xml:space="preserve">nt </w:t>
      </w:r>
      <w:r w:rsidR="00D471DF">
        <w:rPr>
          <w:b w:val="0"/>
          <w:sz w:val="20"/>
        </w:rPr>
        <w:t xml:space="preserve">appears </w:t>
      </w:r>
      <w:r w:rsidR="00163272">
        <w:rPr>
          <w:b w:val="0"/>
          <w:sz w:val="20"/>
        </w:rPr>
        <w:t>appropriate.  In other</w:t>
      </w:r>
      <w:r w:rsidR="00802AD5">
        <w:rPr>
          <w:b w:val="0"/>
          <w:sz w:val="20"/>
        </w:rPr>
        <w:t xml:space="preserve"> </w:t>
      </w:r>
      <w:r w:rsidR="00163272">
        <w:rPr>
          <w:b w:val="0"/>
          <w:sz w:val="20"/>
        </w:rPr>
        <w:t xml:space="preserve">cases, </w:t>
      </w:r>
      <w:r w:rsidR="00C921E7">
        <w:rPr>
          <w:b w:val="0"/>
          <w:sz w:val="20"/>
        </w:rPr>
        <w:t>the role of the Program is much less clear</w:t>
      </w:r>
      <w:r w:rsidR="00D471DF">
        <w:rPr>
          <w:b w:val="0"/>
          <w:sz w:val="20"/>
        </w:rPr>
        <w:t>; certainly the activities have had</w:t>
      </w:r>
      <w:r w:rsidR="00C921E7">
        <w:rPr>
          <w:b w:val="0"/>
          <w:sz w:val="20"/>
        </w:rPr>
        <w:t xml:space="preserve"> limited substantive relevance for the </w:t>
      </w:r>
      <w:r>
        <w:rPr>
          <w:b w:val="0"/>
          <w:sz w:val="20"/>
        </w:rPr>
        <w:t>Program</w:t>
      </w:r>
      <w:r w:rsidR="004F25B8">
        <w:rPr>
          <w:b w:val="0"/>
          <w:sz w:val="20"/>
        </w:rPr>
        <w:t>’s work to date</w:t>
      </w:r>
      <w:r w:rsidR="00F16017">
        <w:rPr>
          <w:b w:val="0"/>
          <w:sz w:val="20"/>
        </w:rPr>
        <w:t>.</w:t>
      </w:r>
    </w:p>
    <w:p w:rsidR="00D00CBD" w:rsidRPr="000B6265" w:rsidRDefault="00F16017" w:rsidP="009C49FC">
      <w:pPr>
        <w:pStyle w:val="Heading2"/>
        <w:numPr>
          <w:ilvl w:val="2"/>
          <w:numId w:val="50"/>
        </w:numPr>
        <w:spacing w:before="60" w:line="264" w:lineRule="auto"/>
        <w:ind w:left="0" w:firstLine="0"/>
        <w:rPr>
          <w:b w:val="0"/>
          <w:sz w:val="20"/>
        </w:rPr>
      </w:pPr>
      <w:r w:rsidRPr="000B6265">
        <w:rPr>
          <w:b w:val="0"/>
          <w:sz w:val="20"/>
        </w:rPr>
        <w:t xml:space="preserve">More generally, in supporting a large and diverse range of organisations the Program can appear, </w:t>
      </w:r>
      <w:r w:rsidR="003C4BB3" w:rsidRPr="000B6265">
        <w:rPr>
          <w:b w:val="0"/>
          <w:sz w:val="20"/>
        </w:rPr>
        <w:t>from outside</w:t>
      </w:r>
      <w:r w:rsidRPr="000B6265">
        <w:rPr>
          <w:b w:val="0"/>
          <w:sz w:val="20"/>
        </w:rPr>
        <w:t xml:space="preserve"> at least, </w:t>
      </w:r>
      <w:r w:rsidR="00996F5F" w:rsidRPr="000B6265">
        <w:rPr>
          <w:b w:val="0"/>
          <w:sz w:val="20"/>
        </w:rPr>
        <w:t xml:space="preserve">rather </w:t>
      </w:r>
      <w:r w:rsidRPr="000B6265">
        <w:rPr>
          <w:b w:val="0"/>
          <w:sz w:val="20"/>
        </w:rPr>
        <w:t xml:space="preserve">ad hoc.  </w:t>
      </w:r>
      <w:r w:rsidR="00996F5F" w:rsidRPr="000B6265">
        <w:rPr>
          <w:b w:val="0"/>
          <w:sz w:val="20"/>
        </w:rPr>
        <w:t xml:space="preserve">A number of respondents posed the question “what doesn’t PLP do?” and saw risks in it being perceived as </w:t>
      </w:r>
      <w:r w:rsidR="00CD6BD7" w:rsidRPr="000B6265">
        <w:rPr>
          <w:b w:val="0"/>
          <w:sz w:val="20"/>
        </w:rPr>
        <w:t>‘</w:t>
      </w:r>
      <w:r w:rsidR="00996F5F" w:rsidRPr="000B6265">
        <w:rPr>
          <w:b w:val="0"/>
          <w:sz w:val="20"/>
        </w:rPr>
        <w:t>all things</w:t>
      </w:r>
      <w:r w:rsidR="00CD6BD7" w:rsidRPr="000B6265">
        <w:rPr>
          <w:b w:val="0"/>
          <w:sz w:val="20"/>
        </w:rPr>
        <w:t>’</w:t>
      </w:r>
      <w:r w:rsidR="00996F5F" w:rsidRPr="000B6265">
        <w:rPr>
          <w:b w:val="0"/>
          <w:sz w:val="20"/>
        </w:rPr>
        <w:t xml:space="preserve">.  For AusAID regional and bilateral, the Program’s flexibility is recognised and largely appreciated but </w:t>
      </w:r>
      <w:r w:rsidR="00D00CBD" w:rsidRPr="000B6265">
        <w:rPr>
          <w:b w:val="0"/>
          <w:sz w:val="20"/>
        </w:rPr>
        <w:t>it appears to lack coherence</w:t>
      </w:r>
      <w:r w:rsidR="00CA69EE" w:rsidRPr="000B6265">
        <w:rPr>
          <w:b w:val="0"/>
          <w:sz w:val="20"/>
        </w:rPr>
        <w:t xml:space="preserve">, given </w:t>
      </w:r>
      <w:r w:rsidR="00996F5F" w:rsidRPr="000B6265">
        <w:rPr>
          <w:b w:val="0"/>
          <w:sz w:val="20"/>
        </w:rPr>
        <w:t xml:space="preserve">the range of </w:t>
      </w:r>
      <w:r w:rsidR="00CA69EE" w:rsidRPr="000B6265">
        <w:rPr>
          <w:b w:val="0"/>
          <w:sz w:val="20"/>
        </w:rPr>
        <w:t xml:space="preserve">its </w:t>
      </w:r>
      <w:r w:rsidR="00996F5F" w:rsidRPr="000B6265">
        <w:rPr>
          <w:b w:val="0"/>
          <w:sz w:val="20"/>
        </w:rPr>
        <w:t>engagements</w:t>
      </w:r>
      <w:r w:rsidR="00CA69EE" w:rsidRPr="000B6265">
        <w:rPr>
          <w:b w:val="0"/>
          <w:sz w:val="20"/>
        </w:rPr>
        <w:t xml:space="preserve"> and its opportunistic approach to exploiting new openings.</w:t>
      </w:r>
    </w:p>
    <w:p w:rsidR="00CA69EE" w:rsidRPr="000B6265" w:rsidRDefault="00A11CE3" w:rsidP="009C49FC">
      <w:pPr>
        <w:pStyle w:val="Heading2"/>
        <w:numPr>
          <w:ilvl w:val="2"/>
          <w:numId w:val="50"/>
        </w:numPr>
        <w:spacing w:before="60" w:line="264" w:lineRule="auto"/>
        <w:ind w:left="0" w:firstLine="0"/>
        <w:rPr>
          <w:b w:val="0"/>
          <w:sz w:val="20"/>
        </w:rPr>
      </w:pPr>
      <w:r w:rsidRPr="000B6265">
        <w:rPr>
          <w:b w:val="0"/>
          <w:sz w:val="20"/>
        </w:rPr>
        <w:t xml:space="preserve">To a large extent, </w:t>
      </w:r>
      <w:r w:rsidR="00EE7234">
        <w:rPr>
          <w:b w:val="0"/>
          <w:sz w:val="20"/>
        </w:rPr>
        <w:t>this reflects</w:t>
      </w:r>
      <w:r w:rsidRPr="000B6265">
        <w:rPr>
          <w:b w:val="0"/>
          <w:sz w:val="20"/>
        </w:rPr>
        <w:t xml:space="preserve"> </w:t>
      </w:r>
      <w:r w:rsidR="00CA69EE" w:rsidRPr="000B6265">
        <w:rPr>
          <w:b w:val="0"/>
          <w:sz w:val="20"/>
        </w:rPr>
        <w:t>the nature of the Program –</w:t>
      </w:r>
      <w:r w:rsidR="003D2148" w:rsidRPr="000B6265">
        <w:rPr>
          <w:b w:val="0"/>
          <w:sz w:val="20"/>
        </w:rPr>
        <w:t xml:space="preserve"> </w:t>
      </w:r>
      <w:r w:rsidRPr="000B6265">
        <w:rPr>
          <w:b w:val="0"/>
          <w:sz w:val="20"/>
        </w:rPr>
        <w:t xml:space="preserve">outcomes </w:t>
      </w:r>
      <w:r w:rsidR="00CA69EE" w:rsidRPr="000B6265">
        <w:rPr>
          <w:b w:val="0"/>
          <w:sz w:val="20"/>
        </w:rPr>
        <w:t>are unpredictable</w:t>
      </w:r>
      <w:r w:rsidR="00D00CBD" w:rsidRPr="000B6265">
        <w:rPr>
          <w:b w:val="0"/>
          <w:sz w:val="20"/>
        </w:rPr>
        <w:t xml:space="preserve"> and engagements are </w:t>
      </w:r>
      <w:r w:rsidRPr="000B6265">
        <w:rPr>
          <w:b w:val="0"/>
          <w:sz w:val="20"/>
        </w:rPr>
        <w:t>therefore spread to exploit a range of potential opportunities</w:t>
      </w:r>
      <w:r w:rsidR="00CA69EE" w:rsidRPr="000B6265">
        <w:rPr>
          <w:b w:val="0"/>
          <w:sz w:val="20"/>
        </w:rPr>
        <w:t xml:space="preserve">. </w:t>
      </w:r>
      <w:r w:rsidR="00D00CBD" w:rsidRPr="000B6265">
        <w:rPr>
          <w:b w:val="0"/>
          <w:sz w:val="20"/>
        </w:rPr>
        <w:t>But the views expressed suggest that the Program could do more to articulate its rationale</w:t>
      </w:r>
      <w:r w:rsidR="00F46E10" w:rsidRPr="000B6265">
        <w:rPr>
          <w:b w:val="0"/>
          <w:sz w:val="20"/>
        </w:rPr>
        <w:t xml:space="preserve">, and </w:t>
      </w:r>
      <w:r w:rsidR="000B6265" w:rsidRPr="000B6265">
        <w:rPr>
          <w:b w:val="0"/>
          <w:sz w:val="20"/>
        </w:rPr>
        <w:t>relate this to</w:t>
      </w:r>
      <w:r w:rsidR="003D2148" w:rsidRPr="000B6265">
        <w:rPr>
          <w:b w:val="0"/>
          <w:sz w:val="20"/>
        </w:rPr>
        <w:t xml:space="preserve"> relevant regional and bilateral </w:t>
      </w:r>
      <w:r w:rsidR="00EE7234">
        <w:rPr>
          <w:b w:val="0"/>
          <w:sz w:val="20"/>
        </w:rPr>
        <w:t xml:space="preserve">development </w:t>
      </w:r>
      <w:r w:rsidR="00284561" w:rsidRPr="000B6265">
        <w:rPr>
          <w:b w:val="0"/>
          <w:sz w:val="20"/>
        </w:rPr>
        <w:t xml:space="preserve">priorities.  To be clear, we do not </w:t>
      </w:r>
      <w:r w:rsidR="003D2148" w:rsidRPr="000B6265">
        <w:rPr>
          <w:b w:val="0"/>
          <w:sz w:val="20"/>
        </w:rPr>
        <w:t>think</w:t>
      </w:r>
      <w:r w:rsidR="00284561" w:rsidRPr="000B6265">
        <w:rPr>
          <w:b w:val="0"/>
          <w:sz w:val="20"/>
        </w:rPr>
        <w:t xml:space="preserve"> that selection of Program partners should be </w:t>
      </w:r>
      <w:r w:rsidR="000B6265" w:rsidRPr="000B6265">
        <w:rPr>
          <w:b w:val="0"/>
          <w:sz w:val="20"/>
        </w:rPr>
        <w:t xml:space="preserve">simply </w:t>
      </w:r>
      <w:r w:rsidRPr="000B6265">
        <w:rPr>
          <w:b w:val="0"/>
          <w:sz w:val="20"/>
        </w:rPr>
        <w:t>driven by the regional and/or bilateral</w:t>
      </w:r>
      <w:r w:rsidR="00284561" w:rsidRPr="000B6265">
        <w:rPr>
          <w:b w:val="0"/>
          <w:sz w:val="20"/>
        </w:rPr>
        <w:t xml:space="preserve"> programs; such an approach would almost certain</w:t>
      </w:r>
      <w:r w:rsidR="003D2148" w:rsidRPr="000B6265">
        <w:rPr>
          <w:b w:val="0"/>
          <w:sz w:val="20"/>
        </w:rPr>
        <w:t>ly</w:t>
      </w:r>
      <w:r w:rsidR="00284561" w:rsidRPr="000B6265">
        <w:rPr>
          <w:b w:val="0"/>
          <w:sz w:val="20"/>
        </w:rPr>
        <w:t xml:space="preserve"> reduce the impact of the Program.</w:t>
      </w:r>
      <w:r w:rsidR="00C4586F" w:rsidRPr="000B6265">
        <w:rPr>
          <w:b w:val="0"/>
          <w:sz w:val="20"/>
        </w:rPr>
        <w:t xml:space="preserve"> </w:t>
      </w:r>
      <w:r w:rsidR="00284561" w:rsidRPr="000B6265">
        <w:rPr>
          <w:b w:val="0"/>
          <w:sz w:val="20"/>
        </w:rPr>
        <w:t xml:space="preserve"> But the value </w:t>
      </w:r>
      <w:r w:rsidR="003D2148" w:rsidRPr="000B6265">
        <w:rPr>
          <w:b w:val="0"/>
          <w:sz w:val="20"/>
        </w:rPr>
        <w:t xml:space="preserve">to the Program </w:t>
      </w:r>
      <w:r w:rsidR="00284561" w:rsidRPr="000B6265">
        <w:rPr>
          <w:b w:val="0"/>
          <w:sz w:val="20"/>
        </w:rPr>
        <w:t xml:space="preserve">in more explicit ‘cross-referencing’ </w:t>
      </w:r>
      <w:r w:rsidR="00EE7234">
        <w:rPr>
          <w:b w:val="0"/>
          <w:sz w:val="20"/>
        </w:rPr>
        <w:t xml:space="preserve">to broader development priorities </w:t>
      </w:r>
      <w:r w:rsidR="00284561" w:rsidRPr="000B6265">
        <w:rPr>
          <w:b w:val="0"/>
          <w:sz w:val="20"/>
        </w:rPr>
        <w:t xml:space="preserve">would be three-fold: </w:t>
      </w:r>
      <w:r w:rsidR="00C4586F" w:rsidRPr="000B6265">
        <w:rPr>
          <w:b w:val="0"/>
          <w:sz w:val="20"/>
        </w:rPr>
        <w:t xml:space="preserve">more explicit consideration and dialogue </w:t>
      </w:r>
      <w:r w:rsidR="000B6265" w:rsidRPr="000B6265">
        <w:rPr>
          <w:b w:val="0"/>
          <w:sz w:val="20"/>
        </w:rPr>
        <w:t xml:space="preserve">would increase opportunities for synergy with other parts of the aid program; having a clearer rationale for different partnerships </w:t>
      </w:r>
      <w:r w:rsidR="006C29BB">
        <w:rPr>
          <w:b w:val="0"/>
          <w:sz w:val="20"/>
        </w:rPr>
        <w:t xml:space="preserve">and their potential impact on poverty </w:t>
      </w:r>
      <w:r w:rsidR="000B6265" w:rsidRPr="000B6265">
        <w:rPr>
          <w:b w:val="0"/>
          <w:sz w:val="20"/>
        </w:rPr>
        <w:t>could help in developing a strategic perspective of the Program’s overall portfolio;</w:t>
      </w:r>
      <w:r w:rsidR="00EE7234">
        <w:rPr>
          <w:b w:val="0"/>
          <w:sz w:val="20"/>
        </w:rPr>
        <w:t xml:space="preserve"> </w:t>
      </w:r>
      <w:r w:rsidR="000B6265" w:rsidRPr="000B6265">
        <w:rPr>
          <w:b w:val="0"/>
          <w:sz w:val="20"/>
        </w:rPr>
        <w:t>all of which has value for external communication and accountability purposes. W</w:t>
      </w:r>
      <w:r w:rsidR="00C4586F" w:rsidRPr="000B6265">
        <w:rPr>
          <w:b w:val="0"/>
          <w:sz w:val="20"/>
        </w:rPr>
        <w:t>e do not advocate a cosmetic ‘</w:t>
      </w:r>
      <w:r w:rsidR="003D2148" w:rsidRPr="000B6265">
        <w:rPr>
          <w:b w:val="0"/>
          <w:sz w:val="20"/>
        </w:rPr>
        <w:t>mapping</w:t>
      </w:r>
      <w:r w:rsidR="00C4586F" w:rsidRPr="000B6265">
        <w:rPr>
          <w:b w:val="0"/>
          <w:sz w:val="20"/>
        </w:rPr>
        <w:t>’</w:t>
      </w:r>
      <w:r w:rsidR="003D2148" w:rsidRPr="000B6265">
        <w:rPr>
          <w:b w:val="0"/>
          <w:sz w:val="20"/>
        </w:rPr>
        <w:t xml:space="preserve"> exercis</w:t>
      </w:r>
      <w:r w:rsidR="00C4586F" w:rsidRPr="000B6265">
        <w:rPr>
          <w:b w:val="0"/>
          <w:sz w:val="20"/>
        </w:rPr>
        <w:t>e</w:t>
      </w:r>
      <w:r w:rsidR="000B6265" w:rsidRPr="000B6265">
        <w:rPr>
          <w:b w:val="0"/>
          <w:sz w:val="20"/>
        </w:rPr>
        <w:t>. D</w:t>
      </w:r>
      <w:r w:rsidR="005D3489" w:rsidRPr="000B6265">
        <w:rPr>
          <w:b w:val="0"/>
          <w:sz w:val="20"/>
        </w:rPr>
        <w:t xml:space="preserve">evelopment of a clearer rationale is not a simple exercise, given the lack of tried and tested theories in this arena, but </w:t>
      </w:r>
      <w:r w:rsidR="00F46E10" w:rsidRPr="000B6265">
        <w:rPr>
          <w:b w:val="0"/>
          <w:sz w:val="20"/>
        </w:rPr>
        <w:t xml:space="preserve">we would argue </w:t>
      </w:r>
      <w:r w:rsidR="005D3489" w:rsidRPr="000B6265">
        <w:rPr>
          <w:b w:val="0"/>
          <w:sz w:val="20"/>
        </w:rPr>
        <w:t>one worth pursuing.</w:t>
      </w:r>
    </w:p>
    <w:p w:rsidR="00280129" w:rsidRPr="00280129" w:rsidRDefault="00280129" w:rsidP="00280129">
      <w:pPr>
        <w:pStyle w:val="Heading2"/>
        <w:spacing w:before="240"/>
        <w:rPr>
          <w:rFonts w:cs="PalatinoLinotype-Roman"/>
          <w:b w:val="0"/>
          <w:color w:val="171717"/>
          <w:sz w:val="20"/>
          <w:szCs w:val="20"/>
          <w:u w:val="single"/>
          <w:lang w:val="en-GB" w:eastAsia="en-GB"/>
        </w:rPr>
      </w:pPr>
      <w:r>
        <w:rPr>
          <w:rFonts w:cs="PalatinoLinotype-Roman"/>
          <w:b w:val="0"/>
          <w:color w:val="171717"/>
          <w:sz w:val="20"/>
          <w:szCs w:val="20"/>
          <w:u w:val="single"/>
          <w:lang w:val="en-GB" w:eastAsia="en-GB"/>
        </w:rPr>
        <w:t>Program approach</w:t>
      </w:r>
    </w:p>
    <w:p w:rsidR="003B3A7E" w:rsidRDefault="00280129" w:rsidP="009C49FC">
      <w:pPr>
        <w:pStyle w:val="Heading2"/>
        <w:numPr>
          <w:ilvl w:val="2"/>
          <w:numId w:val="50"/>
        </w:numPr>
        <w:spacing w:before="240" w:line="264" w:lineRule="auto"/>
        <w:ind w:left="0" w:firstLine="0"/>
        <w:rPr>
          <w:rFonts w:cs="PalatinoLinotype-Roman"/>
          <w:b w:val="0"/>
          <w:color w:val="171717"/>
          <w:sz w:val="20"/>
          <w:szCs w:val="20"/>
          <w:lang w:val="en-GB" w:eastAsia="en-GB"/>
        </w:rPr>
      </w:pPr>
      <w:r>
        <w:rPr>
          <w:rFonts w:cs="PalatinoLinotype-Roman"/>
          <w:b w:val="0"/>
          <w:color w:val="171717"/>
          <w:sz w:val="20"/>
          <w:szCs w:val="20"/>
          <w:lang w:val="en-GB" w:eastAsia="en-GB"/>
        </w:rPr>
        <w:t>Support t</w:t>
      </w:r>
      <w:r w:rsidR="003B3A7E">
        <w:rPr>
          <w:rFonts w:cs="PalatinoLinotype-Roman"/>
          <w:b w:val="0"/>
          <w:color w:val="171717"/>
          <w:sz w:val="20"/>
          <w:szCs w:val="20"/>
          <w:lang w:val="en-GB" w:eastAsia="en-GB"/>
        </w:rPr>
        <w:t xml:space="preserve">o partners has varied according to </w:t>
      </w:r>
      <w:r w:rsidR="00163272">
        <w:rPr>
          <w:rFonts w:cs="PalatinoLinotype-Roman"/>
          <w:b w:val="0"/>
          <w:color w:val="171717"/>
          <w:sz w:val="20"/>
          <w:szCs w:val="20"/>
          <w:lang w:val="en-GB" w:eastAsia="en-GB"/>
        </w:rPr>
        <w:t xml:space="preserve">circumstances and </w:t>
      </w:r>
      <w:r w:rsidR="003B3A7E">
        <w:rPr>
          <w:rFonts w:cs="PalatinoLinotype-Roman"/>
          <w:b w:val="0"/>
          <w:color w:val="171717"/>
          <w:sz w:val="20"/>
          <w:szCs w:val="20"/>
          <w:lang w:val="en-GB" w:eastAsia="en-GB"/>
        </w:rPr>
        <w:t xml:space="preserve">need but in general has involved: </w:t>
      </w:r>
    </w:p>
    <w:p w:rsidR="003B3A7E" w:rsidRPr="003B3A7E" w:rsidRDefault="0096716D" w:rsidP="003B3A7E">
      <w:pPr>
        <w:pStyle w:val="Heading2"/>
        <w:numPr>
          <w:ilvl w:val="2"/>
          <w:numId w:val="33"/>
        </w:numPr>
        <w:spacing w:before="60" w:after="60" w:line="264" w:lineRule="auto"/>
        <w:ind w:left="993" w:hanging="426"/>
        <w:rPr>
          <w:b w:val="0"/>
          <w:sz w:val="16"/>
        </w:rPr>
      </w:pPr>
      <w:r w:rsidRPr="003B3A7E">
        <w:rPr>
          <w:b w:val="0"/>
          <w:color w:val="333333"/>
          <w:sz w:val="20"/>
        </w:rPr>
        <w:t>Coaching for Boards, Senior Executives and/or Management Teams</w:t>
      </w:r>
      <w:r w:rsidR="003B3A7E" w:rsidRPr="003B3A7E">
        <w:rPr>
          <w:b w:val="0"/>
          <w:color w:val="333333"/>
          <w:sz w:val="20"/>
        </w:rPr>
        <w:t>;</w:t>
      </w:r>
    </w:p>
    <w:p w:rsidR="003B3A7E" w:rsidRPr="003B3A7E" w:rsidRDefault="0096716D" w:rsidP="003B3A7E">
      <w:pPr>
        <w:pStyle w:val="Heading2"/>
        <w:numPr>
          <w:ilvl w:val="2"/>
          <w:numId w:val="33"/>
        </w:numPr>
        <w:spacing w:before="60" w:after="60" w:line="264" w:lineRule="auto"/>
        <w:ind w:left="993" w:hanging="426"/>
        <w:rPr>
          <w:b w:val="0"/>
          <w:sz w:val="16"/>
        </w:rPr>
      </w:pPr>
      <w:r w:rsidRPr="003B3A7E">
        <w:rPr>
          <w:b w:val="0"/>
          <w:color w:val="333333"/>
          <w:sz w:val="20"/>
        </w:rPr>
        <w:t xml:space="preserve">Technical assistance and advice in areas such as </w:t>
      </w:r>
      <w:r w:rsidR="003B3A7E" w:rsidRPr="003B3A7E">
        <w:rPr>
          <w:b w:val="0"/>
          <w:color w:val="333333"/>
          <w:sz w:val="20"/>
        </w:rPr>
        <w:t xml:space="preserve">strategy development and </w:t>
      </w:r>
      <w:r w:rsidRPr="003B3A7E">
        <w:rPr>
          <w:b w:val="0"/>
          <w:color w:val="333333"/>
          <w:sz w:val="20"/>
        </w:rPr>
        <w:t xml:space="preserve">strategic </w:t>
      </w:r>
      <w:r w:rsidR="003B3A7E" w:rsidRPr="003B3A7E">
        <w:rPr>
          <w:b w:val="0"/>
          <w:color w:val="333333"/>
          <w:sz w:val="20"/>
        </w:rPr>
        <w:t>planning</w:t>
      </w:r>
      <w:r w:rsidRPr="003B3A7E">
        <w:rPr>
          <w:b w:val="0"/>
          <w:color w:val="333333"/>
          <w:sz w:val="20"/>
        </w:rPr>
        <w:t xml:space="preserve">, governance and financial </w:t>
      </w:r>
      <w:r w:rsidR="003B3A7E" w:rsidRPr="003B3A7E">
        <w:rPr>
          <w:b w:val="0"/>
          <w:color w:val="333333"/>
          <w:sz w:val="20"/>
        </w:rPr>
        <w:t>management;</w:t>
      </w:r>
    </w:p>
    <w:p w:rsidR="008C45C1" w:rsidRDefault="003B3A7E" w:rsidP="008C45C1">
      <w:pPr>
        <w:pStyle w:val="Heading2"/>
        <w:numPr>
          <w:ilvl w:val="2"/>
          <w:numId w:val="33"/>
        </w:numPr>
        <w:spacing w:before="60" w:after="60" w:line="264" w:lineRule="auto"/>
        <w:ind w:left="992" w:hanging="425"/>
        <w:rPr>
          <w:b w:val="0"/>
          <w:color w:val="333333"/>
          <w:sz w:val="20"/>
        </w:rPr>
      </w:pPr>
      <w:r w:rsidRPr="003B3A7E">
        <w:rPr>
          <w:b w:val="0"/>
          <w:color w:val="333333"/>
          <w:sz w:val="20"/>
        </w:rPr>
        <w:t>Advice and training on f</w:t>
      </w:r>
      <w:r w:rsidR="0096716D" w:rsidRPr="003B3A7E">
        <w:rPr>
          <w:b w:val="0"/>
          <w:color w:val="333333"/>
          <w:sz w:val="20"/>
        </w:rPr>
        <w:t xml:space="preserve">inancial management </w:t>
      </w:r>
      <w:r w:rsidRPr="003B3A7E">
        <w:rPr>
          <w:b w:val="0"/>
          <w:color w:val="333333"/>
          <w:sz w:val="20"/>
        </w:rPr>
        <w:t xml:space="preserve">and systems </w:t>
      </w:r>
      <w:r w:rsidR="0096716D" w:rsidRPr="003B3A7E">
        <w:rPr>
          <w:b w:val="0"/>
          <w:color w:val="333333"/>
          <w:sz w:val="20"/>
        </w:rPr>
        <w:t>tailored to the Pacific context</w:t>
      </w:r>
      <w:r w:rsidR="008C45C1">
        <w:rPr>
          <w:b w:val="0"/>
          <w:color w:val="333333"/>
          <w:sz w:val="20"/>
        </w:rPr>
        <w:t xml:space="preserve">; </w:t>
      </w:r>
    </w:p>
    <w:p w:rsidR="008C45C1" w:rsidRDefault="008C45C1" w:rsidP="008C45C1">
      <w:pPr>
        <w:pStyle w:val="Heading2"/>
        <w:numPr>
          <w:ilvl w:val="2"/>
          <w:numId w:val="33"/>
        </w:numPr>
        <w:spacing w:before="60" w:after="60" w:line="264" w:lineRule="auto"/>
        <w:ind w:left="992" w:hanging="425"/>
        <w:rPr>
          <w:b w:val="0"/>
          <w:color w:val="333333"/>
          <w:sz w:val="20"/>
        </w:rPr>
      </w:pPr>
      <w:r>
        <w:rPr>
          <w:b w:val="0"/>
          <w:color w:val="333333"/>
          <w:sz w:val="20"/>
        </w:rPr>
        <w:t>F</w:t>
      </w:r>
      <w:r w:rsidRPr="008C45C1">
        <w:rPr>
          <w:b w:val="0"/>
          <w:color w:val="333333"/>
          <w:sz w:val="20"/>
        </w:rPr>
        <w:t xml:space="preserve">unding for staff </w:t>
      </w:r>
      <w:r w:rsidR="00163272">
        <w:rPr>
          <w:b w:val="0"/>
          <w:color w:val="333333"/>
          <w:sz w:val="20"/>
        </w:rPr>
        <w:t xml:space="preserve">positions </w:t>
      </w:r>
      <w:r w:rsidRPr="008C45C1">
        <w:rPr>
          <w:b w:val="0"/>
          <w:color w:val="333333"/>
          <w:sz w:val="20"/>
        </w:rPr>
        <w:t>(primarily finance officer</w:t>
      </w:r>
      <w:r>
        <w:rPr>
          <w:b w:val="0"/>
          <w:color w:val="333333"/>
          <w:sz w:val="20"/>
        </w:rPr>
        <w:t xml:space="preserve"> positions); </w:t>
      </w:r>
    </w:p>
    <w:p w:rsidR="008C45C1" w:rsidRPr="00163272" w:rsidRDefault="00E52545" w:rsidP="008C45C1">
      <w:pPr>
        <w:pStyle w:val="Heading2"/>
        <w:numPr>
          <w:ilvl w:val="2"/>
          <w:numId w:val="33"/>
        </w:numPr>
        <w:spacing w:before="60" w:after="60" w:line="264" w:lineRule="auto"/>
        <w:ind w:left="992" w:hanging="425"/>
        <w:rPr>
          <w:b w:val="0"/>
          <w:color w:val="333333"/>
          <w:sz w:val="20"/>
        </w:rPr>
      </w:pPr>
      <w:r>
        <w:rPr>
          <w:b w:val="0"/>
          <w:color w:val="333333"/>
          <w:sz w:val="20"/>
        </w:rPr>
        <w:t>Core funding to support i</w:t>
      </w:r>
      <w:r w:rsidR="003C4BB3">
        <w:rPr>
          <w:b w:val="0"/>
          <w:color w:val="333333"/>
          <w:sz w:val="20"/>
        </w:rPr>
        <w:t>mplementation of an agreed</w:t>
      </w:r>
      <w:r w:rsidR="008C45C1">
        <w:rPr>
          <w:b w:val="0"/>
          <w:color w:val="333333"/>
          <w:sz w:val="20"/>
        </w:rPr>
        <w:t xml:space="preserve"> strategic plan</w:t>
      </w:r>
      <w:r w:rsidR="003B3A7E" w:rsidRPr="008C45C1">
        <w:rPr>
          <w:b w:val="0"/>
          <w:color w:val="333333"/>
          <w:sz w:val="20"/>
        </w:rPr>
        <w:t>.</w:t>
      </w:r>
    </w:p>
    <w:p w:rsidR="009E0212" w:rsidRDefault="003B3A7E" w:rsidP="009C49FC">
      <w:pPr>
        <w:pStyle w:val="Heading2"/>
        <w:numPr>
          <w:ilvl w:val="2"/>
          <w:numId w:val="50"/>
        </w:numPr>
        <w:spacing w:before="240" w:line="264" w:lineRule="auto"/>
        <w:ind w:left="0" w:firstLine="0"/>
        <w:rPr>
          <w:rFonts w:cs="PalatinoLinotype-Roman"/>
          <w:b w:val="0"/>
          <w:color w:val="171717"/>
          <w:sz w:val="20"/>
          <w:szCs w:val="20"/>
          <w:lang w:val="en-GB" w:eastAsia="en-GB"/>
        </w:rPr>
      </w:pPr>
      <w:r>
        <w:rPr>
          <w:rFonts w:cs="PalatinoLinotype-Roman"/>
          <w:b w:val="0"/>
          <w:color w:val="171717"/>
          <w:sz w:val="20"/>
          <w:szCs w:val="20"/>
          <w:lang w:val="en-GB" w:eastAsia="en-GB"/>
        </w:rPr>
        <w:t xml:space="preserve">The Program has </w:t>
      </w:r>
      <w:r w:rsidR="00163272">
        <w:rPr>
          <w:rFonts w:cs="PalatinoLinotype-Roman"/>
          <w:b w:val="0"/>
          <w:color w:val="171717"/>
          <w:sz w:val="20"/>
          <w:szCs w:val="20"/>
          <w:lang w:val="en-GB" w:eastAsia="en-GB"/>
        </w:rPr>
        <w:t xml:space="preserve">also </w:t>
      </w:r>
      <w:r>
        <w:rPr>
          <w:rFonts w:cs="PalatinoLinotype-Roman"/>
          <w:b w:val="0"/>
          <w:color w:val="171717"/>
          <w:sz w:val="20"/>
          <w:szCs w:val="20"/>
          <w:lang w:val="en-GB" w:eastAsia="en-GB"/>
        </w:rPr>
        <w:t>provided</w:t>
      </w:r>
      <w:r w:rsidR="00163272">
        <w:rPr>
          <w:rFonts w:cs="PalatinoLinotype-Roman"/>
          <w:b w:val="0"/>
          <w:color w:val="171717"/>
          <w:sz w:val="20"/>
          <w:szCs w:val="20"/>
          <w:lang w:val="en-GB" w:eastAsia="en-GB"/>
        </w:rPr>
        <w:t xml:space="preserve"> responsive,</w:t>
      </w:r>
      <w:r>
        <w:rPr>
          <w:rFonts w:cs="PalatinoLinotype-Roman"/>
          <w:b w:val="0"/>
          <w:color w:val="171717"/>
          <w:sz w:val="20"/>
          <w:szCs w:val="20"/>
          <w:lang w:val="en-GB" w:eastAsia="en-GB"/>
        </w:rPr>
        <w:t xml:space="preserve"> short-term assistance for partners </w:t>
      </w:r>
      <w:r w:rsidR="00752534">
        <w:rPr>
          <w:rFonts w:cs="PalatinoLinotype-Roman"/>
          <w:b w:val="0"/>
          <w:color w:val="171717"/>
          <w:sz w:val="20"/>
          <w:szCs w:val="20"/>
          <w:lang w:val="en-GB" w:eastAsia="en-GB"/>
        </w:rPr>
        <w:t xml:space="preserve">facing specific </w:t>
      </w:r>
      <w:r>
        <w:rPr>
          <w:rFonts w:cs="PalatinoLinotype-Roman"/>
          <w:b w:val="0"/>
          <w:color w:val="171717"/>
          <w:sz w:val="20"/>
          <w:szCs w:val="20"/>
          <w:lang w:val="en-GB" w:eastAsia="en-GB"/>
        </w:rPr>
        <w:t xml:space="preserve">leadership challenges.  For example, advisory support was provided to the Pacific Youth Council to help develop its advocacy strategy </w:t>
      </w:r>
      <w:r w:rsidR="00752534">
        <w:rPr>
          <w:rFonts w:cs="PalatinoLinotype-Roman"/>
          <w:b w:val="0"/>
          <w:color w:val="171717"/>
          <w:sz w:val="20"/>
          <w:szCs w:val="20"/>
          <w:lang w:val="en-GB" w:eastAsia="en-GB"/>
        </w:rPr>
        <w:t xml:space="preserve">for </w:t>
      </w:r>
      <w:r>
        <w:rPr>
          <w:rFonts w:cs="PalatinoLinotype-Roman"/>
          <w:b w:val="0"/>
          <w:color w:val="171717"/>
          <w:sz w:val="20"/>
          <w:szCs w:val="20"/>
          <w:lang w:val="en-GB" w:eastAsia="en-GB"/>
        </w:rPr>
        <w:t>the 2011 Forum Leaders Meeting</w:t>
      </w:r>
      <w:r w:rsidR="00752534">
        <w:rPr>
          <w:rFonts w:cs="PalatinoLinotype-Roman"/>
          <w:b w:val="0"/>
          <w:color w:val="171717"/>
          <w:sz w:val="20"/>
          <w:szCs w:val="20"/>
          <w:lang w:val="en-GB" w:eastAsia="en-GB"/>
        </w:rPr>
        <w:t>.  A</w:t>
      </w:r>
      <w:r>
        <w:rPr>
          <w:rFonts w:cs="PalatinoLinotype-Roman"/>
          <w:b w:val="0"/>
          <w:color w:val="171717"/>
          <w:sz w:val="20"/>
          <w:szCs w:val="20"/>
          <w:lang w:val="en-GB" w:eastAsia="en-GB"/>
        </w:rPr>
        <w:t xml:space="preserve">rbitration-type support was provided to the Pacific Council of Churches during a </w:t>
      </w:r>
      <w:r w:rsidR="00752534">
        <w:rPr>
          <w:rFonts w:cs="PalatinoLinotype-Roman"/>
          <w:b w:val="0"/>
          <w:color w:val="171717"/>
          <w:sz w:val="20"/>
          <w:szCs w:val="20"/>
          <w:lang w:val="en-GB" w:eastAsia="en-GB"/>
        </w:rPr>
        <w:t xml:space="preserve">critical rift between the then </w:t>
      </w:r>
      <w:r w:rsidR="009C49FC">
        <w:rPr>
          <w:rFonts w:cs="PalatinoLinotype-Roman"/>
          <w:b w:val="0"/>
          <w:color w:val="171717"/>
          <w:sz w:val="20"/>
          <w:szCs w:val="20"/>
          <w:lang w:val="en-GB" w:eastAsia="en-GB"/>
        </w:rPr>
        <w:t>General Secretary</w:t>
      </w:r>
      <w:r w:rsidR="00752534">
        <w:rPr>
          <w:rFonts w:cs="PalatinoLinotype-Roman"/>
          <w:b w:val="0"/>
          <w:color w:val="171717"/>
          <w:sz w:val="20"/>
          <w:szCs w:val="20"/>
          <w:lang w:val="en-GB" w:eastAsia="en-GB"/>
        </w:rPr>
        <w:t xml:space="preserve"> and Board.  The Program appears to have been instrumental in helping the Council both navigate the crisis and start to address the inherent weaknesses in </w:t>
      </w:r>
      <w:r w:rsidR="007865F9">
        <w:rPr>
          <w:rFonts w:cs="PalatinoLinotype-Roman"/>
          <w:b w:val="0"/>
          <w:color w:val="171717"/>
          <w:sz w:val="20"/>
          <w:szCs w:val="20"/>
          <w:lang w:val="en-GB" w:eastAsia="en-GB"/>
        </w:rPr>
        <w:t xml:space="preserve">management and </w:t>
      </w:r>
      <w:r w:rsidR="00752534">
        <w:rPr>
          <w:rFonts w:cs="PalatinoLinotype-Roman"/>
          <w:b w:val="0"/>
          <w:color w:val="171717"/>
          <w:sz w:val="20"/>
          <w:szCs w:val="20"/>
          <w:lang w:val="en-GB" w:eastAsia="en-GB"/>
        </w:rPr>
        <w:t>governance that contributed to it.  Program support has also been key in assisting a few partners to re-establish themselves regionally and nationally after periods of inactivity (Pacific Youth Council and Tonga National Youth Council).</w:t>
      </w:r>
    </w:p>
    <w:p w:rsidR="00280129" w:rsidRDefault="00AD60CA" w:rsidP="009C49FC">
      <w:pPr>
        <w:pStyle w:val="Heading2"/>
        <w:numPr>
          <w:ilvl w:val="2"/>
          <w:numId w:val="50"/>
        </w:numPr>
        <w:spacing w:before="60" w:line="264" w:lineRule="auto"/>
        <w:ind w:left="0" w:firstLine="0"/>
        <w:rPr>
          <w:rFonts w:cs="PalatinoLinotype-Roman"/>
          <w:b w:val="0"/>
          <w:color w:val="171717"/>
          <w:sz w:val="20"/>
          <w:szCs w:val="20"/>
          <w:lang w:val="en-GB" w:eastAsia="en-GB"/>
        </w:rPr>
      </w:pPr>
      <w:r>
        <w:rPr>
          <w:rFonts w:cs="PalatinoLinotype-Roman"/>
          <w:b w:val="0"/>
          <w:noProof/>
          <w:color w:val="171717"/>
          <w:sz w:val="20"/>
          <w:szCs w:val="20"/>
        </w:rPr>
        <mc:AlternateContent>
          <mc:Choice Requires="wps">
            <w:drawing>
              <wp:anchor distT="0" distB="0" distL="114300" distR="114300" simplePos="0" relativeHeight="251664384" behindDoc="0" locked="0" layoutInCell="1" allowOverlap="1">
                <wp:simplePos x="0" y="0"/>
                <wp:positionH relativeFrom="column">
                  <wp:posOffset>3048000</wp:posOffset>
                </wp:positionH>
                <wp:positionV relativeFrom="paragraph">
                  <wp:posOffset>17145</wp:posOffset>
                </wp:positionV>
                <wp:extent cx="2278380" cy="2030730"/>
                <wp:effectExtent l="0" t="0" r="26670" b="2667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030730"/>
                        </a:xfrm>
                        <a:prstGeom prst="rect">
                          <a:avLst/>
                        </a:prstGeom>
                        <a:solidFill>
                          <a:schemeClr val="bg1">
                            <a:lumMod val="95000"/>
                            <a:lumOff val="0"/>
                          </a:schemeClr>
                        </a:solidFill>
                        <a:ln w="9525">
                          <a:solidFill>
                            <a:srgbClr val="000000"/>
                          </a:solidFill>
                          <a:miter lim="800000"/>
                          <a:headEnd/>
                          <a:tailEnd/>
                        </a:ln>
                      </wps:spPr>
                      <wps:txbx>
                        <w:txbxContent>
                          <w:p w:rsidR="00AC7F6B" w:rsidRPr="00125164" w:rsidRDefault="00AC7F6B" w:rsidP="00125164">
                            <w:pPr>
                              <w:jc w:val="both"/>
                              <w:rPr>
                                <w:rFonts w:ascii="Arial Narrow" w:hAnsi="Arial Narrow"/>
                                <w:b/>
                                <w:sz w:val="18"/>
                              </w:rPr>
                            </w:pPr>
                            <w:r w:rsidRPr="00125164">
                              <w:rPr>
                                <w:rFonts w:ascii="Arial Narrow" w:hAnsi="Arial Narrow"/>
                                <w:b/>
                                <w:sz w:val="18"/>
                              </w:rPr>
                              <w:t>Box</w:t>
                            </w:r>
                            <w:r>
                              <w:rPr>
                                <w:rFonts w:ascii="Arial Narrow" w:hAnsi="Arial Narrow"/>
                                <w:b/>
                                <w:sz w:val="18"/>
                              </w:rPr>
                              <w:t xml:space="preserve"> 3: View </w:t>
                            </w:r>
                            <w:r w:rsidRPr="00125164">
                              <w:rPr>
                                <w:rFonts w:ascii="Arial Narrow" w:hAnsi="Arial Narrow"/>
                                <w:b/>
                                <w:sz w:val="18"/>
                              </w:rPr>
                              <w:t>on the Program’s approach to partnership working</w:t>
                            </w:r>
                          </w:p>
                          <w:p w:rsidR="00AC7F6B" w:rsidRPr="00A06ACA" w:rsidRDefault="00AC7F6B" w:rsidP="00125164">
                            <w:pPr>
                              <w:jc w:val="both"/>
                              <w:rPr>
                                <w:rFonts w:ascii="Arial Narrow" w:hAnsi="Arial Narrow"/>
                                <w:b/>
                                <w:sz w:val="18"/>
                                <w:szCs w:val="18"/>
                              </w:rPr>
                            </w:pPr>
                            <w:r w:rsidRPr="00A06ACA">
                              <w:rPr>
                                <w:rFonts w:ascii="Arial Narrow" w:hAnsi="Arial Narrow"/>
                                <w:sz w:val="18"/>
                                <w:szCs w:val="18"/>
                              </w:rPr>
                              <w:t xml:space="preserve">“It is very different to other donor programs.  How they approach funding is not to tell them what to do, but to ask them what they are capable of doing. It is a relationship &amp; partnership approach. Not just about getting a report. The way they work is motivating. The continuous monitoring  motivates people to do their work. It really suits Pacific people, they give time and are flexible about timeframes. They understand the challenges and take this into account.”  </w:t>
                            </w:r>
                          </w:p>
                          <w:p w:rsidR="00AC7F6B" w:rsidRPr="00A06ACA" w:rsidRDefault="00AC7F6B" w:rsidP="00A06ACA">
                            <w:pPr>
                              <w:jc w:val="right"/>
                              <w:rPr>
                                <w:rFonts w:ascii="Arial Narrow" w:hAnsi="Arial Narrow"/>
                                <w:i/>
                                <w:sz w:val="18"/>
                              </w:rPr>
                            </w:pPr>
                            <w:r w:rsidRPr="00A06ACA">
                              <w:rPr>
                                <w:rFonts w:ascii="Arial Narrow" w:hAnsi="Arial Narrow"/>
                                <w:i/>
                                <w:sz w:val="18"/>
                                <w:szCs w:val="18"/>
                              </w:rPr>
                              <w:t>Key informant, Solomon Islands.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40pt;margin-top:1.35pt;width:179.4pt;height:15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QSSwIAAI4EAAAOAAAAZHJzL2Uyb0RvYy54bWysVNtu2zAMfR+wfxD0vtpxkzU16hRduw4D&#10;ugvQ7gNkWbaFSaImKbG7rx8lJVm6vQ17MSSSOiTPIX11PWtFdsJ5Caahi7OSEmE4dNIMDf32dP9m&#10;TYkPzHRMgRENfRaeXm9ev7qabC0qGEF1whEEMb6ebEPHEGxdFJ6PQjN/BlYYdPbgNAt4dUPROTYh&#10;ulZFVZZviwlcZx1w4T1a77KTbhJ+3wsevvS9F4GohmJtIX1d+rbxW2yuWD04ZkfJ92Wwf6hCM2kw&#10;6RHqjgVGtk7+BaUld+ChD2ccdAF9L7lIPWA3i/KPbh5HZkXqBcnx9kiT/3+w/PPuqyOya+iKEsM0&#10;SvQk5kDewUyWkZ3J+hqDHi2GhRnNqHLq1NsH4N89MXA7MjOIG+dgGgXrsLpFfFmcPM04PoK00yfo&#10;MA3bBkhAc+90pA7JIIiOKj0flYmlcDRW1cX6fI0ujr6qPC8vzpN2BasPz63z4YMATeKhoQ6lT/Bs&#10;9+BDLIfVh5CYzYOS3b1UKl3iuIlb5ciO4aC0Q25RbTXWmm2Xq7Lcjwuacaiy+VBFGtiIkBK9AFeG&#10;TA29XFWrzNuLxG5oj2kxwT4H1voCQsuAW6Kkbuj6GMTqyPZ706UZDkyqfMbHyuzpj4xn7sPczknn&#10;6qBqC90z6uEgLwUuMR5GcD8pmXAhGup/bJkTlKiPBjW9XCyXcYPSZbm6qPDiTj3tqYcZjlANDZTk&#10;423IW7e1Tg4jZsoUG7jBOehlUigOTK5qXz4OfeJzv6Bxq07vKer3b2TzCwAA//8DAFBLAwQUAAYA&#10;CAAAACEAdDGt/N4AAAAJAQAADwAAAGRycy9kb3ducmV2LnhtbEyPQU+DQBCF7yb+h82YeLOLVCsi&#10;Q2M0XpqYxlYP3hZ2CkR2lrBLi//e8aTHyZu8933Fena9OtIYOs8I14sEFHHtbccNwvv+5SoDFaJh&#10;a3rPhPBNAdbl+VlhcutP/EbHXWyUlHDIDUIb45BrHeqWnAkLPxBLdvCjM1HOsdF2NCcpd71Ok2Sl&#10;nelYFloz0FNL9dducgjuteLNJ2+8tdN+fI6r7QfdHxAvL+bHB1CR5vj3DL/4gg6lMFV+YhtUj3CT&#10;JeISEdI7UJJny0xUKoRlmt6CLgv936D8AQAA//8DAFBLAQItABQABgAIAAAAIQC2gziS/gAAAOEB&#10;AAATAAAAAAAAAAAAAAAAAAAAAABbQ29udGVudF9UeXBlc10ueG1sUEsBAi0AFAAGAAgAAAAhADj9&#10;If/WAAAAlAEAAAsAAAAAAAAAAAAAAAAALwEAAF9yZWxzLy5yZWxzUEsBAi0AFAAGAAgAAAAhAJIC&#10;JBJLAgAAjgQAAA4AAAAAAAAAAAAAAAAALgIAAGRycy9lMm9Eb2MueG1sUEsBAi0AFAAGAAgAAAAh&#10;AHQxrfzeAAAACQEAAA8AAAAAAAAAAAAAAAAApQQAAGRycy9kb3ducmV2LnhtbFBLBQYAAAAABAAE&#10;APMAAACwBQAAAAA=&#10;" fillcolor="#f2f2f2 [3052]">
                <v:textbox>
                  <w:txbxContent>
                    <w:p w:rsidR="00AC7F6B" w:rsidRPr="00125164" w:rsidRDefault="00AC7F6B" w:rsidP="00125164">
                      <w:pPr>
                        <w:jc w:val="both"/>
                        <w:rPr>
                          <w:rFonts w:ascii="Arial Narrow" w:hAnsi="Arial Narrow"/>
                          <w:b/>
                          <w:sz w:val="18"/>
                        </w:rPr>
                      </w:pPr>
                      <w:r w:rsidRPr="00125164">
                        <w:rPr>
                          <w:rFonts w:ascii="Arial Narrow" w:hAnsi="Arial Narrow"/>
                          <w:b/>
                          <w:sz w:val="18"/>
                        </w:rPr>
                        <w:t>Box</w:t>
                      </w:r>
                      <w:r>
                        <w:rPr>
                          <w:rFonts w:ascii="Arial Narrow" w:hAnsi="Arial Narrow"/>
                          <w:b/>
                          <w:sz w:val="18"/>
                        </w:rPr>
                        <w:t xml:space="preserve"> 3: View </w:t>
                      </w:r>
                      <w:r w:rsidRPr="00125164">
                        <w:rPr>
                          <w:rFonts w:ascii="Arial Narrow" w:hAnsi="Arial Narrow"/>
                          <w:b/>
                          <w:sz w:val="18"/>
                        </w:rPr>
                        <w:t>on the Program’s approach to partnership working</w:t>
                      </w:r>
                    </w:p>
                    <w:p w:rsidR="00AC7F6B" w:rsidRPr="00A06ACA" w:rsidRDefault="00AC7F6B" w:rsidP="00125164">
                      <w:pPr>
                        <w:jc w:val="both"/>
                        <w:rPr>
                          <w:rFonts w:ascii="Arial Narrow" w:hAnsi="Arial Narrow"/>
                          <w:b/>
                          <w:sz w:val="18"/>
                          <w:szCs w:val="18"/>
                        </w:rPr>
                      </w:pPr>
                      <w:r w:rsidRPr="00A06ACA">
                        <w:rPr>
                          <w:rFonts w:ascii="Arial Narrow" w:hAnsi="Arial Narrow"/>
                          <w:sz w:val="18"/>
                          <w:szCs w:val="18"/>
                        </w:rPr>
                        <w:t xml:space="preserve">“It is very different to other donor programs.  How they approach funding is not to tell them what to do, but to ask them what they are capable of doing. It is a relationship &amp; partnership approach. Not just about getting a report. The way they work is motivating. The continuous monitoring  motivates people to do their work. It really suits Pacific people, they give time and are flexible about timeframes. They understand the challenges and take this into account.”  </w:t>
                      </w:r>
                    </w:p>
                    <w:p w:rsidR="00AC7F6B" w:rsidRPr="00A06ACA" w:rsidRDefault="00AC7F6B" w:rsidP="00A06ACA">
                      <w:pPr>
                        <w:jc w:val="right"/>
                        <w:rPr>
                          <w:rFonts w:ascii="Arial Narrow" w:hAnsi="Arial Narrow"/>
                          <w:i/>
                          <w:sz w:val="18"/>
                        </w:rPr>
                      </w:pPr>
                      <w:r w:rsidRPr="00A06ACA">
                        <w:rPr>
                          <w:rFonts w:ascii="Arial Narrow" w:hAnsi="Arial Narrow"/>
                          <w:i/>
                          <w:sz w:val="18"/>
                          <w:szCs w:val="18"/>
                        </w:rPr>
                        <w:t>Key informant, Solomon Islands.</w:t>
                      </w:r>
                    </w:p>
                  </w:txbxContent>
                </v:textbox>
                <w10:wrap type="square"/>
              </v:shape>
            </w:pict>
          </mc:Fallback>
        </mc:AlternateContent>
      </w:r>
      <w:r w:rsidR="00C23896">
        <w:rPr>
          <w:rFonts w:cs="PalatinoLinotype-Roman"/>
          <w:b w:val="0"/>
          <w:color w:val="171717"/>
          <w:sz w:val="20"/>
          <w:szCs w:val="20"/>
          <w:lang w:val="en-GB" w:eastAsia="en-GB"/>
        </w:rPr>
        <w:t xml:space="preserve">The Program’s approach to partnership development appears </w:t>
      </w:r>
      <w:r w:rsidR="00E51616">
        <w:rPr>
          <w:rFonts w:cs="PalatinoLinotype-Roman"/>
          <w:b w:val="0"/>
          <w:color w:val="171717"/>
          <w:sz w:val="20"/>
          <w:szCs w:val="20"/>
          <w:lang w:val="en-GB" w:eastAsia="en-GB"/>
        </w:rPr>
        <w:t xml:space="preserve">highly relevant and has </w:t>
      </w:r>
      <w:r w:rsidR="00C23896">
        <w:rPr>
          <w:rFonts w:cs="PalatinoLinotype-Roman"/>
          <w:b w:val="0"/>
          <w:color w:val="171717"/>
          <w:sz w:val="20"/>
          <w:szCs w:val="20"/>
          <w:lang w:val="en-GB" w:eastAsia="en-GB"/>
        </w:rPr>
        <w:t>been a notable success. Program partners</w:t>
      </w:r>
      <w:r w:rsidR="00280129" w:rsidRPr="009E0212">
        <w:rPr>
          <w:rFonts w:cs="PalatinoLinotype-Roman"/>
          <w:b w:val="0"/>
          <w:color w:val="171717"/>
          <w:sz w:val="20"/>
          <w:szCs w:val="20"/>
          <w:lang w:val="en-GB" w:eastAsia="en-GB"/>
        </w:rPr>
        <w:t xml:space="preserve"> </w:t>
      </w:r>
      <w:r w:rsidR="009C49FC">
        <w:rPr>
          <w:rFonts w:cs="PalatinoLinotype-Roman"/>
          <w:b w:val="0"/>
          <w:color w:val="171717"/>
          <w:sz w:val="20"/>
          <w:szCs w:val="20"/>
          <w:lang w:val="en-GB" w:eastAsia="en-GB"/>
        </w:rPr>
        <w:t xml:space="preserve">were </w:t>
      </w:r>
      <w:r w:rsidR="00280129" w:rsidRPr="009E0212">
        <w:rPr>
          <w:rFonts w:cs="PalatinoLinotype-Roman"/>
          <w:b w:val="0"/>
          <w:color w:val="171717"/>
          <w:sz w:val="20"/>
          <w:szCs w:val="20"/>
          <w:lang w:val="en-GB" w:eastAsia="en-GB"/>
        </w:rPr>
        <w:t>a</w:t>
      </w:r>
      <w:r w:rsidR="00163272" w:rsidRPr="009E0212">
        <w:rPr>
          <w:rFonts w:cs="PalatinoLinotype-Roman"/>
          <w:b w:val="0"/>
          <w:color w:val="171717"/>
          <w:sz w:val="20"/>
          <w:szCs w:val="20"/>
          <w:lang w:val="en-GB" w:eastAsia="en-GB"/>
        </w:rPr>
        <w:t xml:space="preserve">lmost universally positive and </w:t>
      </w:r>
      <w:r w:rsidR="00280129" w:rsidRPr="009E0212">
        <w:rPr>
          <w:rFonts w:cs="PalatinoLinotype-Roman"/>
          <w:b w:val="0"/>
          <w:color w:val="171717"/>
          <w:sz w:val="20"/>
          <w:szCs w:val="20"/>
          <w:lang w:val="en-GB" w:eastAsia="en-GB"/>
        </w:rPr>
        <w:t xml:space="preserve">highly consistent </w:t>
      </w:r>
      <w:r w:rsidR="00E51616">
        <w:rPr>
          <w:rFonts w:cs="PalatinoLinotype-Roman"/>
          <w:b w:val="0"/>
          <w:color w:val="171717"/>
          <w:sz w:val="20"/>
          <w:szCs w:val="20"/>
          <w:lang w:val="en-GB" w:eastAsia="en-GB"/>
        </w:rPr>
        <w:t>in their views</w:t>
      </w:r>
      <w:r w:rsidR="00125164">
        <w:rPr>
          <w:rFonts w:cs="PalatinoLinotype-Roman"/>
          <w:b w:val="0"/>
          <w:color w:val="171717"/>
          <w:sz w:val="20"/>
          <w:szCs w:val="20"/>
          <w:lang w:val="en-GB" w:eastAsia="en-GB"/>
        </w:rPr>
        <w:t xml:space="preserve"> (box 3)</w:t>
      </w:r>
      <w:r w:rsidR="00280129" w:rsidRPr="009E0212">
        <w:rPr>
          <w:rFonts w:cs="PalatinoLinotype-Roman"/>
          <w:b w:val="0"/>
          <w:color w:val="171717"/>
          <w:sz w:val="20"/>
          <w:szCs w:val="20"/>
          <w:lang w:val="en-GB" w:eastAsia="en-GB"/>
        </w:rPr>
        <w:t xml:space="preserve">.  In virtually every case, partners identified the high </w:t>
      </w:r>
      <w:r w:rsidR="009E0212">
        <w:rPr>
          <w:rFonts w:cs="PalatinoLinotype-Roman"/>
          <w:b w:val="0"/>
          <w:color w:val="171717"/>
          <w:sz w:val="20"/>
          <w:szCs w:val="20"/>
          <w:lang w:val="en-GB" w:eastAsia="en-GB"/>
        </w:rPr>
        <w:t>degree</w:t>
      </w:r>
      <w:r w:rsidR="00280129" w:rsidRPr="009E0212">
        <w:rPr>
          <w:rFonts w:cs="PalatinoLinotype-Roman"/>
          <w:b w:val="0"/>
          <w:color w:val="171717"/>
          <w:sz w:val="20"/>
          <w:szCs w:val="20"/>
          <w:lang w:val="en-GB" w:eastAsia="en-GB"/>
        </w:rPr>
        <w:t xml:space="preserve"> of ownership fostered and high levels of trust and mutual respect underpinning the relationship.  The </w:t>
      </w:r>
      <w:r w:rsidR="00C23896">
        <w:rPr>
          <w:rFonts w:cs="PalatinoLinotype-Roman"/>
          <w:b w:val="0"/>
          <w:color w:val="171717"/>
          <w:sz w:val="20"/>
          <w:szCs w:val="20"/>
          <w:lang w:val="en-GB" w:eastAsia="en-GB"/>
        </w:rPr>
        <w:t xml:space="preserve">positive </w:t>
      </w:r>
      <w:r w:rsidR="00280129" w:rsidRPr="009E0212">
        <w:rPr>
          <w:rFonts w:cs="PalatinoLinotype-Roman"/>
          <w:b w:val="0"/>
          <w:color w:val="171717"/>
          <w:sz w:val="20"/>
          <w:szCs w:val="20"/>
          <w:lang w:val="en-GB" w:eastAsia="en-GB"/>
        </w:rPr>
        <w:t xml:space="preserve">experience with </w:t>
      </w:r>
      <w:r w:rsidR="00C23896">
        <w:rPr>
          <w:rFonts w:cs="PalatinoLinotype-Roman"/>
          <w:b w:val="0"/>
          <w:color w:val="171717"/>
          <w:sz w:val="20"/>
          <w:szCs w:val="20"/>
          <w:lang w:val="en-GB" w:eastAsia="en-GB"/>
        </w:rPr>
        <w:t xml:space="preserve">the </w:t>
      </w:r>
      <w:r w:rsidR="00280129" w:rsidRPr="009E0212">
        <w:rPr>
          <w:rFonts w:cs="PalatinoLinotype-Roman"/>
          <w:b w:val="0"/>
          <w:color w:val="171717"/>
          <w:sz w:val="20"/>
          <w:szCs w:val="20"/>
          <w:lang w:val="en-GB" w:eastAsia="en-GB"/>
        </w:rPr>
        <w:t xml:space="preserve">Program was consistently contrasted with </w:t>
      </w:r>
      <w:r w:rsidR="00DD537C" w:rsidRPr="009E0212">
        <w:rPr>
          <w:rFonts w:cs="PalatinoLinotype-Roman"/>
          <w:b w:val="0"/>
          <w:color w:val="171717"/>
          <w:sz w:val="20"/>
          <w:szCs w:val="20"/>
          <w:lang w:val="en-GB" w:eastAsia="en-GB"/>
        </w:rPr>
        <w:t xml:space="preserve">the more contractual relationships and lower </w:t>
      </w:r>
      <w:r w:rsidR="00E51616">
        <w:rPr>
          <w:rFonts w:cs="PalatinoLinotype-Roman"/>
          <w:b w:val="0"/>
          <w:color w:val="171717"/>
          <w:sz w:val="20"/>
          <w:szCs w:val="20"/>
          <w:lang w:val="en-GB" w:eastAsia="en-GB"/>
        </w:rPr>
        <w:t xml:space="preserve">organisational </w:t>
      </w:r>
      <w:r w:rsidR="009E0212">
        <w:rPr>
          <w:rFonts w:cs="PalatinoLinotype-Roman"/>
          <w:b w:val="0"/>
          <w:color w:val="171717"/>
          <w:sz w:val="20"/>
          <w:szCs w:val="20"/>
          <w:lang w:val="en-GB" w:eastAsia="en-GB"/>
        </w:rPr>
        <w:t xml:space="preserve">impact </w:t>
      </w:r>
      <w:r w:rsidR="00DD537C" w:rsidRPr="009E0212">
        <w:rPr>
          <w:rFonts w:cs="PalatinoLinotype-Roman"/>
          <w:b w:val="0"/>
          <w:color w:val="171717"/>
          <w:sz w:val="20"/>
          <w:szCs w:val="20"/>
          <w:lang w:val="en-GB" w:eastAsia="en-GB"/>
        </w:rPr>
        <w:t xml:space="preserve">of other donor programs. </w:t>
      </w:r>
      <w:r w:rsidR="00E51616">
        <w:rPr>
          <w:rFonts w:cs="PalatinoLinotype-Roman"/>
          <w:b w:val="0"/>
          <w:color w:val="171717"/>
          <w:sz w:val="20"/>
          <w:szCs w:val="20"/>
          <w:lang w:val="en-GB" w:eastAsia="en-GB"/>
        </w:rPr>
        <w:t>E</w:t>
      </w:r>
      <w:r w:rsidR="00280129" w:rsidRPr="009E0212">
        <w:rPr>
          <w:rFonts w:cs="PalatinoLinotype-Roman"/>
          <w:b w:val="0"/>
          <w:color w:val="171717"/>
          <w:sz w:val="20"/>
          <w:szCs w:val="20"/>
          <w:lang w:val="en-GB" w:eastAsia="en-GB"/>
        </w:rPr>
        <w:t xml:space="preserve">ven </w:t>
      </w:r>
      <w:r w:rsidR="00E51616">
        <w:rPr>
          <w:rFonts w:cs="PalatinoLinotype-Roman"/>
          <w:b w:val="0"/>
          <w:color w:val="171717"/>
          <w:sz w:val="20"/>
          <w:szCs w:val="20"/>
          <w:lang w:val="en-GB" w:eastAsia="en-GB"/>
        </w:rPr>
        <w:t>where</w:t>
      </w:r>
      <w:r w:rsidR="00DD537C" w:rsidRPr="009E0212">
        <w:rPr>
          <w:rFonts w:cs="PalatinoLinotype-Roman"/>
          <w:b w:val="0"/>
          <w:color w:val="171717"/>
          <w:sz w:val="20"/>
          <w:szCs w:val="20"/>
          <w:lang w:val="en-GB" w:eastAsia="en-GB"/>
        </w:rPr>
        <w:t xml:space="preserve"> </w:t>
      </w:r>
      <w:r w:rsidR="00E51616">
        <w:rPr>
          <w:rFonts w:cs="PalatinoLinotype-Roman"/>
          <w:b w:val="0"/>
          <w:color w:val="171717"/>
          <w:sz w:val="20"/>
          <w:szCs w:val="20"/>
          <w:lang w:val="en-GB" w:eastAsia="en-GB"/>
        </w:rPr>
        <w:t xml:space="preserve">other </w:t>
      </w:r>
      <w:r w:rsidR="00DD537C" w:rsidRPr="009E0212">
        <w:rPr>
          <w:rFonts w:cs="PalatinoLinotype-Roman"/>
          <w:b w:val="0"/>
          <w:color w:val="171717"/>
          <w:sz w:val="20"/>
          <w:szCs w:val="20"/>
          <w:lang w:val="en-GB" w:eastAsia="en-GB"/>
        </w:rPr>
        <w:t xml:space="preserve">donors </w:t>
      </w:r>
      <w:r w:rsidR="00E51616">
        <w:rPr>
          <w:rFonts w:cs="PalatinoLinotype-Roman"/>
          <w:b w:val="0"/>
          <w:color w:val="171717"/>
          <w:sz w:val="20"/>
          <w:szCs w:val="20"/>
          <w:lang w:val="en-GB" w:eastAsia="en-GB"/>
        </w:rPr>
        <w:t xml:space="preserve">had </w:t>
      </w:r>
      <w:r w:rsidR="00C23896">
        <w:rPr>
          <w:rFonts w:cs="PalatinoLinotype-Roman"/>
          <w:b w:val="0"/>
          <w:color w:val="171717"/>
          <w:sz w:val="20"/>
          <w:szCs w:val="20"/>
          <w:lang w:val="en-GB" w:eastAsia="en-GB"/>
        </w:rPr>
        <w:t>provide</w:t>
      </w:r>
      <w:r w:rsidR="00E51616">
        <w:rPr>
          <w:rFonts w:cs="PalatinoLinotype-Roman"/>
          <w:b w:val="0"/>
          <w:color w:val="171717"/>
          <w:sz w:val="20"/>
          <w:szCs w:val="20"/>
          <w:lang w:val="en-GB" w:eastAsia="en-GB"/>
        </w:rPr>
        <w:t>d</w:t>
      </w:r>
      <w:r w:rsidR="00C23896">
        <w:rPr>
          <w:rFonts w:cs="PalatinoLinotype-Roman"/>
          <w:b w:val="0"/>
          <w:color w:val="171717"/>
          <w:sz w:val="20"/>
          <w:szCs w:val="20"/>
          <w:lang w:val="en-GB" w:eastAsia="en-GB"/>
        </w:rPr>
        <w:t xml:space="preserve"> </w:t>
      </w:r>
      <w:r w:rsidR="00DD537C" w:rsidRPr="009E0212">
        <w:rPr>
          <w:rFonts w:cs="PalatinoLinotype-Roman"/>
          <w:b w:val="0"/>
          <w:color w:val="171717"/>
          <w:sz w:val="20"/>
          <w:szCs w:val="20"/>
          <w:lang w:val="en-GB" w:eastAsia="en-GB"/>
        </w:rPr>
        <w:t>core fund</w:t>
      </w:r>
      <w:r w:rsidR="00C23896">
        <w:rPr>
          <w:rFonts w:cs="PalatinoLinotype-Roman"/>
          <w:b w:val="0"/>
          <w:color w:val="171717"/>
          <w:sz w:val="20"/>
          <w:szCs w:val="20"/>
          <w:lang w:val="en-GB" w:eastAsia="en-GB"/>
        </w:rPr>
        <w:t>ing</w:t>
      </w:r>
      <w:r w:rsidR="00280129" w:rsidRPr="009E0212">
        <w:rPr>
          <w:rFonts w:cs="PalatinoLinotype-Roman"/>
          <w:b w:val="0"/>
          <w:color w:val="171717"/>
          <w:sz w:val="20"/>
          <w:szCs w:val="20"/>
          <w:lang w:val="en-GB" w:eastAsia="en-GB"/>
        </w:rPr>
        <w:t xml:space="preserve">, </w:t>
      </w:r>
      <w:r w:rsidR="00DD537C" w:rsidRPr="009E0212">
        <w:rPr>
          <w:rFonts w:cs="PalatinoLinotype-Roman"/>
          <w:b w:val="0"/>
          <w:color w:val="171717"/>
          <w:sz w:val="20"/>
          <w:szCs w:val="20"/>
          <w:lang w:val="en-GB" w:eastAsia="en-GB"/>
        </w:rPr>
        <w:t xml:space="preserve">respondents highlighted time-consuming </w:t>
      </w:r>
      <w:r w:rsidR="00C23896">
        <w:rPr>
          <w:rFonts w:cs="PalatinoLinotype-Roman"/>
          <w:b w:val="0"/>
          <w:color w:val="171717"/>
          <w:sz w:val="20"/>
          <w:szCs w:val="20"/>
          <w:lang w:val="en-GB" w:eastAsia="en-GB"/>
        </w:rPr>
        <w:t xml:space="preserve">and bespoke </w:t>
      </w:r>
      <w:r w:rsidR="00DD537C" w:rsidRPr="009E0212">
        <w:rPr>
          <w:rFonts w:cs="PalatinoLinotype-Roman"/>
          <w:b w:val="0"/>
          <w:color w:val="171717"/>
          <w:sz w:val="20"/>
          <w:szCs w:val="20"/>
          <w:lang w:val="en-GB" w:eastAsia="en-GB"/>
        </w:rPr>
        <w:t>reporting and accounting requirements, which</w:t>
      </w:r>
      <w:r w:rsidR="007865F9">
        <w:rPr>
          <w:rFonts w:cs="PalatinoLinotype-Roman"/>
          <w:b w:val="0"/>
          <w:color w:val="171717"/>
          <w:sz w:val="20"/>
          <w:szCs w:val="20"/>
          <w:lang w:val="en-GB" w:eastAsia="en-GB"/>
        </w:rPr>
        <w:t xml:space="preserve"> </w:t>
      </w:r>
      <w:r w:rsidR="00E51616">
        <w:rPr>
          <w:rFonts w:cs="PalatinoLinotype-Roman"/>
          <w:b w:val="0"/>
          <w:color w:val="171717"/>
          <w:sz w:val="20"/>
          <w:szCs w:val="20"/>
          <w:lang w:val="en-GB" w:eastAsia="en-GB"/>
        </w:rPr>
        <w:t>did</w:t>
      </w:r>
      <w:r w:rsidR="00280129" w:rsidRPr="009E0212">
        <w:rPr>
          <w:rFonts w:cs="PalatinoLinotype-Roman"/>
          <w:b w:val="0"/>
          <w:color w:val="171717"/>
          <w:sz w:val="20"/>
          <w:szCs w:val="20"/>
          <w:lang w:val="en-GB" w:eastAsia="en-GB"/>
        </w:rPr>
        <w:t xml:space="preserve"> little to leave the organisation stronger.</w:t>
      </w:r>
      <w:r w:rsidR="00DD537C">
        <w:rPr>
          <w:rStyle w:val="FootnoteReference"/>
          <w:rFonts w:cs="PalatinoLinotype-Roman"/>
          <w:b w:val="0"/>
          <w:color w:val="171717"/>
          <w:sz w:val="20"/>
          <w:szCs w:val="20"/>
          <w:lang w:val="en-GB" w:eastAsia="en-GB"/>
        </w:rPr>
        <w:footnoteReference w:id="4"/>
      </w:r>
      <w:r w:rsidR="00280129" w:rsidRPr="009E0212">
        <w:rPr>
          <w:rFonts w:cs="PalatinoLinotype-Roman"/>
          <w:b w:val="0"/>
          <w:color w:val="171717"/>
          <w:sz w:val="20"/>
          <w:szCs w:val="20"/>
          <w:lang w:val="en-GB" w:eastAsia="en-GB"/>
        </w:rPr>
        <w:t xml:space="preserve"> </w:t>
      </w:r>
    </w:p>
    <w:p w:rsidR="002E164F" w:rsidRPr="00E51616" w:rsidRDefault="00E51616" w:rsidP="009C49FC">
      <w:pPr>
        <w:pStyle w:val="Heading2"/>
        <w:numPr>
          <w:ilvl w:val="2"/>
          <w:numId w:val="50"/>
        </w:numPr>
        <w:spacing w:before="60" w:line="264" w:lineRule="auto"/>
        <w:ind w:left="0" w:firstLine="0"/>
        <w:rPr>
          <w:rFonts w:cs="PalatinoLinotype-Roman"/>
          <w:b w:val="0"/>
          <w:i/>
          <w:color w:val="171717"/>
          <w:sz w:val="16"/>
          <w:szCs w:val="20"/>
          <w:lang w:val="en-GB" w:eastAsia="en-GB"/>
        </w:rPr>
      </w:pPr>
      <w:r>
        <w:rPr>
          <w:rFonts w:cs="PalatinoLinotype-Roman"/>
          <w:b w:val="0"/>
          <w:color w:val="171717"/>
          <w:sz w:val="20"/>
          <w:szCs w:val="20"/>
          <w:lang w:val="en-GB" w:eastAsia="en-GB"/>
        </w:rPr>
        <w:t>The quality of Program relationships</w:t>
      </w:r>
      <w:r w:rsidR="007865F9">
        <w:rPr>
          <w:rFonts w:cs="PalatinoLinotype-Roman"/>
          <w:b w:val="0"/>
          <w:color w:val="171717"/>
          <w:sz w:val="20"/>
          <w:szCs w:val="20"/>
          <w:lang w:val="en-GB" w:eastAsia="en-GB"/>
        </w:rPr>
        <w:t xml:space="preserve"> </w:t>
      </w:r>
      <w:r w:rsidR="00444D69">
        <w:rPr>
          <w:rFonts w:cs="PalatinoLinotype-Roman"/>
          <w:b w:val="0"/>
          <w:color w:val="171717"/>
          <w:sz w:val="20"/>
          <w:szCs w:val="20"/>
          <w:lang w:val="en-GB" w:eastAsia="en-GB"/>
        </w:rPr>
        <w:t xml:space="preserve">has enabled </w:t>
      </w:r>
      <w:r w:rsidR="002B727E">
        <w:rPr>
          <w:rFonts w:cs="PalatinoLinotype-Roman"/>
          <w:b w:val="0"/>
          <w:color w:val="171717"/>
          <w:sz w:val="20"/>
          <w:szCs w:val="20"/>
          <w:lang w:val="en-GB" w:eastAsia="en-GB"/>
        </w:rPr>
        <w:t xml:space="preserve">quite </w:t>
      </w:r>
      <w:r w:rsidR="00FD3AE8">
        <w:rPr>
          <w:rFonts w:cs="PalatinoLinotype-Roman"/>
          <w:b w:val="0"/>
          <w:color w:val="171717"/>
          <w:sz w:val="20"/>
          <w:szCs w:val="20"/>
          <w:lang w:val="en-GB" w:eastAsia="en-GB"/>
        </w:rPr>
        <w:t xml:space="preserve">challenging conversations to be held </w:t>
      </w:r>
      <w:r w:rsidR="002B727E">
        <w:rPr>
          <w:rFonts w:cs="PalatinoLinotype-Roman"/>
          <w:b w:val="0"/>
          <w:color w:val="171717"/>
          <w:sz w:val="20"/>
          <w:szCs w:val="20"/>
          <w:lang w:val="en-GB" w:eastAsia="en-GB"/>
        </w:rPr>
        <w:t>which</w:t>
      </w:r>
      <w:r w:rsidR="00FD3AE8">
        <w:rPr>
          <w:rFonts w:cs="PalatinoLinotype-Roman"/>
          <w:b w:val="0"/>
          <w:color w:val="171717"/>
          <w:sz w:val="20"/>
          <w:szCs w:val="20"/>
          <w:lang w:val="en-GB" w:eastAsia="en-GB"/>
        </w:rPr>
        <w:t xml:space="preserve"> have not, however, led to disengagement or withdrawal by partners.  </w:t>
      </w:r>
      <w:r w:rsidR="002B727E">
        <w:rPr>
          <w:rFonts w:cs="PalatinoLinotype-Roman"/>
          <w:b w:val="0"/>
          <w:color w:val="171717"/>
          <w:sz w:val="20"/>
          <w:szCs w:val="20"/>
          <w:lang w:val="en-GB" w:eastAsia="en-GB"/>
        </w:rPr>
        <w:t>The</w:t>
      </w:r>
      <w:r w:rsidR="00FD3AE8">
        <w:rPr>
          <w:rFonts w:cs="PalatinoLinotype-Roman"/>
          <w:b w:val="0"/>
          <w:color w:val="171717"/>
          <w:sz w:val="20"/>
          <w:szCs w:val="20"/>
          <w:lang w:val="en-GB" w:eastAsia="en-GB"/>
        </w:rPr>
        <w:t xml:space="preserve"> Program</w:t>
      </w:r>
      <w:r w:rsidR="002B727E">
        <w:rPr>
          <w:rFonts w:cs="PalatinoLinotype-Roman"/>
          <w:b w:val="0"/>
          <w:color w:val="171717"/>
          <w:sz w:val="20"/>
          <w:szCs w:val="20"/>
          <w:lang w:val="en-GB" w:eastAsia="en-GB"/>
        </w:rPr>
        <w:t>’s experience in this regard</w:t>
      </w:r>
      <w:r w:rsidR="00FD3AE8">
        <w:rPr>
          <w:rFonts w:cs="PalatinoLinotype-Roman"/>
          <w:b w:val="0"/>
          <w:color w:val="171717"/>
          <w:sz w:val="20"/>
          <w:szCs w:val="20"/>
          <w:lang w:val="en-GB" w:eastAsia="en-GB"/>
        </w:rPr>
        <w:t xml:space="preserve"> </w:t>
      </w:r>
      <w:r>
        <w:rPr>
          <w:rFonts w:cs="PalatinoLinotype-Roman"/>
          <w:b w:val="0"/>
          <w:color w:val="171717"/>
          <w:sz w:val="20"/>
          <w:szCs w:val="20"/>
          <w:lang w:val="en-GB" w:eastAsia="en-GB"/>
        </w:rPr>
        <w:t>is relevant</w:t>
      </w:r>
      <w:r w:rsidR="00FD3AE8">
        <w:rPr>
          <w:rFonts w:cs="PalatinoLinotype-Roman"/>
          <w:b w:val="0"/>
          <w:color w:val="171717"/>
          <w:sz w:val="20"/>
          <w:szCs w:val="20"/>
          <w:lang w:val="en-GB" w:eastAsia="en-GB"/>
        </w:rPr>
        <w:t xml:space="preserve"> to the</w:t>
      </w:r>
      <w:r w:rsidR="002B727E">
        <w:rPr>
          <w:rFonts w:cs="PalatinoLinotype-Roman"/>
          <w:b w:val="0"/>
          <w:color w:val="171717"/>
          <w:sz w:val="20"/>
          <w:szCs w:val="20"/>
          <w:lang w:val="en-GB" w:eastAsia="en-GB"/>
        </w:rPr>
        <w:t xml:space="preserve"> Australian aid program</w:t>
      </w:r>
      <w:r>
        <w:rPr>
          <w:rFonts w:cs="PalatinoLinotype-Roman"/>
          <w:b w:val="0"/>
          <w:color w:val="171717"/>
          <w:sz w:val="20"/>
          <w:szCs w:val="20"/>
          <w:lang w:val="en-GB" w:eastAsia="en-GB"/>
        </w:rPr>
        <w:t xml:space="preserve"> more generally</w:t>
      </w:r>
      <w:r w:rsidR="002B727E">
        <w:rPr>
          <w:rFonts w:cs="PalatinoLinotype-Roman"/>
          <w:b w:val="0"/>
          <w:color w:val="171717"/>
          <w:sz w:val="20"/>
          <w:szCs w:val="20"/>
          <w:lang w:val="en-GB" w:eastAsia="en-GB"/>
        </w:rPr>
        <w:t xml:space="preserve">, though </w:t>
      </w:r>
      <w:r>
        <w:rPr>
          <w:rFonts w:cs="PalatinoLinotype-Roman"/>
          <w:b w:val="0"/>
          <w:color w:val="171717"/>
          <w:sz w:val="20"/>
          <w:szCs w:val="20"/>
          <w:lang w:val="en-GB" w:eastAsia="en-GB"/>
        </w:rPr>
        <w:t>to date</w:t>
      </w:r>
      <w:r w:rsidR="002B727E">
        <w:rPr>
          <w:rFonts w:cs="PalatinoLinotype-Roman"/>
          <w:b w:val="0"/>
          <w:color w:val="171717"/>
          <w:sz w:val="20"/>
          <w:szCs w:val="20"/>
          <w:lang w:val="en-GB" w:eastAsia="en-GB"/>
        </w:rPr>
        <w:t xml:space="preserve"> it appears </w:t>
      </w:r>
      <w:r>
        <w:rPr>
          <w:rFonts w:cs="PalatinoLinotype-Roman"/>
          <w:b w:val="0"/>
          <w:color w:val="171717"/>
          <w:sz w:val="20"/>
          <w:szCs w:val="20"/>
          <w:lang w:val="en-GB" w:eastAsia="en-GB"/>
        </w:rPr>
        <w:t>the potential</w:t>
      </w:r>
      <w:r w:rsidR="00125164">
        <w:rPr>
          <w:rFonts w:cs="PalatinoLinotype-Roman"/>
          <w:b w:val="0"/>
          <w:color w:val="171717"/>
          <w:sz w:val="20"/>
          <w:szCs w:val="20"/>
          <w:lang w:val="en-GB" w:eastAsia="en-GB"/>
        </w:rPr>
        <w:t xml:space="preserve"> </w:t>
      </w:r>
      <w:r w:rsidR="002B727E">
        <w:rPr>
          <w:rFonts w:cs="PalatinoLinotype-Roman"/>
          <w:b w:val="0"/>
          <w:color w:val="171717"/>
          <w:sz w:val="20"/>
          <w:szCs w:val="20"/>
          <w:lang w:val="en-GB" w:eastAsia="en-GB"/>
        </w:rPr>
        <w:t xml:space="preserve">value is not being </w:t>
      </w:r>
      <w:r w:rsidR="00125164">
        <w:rPr>
          <w:rFonts w:cs="PalatinoLinotype-Roman"/>
          <w:b w:val="0"/>
          <w:color w:val="171717"/>
          <w:sz w:val="20"/>
          <w:szCs w:val="20"/>
          <w:lang w:val="en-GB" w:eastAsia="en-GB"/>
        </w:rPr>
        <w:t xml:space="preserve">fully </w:t>
      </w:r>
      <w:r w:rsidR="002B727E">
        <w:rPr>
          <w:rFonts w:cs="PalatinoLinotype-Roman"/>
          <w:b w:val="0"/>
          <w:color w:val="171717"/>
          <w:sz w:val="20"/>
          <w:szCs w:val="20"/>
          <w:lang w:val="en-GB" w:eastAsia="en-GB"/>
        </w:rPr>
        <w:t>realised.  We return to this issue in section 2.</w:t>
      </w:r>
      <w:r w:rsidR="00874A29">
        <w:rPr>
          <w:rFonts w:cs="PalatinoLinotype-Roman"/>
          <w:b w:val="0"/>
          <w:color w:val="171717"/>
          <w:sz w:val="20"/>
          <w:szCs w:val="20"/>
          <w:lang w:val="en-GB" w:eastAsia="en-GB"/>
        </w:rPr>
        <w:t>6</w:t>
      </w:r>
      <w:r>
        <w:rPr>
          <w:rFonts w:cs="PalatinoLinotype-Roman"/>
          <w:b w:val="0"/>
          <w:color w:val="171717"/>
          <w:sz w:val="20"/>
          <w:szCs w:val="20"/>
          <w:lang w:val="en-GB" w:eastAsia="en-GB"/>
        </w:rPr>
        <w:t xml:space="preserve"> and in our conclusions</w:t>
      </w:r>
      <w:r w:rsidR="00280129" w:rsidRPr="002B727E">
        <w:rPr>
          <w:rFonts w:cs="PalatinoLinotype-Roman"/>
          <w:b w:val="0"/>
          <w:i/>
          <w:color w:val="171717"/>
          <w:sz w:val="16"/>
          <w:szCs w:val="20"/>
          <w:lang w:val="en-GB" w:eastAsia="en-GB"/>
        </w:rPr>
        <w:t>.</w:t>
      </w:r>
    </w:p>
    <w:p w:rsidR="00280129" w:rsidRPr="00280129" w:rsidRDefault="00EE7234" w:rsidP="00444380">
      <w:pPr>
        <w:pStyle w:val="Heading2"/>
        <w:spacing w:before="240"/>
        <w:rPr>
          <w:b w:val="0"/>
          <w:sz w:val="20"/>
          <w:u w:val="single"/>
        </w:rPr>
      </w:pPr>
      <w:r>
        <w:rPr>
          <w:b w:val="0"/>
          <w:sz w:val="20"/>
          <w:u w:val="single"/>
        </w:rPr>
        <w:t xml:space="preserve">Leadership capacity </w:t>
      </w:r>
      <w:r w:rsidR="00280129" w:rsidRPr="00280129">
        <w:rPr>
          <w:b w:val="0"/>
          <w:sz w:val="20"/>
          <w:u w:val="single"/>
        </w:rPr>
        <w:t>development</w:t>
      </w:r>
    </w:p>
    <w:p w:rsidR="00752534" w:rsidRPr="00752534" w:rsidRDefault="00E51616" w:rsidP="00E558BD">
      <w:pPr>
        <w:pStyle w:val="Heading2"/>
        <w:numPr>
          <w:ilvl w:val="2"/>
          <w:numId w:val="50"/>
        </w:numPr>
        <w:spacing w:before="240" w:line="264" w:lineRule="auto"/>
        <w:ind w:left="0" w:firstLine="0"/>
        <w:rPr>
          <w:b w:val="0"/>
          <w:sz w:val="20"/>
        </w:rPr>
      </w:pPr>
      <w:r>
        <w:rPr>
          <w:rFonts w:cs="PalatinoLinotype-Roman"/>
          <w:b w:val="0"/>
          <w:color w:val="171717"/>
          <w:sz w:val="20"/>
          <w:szCs w:val="20"/>
          <w:lang w:val="en-GB" w:eastAsia="en-GB"/>
        </w:rPr>
        <w:t xml:space="preserve">In assessing the </w:t>
      </w:r>
      <w:r w:rsidR="002B727E">
        <w:rPr>
          <w:rFonts w:cs="PalatinoLinotype-Roman"/>
          <w:b w:val="0"/>
          <w:color w:val="171717"/>
          <w:sz w:val="20"/>
          <w:szCs w:val="20"/>
          <w:lang w:val="en-GB" w:eastAsia="en-GB"/>
        </w:rPr>
        <w:t>effective</w:t>
      </w:r>
      <w:r w:rsidR="00B15366">
        <w:rPr>
          <w:rFonts w:cs="PalatinoLinotype-Roman"/>
          <w:b w:val="0"/>
          <w:color w:val="171717"/>
          <w:sz w:val="20"/>
          <w:szCs w:val="20"/>
          <w:lang w:val="en-GB" w:eastAsia="en-GB"/>
        </w:rPr>
        <w:t>ness of</w:t>
      </w:r>
      <w:r w:rsidR="002B727E">
        <w:rPr>
          <w:rFonts w:cs="PalatinoLinotype-Roman"/>
          <w:b w:val="0"/>
          <w:color w:val="171717"/>
          <w:sz w:val="20"/>
          <w:szCs w:val="20"/>
          <w:lang w:val="en-GB" w:eastAsia="en-GB"/>
        </w:rPr>
        <w:t xml:space="preserve"> the Program in </w:t>
      </w:r>
      <w:r w:rsidR="00752534">
        <w:rPr>
          <w:rFonts w:cs="PalatinoLinotype-Roman"/>
          <w:b w:val="0"/>
          <w:color w:val="171717"/>
          <w:sz w:val="20"/>
          <w:szCs w:val="20"/>
          <w:lang w:val="en-GB" w:eastAsia="en-GB"/>
        </w:rPr>
        <w:t xml:space="preserve">building the leadership </w:t>
      </w:r>
      <w:r w:rsidR="002B727E">
        <w:rPr>
          <w:rFonts w:cs="PalatinoLinotype-Roman"/>
          <w:b w:val="0"/>
          <w:color w:val="171717"/>
          <w:sz w:val="20"/>
          <w:szCs w:val="20"/>
          <w:lang w:val="en-GB" w:eastAsia="en-GB"/>
        </w:rPr>
        <w:t>capabilities</w:t>
      </w:r>
      <w:r w:rsidR="00752534">
        <w:rPr>
          <w:rFonts w:cs="PalatinoLinotype-Roman"/>
          <w:b w:val="0"/>
          <w:color w:val="171717"/>
          <w:sz w:val="20"/>
          <w:szCs w:val="20"/>
          <w:lang w:val="en-GB" w:eastAsia="en-GB"/>
        </w:rPr>
        <w:t xml:space="preserve"> of partners</w:t>
      </w:r>
      <w:r w:rsidR="00B15366">
        <w:rPr>
          <w:rFonts w:cs="PalatinoLinotype-Roman"/>
          <w:b w:val="0"/>
          <w:color w:val="171717"/>
          <w:sz w:val="20"/>
          <w:szCs w:val="20"/>
          <w:lang w:val="en-GB" w:eastAsia="en-GB"/>
        </w:rPr>
        <w:t xml:space="preserve">, </w:t>
      </w:r>
      <w:r w:rsidR="002B727E">
        <w:rPr>
          <w:rFonts w:cs="PalatinoLinotype-Roman"/>
          <w:b w:val="0"/>
          <w:color w:val="171717"/>
          <w:sz w:val="20"/>
          <w:szCs w:val="20"/>
          <w:lang w:val="en-GB" w:eastAsia="en-GB"/>
        </w:rPr>
        <w:t>we faced two main challenges:</w:t>
      </w:r>
      <w:r w:rsidR="00752534">
        <w:rPr>
          <w:rFonts w:cs="PalatinoLinotype-Roman"/>
          <w:b w:val="0"/>
          <w:color w:val="171717"/>
          <w:sz w:val="20"/>
          <w:szCs w:val="20"/>
          <w:lang w:val="en-GB" w:eastAsia="en-GB"/>
        </w:rPr>
        <w:t xml:space="preserve"> </w:t>
      </w:r>
      <w:r w:rsidR="00B15366">
        <w:rPr>
          <w:rFonts w:cs="PalatinoLinotype-Roman"/>
          <w:b w:val="0"/>
          <w:color w:val="171717"/>
          <w:sz w:val="20"/>
          <w:szCs w:val="20"/>
          <w:lang w:val="en-GB" w:eastAsia="en-GB"/>
        </w:rPr>
        <w:t xml:space="preserve">identifying the changes in partner organisations that can reasonably be attributed to the Program and </w:t>
      </w:r>
      <w:r w:rsidR="002B727E">
        <w:rPr>
          <w:rFonts w:cs="PalatinoLinotype-Roman"/>
          <w:b w:val="0"/>
          <w:color w:val="171717"/>
          <w:sz w:val="20"/>
          <w:szCs w:val="20"/>
          <w:lang w:val="en-GB" w:eastAsia="en-GB"/>
        </w:rPr>
        <w:t>developing</w:t>
      </w:r>
      <w:r w:rsidR="00752534">
        <w:rPr>
          <w:rFonts w:cs="PalatinoLinotype-Roman"/>
          <w:b w:val="0"/>
          <w:color w:val="171717"/>
          <w:sz w:val="20"/>
          <w:szCs w:val="20"/>
          <w:lang w:val="en-GB" w:eastAsia="en-GB"/>
        </w:rPr>
        <w:t xml:space="preserve"> a practical definition of ‘leadership </w:t>
      </w:r>
      <w:r w:rsidR="002B727E">
        <w:rPr>
          <w:rFonts w:cs="PalatinoLinotype-Roman"/>
          <w:b w:val="0"/>
          <w:color w:val="171717"/>
          <w:sz w:val="20"/>
          <w:szCs w:val="20"/>
          <w:lang w:val="en-GB" w:eastAsia="en-GB"/>
        </w:rPr>
        <w:t>capability’</w:t>
      </w:r>
      <w:r w:rsidR="00752534">
        <w:rPr>
          <w:rFonts w:cs="PalatinoLinotype-Roman"/>
          <w:b w:val="0"/>
          <w:color w:val="171717"/>
          <w:sz w:val="20"/>
          <w:szCs w:val="20"/>
          <w:lang w:val="en-GB" w:eastAsia="en-GB"/>
        </w:rPr>
        <w:t>.</w:t>
      </w:r>
    </w:p>
    <w:p w:rsidR="00814A50" w:rsidRPr="000E0983" w:rsidRDefault="00752534" w:rsidP="00E558BD">
      <w:pPr>
        <w:pStyle w:val="Heading2"/>
        <w:numPr>
          <w:ilvl w:val="2"/>
          <w:numId w:val="50"/>
        </w:numPr>
        <w:spacing w:before="60" w:line="264" w:lineRule="auto"/>
        <w:ind w:left="0" w:firstLine="0"/>
        <w:rPr>
          <w:rFonts w:cs="PalatinoLinotype-Roman"/>
          <w:b w:val="0"/>
          <w:color w:val="171717"/>
          <w:sz w:val="20"/>
          <w:szCs w:val="20"/>
          <w:lang w:val="en-GB" w:eastAsia="en-GB"/>
        </w:rPr>
      </w:pPr>
      <w:r w:rsidRPr="000E0983">
        <w:rPr>
          <w:rFonts w:cs="PalatinoLinotype-Roman"/>
          <w:b w:val="0"/>
          <w:color w:val="171717"/>
          <w:sz w:val="20"/>
          <w:szCs w:val="20"/>
          <w:lang w:val="en-GB" w:eastAsia="en-GB"/>
        </w:rPr>
        <w:t>W</w:t>
      </w:r>
      <w:r w:rsidRPr="000E0983">
        <w:rPr>
          <w:b w:val="0"/>
          <w:sz w:val="20"/>
        </w:rPr>
        <w:t xml:space="preserve">e </w:t>
      </w:r>
      <w:r w:rsidR="00227A6C" w:rsidRPr="000E0983">
        <w:rPr>
          <w:b w:val="0"/>
          <w:sz w:val="20"/>
        </w:rPr>
        <w:t xml:space="preserve">asked respondents to </w:t>
      </w:r>
      <w:r w:rsidRPr="000E0983">
        <w:rPr>
          <w:b w:val="0"/>
          <w:sz w:val="20"/>
        </w:rPr>
        <w:t>descri</w:t>
      </w:r>
      <w:r w:rsidR="00227A6C" w:rsidRPr="000E0983">
        <w:rPr>
          <w:b w:val="0"/>
          <w:sz w:val="20"/>
        </w:rPr>
        <w:t>be</w:t>
      </w:r>
      <w:r w:rsidRPr="000E0983">
        <w:rPr>
          <w:b w:val="0"/>
          <w:sz w:val="20"/>
        </w:rPr>
        <w:t xml:space="preserve"> the changes that have </w:t>
      </w:r>
      <w:r w:rsidR="00510091" w:rsidRPr="000E0983">
        <w:rPr>
          <w:b w:val="0"/>
          <w:sz w:val="20"/>
        </w:rPr>
        <w:t>occur</w:t>
      </w:r>
      <w:r w:rsidR="000E0983" w:rsidRPr="000E0983">
        <w:rPr>
          <w:b w:val="0"/>
          <w:sz w:val="20"/>
        </w:rPr>
        <w:t>r</w:t>
      </w:r>
      <w:r w:rsidR="00510091" w:rsidRPr="000E0983">
        <w:rPr>
          <w:b w:val="0"/>
          <w:sz w:val="20"/>
        </w:rPr>
        <w:t>ed</w:t>
      </w:r>
      <w:r w:rsidRPr="000E0983">
        <w:rPr>
          <w:b w:val="0"/>
          <w:sz w:val="20"/>
        </w:rPr>
        <w:t xml:space="preserve"> </w:t>
      </w:r>
      <w:r w:rsidR="00227A6C" w:rsidRPr="000E0983">
        <w:rPr>
          <w:b w:val="0"/>
          <w:sz w:val="20"/>
        </w:rPr>
        <w:t xml:space="preserve">in their organisation </w:t>
      </w:r>
      <w:r w:rsidRPr="000E0983">
        <w:rPr>
          <w:b w:val="0"/>
          <w:sz w:val="20"/>
        </w:rPr>
        <w:t xml:space="preserve">over the </w:t>
      </w:r>
      <w:r w:rsidR="00227A6C" w:rsidRPr="000E0983">
        <w:rPr>
          <w:b w:val="0"/>
          <w:sz w:val="20"/>
        </w:rPr>
        <w:t>last 3 - 4 years</w:t>
      </w:r>
      <w:r w:rsidRPr="000E0983">
        <w:rPr>
          <w:b w:val="0"/>
          <w:sz w:val="20"/>
        </w:rPr>
        <w:t xml:space="preserve">, and </w:t>
      </w:r>
      <w:r w:rsidR="00227A6C" w:rsidRPr="000E0983">
        <w:rPr>
          <w:b w:val="0"/>
          <w:sz w:val="20"/>
        </w:rPr>
        <w:t xml:space="preserve">to provide their </w:t>
      </w:r>
      <w:r w:rsidRPr="000E0983">
        <w:rPr>
          <w:b w:val="0"/>
          <w:sz w:val="20"/>
        </w:rPr>
        <w:t>views on the role of the Program</w:t>
      </w:r>
      <w:r w:rsidR="00510091" w:rsidRPr="000E0983">
        <w:rPr>
          <w:b w:val="0"/>
          <w:sz w:val="20"/>
        </w:rPr>
        <w:t xml:space="preserve"> in that process</w:t>
      </w:r>
      <w:r w:rsidRPr="000E0983">
        <w:rPr>
          <w:b w:val="0"/>
          <w:sz w:val="20"/>
        </w:rPr>
        <w:t xml:space="preserve">.  We compared responses with the detail of Program support to test for </w:t>
      </w:r>
      <w:r w:rsidR="00C23896">
        <w:rPr>
          <w:b w:val="0"/>
          <w:sz w:val="20"/>
        </w:rPr>
        <w:t>consistency</w:t>
      </w:r>
      <w:r w:rsidRPr="000E0983">
        <w:rPr>
          <w:b w:val="0"/>
          <w:sz w:val="20"/>
        </w:rPr>
        <w:t xml:space="preserve"> and validated resp</w:t>
      </w:r>
      <w:r w:rsidR="00510091" w:rsidRPr="000E0983">
        <w:rPr>
          <w:b w:val="0"/>
          <w:sz w:val="20"/>
        </w:rPr>
        <w:t>onses with third parties where</w:t>
      </w:r>
      <w:r w:rsidRPr="000E0983">
        <w:rPr>
          <w:b w:val="0"/>
          <w:sz w:val="20"/>
        </w:rPr>
        <w:t xml:space="preserve"> possible.  </w:t>
      </w:r>
      <w:r w:rsidR="00510091" w:rsidRPr="000E0983">
        <w:rPr>
          <w:b w:val="0"/>
          <w:sz w:val="20"/>
        </w:rPr>
        <w:t>To determine</w:t>
      </w:r>
      <w:r w:rsidRPr="000E0983">
        <w:rPr>
          <w:b w:val="0"/>
          <w:sz w:val="20"/>
        </w:rPr>
        <w:t xml:space="preserve"> </w:t>
      </w:r>
      <w:r w:rsidR="00510091" w:rsidRPr="000E0983">
        <w:rPr>
          <w:b w:val="0"/>
          <w:sz w:val="20"/>
        </w:rPr>
        <w:t>the</w:t>
      </w:r>
      <w:r w:rsidRPr="000E0983">
        <w:rPr>
          <w:b w:val="0"/>
          <w:sz w:val="20"/>
        </w:rPr>
        <w:t xml:space="preserve"> </w:t>
      </w:r>
      <w:r w:rsidR="00C23896" w:rsidRPr="000E0983">
        <w:rPr>
          <w:b w:val="0"/>
          <w:sz w:val="20"/>
        </w:rPr>
        <w:t>‘leadership’</w:t>
      </w:r>
      <w:r w:rsidR="00C23896">
        <w:rPr>
          <w:b w:val="0"/>
          <w:sz w:val="20"/>
        </w:rPr>
        <w:t xml:space="preserve"> </w:t>
      </w:r>
      <w:r w:rsidRPr="000E0983">
        <w:rPr>
          <w:b w:val="0"/>
          <w:sz w:val="20"/>
        </w:rPr>
        <w:t xml:space="preserve">significance </w:t>
      </w:r>
      <w:r w:rsidR="00510091" w:rsidRPr="000E0983">
        <w:rPr>
          <w:b w:val="0"/>
          <w:sz w:val="20"/>
        </w:rPr>
        <w:t>of changes</w:t>
      </w:r>
      <w:r w:rsidRPr="000E0983">
        <w:rPr>
          <w:b w:val="0"/>
          <w:sz w:val="20"/>
        </w:rPr>
        <w:t xml:space="preserve">, we </w:t>
      </w:r>
      <w:r w:rsidR="000E0983">
        <w:rPr>
          <w:b w:val="0"/>
          <w:sz w:val="20"/>
        </w:rPr>
        <w:t>analysed responses and distinguished</w:t>
      </w:r>
      <w:r w:rsidRPr="000E0983">
        <w:rPr>
          <w:b w:val="0"/>
          <w:sz w:val="20"/>
        </w:rPr>
        <w:t xml:space="preserve"> between </w:t>
      </w:r>
      <w:r w:rsidR="000E0983">
        <w:rPr>
          <w:b w:val="0"/>
          <w:sz w:val="20"/>
        </w:rPr>
        <w:t xml:space="preserve">changes </w:t>
      </w:r>
      <w:r w:rsidR="00C23896">
        <w:rPr>
          <w:b w:val="0"/>
          <w:sz w:val="20"/>
        </w:rPr>
        <w:t xml:space="preserve">affecting </w:t>
      </w:r>
      <w:r w:rsidRPr="000E0983">
        <w:rPr>
          <w:b w:val="0"/>
          <w:sz w:val="20"/>
        </w:rPr>
        <w:t>‘implementation capacity’</w:t>
      </w:r>
      <w:r w:rsidR="00510091" w:rsidRPr="000E0983">
        <w:rPr>
          <w:b w:val="0"/>
          <w:sz w:val="20"/>
        </w:rPr>
        <w:t xml:space="preserve"> i.e. the ability </w:t>
      </w:r>
      <w:r w:rsidR="000E0983">
        <w:rPr>
          <w:b w:val="0"/>
          <w:sz w:val="20"/>
        </w:rPr>
        <w:t xml:space="preserve">of the organisation </w:t>
      </w:r>
      <w:r w:rsidR="00510091" w:rsidRPr="000E0983">
        <w:rPr>
          <w:b w:val="0"/>
          <w:sz w:val="20"/>
        </w:rPr>
        <w:t xml:space="preserve">to do more of what </w:t>
      </w:r>
      <w:r w:rsidR="000E0983">
        <w:rPr>
          <w:b w:val="0"/>
          <w:sz w:val="20"/>
        </w:rPr>
        <w:t>it</w:t>
      </w:r>
      <w:r w:rsidR="00510091" w:rsidRPr="000E0983">
        <w:rPr>
          <w:b w:val="0"/>
          <w:sz w:val="20"/>
        </w:rPr>
        <w:t xml:space="preserve"> already does</w:t>
      </w:r>
      <w:r w:rsidR="000E0983" w:rsidRPr="000E0983">
        <w:rPr>
          <w:b w:val="0"/>
          <w:sz w:val="20"/>
        </w:rPr>
        <w:t>, and</w:t>
      </w:r>
      <w:r w:rsidR="000E0983">
        <w:rPr>
          <w:b w:val="0"/>
          <w:sz w:val="20"/>
        </w:rPr>
        <w:t xml:space="preserve"> those </w:t>
      </w:r>
      <w:r w:rsidR="00C23896">
        <w:rPr>
          <w:b w:val="0"/>
          <w:sz w:val="20"/>
        </w:rPr>
        <w:t xml:space="preserve">affecting </w:t>
      </w:r>
      <w:r w:rsidRPr="000E0983">
        <w:rPr>
          <w:b w:val="0"/>
          <w:sz w:val="20"/>
        </w:rPr>
        <w:t xml:space="preserve">‘leadership </w:t>
      </w:r>
      <w:r w:rsidR="00510091" w:rsidRPr="000E0983">
        <w:rPr>
          <w:b w:val="0"/>
          <w:sz w:val="20"/>
        </w:rPr>
        <w:t>capabilities’</w:t>
      </w:r>
      <w:r w:rsidR="000E0983">
        <w:rPr>
          <w:b w:val="0"/>
          <w:sz w:val="20"/>
        </w:rPr>
        <w:t xml:space="preserve">.  </w:t>
      </w:r>
      <w:r w:rsidR="00814A50" w:rsidRPr="000E0983">
        <w:rPr>
          <w:rFonts w:cs="PalatinoLinotype-Roman"/>
          <w:b w:val="0"/>
          <w:color w:val="171717"/>
          <w:sz w:val="20"/>
          <w:szCs w:val="20"/>
          <w:lang w:val="en-GB" w:eastAsia="en-GB"/>
        </w:rPr>
        <w:t xml:space="preserve">In </w:t>
      </w:r>
      <w:r w:rsidR="00A94D67">
        <w:rPr>
          <w:rFonts w:cs="PalatinoLinotype-Roman"/>
          <w:b w:val="0"/>
          <w:color w:val="171717"/>
          <w:sz w:val="20"/>
          <w:szCs w:val="20"/>
          <w:lang w:val="en-GB" w:eastAsia="en-GB"/>
        </w:rPr>
        <w:t>defining</w:t>
      </w:r>
      <w:r w:rsidR="00814A50" w:rsidRPr="000E0983">
        <w:rPr>
          <w:rFonts w:cs="PalatinoLinotype-Roman"/>
          <w:b w:val="0"/>
          <w:color w:val="171717"/>
          <w:sz w:val="20"/>
          <w:szCs w:val="20"/>
          <w:lang w:val="en-GB" w:eastAsia="en-GB"/>
        </w:rPr>
        <w:t xml:space="preserve"> the latter, we drew on the analytical framework used </w:t>
      </w:r>
      <w:r w:rsidR="00A94D67">
        <w:rPr>
          <w:rFonts w:cs="PalatinoLinotype-Roman"/>
          <w:b w:val="0"/>
          <w:color w:val="171717"/>
          <w:sz w:val="20"/>
          <w:szCs w:val="20"/>
          <w:lang w:val="en-GB" w:eastAsia="en-GB"/>
        </w:rPr>
        <w:t xml:space="preserve">by Andrews et al (2010) in </w:t>
      </w:r>
      <w:r w:rsidR="00814A50" w:rsidRPr="000E0983">
        <w:rPr>
          <w:rFonts w:cs="PalatinoLinotype-Roman"/>
          <w:b w:val="0"/>
          <w:color w:val="171717"/>
          <w:sz w:val="20"/>
          <w:szCs w:val="20"/>
          <w:lang w:val="en-GB" w:eastAsia="en-GB"/>
        </w:rPr>
        <w:t>World Bank study for the Global Leadership Initiative</w:t>
      </w:r>
      <w:r w:rsidR="00A94D67">
        <w:rPr>
          <w:rFonts w:cs="PalatinoLinotype-Roman"/>
          <w:b w:val="0"/>
          <w:color w:val="171717"/>
          <w:sz w:val="20"/>
          <w:szCs w:val="20"/>
          <w:lang w:val="en-GB" w:eastAsia="en-GB"/>
        </w:rPr>
        <w:t>.</w:t>
      </w:r>
      <w:r w:rsidR="00814A50" w:rsidRPr="00450522">
        <w:rPr>
          <w:rFonts w:cs="PalatinoLinotype-Roman"/>
          <w:b w:val="0"/>
          <w:color w:val="171717"/>
          <w:sz w:val="20"/>
          <w:szCs w:val="20"/>
          <w:vertAlign w:val="superscript"/>
          <w:lang w:val="en-GB" w:eastAsia="en-GB"/>
        </w:rPr>
        <w:footnoteReference w:id="5"/>
      </w:r>
      <w:r w:rsidR="00814A50" w:rsidRPr="000E0983">
        <w:rPr>
          <w:rFonts w:cs="PalatinoLinotype-Roman"/>
          <w:b w:val="0"/>
          <w:color w:val="171717"/>
          <w:sz w:val="20"/>
          <w:szCs w:val="20"/>
          <w:lang w:val="en-GB" w:eastAsia="en-GB"/>
        </w:rPr>
        <w:t xml:space="preserve">  Based on this, we looked for evidence of substantive development in one or more of the following three </w:t>
      </w:r>
      <w:r w:rsidR="009726B6" w:rsidRPr="000E0983">
        <w:rPr>
          <w:rFonts w:cs="PalatinoLinotype-Roman"/>
          <w:b w:val="0"/>
          <w:color w:val="171717"/>
          <w:sz w:val="20"/>
          <w:szCs w:val="20"/>
          <w:lang w:val="en-GB" w:eastAsia="en-GB"/>
        </w:rPr>
        <w:t>capabilities</w:t>
      </w:r>
      <w:r w:rsidR="00A94D67" w:rsidRPr="00A94D67">
        <w:rPr>
          <w:rFonts w:cs="PalatinoLinotype-Roman"/>
          <w:b w:val="0"/>
          <w:color w:val="171717"/>
          <w:sz w:val="20"/>
          <w:szCs w:val="20"/>
          <w:lang w:val="en-GB" w:eastAsia="en-GB"/>
        </w:rPr>
        <w:t xml:space="preserve"> </w:t>
      </w:r>
      <w:r w:rsidR="00A94D67">
        <w:rPr>
          <w:rFonts w:cs="PalatinoLinotype-Roman"/>
          <w:b w:val="0"/>
          <w:color w:val="171717"/>
          <w:sz w:val="20"/>
          <w:szCs w:val="20"/>
          <w:lang w:val="en-GB" w:eastAsia="en-GB"/>
        </w:rPr>
        <w:t xml:space="preserve">in each </w:t>
      </w:r>
      <w:r w:rsidR="00A94D67" w:rsidRPr="000E0983">
        <w:rPr>
          <w:rFonts w:cs="PalatinoLinotype-Roman"/>
          <w:b w:val="0"/>
          <w:color w:val="171717"/>
          <w:sz w:val="20"/>
          <w:szCs w:val="20"/>
          <w:lang w:val="en-GB" w:eastAsia="en-GB"/>
        </w:rPr>
        <w:t>organisation</w:t>
      </w:r>
      <w:r w:rsidR="00814A50" w:rsidRPr="000E0983">
        <w:rPr>
          <w:rFonts w:cs="PalatinoLinotype-Roman"/>
          <w:b w:val="0"/>
          <w:color w:val="171717"/>
          <w:sz w:val="20"/>
          <w:szCs w:val="20"/>
          <w:lang w:val="en-GB" w:eastAsia="en-GB"/>
        </w:rPr>
        <w:t xml:space="preserve">: </w:t>
      </w:r>
    </w:p>
    <w:p w:rsidR="00814A50" w:rsidRPr="004D1692" w:rsidRDefault="00814A50" w:rsidP="00814A50">
      <w:pPr>
        <w:pStyle w:val="Heading2"/>
        <w:numPr>
          <w:ilvl w:val="3"/>
          <w:numId w:val="31"/>
        </w:numPr>
        <w:spacing w:before="0"/>
        <w:ind w:left="709" w:hanging="283"/>
        <w:rPr>
          <w:b w:val="0"/>
          <w:sz w:val="20"/>
        </w:rPr>
      </w:pPr>
      <w:r w:rsidRPr="004D1692">
        <w:rPr>
          <w:b w:val="0"/>
          <w:sz w:val="20"/>
        </w:rPr>
        <w:t xml:space="preserve">Building Acceptance:  clarifying the nature of the </w:t>
      </w:r>
      <w:r w:rsidR="00C23896">
        <w:rPr>
          <w:b w:val="0"/>
          <w:sz w:val="20"/>
        </w:rPr>
        <w:t xml:space="preserve">challenges </w:t>
      </w:r>
      <w:r>
        <w:rPr>
          <w:b w:val="0"/>
          <w:sz w:val="20"/>
        </w:rPr>
        <w:t xml:space="preserve">to be </w:t>
      </w:r>
      <w:r w:rsidR="00C23896">
        <w:rPr>
          <w:b w:val="0"/>
          <w:sz w:val="20"/>
        </w:rPr>
        <w:t xml:space="preserve">tackled </w:t>
      </w:r>
      <w:r w:rsidRPr="004D1692">
        <w:rPr>
          <w:b w:val="0"/>
          <w:sz w:val="20"/>
        </w:rPr>
        <w:t xml:space="preserve">and </w:t>
      </w:r>
      <w:r w:rsidR="00C23896">
        <w:rPr>
          <w:b w:val="0"/>
          <w:sz w:val="20"/>
        </w:rPr>
        <w:t xml:space="preserve">securing </w:t>
      </w:r>
      <w:r w:rsidRPr="004D1692">
        <w:rPr>
          <w:b w:val="0"/>
          <w:sz w:val="20"/>
        </w:rPr>
        <w:t xml:space="preserve">buy-in and commitment </w:t>
      </w:r>
      <w:r w:rsidR="00C23896">
        <w:rPr>
          <w:b w:val="0"/>
          <w:sz w:val="20"/>
        </w:rPr>
        <w:t>across the organisation</w:t>
      </w:r>
      <w:r w:rsidR="00C23896" w:rsidRPr="004D1692">
        <w:rPr>
          <w:b w:val="0"/>
          <w:sz w:val="20"/>
        </w:rPr>
        <w:t xml:space="preserve"> </w:t>
      </w:r>
      <w:r w:rsidR="00C23896">
        <w:rPr>
          <w:b w:val="0"/>
          <w:sz w:val="20"/>
        </w:rPr>
        <w:t xml:space="preserve">for </w:t>
      </w:r>
      <w:r w:rsidRPr="004D1692">
        <w:rPr>
          <w:b w:val="0"/>
          <w:sz w:val="20"/>
        </w:rPr>
        <w:t>implement</w:t>
      </w:r>
      <w:r w:rsidR="00C23896">
        <w:rPr>
          <w:b w:val="0"/>
          <w:sz w:val="20"/>
        </w:rPr>
        <w:t>ation of agreed actions</w:t>
      </w:r>
      <w:r w:rsidRPr="004D1692">
        <w:rPr>
          <w:b w:val="0"/>
          <w:sz w:val="20"/>
        </w:rPr>
        <w:t>;</w:t>
      </w:r>
    </w:p>
    <w:p w:rsidR="00814A50" w:rsidRPr="004D1692" w:rsidRDefault="00814A50" w:rsidP="00814A50">
      <w:pPr>
        <w:pStyle w:val="Heading2"/>
        <w:numPr>
          <w:ilvl w:val="3"/>
          <w:numId w:val="31"/>
        </w:numPr>
        <w:spacing w:before="0"/>
        <w:ind w:left="709" w:hanging="283"/>
        <w:rPr>
          <w:b w:val="0"/>
          <w:sz w:val="20"/>
        </w:rPr>
      </w:pPr>
      <w:r w:rsidRPr="004D1692">
        <w:rPr>
          <w:b w:val="0"/>
          <w:sz w:val="20"/>
        </w:rPr>
        <w:t xml:space="preserve">Distributing Authority: empowering staff </w:t>
      </w:r>
      <w:r>
        <w:rPr>
          <w:b w:val="0"/>
          <w:sz w:val="20"/>
        </w:rPr>
        <w:t xml:space="preserve">to work together to solve problems, across silos, </w:t>
      </w:r>
      <w:r w:rsidRPr="004D1692">
        <w:rPr>
          <w:b w:val="0"/>
          <w:sz w:val="20"/>
        </w:rPr>
        <w:t>delegating responsibilities and accountabilities</w:t>
      </w:r>
      <w:r>
        <w:rPr>
          <w:b w:val="0"/>
          <w:sz w:val="20"/>
        </w:rPr>
        <w:t xml:space="preserve"> and creating learning organisations; and</w:t>
      </w:r>
    </w:p>
    <w:p w:rsidR="00814A50" w:rsidRPr="00814A50" w:rsidRDefault="00814A50" w:rsidP="00814A50">
      <w:pPr>
        <w:pStyle w:val="Heading2"/>
        <w:numPr>
          <w:ilvl w:val="3"/>
          <w:numId w:val="31"/>
        </w:numPr>
        <w:spacing w:before="0"/>
        <w:ind w:left="709" w:hanging="283"/>
        <w:rPr>
          <w:b w:val="0"/>
          <w:sz w:val="20"/>
        </w:rPr>
      </w:pPr>
      <w:r w:rsidRPr="004D1692">
        <w:rPr>
          <w:b w:val="0"/>
          <w:sz w:val="20"/>
        </w:rPr>
        <w:t xml:space="preserve">Enhancing Ability: accessing new resources </w:t>
      </w:r>
      <w:r>
        <w:rPr>
          <w:b w:val="0"/>
          <w:sz w:val="20"/>
        </w:rPr>
        <w:t xml:space="preserve">(human, financial, informational) and </w:t>
      </w:r>
      <w:r w:rsidRPr="004D1692">
        <w:rPr>
          <w:b w:val="0"/>
          <w:sz w:val="20"/>
        </w:rPr>
        <w:t xml:space="preserve">building new productive relationships with other </w:t>
      </w:r>
      <w:r>
        <w:rPr>
          <w:b w:val="0"/>
          <w:sz w:val="20"/>
        </w:rPr>
        <w:t>partners.</w:t>
      </w:r>
    </w:p>
    <w:p w:rsidR="00197C33" w:rsidRDefault="00AC3511" w:rsidP="009C49FC">
      <w:pPr>
        <w:pStyle w:val="Heading2"/>
        <w:numPr>
          <w:ilvl w:val="2"/>
          <w:numId w:val="50"/>
        </w:numPr>
        <w:spacing w:before="240" w:line="264" w:lineRule="auto"/>
        <w:ind w:left="0" w:firstLine="0"/>
        <w:rPr>
          <w:b w:val="0"/>
          <w:sz w:val="20"/>
        </w:rPr>
      </w:pPr>
      <w:r>
        <w:rPr>
          <w:b w:val="0"/>
          <w:sz w:val="20"/>
        </w:rPr>
        <w:t>Our assessment is based on eleven organisations reviewed during the course of fieldwork</w:t>
      </w:r>
      <w:r w:rsidR="000D3E53">
        <w:rPr>
          <w:b w:val="0"/>
          <w:sz w:val="20"/>
        </w:rPr>
        <w:t xml:space="preserve">. </w:t>
      </w:r>
      <w:r>
        <w:rPr>
          <w:b w:val="0"/>
          <w:sz w:val="20"/>
        </w:rPr>
        <w:t xml:space="preserve"> </w:t>
      </w:r>
      <w:r w:rsidR="00CF312B">
        <w:rPr>
          <w:b w:val="0"/>
          <w:sz w:val="20"/>
        </w:rPr>
        <w:t>The results</w:t>
      </w:r>
      <w:r w:rsidR="00C23896">
        <w:rPr>
          <w:b w:val="0"/>
          <w:sz w:val="20"/>
        </w:rPr>
        <w:t xml:space="preserve"> (summarised in </w:t>
      </w:r>
      <w:r w:rsidR="00C23896" w:rsidRPr="005A027B">
        <w:rPr>
          <w:b w:val="0"/>
          <w:sz w:val="20"/>
        </w:rPr>
        <w:t>F</w:t>
      </w:r>
      <w:r w:rsidR="005A027B" w:rsidRPr="005A027B">
        <w:rPr>
          <w:b w:val="0"/>
          <w:sz w:val="20"/>
        </w:rPr>
        <w:t>igure</w:t>
      </w:r>
      <w:r w:rsidR="00C23896" w:rsidRPr="005A027B">
        <w:rPr>
          <w:b w:val="0"/>
          <w:sz w:val="20"/>
        </w:rPr>
        <w:t xml:space="preserve"> </w:t>
      </w:r>
      <w:r w:rsidR="00125164" w:rsidRPr="005A027B">
        <w:rPr>
          <w:b w:val="0"/>
          <w:sz w:val="20"/>
        </w:rPr>
        <w:t>1</w:t>
      </w:r>
      <w:r w:rsidR="00125164">
        <w:rPr>
          <w:sz w:val="20"/>
        </w:rPr>
        <w:t xml:space="preserve"> </w:t>
      </w:r>
      <w:r w:rsidR="00C23896">
        <w:rPr>
          <w:b w:val="0"/>
          <w:sz w:val="20"/>
        </w:rPr>
        <w:t>overleaf)</w:t>
      </w:r>
      <w:r w:rsidR="00CF312B">
        <w:rPr>
          <w:b w:val="0"/>
          <w:sz w:val="20"/>
        </w:rPr>
        <w:t xml:space="preserve"> suggest that in all but two of the organisations </w:t>
      </w:r>
      <w:r w:rsidR="009726B6">
        <w:rPr>
          <w:b w:val="0"/>
          <w:sz w:val="20"/>
        </w:rPr>
        <w:t xml:space="preserve">the Program has </w:t>
      </w:r>
      <w:r w:rsidR="00A94D67">
        <w:rPr>
          <w:b w:val="0"/>
          <w:sz w:val="20"/>
        </w:rPr>
        <w:t xml:space="preserve">helped build </w:t>
      </w:r>
      <w:r w:rsidR="009726B6">
        <w:rPr>
          <w:b w:val="0"/>
          <w:sz w:val="20"/>
        </w:rPr>
        <w:t xml:space="preserve">capacity.  </w:t>
      </w:r>
      <w:r w:rsidR="00720504">
        <w:rPr>
          <w:b w:val="0"/>
          <w:sz w:val="20"/>
        </w:rPr>
        <w:t>I</w:t>
      </w:r>
      <w:r w:rsidR="009726B6">
        <w:rPr>
          <w:b w:val="0"/>
          <w:sz w:val="20"/>
        </w:rPr>
        <w:t xml:space="preserve">n </w:t>
      </w:r>
      <w:r w:rsidR="005A027B">
        <w:rPr>
          <w:b w:val="0"/>
          <w:sz w:val="20"/>
        </w:rPr>
        <w:t xml:space="preserve">six </w:t>
      </w:r>
      <w:r w:rsidR="009726B6">
        <w:rPr>
          <w:b w:val="0"/>
          <w:sz w:val="20"/>
        </w:rPr>
        <w:t xml:space="preserve">of the </w:t>
      </w:r>
      <w:r w:rsidR="005333CD">
        <w:rPr>
          <w:b w:val="0"/>
          <w:sz w:val="20"/>
        </w:rPr>
        <w:t xml:space="preserve">eleven </w:t>
      </w:r>
      <w:r w:rsidR="009726B6">
        <w:rPr>
          <w:b w:val="0"/>
          <w:sz w:val="20"/>
        </w:rPr>
        <w:t>organisations reviewed, w</w:t>
      </w:r>
      <w:r>
        <w:rPr>
          <w:b w:val="0"/>
          <w:sz w:val="20"/>
        </w:rPr>
        <w:t xml:space="preserve">e found evidence </w:t>
      </w:r>
      <w:r w:rsidR="00326A55">
        <w:rPr>
          <w:b w:val="0"/>
          <w:sz w:val="20"/>
        </w:rPr>
        <w:t xml:space="preserve">to suggest that </w:t>
      </w:r>
      <w:r w:rsidR="00350362">
        <w:rPr>
          <w:b w:val="0"/>
          <w:sz w:val="20"/>
        </w:rPr>
        <w:t xml:space="preserve">the </w:t>
      </w:r>
      <w:r w:rsidR="00326A55" w:rsidRPr="00DB1581">
        <w:rPr>
          <w:b w:val="0"/>
          <w:sz w:val="20"/>
        </w:rPr>
        <w:t xml:space="preserve">Program has </w:t>
      </w:r>
      <w:r w:rsidR="00350362" w:rsidRPr="00DB1581">
        <w:rPr>
          <w:b w:val="0"/>
          <w:sz w:val="20"/>
        </w:rPr>
        <w:t xml:space="preserve">contributed to </w:t>
      </w:r>
      <w:r w:rsidRPr="00DB1581">
        <w:rPr>
          <w:b w:val="0"/>
          <w:sz w:val="20"/>
        </w:rPr>
        <w:t xml:space="preserve">enhanced leadership </w:t>
      </w:r>
      <w:r w:rsidR="00E817D0">
        <w:rPr>
          <w:b w:val="0"/>
          <w:sz w:val="20"/>
        </w:rPr>
        <w:t>capability</w:t>
      </w:r>
      <w:r w:rsidR="00326A55" w:rsidRPr="00DB1581">
        <w:rPr>
          <w:b w:val="0"/>
          <w:sz w:val="20"/>
        </w:rPr>
        <w:t xml:space="preserve">: for both PIPSO and </w:t>
      </w:r>
      <w:r w:rsidR="00DB1581" w:rsidRPr="00DB1581">
        <w:rPr>
          <w:b w:val="0"/>
          <w:sz w:val="20"/>
        </w:rPr>
        <w:t xml:space="preserve">the </w:t>
      </w:r>
      <w:r w:rsidR="00326A55" w:rsidRPr="00DB1581">
        <w:rPr>
          <w:b w:val="0"/>
          <w:sz w:val="20"/>
        </w:rPr>
        <w:t>P</w:t>
      </w:r>
      <w:r w:rsidR="006510AA" w:rsidRPr="00DB1581">
        <w:rPr>
          <w:b w:val="0"/>
          <w:sz w:val="20"/>
        </w:rPr>
        <w:t xml:space="preserve">acific </w:t>
      </w:r>
      <w:r w:rsidR="00326A55" w:rsidRPr="00DB1581">
        <w:rPr>
          <w:b w:val="0"/>
          <w:sz w:val="20"/>
        </w:rPr>
        <w:t>Y</w:t>
      </w:r>
      <w:r w:rsidR="006510AA" w:rsidRPr="00DB1581">
        <w:rPr>
          <w:b w:val="0"/>
          <w:sz w:val="20"/>
        </w:rPr>
        <w:t xml:space="preserve">outh </w:t>
      </w:r>
      <w:r w:rsidR="00326A55" w:rsidRPr="00DB1581">
        <w:rPr>
          <w:b w:val="0"/>
          <w:sz w:val="20"/>
        </w:rPr>
        <w:t>C</w:t>
      </w:r>
      <w:r w:rsidR="006510AA" w:rsidRPr="00DB1581">
        <w:rPr>
          <w:b w:val="0"/>
          <w:sz w:val="20"/>
        </w:rPr>
        <w:t>ouncil</w:t>
      </w:r>
      <w:r w:rsidR="00326A55" w:rsidRPr="00DB1581">
        <w:rPr>
          <w:b w:val="0"/>
          <w:sz w:val="20"/>
        </w:rPr>
        <w:t xml:space="preserve">, </w:t>
      </w:r>
      <w:r w:rsidR="005333CD">
        <w:rPr>
          <w:b w:val="0"/>
          <w:sz w:val="20"/>
        </w:rPr>
        <w:t xml:space="preserve">the effects were most significant, with </w:t>
      </w:r>
      <w:r w:rsidR="00350362" w:rsidRPr="00DB1581">
        <w:rPr>
          <w:b w:val="0"/>
          <w:sz w:val="20"/>
        </w:rPr>
        <w:t xml:space="preserve">substantive improvements </w:t>
      </w:r>
      <w:r w:rsidR="008A56E5" w:rsidRPr="00DB1581">
        <w:rPr>
          <w:b w:val="0"/>
          <w:sz w:val="20"/>
        </w:rPr>
        <w:t xml:space="preserve">evident </w:t>
      </w:r>
      <w:r w:rsidR="00326A55" w:rsidRPr="00DB1581">
        <w:rPr>
          <w:b w:val="0"/>
          <w:sz w:val="20"/>
        </w:rPr>
        <w:t xml:space="preserve">in all three </w:t>
      </w:r>
      <w:r w:rsidR="009726B6" w:rsidRPr="00DB1581">
        <w:rPr>
          <w:b w:val="0"/>
          <w:sz w:val="20"/>
        </w:rPr>
        <w:t>leadership capabilities</w:t>
      </w:r>
      <w:r w:rsidR="00326A55" w:rsidRPr="00DB1581">
        <w:rPr>
          <w:b w:val="0"/>
          <w:sz w:val="20"/>
        </w:rPr>
        <w:t xml:space="preserve">.  </w:t>
      </w:r>
    </w:p>
    <w:p w:rsidR="00BF0B2E" w:rsidRDefault="004A77C5" w:rsidP="009C49FC">
      <w:pPr>
        <w:pStyle w:val="Heading2"/>
        <w:numPr>
          <w:ilvl w:val="2"/>
          <w:numId w:val="50"/>
        </w:numPr>
        <w:spacing w:before="60" w:line="264" w:lineRule="auto"/>
        <w:ind w:left="0" w:firstLine="0"/>
        <w:rPr>
          <w:b w:val="0"/>
          <w:sz w:val="20"/>
        </w:rPr>
      </w:pPr>
      <w:r>
        <w:rPr>
          <w:b w:val="0"/>
          <w:sz w:val="20"/>
        </w:rPr>
        <w:t xml:space="preserve">For both </w:t>
      </w:r>
      <w:r w:rsidR="005806BC">
        <w:rPr>
          <w:b w:val="0"/>
          <w:sz w:val="20"/>
        </w:rPr>
        <w:t>the Tongan National Youth Congress (TNYC)</w:t>
      </w:r>
      <w:r>
        <w:rPr>
          <w:b w:val="0"/>
          <w:sz w:val="20"/>
        </w:rPr>
        <w:t xml:space="preserve"> and the Civil Society Forum of Tonga (CSFT), Program support has enhanced implementation capacity </w:t>
      </w:r>
      <w:r w:rsidR="002940E1">
        <w:rPr>
          <w:b w:val="0"/>
          <w:sz w:val="20"/>
        </w:rPr>
        <w:t xml:space="preserve">but the evidence also suggests a </w:t>
      </w:r>
      <w:r w:rsidR="00A94D67">
        <w:rPr>
          <w:b w:val="0"/>
          <w:sz w:val="20"/>
        </w:rPr>
        <w:t xml:space="preserve">partial </w:t>
      </w:r>
      <w:r w:rsidR="002940E1">
        <w:rPr>
          <w:b w:val="0"/>
          <w:sz w:val="20"/>
        </w:rPr>
        <w:t>strengthening of leadership capabilit</w:t>
      </w:r>
      <w:r w:rsidR="001B5C58">
        <w:rPr>
          <w:b w:val="0"/>
          <w:sz w:val="20"/>
        </w:rPr>
        <w:t>ies</w:t>
      </w:r>
      <w:r w:rsidR="002940E1">
        <w:rPr>
          <w:b w:val="0"/>
          <w:sz w:val="20"/>
        </w:rPr>
        <w:t xml:space="preserve">. </w:t>
      </w:r>
      <w:r w:rsidR="00A94D67">
        <w:rPr>
          <w:b w:val="0"/>
          <w:sz w:val="20"/>
        </w:rPr>
        <w:t xml:space="preserve"> C</w:t>
      </w:r>
      <w:r w:rsidR="005806BC">
        <w:rPr>
          <w:b w:val="0"/>
          <w:sz w:val="20"/>
        </w:rPr>
        <w:t xml:space="preserve">ore funding by the Program has enabled </w:t>
      </w:r>
      <w:r w:rsidR="00A94D67">
        <w:rPr>
          <w:b w:val="0"/>
          <w:sz w:val="20"/>
        </w:rPr>
        <w:t xml:space="preserve">TNYC </w:t>
      </w:r>
      <w:r w:rsidR="005806BC">
        <w:rPr>
          <w:b w:val="0"/>
          <w:sz w:val="20"/>
        </w:rPr>
        <w:t xml:space="preserve">to expand a </w:t>
      </w:r>
      <w:r w:rsidR="00D70E47">
        <w:rPr>
          <w:b w:val="0"/>
          <w:sz w:val="20"/>
        </w:rPr>
        <w:t xml:space="preserve">number </w:t>
      </w:r>
      <w:r w:rsidR="005806BC">
        <w:rPr>
          <w:b w:val="0"/>
          <w:sz w:val="20"/>
        </w:rPr>
        <w:t xml:space="preserve">of its existing activities, including employment creation and skills development training for young people.  </w:t>
      </w:r>
      <w:r>
        <w:rPr>
          <w:b w:val="0"/>
          <w:sz w:val="20"/>
        </w:rPr>
        <w:t xml:space="preserve">But it has </w:t>
      </w:r>
      <w:r w:rsidR="005806BC">
        <w:rPr>
          <w:b w:val="0"/>
          <w:sz w:val="20"/>
        </w:rPr>
        <w:t xml:space="preserve">also </w:t>
      </w:r>
      <w:r w:rsidR="00D70E47">
        <w:rPr>
          <w:b w:val="0"/>
          <w:sz w:val="20"/>
        </w:rPr>
        <w:t>helped</w:t>
      </w:r>
      <w:r w:rsidR="005806BC">
        <w:rPr>
          <w:b w:val="0"/>
          <w:sz w:val="20"/>
        </w:rPr>
        <w:t xml:space="preserve"> TNYC </w:t>
      </w:r>
      <w:r w:rsidR="00A94D67">
        <w:rPr>
          <w:b w:val="0"/>
          <w:sz w:val="20"/>
        </w:rPr>
        <w:t>enhance</w:t>
      </w:r>
      <w:r w:rsidR="002940E1">
        <w:rPr>
          <w:b w:val="0"/>
          <w:sz w:val="20"/>
        </w:rPr>
        <w:t xml:space="preserve"> its ‘ability’ through </w:t>
      </w:r>
      <w:r w:rsidR="00D70E47">
        <w:rPr>
          <w:b w:val="0"/>
          <w:sz w:val="20"/>
        </w:rPr>
        <w:t>strengthen</w:t>
      </w:r>
      <w:r w:rsidR="002940E1">
        <w:rPr>
          <w:b w:val="0"/>
          <w:sz w:val="20"/>
        </w:rPr>
        <w:t>ing</w:t>
      </w:r>
      <w:r w:rsidR="00D70E47">
        <w:rPr>
          <w:b w:val="0"/>
          <w:sz w:val="20"/>
        </w:rPr>
        <w:t xml:space="preserve"> </w:t>
      </w:r>
      <w:r>
        <w:rPr>
          <w:b w:val="0"/>
          <w:sz w:val="20"/>
        </w:rPr>
        <w:t xml:space="preserve">its </w:t>
      </w:r>
      <w:r w:rsidR="00D70E47">
        <w:rPr>
          <w:b w:val="0"/>
          <w:sz w:val="20"/>
        </w:rPr>
        <w:t>network of youth organisations nationally</w:t>
      </w:r>
      <w:r>
        <w:rPr>
          <w:b w:val="0"/>
          <w:sz w:val="20"/>
        </w:rPr>
        <w:t xml:space="preserve">, </w:t>
      </w:r>
      <w:r w:rsidR="00D70E47">
        <w:rPr>
          <w:b w:val="0"/>
          <w:sz w:val="20"/>
        </w:rPr>
        <w:t>rais</w:t>
      </w:r>
      <w:r w:rsidR="002940E1">
        <w:rPr>
          <w:b w:val="0"/>
          <w:sz w:val="20"/>
        </w:rPr>
        <w:t>ing</w:t>
      </w:r>
      <w:r w:rsidR="00D70E47">
        <w:rPr>
          <w:b w:val="0"/>
          <w:sz w:val="20"/>
        </w:rPr>
        <w:t xml:space="preserve"> and maintain</w:t>
      </w:r>
      <w:r w:rsidR="002940E1">
        <w:rPr>
          <w:b w:val="0"/>
          <w:sz w:val="20"/>
        </w:rPr>
        <w:t>ing</w:t>
      </w:r>
      <w:r w:rsidR="00D70E47">
        <w:rPr>
          <w:b w:val="0"/>
          <w:sz w:val="20"/>
        </w:rPr>
        <w:t xml:space="preserve"> the profile </w:t>
      </w:r>
      <w:r>
        <w:rPr>
          <w:b w:val="0"/>
          <w:sz w:val="20"/>
        </w:rPr>
        <w:t xml:space="preserve">of </w:t>
      </w:r>
      <w:r w:rsidR="00D70E47">
        <w:rPr>
          <w:b w:val="0"/>
          <w:sz w:val="20"/>
        </w:rPr>
        <w:t>youth issues in the media</w:t>
      </w:r>
      <w:r>
        <w:rPr>
          <w:b w:val="0"/>
          <w:sz w:val="20"/>
        </w:rPr>
        <w:t xml:space="preserve"> and forg</w:t>
      </w:r>
      <w:r w:rsidR="002940E1">
        <w:rPr>
          <w:b w:val="0"/>
          <w:sz w:val="20"/>
        </w:rPr>
        <w:t>ing</w:t>
      </w:r>
      <w:r>
        <w:rPr>
          <w:b w:val="0"/>
          <w:sz w:val="20"/>
        </w:rPr>
        <w:t xml:space="preserve"> </w:t>
      </w:r>
      <w:r w:rsidR="00D70E47">
        <w:rPr>
          <w:b w:val="0"/>
          <w:sz w:val="20"/>
        </w:rPr>
        <w:t xml:space="preserve">stronger </w:t>
      </w:r>
      <w:r w:rsidR="002940E1">
        <w:rPr>
          <w:b w:val="0"/>
          <w:sz w:val="20"/>
        </w:rPr>
        <w:t xml:space="preserve">links </w:t>
      </w:r>
      <w:r w:rsidR="00D70E47">
        <w:rPr>
          <w:b w:val="0"/>
          <w:sz w:val="20"/>
        </w:rPr>
        <w:t xml:space="preserve">with the private and education </w:t>
      </w:r>
      <w:r>
        <w:rPr>
          <w:b w:val="0"/>
          <w:sz w:val="20"/>
        </w:rPr>
        <w:t>sectors</w:t>
      </w:r>
      <w:r w:rsidR="00D70E47">
        <w:rPr>
          <w:b w:val="0"/>
          <w:sz w:val="20"/>
        </w:rPr>
        <w:t>.</w:t>
      </w:r>
      <w:r>
        <w:rPr>
          <w:b w:val="0"/>
          <w:sz w:val="20"/>
        </w:rPr>
        <w:t xml:space="preserve">  </w:t>
      </w:r>
      <w:r w:rsidR="002940E1">
        <w:rPr>
          <w:b w:val="0"/>
          <w:sz w:val="20"/>
        </w:rPr>
        <w:t>For</w:t>
      </w:r>
      <w:r>
        <w:rPr>
          <w:b w:val="0"/>
          <w:sz w:val="20"/>
        </w:rPr>
        <w:t xml:space="preserve"> CSFT, </w:t>
      </w:r>
      <w:r w:rsidR="00A94D67">
        <w:rPr>
          <w:b w:val="0"/>
          <w:sz w:val="20"/>
        </w:rPr>
        <w:t>there is</w:t>
      </w:r>
      <w:r w:rsidR="00654BDC">
        <w:rPr>
          <w:b w:val="0"/>
          <w:sz w:val="20"/>
        </w:rPr>
        <w:t xml:space="preserve"> evidence </w:t>
      </w:r>
      <w:r w:rsidR="00A94D67">
        <w:rPr>
          <w:b w:val="0"/>
          <w:sz w:val="20"/>
        </w:rPr>
        <w:t>of the early stages of stronger</w:t>
      </w:r>
      <w:r w:rsidR="001502D5">
        <w:rPr>
          <w:b w:val="0"/>
          <w:sz w:val="20"/>
        </w:rPr>
        <w:t xml:space="preserve"> capability </w:t>
      </w:r>
      <w:r w:rsidR="002940E1">
        <w:rPr>
          <w:b w:val="0"/>
          <w:sz w:val="20"/>
        </w:rPr>
        <w:t xml:space="preserve">in ‘building </w:t>
      </w:r>
      <w:r>
        <w:rPr>
          <w:b w:val="0"/>
          <w:sz w:val="20"/>
        </w:rPr>
        <w:t>acceptance’</w:t>
      </w:r>
      <w:r w:rsidR="005333CD">
        <w:rPr>
          <w:b w:val="0"/>
          <w:sz w:val="20"/>
        </w:rPr>
        <w:t xml:space="preserve"> –</w:t>
      </w:r>
      <w:r w:rsidR="002940E1">
        <w:rPr>
          <w:b w:val="0"/>
          <w:sz w:val="20"/>
        </w:rPr>
        <w:t xml:space="preserve"> </w:t>
      </w:r>
      <w:r w:rsidR="001B5C58">
        <w:rPr>
          <w:b w:val="0"/>
          <w:sz w:val="20"/>
        </w:rPr>
        <w:t>among</w:t>
      </w:r>
      <w:r w:rsidR="005333CD">
        <w:rPr>
          <w:b w:val="0"/>
          <w:sz w:val="20"/>
        </w:rPr>
        <w:t xml:space="preserve"> </w:t>
      </w:r>
      <w:r w:rsidR="001502D5">
        <w:rPr>
          <w:b w:val="0"/>
          <w:sz w:val="20"/>
        </w:rPr>
        <w:t xml:space="preserve">its </w:t>
      </w:r>
      <w:r w:rsidR="001B5C58">
        <w:rPr>
          <w:b w:val="0"/>
          <w:sz w:val="20"/>
        </w:rPr>
        <w:t>members</w:t>
      </w:r>
      <w:r w:rsidR="001502D5">
        <w:rPr>
          <w:b w:val="0"/>
          <w:sz w:val="20"/>
        </w:rPr>
        <w:t>,</w:t>
      </w:r>
      <w:r w:rsidR="001B5C58">
        <w:rPr>
          <w:b w:val="0"/>
          <w:sz w:val="20"/>
        </w:rPr>
        <w:t xml:space="preserve"> as CSFT </w:t>
      </w:r>
      <w:r w:rsidR="00A94D67">
        <w:rPr>
          <w:b w:val="0"/>
          <w:sz w:val="20"/>
        </w:rPr>
        <w:t>tries</w:t>
      </w:r>
      <w:r w:rsidR="001502D5">
        <w:rPr>
          <w:b w:val="0"/>
          <w:sz w:val="20"/>
        </w:rPr>
        <w:t xml:space="preserve"> </w:t>
      </w:r>
      <w:r w:rsidR="001B5C58">
        <w:rPr>
          <w:b w:val="0"/>
          <w:sz w:val="20"/>
        </w:rPr>
        <w:t xml:space="preserve">to move to a more strategic role in the sector; and with government, as CSFT </w:t>
      </w:r>
      <w:r w:rsidR="00A94D67">
        <w:rPr>
          <w:b w:val="0"/>
          <w:sz w:val="20"/>
        </w:rPr>
        <w:t>tries to</w:t>
      </w:r>
      <w:r w:rsidR="001502D5">
        <w:rPr>
          <w:b w:val="0"/>
          <w:sz w:val="20"/>
        </w:rPr>
        <w:t xml:space="preserve"> promote </w:t>
      </w:r>
      <w:r w:rsidR="00A94D67">
        <w:rPr>
          <w:b w:val="0"/>
          <w:sz w:val="20"/>
        </w:rPr>
        <w:t xml:space="preserve">better </w:t>
      </w:r>
      <w:r w:rsidR="001502D5">
        <w:rPr>
          <w:b w:val="0"/>
          <w:sz w:val="20"/>
        </w:rPr>
        <w:t xml:space="preserve">understanding and acknowledgement of the role of </w:t>
      </w:r>
      <w:r w:rsidR="001B5C58">
        <w:rPr>
          <w:b w:val="0"/>
          <w:sz w:val="20"/>
        </w:rPr>
        <w:t>civil society</w:t>
      </w:r>
      <w:r w:rsidR="001502D5">
        <w:rPr>
          <w:b w:val="0"/>
          <w:sz w:val="20"/>
        </w:rPr>
        <w:t>, (</w:t>
      </w:r>
      <w:r w:rsidR="00A94D67">
        <w:rPr>
          <w:b w:val="0"/>
          <w:sz w:val="20"/>
        </w:rPr>
        <w:t>as distinct from ‘NGOs’</w:t>
      </w:r>
      <w:r w:rsidR="001502D5">
        <w:rPr>
          <w:b w:val="0"/>
          <w:sz w:val="20"/>
        </w:rPr>
        <w:t>)</w:t>
      </w:r>
      <w:r w:rsidR="001B5C58">
        <w:rPr>
          <w:b w:val="0"/>
          <w:sz w:val="20"/>
        </w:rPr>
        <w:t xml:space="preserve">.  </w:t>
      </w:r>
    </w:p>
    <w:p w:rsidR="00A72595" w:rsidRPr="00654BDC" w:rsidRDefault="00654BDC" w:rsidP="009C49FC">
      <w:pPr>
        <w:pStyle w:val="Heading2"/>
        <w:numPr>
          <w:ilvl w:val="2"/>
          <w:numId w:val="50"/>
        </w:numPr>
        <w:spacing w:before="60" w:line="264" w:lineRule="auto"/>
        <w:ind w:left="0" w:firstLine="0"/>
        <w:rPr>
          <w:b w:val="0"/>
          <w:sz w:val="20"/>
        </w:rPr>
      </w:pPr>
      <w:r>
        <w:rPr>
          <w:b w:val="0"/>
          <w:sz w:val="20"/>
        </w:rPr>
        <w:t xml:space="preserve">In </w:t>
      </w:r>
      <w:r w:rsidR="006510AA" w:rsidRPr="00DB1581">
        <w:rPr>
          <w:b w:val="0"/>
          <w:sz w:val="20"/>
        </w:rPr>
        <w:t xml:space="preserve">the </w:t>
      </w:r>
      <w:r w:rsidR="008A56E5" w:rsidRPr="00DB1581">
        <w:rPr>
          <w:b w:val="0"/>
          <w:sz w:val="20"/>
        </w:rPr>
        <w:t>P</w:t>
      </w:r>
      <w:r w:rsidR="006510AA" w:rsidRPr="00DB1581">
        <w:rPr>
          <w:b w:val="0"/>
          <w:sz w:val="20"/>
        </w:rPr>
        <w:t xml:space="preserve">acific </w:t>
      </w:r>
      <w:r w:rsidR="008A56E5" w:rsidRPr="00DB1581">
        <w:rPr>
          <w:b w:val="0"/>
          <w:sz w:val="20"/>
        </w:rPr>
        <w:t>C</w:t>
      </w:r>
      <w:r w:rsidR="006510AA" w:rsidRPr="00DB1581">
        <w:rPr>
          <w:b w:val="0"/>
          <w:sz w:val="20"/>
        </w:rPr>
        <w:t xml:space="preserve">ouncil of </w:t>
      </w:r>
      <w:r w:rsidR="008A56E5" w:rsidRPr="00DB1581">
        <w:rPr>
          <w:b w:val="0"/>
          <w:sz w:val="20"/>
        </w:rPr>
        <w:t>C</w:t>
      </w:r>
      <w:r w:rsidR="006510AA" w:rsidRPr="00DB1581">
        <w:rPr>
          <w:b w:val="0"/>
          <w:sz w:val="20"/>
        </w:rPr>
        <w:t>hurches</w:t>
      </w:r>
      <w:r w:rsidR="00A22DE3" w:rsidRPr="00DB1581">
        <w:rPr>
          <w:b w:val="0"/>
          <w:sz w:val="20"/>
        </w:rPr>
        <w:t xml:space="preserve"> (PCC)</w:t>
      </w:r>
      <w:r w:rsidR="008A56E5" w:rsidRPr="00DB1581">
        <w:rPr>
          <w:b w:val="0"/>
          <w:sz w:val="20"/>
        </w:rPr>
        <w:t xml:space="preserve"> and </w:t>
      </w:r>
      <w:r w:rsidR="006510AA" w:rsidRPr="00DB1581">
        <w:rPr>
          <w:b w:val="0"/>
          <w:sz w:val="20"/>
        </w:rPr>
        <w:t xml:space="preserve">the </w:t>
      </w:r>
      <w:r w:rsidR="008A56E5" w:rsidRPr="00DB1581">
        <w:rPr>
          <w:b w:val="0"/>
          <w:sz w:val="20"/>
        </w:rPr>
        <w:t>F</w:t>
      </w:r>
      <w:r w:rsidR="006510AA" w:rsidRPr="00DB1581">
        <w:rPr>
          <w:b w:val="0"/>
          <w:sz w:val="20"/>
        </w:rPr>
        <w:t xml:space="preserve">ree Wesleyan </w:t>
      </w:r>
      <w:r w:rsidR="008A56E5" w:rsidRPr="00DB1581">
        <w:rPr>
          <w:b w:val="0"/>
          <w:sz w:val="20"/>
        </w:rPr>
        <w:t>C</w:t>
      </w:r>
      <w:r w:rsidR="00A66DDF" w:rsidRPr="00DB1581">
        <w:rPr>
          <w:b w:val="0"/>
          <w:sz w:val="20"/>
        </w:rPr>
        <w:t xml:space="preserve">hurch </w:t>
      </w:r>
      <w:r w:rsidR="00E817D0">
        <w:rPr>
          <w:b w:val="0"/>
          <w:sz w:val="20"/>
        </w:rPr>
        <w:t xml:space="preserve">(FWC) </w:t>
      </w:r>
      <w:r w:rsidR="00A66DDF" w:rsidRPr="00DB1581">
        <w:rPr>
          <w:b w:val="0"/>
          <w:sz w:val="20"/>
        </w:rPr>
        <w:t>of Tonga</w:t>
      </w:r>
      <w:r w:rsidR="00326A55" w:rsidRPr="00DB1581">
        <w:rPr>
          <w:b w:val="0"/>
          <w:sz w:val="20"/>
        </w:rPr>
        <w:t xml:space="preserve">, </w:t>
      </w:r>
      <w:r w:rsidR="00D47508" w:rsidRPr="00DB1581">
        <w:rPr>
          <w:b w:val="0"/>
          <w:sz w:val="20"/>
        </w:rPr>
        <w:t xml:space="preserve">Program </w:t>
      </w:r>
      <w:r w:rsidR="00350362" w:rsidRPr="00DB1581">
        <w:rPr>
          <w:b w:val="0"/>
          <w:sz w:val="20"/>
        </w:rPr>
        <w:t xml:space="preserve">support </w:t>
      </w:r>
      <w:r w:rsidR="00A94D67">
        <w:rPr>
          <w:b w:val="0"/>
          <w:sz w:val="20"/>
        </w:rPr>
        <w:t>appears to have</w:t>
      </w:r>
      <w:r w:rsidR="00A523B5" w:rsidRPr="00DB1581">
        <w:rPr>
          <w:b w:val="0"/>
          <w:sz w:val="20"/>
        </w:rPr>
        <w:t xml:space="preserve"> </w:t>
      </w:r>
      <w:r w:rsidR="00350362" w:rsidRPr="00DB1581">
        <w:rPr>
          <w:b w:val="0"/>
          <w:sz w:val="20"/>
        </w:rPr>
        <w:t xml:space="preserve">contributed to </w:t>
      </w:r>
      <w:r w:rsidR="004A77C5">
        <w:rPr>
          <w:b w:val="0"/>
          <w:sz w:val="20"/>
        </w:rPr>
        <w:t xml:space="preserve">enhancing the ‘authority’ capability, with </w:t>
      </w:r>
      <w:r w:rsidR="00D47508" w:rsidRPr="00DB1581">
        <w:rPr>
          <w:b w:val="0"/>
          <w:sz w:val="20"/>
        </w:rPr>
        <w:t>more distributed model</w:t>
      </w:r>
      <w:r w:rsidR="004A77C5">
        <w:rPr>
          <w:b w:val="0"/>
          <w:sz w:val="20"/>
        </w:rPr>
        <w:t>s</w:t>
      </w:r>
      <w:r w:rsidR="00D47508" w:rsidRPr="00DB1581">
        <w:rPr>
          <w:b w:val="0"/>
          <w:sz w:val="20"/>
        </w:rPr>
        <w:t xml:space="preserve"> of </w:t>
      </w:r>
      <w:r w:rsidR="008A56E5" w:rsidRPr="00DB1581">
        <w:rPr>
          <w:b w:val="0"/>
          <w:sz w:val="20"/>
        </w:rPr>
        <w:t xml:space="preserve">leadership </w:t>
      </w:r>
      <w:r w:rsidR="004A77C5">
        <w:rPr>
          <w:b w:val="0"/>
          <w:sz w:val="20"/>
        </w:rPr>
        <w:t xml:space="preserve">evident </w:t>
      </w:r>
      <w:r w:rsidR="00197C33">
        <w:rPr>
          <w:b w:val="0"/>
          <w:sz w:val="20"/>
        </w:rPr>
        <w:t>in</w:t>
      </w:r>
      <w:r w:rsidR="00D47508" w:rsidRPr="00DB1581">
        <w:rPr>
          <w:b w:val="0"/>
          <w:sz w:val="20"/>
        </w:rPr>
        <w:t xml:space="preserve"> </w:t>
      </w:r>
      <w:r w:rsidR="00A94D67">
        <w:rPr>
          <w:b w:val="0"/>
          <w:sz w:val="20"/>
        </w:rPr>
        <w:t xml:space="preserve">both </w:t>
      </w:r>
      <w:r>
        <w:rPr>
          <w:b w:val="0"/>
          <w:sz w:val="20"/>
        </w:rPr>
        <w:t xml:space="preserve">these </w:t>
      </w:r>
      <w:r w:rsidR="00A523B5" w:rsidRPr="00DB1581">
        <w:rPr>
          <w:b w:val="0"/>
          <w:sz w:val="20"/>
        </w:rPr>
        <w:t>organisation</w:t>
      </w:r>
      <w:r w:rsidR="000E0983" w:rsidRPr="00DB1581">
        <w:rPr>
          <w:b w:val="0"/>
          <w:sz w:val="20"/>
        </w:rPr>
        <w:t>s</w:t>
      </w:r>
      <w:r w:rsidR="00D47508" w:rsidRPr="00DB1581">
        <w:rPr>
          <w:b w:val="0"/>
          <w:sz w:val="20"/>
        </w:rPr>
        <w:t>.</w:t>
      </w:r>
      <w:r w:rsidR="00A22DE3" w:rsidRPr="00DB1581">
        <w:rPr>
          <w:b w:val="0"/>
          <w:sz w:val="20"/>
        </w:rPr>
        <w:t xml:space="preserve"> </w:t>
      </w:r>
      <w:r w:rsidR="00A94D67">
        <w:rPr>
          <w:b w:val="0"/>
          <w:sz w:val="20"/>
        </w:rPr>
        <w:t xml:space="preserve"> </w:t>
      </w:r>
      <w:r w:rsidR="00E817D0" w:rsidRPr="00197C33">
        <w:rPr>
          <w:b w:val="0"/>
          <w:sz w:val="20"/>
        </w:rPr>
        <w:t xml:space="preserve">Program support </w:t>
      </w:r>
      <w:r w:rsidR="00037C10" w:rsidRPr="00197C33">
        <w:rPr>
          <w:b w:val="0"/>
          <w:sz w:val="20"/>
        </w:rPr>
        <w:t>for</w:t>
      </w:r>
      <w:r w:rsidR="00E817D0" w:rsidRPr="00197C33">
        <w:rPr>
          <w:b w:val="0"/>
          <w:sz w:val="20"/>
        </w:rPr>
        <w:t xml:space="preserve"> improved financial management has </w:t>
      </w:r>
      <w:r w:rsidR="00037C10" w:rsidRPr="00197C33">
        <w:rPr>
          <w:b w:val="0"/>
          <w:sz w:val="20"/>
        </w:rPr>
        <w:t xml:space="preserve">contributed to a </w:t>
      </w:r>
      <w:r w:rsidR="004A77C5">
        <w:rPr>
          <w:b w:val="0"/>
          <w:sz w:val="20"/>
        </w:rPr>
        <w:t xml:space="preserve">significant, albeit initial, </w:t>
      </w:r>
      <w:r w:rsidR="00E817D0" w:rsidRPr="00197C33">
        <w:rPr>
          <w:b w:val="0"/>
          <w:sz w:val="20"/>
        </w:rPr>
        <w:t xml:space="preserve">shift in </w:t>
      </w:r>
      <w:r w:rsidR="00037C10" w:rsidRPr="00197C33">
        <w:rPr>
          <w:b w:val="0"/>
          <w:sz w:val="20"/>
        </w:rPr>
        <w:t xml:space="preserve">thinking within the </w:t>
      </w:r>
      <w:r w:rsidR="00A94D67" w:rsidRPr="00197C33">
        <w:rPr>
          <w:b w:val="0"/>
          <w:sz w:val="20"/>
        </w:rPr>
        <w:t>FWC,</w:t>
      </w:r>
      <w:r w:rsidR="00037C10" w:rsidRPr="00197C33">
        <w:rPr>
          <w:b w:val="0"/>
          <w:sz w:val="20"/>
        </w:rPr>
        <w:t xml:space="preserve"> </w:t>
      </w:r>
      <w:r w:rsidR="00E817D0" w:rsidRPr="00197C33">
        <w:rPr>
          <w:b w:val="0"/>
          <w:sz w:val="20"/>
        </w:rPr>
        <w:t xml:space="preserve">empowering </w:t>
      </w:r>
      <w:r w:rsidR="00037C10" w:rsidRPr="00197C33">
        <w:rPr>
          <w:b w:val="0"/>
          <w:sz w:val="20"/>
        </w:rPr>
        <w:t>lay staff and challenging</w:t>
      </w:r>
      <w:r w:rsidR="00E817D0" w:rsidRPr="00197C33">
        <w:rPr>
          <w:b w:val="0"/>
          <w:sz w:val="20"/>
        </w:rPr>
        <w:t xml:space="preserve"> </w:t>
      </w:r>
      <w:r w:rsidR="00C23896" w:rsidRPr="00197C33">
        <w:rPr>
          <w:b w:val="0"/>
          <w:sz w:val="20"/>
        </w:rPr>
        <w:t>conventional</w:t>
      </w:r>
      <w:r w:rsidR="00E817D0" w:rsidRPr="00197C33">
        <w:rPr>
          <w:b w:val="0"/>
          <w:sz w:val="20"/>
        </w:rPr>
        <w:t xml:space="preserve"> </w:t>
      </w:r>
      <w:r w:rsidR="00037C10" w:rsidRPr="00197C33">
        <w:rPr>
          <w:b w:val="0"/>
          <w:sz w:val="20"/>
        </w:rPr>
        <w:t xml:space="preserve">notions of impunity among traditional church leaders.  Within PCC, we found compelling evidence </w:t>
      </w:r>
      <w:r w:rsidR="005A027B" w:rsidRPr="00197C33">
        <w:rPr>
          <w:b w:val="0"/>
          <w:sz w:val="20"/>
        </w:rPr>
        <w:t xml:space="preserve">that </w:t>
      </w:r>
      <w:r w:rsidR="00197C33">
        <w:rPr>
          <w:b w:val="0"/>
          <w:sz w:val="20"/>
        </w:rPr>
        <w:t xml:space="preserve">the </w:t>
      </w:r>
      <w:r w:rsidR="005A027B" w:rsidRPr="00197C33">
        <w:rPr>
          <w:b w:val="0"/>
          <w:sz w:val="20"/>
        </w:rPr>
        <w:t>Program</w:t>
      </w:r>
      <w:r w:rsidR="00197C33">
        <w:rPr>
          <w:b w:val="0"/>
          <w:sz w:val="20"/>
        </w:rPr>
        <w:t>’s</w:t>
      </w:r>
      <w:r w:rsidR="005A027B" w:rsidRPr="00197C33">
        <w:rPr>
          <w:b w:val="0"/>
          <w:sz w:val="20"/>
        </w:rPr>
        <w:t xml:space="preserve"> support has</w:t>
      </w:r>
      <w:r w:rsidR="007C1EC6" w:rsidRPr="00197C33">
        <w:rPr>
          <w:b w:val="0"/>
          <w:sz w:val="20"/>
        </w:rPr>
        <w:t xml:space="preserve"> </w:t>
      </w:r>
      <w:r w:rsidR="005A027B" w:rsidRPr="00197C33">
        <w:rPr>
          <w:b w:val="0"/>
          <w:sz w:val="20"/>
        </w:rPr>
        <w:t xml:space="preserve">enabled the leadership to </w:t>
      </w:r>
      <w:r w:rsidR="00197C33">
        <w:rPr>
          <w:b w:val="0"/>
          <w:sz w:val="20"/>
        </w:rPr>
        <w:t>introduce a flatter</w:t>
      </w:r>
      <w:r w:rsidR="00A94D67">
        <w:rPr>
          <w:b w:val="0"/>
          <w:sz w:val="20"/>
        </w:rPr>
        <w:t>, more integrated</w:t>
      </w:r>
      <w:r w:rsidR="00197C33">
        <w:rPr>
          <w:b w:val="0"/>
          <w:sz w:val="20"/>
        </w:rPr>
        <w:t xml:space="preserve"> management structure and break down work silos</w:t>
      </w:r>
      <w:r w:rsidR="00A94D67">
        <w:rPr>
          <w:b w:val="0"/>
          <w:sz w:val="20"/>
        </w:rPr>
        <w:t>,</w:t>
      </w:r>
      <w:r w:rsidR="005A027B" w:rsidRPr="00197C33">
        <w:rPr>
          <w:b w:val="0"/>
          <w:sz w:val="20"/>
        </w:rPr>
        <w:t xml:space="preserve"> </w:t>
      </w:r>
      <w:r w:rsidR="00037C10" w:rsidRPr="00197C33">
        <w:rPr>
          <w:b w:val="0"/>
          <w:sz w:val="20"/>
        </w:rPr>
        <w:t xml:space="preserve">but </w:t>
      </w:r>
      <w:r w:rsidR="00A94D67">
        <w:rPr>
          <w:b w:val="0"/>
          <w:sz w:val="20"/>
        </w:rPr>
        <w:t>the</w:t>
      </w:r>
      <w:r w:rsidR="00A22DE3" w:rsidRPr="00197C33">
        <w:rPr>
          <w:b w:val="0"/>
          <w:sz w:val="20"/>
        </w:rPr>
        <w:t xml:space="preserve"> </w:t>
      </w:r>
      <w:r w:rsidR="00197C33">
        <w:rPr>
          <w:b w:val="0"/>
          <w:sz w:val="20"/>
        </w:rPr>
        <w:t>findings suggest</w:t>
      </w:r>
      <w:r w:rsidR="00A22DE3" w:rsidRPr="00197C33">
        <w:rPr>
          <w:b w:val="0"/>
          <w:sz w:val="20"/>
        </w:rPr>
        <w:t xml:space="preserve"> </w:t>
      </w:r>
      <w:r w:rsidR="00197C33">
        <w:rPr>
          <w:b w:val="0"/>
          <w:sz w:val="20"/>
        </w:rPr>
        <w:t xml:space="preserve">more work is needed to </w:t>
      </w:r>
      <w:r w:rsidR="005A027B" w:rsidRPr="00197C33">
        <w:rPr>
          <w:b w:val="0"/>
          <w:sz w:val="20"/>
        </w:rPr>
        <w:t xml:space="preserve">build </w:t>
      </w:r>
      <w:r w:rsidR="00197C33">
        <w:rPr>
          <w:b w:val="0"/>
          <w:sz w:val="20"/>
        </w:rPr>
        <w:t xml:space="preserve">support </w:t>
      </w:r>
      <w:r w:rsidR="005A027B" w:rsidRPr="00197C33">
        <w:rPr>
          <w:b w:val="0"/>
          <w:sz w:val="20"/>
        </w:rPr>
        <w:t xml:space="preserve">for these changes </w:t>
      </w:r>
      <w:r w:rsidR="007C1EC6" w:rsidRPr="00197C33">
        <w:rPr>
          <w:b w:val="0"/>
          <w:sz w:val="20"/>
        </w:rPr>
        <w:t xml:space="preserve">at senior levels within the church hierarchy (‘acceptance’) and strengthen </w:t>
      </w:r>
      <w:r w:rsidR="00197C33">
        <w:rPr>
          <w:b w:val="0"/>
          <w:sz w:val="20"/>
        </w:rPr>
        <w:t xml:space="preserve">PCC’s </w:t>
      </w:r>
      <w:r w:rsidR="007C1EC6" w:rsidRPr="00197C33">
        <w:rPr>
          <w:b w:val="0"/>
          <w:sz w:val="20"/>
        </w:rPr>
        <w:t xml:space="preserve">leadership role across the church network (‘ability’).  </w:t>
      </w:r>
      <w:r w:rsidR="00197C33">
        <w:rPr>
          <w:b w:val="0"/>
          <w:sz w:val="20"/>
        </w:rPr>
        <w:t>I</w:t>
      </w:r>
      <w:r w:rsidR="00197C33" w:rsidRPr="00197C33">
        <w:rPr>
          <w:b w:val="0"/>
          <w:sz w:val="20"/>
        </w:rPr>
        <w:t>n both FWC and PCC</w:t>
      </w:r>
      <w:r w:rsidR="00197C33">
        <w:rPr>
          <w:b w:val="0"/>
          <w:sz w:val="20"/>
        </w:rPr>
        <w:t xml:space="preserve">, however, improvements in implementation capacity </w:t>
      </w:r>
      <w:r w:rsidR="00BF0B2E">
        <w:rPr>
          <w:b w:val="0"/>
          <w:sz w:val="20"/>
        </w:rPr>
        <w:t xml:space="preserve">arising from Program support </w:t>
      </w:r>
      <w:r w:rsidR="00197C33">
        <w:rPr>
          <w:b w:val="0"/>
          <w:sz w:val="20"/>
        </w:rPr>
        <w:t xml:space="preserve">have been relatively limited to date, notwithstanding the </w:t>
      </w:r>
      <w:r w:rsidR="00BF0B2E">
        <w:rPr>
          <w:b w:val="0"/>
          <w:sz w:val="20"/>
        </w:rPr>
        <w:t xml:space="preserve">strengthening of </w:t>
      </w:r>
      <w:r w:rsidR="007C1EC6" w:rsidRPr="00197C33">
        <w:rPr>
          <w:b w:val="0"/>
          <w:sz w:val="20"/>
        </w:rPr>
        <w:t>leadership capabilities</w:t>
      </w:r>
      <w:r w:rsidR="00BF0B2E">
        <w:rPr>
          <w:b w:val="0"/>
          <w:sz w:val="20"/>
        </w:rPr>
        <w:t xml:space="preserve"> evident</w:t>
      </w:r>
      <w:r w:rsidR="00197C33">
        <w:rPr>
          <w:b w:val="0"/>
          <w:sz w:val="20"/>
        </w:rPr>
        <w:t>.</w:t>
      </w:r>
      <w:r w:rsidR="007C1EC6" w:rsidRPr="00197C33">
        <w:rPr>
          <w:b w:val="0"/>
          <w:sz w:val="20"/>
        </w:rPr>
        <w:t xml:space="preserve"> </w:t>
      </w:r>
    </w:p>
    <w:p w:rsidR="00350362" w:rsidRDefault="00350362" w:rsidP="009C49FC">
      <w:pPr>
        <w:pStyle w:val="Heading2"/>
        <w:numPr>
          <w:ilvl w:val="2"/>
          <w:numId w:val="50"/>
        </w:numPr>
        <w:spacing w:before="60" w:line="264" w:lineRule="auto"/>
        <w:ind w:left="0" w:firstLine="0"/>
        <w:rPr>
          <w:b w:val="0"/>
          <w:sz w:val="20"/>
        </w:rPr>
      </w:pPr>
      <w:r>
        <w:rPr>
          <w:b w:val="0"/>
          <w:sz w:val="20"/>
        </w:rPr>
        <w:t xml:space="preserve">In </w:t>
      </w:r>
      <w:r w:rsidR="00381A9D">
        <w:rPr>
          <w:b w:val="0"/>
          <w:sz w:val="20"/>
        </w:rPr>
        <w:t>Youth Challenge Vanuatu (YCV), the Tongan Chamber of Commerce and the Vanuatu Bible Society</w:t>
      </w:r>
      <w:r>
        <w:rPr>
          <w:b w:val="0"/>
          <w:sz w:val="20"/>
        </w:rPr>
        <w:t>, we found s</w:t>
      </w:r>
      <w:r w:rsidR="007E5D66">
        <w:rPr>
          <w:b w:val="0"/>
          <w:sz w:val="20"/>
        </w:rPr>
        <w:t xml:space="preserve">ubstantive improvements in implementation capacity </w:t>
      </w:r>
      <w:r>
        <w:rPr>
          <w:b w:val="0"/>
          <w:sz w:val="20"/>
        </w:rPr>
        <w:t xml:space="preserve">but no clear evidence of the </w:t>
      </w:r>
      <w:r w:rsidR="006510AA">
        <w:rPr>
          <w:b w:val="0"/>
          <w:sz w:val="20"/>
        </w:rPr>
        <w:t xml:space="preserve">Program’s </w:t>
      </w:r>
      <w:r>
        <w:rPr>
          <w:b w:val="0"/>
          <w:sz w:val="20"/>
        </w:rPr>
        <w:t>influence on leadership capabilities. In the case of</w:t>
      </w:r>
      <w:r w:rsidR="00381A9D">
        <w:rPr>
          <w:b w:val="0"/>
          <w:sz w:val="20"/>
        </w:rPr>
        <w:t xml:space="preserve"> YCV</w:t>
      </w:r>
      <w:r w:rsidR="006510AA">
        <w:rPr>
          <w:b w:val="0"/>
          <w:sz w:val="20"/>
        </w:rPr>
        <w:t xml:space="preserve">, </w:t>
      </w:r>
      <w:r>
        <w:rPr>
          <w:b w:val="0"/>
          <w:sz w:val="20"/>
        </w:rPr>
        <w:t xml:space="preserve">this may reflect the relatively early stage of the partnership.  </w:t>
      </w:r>
      <w:r w:rsidR="00037C10">
        <w:rPr>
          <w:b w:val="0"/>
          <w:sz w:val="20"/>
        </w:rPr>
        <w:t xml:space="preserve">For both, we found Program </w:t>
      </w:r>
      <w:r w:rsidR="00C23896">
        <w:rPr>
          <w:b w:val="0"/>
          <w:sz w:val="20"/>
        </w:rPr>
        <w:t xml:space="preserve">support </w:t>
      </w:r>
      <w:r w:rsidR="00037C10">
        <w:rPr>
          <w:b w:val="0"/>
          <w:sz w:val="20"/>
        </w:rPr>
        <w:t xml:space="preserve">was extending the operations of these organisations but </w:t>
      </w:r>
      <w:r w:rsidR="00C23896">
        <w:rPr>
          <w:b w:val="0"/>
          <w:sz w:val="20"/>
        </w:rPr>
        <w:t xml:space="preserve">discussions did not suggest </w:t>
      </w:r>
      <w:r w:rsidR="00037C10">
        <w:rPr>
          <w:b w:val="0"/>
          <w:sz w:val="20"/>
        </w:rPr>
        <w:t xml:space="preserve">the engagement to date </w:t>
      </w:r>
      <w:r w:rsidR="00C23896">
        <w:rPr>
          <w:b w:val="0"/>
          <w:sz w:val="20"/>
        </w:rPr>
        <w:t xml:space="preserve">has affected </w:t>
      </w:r>
      <w:r w:rsidR="00037C10">
        <w:rPr>
          <w:b w:val="0"/>
          <w:sz w:val="20"/>
        </w:rPr>
        <w:t>leadership capabilities.</w:t>
      </w:r>
    </w:p>
    <w:p w:rsidR="00033E48" w:rsidRDefault="00654BDC" w:rsidP="009C49FC">
      <w:pPr>
        <w:pStyle w:val="Heading2"/>
        <w:numPr>
          <w:ilvl w:val="2"/>
          <w:numId w:val="50"/>
        </w:numPr>
        <w:spacing w:before="60" w:line="264" w:lineRule="auto"/>
        <w:ind w:left="0" w:firstLine="0"/>
        <w:rPr>
          <w:b w:val="0"/>
          <w:sz w:val="20"/>
        </w:rPr>
      </w:pPr>
      <w:r>
        <w:rPr>
          <w:b w:val="0"/>
          <w:sz w:val="20"/>
        </w:rPr>
        <w:t xml:space="preserve">Finally, we found limited evidence of enhanced capability in both the Vanuatu National Youth Council (VYNC) and the Vanuatu Association of NGOs (VANGO). The </w:t>
      </w:r>
      <w:r w:rsidRPr="00654BDC">
        <w:rPr>
          <w:b w:val="0"/>
          <w:sz w:val="20"/>
        </w:rPr>
        <w:t xml:space="preserve">Program was instrumental in reviving VNYC but </w:t>
      </w:r>
      <w:r>
        <w:rPr>
          <w:b w:val="0"/>
          <w:sz w:val="20"/>
        </w:rPr>
        <w:t>both orga</w:t>
      </w:r>
      <w:r w:rsidR="00033E48">
        <w:rPr>
          <w:b w:val="0"/>
          <w:sz w:val="20"/>
        </w:rPr>
        <w:t>nisations appear constrained by the lack of coordination in their respective sectors and expectations of their established partners.  More generally, t</w:t>
      </w:r>
      <w:r w:rsidR="00720504">
        <w:rPr>
          <w:b w:val="0"/>
          <w:sz w:val="20"/>
        </w:rPr>
        <w:t xml:space="preserve">he </w:t>
      </w:r>
      <w:r w:rsidR="009726B6">
        <w:rPr>
          <w:b w:val="0"/>
          <w:sz w:val="20"/>
        </w:rPr>
        <w:t>Progr</w:t>
      </w:r>
      <w:r w:rsidR="00720504">
        <w:rPr>
          <w:b w:val="0"/>
          <w:sz w:val="20"/>
        </w:rPr>
        <w:t xml:space="preserve">am </w:t>
      </w:r>
      <w:r w:rsidR="009726B6">
        <w:rPr>
          <w:b w:val="0"/>
          <w:sz w:val="20"/>
        </w:rPr>
        <w:t xml:space="preserve">appears to have </w:t>
      </w:r>
      <w:r w:rsidR="00720504">
        <w:rPr>
          <w:b w:val="0"/>
          <w:sz w:val="20"/>
        </w:rPr>
        <w:t xml:space="preserve">made </w:t>
      </w:r>
      <w:r w:rsidR="00381A9D">
        <w:rPr>
          <w:b w:val="0"/>
          <w:sz w:val="20"/>
        </w:rPr>
        <w:t>less</w:t>
      </w:r>
      <w:r w:rsidR="00720504">
        <w:rPr>
          <w:b w:val="0"/>
          <w:sz w:val="20"/>
        </w:rPr>
        <w:t xml:space="preserve"> progress in </w:t>
      </w:r>
      <w:r w:rsidR="009726B6">
        <w:rPr>
          <w:b w:val="0"/>
          <w:sz w:val="20"/>
        </w:rPr>
        <w:t>Vanuatu</w:t>
      </w:r>
      <w:r w:rsidR="00381A9D">
        <w:rPr>
          <w:b w:val="0"/>
          <w:sz w:val="20"/>
        </w:rPr>
        <w:t>, compared with Tonga and regionally</w:t>
      </w:r>
      <w:r w:rsidR="009726B6">
        <w:rPr>
          <w:b w:val="0"/>
          <w:sz w:val="20"/>
        </w:rPr>
        <w:t>.</w:t>
      </w:r>
      <w:r w:rsidR="00720504">
        <w:rPr>
          <w:b w:val="0"/>
          <w:sz w:val="20"/>
        </w:rPr>
        <w:t xml:space="preserve"> C</w:t>
      </w:r>
      <w:r w:rsidR="009726B6">
        <w:rPr>
          <w:b w:val="0"/>
          <w:sz w:val="20"/>
        </w:rPr>
        <w:t>ontextual factors are likely to be significant in explaining this</w:t>
      </w:r>
      <w:r w:rsidR="00720504">
        <w:rPr>
          <w:b w:val="0"/>
          <w:sz w:val="20"/>
        </w:rPr>
        <w:t xml:space="preserve">, though it was beyond </w:t>
      </w:r>
      <w:r w:rsidR="00381A9D">
        <w:rPr>
          <w:b w:val="0"/>
          <w:sz w:val="20"/>
        </w:rPr>
        <w:t>our</w:t>
      </w:r>
      <w:r w:rsidR="00720504">
        <w:rPr>
          <w:b w:val="0"/>
          <w:sz w:val="20"/>
        </w:rPr>
        <w:t xml:space="preserve"> scope to examine the</w:t>
      </w:r>
      <w:r w:rsidR="001C789F">
        <w:rPr>
          <w:b w:val="0"/>
          <w:sz w:val="20"/>
        </w:rPr>
        <w:t>se</w:t>
      </w:r>
      <w:r w:rsidR="00720504">
        <w:rPr>
          <w:b w:val="0"/>
          <w:sz w:val="20"/>
        </w:rPr>
        <w:t xml:space="preserve"> factors in detail</w:t>
      </w:r>
      <w:r w:rsidR="009726B6">
        <w:rPr>
          <w:b w:val="0"/>
          <w:sz w:val="20"/>
        </w:rPr>
        <w:t xml:space="preserve">.  Certainly, similarly high levels of satisfaction with the Program’s approach were expressed by partners in Vanuatu, suggesting that experiences there are not </w:t>
      </w:r>
      <w:r w:rsidR="00720504">
        <w:rPr>
          <w:b w:val="0"/>
          <w:sz w:val="20"/>
        </w:rPr>
        <w:t xml:space="preserve">simply </w:t>
      </w:r>
      <w:r w:rsidR="009726B6">
        <w:rPr>
          <w:b w:val="0"/>
          <w:sz w:val="20"/>
        </w:rPr>
        <w:t xml:space="preserve">the result of implementation failure </w:t>
      </w:r>
      <w:r w:rsidR="00381A9D">
        <w:rPr>
          <w:b w:val="0"/>
          <w:sz w:val="20"/>
        </w:rPr>
        <w:t>by</w:t>
      </w:r>
      <w:r w:rsidR="009726B6">
        <w:rPr>
          <w:b w:val="0"/>
          <w:sz w:val="20"/>
        </w:rPr>
        <w:t xml:space="preserve"> the Program</w:t>
      </w:r>
    </w:p>
    <w:p w:rsidR="00033E48" w:rsidRPr="00CA48CF" w:rsidRDefault="00381A9D" w:rsidP="009C49FC">
      <w:pPr>
        <w:pStyle w:val="Heading2"/>
        <w:numPr>
          <w:ilvl w:val="2"/>
          <w:numId w:val="50"/>
        </w:numPr>
        <w:spacing w:before="60" w:line="264" w:lineRule="auto"/>
        <w:ind w:left="0" w:firstLine="0"/>
        <w:rPr>
          <w:b w:val="0"/>
          <w:sz w:val="20"/>
        </w:rPr>
      </w:pPr>
      <w:r>
        <w:rPr>
          <w:b w:val="0"/>
          <w:sz w:val="20"/>
        </w:rPr>
        <w:t>Based on our assessment of effectiveness</w:t>
      </w:r>
      <w:r w:rsidR="00033E48" w:rsidRPr="00CA48CF">
        <w:rPr>
          <w:b w:val="0"/>
          <w:sz w:val="20"/>
        </w:rPr>
        <w:t xml:space="preserve">, we </w:t>
      </w:r>
      <w:r w:rsidR="004E13D3" w:rsidRPr="00CA48CF">
        <w:rPr>
          <w:b w:val="0"/>
          <w:sz w:val="20"/>
        </w:rPr>
        <w:t>also examined the relationship between (relative) Program effectiveness and expenditure for each partner</w:t>
      </w:r>
      <w:r w:rsidR="00033E48" w:rsidRPr="00CA48CF">
        <w:rPr>
          <w:b w:val="0"/>
          <w:sz w:val="20"/>
        </w:rPr>
        <w:t xml:space="preserve">.  </w:t>
      </w:r>
      <w:r w:rsidR="004E13D3" w:rsidRPr="00CA48CF">
        <w:rPr>
          <w:b w:val="0"/>
          <w:sz w:val="20"/>
        </w:rPr>
        <w:t xml:space="preserve">We ordered partners into four groups </w:t>
      </w:r>
      <w:r w:rsidR="00AE1508" w:rsidRPr="00CA48CF">
        <w:rPr>
          <w:b w:val="0"/>
          <w:sz w:val="20"/>
        </w:rPr>
        <w:t xml:space="preserve">according to the </w:t>
      </w:r>
      <w:r w:rsidR="004E13D3" w:rsidRPr="00CA48CF">
        <w:rPr>
          <w:b w:val="0"/>
          <w:sz w:val="20"/>
        </w:rPr>
        <w:t xml:space="preserve">Program’s relative effectiveness and mapped </w:t>
      </w:r>
      <w:r w:rsidR="00AE1508" w:rsidRPr="00CA48CF">
        <w:rPr>
          <w:b w:val="0"/>
          <w:sz w:val="20"/>
        </w:rPr>
        <w:t xml:space="preserve">each </w:t>
      </w:r>
      <w:r w:rsidR="004E13D3" w:rsidRPr="00CA48CF">
        <w:rPr>
          <w:b w:val="0"/>
          <w:sz w:val="20"/>
        </w:rPr>
        <w:t xml:space="preserve">against expenditure estimates </w:t>
      </w:r>
      <w:r w:rsidR="00AE1508" w:rsidRPr="00CA48CF">
        <w:rPr>
          <w:b w:val="0"/>
          <w:sz w:val="20"/>
        </w:rPr>
        <w:t>(</w:t>
      </w:r>
      <w:r w:rsidR="004E13D3" w:rsidRPr="00CA48CF">
        <w:rPr>
          <w:b w:val="0"/>
          <w:sz w:val="20"/>
        </w:rPr>
        <w:t>see Figure 2</w:t>
      </w:r>
      <w:r w:rsidR="00AE1508" w:rsidRPr="00CA48CF">
        <w:rPr>
          <w:b w:val="0"/>
          <w:sz w:val="20"/>
        </w:rPr>
        <w:t>)</w:t>
      </w:r>
      <w:r w:rsidR="004E13D3" w:rsidRPr="00CA48CF">
        <w:rPr>
          <w:b w:val="0"/>
          <w:sz w:val="20"/>
        </w:rPr>
        <w:t xml:space="preserve">.   We recognise the </w:t>
      </w:r>
      <w:r w:rsidR="00033E48" w:rsidRPr="00CA48CF">
        <w:rPr>
          <w:b w:val="0"/>
          <w:sz w:val="20"/>
        </w:rPr>
        <w:t xml:space="preserve">approximate </w:t>
      </w:r>
      <w:r w:rsidR="004E13D3" w:rsidRPr="00CA48CF">
        <w:rPr>
          <w:b w:val="0"/>
          <w:sz w:val="20"/>
        </w:rPr>
        <w:t xml:space="preserve">nature of the </w:t>
      </w:r>
      <w:r w:rsidR="00AE1508" w:rsidRPr="00CA48CF">
        <w:rPr>
          <w:b w:val="0"/>
          <w:sz w:val="20"/>
        </w:rPr>
        <w:t>analysis</w:t>
      </w:r>
      <w:r w:rsidR="004E13D3" w:rsidRPr="00CA48CF">
        <w:rPr>
          <w:b w:val="0"/>
          <w:sz w:val="20"/>
        </w:rPr>
        <w:t xml:space="preserve">, but </w:t>
      </w:r>
      <w:r w:rsidR="00AE1508" w:rsidRPr="00CA48CF">
        <w:rPr>
          <w:b w:val="0"/>
          <w:sz w:val="20"/>
        </w:rPr>
        <w:t>the</w:t>
      </w:r>
      <w:r w:rsidR="00CA48CF">
        <w:rPr>
          <w:b w:val="0"/>
          <w:sz w:val="20"/>
        </w:rPr>
        <w:t xml:space="preserve"> results</w:t>
      </w:r>
      <w:r w:rsidR="00AE1508" w:rsidRPr="00CA48CF">
        <w:rPr>
          <w:b w:val="0"/>
          <w:sz w:val="20"/>
        </w:rPr>
        <w:t xml:space="preserve"> </w:t>
      </w:r>
      <w:r w:rsidR="004E13D3" w:rsidRPr="00CA48CF">
        <w:rPr>
          <w:b w:val="0"/>
          <w:sz w:val="20"/>
        </w:rPr>
        <w:t>do suggest two possible findings:</w:t>
      </w:r>
      <w:r w:rsidR="00033E48" w:rsidRPr="00CA48CF">
        <w:rPr>
          <w:b w:val="0"/>
          <w:sz w:val="20"/>
        </w:rPr>
        <w:t xml:space="preserve"> Program </w:t>
      </w:r>
      <w:r w:rsidR="004E13D3" w:rsidRPr="00CA48CF">
        <w:rPr>
          <w:b w:val="0"/>
          <w:sz w:val="20"/>
        </w:rPr>
        <w:t xml:space="preserve">expenditure </w:t>
      </w:r>
      <w:r w:rsidR="003E6225" w:rsidRPr="00CA48CF">
        <w:rPr>
          <w:b w:val="0"/>
          <w:sz w:val="20"/>
        </w:rPr>
        <w:t xml:space="preserve">does appear </w:t>
      </w:r>
      <w:r>
        <w:rPr>
          <w:b w:val="0"/>
          <w:sz w:val="20"/>
        </w:rPr>
        <w:t xml:space="preserve">generally </w:t>
      </w:r>
      <w:r w:rsidR="003E6225" w:rsidRPr="00CA48CF">
        <w:rPr>
          <w:b w:val="0"/>
          <w:sz w:val="20"/>
        </w:rPr>
        <w:t xml:space="preserve">to be </w:t>
      </w:r>
      <w:r w:rsidR="004E13D3" w:rsidRPr="00CA48CF">
        <w:rPr>
          <w:b w:val="0"/>
          <w:sz w:val="20"/>
        </w:rPr>
        <w:t>positi</w:t>
      </w:r>
      <w:r>
        <w:rPr>
          <w:b w:val="0"/>
          <w:sz w:val="20"/>
        </w:rPr>
        <w:t>vely related with effectiveness, suggesting the Program has flexed support well in response to circumstances and opportunities</w:t>
      </w:r>
      <w:r w:rsidR="003E6225" w:rsidRPr="00CA48CF">
        <w:rPr>
          <w:b w:val="0"/>
          <w:sz w:val="20"/>
        </w:rPr>
        <w:t>;</w:t>
      </w:r>
      <w:r w:rsidR="003E6225">
        <w:rPr>
          <w:b w:val="0"/>
          <w:i/>
          <w:sz w:val="20"/>
        </w:rPr>
        <w:t xml:space="preserve"> </w:t>
      </w:r>
      <w:r w:rsidR="003E6225" w:rsidRPr="00CA48CF">
        <w:rPr>
          <w:b w:val="0"/>
          <w:sz w:val="20"/>
        </w:rPr>
        <w:t xml:space="preserve">second, PCC, TCCI and VANGO </w:t>
      </w:r>
      <w:r w:rsidR="003F0ACD">
        <w:rPr>
          <w:b w:val="0"/>
          <w:sz w:val="20"/>
        </w:rPr>
        <w:t>could be seen as</w:t>
      </w:r>
      <w:r w:rsidR="00CA48CF">
        <w:rPr>
          <w:b w:val="0"/>
          <w:sz w:val="20"/>
        </w:rPr>
        <w:t xml:space="preserve"> </w:t>
      </w:r>
      <w:r w:rsidR="003E6225" w:rsidRPr="00CA48CF">
        <w:rPr>
          <w:b w:val="0"/>
          <w:sz w:val="20"/>
        </w:rPr>
        <w:t>outliers in terms of</w:t>
      </w:r>
      <w:r w:rsidR="00AE1508" w:rsidRPr="00CA48CF">
        <w:rPr>
          <w:b w:val="0"/>
          <w:sz w:val="20"/>
        </w:rPr>
        <w:t xml:space="preserve"> ‘bang for buck’ achieved to date. We </w:t>
      </w:r>
      <w:r w:rsidR="003F0ACD">
        <w:rPr>
          <w:b w:val="0"/>
          <w:sz w:val="20"/>
        </w:rPr>
        <w:t xml:space="preserve">caution against </w:t>
      </w:r>
      <w:r w:rsidR="006D3AED">
        <w:rPr>
          <w:b w:val="0"/>
          <w:sz w:val="20"/>
        </w:rPr>
        <w:t>drawing any crude</w:t>
      </w:r>
      <w:r>
        <w:rPr>
          <w:b w:val="0"/>
          <w:sz w:val="20"/>
        </w:rPr>
        <w:t>, general</w:t>
      </w:r>
      <w:r w:rsidR="006D3AED">
        <w:rPr>
          <w:b w:val="0"/>
          <w:sz w:val="20"/>
        </w:rPr>
        <w:t xml:space="preserve"> </w:t>
      </w:r>
      <w:r w:rsidR="00CA48CF">
        <w:rPr>
          <w:b w:val="0"/>
          <w:sz w:val="20"/>
        </w:rPr>
        <w:t xml:space="preserve">conclusions </w:t>
      </w:r>
      <w:r w:rsidR="003F0ACD">
        <w:rPr>
          <w:b w:val="0"/>
          <w:sz w:val="20"/>
        </w:rPr>
        <w:t xml:space="preserve">from this </w:t>
      </w:r>
      <w:r w:rsidR="00CA48CF">
        <w:rPr>
          <w:b w:val="0"/>
          <w:sz w:val="20"/>
        </w:rPr>
        <w:t>analysis</w:t>
      </w:r>
      <w:r w:rsidR="006D3AED">
        <w:rPr>
          <w:b w:val="0"/>
          <w:sz w:val="20"/>
        </w:rPr>
        <w:t xml:space="preserve">; opportunities for developmental change are inherently unpredictable and the Program’s partnerships </w:t>
      </w:r>
      <w:r>
        <w:rPr>
          <w:b w:val="0"/>
          <w:sz w:val="20"/>
        </w:rPr>
        <w:t xml:space="preserve">may be better </w:t>
      </w:r>
      <w:r w:rsidR="006D3AED">
        <w:rPr>
          <w:b w:val="0"/>
          <w:sz w:val="20"/>
        </w:rPr>
        <w:t xml:space="preserve">viewed as a range of ‘bets’, any one of which may provide small returns, but </w:t>
      </w:r>
      <w:r w:rsidR="0066713F">
        <w:rPr>
          <w:b w:val="0"/>
          <w:sz w:val="20"/>
        </w:rPr>
        <w:t>a few</w:t>
      </w:r>
      <w:r w:rsidR="006D3AED">
        <w:rPr>
          <w:b w:val="0"/>
          <w:sz w:val="20"/>
        </w:rPr>
        <w:t xml:space="preserve"> of which may generate significant </w:t>
      </w:r>
      <w:r>
        <w:rPr>
          <w:b w:val="0"/>
          <w:sz w:val="20"/>
        </w:rPr>
        <w:t>pay-offs</w:t>
      </w:r>
      <w:r w:rsidR="006D3AED">
        <w:rPr>
          <w:b w:val="0"/>
          <w:sz w:val="20"/>
        </w:rPr>
        <w:t>.</w:t>
      </w:r>
      <w:r w:rsidR="0066713F">
        <w:rPr>
          <w:rStyle w:val="FootnoteReference"/>
          <w:b w:val="0"/>
          <w:sz w:val="20"/>
        </w:rPr>
        <w:footnoteReference w:id="6"/>
      </w:r>
      <w:r w:rsidR="006D3AED">
        <w:rPr>
          <w:b w:val="0"/>
          <w:sz w:val="20"/>
        </w:rPr>
        <w:t xml:space="preserve">  </w:t>
      </w:r>
      <w:r>
        <w:rPr>
          <w:b w:val="0"/>
          <w:sz w:val="20"/>
        </w:rPr>
        <w:t>But</w:t>
      </w:r>
      <w:r w:rsidR="006D3AED">
        <w:rPr>
          <w:b w:val="0"/>
          <w:sz w:val="20"/>
        </w:rPr>
        <w:t xml:space="preserve"> the analysis suggest</w:t>
      </w:r>
      <w:r>
        <w:rPr>
          <w:b w:val="0"/>
          <w:sz w:val="20"/>
        </w:rPr>
        <w:t>s potential</w:t>
      </w:r>
      <w:r w:rsidR="006D3AED">
        <w:rPr>
          <w:b w:val="0"/>
          <w:sz w:val="20"/>
        </w:rPr>
        <w:t xml:space="preserve"> value </w:t>
      </w:r>
      <w:r w:rsidR="00CA48CF">
        <w:rPr>
          <w:b w:val="0"/>
          <w:sz w:val="20"/>
        </w:rPr>
        <w:t xml:space="preserve">for the Program in </w:t>
      </w:r>
      <w:r w:rsidR="003F0ACD">
        <w:rPr>
          <w:b w:val="0"/>
          <w:sz w:val="20"/>
        </w:rPr>
        <w:t xml:space="preserve">developing </w:t>
      </w:r>
      <w:r w:rsidR="006D3AED">
        <w:rPr>
          <w:b w:val="0"/>
          <w:sz w:val="20"/>
        </w:rPr>
        <w:t xml:space="preserve">more of </w:t>
      </w:r>
      <w:r w:rsidR="003F0ACD">
        <w:rPr>
          <w:b w:val="0"/>
          <w:sz w:val="20"/>
        </w:rPr>
        <w:t xml:space="preserve">a ‘portfolio perspective’ on its partnerships. </w:t>
      </w:r>
    </w:p>
    <w:p w:rsidR="00BA1672" w:rsidRDefault="00720504" w:rsidP="009C49FC">
      <w:pPr>
        <w:pStyle w:val="Heading2"/>
        <w:numPr>
          <w:ilvl w:val="2"/>
          <w:numId w:val="50"/>
        </w:numPr>
        <w:spacing w:before="60" w:line="264" w:lineRule="auto"/>
        <w:ind w:left="0" w:firstLine="0"/>
        <w:rPr>
          <w:b w:val="0"/>
          <w:sz w:val="20"/>
        </w:rPr>
      </w:pPr>
      <w:r>
        <w:rPr>
          <w:b w:val="0"/>
          <w:sz w:val="20"/>
        </w:rPr>
        <w:t xml:space="preserve">A couple of important points must be made about </w:t>
      </w:r>
      <w:r w:rsidR="003F0ACD">
        <w:rPr>
          <w:b w:val="0"/>
          <w:sz w:val="20"/>
        </w:rPr>
        <w:t xml:space="preserve">our </w:t>
      </w:r>
      <w:r w:rsidR="00CA48CF">
        <w:rPr>
          <w:b w:val="0"/>
          <w:sz w:val="20"/>
        </w:rPr>
        <w:t>assessment of Program effectiveness more generally</w:t>
      </w:r>
      <w:r>
        <w:rPr>
          <w:b w:val="0"/>
          <w:sz w:val="20"/>
        </w:rPr>
        <w:t xml:space="preserve">.  </w:t>
      </w:r>
      <w:r w:rsidR="00037C10">
        <w:rPr>
          <w:b w:val="0"/>
          <w:sz w:val="20"/>
        </w:rPr>
        <w:t>While the focus of this evaluation is on leadership effects</w:t>
      </w:r>
      <w:r>
        <w:rPr>
          <w:b w:val="0"/>
          <w:sz w:val="20"/>
        </w:rPr>
        <w:t xml:space="preserve">, the Program’s contribution to ‘substantial’ gains in implementation capacity still represents an important achievement in effectiveness terms. </w:t>
      </w:r>
      <w:r w:rsidR="00635D8C">
        <w:rPr>
          <w:b w:val="0"/>
          <w:sz w:val="20"/>
        </w:rPr>
        <w:t>Indeed</w:t>
      </w:r>
      <w:r w:rsidR="00BA1672">
        <w:rPr>
          <w:b w:val="0"/>
          <w:sz w:val="20"/>
        </w:rPr>
        <w:t xml:space="preserve">, the Program’s success rate in capacity building more generally is all the more impressive, given the mixed experience of capacity building programs in the region.   </w:t>
      </w:r>
    </w:p>
    <w:p w:rsidR="00777008" w:rsidRPr="00840201" w:rsidRDefault="00777008" w:rsidP="009C49FC">
      <w:pPr>
        <w:pStyle w:val="Heading2"/>
        <w:numPr>
          <w:ilvl w:val="2"/>
          <w:numId w:val="50"/>
        </w:numPr>
        <w:spacing w:before="60" w:line="264" w:lineRule="auto"/>
        <w:ind w:left="0" w:firstLine="0"/>
        <w:rPr>
          <w:b w:val="0"/>
          <w:sz w:val="20"/>
        </w:rPr>
        <w:sectPr w:rsidR="00777008" w:rsidRPr="00840201" w:rsidSect="006C73D2">
          <w:type w:val="continuous"/>
          <w:pgSz w:w="11906" w:h="16838" w:code="9"/>
          <w:pgMar w:top="1440" w:right="1797" w:bottom="1276" w:left="1797" w:header="567" w:footer="431" w:gutter="0"/>
          <w:pgNumType w:start="1"/>
          <w:cols w:space="708"/>
          <w:docGrid w:linePitch="360"/>
        </w:sectPr>
      </w:pPr>
    </w:p>
    <w:p w:rsidR="00A66DDF" w:rsidRDefault="00A66DDF">
      <w:pPr>
        <w:spacing w:before="0" w:after="0"/>
        <w:rPr>
          <w:b/>
          <w:lang w:eastAsia="en-AU"/>
        </w:rPr>
      </w:pPr>
    </w:p>
    <w:p w:rsidR="00A66DDF" w:rsidRDefault="00A66DDF">
      <w:pPr>
        <w:spacing w:before="0" w:after="0"/>
        <w:rPr>
          <w:b/>
          <w:lang w:eastAsia="en-AU"/>
        </w:rPr>
      </w:pPr>
    </w:p>
    <w:p w:rsidR="00A66DDF" w:rsidRDefault="00A66DDF">
      <w:pPr>
        <w:spacing w:before="0" w:after="0"/>
        <w:rPr>
          <w:b/>
          <w:lang w:eastAsia="en-AU"/>
        </w:rPr>
      </w:pPr>
    </w:p>
    <w:tbl>
      <w:tblPr>
        <w:tblStyle w:val="Tablewithnoheader"/>
        <w:tblW w:w="13410" w:type="dxa"/>
        <w:tblLayout w:type="fixed"/>
        <w:tblLook w:val="04A0" w:firstRow="1" w:lastRow="0" w:firstColumn="1" w:lastColumn="0" w:noHBand="0" w:noVBand="1"/>
      </w:tblPr>
      <w:tblGrid>
        <w:gridCol w:w="765"/>
        <w:gridCol w:w="686"/>
        <w:gridCol w:w="519"/>
        <w:gridCol w:w="950"/>
        <w:gridCol w:w="449"/>
        <w:gridCol w:w="363"/>
        <w:gridCol w:w="629"/>
        <w:gridCol w:w="425"/>
        <w:gridCol w:w="479"/>
        <w:gridCol w:w="363"/>
        <w:gridCol w:w="444"/>
        <w:gridCol w:w="363"/>
        <w:gridCol w:w="496"/>
        <w:gridCol w:w="363"/>
        <w:gridCol w:w="123"/>
        <w:gridCol w:w="363"/>
        <w:gridCol w:w="5267"/>
        <w:gridCol w:w="363"/>
      </w:tblGrid>
      <w:tr w:rsidR="001C566D" w:rsidRPr="0083557A" w:rsidTr="005333CD">
        <w:tc>
          <w:tcPr>
            <w:tcW w:w="13410" w:type="dxa"/>
            <w:gridSpan w:val="18"/>
            <w:tcBorders>
              <w:top w:val="nil"/>
              <w:left w:val="nil"/>
              <w:bottom w:val="nil"/>
              <w:right w:val="nil"/>
            </w:tcBorders>
          </w:tcPr>
          <w:p w:rsidR="001C566D" w:rsidRPr="0083557A" w:rsidRDefault="001C566D" w:rsidP="00654BDC">
            <w:pPr>
              <w:rPr>
                <w:b/>
                <w:sz w:val="22"/>
                <w:lang w:eastAsia="en-AU"/>
              </w:rPr>
            </w:pPr>
            <w:r w:rsidRPr="0083557A">
              <w:rPr>
                <w:b/>
                <w:sz w:val="22"/>
                <w:lang w:eastAsia="en-AU"/>
              </w:rPr>
              <w:t xml:space="preserve">Figure </w:t>
            </w:r>
            <w:r w:rsidR="00654BDC">
              <w:rPr>
                <w:b/>
                <w:sz w:val="22"/>
                <w:lang w:eastAsia="en-AU"/>
              </w:rPr>
              <w:t>1</w:t>
            </w:r>
            <w:r w:rsidRPr="0083557A">
              <w:rPr>
                <w:b/>
                <w:sz w:val="22"/>
                <w:lang w:eastAsia="en-AU"/>
              </w:rPr>
              <w:t>:  Summary of Program effectiveness in enhancing the capacity of leading organisations</w:t>
            </w:r>
          </w:p>
        </w:tc>
      </w:tr>
      <w:tr w:rsidR="00A22DE3" w:rsidTr="005333CD">
        <w:tc>
          <w:tcPr>
            <w:tcW w:w="765" w:type="dxa"/>
            <w:tcBorders>
              <w:top w:val="nil"/>
              <w:left w:val="nil"/>
              <w:bottom w:val="nil"/>
              <w:right w:val="nil"/>
            </w:tcBorders>
          </w:tcPr>
          <w:p w:rsidR="00A22DE3" w:rsidRDefault="00A22DE3" w:rsidP="00F37397">
            <w:pPr>
              <w:rPr>
                <w:b/>
                <w:lang w:eastAsia="en-AU"/>
              </w:rPr>
            </w:pPr>
          </w:p>
        </w:tc>
        <w:tc>
          <w:tcPr>
            <w:tcW w:w="686" w:type="dxa"/>
            <w:vMerge w:val="restart"/>
            <w:tcBorders>
              <w:top w:val="nil"/>
              <w:left w:val="nil"/>
              <w:right w:val="nil"/>
            </w:tcBorders>
            <w:textDirection w:val="btLr"/>
          </w:tcPr>
          <w:p w:rsidR="00A22DE3" w:rsidRPr="00A22DE3" w:rsidRDefault="00A22DE3" w:rsidP="00A22DE3">
            <w:pPr>
              <w:spacing w:after="60"/>
              <w:ind w:left="-454" w:right="113"/>
              <w:jc w:val="center"/>
              <w:rPr>
                <w:lang w:eastAsia="en-AU"/>
              </w:rPr>
            </w:pPr>
            <w:r w:rsidRPr="00A22DE3">
              <w:rPr>
                <w:lang w:eastAsia="en-AU"/>
              </w:rPr>
              <w:t>Effect on implementation capacity</w:t>
            </w:r>
          </w:p>
        </w:tc>
        <w:tc>
          <w:tcPr>
            <w:tcW w:w="519" w:type="dxa"/>
            <w:tcBorders>
              <w:top w:val="nil"/>
              <w:left w:val="nil"/>
              <w:bottom w:val="nil"/>
              <w:right w:val="nil"/>
            </w:tcBorders>
          </w:tcPr>
          <w:p w:rsidR="00A22DE3" w:rsidRDefault="00A22DE3" w:rsidP="00F37397">
            <w:pPr>
              <w:rPr>
                <w:b/>
                <w:lang w:eastAsia="en-AU"/>
              </w:rPr>
            </w:pPr>
          </w:p>
        </w:tc>
        <w:tc>
          <w:tcPr>
            <w:tcW w:w="950" w:type="dxa"/>
            <w:tcBorders>
              <w:top w:val="nil"/>
              <w:left w:val="nil"/>
              <w:bottom w:val="nil"/>
              <w:right w:val="nil"/>
            </w:tcBorders>
          </w:tcPr>
          <w:p w:rsidR="00A22DE3" w:rsidRDefault="00A22DE3" w:rsidP="00F37397">
            <w:pPr>
              <w:rPr>
                <w:b/>
                <w:lang w:eastAsia="en-AU"/>
              </w:rPr>
            </w:pPr>
          </w:p>
        </w:tc>
        <w:tc>
          <w:tcPr>
            <w:tcW w:w="812" w:type="dxa"/>
            <w:gridSpan w:val="2"/>
            <w:tcBorders>
              <w:top w:val="nil"/>
              <w:left w:val="nil"/>
              <w:bottom w:val="nil"/>
              <w:right w:val="nil"/>
            </w:tcBorders>
          </w:tcPr>
          <w:p w:rsidR="00A22DE3" w:rsidRDefault="00A22DE3" w:rsidP="00F37397">
            <w:pPr>
              <w:rPr>
                <w:b/>
                <w:lang w:eastAsia="en-AU"/>
              </w:rPr>
            </w:pPr>
          </w:p>
        </w:tc>
        <w:tc>
          <w:tcPr>
            <w:tcW w:w="1054" w:type="dxa"/>
            <w:gridSpan w:val="2"/>
            <w:tcBorders>
              <w:top w:val="nil"/>
              <w:left w:val="nil"/>
              <w:bottom w:val="nil"/>
              <w:right w:val="nil"/>
            </w:tcBorders>
          </w:tcPr>
          <w:p w:rsidR="00A22DE3" w:rsidRDefault="00A22DE3" w:rsidP="00F37397">
            <w:pPr>
              <w:rPr>
                <w:b/>
                <w:lang w:eastAsia="en-AU"/>
              </w:rPr>
            </w:pPr>
          </w:p>
        </w:tc>
        <w:tc>
          <w:tcPr>
            <w:tcW w:w="842" w:type="dxa"/>
            <w:gridSpan w:val="2"/>
            <w:tcBorders>
              <w:top w:val="nil"/>
              <w:left w:val="nil"/>
              <w:bottom w:val="nil"/>
              <w:right w:val="nil"/>
            </w:tcBorders>
          </w:tcPr>
          <w:p w:rsidR="00A22DE3" w:rsidRDefault="00A22DE3" w:rsidP="00F37397">
            <w:pPr>
              <w:rPr>
                <w:b/>
                <w:lang w:eastAsia="en-AU"/>
              </w:rPr>
            </w:pPr>
          </w:p>
        </w:tc>
        <w:tc>
          <w:tcPr>
            <w:tcW w:w="807" w:type="dxa"/>
            <w:gridSpan w:val="2"/>
            <w:tcBorders>
              <w:top w:val="nil"/>
              <w:left w:val="nil"/>
              <w:bottom w:val="nil"/>
              <w:right w:val="nil"/>
            </w:tcBorders>
          </w:tcPr>
          <w:p w:rsidR="00A22DE3" w:rsidRDefault="00A22DE3" w:rsidP="00F37397">
            <w:pPr>
              <w:rPr>
                <w:b/>
                <w:lang w:eastAsia="en-AU"/>
              </w:rPr>
            </w:pPr>
          </w:p>
        </w:tc>
        <w:tc>
          <w:tcPr>
            <w:tcW w:w="859" w:type="dxa"/>
            <w:gridSpan w:val="2"/>
            <w:tcBorders>
              <w:top w:val="nil"/>
              <w:left w:val="nil"/>
              <w:bottom w:val="nil"/>
              <w:right w:val="nil"/>
            </w:tcBorders>
          </w:tcPr>
          <w:p w:rsidR="00A22DE3" w:rsidRDefault="00A22DE3" w:rsidP="00F37397">
            <w:pPr>
              <w:rPr>
                <w:b/>
                <w:lang w:eastAsia="en-AU"/>
              </w:rPr>
            </w:pPr>
          </w:p>
        </w:tc>
        <w:tc>
          <w:tcPr>
            <w:tcW w:w="486" w:type="dxa"/>
            <w:gridSpan w:val="2"/>
            <w:tcBorders>
              <w:top w:val="nil"/>
              <w:left w:val="nil"/>
              <w:bottom w:val="nil"/>
              <w:right w:val="nil"/>
            </w:tcBorders>
          </w:tcPr>
          <w:p w:rsidR="00A22DE3" w:rsidRDefault="00A22DE3" w:rsidP="00F37397">
            <w:pPr>
              <w:rPr>
                <w:b/>
                <w:lang w:eastAsia="en-AU"/>
              </w:rPr>
            </w:pPr>
          </w:p>
        </w:tc>
        <w:tc>
          <w:tcPr>
            <w:tcW w:w="5630" w:type="dxa"/>
            <w:gridSpan w:val="2"/>
            <w:tcBorders>
              <w:top w:val="nil"/>
              <w:left w:val="nil"/>
              <w:bottom w:val="nil"/>
              <w:right w:val="nil"/>
            </w:tcBorders>
          </w:tcPr>
          <w:p w:rsidR="00A22DE3" w:rsidRDefault="00A22DE3" w:rsidP="00F37397">
            <w:pPr>
              <w:rPr>
                <w:b/>
                <w:lang w:eastAsia="en-AU"/>
              </w:rPr>
            </w:pPr>
          </w:p>
        </w:tc>
      </w:tr>
      <w:tr w:rsidR="00A22DE3" w:rsidTr="005333CD">
        <w:trPr>
          <w:gridAfter w:val="1"/>
          <w:wAfter w:w="363" w:type="dxa"/>
        </w:trPr>
        <w:tc>
          <w:tcPr>
            <w:tcW w:w="765" w:type="dxa"/>
            <w:tcBorders>
              <w:top w:val="nil"/>
              <w:left w:val="nil"/>
              <w:bottom w:val="nil"/>
              <w:right w:val="nil"/>
            </w:tcBorders>
          </w:tcPr>
          <w:p w:rsidR="00A22DE3" w:rsidRDefault="00A22DE3" w:rsidP="00A22DE3">
            <w:pPr>
              <w:spacing w:before="0" w:after="0"/>
              <w:rPr>
                <w:b/>
                <w:lang w:eastAsia="en-AU"/>
              </w:rPr>
            </w:pPr>
          </w:p>
        </w:tc>
        <w:tc>
          <w:tcPr>
            <w:tcW w:w="686" w:type="dxa"/>
            <w:vMerge/>
            <w:tcBorders>
              <w:left w:val="nil"/>
              <w:right w:val="nil"/>
            </w:tcBorders>
            <w:textDirection w:val="btLr"/>
          </w:tcPr>
          <w:p w:rsidR="00A22DE3" w:rsidRDefault="00A22DE3" w:rsidP="00A22DE3">
            <w:pPr>
              <w:spacing w:before="0" w:after="60"/>
              <w:ind w:left="-454" w:right="113"/>
              <w:jc w:val="center"/>
              <w:rPr>
                <w:b/>
                <w:lang w:eastAsia="en-AU"/>
              </w:rPr>
            </w:pPr>
          </w:p>
        </w:tc>
        <w:tc>
          <w:tcPr>
            <w:tcW w:w="519" w:type="dxa"/>
            <w:vMerge w:val="restart"/>
            <w:tcBorders>
              <w:top w:val="nil"/>
              <w:left w:val="nil"/>
              <w:bottom w:val="nil"/>
              <w:right w:val="single" w:sz="18" w:space="0" w:color="595959" w:themeColor="text1" w:themeTint="A6"/>
            </w:tcBorders>
            <w:textDirection w:val="btLr"/>
          </w:tcPr>
          <w:p w:rsidR="00A22DE3" w:rsidRPr="00A22DE3" w:rsidRDefault="00A22DE3" w:rsidP="005333CD">
            <w:pPr>
              <w:spacing w:before="0" w:after="60"/>
              <w:ind w:left="113" w:right="113"/>
              <w:jc w:val="right"/>
              <w:rPr>
                <w:i/>
                <w:lang w:eastAsia="en-AU"/>
              </w:rPr>
            </w:pPr>
            <w:r w:rsidRPr="00A22DE3">
              <w:rPr>
                <w:i/>
                <w:lang w:eastAsia="en-AU"/>
              </w:rPr>
              <w:t>Substantial</w:t>
            </w:r>
          </w:p>
        </w:tc>
        <w:tc>
          <w:tcPr>
            <w:tcW w:w="950" w:type="dxa"/>
            <w:tcBorders>
              <w:top w:val="nil"/>
              <w:left w:val="single" w:sz="18" w:space="0" w:color="595959" w:themeColor="text1" w:themeTint="A6"/>
              <w:bottom w:val="nil"/>
              <w:right w:val="nil"/>
            </w:tcBorders>
          </w:tcPr>
          <w:p w:rsidR="00A22DE3" w:rsidRDefault="00A22DE3" w:rsidP="00A22DE3">
            <w:pPr>
              <w:spacing w:before="0" w:after="0"/>
              <w:rPr>
                <w:b/>
                <w:lang w:eastAsia="en-AU"/>
              </w:rPr>
            </w:pPr>
          </w:p>
        </w:tc>
        <w:tc>
          <w:tcPr>
            <w:tcW w:w="449" w:type="dxa"/>
            <w:tcBorders>
              <w:top w:val="nil"/>
              <w:left w:val="nil"/>
              <w:bottom w:val="nil"/>
              <w:right w:val="nil"/>
            </w:tcBorders>
          </w:tcPr>
          <w:p w:rsidR="00A22DE3" w:rsidRDefault="00A22DE3" w:rsidP="00A22DE3">
            <w:pPr>
              <w:spacing w:before="0" w:after="0"/>
              <w:rPr>
                <w:b/>
                <w:lang w:eastAsia="en-AU"/>
              </w:rPr>
            </w:pPr>
          </w:p>
        </w:tc>
        <w:tc>
          <w:tcPr>
            <w:tcW w:w="992" w:type="dxa"/>
            <w:gridSpan w:val="2"/>
            <w:tcBorders>
              <w:top w:val="nil"/>
              <w:left w:val="nil"/>
              <w:bottom w:val="nil"/>
              <w:right w:val="dashSmallGap" w:sz="8" w:space="0" w:color="595959" w:themeColor="text1" w:themeTint="A6"/>
            </w:tcBorders>
          </w:tcPr>
          <w:p w:rsidR="00A22DE3" w:rsidRDefault="00A22DE3" w:rsidP="00A22DE3">
            <w:pPr>
              <w:spacing w:before="0" w:after="0"/>
              <w:rPr>
                <w:b/>
                <w:lang w:eastAsia="en-AU"/>
              </w:rPr>
            </w:pPr>
          </w:p>
        </w:tc>
        <w:tc>
          <w:tcPr>
            <w:tcW w:w="904" w:type="dxa"/>
            <w:gridSpan w:val="2"/>
            <w:tcBorders>
              <w:top w:val="nil"/>
              <w:left w:val="dashSmallGap" w:sz="8" w:space="0" w:color="595959" w:themeColor="text1" w:themeTint="A6"/>
              <w:bottom w:val="nil"/>
              <w:right w:val="nil"/>
            </w:tcBorders>
          </w:tcPr>
          <w:p w:rsidR="00A22DE3" w:rsidRDefault="00A22DE3" w:rsidP="00A22DE3">
            <w:pPr>
              <w:spacing w:before="0" w:after="0"/>
              <w:rPr>
                <w:b/>
                <w:lang w:eastAsia="en-AU"/>
              </w:rPr>
            </w:pPr>
          </w:p>
        </w:tc>
        <w:tc>
          <w:tcPr>
            <w:tcW w:w="807" w:type="dxa"/>
            <w:gridSpan w:val="2"/>
            <w:tcBorders>
              <w:top w:val="nil"/>
              <w:left w:val="nil"/>
              <w:bottom w:val="nil"/>
              <w:right w:val="nil"/>
            </w:tcBorders>
          </w:tcPr>
          <w:p w:rsidR="00A22DE3" w:rsidRDefault="00A22DE3" w:rsidP="00A22DE3">
            <w:pPr>
              <w:spacing w:before="0" w:after="0"/>
              <w:rPr>
                <w:b/>
                <w:lang w:eastAsia="en-AU"/>
              </w:rPr>
            </w:pPr>
          </w:p>
        </w:tc>
        <w:tc>
          <w:tcPr>
            <w:tcW w:w="859" w:type="dxa"/>
            <w:gridSpan w:val="2"/>
            <w:tcBorders>
              <w:top w:val="nil"/>
              <w:left w:val="nil"/>
              <w:bottom w:val="nil"/>
              <w:right w:val="nil"/>
            </w:tcBorders>
          </w:tcPr>
          <w:p w:rsidR="00A22DE3" w:rsidRDefault="00A22DE3" w:rsidP="00A22DE3">
            <w:pPr>
              <w:spacing w:before="0" w:after="0"/>
              <w:rPr>
                <w:b/>
                <w:lang w:eastAsia="en-AU"/>
              </w:rPr>
            </w:pPr>
          </w:p>
        </w:tc>
        <w:tc>
          <w:tcPr>
            <w:tcW w:w="486" w:type="dxa"/>
            <w:gridSpan w:val="2"/>
            <w:tcBorders>
              <w:top w:val="nil"/>
              <w:left w:val="nil"/>
              <w:bottom w:val="nil"/>
              <w:right w:val="nil"/>
            </w:tcBorders>
          </w:tcPr>
          <w:p w:rsidR="00A22DE3" w:rsidRDefault="00A22DE3" w:rsidP="00A22DE3">
            <w:pPr>
              <w:spacing w:before="0" w:after="0"/>
              <w:rPr>
                <w:b/>
                <w:lang w:eastAsia="en-AU"/>
              </w:rPr>
            </w:pPr>
          </w:p>
        </w:tc>
        <w:tc>
          <w:tcPr>
            <w:tcW w:w="5630" w:type="dxa"/>
            <w:gridSpan w:val="2"/>
            <w:tcBorders>
              <w:top w:val="nil"/>
              <w:left w:val="nil"/>
              <w:bottom w:val="nil"/>
              <w:right w:val="nil"/>
            </w:tcBorders>
          </w:tcPr>
          <w:p w:rsidR="00A22DE3" w:rsidRDefault="00A22DE3" w:rsidP="00F37397">
            <w:pPr>
              <w:spacing w:before="0" w:after="0"/>
              <w:rPr>
                <w:b/>
                <w:lang w:eastAsia="en-AU"/>
              </w:rPr>
            </w:pPr>
          </w:p>
        </w:tc>
      </w:tr>
      <w:tr w:rsidR="00A22DE3" w:rsidTr="005333CD">
        <w:trPr>
          <w:gridAfter w:val="1"/>
          <w:wAfter w:w="363" w:type="dxa"/>
        </w:trPr>
        <w:tc>
          <w:tcPr>
            <w:tcW w:w="765" w:type="dxa"/>
            <w:tcBorders>
              <w:top w:val="nil"/>
              <w:left w:val="nil"/>
              <w:bottom w:val="nil"/>
              <w:right w:val="nil"/>
            </w:tcBorders>
          </w:tcPr>
          <w:p w:rsidR="00A22DE3" w:rsidRDefault="00A22DE3" w:rsidP="00F37397">
            <w:pPr>
              <w:rPr>
                <w:b/>
                <w:lang w:eastAsia="en-AU"/>
              </w:rPr>
            </w:pPr>
          </w:p>
        </w:tc>
        <w:tc>
          <w:tcPr>
            <w:tcW w:w="686" w:type="dxa"/>
            <w:vMerge/>
            <w:tcBorders>
              <w:left w:val="nil"/>
              <w:right w:val="nil"/>
            </w:tcBorders>
          </w:tcPr>
          <w:p w:rsidR="00A22DE3" w:rsidRDefault="00A22DE3" w:rsidP="00F37397">
            <w:pPr>
              <w:rPr>
                <w:b/>
                <w:lang w:eastAsia="en-AU"/>
              </w:rPr>
            </w:pPr>
          </w:p>
        </w:tc>
        <w:tc>
          <w:tcPr>
            <w:tcW w:w="519" w:type="dxa"/>
            <w:vMerge/>
            <w:tcBorders>
              <w:top w:val="nil"/>
              <w:left w:val="nil"/>
              <w:bottom w:val="nil"/>
              <w:right w:val="single" w:sz="18" w:space="0" w:color="595959" w:themeColor="text1" w:themeTint="A6"/>
            </w:tcBorders>
          </w:tcPr>
          <w:p w:rsidR="00A22DE3" w:rsidRPr="00A22DE3" w:rsidRDefault="00A22DE3" w:rsidP="00F37397">
            <w:pPr>
              <w:rPr>
                <w:b/>
                <w:i/>
                <w:lang w:eastAsia="en-AU"/>
              </w:rPr>
            </w:pPr>
          </w:p>
        </w:tc>
        <w:tc>
          <w:tcPr>
            <w:tcW w:w="950" w:type="dxa"/>
            <w:tcBorders>
              <w:top w:val="nil"/>
              <w:left w:val="single" w:sz="18" w:space="0" w:color="595959" w:themeColor="text1" w:themeTint="A6"/>
              <w:bottom w:val="nil"/>
              <w:right w:val="nil"/>
            </w:tcBorders>
            <w:vAlign w:val="bottom"/>
          </w:tcPr>
          <w:p w:rsidR="00A22DE3" w:rsidRPr="002808BB" w:rsidRDefault="00A22DE3" w:rsidP="000F6ACB">
            <w:pPr>
              <w:rPr>
                <w:b/>
                <w:color w:val="17365D" w:themeColor="text2" w:themeShade="BF"/>
                <w:sz w:val="22"/>
                <w:lang w:eastAsia="en-AU"/>
              </w:rPr>
            </w:pPr>
            <w:r w:rsidRPr="002808BB">
              <w:rPr>
                <w:b/>
                <w:color w:val="17365D" w:themeColor="text2" w:themeShade="BF"/>
                <w:sz w:val="22"/>
                <w:lang w:eastAsia="en-AU"/>
              </w:rPr>
              <w:t>YCV</w:t>
            </w:r>
          </w:p>
        </w:tc>
        <w:tc>
          <w:tcPr>
            <w:tcW w:w="449" w:type="dxa"/>
            <w:tcBorders>
              <w:top w:val="nil"/>
              <w:left w:val="nil"/>
              <w:bottom w:val="nil"/>
              <w:right w:val="nil"/>
            </w:tcBorders>
            <w:vAlign w:val="bottom"/>
          </w:tcPr>
          <w:p w:rsidR="00A22DE3" w:rsidRPr="001C6699" w:rsidRDefault="00A22DE3" w:rsidP="00A56F01">
            <w:pPr>
              <w:jc w:val="center"/>
              <w:rPr>
                <w:b/>
                <w:color w:val="17365D" w:themeColor="text2" w:themeShade="BF"/>
                <w:lang w:eastAsia="en-AU"/>
              </w:rPr>
            </w:pPr>
          </w:p>
        </w:tc>
        <w:tc>
          <w:tcPr>
            <w:tcW w:w="992" w:type="dxa"/>
            <w:gridSpan w:val="2"/>
            <w:tcBorders>
              <w:top w:val="nil"/>
              <w:left w:val="nil"/>
              <w:bottom w:val="nil"/>
              <w:right w:val="dashSmallGap" w:sz="8" w:space="0" w:color="595959" w:themeColor="text1" w:themeTint="A6"/>
            </w:tcBorders>
            <w:vAlign w:val="bottom"/>
          </w:tcPr>
          <w:p w:rsidR="00A22DE3" w:rsidRPr="002808BB" w:rsidRDefault="00BF0B2E" w:rsidP="00BF0B2E">
            <w:pPr>
              <w:spacing w:after="0"/>
              <w:jc w:val="right"/>
              <w:rPr>
                <w:b/>
                <w:sz w:val="22"/>
                <w:lang w:eastAsia="en-AU"/>
              </w:rPr>
            </w:pPr>
            <w:r w:rsidRPr="002808BB">
              <w:rPr>
                <w:b/>
                <w:color w:val="17365D" w:themeColor="text2" w:themeShade="BF"/>
                <w:sz w:val="22"/>
                <w:lang w:eastAsia="en-AU"/>
              </w:rPr>
              <w:t>TNYC</w:t>
            </w:r>
          </w:p>
        </w:tc>
        <w:tc>
          <w:tcPr>
            <w:tcW w:w="904" w:type="dxa"/>
            <w:gridSpan w:val="2"/>
            <w:tcBorders>
              <w:top w:val="nil"/>
              <w:left w:val="dashSmallGap" w:sz="8" w:space="0" w:color="595959" w:themeColor="text1" w:themeTint="A6"/>
              <w:bottom w:val="nil"/>
              <w:right w:val="nil"/>
            </w:tcBorders>
          </w:tcPr>
          <w:p w:rsidR="00A22DE3" w:rsidRDefault="00A22DE3" w:rsidP="00F37397">
            <w:pPr>
              <w:rPr>
                <w:b/>
                <w:lang w:eastAsia="en-AU"/>
              </w:rPr>
            </w:pPr>
          </w:p>
        </w:tc>
        <w:tc>
          <w:tcPr>
            <w:tcW w:w="807" w:type="dxa"/>
            <w:gridSpan w:val="2"/>
            <w:tcBorders>
              <w:top w:val="nil"/>
              <w:left w:val="nil"/>
              <w:bottom w:val="nil"/>
              <w:right w:val="nil"/>
            </w:tcBorders>
          </w:tcPr>
          <w:p w:rsidR="00A22DE3" w:rsidRPr="002808BB" w:rsidRDefault="00A22DE3" w:rsidP="00F37397">
            <w:pPr>
              <w:rPr>
                <w:b/>
                <w:color w:val="17365D" w:themeColor="text2" w:themeShade="BF"/>
                <w:sz w:val="22"/>
                <w:lang w:eastAsia="en-AU"/>
              </w:rPr>
            </w:pPr>
            <w:r w:rsidRPr="002808BB">
              <w:rPr>
                <w:b/>
                <w:color w:val="17365D" w:themeColor="text2" w:themeShade="BF"/>
                <w:sz w:val="22"/>
                <w:lang w:eastAsia="en-AU"/>
              </w:rPr>
              <w:t>PYC</w:t>
            </w:r>
          </w:p>
        </w:tc>
        <w:tc>
          <w:tcPr>
            <w:tcW w:w="859" w:type="dxa"/>
            <w:gridSpan w:val="2"/>
            <w:tcBorders>
              <w:top w:val="nil"/>
              <w:left w:val="nil"/>
              <w:bottom w:val="nil"/>
              <w:right w:val="nil"/>
            </w:tcBorders>
          </w:tcPr>
          <w:p w:rsidR="00A22DE3" w:rsidRPr="002808BB" w:rsidRDefault="00A22DE3" w:rsidP="002808BB">
            <w:pPr>
              <w:ind w:right="-151"/>
              <w:rPr>
                <w:b/>
                <w:color w:val="17365D" w:themeColor="text2" w:themeShade="BF"/>
                <w:sz w:val="22"/>
                <w:lang w:eastAsia="en-AU"/>
              </w:rPr>
            </w:pPr>
            <w:r w:rsidRPr="002808BB">
              <w:rPr>
                <w:b/>
                <w:color w:val="17365D" w:themeColor="text2" w:themeShade="BF"/>
                <w:sz w:val="22"/>
                <w:lang w:eastAsia="en-AU"/>
              </w:rPr>
              <w:t>PIPSO</w:t>
            </w:r>
          </w:p>
        </w:tc>
        <w:tc>
          <w:tcPr>
            <w:tcW w:w="486" w:type="dxa"/>
            <w:gridSpan w:val="2"/>
            <w:tcBorders>
              <w:top w:val="nil"/>
              <w:left w:val="nil"/>
              <w:bottom w:val="nil"/>
              <w:right w:val="nil"/>
            </w:tcBorders>
          </w:tcPr>
          <w:p w:rsidR="00A22DE3" w:rsidRDefault="00A22DE3" w:rsidP="00F37397">
            <w:pPr>
              <w:rPr>
                <w:b/>
                <w:lang w:eastAsia="en-AU"/>
              </w:rPr>
            </w:pPr>
          </w:p>
        </w:tc>
        <w:tc>
          <w:tcPr>
            <w:tcW w:w="5630" w:type="dxa"/>
            <w:gridSpan w:val="2"/>
            <w:tcBorders>
              <w:top w:val="nil"/>
              <w:left w:val="nil"/>
              <w:bottom w:val="nil"/>
              <w:right w:val="nil"/>
            </w:tcBorders>
          </w:tcPr>
          <w:p w:rsidR="00A22DE3" w:rsidRDefault="00A22DE3" w:rsidP="001C566D">
            <w:pPr>
              <w:spacing w:before="0" w:after="0"/>
              <w:ind w:left="1026"/>
              <w:rPr>
                <w:b/>
                <w:lang w:eastAsia="en-AU"/>
              </w:rPr>
            </w:pPr>
            <w:r>
              <w:rPr>
                <w:b/>
                <w:lang w:eastAsia="en-AU"/>
              </w:rPr>
              <w:t xml:space="preserve">Key:  </w:t>
            </w:r>
          </w:p>
          <w:p w:rsidR="00A22DE3" w:rsidRPr="001C566D" w:rsidRDefault="00A22DE3" w:rsidP="001C566D">
            <w:pPr>
              <w:spacing w:before="0" w:after="0"/>
              <w:ind w:left="1026"/>
              <w:rPr>
                <w:sz w:val="18"/>
                <w:lang w:eastAsia="en-AU"/>
              </w:rPr>
            </w:pPr>
            <w:r w:rsidRPr="001C566D">
              <w:rPr>
                <w:sz w:val="18"/>
                <w:lang w:eastAsia="en-AU"/>
              </w:rPr>
              <w:t xml:space="preserve">CSFT – Civil Society Forum of Tonga </w:t>
            </w:r>
          </w:p>
          <w:p w:rsidR="00A22DE3" w:rsidRDefault="00A22DE3" w:rsidP="001C566D">
            <w:pPr>
              <w:spacing w:before="0" w:after="0"/>
              <w:ind w:left="1026"/>
              <w:rPr>
                <w:b/>
                <w:lang w:eastAsia="en-AU"/>
              </w:rPr>
            </w:pPr>
            <w:r w:rsidRPr="001C566D">
              <w:rPr>
                <w:sz w:val="18"/>
                <w:lang w:eastAsia="en-AU"/>
              </w:rPr>
              <w:t>FWC – Free Wesleyan Church of Tonga</w:t>
            </w:r>
          </w:p>
        </w:tc>
      </w:tr>
      <w:tr w:rsidR="00A22DE3" w:rsidTr="005333CD">
        <w:trPr>
          <w:gridAfter w:val="1"/>
          <w:wAfter w:w="363" w:type="dxa"/>
          <w:trHeight w:val="799"/>
        </w:trPr>
        <w:tc>
          <w:tcPr>
            <w:tcW w:w="765" w:type="dxa"/>
            <w:tcBorders>
              <w:top w:val="nil"/>
              <w:left w:val="nil"/>
              <w:bottom w:val="nil"/>
              <w:right w:val="nil"/>
            </w:tcBorders>
          </w:tcPr>
          <w:p w:rsidR="00A22DE3" w:rsidRDefault="00A22DE3" w:rsidP="00A66DDF">
            <w:pPr>
              <w:spacing w:before="240" w:after="240"/>
              <w:rPr>
                <w:b/>
                <w:lang w:eastAsia="en-AU"/>
              </w:rPr>
            </w:pPr>
          </w:p>
        </w:tc>
        <w:tc>
          <w:tcPr>
            <w:tcW w:w="686" w:type="dxa"/>
            <w:vMerge/>
            <w:tcBorders>
              <w:left w:val="nil"/>
              <w:right w:val="nil"/>
            </w:tcBorders>
          </w:tcPr>
          <w:p w:rsidR="00A22DE3" w:rsidRDefault="00A22DE3" w:rsidP="00A66DDF">
            <w:pPr>
              <w:spacing w:before="240" w:after="240"/>
              <w:rPr>
                <w:b/>
                <w:lang w:eastAsia="en-AU"/>
              </w:rPr>
            </w:pPr>
          </w:p>
        </w:tc>
        <w:tc>
          <w:tcPr>
            <w:tcW w:w="519" w:type="dxa"/>
            <w:vMerge/>
            <w:tcBorders>
              <w:top w:val="nil"/>
              <w:left w:val="nil"/>
              <w:bottom w:val="nil"/>
              <w:right w:val="single" w:sz="18" w:space="0" w:color="595959" w:themeColor="text1" w:themeTint="A6"/>
            </w:tcBorders>
          </w:tcPr>
          <w:p w:rsidR="00A22DE3" w:rsidRPr="00A22DE3" w:rsidRDefault="00A22DE3" w:rsidP="00EB485C">
            <w:pPr>
              <w:spacing w:before="0" w:after="60"/>
              <w:rPr>
                <w:b/>
                <w:i/>
                <w:lang w:eastAsia="en-AU"/>
              </w:rPr>
            </w:pPr>
          </w:p>
        </w:tc>
        <w:tc>
          <w:tcPr>
            <w:tcW w:w="950" w:type="dxa"/>
            <w:tcBorders>
              <w:top w:val="nil"/>
              <w:left w:val="single" w:sz="18" w:space="0" w:color="595959" w:themeColor="text1" w:themeTint="A6"/>
              <w:bottom w:val="dashSmallGap" w:sz="8" w:space="0" w:color="595959" w:themeColor="text1" w:themeTint="A6"/>
              <w:right w:val="nil"/>
            </w:tcBorders>
          </w:tcPr>
          <w:p w:rsidR="00A22DE3" w:rsidRPr="002808BB" w:rsidRDefault="00125164" w:rsidP="00125164">
            <w:pPr>
              <w:spacing w:before="180" w:after="0"/>
              <w:rPr>
                <w:b/>
                <w:color w:val="17365D" w:themeColor="text2" w:themeShade="BF"/>
                <w:sz w:val="22"/>
                <w:lang w:eastAsia="en-AU"/>
              </w:rPr>
            </w:pPr>
            <w:r w:rsidRPr="002808BB">
              <w:rPr>
                <w:b/>
                <w:color w:val="17365D" w:themeColor="text2" w:themeShade="BF"/>
                <w:sz w:val="22"/>
                <w:lang w:eastAsia="en-AU"/>
              </w:rPr>
              <w:t xml:space="preserve">TCCI </w:t>
            </w:r>
            <w:r w:rsidR="00A22DE3" w:rsidRPr="002808BB">
              <w:rPr>
                <w:b/>
                <w:color w:val="17365D" w:themeColor="text2" w:themeShade="BF"/>
                <w:sz w:val="22"/>
                <w:lang w:eastAsia="en-AU"/>
              </w:rPr>
              <w:t>VBS</w:t>
            </w:r>
          </w:p>
        </w:tc>
        <w:tc>
          <w:tcPr>
            <w:tcW w:w="449" w:type="dxa"/>
            <w:tcBorders>
              <w:top w:val="nil"/>
              <w:left w:val="nil"/>
              <w:bottom w:val="dashSmallGap" w:sz="8" w:space="0" w:color="595959" w:themeColor="text1" w:themeTint="A6"/>
              <w:right w:val="nil"/>
            </w:tcBorders>
          </w:tcPr>
          <w:p w:rsidR="00A22DE3" w:rsidRDefault="00A22DE3" w:rsidP="00A66DDF">
            <w:pPr>
              <w:spacing w:before="240" w:after="240"/>
              <w:rPr>
                <w:b/>
                <w:lang w:eastAsia="en-AU"/>
              </w:rPr>
            </w:pPr>
          </w:p>
        </w:tc>
        <w:tc>
          <w:tcPr>
            <w:tcW w:w="992" w:type="dxa"/>
            <w:gridSpan w:val="2"/>
            <w:tcBorders>
              <w:top w:val="nil"/>
              <w:left w:val="nil"/>
              <w:bottom w:val="dashSmallGap" w:sz="8" w:space="0" w:color="595959" w:themeColor="text1" w:themeTint="A6"/>
              <w:right w:val="dashSmallGap" w:sz="8" w:space="0" w:color="595959" w:themeColor="text1" w:themeTint="A6"/>
            </w:tcBorders>
          </w:tcPr>
          <w:p w:rsidR="00A22DE3" w:rsidRPr="002808BB" w:rsidRDefault="00BF0B2E" w:rsidP="00BF0B2E">
            <w:pPr>
              <w:spacing w:before="240" w:after="240"/>
              <w:jc w:val="center"/>
              <w:rPr>
                <w:b/>
                <w:color w:val="17365D" w:themeColor="text2" w:themeShade="BF"/>
                <w:sz w:val="22"/>
                <w:lang w:eastAsia="en-AU"/>
              </w:rPr>
            </w:pPr>
            <w:r w:rsidRPr="002808BB">
              <w:rPr>
                <w:b/>
                <w:color w:val="17365D" w:themeColor="text2" w:themeShade="BF"/>
                <w:sz w:val="22"/>
                <w:lang w:eastAsia="en-AU"/>
              </w:rPr>
              <w:t>CSFT</w:t>
            </w:r>
          </w:p>
        </w:tc>
        <w:tc>
          <w:tcPr>
            <w:tcW w:w="904" w:type="dxa"/>
            <w:gridSpan w:val="2"/>
            <w:tcBorders>
              <w:top w:val="nil"/>
              <w:left w:val="dashSmallGap" w:sz="8" w:space="0" w:color="595959" w:themeColor="text1" w:themeTint="A6"/>
              <w:bottom w:val="dashSmallGap" w:sz="8" w:space="0" w:color="595959" w:themeColor="text1" w:themeTint="A6"/>
              <w:right w:val="nil"/>
            </w:tcBorders>
          </w:tcPr>
          <w:p w:rsidR="00A22DE3" w:rsidRPr="001C6699" w:rsidRDefault="00A22DE3" w:rsidP="000F6ACB">
            <w:pPr>
              <w:spacing w:after="240"/>
              <w:rPr>
                <w:b/>
                <w:color w:val="17365D" w:themeColor="text2" w:themeShade="BF"/>
                <w:lang w:eastAsia="en-AU"/>
              </w:rPr>
            </w:pPr>
          </w:p>
        </w:tc>
        <w:tc>
          <w:tcPr>
            <w:tcW w:w="807" w:type="dxa"/>
            <w:gridSpan w:val="2"/>
            <w:tcBorders>
              <w:top w:val="nil"/>
              <w:left w:val="nil"/>
              <w:bottom w:val="dashSmallGap" w:sz="8" w:space="0" w:color="595959" w:themeColor="text1" w:themeTint="A6"/>
              <w:right w:val="nil"/>
            </w:tcBorders>
          </w:tcPr>
          <w:p w:rsidR="00A22DE3" w:rsidRDefault="00A22DE3" w:rsidP="00A66DDF">
            <w:pPr>
              <w:spacing w:before="240" w:after="240"/>
              <w:rPr>
                <w:b/>
                <w:lang w:eastAsia="en-AU"/>
              </w:rPr>
            </w:pPr>
          </w:p>
        </w:tc>
        <w:tc>
          <w:tcPr>
            <w:tcW w:w="859" w:type="dxa"/>
            <w:gridSpan w:val="2"/>
            <w:tcBorders>
              <w:top w:val="nil"/>
              <w:left w:val="nil"/>
              <w:bottom w:val="dashSmallGap" w:sz="8" w:space="0" w:color="595959" w:themeColor="text1" w:themeTint="A6"/>
              <w:right w:val="nil"/>
            </w:tcBorders>
          </w:tcPr>
          <w:p w:rsidR="00A22DE3" w:rsidRDefault="00A22DE3" w:rsidP="00A66DDF">
            <w:pPr>
              <w:spacing w:before="240" w:after="240"/>
              <w:rPr>
                <w:b/>
                <w:lang w:eastAsia="en-AU"/>
              </w:rPr>
            </w:pPr>
          </w:p>
        </w:tc>
        <w:tc>
          <w:tcPr>
            <w:tcW w:w="486" w:type="dxa"/>
            <w:gridSpan w:val="2"/>
            <w:tcBorders>
              <w:top w:val="nil"/>
              <w:left w:val="nil"/>
              <w:bottom w:val="nil"/>
              <w:right w:val="nil"/>
            </w:tcBorders>
          </w:tcPr>
          <w:p w:rsidR="00A22DE3" w:rsidRDefault="00A22DE3" w:rsidP="00A66DDF">
            <w:pPr>
              <w:spacing w:before="240" w:after="240"/>
              <w:rPr>
                <w:b/>
                <w:lang w:eastAsia="en-AU"/>
              </w:rPr>
            </w:pPr>
          </w:p>
        </w:tc>
        <w:tc>
          <w:tcPr>
            <w:tcW w:w="5630" w:type="dxa"/>
            <w:gridSpan w:val="2"/>
            <w:tcBorders>
              <w:top w:val="nil"/>
              <w:left w:val="nil"/>
              <w:bottom w:val="nil"/>
              <w:right w:val="nil"/>
            </w:tcBorders>
          </w:tcPr>
          <w:p w:rsidR="00A22DE3" w:rsidRPr="001C566D" w:rsidRDefault="00A22DE3" w:rsidP="001C566D">
            <w:pPr>
              <w:spacing w:before="0" w:after="0"/>
              <w:ind w:left="1026"/>
              <w:rPr>
                <w:sz w:val="18"/>
                <w:lang w:eastAsia="en-AU"/>
              </w:rPr>
            </w:pPr>
            <w:r w:rsidRPr="001C566D">
              <w:rPr>
                <w:sz w:val="18"/>
                <w:lang w:eastAsia="en-AU"/>
              </w:rPr>
              <w:t>PCC – Pacific Council of Churches</w:t>
            </w:r>
          </w:p>
          <w:p w:rsidR="00A22DE3" w:rsidRPr="001C566D" w:rsidRDefault="00A22DE3" w:rsidP="001C566D">
            <w:pPr>
              <w:spacing w:before="0" w:after="0"/>
              <w:ind w:left="1026"/>
              <w:rPr>
                <w:sz w:val="18"/>
                <w:lang w:eastAsia="en-AU"/>
              </w:rPr>
            </w:pPr>
            <w:r w:rsidRPr="001C566D">
              <w:rPr>
                <w:sz w:val="18"/>
                <w:lang w:eastAsia="en-AU"/>
              </w:rPr>
              <w:t>PIPSO – Pacific Islands Private Sector Organisation</w:t>
            </w:r>
          </w:p>
          <w:p w:rsidR="00A22DE3" w:rsidRPr="001C566D" w:rsidRDefault="00A22DE3" w:rsidP="001C566D">
            <w:pPr>
              <w:spacing w:before="0" w:after="0"/>
              <w:ind w:left="1026"/>
              <w:rPr>
                <w:sz w:val="18"/>
                <w:lang w:eastAsia="en-AU"/>
              </w:rPr>
            </w:pPr>
            <w:r w:rsidRPr="001C566D">
              <w:rPr>
                <w:sz w:val="18"/>
                <w:lang w:eastAsia="en-AU"/>
              </w:rPr>
              <w:t>PYC – Pacific Youth Council</w:t>
            </w:r>
          </w:p>
        </w:tc>
      </w:tr>
      <w:tr w:rsidR="00A22DE3" w:rsidTr="005333CD">
        <w:trPr>
          <w:gridAfter w:val="1"/>
          <w:wAfter w:w="363" w:type="dxa"/>
        </w:trPr>
        <w:tc>
          <w:tcPr>
            <w:tcW w:w="765" w:type="dxa"/>
            <w:tcBorders>
              <w:top w:val="nil"/>
              <w:left w:val="nil"/>
              <w:bottom w:val="nil"/>
              <w:right w:val="nil"/>
            </w:tcBorders>
          </w:tcPr>
          <w:p w:rsidR="00A22DE3" w:rsidRDefault="00A22DE3" w:rsidP="00F37397">
            <w:pPr>
              <w:rPr>
                <w:b/>
                <w:lang w:eastAsia="en-AU"/>
              </w:rPr>
            </w:pPr>
          </w:p>
        </w:tc>
        <w:tc>
          <w:tcPr>
            <w:tcW w:w="686" w:type="dxa"/>
            <w:vMerge/>
            <w:tcBorders>
              <w:left w:val="nil"/>
              <w:right w:val="nil"/>
            </w:tcBorders>
          </w:tcPr>
          <w:p w:rsidR="00A22DE3" w:rsidRDefault="00A22DE3" w:rsidP="00A66DDF">
            <w:pPr>
              <w:spacing w:before="240" w:after="240"/>
              <w:rPr>
                <w:b/>
                <w:lang w:eastAsia="en-AU"/>
              </w:rPr>
            </w:pPr>
          </w:p>
        </w:tc>
        <w:tc>
          <w:tcPr>
            <w:tcW w:w="519" w:type="dxa"/>
            <w:vMerge w:val="restart"/>
            <w:tcBorders>
              <w:top w:val="nil"/>
              <w:left w:val="nil"/>
              <w:bottom w:val="nil"/>
              <w:right w:val="single" w:sz="18" w:space="0" w:color="595959" w:themeColor="text1" w:themeTint="A6"/>
            </w:tcBorders>
            <w:textDirection w:val="btLr"/>
          </w:tcPr>
          <w:p w:rsidR="00A22DE3" w:rsidRPr="00A22DE3" w:rsidRDefault="00A22DE3" w:rsidP="00EB485C">
            <w:pPr>
              <w:spacing w:before="0" w:after="60"/>
              <w:ind w:left="113" w:right="113"/>
              <w:rPr>
                <w:i/>
                <w:lang w:eastAsia="en-AU"/>
              </w:rPr>
            </w:pPr>
            <w:r w:rsidRPr="00A22DE3">
              <w:rPr>
                <w:i/>
                <w:lang w:eastAsia="en-AU"/>
              </w:rPr>
              <w:t>Limited</w:t>
            </w:r>
          </w:p>
        </w:tc>
        <w:tc>
          <w:tcPr>
            <w:tcW w:w="950" w:type="dxa"/>
            <w:tcBorders>
              <w:top w:val="dashSmallGap" w:sz="8" w:space="0" w:color="595959" w:themeColor="text1" w:themeTint="A6"/>
              <w:left w:val="single" w:sz="18" w:space="0" w:color="595959" w:themeColor="text1" w:themeTint="A6"/>
              <w:bottom w:val="nil"/>
              <w:right w:val="nil"/>
            </w:tcBorders>
          </w:tcPr>
          <w:p w:rsidR="00A22DE3" w:rsidRPr="002808BB" w:rsidRDefault="00A22DE3" w:rsidP="00BF0B2E">
            <w:pPr>
              <w:spacing w:before="40" w:after="40"/>
              <w:rPr>
                <w:b/>
                <w:sz w:val="22"/>
                <w:lang w:eastAsia="en-AU"/>
              </w:rPr>
            </w:pPr>
          </w:p>
        </w:tc>
        <w:tc>
          <w:tcPr>
            <w:tcW w:w="449" w:type="dxa"/>
            <w:tcBorders>
              <w:top w:val="dashSmallGap" w:sz="8" w:space="0" w:color="595959" w:themeColor="text1" w:themeTint="A6"/>
              <w:left w:val="nil"/>
              <w:bottom w:val="nil"/>
              <w:right w:val="nil"/>
            </w:tcBorders>
          </w:tcPr>
          <w:p w:rsidR="00A22DE3" w:rsidRDefault="00A22DE3" w:rsidP="00BF0B2E">
            <w:pPr>
              <w:spacing w:before="40" w:after="40"/>
              <w:rPr>
                <w:b/>
                <w:lang w:eastAsia="en-AU"/>
              </w:rPr>
            </w:pPr>
          </w:p>
        </w:tc>
        <w:tc>
          <w:tcPr>
            <w:tcW w:w="992" w:type="dxa"/>
            <w:gridSpan w:val="2"/>
            <w:tcBorders>
              <w:top w:val="dashSmallGap" w:sz="8" w:space="0" w:color="595959" w:themeColor="text1" w:themeTint="A6"/>
              <w:left w:val="nil"/>
              <w:bottom w:val="nil"/>
              <w:right w:val="dashSmallGap" w:sz="8" w:space="0" w:color="595959" w:themeColor="text1" w:themeTint="A6"/>
            </w:tcBorders>
          </w:tcPr>
          <w:p w:rsidR="00A22DE3" w:rsidRPr="002808BB" w:rsidRDefault="00A22DE3" w:rsidP="00BF0B2E">
            <w:pPr>
              <w:spacing w:before="40" w:after="40"/>
              <w:jc w:val="right"/>
              <w:rPr>
                <w:b/>
                <w:color w:val="17365D" w:themeColor="text2" w:themeShade="BF"/>
                <w:sz w:val="22"/>
                <w:lang w:eastAsia="en-AU"/>
              </w:rPr>
            </w:pPr>
            <w:r w:rsidRPr="002808BB">
              <w:rPr>
                <w:b/>
                <w:color w:val="17365D" w:themeColor="text2" w:themeShade="BF"/>
                <w:sz w:val="22"/>
                <w:lang w:eastAsia="en-AU"/>
              </w:rPr>
              <w:t>PCC</w:t>
            </w:r>
          </w:p>
        </w:tc>
        <w:tc>
          <w:tcPr>
            <w:tcW w:w="904" w:type="dxa"/>
            <w:gridSpan w:val="2"/>
            <w:tcBorders>
              <w:top w:val="dashSmallGap" w:sz="8" w:space="0" w:color="595959" w:themeColor="text1" w:themeTint="A6"/>
              <w:left w:val="dashSmallGap" w:sz="8" w:space="0" w:color="595959" w:themeColor="text1" w:themeTint="A6"/>
              <w:bottom w:val="nil"/>
              <w:right w:val="nil"/>
            </w:tcBorders>
          </w:tcPr>
          <w:p w:rsidR="00A22DE3" w:rsidRDefault="00A22DE3" w:rsidP="00BF0B2E">
            <w:pPr>
              <w:spacing w:before="40" w:after="40"/>
              <w:rPr>
                <w:b/>
                <w:lang w:eastAsia="en-AU"/>
              </w:rPr>
            </w:pPr>
          </w:p>
        </w:tc>
        <w:tc>
          <w:tcPr>
            <w:tcW w:w="807" w:type="dxa"/>
            <w:gridSpan w:val="2"/>
            <w:tcBorders>
              <w:top w:val="dashSmallGap" w:sz="8" w:space="0" w:color="595959" w:themeColor="text1" w:themeTint="A6"/>
              <w:left w:val="nil"/>
              <w:bottom w:val="nil"/>
              <w:right w:val="nil"/>
            </w:tcBorders>
          </w:tcPr>
          <w:p w:rsidR="00A22DE3" w:rsidRDefault="00A22DE3" w:rsidP="00BF0B2E">
            <w:pPr>
              <w:spacing w:before="40" w:after="40"/>
              <w:rPr>
                <w:b/>
                <w:lang w:eastAsia="en-AU"/>
              </w:rPr>
            </w:pPr>
          </w:p>
        </w:tc>
        <w:tc>
          <w:tcPr>
            <w:tcW w:w="859" w:type="dxa"/>
            <w:gridSpan w:val="2"/>
            <w:tcBorders>
              <w:top w:val="dashSmallGap" w:sz="8" w:space="0" w:color="595959" w:themeColor="text1" w:themeTint="A6"/>
              <w:left w:val="nil"/>
              <w:bottom w:val="nil"/>
              <w:right w:val="nil"/>
            </w:tcBorders>
          </w:tcPr>
          <w:p w:rsidR="00A22DE3" w:rsidRDefault="00A22DE3" w:rsidP="00BF0B2E">
            <w:pPr>
              <w:spacing w:before="40" w:after="40"/>
              <w:rPr>
                <w:b/>
                <w:lang w:eastAsia="en-AU"/>
              </w:rPr>
            </w:pPr>
          </w:p>
        </w:tc>
        <w:tc>
          <w:tcPr>
            <w:tcW w:w="486" w:type="dxa"/>
            <w:gridSpan w:val="2"/>
            <w:tcBorders>
              <w:top w:val="nil"/>
              <w:left w:val="nil"/>
              <w:bottom w:val="nil"/>
              <w:right w:val="nil"/>
            </w:tcBorders>
          </w:tcPr>
          <w:p w:rsidR="00A22DE3" w:rsidRDefault="00A22DE3" w:rsidP="00BF0B2E">
            <w:pPr>
              <w:spacing w:before="40" w:after="40"/>
              <w:rPr>
                <w:b/>
                <w:lang w:eastAsia="en-AU"/>
              </w:rPr>
            </w:pPr>
          </w:p>
        </w:tc>
        <w:tc>
          <w:tcPr>
            <w:tcW w:w="5630" w:type="dxa"/>
            <w:gridSpan w:val="2"/>
            <w:tcBorders>
              <w:top w:val="nil"/>
              <w:left w:val="nil"/>
              <w:bottom w:val="nil"/>
              <w:right w:val="nil"/>
            </w:tcBorders>
          </w:tcPr>
          <w:p w:rsidR="00A22DE3" w:rsidRPr="001C566D" w:rsidRDefault="00A22DE3" w:rsidP="001C566D">
            <w:pPr>
              <w:spacing w:before="0" w:after="0"/>
              <w:ind w:left="1026"/>
              <w:rPr>
                <w:sz w:val="18"/>
                <w:lang w:eastAsia="en-AU"/>
              </w:rPr>
            </w:pPr>
            <w:r w:rsidRPr="001C566D">
              <w:rPr>
                <w:sz w:val="18"/>
                <w:lang w:eastAsia="en-AU"/>
              </w:rPr>
              <w:t>TCCI – Tongan Chamber of Commerce and Industry</w:t>
            </w:r>
          </w:p>
          <w:p w:rsidR="00A22DE3" w:rsidRPr="001C566D" w:rsidRDefault="00A22DE3" w:rsidP="001C566D">
            <w:pPr>
              <w:spacing w:before="0" w:after="0"/>
              <w:ind w:left="1026"/>
              <w:rPr>
                <w:b/>
                <w:sz w:val="18"/>
                <w:lang w:eastAsia="en-AU"/>
              </w:rPr>
            </w:pPr>
            <w:r w:rsidRPr="001C566D">
              <w:rPr>
                <w:sz w:val="18"/>
                <w:lang w:eastAsia="en-AU"/>
              </w:rPr>
              <w:t>TNYC – Tongan National Youth Congress</w:t>
            </w:r>
          </w:p>
        </w:tc>
      </w:tr>
      <w:tr w:rsidR="00A22DE3" w:rsidTr="005333CD">
        <w:trPr>
          <w:gridAfter w:val="1"/>
          <w:wAfter w:w="363" w:type="dxa"/>
        </w:trPr>
        <w:tc>
          <w:tcPr>
            <w:tcW w:w="765" w:type="dxa"/>
            <w:tcBorders>
              <w:top w:val="nil"/>
              <w:left w:val="nil"/>
              <w:bottom w:val="nil"/>
              <w:right w:val="nil"/>
            </w:tcBorders>
          </w:tcPr>
          <w:p w:rsidR="00A22DE3" w:rsidRDefault="00A22DE3" w:rsidP="00F37397">
            <w:pPr>
              <w:rPr>
                <w:b/>
                <w:lang w:eastAsia="en-AU"/>
              </w:rPr>
            </w:pPr>
          </w:p>
        </w:tc>
        <w:tc>
          <w:tcPr>
            <w:tcW w:w="686" w:type="dxa"/>
            <w:vMerge/>
            <w:tcBorders>
              <w:left w:val="nil"/>
              <w:right w:val="nil"/>
            </w:tcBorders>
          </w:tcPr>
          <w:p w:rsidR="00A22DE3" w:rsidRDefault="00A22DE3" w:rsidP="00A66DDF">
            <w:pPr>
              <w:spacing w:before="240" w:after="240"/>
              <w:rPr>
                <w:b/>
                <w:lang w:eastAsia="en-AU"/>
              </w:rPr>
            </w:pPr>
          </w:p>
        </w:tc>
        <w:tc>
          <w:tcPr>
            <w:tcW w:w="519" w:type="dxa"/>
            <w:vMerge/>
            <w:tcBorders>
              <w:top w:val="nil"/>
              <w:left w:val="nil"/>
              <w:bottom w:val="nil"/>
              <w:right w:val="single" w:sz="18" w:space="0" w:color="595959" w:themeColor="text1" w:themeTint="A6"/>
            </w:tcBorders>
          </w:tcPr>
          <w:p w:rsidR="00A22DE3" w:rsidRDefault="00A22DE3" w:rsidP="00A66DDF">
            <w:pPr>
              <w:spacing w:before="240" w:after="240"/>
              <w:rPr>
                <w:b/>
                <w:lang w:eastAsia="en-AU"/>
              </w:rPr>
            </w:pPr>
          </w:p>
        </w:tc>
        <w:tc>
          <w:tcPr>
            <w:tcW w:w="950" w:type="dxa"/>
            <w:tcBorders>
              <w:top w:val="nil"/>
              <w:left w:val="single" w:sz="18" w:space="0" w:color="595959" w:themeColor="text1" w:themeTint="A6"/>
              <w:bottom w:val="nil"/>
              <w:right w:val="nil"/>
            </w:tcBorders>
          </w:tcPr>
          <w:p w:rsidR="00A22DE3" w:rsidRPr="002808BB" w:rsidRDefault="00A22DE3" w:rsidP="00F37397">
            <w:pPr>
              <w:rPr>
                <w:b/>
                <w:sz w:val="22"/>
                <w:lang w:eastAsia="en-AU"/>
              </w:rPr>
            </w:pPr>
          </w:p>
        </w:tc>
        <w:tc>
          <w:tcPr>
            <w:tcW w:w="449" w:type="dxa"/>
            <w:tcBorders>
              <w:top w:val="nil"/>
              <w:left w:val="nil"/>
              <w:bottom w:val="nil"/>
              <w:right w:val="nil"/>
            </w:tcBorders>
          </w:tcPr>
          <w:p w:rsidR="00A22DE3" w:rsidRDefault="00A22DE3" w:rsidP="00F37397">
            <w:pPr>
              <w:rPr>
                <w:b/>
                <w:lang w:eastAsia="en-AU"/>
              </w:rPr>
            </w:pPr>
          </w:p>
        </w:tc>
        <w:tc>
          <w:tcPr>
            <w:tcW w:w="992" w:type="dxa"/>
            <w:gridSpan w:val="2"/>
            <w:tcBorders>
              <w:top w:val="nil"/>
              <w:left w:val="nil"/>
              <w:bottom w:val="nil"/>
              <w:right w:val="dashSmallGap" w:sz="8" w:space="0" w:color="595959" w:themeColor="text1" w:themeTint="A6"/>
            </w:tcBorders>
          </w:tcPr>
          <w:p w:rsidR="00A22DE3" w:rsidRPr="002808BB" w:rsidRDefault="00BF0B2E" w:rsidP="00BF0B2E">
            <w:pPr>
              <w:spacing w:before="0"/>
              <w:jc w:val="center"/>
              <w:rPr>
                <w:b/>
                <w:sz w:val="22"/>
                <w:lang w:eastAsia="en-AU"/>
              </w:rPr>
            </w:pPr>
            <w:r w:rsidRPr="002808BB">
              <w:rPr>
                <w:b/>
                <w:color w:val="17365D" w:themeColor="text2" w:themeShade="BF"/>
                <w:sz w:val="22"/>
                <w:lang w:eastAsia="en-AU"/>
              </w:rPr>
              <w:t>FWC</w:t>
            </w:r>
          </w:p>
        </w:tc>
        <w:tc>
          <w:tcPr>
            <w:tcW w:w="904" w:type="dxa"/>
            <w:gridSpan w:val="2"/>
            <w:tcBorders>
              <w:top w:val="nil"/>
              <w:left w:val="dashSmallGap" w:sz="8" w:space="0" w:color="595959" w:themeColor="text1" w:themeTint="A6"/>
              <w:bottom w:val="nil"/>
              <w:right w:val="nil"/>
            </w:tcBorders>
          </w:tcPr>
          <w:p w:rsidR="00A22DE3" w:rsidRDefault="00A22DE3" w:rsidP="00F37397">
            <w:pPr>
              <w:rPr>
                <w:b/>
                <w:lang w:eastAsia="en-AU"/>
              </w:rPr>
            </w:pPr>
          </w:p>
        </w:tc>
        <w:tc>
          <w:tcPr>
            <w:tcW w:w="807" w:type="dxa"/>
            <w:gridSpan w:val="2"/>
            <w:tcBorders>
              <w:top w:val="nil"/>
              <w:left w:val="nil"/>
              <w:bottom w:val="nil"/>
              <w:right w:val="nil"/>
            </w:tcBorders>
          </w:tcPr>
          <w:p w:rsidR="00A22DE3" w:rsidRDefault="00A22DE3" w:rsidP="00F37397">
            <w:pPr>
              <w:rPr>
                <w:b/>
                <w:lang w:eastAsia="en-AU"/>
              </w:rPr>
            </w:pPr>
          </w:p>
        </w:tc>
        <w:tc>
          <w:tcPr>
            <w:tcW w:w="859" w:type="dxa"/>
            <w:gridSpan w:val="2"/>
            <w:tcBorders>
              <w:top w:val="nil"/>
              <w:left w:val="nil"/>
              <w:bottom w:val="nil"/>
              <w:right w:val="nil"/>
            </w:tcBorders>
          </w:tcPr>
          <w:p w:rsidR="00A22DE3" w:rsidRDefault="00A22DE3" w:rsidP="00F37397">
            <w:pPr>
              <w:rPr>
                <w:b/>
                <w:lang w:eastAsia="en-AU"/>
              </w:rPr>
            </w:pPr>
          </w:p>
        </w:tc>
        <w:tc>
          <w:tcPr>
            <w:tcW w:w="486" w:type="dxa"/>
            <w:gridSpan w:val="2"/>
            <w:tcBorders>
              <w:top w:val="nil"/>
              <w:left w:val="nil"/>
              <w:bottom w:val="nil"/>
              <w:right w:val="nil"/>
            </w:tcBorders>
          </w:tcPr>
          <w:p w:rsidR="00A22DE3" w:rsidRDefault="00A22DE3" w:rsidP="00F37397">
            <w:pPr>
              <w:rPr>
                <w:b/>
                <w:lang w:eastAsia="en-AU"/>
              </w:rPr>
            </w:pPr>
          </w:p>
        </w:tc>
        <w:tc>
          <w:tcPr>
            <w:tcW w:w="5630" w:type="dxa"/>
            <w:gridSpan w:val="2"/>
            <w:tcBorders>
              <w:top w:val="nil"/>
              <w:left w:val="nil"/>
              <w:bottom w:val="nil"/>
              <w:right w:val="nil"/>
            </w:tcBorders>
          </w:tcPr>
          <w:p w:rsidR="00A22DE3" w:rsidRPr="001C566D" w:rsidRDefault="00A22DE3" w:rsidP="001C566D">
            <w:pPr>
              <w:spacing w:before="0" w:after="0"/>
              <w:ind w:left="1026"/>
              <w:rPr>
                <w:sz w:val="18"/>
                <w:lang w:eastAsia="en-AU"/>
              </w:rPr>
            </w:pPr>
            <w:r w:rsidRPr="001C566D">
              <w:rPr>
                <w:sz w:val="18"/>
                <w:lang w:eastAsia="en-AU"/>
              </w:rPr>
              <w:t>VANGO – Vanuatu Association of NGOs</w:t>
            </w:r>
          </w:p>
          <w:p w:rsidR="00A22DE3" w:rsidRPr="001C566D" w:rsidRDefault="00A22DE3" w:rsidP="001C566D">
            <w:pPr>
              <w:spacing w:before="0" w:after="0"/>
              <w:ind w:left="1026"/>
              <w:rPr>
                <w:sz w:val="18"/>
                <w:lang w:eastAsia="en-AU"/>
              </w:rPr>
            </w:pPr>
            <w:r w:rsidRPr="001C566D">
              <w:rPr>
                <w:sz w:val="18"/>
                <w:lang w:eastAsia="en-AU"/>
              </w:rPr>
              <w:t>VBS – Vanuatu Bible Society</w:t>
            </w:r>
          </w:p>
        </w:tc>
      </w:tr>
      <w:tr w:rsidR="00A22DE3" w:rsidTr="005333CD">
        <w:trPr>
          <w:gridAfter w:val="1"/>
          <w:wAfter w:w="363" w:type="dxa"/>
        </w:trPr>
        <w:tc>
          <w:tcPr>
            <w:tcW w:w="765" w:type="dxa"/>
            <w:tcBorders>
              <w:top w:val="nil"/>
              <w:left w:val="nil"/>
              <w:bottom w:val="nil"/>
              <w:right w:val="nil"/>
            </w:tcBorders>
          </w:tcPr>
          <w:p w:rsidR="00A22DE3" w:rsidRDefault="00A22DE3" w:rsidP="001C566D">
            <w:pPr>
              <w:spacing w:before="0" w:after="240"/>
              <w:rPr>
                <w:b/>
                <w:lang w:eastAsia="en-AU"/>
              </w:rPr>
            </w:pPr>
          </w:p>
        </w:tc>
        <w:tc>
          <w:tcPr>
            <w:tcW w:w="686" w:type="dxa"/>
            <w:vMerge/>
            <w:tcBorders>
              <w:left w:val="nil"/>
              <w:bottom w:val="nil"/>
              <w:right w:val="nil"/>
            </w:tcBorders>
          </w:tcPr>
          <w:p w:rsidR="00A22DE3" w:rsidRDefault="00A22DE3" w:rsidP="001C566D">
            <w:pPr>
              <w:spacing w:before="0" w:after="240"/>
              <w:rPr>
                <w:b/>
                <w:lang w:eastAsia="en-AU"/>
              </w:rPr>
            </w:pPr>
          </w:p>
        </w:tc>
        <w:tc>
          <w:tcPr>
            <w:tcW w:w="519" w:type="dxa"/>
            <w:vMerge/>
            <w:tcBorders>
              <w:top w:val="nil"/>
              <w:left w:val="nil"/>
              <w:bottom w:val="nil"/>
              <w:right w:val="single" w:sz="18" w:space="0" w:color="595959" w:themeColor="text1" w:themeTint="A6"/>
            </w:tcBorders>
          </w:tcPr>
          <w:p w:rsidR="00A22DE3" w:rsidRDefault="00A22DE3" w:rsidP="001C566D">
            <w:pPr>
              <w:spacing w:before="0" w:after="240"/>
              <w:rPr>
                <w:b/>
                <w:lang w:eastAsia="en-AU"/>
              </w:rPr>
            </w:pPr>
          </w:p>
        </w:tc>
        <w:tc>
          <w:tcPr>
            <w:tcW w:w="950" w:type="dxa"/>
            <w:tcBorders>
              <w:top w:val="nil"/>
              <w:left w:val="single" w:sz="18" w:space="0" w:color="595959" w:themeColor="text1" w:themeTint="A6"/>
              <w:bottom w:val="single" w:sz="18" w:space="0" w:color="595959" w:themeColor="text1" w:themeTint="A6"/>
              <w:right w:val="nil"/>
            </w:tcBorders>
          </w:tcPr>
          <w:p w:rsidR="00A22DE3" w:rsidRPr="002808BB" w:rsidRDefault="00A22DE3" w:rsidP="002808BB">
            <w:pPr>
              <w:spacing w:before="0" w:after="0"/>
              <w:ind w:right="-131"/>
              <w:rPr>
                <w:b/>
                <w:color w:val="17365D" w:themeColor="text2" w:themeShade="BF"/>
                <w:sz w:val="22"/>
                <w:lang w:eastAsia="en-AU"/>
              </w:rPr>
            </w:pPr>
            <w:r w:rsidRPr="002808BB">
              <w:rPr>
                <w:b/>
                <w:color w:val="17365D" w:themeColor="text2" w:themeShade="BF"/>
                <w:sz w:val="22"/>
                <w:lang w:eastAsia="en-AU"/>
              </w:rPr>
              <w:t>VANGO</w:t>
            </w:r>
          </w:p>
          <w:p w:rsidR="00A22DE3" w:rsidRPr="002808BB" w:rsidRDefault="00A22DE3" w:rsidP="002808BB">
            <w:pPr>
              <w:spacing w:before="0" w:after="100"/>
              <w:ind w:right="-131"/>
              <w:rPr>
                <w:b/>
                <w:color w:val="17365D" w:themeColor="text2" w:themeShade="BF"/>
                <w:sz w:val="22"/>
                <w:lang w:eastAsia="en-AU"/>
              </w:rPr>
            </w:pPr>
            <w:r w:rsidRPr="002808BB">
              <w:rPr>
                <w:b/>
                <w:color w:val="17365D" w:themeColor="text2" w:themeShade="BF"/>
                <w:sz w:val="22"/>
                <w:lang w:eastAsia="en-AU"/>
              </w:rPr>
              <w:t>VNYC</w:t>
            </w:r>
          </w:p>
        </w:tc>
        <w:tc>
          <w:tcPr>
            <w:tcW w:w="449" w:type="dxa"/>
            <w:tcBorders>
              <w:top w:val="nil"/>
              <w:left w:val="nil"/>
              <w:bottom w:val="single" w:sz="18" w:space="0" w:color="595959" w:themeColor="text1" w:themeTint="A6"/>
              <w:right w:val="nil"/>
            </w:tcBorders>
          </w:tcPr>
          <w:p w:rsidR="00A22DE3" w:rsidRDefault="00A22DE3" w:rsidP="001C566D">
            <w:pPr>
              <w:spacing w:before="0" w:after="240"/>
              <w:rPr>
                <w:b/>
                <w:lang w:eastAsia="en-AU"/>
              </w:rPr>
            </w:pPr>
          </w:p>
        </w:tc>
        <w:tc>
          <w:tcPr>
            <w:tcW w:w="992" w:type="dxa"/>
            <w:gridSpan w:val="2"/>
            <w:tcBorders>
              <w:top w:val="nil"/>
              <w:left w:val="nil"/>
              <w:bottom w:val="single" w:sz="18" w:space="0" w:color="595959" w:themeColor="text1" w:themeTint="A6"/>
              <w:right w:val="dashSmallGap" w:sz="8" w:space="0" w:color="595959" w:themeColor="text1" w:themeTint="A6"/>
            </w:tcBorders>
          </w:tcPr>
          <w:p w:rsidR="00A22DE3" w:rsidRDefault="00A22DE3" w:rsidP="001C566D">
            <w:pPr>
              <w:spacing w:before="0" w:after="240"/>
              <w:rPr>
                <w:b/>
                <w:lang w:eastAsia="en-AU"/>
              </w:rPr>
            </w:pPr>
          </w:p>
        </w:tc>
        <w:tc>
          <w:tcPr>
            <w:tcW w:w="904" w:type="dxa"/>
            <w:gridSpan w:val="2"/>
            <w:tcBorders>
              <w:top w:val="nil"/>
              <w:left w:val="dashSmallGap" w:sz="8" w:space="0" w:color="595959" w:themeColor="text1" w:themeTint="A6"/>
              <w:bottom w:val="single" w:sz="18" w:space="0" w:color="595959" w:themeColor="text1" w:themeTint="A6"/>
              <w:right w:val="nil"/>
            </w:tcBorders>
          </w:tcPr>
          <w:p w:rsidR="00A22DE3" w:rsidRDefault="00A22DE3" w:rsidP="001C566D">
            <w:pPr>
              <w:spacing w:before="0" w:after="240"/>
              <w:rPr>
                <w:b/>
                <w:lang w:eastAsia="en-AU"/>
              </w:rPr>
            </w:pPr>
          </w:p>
        </w:tc>
        <w:tc>
          <w:tcPr>
            <w:tcW w:w="807" w:type="dxa"/>
            <w:gridSpan w:val="2"/>
            <w:tcBorders>
              <w:top w:val="nil"/>
              <w:left w:val="nil"/>
              <w:bottom w:val="single" w:sz="18" w:space="0" w:color="595959" w:themeColor="text1" w:themeTint="A6"/>
              <w:right w:val="nil"/>
            </w:tcBorders>
          </w:tcPr>
          <w:p w:rsidR="00A22DE3" w:rsidRDefault="00A22DE3" w:rsidP="001C566D">
            <w:pPr>
              <w:spacing w:before="0" w:after="240"/>
              <w:rPr>
                <w:b/>
                <w:lang w:eastAsia="en-AU"/>
              </w:rPr>
            </w:pPr>
          </w:p>
        </w:tc>
        <w:tc>
          <w:tcPr>
            <w:tcW w:w="859" w:type="dxa"/>
            <w:gridSpan w:val="2"/>
            <w:tcBorders>
              <w:top w:val="nil"/>
              <w:left w:val="nil"/>
              <w:bottom w:val="single" w:sz="18" w:space="0" w:color="595959" w:themeColor="text1" w:themeTint="A6"/>
              <w:right w:val="nil"/>
            </w:tcBorders>
          </w:tcPr>
          <w:p w:rsidR="00A22DE3" w:rsidRDefault="00A22DE3" w:rsidP="001C566D">
            <w:pPr>
              <w:spacing w:before="0" w:after="240"/>
              <w:rPr>
                <w:b/>
                <w:lang w:eastAsia="en-AU"/>
              </w:rPr>
            </w:pPr>
          </w:p>
        </w:tc>
        <w:tc>
          <w:tcPr>
            <w:tcW w:w="486" w:type="dxa"/>
            <w:gridSpan w:val="2"/>
            <w:tcBorders>
              <w:top w:val="nil"/>
              <w:left w:val="nil"/>
              <w:bottom w:val="nil"/>
              <w:right w:val="nil"/>
            </w:tcBorders>
          </w:tcPr>
          <w:p w:rsidR="00A22DE3" w:rsidRDefault="00A22DE3" w:rsidP="001C566D">
            <w:pPr>
              <w:spacing w:before="0" w:after="240"/>
              <w:rPr>
                <w:b/>
                <w:lang w:eastAsia="en-AU"/>
              </w:rPr>
            </w:pPr>
          </w:p>
        </w:tc>
        <w:tc>
          <w:tcPr>
            <w:tcW w:w="5630" w:type="dxa"/>
            <w:gridSpan w:val="2"/>
            <w:tcBorders>
              <w:top w:val="nil"/>
              <w:left w:val="nil"/>
              <w:bottom w:val="nil"/>
              <w:right w:val="nil"/>
            </w:tcBorders>
          </w:tcPr>
          <w:p w:rsidR="00A22DE3" w:rsidRPr="001C566D" w:rsidRDefault="00A22DE3" w:rsidP="001C566D">
            <w:pPr>
              <w:spacing w:before="0" w:after="0"/>
              <w:ind w:left="1026"/>
              <w:rPr>
                <w:sz w:val="18"/>
                <w:lang w:eastAsia="en-AU"/>
              </w:rPr>
            </w:pPr>
            <w:r w:rsidRPr="001C566D">
              <w:rPr>
                <w:sz w:val="18"/>
                <w:lang w:eastAsia="en-AU"/>
              </w:rPr>
              <w:t>VNYC – Vanuatu National Youth Council</w:t>
            </w:r>
          </w:p>
          <w:p w:rsidR="00A22DE3" w:rsidRPr="001C566D" w:rsidRDefault="00A22DE3" w:rsidP="001C566D">
            <w:pPr>
              <w:spacing w:before="0" w:after="0"/>
              <w:ind w:left="1026"/>
              <w:rPr>
                <w:sz w:val="18"/>
                <w:lang w:eastAsia="en-AU"/>
              </w:rPr>
            </w:pPr>
            <w:r w:rsidRPr="001C566D">
              <w:rPr>
                <w:sz w:val="18"/>
                <w:lang w:eastAsia="en-AU"/>
              </w:rPr>
              <w:t>YCV – Youth Challenge Vanuatu</w:t>
            </w:r>
          </w:p>
        </w:tc>
      </w:tr>
      <w:tr w:rsidR="001C566D" w:rsidTr="005333CD">
        <w:tc>
          <w:tcPr>
            <w:tcW w:w="765" w:type="dxa"/>
            <w:tcBorders>
              <w:top w:val="nil"/>
              <w:left w:val="nil"/>
              <w:bottom w:val="nil"/>
              <w:right w:val="nil"/>
            </w:tcBorders>
          </w:tcPr>
          <w:p w:rsidR="001C566D" w:rsidRDefault="001C566D" w:rsidP="00A22DE3">
            <w:pPr>
              <w:spacing w:before="80" w:after="0"/>
              <w:rPr>
                <w:b/>
                <w:lang w:eastAsia="en-AU"/>
              </w:rPr>
            </w:pPr>
          </w:p>
        </w:tc>
        <w:tc>
          <w:tcPr>
            <w:tcW w:w="686" w:type="dxa"/>
            <w:tcBorders>
              <w:top w:val="nil"/>
              <w:left w:val="nil"/>
              <w:bottom w:val="nil"/>
              <w:right w:val="nil"/>
            </w:tcBorders>
          </w:tcPr>
          <w:p w:rsidR="001C566D" w:rsidRDefault="001C566D" w:rsidP="00A22DE3">
            <w:pPr>
              <w:spacing w:before="80" w:after="0"/>
              <w:rPr>
                <w:b/>
                <w:lang w:eastAsia="en-AU"/>
              </w:rPr>
            </w:pPr>
          </w:p>
        </w:tc>
        <w:tc>
          <w:tcPr>
            <w:tcW w:w="519" w:type="dxa"/>
            <w:tcBorders>
              <w:top w:val="nil"/>
              <w:left w:val="nil"/>
              <w:bottom w:val="nil"/>
              <w:right w:val="nil"/>
            </w:tcBorders>
          </w:tcPr>
          <w:p w:rsidR="001C566D" w:rsidRDefault="001C566D" w:rsidP="00A22DE3">
            <w:pPr>
              <w:spacing w:before="80" w:after="0"/>
              <w:rPr>
                <w:b/>
                <w:lang w:eastAsia="en-AU"/>
              </w:rPr>
            </w:pPr>
          </w:p>
        </w:tc>
        <w:tc>
          <w:tcPr>
            <w:tcW w:w="2816" w:type="dxa"/>
            <w:gridSpan w:val="5"/>
            <w:tcBorders>
              <w:top w:val="single" w:sz="18" w:space="0" w:color="595959" w:themeColor="text1" w:themeTint="A6"/>
              <w:left w:val="nil"/>
              <w:bottom w:val="nil"/>
              <w:right w:val="nil"/>
            </w:tcBorders>
          </w:tcPr>
          <w:p w:rsidR="001C566D" w:rsidRPr="00A22DE3" w:rsidRDefault="001C566D" w:rsidP="005333CD">
            <w:pPr>
              <w:tabs>
                <w:tab w:val="left" w:pos="730"/>
                <w:tab w:val="left" w:pos="1716"/>
              </w:tabs>
              <w:spacing w:before="80" w:after="0"/>
              <w:ind w:right="-250"/>
              <w:rPr>
                <w:i/>
                <w:lang w:eastAsia="en-AU"/>
              </w:rPr>
            </w:pPr>
            <w:r w:rsidRPr="00A22DE3">
              <w:rPr>
                <w:i/>
                <w:lang w:eastAsia="en-AU"/>
              </w:rPr>
              <w:t>Limited</w:t>
            </w:r>
            <w:r w:rsidRPr="00A22DE3">
              <w:rPr>
                <w:i/>
                <w:lang w:eastAsia="en-AU"/>
              </w:rPr>
              <w:tab/>
              <w:t>Partial</w:t>
            </w:r>
          </w:p>
        </w:tc>
        <w:tc>
          <w:tcPr>
            <w:tcW w:w="2508" w:type="dxa"/>
            <w:gridSpan w:val="6"/>
            <w:tcBorders>
              <w:top w:val="single" w:sz="18" w:space="0" w:color="595959" w:themeColor="text1" w:themeTint="A6"/>
              <w:left w:val="nil"/>
              <w:bottom w:val="nil"/>
              <w:right w:val="nil"/>
            </w:tcBorders>
          </w:tcPr>
          <w:p w:rsidR="001C566D" w:rsidRPr="00A22DE3" w:rsidRDefault="001C566D" w:rsidP="00391F87">
            <w:pPr>
              <w:spacing w:before="80" w:after="0"/>
              <w:ind w:left="-51"/>
              <w:jc w:val="center"/>
              <w:rPr>
                <w:i/>
                <w:lang w:eastAsia="en-AU"/>
              </w:rPr>
            </w:pPr>
            <w:r w:rsidRPr="00A22DE3">
              <w:rPr>
                <w:i/>
                <w:lang w:eastAsia="en-AU"/>
              </w:rPr>
              <w:t>Substanti</w:t>
            </w:r>
            <w:r w:rsidR="00391F87">
              <w:rPr>
                <w:i/>
                <w:lang w:eastAsia="en-AU"/>
              </w:rPr>
              <w:t>al</w:t>
            </w:r>
          </w:p>
        </w:tc>
        <w:tc>
          <w:tcPr>
            <w:tcW w:w="486" w:type="dxa"/>
            <w:gridSpan w:val="2"/>
            <w:tcBorders>
              <w:top w:val="nil"/>
              <w:left w:val="nil"/>
              <w:bottom w:val="nil"/>
              <w:right w:val="nil"/>
            </w:tcBorders>
          </w:tcPr>
          <w:p w:rsidR="001C566D" w:rsidRDefault="001C566D" w:rsidP="00A22DE3">
            <w:pPr>
              <w:spacing w:before="80" w:after="0"/>
              <w:rPr>
                <w:b/>
                <w:lang w:eastAsia="en-AU"/>
              </w:rPr>
            </w:pPr>
          </w:p>
        </w:tc>
        <w:tc>
          <w:tcPr>
            <w:tcW w:w="5630" w:type="dxa"/>
            <w:gridSpan w:val="2"/>
            <w:tcBorders>
              <w:top w:val="nil"/>
              <w:left w:val="nil"/>
              <w:bottom w:val="nil"/>
              <w:right w:val="nil"/>
            </w:tcBorders>
          </w:tcPr>
          <w:p w:rsidR="001C566D" w:rsidRDefault="001C566D" w:rsidP="00A22DE3">
            <w:pPr>
              <w:spacing w:before="80" w:after="0"/>
              <w:rPr>
                <w:b/>
                <w:lang w:eastAsia="en-AU"/>
              </w:rPr>
            </w:pPr>
          </w:p>
        </w:tc>
      </w:tr>
      <w:tr w:rsidR="001C566D" w:rsidTr="005333CD">
        <w:tc>
          <w:tcPr>
            <w:tcW w:w="765" w:type="dxa"/>
            <w:tcBorders>
              <w:top w:val="nil"/>
              <w:left w:val="nil"/>
              <w:bottom w:val="nil"/>
              <w:right w:val="nil"/>
            </w:tcBorders>
          </w:tcPr>
          <w:p w:rsidR="001C566D" w:rsidRDefault="001C566D" w:rsidP="00F37397">
            <w:pPr>
              <w:rPr>
                <w:b/>
                <w:lang w:eastAsia="en-AU"/>
              </w:rPr>
            </w:pPr>
          </w:p>
        </w:tc>
        <w:tc>
          <w:tcPr>
            <w:tcW w:w="686" w:type="dxa"/>
            <w:tcBorders>
              <w:top w:val="nil"/>
              <w:left w:val="nil"/>
              <w:bottom w:val="nil"/>
              <w:right w:val="nil"/>
            </w:tcBorders>
          </w:tcPr>
          <w:p w:rsidR="001C566D" w:rsidRDefault="001C566D" w:rsidP="00F37397">
            <w:pPr>
              <w:rPr>
                <w:b/>
                <w:lang w:eastAsia="en-AU"/>
              </w:rPr>
            </w:pPr>
          </w:p>
        </w:tc>
        <w:tc>
          <w:tcPr>
            <w:tcW w:w="519" w:type="dxa"/>
            <w:tcBorders>
              <w:top w:val="nil"/>
              <w:left w:val="nil"/>
              <w:bottom w:val="nil"/>
              <w:right w:val="nil"/>
            </w:tcBorders>
          </w:tcPr>
          <w:p w:rsidR="001C566D" w:rsidRDefault="001C566D" w:rsidP="00F37397">
            <w:pPr>
              <w:rPr>
                <w:b/>
                <w:lang w:eastAsia="en-AU"/>
              </w:rPr>
            </w:pPr>
          </w:p>
        </w:tc>
        <w:tc>
          <w:tcPr>
            <w:tcW w:w="5324" w:type="dxa"/>
            <w:gridSpan w:val="11"/>
            <w:tcBorders>
              <w:top w:val="nil"/>
              <w:left w:val="nil"/>
              <w:bottom w:val="nil"/>
              <w:right w:val="nil"/>
            </w:tcBorders>
          </w:tcPr>
          <w:p w:rsidR="001C566D" w:rsidRPr="00A22DE3" w:rsidRDefault="00A22DE3" w:rsidP="00A22DE3">
            <w:pPr>
              <w:jc w:val="center"/>
              <w:rPr>
                <w:lang w:eastAsia="en-AU"/>
              </w:rPr>
            </w:pPr>
            <w:r w:rsidRPr="00A22DE3">
              <w:rPr>
                <w:lang w:eastAsia="en-AU"/>
              </w:rPr>
              <w:t>Effect on l</w:t>
            </w:r>
            <w:r w:rsidR="001C566D" w:rsidRPr="00A22DE3">
              <w:rPr>
                <w:lang w:eastAsia="en-AU"/>
              </w:rPr>
              <w:t>eadership capability</w:t>
            </w:r>
          </w:p>
        </w:tc>
        <w:tc>
          <w:tcPr>
            <w:tcW w:w="486" w:type="dxa"/>
            <w:gridSpan w:val="2"/>
            <w:tcBorders>
              <w:top w:val="nil"/>
              <w:left w:val="nil"/>
              <w:bottom w:val="nil"/>
              <w:right w:val="nil"/>
            </w:tcBorders>
          </w:tcPr>
          <w:p w:rsidR="001C566D" w:rsidRPr="00A22DE3" w:rsidRDefault="001C566D" w:rsidP="00F37397">
            <w:pPr>
              <w:rPr>
                <w:lang w:eastAsia="en-AU"/>
              </w:rPr>
            </w:pPr>
          </w:p>
        </w:tc>
        <w:tc>
          <w:tcPr>
            <w:tcW w:w="5630" w:type="dxa"/>
            <w:gridSpan w:val="2"/>
            <w:tcBorders>
              <w:top w:val="nil"/>
              <w:left w:val="nil"/>
              <w:bottom w:val="nil"/>
              <w:right w:val="nil"/>
            </w:tcBorders>
          </w:tcPr>
          <w:p w:rsidR="001C566D" w:rsidRDefault="001C566D" w:rsidP="00F37397">
            <w:pPr>
              <w:rPr>
                <w:b/>
                <w:lang w:eastAsia="en-AU"/>
              </w:rPr>
            </w:pPr>
          </w:p>
        </w:tc>
      </w:tr>
      <w:tr w:rsidR="00112DB0" w:rsidRPr="00112DB0" w:rsidTr="005333CD">
        <w:tc>
          <w:tcPr>
            <w:tcW w:w="765" w:type="dxa"/>
            <w:tcBorders>
              <w:top w:val="nil"/>
              <w:left w:val="nil"/>
              <w:bottom w:val="nil"/>
              <w:right w:val="nil"/>
            </w:tcBorders>
          </w:tcPr>
          <w:p w:rsidR="00112DB0" w:rsidRPr="00112DB0" w:rsidRDefault="00112DB0" w:rsidP="00112DB0">
            <w:pPr>
              <w:spacing w:before="0" w:after="40"/>
              <w:rPr>
                <w:b/>
                <w:sz w:val="18"/>
                <w:lang w:eastAsia="en-AU"/>
              </w:rPr>
            </w:pPr>
          </w:p>
        </w:tc>
        <w:tc>
          <w:tcPr>
            <w:tcW w:w="686" w:type="dxa"/>
            <w:tcBorders>
              <w:top w:val="nil"/>
              <w:left w:val="nil"/>
              <w:bottom w:val="nil"/>
              <w:right w:val="nil"/>
            </w:tcBorders>
          </w:tcPr>
          <w:p w:rsidR="00112DB0" w:rsidRPr="00112DB0" w:rsidRDefault="00112DB0" w:rsidP="00112DB0">
            <w:pPr>
              <w:spacing w:before="0" w:after="40"/>
              <w:rPr>
                <w:b/>
                <w:sz w:val="18"/>
                <w:lang w:eastAsia="en-AU"/>
              </w:rPr>
            </w:pPr>
          </w:p>
        </w:tc>
        <w:tc>
          <w:tcPr>
            <w:tcW w:w="519" w:type="dxa"/>
            <w:tcBorders>
              <w:top w:val="nil"/>
              <w:left w:val="nil"/>
              <w:bottom w:val="nil"/>
              <w:right w:val="nil"/>
            </w:tcBorders>
          </w:tcPr>
          <w:p w:rsidR="00112DB0" w:rsidRPr="00112DB0" w:rsidRDefault="00112DB0" w:rsidP="00112DB0">
            <w:pPr>
              <w:spacing w:before="0" w:after="40"/>
              <w:rPr>
                <w:b/>
                <w:sz w:val="18"/>
                <w:lang w:eastAsia="en-AU"/>
              </w:rPr>
            </w:pPr>
          </w:p>
        </w:tc>
        <w:tc>
          <w:tcPr>
            <w:tcW w:w="5324" w:type="dxa"/>
            <w:gridSpan w:val="11"/>
            <w:tcBorders>
              <w:top w:val="nil"/>
              <w:left w:val="nil"/>
              <w:bottom w:val="nil"/>
              <w:right w:val="nil"/>
            </w:tcBorders>
          </w:tcPr>
          <w:p w:rsidR="00112DB0" w:rsidRPr="00112DB0" w:rsidRDefault="00112DB0" w:rsidP="00112DB0">
            <w:pPr>
              <w:spacing w:before="0" w:after="40"/>
              <w:rPr>
                <w:b/>
                <w:sz w:val="18"/>
                <w:lang w:eastAsia="en-AU"/>
              </w:rPr>
            </w:pPr>
          </w:p>
        </w:tc>
        <w:tc>
          <w:tcPr>
            <w:tcW w:w="486" w:type="dxa"/>
            <w:gridSpan w:val="2"/>
            <w:tcBorders>
              <w:top w:val="nil"/>
              <w:left w:val="nil"/>
              <w:bottom w:val="nil"/>
              <w:right w:val="nil"/>
            </w:tcBorders>
          </w:tcPr>
          <w:p w:rsidR="00112DB0" w:rsidRPr="00112DB0" w:rsidRDefault="00112DB0" w:rsidP="00112DB0">
            <w:pPr>
              <w:spacing w:before="0" w:after="40"/>
              <w:rPr>
                <w:b/>
                <w:sz w:val="18"/>
                <w:lang w:eastAsia="en-AU"/>
              </w:rPr>
            </w:pPr>
          </w:p>
        </w:tc>
        <w:tc>
          <w:tcPr>
            <w:tcW w:w="5630" w:type="dxa"/>
            <w:gridSpan w:val="2"/>
            <w:tcBorders>
              <w:top w:val="nil"/>
              <w:left w:val="nil"/>
              <w:bottom w:val="nil"/>
              <w:right w:val="nil"/>
            </w:tcBorders>
          </w:tcPr>
          <w:p w:rsidR="00112DB0" w:rsidRPr="00112DB0" w:rsidRDefault="00112DB0" w:rsidP="00112DB0">
            <w:pPr>
              <w:spacing w:before="0" w:after="40"/>
              <w:rPr>
                <w:b/>
                <w:sz w:val="18"/>
                <w:lang w:eastAsia="en-AU"/>
              </w:rPr>
            </w:pPr>
          </w:p>
        </w:tc>
      </w:tr>
    </w:tbl>
    <w:p w:rsidR="006D53DC" w:rsidRDefault="006D53DC" w:rsidP="00F37397">
      <w:pPr>
        <w:rPr>
          <w:b/>
          <w:lang w:eastAsia="en-AU"/>
        </w:rPr>
        <w:sectPr w:rsidR="006D53DC" w:rsidSect="00011AC2">
          <w:pgSz w:w="16838" w:h="11906" w:orient="landscape" w:code="9"/>
          <w:pgMar w:top="1276" w:right="1440" w:bottom="1134" w:left="1440" w:header="567" w:footer="431" w:gutter="0"/>
          <w:cols w:space="708"/>
          <w:docGrid w:linePitch="360"/>
        </w:sectPr>
      </w:pPr>
    </w:p>
    <w:p w:rsidR="00391F87" w:rsidRDefault="00AD60CA" w:rsidP="00F6488C">
      <w:pPr>
        <w:tabs>
          <w:tab w:val="left" w:pos="567"/>
          <w:tab w:val="left" w:pos="993"/>
        </w:tabs>
        <w:rPr>
          <w:b/>
          <w:lang w:eastAsia="en-AU"/>
        </w:rPr>
      </w:pPr>
      <w:r>
        <w:rPr>
          <w:b/>
          <w:noProof/>
          <w:lang w:eastAsia="en-AU"/>
        </w:rPr>
        <mc:AlternateContent>
          <mc:Choice Requires="wps">
            <w:drawing>
              <wp:anchor distT="0" distB="0" distL="114300" distR="114300" simplePos="0" relativeHeight="251669504" behindDoc="0" locked="0" layoutInCell="1" allowOverlap="1">
                <wp:simplePos x="0" y="0"/>
                <wp:positionH relativeFrom="column">
                  <wp:posOffset>1397000</wp:posOffset>
                </wp:positionH>
                <wp:positionV relativeFrom="paragraph">
                  <wp:posOffset>1838960</wp:posOffset>
                </wp:positionV>
                <wp:extent cx="1397000" cy="919480"/>
                <wp:effectExtent l="19050" t="19050" r="12700" b="1397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919480"/>
                        </a:xfrm>
                        <a:custGeom>
                          <a:avLst/>
                          <a:gdLst>
                            <a:gd name="T0" fmla="*/ 1190 w 2217"/>
                            <a:gd name="T1" fmla="*/ 55 h 1633"/>
                            <a:gd name="T2" fmla="*/ 1813 w 2217"/>
                            <a:gd name="T3" fmla="*/ 0 h 1633"/>
                            <a:gd name="T4" fmla="*/ 2104 w 2217"/>
                            <a:gd name="T5" fmla="*/ 55 h 1633"/>
                            <a:gd name="T6" fmla="*/ 2187 w 2217"/>
                            <a:gd name="T7" fmla="*/ 221 h 1633"/>
                            <a:gd name="T8" fmla="*/ 2187 w 2217"/>
                            <a:gd name="T9" fmla="*/ 595 h 1633"/>
                            <a:gd name="T10" fmla="*/ 2118 w 2217"/>
                            <a:gd name="T11" fmla="*/ 650 h 1633"/>
                            <a:gd name="T12" fmla="*/ 2035 w 2217"/>
                            <a:gd name="T13" fmla="*/ 706 h 1633"/>
                            <a:gd name="T14" fmla="*/ 2007 w 2217"/>
                            <a:gd name="T15" fmla="*/ 747 h 1633"/>
                            <a:gd name="T16" fmla="*/ 1965 w 2217"/>
                            <a:gd name="T17" fmla="*/ 775 h 1633"/>
                            <a:gd name="T18" fmla="*/ 1882 w 2217"/>
                            <a:gd name="T19" fmla="*/ 900 h 1633"/>
                            <a:gd name="T20" fmla="*/ 1758 w 2217"/>
                            <a:gd name="T21" fmla="*/ 955 h 1633"/>
                            <a:gd name="T22" fmla="*/ 1730 w 2217"/>
                            <a:gd name="T23" fmla="*/ 996 h 1633"/>
                            <a:gd name="T24" fmla="*/ 1688 w 2217"/>
                            <a:gd name="T25" fmla="*/ 1024 h 1633"/>
                            <a:gd name="T26" fmla="*/ 1633 w 2217"/>
                            <a:gd name="T27" fmla="*/ 1107 h 1633"/>
                            <a:gd name="T28" fmla="*/ 1592 w 2217"/>
                            <a:gd name="T29" fmla="*/ 1121 h 1633"/>
                            <a:gd name="T30" fmla="*/ 1550 w 2217"/>
                            <a:gd name="T31" fmla="*/ 1149 h 1633"/>
                            <a:gd name="T32" fmla="*/ 1439 w 2217"/>
                            <a:gd name="T33" fmla="*/ 1232 h 1633"/>
                            <a:gd name="T34" fmla="*/ 1398 w 2217"/>
                            <a:gd name="T35" fmla="*/ 1260 h 1633"/>
                            <a:gd name="T36" fmla="*/ 1301 w 2217"/>
                            <a:gd name="T37" fmla="*/ 1356 h 1633"/>
                            <a:gd name="T38" fmla="*/ 1204 w 2217"/>
                            <a:gd name="T39" fmla="*/ 1440 h 1633"/>
                            <a:gd name="T40" fmla="*/ 1135 w 2217"/>
                            <a:gd name="T41" fmla="*/ 1523 h 1633"/>
                            <a:gd name="T42" fmla="*/ 968 w 2217"/>
                            <a:gd name="T43" fmla="*/ 1536 h 1633"/>
                            <a:gd name="T44" fmla="*/ 692 w 2217"/>
                            <a:gd name="T45" fmla="*/ 1578 h 1633"/>
                            <a:gd name="T46" fmla="*/ 595 w 2217"/>
                            <a:gd name="T47" fmla="*/ 1606 h 1633"/>
                            <a:gd name="T48" fmla="*/ 428 w 2217"/>
                            <a:gd name="T49" fmla="*/ 1633 h 1633"/>
                            <a:gd name="T50" fmla="*/ 318 w 2217"/>
                            <a:gd name="T51" fmla="*/ 1620 h 1633"/>
                            <a:gd name="T52" fmla="*/ 276 w 2217"/>
                            <a:gd name="T53" fmla="*/ 1606 h 1633"/>
                            <a:gd name="T54" fmla="*/ 138 w 2217"/>
                            <a:gd name="T55" fmla="*/ 1578 h 1633"/>
                            <a:gd name="T56" fmla="*/ 27 w 2217"/>
                            <a:gd name="T57" fmla="*/ 1453 h 1633"/>
                            <a:gd name="T58" fmla="*/ 82 w 2217"/>
                            <a:gd name="T59" fmla="*/ 1287 h 1633"/>
                            <a:gd name="T60" fmla="*/ 96 w 2217"/>
                            <a:gd name="T61" fmla="*/ 1246 h 1633"/>
                            <a:gd name="T62" fmla="*/ 179 w 2217"/>
                            <a:gd name="T63" fmla="*/ 1190 h 1633"/>
                            <a:gd name="T64" fmla="*/ 318 w 2217"/>
                            <a:gd name="T65" fmla="*/ 1066 h 1633"/>
                            <a:gd name="T66" fmla="*/ 456 w 2217"/>
                            <a:gd name="T67" fmla="*/ 830 h 1633"/>
                            <a:gd name="T68" fmla="*/ 525 w 2217"/>
                            <a:gd name="T69" fmla="*/ 775 h 1633"/>
                            <a:gd name="T70" fmla="*/ 595 w 2217"/>
                            <a:gd name="T71" fmla="*/ 650 h 1633"/>
                            <a:gd name="T72" fmla="*/ 636 w 2217"/>
                            <a:gd name="T73" fmla="*/ 636 h 1633"/>
                            <a:gd name="T74" fmla="*/ 719 w 2217"/>
                            <a:gd name="T75" fmla="*/ 595 h 1633"/>
                            <a:gd name="T76" fmla="*/ 844 w 2217"/>
                            <a:gd name="T77" fmla="*/ 415 h 1633"/>
                            <a:gd name="T78" fmla="*/ 885 w 2217"/>
                            <a:gd name="T79" fmla="*/ 387 h 1633"/>
                            <a:gd name="T80" fmla="*/ 927 w 2217"/>
                            <a:gd name="T81" fmla="*/ 304 h 1633"/>
                            <a:gd name="T82" fmla="*/ 1010 w 2217"/>
                            <a:gd name="T83" fmla="*/ 276 h 1633"/>
                            <a:gd name="T84" fmla="*/ 1052 w 2217"/>
                            <a:gd name="T85" fmla="*/ 249 h 1633"/>
                            <a:gd name="T86" fmla="*/ 1107 w 2217"/>
                            <a:gd name="T87" fmla="*/ 166 h 1633"/>
                            <a:gd name="T88" fmla="*/ 1190 w 2217"/>
                            <a:gd name="T89" fmla="*/ 110 h 1633"/>
                            <a:gd name="T90" fmla="*/ 1190 w 2217"/>
                            <a:gd name="T91" fmla="*/ 55 h 1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17" h="1633">
                              <a:moveTo>
                                <a:pt x="1190" y="55"/>
                              </a:moveTo>
                              <a:cubicBezTo>
                                <a:pt x="1396" y="25"/>
                                <a:pt x="1605" y="11"/>
                                <a:pt x="1813" y="0"/>
                              </a:cubicBezTo>
                              <a:cubicBezTo>
                                <a:pt x="2102" y="18"/>
                                <a:pt x="1944" y="2"/>
                                <a:pt x="2104" y="55"/>
                              </a:cubicBezTo>
                              <a:cubicBezTo>
                                <a:pt x="2141" y="109"/>
                                <a:pt x="2150" y="167"/>
                                <a:pt x="2187" y="221"/>
                              </a:cubicBezTo>
                              <a:cubicBezTo>
                                <a:pt x="2213" y="375"/>
                                <a:pt x="2217" y="361"/>
                                <a:pt x="2187" y="595"/>
                              </a:cubicBezTo>
                              <a:cubicBezTo>
                                <a:pt x="2181" y="646"/>
                                <a:pt x="2149" y="633"/>
                                <a:pt x="2118" y="650"/>
                              </a:cubicBezTo>
                              <a:cubicBezTo>
                                <a:pt x="2089" y="666"/>
                                <a:pt x="2035" y="706"/>
                                <a:pt x="2035" y="706"/>
                              </a:cubicBezTo>
                              <a:cubicBezTo>
                                <a:pt x="2026" y="720"/>
                                <a:pt x="2019" y="735"/>
                                <a:pt x="2007" y="747"/>
                              </a:cubicBezTo>
                              <a:cubicBezTo>
                                <a:pt x="1995" y="759"/>
                                <a:pt x="1976" y="762"/>
                                <a:pt x="1965" y="775"/>
                              </a:cubicBezTo>
                              <a:cubicBezTo>
                                <a:pt x="1932" y="813"/>
                                <a:pt x="1910" y="858"/>
                                <a:pt x="1882" y="900"/>
                              </a:cubicBezTo>
                              <a:cubicBezTo>
                                <a:pt x="1857" y="938"/>
                                <a:pt x="1758" y="955"/>
                                <a:pt x="1758" y="955"/>
                              </a:cubicBezTo>
                              <a:cubicBezTo>
                                <a:pt x="1749" y="969"/>
                                <a:pt x="1742" y="984"/>
                                <a:pt x="1730" y="996"/>
                              </a:cubicBezTo>
                              <a:cubicBezTo>
                                <a:pt x="1718" y="1008"/>
                                <a:pt x="1698" y="1011"/>
                                <a:pt x="1688" y="1024"/>
                              </a:cubicBezTo>
                              <a:cubicBezTo>
                                <a:pt x="1629" y="1099"/>
                                <a:pt x="1739" y="1037"/>
                                <a:pt x="1633" y="1107"/>
                              </a:cubicBezTo>
                              <a:cubicBezTo>
                                <a:pt x="1621" y="1115"/>
                                <a:pt x="1605" y="1114"/>
                                <a:pt x="1592" y="1121"/>
                              </a:cubicBezTo>
                              <a:cubicBezTo>
                                <a:pt x="1577" y="1129"/>
                                <a:pt x="1564" y="1140"/>
                                <a:pt x="1550" y="1149"/>
                              </a:cubicBezTo>
                              <a:cubicBezTo>
                                <a:pt x="1517" y="1197"/>
                                <a:pt x="1494" y="1214"/>
                                <a:pt x="1439" y="1232"/>
                              </a:cubicBezTo>
                              <a:cubicBezTo>
                                <a:pt x="1425" y="1241"/>
                                <a:pt x="1409" y="1248"/>
                                <a:pt x="1398" y="1260"/>
                              </a:cubicBezTo>
                              <a:cubicBezTo>
                                <a:pt x="1308" y="1363"/>
                                <a:pt x="1385" y="1329"/>
                                <a:pt x="1301" y="1356"/>
                              </a:cubicBezTo>
                              <a:cubicBezTo>
                                <a:pt x="1256" y="1390"/>
                                <a:pt x="1239" y="1398"/>
                                <a:pt x="1204" y="1440"/>
                              </a:cubicBezTo>
                              <a:cubicBezTo>
                                <a:pt x="1190" y="1457"/>
                                <a:pt x="1158" y="1517"/>
                                <a:pt x="1135" y="1523"/>
                              </a:cubicBezTo>
                              <a:cubicBezTo>
                                <a:pt x="1081" y="1537"/>
                                <a:pt x="1024" y="1532"/>
                                <a:pt x="968" y="1536"/>
                              </a:cubicBezTo>
                              <a:cubicBezTo>
                                <a:pt x="868" y="1553"/>
                                <a:pt x="798" y="1568"/>
                                <a:pt x="692" y="1578"/>
                              </a:cubicBezTo>
                              <a:cubicBezTo>
                                <a:pt x="659" y="1586"/>
                                <a:pt x="628" y="1599"/>
                                <a:pt x="595" y="1606"/>
                              </a:cubicBezTo>
                              <a:cubicBezTo>
                                <a:pt x="540" y="1617"/>
                                <a:pt x="428" y="1633"/>
                                <a:pt x="428" y="1633"/>
                              </a:cubicBezTo>
                              <a:cubicBezTo>
                                <a:pt x="391" y="1629"/>
                                <a:pt x="354" y="1626"/>
                                <a:pt x="318" y="1620"/>
                              </a:cubicBezTo>
                              <a:cubicBezTo>
                                <a:pt x="303" y="1617"/>
                                <a:pt x="290" y="1609"/>
                                <a:pt x="276" y="1606"/>
                              </a:cubicBezTo>
                              <a:cubicBezTo>
                                <a:pt x="230" y="1595"/>
                                <a:pt x="138" y="1578"/>
                                <a:pt x="138" y="1578"/>
                              </a:cubicBezTo>
                              <a:cubicBezTo>
                                <a:pt x="106" y="1482"/>
                                <a:pt x="123" y="1486"/>
                                <a:pt x="27" y="1453"/>
                              </a:cubicBezTo>
                              <a:cubicBezTo>
                                <a:pt x="0" y="1375"/>
                                <a:pt x="34" y="1359"/>
                                <a:pt x="82" y="1287"/>
                              </a:cubicBezTo>
                              <a:cubicBezTo>
                                <a:pt x="90" y="1275"/>
                                <a:pt x="86" y="1256"/>
                                <a:pt x="96" y="1246"/>
                              </a:cubicBezTo>
                              <a:cubicBezTo>
                                <a:pt x="120" y="1222"/>
                                <a:pt x="179" y="1190"/>
                                <a:pt x="179" y="1190"/>
                              </a:cubicBezTo>
                              <a:cubicBezTo>
                                <a:pt x="208" y="1104"/>
                                <a:pt x="233" y="1094"/>
                                <a:pt x="318" y="1066"/>
                              </a:cubicBezTo>
                              <a:cubicBezTo>
                                <a:pt x="378" y="972"/>
                                <a:pt x="360" y="895"/>
                                <a:pt x="456" y="830"/>
                              </a:cubicBezTo>
                              <a:cubicBezTo>
                                <a:pt x="539" y="709"/>
                                <a:pt x="428" y="854"/>
                                <a:pt x="525" y="775"/>
                              </a:cubicBezTo>
                              <a:cubicBezTo>
                                <a:pt x="566" y="742"/>
                                <a:pt x="554" y="683"/>
                                <a:pt x="595" y="650"/>
                              </a:cubicBezTo>
                              <a:cubicBezTo>
                                <a:pt x="606" y="641"/>
                                <a:pt x="623" y="642"/>
                                <a:pt x="636" y="636"/>
                              </a:cubicBezTo>
                              <a:cubicBezTo>
                                <a:pt x="743" y="583"/>
                                <a:pt x="616" y="630"/>
                                <a:pt x="719" y="595"/>
                              </a:cubicBezTo>
                              <a:cubicBezTo>
                                <a:pt x="746" y="515"/>
                                <a:pt x="755" y="445"/>
                                <a:pt x="844" y="415"/>
                              </a:cubicBezTo>
                              <a:cubicBezTo>
                                <a:pt x="858" y="406"/>
                                <a:pt x="875" y="400"/>
                                <a:pt x="885" y="387"/>
                              </a:cubicBezTo>
                              <a:cubicBezTo>
                                <a:pt x="914" y="351"/>
                                <a:pt x="880" y="333"/>
                                <a:pt x="927" y="304"/>
                              </a:cubicBezTo>
                              <a:cubicBezTo>
                                <a:pt x="952" y="288"/>
                                <a:pt x="985" y="292"/>
                                <a:pt x="1010" y="276"/>
                              </a:cubicBezTo>
                              <a:cubicBezTo>
                                <a:pt x="1024" y="267"/>
                                <a:pt x="1038" y="258"/>
                                <a:pt x="1052" y="249"/>
                              </a:cubicBezTo>
                              <a:cubicBezTo>
                                <a:pt x="1070" y="221"/>
                                <a:pt x="1089" y="194"/>
                                <a:pt x="1107" y="166"/>
                              </a:cubicBezTo>
                              <a:cubicBezTo>
                                <a:pt x="1125" y="138"/>
                                <a:pt x="1190" y="110"/>
                                <a:pt x="1190" y="110"/>
                              </a:cubicBezTo>
                              <a:cubicBezTo>
                                <a:pt x="1224" y="60"/>
                                <a:pt x="1233" y="76"/>
                                <a:pt x="1190" y="55"/>
                              </a:cubicBezTo>
                              <a:close/>
                            </a:path>
                          </a:pathLst>
                        </a:custGeom>
                        <a:noFill/>
                        <a:ln w="28575">
                          <a:solidFill>
                            <a:schemeClr val="tx1">
                              <a:lumMod val="50000"/>
                              <a:lumOff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10pt;margin-top:144.8pt;width:110pt;height:7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1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p64woAAAIuAAAOAAAAZHJzL2Uyb0RvYy54bWysWm2P27gR/l6g/0HwxwKJRVLUyyKbwzWb&#10;LQpc7w649AdobXlt1LZcyZvdXNH/3mfIkTx0lwlTNB82NjWe4TMPSc0L3/3wcthnn7th3PXH24V6&#10;my+y7rjq17vj4+3i75/u39SLbDy3x3W774/d7eJLNy5+eP/HP7x7Pt10ut/2+3U3ZFByHG+eT7eL&#10;7fl8ulkux9W2O7Tj2/7UHfFw0w+H9oyvw+NyPbTP0H7YL3Wel8vnflifhn7VjSNG7/zDxXunf7Pp&#10;VudfNpuxO2f72wXmdnZ/B/f3gf4u379rbx6H9rTdrXga7f8wi0O7O8LorOquPbfZ07D7L1WH3Wro&#10;x35zfrvqD8t+s9mtOocBaFR+hea3bXvqHBY4ZzzNbhr/f2pXP3/+dch2a3C3yI7tARTdD11HDs9K&#10;8s7zabyB0G+nXwfCN55+6lf/GPFgGTyhLyNksofnv/VraGmfzr3zyMtmONAvgTV7cY7/Mju+ezln&#10;Kwwq01R5Dn5WeNaopqgdM8v2Zvr16mk8/6Xrnab280/j2RO3xifn9jVP/hOUbA57cPinZaZUk2fP&#10;mdaqYqJnMaCdxazNtpkqjbkW0kJI1cpEdBkhlkdUFUJGq7yIqLJCLDqtUghpVVcRXZUU0yoyMezP&#10;2RFfUdYIMdvEHKak97VSdWRqSrq/tDGnKUmAzo2NqZMMVHkZgaoCEvI85jglWaiKKqZO8qCaMjo7&#10;SURVRX0nmVB1rWNgJRVNHvOdllSoysao0JKKJrrmtKRCVSa2r7SkomliVGhJhSrr6OwkFSrXRYQL&#10;HXCBrRxxnpZcKIUlENn5ARm2iZGhJRlKRXeZCdiwWPGvH0tGsqFU0UTmZwI6CtPE9Ek6lDY6pi/g&#10;wzQxPkzAhy5jq88EfJhcxeYX8GFsbL2YgA8dPT9NwEdRxOZXBHyo6MlSBHxYbSL+KyQfTRlzXxHQ&#10;YU0MbiHpKKOrrwjYsFUdm51kg07v1xdfEZBRRs/RQpJR6CjYgAvak6/vNSu5MNF3hg2oKHWMWiup&#10;0FUZAWsDKuJgraRCmRhYm0iFlVTo2BvIBkwUNuo6yUT0jWEDIjQChteJKCUROLpfXyVlwIMuYmu4&#10;lDyoKnZClQEPFLBFJid5iK+SMuAhL6OzkzwUOHciYCURNd56kclJHqyObbBSEhGPBCrJQ3y7VpKI&#10;eBBVSR5KHDmvI60kDyT2OtJK0lCpGKuVpCEeL1aShbqIRcWVZKFQsQiqkizUdYyFSrJgorsBKcgl&#10;Mm6iW7WWLBi8mF73Wy1ZUEj1IjTUkgY6vSLqJA0qt7H4pJY86Gg4UUseXFj0+iKpJREqurlqScRX&#10;krBaMgGzEbCNZOIr6hpJRRDJIpF8nFLFdjtlj6uXI6eP+JS1VLHIXcp66kdKVSmXRD76SVFeCBWQ&#10;olwzIgyCSdglkd8UBn0kbJM0gxwSdjnsNzXD9STcJGmmfI2kkY+lQKR8zImngaR8y4mnwVSM0yfr&#10;3wSqGKlKg0r5EE0G+U4KVMp3nHgaVMpnnHgaVEpXnHgap5qhIttImTslG6QdyUSS+LRy06AahopU&#10;IEk7QzVpUCnQd3NPg0pxPIkjTk+ZDIXpTjwNKoXhTjwNasFQEUcnTYahFmlQKUymySAOTtFOYbAT&#10;T4NKYa4TT4NKYawTT4NqGSoi0ZS5UyBK2hFqJokzVISSSeIMFaFikjhDLdOglgwVsV6Kdor1CCqC&#10;uSRxhopoLUmcoSIcSxJnqIi3ksQZKgKqFHEKqAgqIqYkcYaKiChJnKEi4kkSZ6iIaJLEGSoilhRx&#10;ilgIKiISIe5faRxyDGhNXDclhkWGpsQD/aa9ObVnilSmj9nz7cIVsrMt6uVUrKYnh/5z96l3MmcK&#10;WSg6cqaRj3rLF4nV08Nu9efu90DeNN4R2snDqldT5ggcgcAHBvMwauBueKrOhyrDb14Tat2eR7yu&#10;PSxvoOGzVctRKoyHsw9Vht8mA1Sjoanmjptprlrxgan8xr2MUxALeTiTXRSqDb+xEc3Ajd9JszLq&#10;LJAy44+qeRxVeQ+kmXgI1YbfJiSUS0BZiReJ8JVGGdCPTx2KSZ5DIOR+6UhyCrrJSBkaQXXdjaN8&#10;Hhi/Gqc1HKyj8BvPLOcAp0LUJZHkCNbIeOWDh9ldqMX78cur85tGVAPfOmX+rTIpUw1llWQEFQhh&#10;nCr0fvxyGiYYoUorlNHKD5Rx6Fzj1SbHUbd38ijM03iSu1RN9R4YaRD9SGWo2vtxv5tnhFfjaUYq&#10;XkWNfzNdlHFQ1NRFaJzDSBTx05FUvCRVnodQysZDQerrtt1sHrV/h5GK++l2Siq8w2PY9MGuR2di&#10;euADzosdbB73CxT9v8cOHy4KTSFJzeWARJYjH6BXwHa+43xRlkochEf5GH+eti39iYheQLCVFHoI&#10;/ItL/Pjt5WzVZKdxXpjtFA3bwWkT4EFvwdtB8yDdbwXeJw6P9pH5xQ5OaX4QLhD0HPgBor/knWOw&#10;zJw644O/2Y6hygc51Fw5FL0IfoAYNtmO5oAXjeqQBj25h+Yv1wF6FN4OmhDpdqbXtypwJEh1io8C&#10;RQwGD/jcVmhOpNvJ+VWj7NU2oV3o/GY93ZND0dOYxtPdVs8/QrVdTLqauLYQEOPodLARlPIwnnSw&#10;lVTeJqYtqlhSGWfNyoZHBKqRXh41/2QjlhNNVYbuR/eDlYXv5uvxJCSGCliEhE43gcRwcobxACGq&#10;4JN8+hIzOZ+DV0g0B46qvIqj+G2K8XR3aX53wPfhscnpPc67gHj0VTwSHk9yl8KEnLsKvHOFu9Dm&#10;nMYDd1Hvl7yLdkoy73zGXoV9XAJB2zDgiV/9Ch2WZAOT13UYWFJBluZK546AxsG6Qtcl2YLiypfS&#10;qGkJXWjJeBt05nxlPIkLPZ3DFMELZXp66+Z4v4jxeemiQ0PjSUYMFfjhlQYtDamLywV1uNbQ1HHS&#10;6NokW7B8mlfhHph2c42NKAyj0eMsoJOTbgF4CUOFqEuq4i1e+mx3OnWns+p7Inzap2ShDN+8Je+K&#10;MjSMTo+Xxv+pPFTUxoYFG0625AJu6R0+YUCTyEt7epKYrriUZsOoq6IuKwwXaHwL56Fx5Ie9dJIF&#10;itudKn+qTZOtQaUfDvYEmkluGN2iZC81XP42vmA3W+AyiAlfGGgweQt+/yRhaLjGpxFCC3c0PFmN&#10;t6kYpqaTM4GuUjIIF5WTQ3SYRaucT2x9lf+gFeWNfE9UmnMVjFPyyVVqylVxITBAQiE8TQodqHQk&#10;OEv9j66SrDnkgnuku67GkxjBGeuXoo9hZyDTMeg9Pw9PJuZiTZhMr/b92GFKME3FoPmDqwq5+Vzu&#10;RB77+91+7+a/P7paEZJK62pEY7/frekplYncxdruw37IPre4Ent+UU5m/3TAtU0/ZnETk12BYVyf&#10;vRqG5VmLm1NgYOifjms3j23Xrj/y53O72/vP+PXetdFw95PLW3QL1N2V/VeTNx/rj3XxptDlxzdF&#10;fnf35sf7D8Wb8h432O7M3YcPd+rfNGFV3Gx363V3JFzTvV1VpN2L5RvE/sbtfHM3QDEOjw+zk+7d&#10;P15pQmwZTsP5Alim/z1N08VYf5P2oV9/wSXZofcXkXFxGh+2/fD7InvGJeTbxfjPp3boFtn+r0fc&#10;8sUZQoHn2X1BSkCv8kE+eZBP2uMKqkDqAs1M+vjh7G86P52G3eMWljzZx/5HXM7d7OgOrbvF62fF&#10;X3DR2CHgS9F0k1l+d1KXq9vv/wMAAP//AwBQSwMEFAAGAAgAAAAhAOIcZPTgAAAACwEAAA8AAABk&#10;cnMvZG93bnJldi54bWxMj0FPwzAMhe9I/IfISNxYyijTVppO0xAHEJpEYdKOWWOaisSpmmwr/Hq8&#10;E9ye/Z6eP5fL0TtxxCF2gRTcTjIQSE0wHbUKPt6fbuYgYtJktAuECr4xwrK6vCh1YcKJ3vBYp1Zw&#10;CcVCK7Ap9YWUsbHodZyEHom9zzB4nXgcWmkGfeJy7+Q0y2bS6474gtU9ri02X/XBK9i9SHp1zWO7&#10;9ouf+1W96be2e1bq+mpcPYBIOKa/MJzxGR0qZtqHA5konIIp13OUxXwxA8GJPD9v9izu8hxkVcr/&#10;P1S/AAAA//8DAFBLAQItABQABgAIAAAAIQC2gziS/gAAAOEBAAATAAAAAAAAAAAAAAAAAAAAAABb&#10;Q29udGVudF9UeXBlc10ueG1sUEsBAi0AFAAGAAgAAAAhADj9If/WAAAAlAEAAAsAAAAAAAAAAAAA&#10;AAAALwEAAF9yZWxzLy5yZWxzUEsBAi0AFAAGAAgAAAAhAJKDqnrjCgAAAi4AAA4AAAAAAAAAAAAA&#10;AAAALgIAAGRycy9lMm9Eb2MueG1sUEsBAi0AFAAGAAgAAAAhAOIcZPTgAAAACwEAAA8AAAAAAAAA&#10;AAAAAAAAPQ0AAGRycy9kb3ducmV2LnhtbFBLBQYAAAAABAAEAPMAAABKDgAAAAA=&#10;" path="m1190,55c1396,25,1605,11,1813,v289,18,131,2,291,55c2141,109,2150,167,2187,221v26,154,30,140,,374c2181,646,2149,633,2118,650v-29,16,-83,56,-83,56c2026,720,2019,735,2007,747v-12,12,-31,15,-42,28c1932,813,1910,858,1882,900v-25,38,-124,55,-124,55c1749,969,1742,984,1730,996v-12,12,-32,15,-42,28c1629,1099,1739,1037,1633,1107v-12,8,-28,7,-41,14c1577,1129,1564,1140,1550,1149v-33,48,-56,65,-111,83c1425,1241,1409,1248,1398,1260v-90,103,-13,69,-97,96c1256,1390,1239,1398,1204,1440v-14,17,-46,77,-69,83c1081,1537,1024,1532,968,1536v-100,17,-170,32,-276,42c659,1586,628,1599,595,1606v-55,11,-167,27,-167,27c391,1629,354,1626,318,1620v-15,-3,-28,-11,-42,-14c230,1595,138,1578,138,1578,106,1482,123,1486,27,1453,,1375,34,1359,82,1287v8,-12,4,-31,14,-41c120,1222,179,1190,179,1190v29,-86,54,-96,139,-124c378,972,360,895,456,830v83,-121,-28,24,69,-55c566,742,554,683,595,650v11,-9,28,-8,41,-14c743,583,616,630,719,595,746,515,755,445,844,415v14,-9,31,-15,41,-28c914,351,880,333,927,304v25,-16,58,-12,83,-28c1024,267,1038,258,1052,249v18,-28,37,-55,55,-83c1125,138,1190,110,1190,110v34,-50,43,-34,,-55xe" filled="f" strokecolor="gray [1629]" strokeweight="2.25pt">
                <v:path arrowok="t" o:connecttype="custom" o:connectlocs="749856,30968;1142427,0;1325795,30968;1378096,124437;1378096,335022;1334617,365990;1282316,397522;1264673,420607;1238207,436373;1185906,506756;1107770,537724;1090126,560810;1063661,576575;1029004,623309;1003168,631192;976703,646958;906758,693692;880923,709458;819800,763512;758677,810809;715198,857543;609967,864863;436051,888512;374928,904277;269696,919480;200382,912160;173916,904277;86958,888512;17014,818129;51671,724661;60493,701575;112793,670044;200382,600224;287340,467341;330819,436373;374928,365990;400763,358107;453064,335022;531830,233671;557666,217905;584131,171171;636432,155405;662898,140202;697555,93468;749856,61937;749856,30968" o:connectangles="0,0,0,0,0,0,0,0,0,0,0,0,0,0,0,0,0,0,0,0,0,0,0,0,0,0,0,0,0,0,0,0,0,0,0,0,0,0,0,0,0,0,0,0,0,0"/>
              </v:shape>
            </w:pict>
          </mc:Fallback>
        </mc:AlternateContent>
      </w:r>
      <w:r w:rsidR="005B3CD8" w:rsidRPr="00F46E10">
        <w:rPr>
          <w:b/>
          <w:noProof/>
          <w:lang w:eastAsia="en-AU"/>
        </w:rPr>
        <w:drawing>
          <wp:inline distT="0" distB="0" distL="0" distR="0" wp14:anchorId="00C42CB5" wp14:editId="00F3BD67">
            <wp:extent cx="4892260" cy="3677920"/>
            <wp:effectExtent l="0" t="0" r="35560" b="304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0CC3" w:rsidRDefault="00824C77" w:rsidP="00DB0C49">
      <w:pPr>
        <w:rPr>
          <w:sz w:val="16"/>
          <w:lang w:eastAsia="en-AU"/>
        </w:rPr>
      </w:pPr>
      <w:r>
        <w:rPr>
          <w:lang w:eastAsia="en-AU"/>
        </w:rPr>
        <w:tab/>
      </w:r>
      <w:r>
        <w:rPr>
          <w:sz w:val="16"/>
          <w:lang w:eastAsia="en-AU"/>
        </w:rPr>
        <w:t xml:space="preserve">Note: 1-4 scale on x-axis is </w:t>
      </w:r>
      <w:r w:rsidR="00EA0CC3">
        <w:rPr>
          <w:sz w:val="16"/>
          <w:lang w:eastAsia="en-AU"/>
        </w:rPr>
        <w:t>categorical, indicating relative Program effectiveness</w:t>
      </w:r>
    </w:p>
    <w:p w:rsidR="00EA0CC3" w:rsidRPr="00F46E10" w:rsidRDefault="00EA0CC3" w:rsidP="00DB0C49">
      <w:pPr>
        <w:rPr>
          <w:sz w:val="2"/>
          <w:lang w:eastAsia="en-AU"/>
        </w:rPr>
      </w:pPr>
    </w:p>
    <w:p w:rsidR="00F9478C" w:rsidRPr="00280129" w:rsidRDefault="00F9478C" w:rsidP="00F9478C">
      <w:pPr>
        <w:pStyle w:val="Heading2"/>
        <w:numPr>
          <w:ilvl w:val="2"/>
          <w:numId w:val="50"/>
        </w:numPr>
        <w:spacing w:before="60" w:line="264" w:lineRule="auto"/>
        <w:ind w:left="0" w:firstLine="0"/>
        <w:rPr>
          <w:b w:val="0"/>
          <w:sz w:val="20"/>
        </w:rPr>
      </w:pPr>
      <w:r>
        <w:rPr>
          <w:b w:val="0"/>
          <w:sz w:val="20"/>
        </w:rPr>
        <w:t xml:space="preserve">Second, ‘enhanced leadership’ is not synonymous with ‘greater development impact’, as conventionally defined.  For example, with Program assistance, Youth Challenge Vanuatu is expanding its youth training program, which has achieved notable success in finding employment for trainees.  Potential returns on the Program’s support for enhanced leadership in the Pacific Council of Churches, in contrast, is likely to be far more long-term, given the Council is still in the process of securing support for the changes introduced from its own Board, the variable strength of its links to Pacific Island Countries and the generally conservative nature of church institutions in the region.  </w:t>
      </w:r>
    </w:p>
    <w:p w:rsidR="00F9478C" w:rsidRDefault="00F9478C" w:rsidP="00F9478C">
      <w:pPr>
        <w:pStyle w:val="Heading2"/>
        <w:numPr>
          <w:ilvl w:val="2"/>
          <w:numId w:val="50"/>
        </w:numPr>
        <w:spacing w:before="60" w:line="264" w:lineRule="auto"/>
        <w:ind w:left="0" w:firstLine="0"/>
        <w:rPr>
          <w:b w:val="0"/>
          <w:sz w:val="20"/>
        </w:rPr>
      </w:pPr>
      <w:r>
        <w:rPr>
          <w:b w:val="0"/>
          <w:sz w:val="20"/>
        </w:rPr>
        <w:t>In practice, there are a number of dimensions of potential interest to the Program when assessing progress and effectiveness, and it is clear that different partners are at different stages of ‘maturity’ for each one.  While the Program has a good grasp of progress among different partners, more systematic ‘maturity’ assessments are not a part of the Program’s monitoring and evaluation approach.  We can see value in more explicit use of such assessments, supported by clearer articulation of the expectations for particular partnerships, incorporating anticipated timelines, and so on.  A consistent assessment process would help the Program develop a portfolio perspective on the partnerships, which of course would be revised in the light of actual experience, but which could help inform future choices regarding existing and new partnerships. This could also  help avoid elite capture, and increase the probability that the ‘mix’ of partners was most likely to promote developmental change and poverty therefore poverty reduction.</w:t>
      </w:r>
    </w:p>
    <w:p w:rsidR="00F9478C" w:rsidRPr="00280129" w:rsidRDefault="00F9478C" w:rsidP="00F9478C">
      <w:pPr>
        <w:pStyle w:val="Heading2"/>
        <w:spacing w:before="240"/>
        <w:rPr>
          <w:b w:val="0"/>
          <w:sz w:val="20"/>
          <w:u w:val="single"/>
        </w:rPr>
      </w:pPr>
      <w:r>
        <w:rPr>
          <w:b w:val="0"/>
          <w:sz w:val="20"/>
          <w:u w:val="single"/>
        </w:rPr>
        <w:t>Sustainability</w:t>
      </w:r>
    </w:p>
    <w:p w:rsidR="00F9478C" w:rsidRDefault="00F9478C" w:rsidP="00F9478C">
      <w:pPr>
        <w:pStyle w:val="Heading2"/>
        <w:numPr>
          <w:ilvl w:val="2"/>
          <w:numId w:val="50"/>
        </w:numPr>
        <w:spacing w:before="240" w:line="264" w:lineRule="auto"/>
        <w:ind w:left="0" w:firstLine="0"/>
        <w:rPr>
          <w:b w:val="0"/>
          <w:sz w:val="20"/>
        </w:rPr>
      </w:pPr>
      <w:r>
        <w:rPr>
          <w:b w:val="0"/>
          <w:sz w:val="20"/>
        </w:rPr>
        <w:t>Almost half of the partner organisations that we interviewed indicated that financial management support provided by the Program had enabled them to manage better and attract additional external funding.  Nevertheless, m</w:t>
      </w:r>
      <w:r w:rsidRPr="00391F87">
        <w:rPr>
          <w:b w:val="0"/>
          <w:sz w:val="20"/>
        </w:rPr>
        <w:t xml:space="preserve">any </w:t>
      </w:r>
      <w:r>
        <w:rPr>
          <w:b w:val="0"/>
          <w:sz w:val="20"/>
        </w:rPr>
        <w:t xml:space="preserve">of them continue to </w:t>
      </w:r>
      <w:r w:rsidRPr="00391F87">
        <w:rPr>
          <w:b w:val="0"/>
          <w:sz w:val="20"/>
        </w:rPr>
        <w:t xml:space="preserve">face the same challenges as all small organisations operating on limited funds: high staff turnover, a tendency to be driven by funding sources, difficulties in </w:t>
      </w:r>
      <w:r w:rsidRPr="000B6265">
        <w:rPr>
          <w:b w:val="0"/>
          <w:sz w:val="20"/>
        </w:rPr>
        <w:t>attracting core funding, etc.</w:t>
      </w:r>
    </w:p>
    <w:p w:rsidR="00F9478C" w:rsidRPr="00F9478C" w:rsidRDefault="00F9478C" w:rsidP="00F9478C"/>
    <w:p w:rsidR="00F9478C" w:rsidRDefault="00F9478C" w:rsidP="00F9478C">
      <w:pPr>
        <w:pStyle w:val="Heading2"/>
        <w:numPr>
          <w:ilvl w:val="2"/>
          <w:numId w:val="50"/>
        </w:numPr>
        <w:spacing w:before="60" w:line="264" w:lineRule="auto"/>
        <w:ind w:left="0" w:firstLine="0"/>
        <w:rPr>
          <w:b w:val="0"/>
          <w:sz w:val="20"/>
        </w:rPr>
      </w:pPr>
      <w:r>
        <w:rPr>
          <w:b w:val="0"/>
          <w:sz w:val="20"/>
        </w:rPr>
        <w:t>A number of features of the Program’s approach are likely to increase sustainability of the benefits achieved to date.  The high degree of ownership felt by partners should enhance sustainability, all else being equal.  Second, because the Program helps organisations define and implement their own mission – supported with core funding – many of the changes introduced with Program support appear genuinely systemic. This is particularly the case in those organisations where support appears to have enhanced leadership capabilities. Third, a lot of the support provided by the Program does not entail high maintenance costs.  Funding an expansion of existing programs is naturally scalable for organisations, supporting meetings and consultation processes, while important activities, do not impose longer-term costs, and in some cases can be sustained through cost-effective communication channels.  Moreover, the Program has where possible connected its network of partners in mutually supporting ways, such as using the Civil Society Forum of Tonga to deliver financial training to the Free Wesleyan Church of Tonga</w:t>
      </w:r>
      <w:r w:rsidRPr="00840201">
        <w:rPr>
          <w:b w:val="0"/>
          <w:sz w:val="20"/>
        </w:rPr>
        <w:t>.</w:t>
      </w:r>
    </w:p>
    <w:p w:rsidR="00F9478C" w:rsidRPr="00F9478C" w:rsidRDefault="00F9478C" w:rsidP="00F9478C">
      <w:pPr>
        <w:pStyle w:val="Heading2"/>
        <w:numPr>
          <w:ilvl w:val="2"/>
          <w:numId w:val="50"/>
        </w:numPr>
        <w:spacing w:before="60" w:line="264" w:lineRule="auto"/>
        <w:ind w:left="0" w:firstLine="0"/>
        <w:rPr>
          <w:b w:val="0"/>
          <w:sz w:val="20"/>
        </w:rPr>
      </w:pPr>
      <w:r>
        <w:rPr>
          <w:b w:val="0"/>
          <w:sz w:val="20"/>
        </w:rPr>
        <w:t>That said, we do not underestimate the importance of Program support – particularly core funding – for a number of the partners.  We note that the Program has not yet developed an explicit exit or transition strategy for existing partners.  We return to this issue in section 4 (conclusions and recommendations).</w:t>
      </w:r>
    </w:p>
    <w:p w:rsidR="00782416" w:rsidRPr="0045220E" w:rsidRDefault="00F9478C" w:rsidP="00CA425D">
      <w:pPr>
        <w:pStyle w:val="Heading2"/>
        <w:numPr>
          <w:ilvl w:val="1"/>
          <w:numId w:val="50"/>
        </w:numPr>
        <w:ind w:left="567" w:hanging="573"/>
      </w:pPr>
      <w:r>
        <w:t xml:space="preserve">How effectively has the Program </w:t>
      </w:r>
      <w:r w:rsidR="00782416" w:rsidRPr="0045220E">
        <w:t>support</w:t>
      </w:r>
      <w:r>
        <w:t>ed</w:t>
      </w:r>
      <w:r w:rsidR="00782416" w:rsidRPr="0045220E">
        <w:t xml:space="preserve"> coalitions of leaders to exercise leadership and enable change?</w:t>
      </w:r>
    </w:p>
    <w:p w:rsidR="001B3C10" w:rsidRDefault="005A646F" w:rsidP="00CA425D">
      <w:pPr>
        <w:pStyle w:val="Heading2"/>
        <w:numPr>
          <w:ilvl w:val="2"/>
          <w:numId w:val="50"/>
        </w:numPr>
        <w:spacing w:line="22" w:lineRule="atLeast"/>
        <w:ind w:left="0" w:firstLine="0"/>
        <w:rPr>
          <w:b w:val="0"/>
          <w:sz w:val="20"/>
        </w:rPr>
      </w:pPr>
      <w:r>
        <w:rPr>
          <w:b w:val="0"/>
          <w:sz w:val="20"/>
        </w:rPr>
        <w:t>Over the last ten years, t</w:t>
      </w:r>
      <w:r w:rsidR="007D6736">
        <w:rPr>
          <w:b w:val="0"/>
          <w:sz w:val="20"/>
        </w:rPr>
        <w:t xml:space="preserve">he </w:t>
      </w:r>
      <w:r w:rsidR="008C45C1">
        <w:rPr>
          <w:b w:val="0"/>
          <w:sz w:val="20"/>
        </w:rPr>
        <w:t>role</w:t>
      </w:r>
      <w:r w:rsidR="007D6736">
        <w:rPr>
          <w:b w:val="0"/>
          <w:sz w:val="20"/>
        </w:rPr>
        <w:t xml:space="preserve"> of </w:t>
      </w:r>
      <w:r w:rsidR="008C45C1">
        <w:rPr>
          <w:b w:val="0"/>
          <w:sz w:val="20"/>
        </w:rPr>
        <w:t>partnerships, networks and</w:t>
      </w:r>
      <w:r w:rsidR="007D6736">
        <w:rPr>
          <w:b w:val="0"/>
          <w:sz w:val="20"/>
        </w:rPr>
        <w:t xml:space="preserve"> coalitions</w:t>
      </w:r>
      <w:r w:rsidR="00091A76">
        <w:rPr>
          <w:b w:val="0"/>
          <w:sz w:val="20"/>
        </w:rPr>
        <w:t xml:space="preserve"> (box 4) </w:t>
      </w:r>
      <w:r>
        <w:rPr>
          <w:b w:val="0"/>
          <w:sz w:val="20"/>
        </w:rPr>
        <w:t xml:space="preserve">has been increasingly </w:t>
      </w:r>
      <w:r w:rsidR="008C45C1">
        <w:rPr>
          <w:b w:val="0"/>
          <w:sz w:val="20"/>
        </w:rPr>
        <w:t>investigated</w:t>
      </w:r>
      <w:r>
        <w:rPr>
          <w:b w:val="0"/>
          <w:sz w:val="20"/>
        </w:rPr>
        <w:t xml:space="preserve"> in </w:t>
      </w:r>
      <w:r w:rsidR="00EE7129">
        <w:rPr>
          <w:b w:val="0"/>
          <w:sz w:val="20"/>
        </w:rPr>
        <w:t xml:space="preserve">leadership </w:t>
      </w:r>
      <w:r>
        <w:rPr>
          <w:b w:val="0"/>
          <w:sz w:val="20"/>
        </w:rPr>
        <w:t>research, particularly in the</w:t>
      </w:r>
      <w:r w:rsidR="00EE7129">
        <w:rPr>
          <w:b w:val="0"/>
          <w:sz w:val="20"/>
        </w:rPr>
        <w:t xml:space="preserve"> sphere of public policy; in part, because of widespread acknowledgement that so called “wicked” </w:t>
      </w:r>
      <w:r w:rsidR="008C45C1">
        <w:rPr>
          <w:b w:val="0"/>
          <w:sz w:val="20"/>
        </w:rPr>
        <w:t xml:space="preserve">issues </w:t>
      </w:r>
      <w:r w:rsidR="00D64DBB">
        <w:rPr>
          <w:b w:val="0"/>
          <w:sz w:val="20"/>
        </w:rPr>
        <w:t xml:space="preserve">– such as poverty reduction - </w:t>
      </w:r>
      <w:r w:rsidR="008C45C1">
        <w:rPr>
          <w:b w:val="0"/>
          <w:sz w:val="20"/>
        </w:rPr>
        <w:t xml:space="preserve">cannot be solved by individual </w:t>
      </w:r>
      <w:r w:rsidR="00EE7129">
        <w:rPr>
          <w:b w:val="0"/>
          <w:sz w:val="20"/>
        </w:rPr>
        <w:t>organisations working alone</w:t>
      </w:r>
      <w:r>
        <w:rPr>
          <w:b w:val="0"/>
          <w:sz w:val="20"/>
        </w:rPr>
        <w:t xml:space="preserve">.  As a result, attention has </w:t>
      </w:r>
      <w:r w:rsidR="00EE7129">
        <w:rPr>
          <w:b w:val="0"/>
          <w:sz w:val="20"/>
        </w:rPr>
        <w:t xml:space="preserve">turned to </w:t>
      </w:r>
      <w:r>
        <w:rPr>
          <w:b w:val="0"/>
          <w:sz w:val="20"/>
        </w:rPr>
        <w:t>more shared an</w:t>
      </w:r>
      <w:r w:rsidR="00E52545">
        <w:rPr>
          <w:b w:val="0"/>
          <w:sz w:val="20"/>
        </w:rPr>
        <w:t>d distributed leadership models</w:t>
      </w:r>
      <w:r>
        <w:rPr>
          <w:b w:val="0"/>
          <w:sz w:val="20"/>
        </w:rPr>
        <w:t xml:space="preserve"> that </w:t>
      </w:r>
      <w:r w:rsidR="00E52545">
        <w:rPr>
          <w:b w:val="0"/>
          <w:sz w:val="20"/>
        </w:rPr>
        <w:t>span</w:t>
      </w:r>
      <w:r>
        <w:rPr>
          <w:b w:val="0"/>
          <w:sz w:val="20"/>
        </w:rPr>
        <w:t xml:space="preserve"> institutional boundaries and </w:t>
      </w:r>
      <w:r w:rsidR="008C45C1">
        <w:rPr>
          <w:b w:val="0"/>
          <w:sz w:val="20"/>
        </w:rPr>
        <w:t>align</w:t>
      </w:r>
      <w:r w:rsidR="00EE7129">
        <w:rPr>
          <w:b w:val="0"/>
          <w:sz w:val="20"/>
        </w:rPr>
        <w:t xml:space="preserve"> with new forms of governance, such</w:t>
      </w:r>
      <w:r w:rsidR="00E52545">
        <w:rPr>
          <w:b w:val="0"/>
          <w:sz w:val="20"/>
        </w:rPr>
        <w:t xml:space="preserve"> as multi-agency partnerships.</w:t>
      </w:r>
      <w:r w:rsidR="00536A13">
        <w:rPr>
          <w:b w:val="0"/>
          <w:sz w:val="20"/>
        </w:rPr>
        <w:t xml:space="preserve"> This is consistent with the view that different, and context specific, configurations of informal and formal institutions are needed to promote the kind of developmental change required to reduce poverty.</w:t>
      </w:r>
    </w:p>
    <w:p w:rsidR="00AD3263" w:rsidRDefault="00AD60CA" w:rsidP="00CA425D">
      <w:pPr>
        <w:pStyle w:val="Heading2"/>
        <w:numPr>
          <w:ilvl w:val="2"/>
          <w:numId w:val="50"/>
        </w:numPr>
        <w:spacing w:before="60" w:line="22" w:lineRule="atLeast"/>
        <w:ind w:left="0" w:firstLine="0"/>
        <w:rPr>
          <w:b w:val="0"/>
          <w:sz w:val="20"/>
        </w:rPr>
      </w:pPr>
      <w:r>
        <w:rPr>
          <w:b w:val="0"/>
          <w:noProof/>
          <w:sz w:val="20"/>
        </w:rPr>
        <mc:AlternateContent>
          <mc:Choice Requires="wps">
            <w:drawing>
              <wp:anchor distT="0" distB="0" distL="114300" distR="114300" simplePos="0" relativeHeight="251666432" behindDoc="0" locked="0" layoutInCell="1" allowOverlap="1">
                <wp:simplePos x="0" y="0"/>
                <wp:positionH relativeFrom="rightMargin">
                  <wp:posOffset>-3245485</wp:posOffset>
                </wp:positionH>
                <wp:positionV relativeFrom="topMargin">
                  <wp:posOffset>6201410</wp:posOffset>
                </wp:positionV>
                <wp:extent cx="3168015" cy="2298700"/>
                <wp:effectExtent l="0" t="0" r="13335" b="2540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2298700"/>
                        </a:xfrm>
                        <a:prstGeom prst="rect">
                          <a:avLst/>
                        </a:prstGeom>
                        <a:solidFill>
                          <a:schemeClr val="bg1">
                            <a:lumMod val="95000"/>
                            <a:lumOff val="0"/>
                          </a:schemeClr>
                        </a:solidFill>
                        <a:ln w="9525">
                          <a:solidFill>
                            <a:srgbClr val="000000"/>
                          </a:solidFill>
                          <a:miter lim="800000"/>
                          <a:headEnd/>
                          <a:tailEnd/>
                        </a:ln>
                      </wps:spPr>
                      <wps:txbx>
                        <w:txbxContent>
                          <w:p w:rsidR="00AC7F6B" w:rsidRPr="005B3CD8" w:rsidRDefault="00AC7F6B" w:rsidP="00727FCA">
                            <w:pPr>
                              <w:jc w:val="both"/>
                              <w:rPr>
                                <w:rFonts w:ascii="Arial Narrow" w:hAnsi="Arial Narrow"/>
                                <w:b/>
                                <w:sz w:val="22"/>
                              </w:rPr>
                            </w:pPr>
                            <w:r w:rsidRPr="005B3CD8">
                              <w:rPr>
                                <w:rFonts w:ascii="Arial Narrow" w:hAnsi="Arial Narrow"/>
                                <w:b/>
                                <w:sz w:val="22"/>
                              </w:rPr>
                              <w:t>Box 4:   Defining a coalition</w:t>
                            </w:r>
                          </w:p>
                          <w:p w:rsidR="00AC7F6B" w:rsidRPr="005B3CD8" w:rsidRDefault="00AC7F6B" w:rsidP="00727FCA">
                            <w:pPr>
                              <w:jc w:val="both"/>
                              <w:rPr>
                                <w:rFonts w:ascii="Arial Narrow" w:hAnsi="Arial Narrow"/>
                                <w:sz w:val="20"/>
                              </w:rPr>
                            </w:pPr>
                            <w:r w:rsidRPr="005B3CD8">
                              <w:rPr>
                                <w:rFonts w:ascii="Arial Narrow" w:hAnsi="Arial Narrow"/>
                                <w:sz w:val="20"/>
                              </w:rPr>
                              <w:t>In simple terms, a ‘coalition’ is a grouping of individuals and/or organisations focused on the pursuit of a particular issue or issues, the attainment of which provides the ‘return’ to its members.  Levels of structure and organisation vary but in general responsibilities and resources will be consciously allocated within members to facilitate the pursuit of the issue(s).  In comparison, a ‘network’ may have a broader, more open, membership base that covers a range of interests of varying importance to individual members.  Its value may be in the contacts it provides, the exchange of information it enables among members, and the opportunity it affords to establish relationships that may be useful in the future.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5.55pt;margin-top:488.3pt;width:249.45pt;height:181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zqSwIAAI4EAAAOAAAAZHJzL2Uyb0RvYy54bWysVNtu3CAQfa/Uf0C8N/ZudtNdK94oTZqq&#10;UnqRkn4AxthGBYYCu3b69R3A2W7at6ovFgxw5sw5M768mrQiB+G8BFPTxVlJiTAcWmn6mn57vHuz&#10;ocQHZlqmwIiaPglPr3avX12OthJLGEC1whEEMb4abU2HEGxVFJ4PQjN/BlYYPOzAaRZw6/qidWxE&#10;dK2KZVleFCO41jrgwnuM3uZDukv4XSd4+NJ1XgSiaorcQvq69G3it9hdsqp3zA6SzzTYP7DQTBpM&#10;eoS6ZYGRvZN/QWnJHXjowhkHXUDXSS5SDVjNovyjmoeBWZFqQXG8Pcrk/x8s/3z46ohsa3pOiWEa&#10;LXoUUyDvYCKrqM5ofYWXHixeCxOG0eVUqbf3wL97YuBmYKYX187BOAjWIrtFfFmcPM04PoI04ydo&#10;MQ3bB0hAU+d0lA7FIIiOLj0dnYlUOAbPFxebcrGmhOPZcrndvC2TdwWrnp9b58MHAZrERU0dWp/g&#10;2eHeh0iHVc9XYjYPSrZ3Uqm0ie0mbpQjB4aN0vS5RLXXyDXHtusyp2QVhrGpcviZRWrYiJASvQBX&#10;how13a6X66zbi8Sub45pMcGcA7m+gNAy4JQoqWu6OV5iVVT7vWlTDwcmVV7jY2Vm+aPiWfswNdPs&#10;8+xqA+0T+uEgDwUOMS4GcD8pGXEgaup/7JkTlKiPBj3dLlarOEFps1q/XeLGnZ40pyfMcISqaaAk&#10;L29Cnrq9dbIfMFOW2MA19kEnk0OxYTKrmT42fdJzHtA4Vaf7dOv3b2T3CwAA//8DAFBLAwQUAAYA&#10;CAAAACEAZAyg8eIAAAANAQAADwAAAGRycy9kb3ducmV2LnhtbEyPwU7DMBBE70j8g7VI3FInqTBt&#10;GqdCIC6VEGoLB25OvE2ixuvIdtrw95gTHFfzNPO23M5mYBd0vrckIVukwJAaq3tqJXwcX5MVMB8U&#10;aTVYQgnf6GFb3d6UqtD2Snu8HELLYgn5QknoQhgLzn3ToVF+YUekmJ2sMyrE07VcO3WN5WbgeZoK&#10;blRPcaFTIz532JwPk5Fg3mrafdHOaj0d3UsQ75+4Pkl5fzc/bYAFnMMfDL/6UR2q6FTbibRng4Tk&#10;IcuyyEpYPwoBLCJJlufA6sgulysBvCr5/y+qHwAAAP//AwBQSwECLQAUAAYACAAAACEAtoM4kv4A&#10;AADhAQAAEwAAAAAAAAAAAAAAAAAAAAAAW0NvbnRlbnRfVHlwZXNdLnhtbFBLAQItABQABgAIAAAA&#10;IQA4/SH/1gAAAJQBAAALAAAAAAAAAAAAAAAAAC8BAABfcmVscy8ucmVsc1BLAQItABQABgAIAAAA&#10;IQB0mGzqSwIAAI4EAAAOAAAAAAAAAAAAAAAAAC4CAABkcnMvZTJvRG9jLnhtbFBLAQItABQABgAI&#10;AAAAIQBkDKDx4gAAAA0BAAAPAAAAAAAAAAAAAAAAAKUEAABkcnMvZG93bnJldi54bWxQSwUGAAAA&#10;AAQABADzAAAAtAUAAAAA&#10;" fillcolor="#f2f2f2 [3052]">
                <v:textbox>
                  <w:txbxContent>
                    <w:p w:rsidR="00AC7F6B" w:rsidRPr="005B3CD8" w:rsidRDefault="00AC7F6B" w:rsidP="00727FCA">
                      <w:pPr>
                        <w:jc w:val="both"/>
                        <w:rPr>
                          <w:rFonts w:ascii="Arial Narrow" w:hAnsi="Arial Narrow"/>
                          <w:b/>
                          <w:sz w:val="22"/>
                        </w:rPr>
                      </w:pPr>
                      <w:r w:rsidRPr="005B3CD8">
                        <w:rPr>
                          <w:rFonts w:ascii="Arial Narrow" w:hAnsi="Arial Narrow"/>
                          <w:b/>
                          <w:sz w:val="22"/>
                        </w:rPr>
                        <w:t>Box 4:   Defining a coalition</w:t>
                      </w:r>
                    </w:p>
                    <w:p w:rsidR="00AC7F6B" w:rsidRPr="005B3CD8" w:rsidRDefault="00AC7F6B" w:rsidP="00727FCA">
                      <w:pPr>
                        <w:jc w:val="both"/>
                        <w:rPr>
                          <w:rFonts w:ascii="Arial Narrow" w:hAnsi="Arial Narrow"/>
                          <w:sz w:val="20"/>
                        </w:rPr>
                      </w:pPr>
                      <w:r w:rsidRPr="005B3CD8">
                        <w:rPr>
                          <w:rFonts w:ascii="Arial Narrow" w:hAnsi="Arial Narrow"/>
                          <w:sz w:val="20"/>
                        </w:rPr>
                        <w:t>In simple terms, a ‘coalition’ is a grouping of individuals and/or organisations focused on the pursuit of a particular issue or issues, the attainment of which provides the ‘return’ to its members.  Levels of structure and organisation vary but in general responsibilities and resources will be consciously allocated within members to facilitate the pursuit of the issue(s).  In comparison, a ‘network’ may have a broader, more open, membership base that covers a range of interests of varying importance to individual members.  Its value may be in the contacts it provides, the exchange of information it enables among members, and the opportunity it affords to establish relationships that may be useful in the future.</w:t>
                      </w:r>
                    </w:p>
                  </w:txbxContent>
                </v:textbox>
                <w10:wrap type="square" anchorx="margin" anchory="margin"/>
              </v:shape>
            </w:pict>
          </mc:Fallback>
        </mc:AlternateContent>
      </w:r>
      <w:r w:rsidR="00E52545">
        <w:rPr>
          <w:b w:val="0"/>
          <w:sz w:val="20"/>
        </w:rPr>
        <w:t>T</w:t>
      </w:r>
      <w:r w:rsidR="00E52545" w:rsidRPr="00E52545">
        <w:rPr>
          <w:b w:val="0"/>
          <w:sz w:val="20"/>
        </w:rPr>
        <w:t xml:space="preserve">he value of </w:t>
      </w:r>
      <w:r w:rsidR="00FE1D8E" w:rsidRPr="00E52545">
        <w:rPr>
          <w:b w:val="0"/>
          <w:sz w:val="20"/>
        </w:rPr>
        <w:t>reform coalitions</w:t>
      </w:r>
      <w:r w:rsidR="008C45C1">
        <w:rPr>
          <w:rStyle w:val="FootnoteReference"/>
          <w:b w:val="0"/>
          <w:sz w:val="20"/>
        </w:rPr>
        <w:footnoteReference w:id="7"/>
      </w:r>
      <w:r w:rsidR="008B758C">
        <w:rPr>
          <w:b w:val="0"/>
          <w:sz w:val="20"/>
        </w:rPr>
        <w:t xml:space="preserve"> as a vehicle to promote </w:t>
      </w:r>
      <w:r w:rsidR="00536A13">
        <w:rPr>
          <w:b w:val="0"/>
          <w:sz w:val="20"/>
        </w:rPr>
        <w:t xml:space="preserve">this type of </w:t>
      </w:r>
      <w:r w:rsidR="008B758C">
        <w:rPr>
          <w:b w:val="0"/>
          <w:sz w:val="20"/>
        </w:rPr>
        <w:t>development</w:t>
      </w:r>
      <w:r w:rsidR="00E75B19">
        <w:rPr>
          <w:b w:val="0"/>
          <w:sz w:val="20"/>
        </w:rPr>
        <w:t>al</w:t>
      </w:r>
      <w:r w:rsidR="008B758C">
        <w:rPr>
          <w:b w:val="0"/>
          <w:sz w:val="20"/>
        </w:rPr>
        <w:t xml:space="preserve"> change, the role of leadership within them and the role of a donor-funded program in supporting the</w:t>
      </w:r>
      <w:r w:rsidR="00824C77">
        <w:rPr>
          <w:b w:val="0"/>
          <w:sz w:val="20"/>
        </w:rPr>
        <w:t xml:space="preserve">m </w:t>
      </w:r>
      <w:r w:rsidR="008B758C">
        <w:rPr>
          <w:b w:val="0"/>
          <w:sz w:val="20"/>
        </w:rPr>
        <w:t xml:space="preserve">have become areas of increasing attention for the Program over the last 18 months.  In part, this </w:t>
      </w:r>
      <w:r w:rsidR="005874D9">
        <w:rPr>
          <w:b w:val="0"/>
          <w:sz w:val="20"/>
        </w:rPr>
        <w:t>evolution</w:t>
      </w:r>
      <w:r w:rsidR="008B758C">
        <w:rPr>
          <w:b w:val="0"/>
          <w:sz w:val="20"/>
        </w:rPr>
        <w:t xml:space="preserve"> in thinking </w:t>
      </w:r>
      <w:r w:rsidR="005874D9">
        <w:rPr>
          <w:b w:val="0"/>
          <w:sz w:val="20"/>
        </w:rPr>
        <w:t>has been</w:t>
      </w:r>
      <w:r w:rsidR="008B758C">
        <w:rPr>
          <w:b w:val="0"/>
          <w:sz w:val="20"/>
        </w:rPr>
        <w:t xml:space="preserve"> informed by findings from research, such as that from the Development Leadership Program</w:t>
      </w:r>
      <w:r w:rsidR="006D53DC">
        <w:rPr>
          <w:b w:val="0"/>
          <w:sz w:val="20"/>
        </w:rPr>
        <w:t xml:space="preserve"> and </w:t>
      </w:r>
      <w:r w:rsidR="008B758C">
        <w:rPr>
          <w:b w:val="0"/>
          <w:sz w:val="20"/>
        </w:rPr>
        <w:t>Asia Foundation</w:t>
      </w:r>
      <w:r w:rsidR="005874D9">
        <w:rPr>
          <w:b w:val="0"/>
          <w:sz w:val="20"/>
        </w:rPr>
        <w:t>.  In part, it is a response to the question</w:t>
      </w:r>
      <w:r w:rsidR="008B758C">
        <w:rPr>
          <w:b w:val="0"/>
          <w:sz w:val="20"/>
        </w:rPr>
        <w:t xml:space="preserve"> </w:t>
      </w:r>
      <w:r w:rsidR="005874D9">
        <w:rPr>
          <w:b w:val="0"/>
          <w:sz w:val="20"/>
        </w:rPr>
        <w:t>the Program</w:t>
      </w:r>
      <w:r w:rsidR="00FE1ECB" w:rsidRPr="00E52545">
        <w:rPr>
          <w:b w:val="0"/>
          <w:sz w:val="20"/>
        </w:rPr>
        <w:t xml:space="preserve"> has been posing itself</w:t>
      </w:r>
      <w:r w:rsidR="006D53DC">
        <w:rPr>
          <w:b w:val="0"/>
          <w:sz w:val="20"/>
        </w:rPr>
        <w:t xml:space="preserve"> during Phase 2</w:t>
      </w:r>
      <w:r w:rsidR="00FE1ECB" w:rsidRPr="00E52545">
        <w:rPr>
          <w:b w:val="0"/>
          <w:sz w:val="20"/>
        </w:rPr>
        <w:t>: “</w:t>
      </w:r>
      <w:r w:rsidR="00FE1D8E" w:rsidRPr="00E52545">
        <w:rPr>
          <w:b w:val="0"/>
          <w:sz w:val="20"/>
        </w:rPr>
        <w:t>P</w:t>
      </w:r>
      <w:r w:rsidR="00FE1ECB" w:rsidRPr="00E52545">
        <w:rPr>
          <w:b w:val="0"/>
          <w:sz w:val="20"/>
        </w:rPr>
        <w:t xml:space="preserve">artnership for what?”  </w:t>
      </w:r>
      <w:r w:rsidR="005874D9">
        <w:rPr>
          <w:b w:val="0"/>
          <w:sz w:val="20"/>
        </w:rPr>
        <w:t>But it also reflects the implementation experience of the Program to date.</w:t>
      </w:r>
      <w:r w:rsidR="005B3CD8">
        <w:rPr>
          <w:b w:val="0"/>
          <w:sz w:val="20"/>
        </w:rPr>
        <w:t xml:space="preserve"> </w:t>
      </w:r>
    </w:p>
    <w:p w:rsidR="005B3CD8" w:rsidRDefault="005B3CD8" w:rsidP="002808BB"/>
    <w:p w:rsidR="005B3CD8" w:rsidRPr="005B3CD8" w:rsidRDefault="00FE1D8E" w:rsidP="005B3CD8">
      <w:pPr>
        <w:pStyle w:val="Heading2"/>
        <w:numPr>
          <w:ilvl w:val="2"/>
          <w:numId w:val="50"/>
        </w:numPr>
        <w:spacing w:before="60" w:line="22" w:lineRule="atLeast"/>
        <w:ind w:left="0" w:firstLine="0"/>
        <w:rPr>
          <w:b w:val="0"/>
          <w:sz w:val="20"/>
        </w:rPr>
      </w:pPr>
      <w:r>
        <w:rPr>
          <w:b w:val="0"/>
          <w:sz w:val="20"/>
        </w:rPr>
        <w:t xml:space="preserve">While the </w:t>
      </w:r>
      <w:r w:rsidR="005874D9">
        <w:rPr>
          <w:b w:val="0"/>
          <w:sz w:val="20"/>
        </w:rPr>
        <w:t xml:space="preserve">exact </w:t>
      </w:r>
      <w:r>
        <w:rPr>
          <w:b w:val="0"/>
          <w:sz w:val="20"/>
        </w:rPr>
        <w:t xml:space="preserve">role played by the Program has varied with circumstances, we found that Program support has been instrumental in supporting coalition-driven, reform processes </w:t>
      </w:r>
      <w:r w:rsidR="00C25F08" w:rsidRPr="005B4166">
        <w:rPr>
          <w:b w:val="0"/>
          <w:sz w:val="20"/>
        </w:rPr>
        <w:t xml:space="preserve">in three </w:t>
      </w:r>
      <w:r>
        <w:rPr>
          <w:b w:val="0"/>
          <w:sz w:val="20"/>
        </w:rPr>
        <w:t xml:space="preserve">significant </w:t>
      </w:r>
      <w:r w:rsidR="00C25F08" w:rsidRPr="005B4166">
        <w:rPr>
          <w:b w:val="0"/>
          <w:sz w:val="20"/>
        </w:rPr>
        <w:t xml:space="preserve">areas: </w:t>
      </w:r>
    </w:p>
    <w:p w:rsidR="00C25F08" w:rsidRPr="00076895" w:rsidRDefault="00C25F08" w:rsidP="005B3CD8">
      <w:pPr>
        <w:pStyle w:val="Heading2"/>
        <w:numPr>
          <w:ilvl w:val="3"/>
          <w:numId w:val="31"/>
        </w:numPr>
        <w:spacing w:before="0" w:line="22" w:lineRule="atLeast"/>
        <w:ind w:left="567" w:hanging="283"/>
        <w:rPr>
          <w:b w:val="0"/>
          <w:sz w:val="20"/>
        </w:rPr>
      </w:pPr>
      <w:r>
        <w:rPr>
          <w:b w:val="0"/>
          <w:sz w:val="20"/>
        </w:rPr>
        <w:t xml:space="preserve">strengthening </w:t>
      </w:r>
      <w:r w:rsidR="00FE1D8E">
        <w:rPr>
          <w:b w:val="0"/>
          <w:sz w:val="20"/>
        </w:rPr>
        <w:t xml:space="preserve">the </w:t>
      </w:r>
      <w:r w:rsidRPr="00076895">
        <w:rPr>
          <w:b w:val="0"/>
          <w:sz w:val="20"/>
        </w:rPr>
        <w:t>credible representation of private sector influence in regional economic policy-making fora</w:t>
      </w:r>
      <w:r>
        <w:rPr>
          <w:b w:val="0"/>
          <w:sz w:val="20"/>
        </w:rPr>
        <w:t>;</w:t>
      </w:r>
      <w:r w:rsidRPr="00076895">
        <w:rPr>
          <w:b w:val="0"/>
          <w:sz w:val="20"/>
        </w:rPr>
        <w:t xml:space="preserve">  </w:t>
      </w:r>
    </w:p>
    <w:p w:rsidR="00C25F08" w:rsidRPr="00076895" w:rsidRDefault="00C25F08" w:rsidP="005B3CD8">
      <w:pPr>
        <w:pStyle w:val="Heading2"/>
        <w:numPr>
          <w:ilvl w:val="3"/>
          <w:numId w:val="31"/>
        </w:numPr>
        <w:spacing w:before="0" w:line="22" w:lineRule="atLeast"/>
        <w:ind w:left="567" w:hanging="283"/>
        <w:rPr>
          <w:b w:val="0"/>
          <w:sz w:val="20"/>
        </w:rPr>
      </w:pPr>
      <w:r w:rsidRPr="00076895">
        <w:rPr>
          <w:b w:val="0"/>
          <w:sz w:val="20"/>
        </w:rPr>
        <w:t xml:space="preserve">securing the highest level of commitment </w:t>
      </w:r>
      <w:r>
        <w:rPr>
          <w:b w:val="0"/>
          <w:sz w:val="20"/>
        </w:rPr>
        <w:t xml:space="preserve">regionally </w:t>
      </w:r>
      <w:r w:rsidR="000A7C9C">
        <w:rPr>
          <w:b w:val="0"/>
          <w:sz w:val="20"/>
        </w:rPr>
        <w:t xml:space="preserve">at the Pacific Forum Leaders meeting </w:t>
      </w:r>
      <w:r w:rsidRPr="00076895">
        <w:rPr>
          <w:b w:val="0"/>
          <w:sz w:val="20"/>
        </w:rPr>
        <w:t>to addressing youth employment issues;</w:t>
      </w:r>
      <w:r>
        <w:rPr>
          <w:b w:val="0"/>
          <w:sz w:val="20"/>
        </w:rPr>
        <w:t xml:space="preserve">  and</w:t>
      </w:r>
    </w:p>
    <w:p w:rsidR="00C25F08" w:rsidRPr="00076895" w:rsidRDefault="00C25F08" w:rsidP="005B3CD8">
      <w:pPr>
        <w:pStyle w:val="Heading2"/>
        <w:numPr>
          <w:ilvl w:val="3"/>
          <w:numId w:val="31"/>
        </w:numPr>
        <w:spacing w:before="0" w:line="22" w:lineRule="atLeast"/>
        <w:ind w:left="567" w:hanging="283"/>
        <w:rPr>
          <w:b w:val="0"/>
          <w:sz w:val="20"/>
        </w:rPr>
      </w:pPr>
      <w:r w:rsidRPr="00076895">
        <w:rPr>
          <w:b w:val="0"/>
          <w:sz w:val="20"/>
        </w:rPr>
        <w:t xml:space="preserve">initiating and supporting an authentic dialogue within Tonga about </w:t>
      </w:r>
      <w:r>
        <w:rPr>
          <w:b w:val="0"/>
          <w:sz w:val="20"/>
        </w:rPr>
        <w:t xml:space="preserve">the meaning of </w:t>
      </w:r>
      <w:r w:rsidRPr="00076895">
        <w:rPr>
          <w:b w:val="0"/>
          <w:sz w:val="20"/>
        </w:rPr>
        <w:t>good leadership</w:t>
      </w:r>
      <w:r>
        <w:rPr>
          <w:b w:val="0"/>
          <w:sz w:val="20"/>
        </w:rPr>
        <w:t xml:space="preserve"> </w:t>
      </w:r>
      <w:r w:rsidRPr="00076895">
        <w:rPr>
          <w:b w:val="0"/>
          <w:sz w:val="20"/>
        </w:rPr>
        <w:t xml:space="preserve">against the backdrop of </w:t>
      </w:r>
      <w:r>
        <w:rPr>
          <w:b w:val="0"/>
          <w:sz w:val="20"/>
        </w:rPr>
        <w:t xml:space="preserve">the recent </w:t>
      </w:r>
      <w:r w:rsidRPr="00076895">
        <w:rPr>
          <w:b w:val="0"/>
          <w:sz w:val="20"/>
        </w:rPr>
        <w:t>political reforms</w:t>
      </w:r>
      <w:r>
        <w:rPr>
          <w:b w:val="0"/>
          <w:sz w:val="20"/>
        </w:rPr>
        <w:t>.</w:t>
      </w:r>
    </w:p>
    <w:p w:rsidR="00E04FBF" w:rsidRPr="00E04FBF" w:rsidRDefault="00DC1CBD" w:rsidP="00CA425D">
      <w:pPr>
        <w:pStyle w:val="Heading2"/>
        <w:numPr>
          <w:ilvl w:val="2"/>
          <w:numId w:val="50"/>
        </w:numPr>
        <w:spacing w:before="240" w:line="22" w:lineRule="atLeast"/>
        <w:ind w:left="0" w:firstLine="0"/>
        <w:rPr>
          <w:b w:val="0"/>
          <w:i/>
          <w:sz w:val="20"/>
        </w:rPr>
      </w:pPr>
      <w:r>
        <w:rPr>
          <w:b w:val="0"/>
          <w:sz w:val="20"/>
        </w:rPr>
        <w:t xml:space="preserve">Program support to the Pacific Islands Private Sector Organisation (PIPSO) has been </w:t>
      </w:r>
      <w:r w:rsidR="00F66D7D">
        <w:rPr>
          <w:b w:val="0"/>
          <w:sz w:val="20"/>
        </w:rPr>
        <w:t xml:space="preserve">critical </w:t>
      </w:r>
      <w:r>
        <w:rPr>
          <w:b w:val="0"/>
          <w:sz w:val="20"/>
        </w:rPr>
        <w:t xml:space="preserve">in </w:t>
      </w:r>
      <w:r w:rsidR="00E04FBF">
        <w:rPr>
          <w:b w:val="0"/>
          <w:sz w:val="20"/>
        </w:rPr>
        <w:t xml:space="preserve">enhancing its leadership capability, and </w:t>
      </w:r>
      <w:r>
        <w:rPr>
          <w:b w:val="0"/>
          <w:sz w:val="20"/>
        </w:rPr>
        <w:t xml:space="preserve">enabling </w:t>
      </w:r>
      <w:r w:rsidR="00E04FBF">
        <w:rPr>
          <w:b w:val="0"/>
          <w:sz w:val="20"/>
        </w:rPr>
        <w:t xml:space="preserve">PIPSO’s </w:t>
      </w:r>
      <w:r>
        <w:rPr>
          <w:b w:val="0"/>
          <w:sz w:val="20"/>
        </w:rPr>
        <w:t>leadershi</w:t>
      </w:r>
      <w:r w:rsidR="005874D9">
        <w:rPr>
          <w:b w:val="0"/>
          <w:sz w:val="20"/>
        </w:rPr>
        <w:t>p to build regional credibility,</w:t>
      </w:r>
      <w:r>
        <w:rPr>
          <w:b w:val="0"/>
          <w:sz w:val="20"/>
        </w:rPr>
        <w:t xml:space="preserve"> strengthen</w:t>
      </w:r>
      <w:r w:rsidR="00E04FBF">
        <w:rPr>
          <w:b w:val="0"/>
          <w:sz w:val="20"/>
        </w:rPr>
        <w:t xml:space="preserve"> and mobilise</w:t>
      </w:r>
      <w:r>
        <w:rPr>
          <w:b w:val="0"/>
          <w:sz w:val="20"/>
        </w:rPr>
        <w:t xml:space="preserve"> </w:t>
      </w:r>
      <w:r w:rsidR="00F20ECE">
        <w:rPr>
          <w:b w:val="0"/>
          <w:sz w:val="20"/>
        </w:rPr>
        <w:t xml:space="preserve">its </w:t>
      </w:r>
      <w:r w:rsidR="00E04FBF">
        <w:rPr>
          <w:b w:val="0"/>
          <w:sz w:val="20"/>
        </w:rPr>
        <w:t xml:space="preserve">own </w:t>
      </w:r>
      <w:r>
        <w:rPr>
          <w:b w:val="0"/>
          <w:sz w:val="20"/>
        </w:rPr>
        <w:t xml:space="preserve">network of members and commission </w:t>
      </w:r>
      <w:r w:rsidR="005874D9">
        <w:rPr>
          <w:b w:val="0"/>
          <w:sz w:val="20"/>
        </w:rPr>
        <w:t xml:space="preserve">research </w:t>
      </w:r>
      <w:r w:rsidR="00F20ECE">
        <w:rPr>
          <w:b w:val="0"/>
          <w:sz w:val="20"/>
        </w:rPr>
        <w:t xml:space="preserve">and communicate </w:t>
      </w:r>
      <w:r w:rsidR="005874D9">
        <w:rPr>
          <w:b w:val="0"/>
          <w:sz w:val="20"/>
        </w:rPr>
        <w:t xml:space="preserve">with </w:t>
      </w:r>
      <w:r>
        <w:rPr>
          <w:b w:val="0"/>
          <w:sz w:val="20"/>
        </w:rPr>
        <w:t>influen</w:t>
      </w:r>
      <w:r w:rsidR="005874D9">
        <w:rPr>
          <w:b w:val="0"/>
          <w:sz w:val="20"/>
        </w:rPr>
        <w:t>ce</w:t>
      </w:r>
      <w:r>
        <w:rPr>
          <w:b w:val="0"/>
          <w:sz w:val="20"/>
        </w:rPr>
        <w:t xml:space="preserve">. </w:t>
      </w:r>
      <w:r w:rsidR="00E04FBF">
        <w:rPr>
          <w:b w:val="0"/>
          <w:sz w:val="20"/>
        </w:rPr>
        <w:t xml:space="preserve">This support appears to have underpinned to a substantive degree PIPSO’s own convening and coalition-building capacity. </w:t>
      </w:r>
    </w:p>
    <w:p w:rsidR="00F20ECE" w:rsidRPr="00F66D7D" w:rsidRDefault="00F20ECE" w:rsidP="00CA425D">
      <w:pPr>
        <w:pStyle w:val="Heading2"/>
        <w:numPr>
          <w:ilvl w:val="2"/>
          <w:numId w:val="50"/>
        </w:numPr>
        <w:spacing w:before="60" w:line="22" w:lineRule="atLeast"/>
        <w:ind w:left="0" w:firstLine="0"/>
        <w:rPr>
          <w:b w:val="0"/>
          <w:i/>
          <w:sz w:val="20"/>
        </w:rPr>
      </w:pPr>
      <w:r>
        <w:rPr>
          <w:b w:val="0"/>
          <w:sz w:val="20"/>
        </w:rPr>
        <w:t>With this support, PIPSO has secured observer status at the annual Forum Economic Ministers’ Meeting (FEMM) and Forum Trade Ministers’ Meeting (FTMM)</w:t>
      </w:r>
      <w:r w:rsidR="00F66D7D">
        <w:rPr>
          <w:b w:val="0"/>
          <w:sz w:val="20"/>
        </w:rPr>
        <w:t xml:space="preserve"> – in the past, </w:t>
      </w:r>
      <w:r w:rsidR="00E04FBF">
        <w:rPr>
          <w:b w:val="0"/>
          <w:sz w:val="20"/>
        </w:rPr>
        <w:t xml:space="preserve">meetings </w:t>
      </w:r>
      <w:r w:rsidR="005874D9">
        <w:rPr>
          <w:b w:val="0"/>
          <w:sz w:val="20"/>
        </w:rPr>
        <w:t xml:space="preserve">essentially </w:t>
      </w:r>
      <w:r w:rsidR="00E04FBF">
        <w:rPr>
          <w:b w:val="0"/>
          <w:sz w:val="20"/>
        </w:rPr>
        <w:t xml:space="preserve">among </w:t>
      </w:r>
      <w:r w:rsidR="00F66D7D">
        <w:rPr>
          <w:b w:val="0"/>
          <w:sz w:val="20"/>
        </w:rPr>
        <w:t>governments and donors</w:t>
      </w:r>
      <w:r w:rsidR="00E04FBF">
        <w:rPr>
          <w:b w:val="0"/>
          <w:sz w:val="20"/>
        </w:rPr>
        <w:t xml:space="preserve">, with no private sector representation.  </w:t>
      </w:r>
      <w:r w:rsidR="00F66D7D">
        <w:rPr>
          <w:b w:val="0"/>
          <w:sz w:val="20"/>
        </w:rPr>
        <w:t xml:space="preserve">PIPSO </w:t>
      </w:r>
      <w:r>
        <w:rPr>
          <w:b w:val="0"/>
          <w:sz w:val="20"/>
        </w:rPr>
        <w:t xml:space="preserve">played a leading role in the inaugural Private Sector Dialogue with FEMM in late 2010, helping shape </w:t>
      </w:r>
      <w:r w:rsidR="00F66D7D">
        <w:rPr>
          <w:b w:val="0"/>
          <w:sz w:val="20"/>
        </w:rPr>
        <w:t xml:space="preserve">substantive </w:t>
      </w:r>
      <w:r>
        <w:rPr>
          <w:b w:val="0"/>
          <w:sz w:val="20"/>
        </w:rPr>
        <w:t xml:space="preserve">discussion on </w:t>
      </w:r>
      <w:r w:rsidR="00F66D7D">
        <w:rPr>
          <w:b w:val="0"/>
          <w:sz w:val="20"/>
        </w:rPr>
        <w:t xml:space="preserve">the issue of </w:t>
      </w:r>
      <w:r>
        <w:rPr>
          <w:b w:val="0"/>
          <w:sz w:val="20"/>
        </w:rPr>
        <w:t>access to finance</w:t>
      </w:r>
      <w:r w:rsidR="00E04FBF">
        <w:rPr>
          <w:b w:val="0"/>
          <w:sz w:val="20"/>
        </w:rPr>
        <w:t xml:space="preserve">.  Similarly, PIPSO </w:t>
      </w:r>
      <w:r>
        <w:rPr>
          <w:b w:val="0"/>
          <w:sz w:val="20"/>
        </w:rPr>
        <w:t xml:space="preserve">led private sector representation </w:t>
      </w:r>
      <w:r w:rsidR="00E04FBF">
        <w:rPr>
          <w:b w:val="0"/>
          <w:sz w:val="20"/>
        </w:rPr>
        <w:t xml:space="preserve">to </w:t>
      </w:r>
      <w:r>
        <w:rPr>
          <w:b w:val="0"/>
          <w:sz w:val="20"/>
        </w:rPr>
        <w:t xml:space="preserve">the Second Non State Actor Dialogue on </w:t>
      </w:r>
      <w:r w:rsidR="00E04FBF">
        <w:rPr>
          <w:b w:val="0"/>
          <w:sz w:val="20"/>
        </w:rPr>
        <w:t xml:space="preserve">the </w:t>
      </w:r>
      <w:r>
        <w:rPr>
          <w:b w:val="0"/>
          <w:sz w:val="20"/>
        </w:rPr>
        <w:t xml:space="preserve">Pacer Plus </w:t>
      </w:r>
      <w:r w:rsidR="00F66D7D">
        <w:rPr>
          <w:b w:val="0"/>
          <w:sz w:val="20"/>
        </w:rPr>
        <w:t xml:space="preserve">trade </w:t>
      </w:r>
      <w:r w:rsidR="00E04FBF">
        <w:rPr>
          <w:b w:val="0"/>
          <w:sz w:val="20"/>
        </w:rPr>
        <w:t xml:space="preserve">arrangements </w:t>
      </w:r>
      <w:r w:rsidR="00F66D7D">
        <w:rPr>
          <w:b w:val="0"/>
          <w:sz w:val="20"/>
        </w:rPr>
        <w:t>(</w:t>
      </w:r>
      <w:r>
        <w:rPr>
          <w:b w:val="0"/>
          <w:sz w:val="20"/>
        </w:rPr>
        <w:t>March 2012</w:t>
      </w:r>
      <w:r w:rsidR="00F66D7D">
        <w:rPr>
          <w:b w:val="0"/>
          <w:sz w:val="20"/>
        </w:rPr>
        <w:t>)</w:t>
      </w:r>
      <w:r>
        <w:rPr>
          <w:b w:val="0"/>
          <w:sz w:val="20"/>
        </w:rPr>
        <w:t>.</w:t>
      </w:r>
      <w:r w:rsidR="00F66D7D">
        <w:rPr>
          <w:b w:val="0"/>
          <w:sz w:val="20"/>
        </w:rPr>
        <w:t xml:space="preserve">  </w:t>
      </w:r>
    </w:p>
    <w:p w:rsidR="004F5622" w:rsidRDefault="000A7C9C" w:rsidP="00CA425D">
      <w:pPr>
        <w:pStyle w:val="Heading2"/>
        <w:numPr>
          <w:ilvl w:val="2"/>
          <w:numId w:val="50"/>
        </w:numPr>
        <w:spacing w:before="60" w:line="22" w:lineRule="atLeast"/>
        <w:ind w:left="0" w:firstLine="0"/>
        <w:rPr>
          <w:b w:val="0"/>
          <w:sz w:val="20"/>
        </w:rPr>
      </w:pPr>
      <w:r>
        <w:rPr>
          <w:b w:val="0"/>
          <w:sz w:val="20"/>
        </w:rPr>
        <w:t xml:space="preserve">Program support to </w:t>
      </w:r>
      <w:r w:rsidR="00E04FBF">
        <w:rPr>
          <w:b w:val="0"/>
          <w:sz w:val="20"/>
        </w:rPr>
        <w:t>y</w:t>
      </w:r>
      <w:r w:rsidR="0013516A">
        <w:rPr>
          <w:b w:val="0"/>
          <w:sz w:val="20"/>
        </w:rPr>
        <w:t xml:space="preserve">outh employment </w:t>
      </w:r>
      <w:r>
        <w:rPr>
          <w:b w:val="0"/>
          <w:sz w:val="20"/>
        </w:rPr>
        <w:t xml:space="preserve">advocacy shares a number of similarities with the PIPSO experience, in that it was enabled through a regional partner – the </w:t>
      </w:r>
      <w:r w:rsidR="00E04FBF">
        <w:rPr>
          <w:b w:val="0"/>
          <w:sz w:val="20"/>
        </w:rPr>
        <w:t xml:space="preserve">Pacific Youth </w:t>
      </w:r>
      <w:r>
        <w:rPr>
          <w:b w:val="0"/>
          <w:sz w:val="20"/>
        </w:rPr>
        <w:t xml:space="preserve">Council </w:t>
      </w:r>
      <w:r w:rsidR="0013516A">
        <w:rPr>
          <w:b w:val="0"/>
          <w:sz w:val="20"/>
        </w:rPr>
        <w:t xml:space="preserve">– </w:t>
      </w:r>
      <w:r>
        <w:rPr>
          <w:b w:val="0"/>
          <w:sz w:val="20"/>
        </w:rPr>
        <w:t xml:space="preserve">who has an existing network of national member bodies and whose leadership capabilities had been substantively enhanced with support from the Program.  But it differs in </w:t>
      </w:r>
      <w:r w:rsidR="004F5622">
        <w:rPr>
          <w:b w:val="0"/>
          <w:sz w:val="20"/>
        </w:rPr>
        <w:t xml:space="preserve">that </w:t>
      </w:r>
      <w:r w:rsidR="0013516A">
        <w:rPr>
          <w:b w:val="0"/>
          <w:sz w:val="20"/>
        </w:rPr>
        <w:t xml:space="preserve">the Program </w:t>
      </w:r>
      <w:r w:rsidR="004F5622">
        <w:rPr>
          <w:b w:val="0"/>
          <w:sz w:val="20"/>
        </w:rPr>
        <w:t xml:space="preserve">played a </w:t>
      </w:r>
      <w:r w:rsidR="0013516A">
        <w:rPr>
          <w:b w:val="0"/>
          <w:sz w:val="20"/>
        </w:rPr>
        <w:t>more active role</w:t>
      </w:r>
      <w:r>
        <w:rPr>
          <w:b w:val="0"/>
          <w:sz w:val="20"/>
        </w:rPr>
        <w:t xml:space="preserve"> </w:t>
      </w:r>
      <w:r w:rsidR="0013516A">
        <w:rPr>
          <w:b w:val="0"/>
          <w:sz w:val="20"/>
        </w:rPr>
        <w:t xml:space="preserve">in helping </w:t>
      </w:r>
      <w:r>
        <w:rPr>
          <w:b w:val="0"/>
          <w:sz w:val="20"/>
        </w:rPr>
        <w:t xml:space="preserve">the network </w:t>
      </w:r>
      <w:r w:rsidR="005874D9">
        <w:rPr>
          <w:b w:val="0"/>
          <w:sz w:val="20"/>
        </w:rPr>
        <w:t>agree</w:t>
      </w:r>
      <w:r w:rsidR="004F5622">
        <w:rPr>
          <w:b w:val="0"/>
          <w:sz w:val="20"/>
        </w:rPr>
        <w:t xml:space="preserve"> </w:t>
      </w:r>
      <w:r w:rsidR="0013516A">
        <w:rPr>
          <w:b w:val="0"/>
          <w:sz w:val="20"/>
        </w:rPr>
        <w:t xml:space="preserve">the </w:t>
      </w:r>
      <w:r w:rsidR="005874D9">
        <w:rPr>
          <w:b w:val="0"/>
          <w:sz w:val="20"/>
        </w:rPr>
        <w:t>‘</w:t>
      </w:r>
      <w:r w:rsidR="0013516A">
        <w:rPr>
          <w:b w:val="0"/>
          <w:sz w:val="20"/>
        </w:rPr>
        <w:t>issue</w:t>
      </w:r>
      <w:r w:rsidR="005874D9">
        <w:rPr>
          <w:b w:val="0"/>
          <w:sz w:val="20"/>
        </w:rPr>
        <w:t>’ to take on (</w:t>
      </w:r>
      <w:r w:rsidR="0013516A">
        <w:rPr>
          <w:b w:val="0"/>
          <w:sz w:val="20"/>
        </w:rPr>
        <w:t>youth employment</w:t>
      </w:r>
      <w:r w:rsidR="005874D9">
        <w:rPr>
          <w:b w:val="0"/>
          <w:sz w:val="20"/>
        </w:rPr>
        <w:t>)</w:t>
      </w:r>
      <w:r w:rsidR="004F5622">
        <w:rPr>
          <w:b w:val="0"/>
          <w:sz w:val="20"/>
        </w:rPr>
        <w:t>,</w:t>
      </w:r>
      <w:r w:rsidR="0013516A">
        <w:rPr>
          <w:b w:val="0"/>
          <w:sz w:val="20"/>
        </w:rPr>
        <w:t xml:space="preserve"> </w:t>
      </w:r>
      <w:r w:rsidR="004F5622">
        <w:rPr>
          <w:b w:val="0"/>
          <w:sz w:val="20"/>
        </w:rPr>
        <w:t xml:space="preserve">and </w:t>
      </w:r>
      <w:r w:rsidR="0013516A">
        <w:rPr>
          <w:b w:val="0"/>
          <w:sz w:val="20"/>
        </w:rPr>
        <w:t xml:space="preserve">in helping </w:t>
      </w:r>
      <w:r w:rsidR="004F5622">
        <w:rPr>
          <w:b w:val="0"/>
          <w:sz w:val="20"/>
        </w:rPr>
        <w:t xml:space="preserve">the Council </w:t>
      </w:r>
      <w:r w:rsidR="0013516A">
        <w:rPr>
          <w:b w:val="0"/>
          <w:sz w:val="20"/>
        </w:rPr>
        <w:t xml:space="preserve">develop its advocacy and influencing strategy </w:t>
      </w:r>
      <w:r w:rsidR="004F5622">
        <w:rPr>
          <w:b w:val="0"/>
          <w:sz w:val="20"/>
        </w:rPr>
        <w:t xml:space="preserve">for </w:t>
      </w:r>
      <w:r w:rsidR="005874D9">
        <w:rPr>
          <w:b w:val="0"/>
          <w:sz w:val="20"/>
        </w:rPr>
        <w:t xml:space="preserve">the </w:t>
      </w:r>
      <w:r w:rsidR="0013516A">
        <w:rPr>
          <w:b w:val="0"/>
          <w:sz w:val="20"/>
        </w:rPr>
        <w:t>Forum Leaders</w:t>
      </w:r>
      <w:r w:rsidR="004F5622">
        <w:rPr>
          <w:b w:val="0"/>
          <w:sz w:val="20"/>
        </w:rPr>
        <w:t>’ Meeting.  The P</w:t>
      </w:r>
      <w:r w:rsidR="005874D9">
        <w:rPr>
          <w:b w:val="0"/>
          <w:sz w:val="20"/>
        </w:rPr>
        <w:t xml:space="preserve">rogram was also able to draw on its own </w:t>
      </w:r>
      <w:r w:rsidR="0013516A">
        <w:rPr>
          <w:b w:val="0"/>
          <w:sz w:val="20"/>
        </w:rPr>
        <w:t>relationship</w:t>
      </w:r>
      <w:r w:rsidR="004F5622">
        <w:rPr>
          <w:b w:val="0"/>
          <w:sz w:val="20"/>
        </w:rPr>
        <w:t>s</w:t>
      </w:r>
      <w:r w:rsidR="0013516A">
        <w:rPr>
          <w:b w:val="0"/>
          <w:sz w:val="20"/>
        </w:rPr>
        <w:t xml:space="preserve"> with influential </w:t>
      </w:r>
      <w:r w:rsidR="004F5622">
        <w:rPr>
          <w:b w:val="0"/>
          <w:sz w:val="20"/>
        </w:rPr>
        <w:t xml:space="preserve">figures to help </w:t>
      </w:r>
      <w:r w:rsidR="00C77368">
        <w:rPr>
          <w:b w:val="0"/>
          <w:sz w:val="20"/>
        </w:rPr>
        <w:t xml:space="preserve">the Council </w:t>
      </w:r>
      <w:r w:rsidR="004F5622">
        <w:rPr>
          <w:b w:val="0"/>
          <w:sz w:val="20"/>
        </w:rPr>
        <w:t xml:space="preserve">navigate the channels of access to the Forum Leaders. </w:t>
      </w:r>
      <w:r w:rsidR="00C77368">
        <w:rPr>
          <w:b w:val="0"/>
          <w:sz w:val="20"/>
        </w:rPr>
        <w:t xml:space="preserve"> A further difference</w:t>
      </w:r>
      <w:r w:rsidR="004F5622">
        <w:rPr>
          <w:b w:val="0"/>
          <w:sz w:val="20"/>
        </w:rPr>
        <w:t xml:space="preserve"> </w:t>
      </w:r>
      <w:r w:rsidR="00C77368">
        <w:rPr>
          <w:b w:val="0"/>
          <w:sz w:val="20"/>
        </w:rPr>
        <w:t>lies in the composition of the youth employment coalition, which comprised a wider range of actors outside of the Council’s network – notably ILO, Commonwealth Youth Program and UNICEF.</w:t>
      </w:r>
    </w:p>
    <w:p w:rsidR="005B3CD8" w:rsidRPr="00A83A62" w:rsidRDefault="00C77368" w:rsidP="00A83A62">
      <w:pPr>
        <w:pStyle w:val="Heading2"/>
        <w:numPr>
          <w:ilvl w:val="2"/>
          <w:numId w:val="50"/>
        </w:numPr>
        <w:spacing w:before="60" w:line="22" w:lineRule="atLeast"/>
        <w:ind w:left="0" w:firstLine="0"/>
        <w:rPr>
          <w:sz w:val="8"/>
        </w:rPr>
      </w:pPr>
      <w:r>
        <w:rPr>
          <w:b w:val="0"/>
          <w:sz w:val="20"/>
        </w:rPr>
        <w:t xml:space="preserve">Securing </w:t>
      </w:r>
      <w:r w:rsidR="00A45AEF">
        <w:rPr>
          <w:b w:val="0"/>
          <w:sz w:val="20"/>
        </w:rPr>
        <w:t xml:space="preserve">high-level </w:t>
      </w:r>
      <w:r>
        <w:rPr>
          <w:b w:val="0"/>
          <w:sz w:val="20"/>
        </w:rPr>
        <w:t xml:space="preserve">political commitment </w:t>
      </w:r>
      <w:r w:rsidR="00A45AEF">
        <w:rPr>
          <w:b w:val="0"/>
          <w:sz w:val="20"/>
        </w:rPr>
        <w:t xml:space="preserve">on </w:t>
      </w:r>
      <w:r w:rsidR="00571E1C">
        <w:rPr>
          <w:b w:val="0"/>
          <w:sz w:val="20"/>
        </w:rPr>
        <w:t xml:space="preserve">the issue </w:t>
      </w:r>
      <w:r>
        <w:rPr>
          <w:b w:val="0"/>
          <w:sz w:val="20"/>
        </w:rPr>
        <w:t xml:space="preserve">can be viewed as the </w:t>
      </w:r>
      <w:r w:rsidR="00A45AEF">
        <w:rPr>
          <w:b w:val="0"/>
          <w:sz w:val="20"/>
        </w:rPr>
        <w:t>‘</w:t>
      </w:r>
      <w:r>
        <w:rPr>
          <w:b w:val="0"/>
          <w:sz w:val="20"/>
        </w:rPr>
        <w:t>flagship</w:t>
      </w:r>
      <w:r w:rsidR="00A45AEF">
        <w:rPr>
          <w:b w:val="0"/>
          <w:sz w:val="20"/>
        </w:rPr>
        <w:t>’</w:t>
      </w:r>
      <w:r>
        <w:rPr>
          <w:b w:val="0"/>
          <w:sz w:val="20"/>
        </w:rPr>
        <w:t xml:space="preserve"> achievement to which the Program has contributed.  </w:t>
      </w:r>
      <w:r w:rsidR="00A45AEF">
        <w:rPr>
          <w:b w:val="0"/>
          <w:sz w:val="20"/>
        </w:rPr>
        <w:t xml:space="preserve">But the experience also cautions against overly simplistic </w:t>
      </w:r>
      <w:r w:rsidR="0050326C">
        <w:rPr>
          <w:b w:val="0"/>
          <w:sz w:val="20"/>
        </w:rPr>
        <w:t>interpretation</w:t>
      </w:r>
      <w:r w:rsidR="00342F79">
        <w:rPr>
          <w:b w:val="0"/>
          <w:sz w:val="20"/>
        </w:rPr>
        <w:t>s</w:t>
      </w:r>
      <w:r w:rsidR="0050326C">
        <w:rPr>
          <w:b w:val="0"/>
          <w:sz w:val="20"/>
        </w:rPr>
        <w:t xml:space="preserve"> of the </w:t>
      </w:r>
      <w:r w:rsidR="00342F79">
        <w:rPr>
          <w:b w:val="0"/>
          <w:sz w:val="20"/>
        </w:rPr>
        <w:t xml:space="preserve">reform </w:t>
      </w:r>
      <w:r w:rsidR="0050326C">
        <w:rPr>
          <w:b w:val="0"/>
          <w:sz w:val="20"/>
        </w:rPr>
        <w:t xml:space="preserve">process. Establishing </w:t>
      </w:r>
      <w:r w:rsidR="00571E1C">
        <w:rPr>
          <w:b w:val="0"/>
          <w:sz w:val="20"/>
        </w:rPr>
        <w:t xml:space="preserve">a </w:t>
      </w:r>
      <w:r>
        <w:rPr>
          <w:b w:val="0"/>
          <w:sz w:val="20"/>
        </w:rPr>
        <w:t xml:space="preserve">coalition </w:t>
      </w:r>
      <w:r w:rsidR="00571E1C">
        <w:rPr>
          <w:b w:val="0"/>
          <w:sz w:val="20"/>
        </w:rPr>
        <w:t xml:space="preserve">for </w:t>
      </w:r>
      <w:r w:rsidR="00571E1C" w:rsidRPr="00BC3C05">
        <w:rPr>
          <w:b w:val="0"/>
          <w:sz w:val="20"/>
        </w:rPr>
        <w:t>action</w:t>
      </w:r>
      <w:r w:rsidR="00571E1C">
        <w:rPr>
          <w:b w:val="0"/>
          <w:sz w:val="20"/>
        </w:rPr>
        <w:t xml:space="preserve"> on the issue </w:t>
      </w:r>
      <w:r>
        <w:rPr>
          <w:b w:val="0"/>
          <w:sz w:val="20"/>
        </w:rPr>
        <w:t>is still work-in-progress.  Interviews</w:t>
      </w:r>
      <w:r w:rsidR="00BC3C05">
        <w:rPr>
          <w:b w:val="0"/>
          <w:sz w:val="20"/>
        </w:rPr>
        <w:t xml:space="preserve"> with key regional respondents </w:t>
      </w:r>
      <w:r>
        <w:rPr>
          <w:b w:val="0"/>
          <w:sz w:val="20"/>
        </w:rPr>
        <w:t>indicate</w:t>
      </w:r>
      <w:r w:rsidR="00571E1C">
        <w:rPr>
          <w:b w:val="0"/>
          <w:sz w:val="20"/>
        </w:rPr>
        <w:t>d</w:t>
      </w:r>
      <w:r>
        <w:rPr>
          <w:b w:val="0"/>
          <w:sz w:val="20"/>
        </w:rPr>
        <w:t xml:space="preserve"> </w:t>
      </w:r>
      <w:r w:rsidR="00F90640">
        <w:rPr>
          <w:b w:val="0"/>
          <w:sz w:val="20"/>
        </w:rPr>
        <w:t xml:space="preserve">differing views about the </w:t>
      </w:r>
      <w:r w:rsidR="00BC3C05">
        <w:rPr>
          <w:b w:val="0"/>
          <w:sz w:val="20"/>
        </w:rPr>
        <w:t>degree to which a coherence and commonality of purpose among</w:t>
      </w:r>
      <w:r w:rsidR="00F90640">
        <w:rPr>
          <w:b w:val="0"/>
          <w:sz w:val="20"/>
        </w:rPr>
        <w:t xml:space="preserve"> </w:t>
      </w:r>
      <w:r w:rsidR="00BC3C05">
        <w:rPr>
          <w:b w:val="0"/>
          <w:sz w:val="20"/>
        </w:rPr>
        <w:t>key players had been developed</w:t>
      </w:r>
      <w:r w:rsidR="00F90640">
        <w:rPr>
          <w:b w:val="0"/>
          <w:sz w:val="20"/>
        </w:rPr>
        <w:t xml:space="preserve">.  </w:t>
      </w:r>
      <w:r w:rsidR="00A45AEF">
        <w:rPr>
          <w:b w:val="0"/>
          <w:sz w:val="20"/>
        </w:rPr>
        <w:t xml:space="preserve">In addition, </w:t>
      </w:r>
      <w:r w:rsidR="00BC3C05">
        <w:rPr>
          <w:b w:val="0"/>
          <w:sz w:val="20"/>
        </w:rPr>
        <w:t xml:space="preserve">country visits highlighted </w:t>
      </w:r>
      <w:r>
        <w:rPr>
          <w:b w:val="0"/>
          <w:sz w:val="20"/>
        </w:rPr>
        <w:t>variation</w:t>
      </w:r>
      <w:r w:rsidR="00BC3C05">
        <w:rPr>
          <w:b w:val="0"/>
          <w:sz w:val="20"/>
        </w:rPr>
        <w:t>s</w:t>
      </w:r>
      <w:r>
        <w:rPr>
          <w:b w:val="0"/>
          <w:sz w:val="20"/>
        </w:rPr>
        <w:t xml:space="preserve"> </w:t>
      </w:r>
      <w:r w:rsidR="00BC3C05">
        <w:rPr>
          <w:b w:val="0"/>
          <w:sz w:val="20"/>
        </w:rPr>
        <w:t>in</w:t>
      </w:r>
      <w:r w:rsidR="00A45AEF">
        <w:rPr>
          <w:b w:val="0"/>
          <w:sz w:val="20"/>
        </w:rPr>
        <w:t xml:space="preserve"> the strength of </w:t>
      </w:r>
      <w:r w:rsidR="00BC3C05">
        <w:rPr>
          <w:b w:val="0"/>
          <w:sz w:val="20"/>
        </w:rPr>
        <w:t xml:space="preserve">links and the level of shared understanding </w:t>
      </w:r>
      <w:r w:rsidR="00A45AEF">
        <w:rPr>
          <w:b w:val="0"/>
          <w:sz w:val="20"/>
        </w:rPr>
        <w:t>between organisations active on youth employment issues</w:t>
      </w:r>
      <w:r w:rsidR="00BC3C05">
        <w:rPr>
          <w:b w:val="0"/>
          <w:sz w:val="20"/>
        </w:rPr>
        <w:t>, as well as general lack of clarity about next steps</w:t>
      </w:r>
      <w:r w:rsidR="005B3CD8">
        <w:rPr>
          <w:b w:val="0"/>
          <w:sz w:val="20"/>
        </w:rPr>
        <w:t>.</w:t>
      </w:r>
    </w:p>
    <w:p w:rsidR="005B3CD8" w:rsidRPr="005B3CD8" w:rsidRDefault="00A46133" w:rsidP="005B3CD8">
      <w:pPr>
        <w:pStyle w:val="Heading2"/>
        <w:numPr>
          <w:ilvl w:val="2"/>
          <w:numId w:val="50"/>
        </w:numPr>
        <w:spacing w:before="60" w:line="264" w:lineRule="auto"/>
        <w:ind w:left="0" w:firstLine="0"/>
        <w:rPr>
          <w:b w:val="0"/>
          <w:sz w:val="20"/>
        </w:rPr>
      </w:pPr>
      <w:r>
        <w:rPr>
          <w:b w:val="0"/>
          <w:sz w:val="20"/>
        </w:rPr>
        <w:t xml:space="preserve">In Tonga, the Program has played an active role in convening and supporting </w:t>
      </w:r>
      <w:r w:rsidR="004928C0">
        <w:rPr>
          <w:b w:val="0"/>
          <w:sz w:val="20"/>
        </w:rPr>
        <w:t xml:space="preserve">a </w:t>
      </w:r>
      <w:r>
        <w:rPr>
          <w:b w:val="0"/>
          <w:sz w:val="20"/>
        </w:rPr>
        <w:t>coalition of influential and high profile</w:t>
      </w:r>
      <w:r w:rsidR="004928C0">
        <w:rPr>
          <w:b w:val="0"/>
          <w:sz w:val="20"/>
        </w:rPr>
        <w:t xml:space="preserve"> individuals </w:t>
      </w:r>
      <w:r w:rsidR="00E724F7">
        <w:rPr>
          <w:b w:val="0"/>
          <w:sz w:val="20"/>
        </w:rPr>
        <w:t xml:space="preserve">(National Leadership Development Forum) </w:t>
      </w:r>
      <w:r w:rsidR="004928C0">
        <w:rPr>
          <w:b w:val="0"/>
          <w:sz w:val="20"/>
        </w:rPr>
        <w:t xml:space="preserve">to develop a national leadership code </w:t>
      </w:r>
      <w:r>
        <w:rPr>
          <w:b w:val="0"/>
          <w:sz w:val="20"/>
        </w:rPr>
        <w:t xml:space="preserve">– at a crucial and opportune moment in Tonga’s history.  </w:t>
      </w:r>
      <w:r w:rsidR="004928C0">
        <w:rPr>
          <w:b w:val="0"/>
          <w:sz w:val="20"/>
        </w:rPr>
        <w:t xml:space="preserve">The process has involved </w:t>
      </w:r>
      <w:r>
        <w:rPr>
          <w:b w:val="0"/>
          <w:sz w:val="20"/>
        </w:rPr>
        <w:t xml:space="preserve">workshops in all </w:t>
      </w:r>
      <w:r w:rsidR="004928C0">
        <w:rPr>
          <w:b w:val="0"/>
          <w:sz w:val="20"/>
        </w:rPr>
        <w:t xml:space="preserve">ten </w:t>
      </w:r>
      <w:r>
        <w:rPr>
          <w:b w:val="0"/>
          <w:sz w:val="20"/>
        </w:rPr>
        <w:t xml:space="preserve">constituencies of Tongatapu, </w:t>
      </w:r>
      <w:r w:rsidR="004928C0">
        <w:rPr>
          <w:b w:val="0"/>
          <w:sz w:val="20"/>
        </w:rPr>
        <w:t>and eight on other islands</w:t>
      </w:r>
      <w:r>
        <w:rPr>
          <w:b w:val="0"/>
          <w:sz w:val="20"/>
        </w:rPr>
        <w:t xml:space="preserve">, involving up to 40 people per workshop, primarily with Town and District officers and some community leaders. </w:t>
      </w:r>
      <w:r w:rsidR="004928C0">
        <w:rPr>
          <w:b w:val="0"/>
          <w:sz w:val="20"/>
        </w:rPr>
        <w:t>Sectoral workshops have also been held with Youth, Civil Society, Church Leaders, Women’s organisations and the Media. Local officials who have been engaged are now seeking support to conduct similar exercises with each community.</w:t>
      </w:r>
    </w:p>
    <w:p w:rsidR="00A46133" w:rsidRPr="00E724F7" w:rsidRDefault="0001208A" w:rsidP="00A83A62">
      <w:pPr>
        <w:pStyle w:val="Heading2"/>
        <w:numPr>
          <w:ilvl w:val="2"/>
          <w:numId w:val="50"/>
        </w:numPr>
        <w:spacing w:before="60" w:line="264" w:lineRule="auto"/>
        <w:ind w:left="0" w:firstLine="0"/>
        <w:rPr>
          <w:b w:val="0"/>
          <w:sz w:val="20"/>
        </w:rPr>
      </w:pPr>
      <w:r>
        <w:rPr>
          <w:b w:val="0"/>
          <w:sz w:val="20"/>
        </w:rPr>
        <w:t>H</w:t>
      </w:r>
      <w:r w:rsidR="004928C0" w:rsidRPr="00E724F7">
        <w:rPr>
          <w:b w:val="0"/>
          <w:sz w:val="20"/>
        </w:rPr>
        <w:t xml:space="preserve">ow </w:t>
      </w:r>
      <w:r>
        <w:rPr>
          <w:b w:val="0"/>
          <w:sz w:val="20"/>
        </w:rPr>
        <w:t xml:space="preserve">the initiative </w:t>
      </w:r>
      <w:r w:rsidR="00E724F7" w:rsidRPr="00E724F7">
        <w:rPr>
          <w:b w:val="0"/>
          <w:sz w:val="20"/>
        </w:rPr>
        <w:t xml:space="preserve">will </w:t>
      </w:r>
      <w:r w:rsidR="004928C0" w:rsidRPr="00E724F7">
        <w:rPr>
          <w:b w:val="0"/>
          <w:sz w:val="20"/>
        </w:rPr>
        <w:t>develop and influence political change in Tonga</w:t>
      </w:r>
      <w:r w:rsidR="00E724F7" w:rsidRPr="00E724F7">
        <w:rPr>
          <w:b w:val="0"/>
          <w:sz w:val="20"/>
        </w:rPr>
        <w:t xml:space="preserve"> is unclear</w:t>
      </w:r>
      <w:r w:rsidR="004928C0" w:rsidRPr="00E724F7">
        <w:rPr>
          <w:b w:val="0"/>
          <w:sz w:val="20"/>
        </w:rPr>
        <w:t xml:space="preserve">.  </w:t>
      </w:r>
      <w:r w:rsidR="00727FCA">
        <w:rPr>
          <w:b w:val="0"/>
          <w:sz w:val="20"/>
        </w:rPr>
        <w:t xml:space="preserve">It is </w:t>
      </w:r>
      <w:r w:rsidR="00727FCA" w:rsidRPr="00727FCA">
        <w:rPr>
          <w:b w:val="0"/>
          <w:sz w:val="20"/>
        </w:rPr>
        <w:t xml:space="preserve">potentially very significant if it succeeds in stimulating a shift in deep-set beliefs about (traditional) leadership in Tonga, where democracy is still in its infancy. Furthermore, it </w:t>
      </w:r>
      <w:r w:rsidR="00091A76">
        <w:rPr>
          <w:b w:val="0"/>
          <w:sz w:val="20"/>
        </w:rPr>
        <w:t>may</w:t>
      </w:r>
      <w:r w:rsidR="00727FCA" w:rsidRPr="00727FCA">
        <w:rPr>
          <w:b w:val="0"/>
          <w:sz w:val="20"/>
        </w:rPr>
        <w:t xml:space="preserve"> deliver this at significantly less cost than most ‘good governance’ initiatives.  </w:t>
      </w:r>
      <w:r w:rsidR="00091A76">
        <w:rPr>
          <w:b w:val="0"/>
          <w:sz w:val="20"/>
        </w:rPr>
        <w:t>But a</w:t>
      </w:r>
      <w:r w:rsidR="00E724F7">
        <w:rPr>
          <w:b w:val="0"/>
          <w:sz w:val="20"/>
        </w:rPr>
        <w:t xml:space="preserve">t this stage, the </w:t>
      </w:r>
      <w:r w:rsidR="00091A76">
        <w:rPr>
          <w:b w:val="0"/>
          <w:sz w:val="20"/>
        </w:rPr>
        <w:t xml:space="preserve">initiative </w:t>
      </w:r>
      <w:r w:rsidR="00E724F7">
        <w:rPr>
          <w:b w:val="0"/>
          <w:sz w:val="20"/>
        </w:rPr>
        <w:t>is n</w:t>
      </w:r>
      <w:r w:rsidR="00E724F7" w:rsidRPr="00E724F7">
        <w:rPr>
          <w:b w:val="0"/>
          <w:sz w:val="20"/>
        </w:rPr>
        <w:t>ot universally known or understood</w:t>
      </w:r>
      <w:r w:rsidR="00E724F7">
        <w:rPr>
          <w:b w:val="0"/>
          <w:sz w:val="20"/>
        </w:rPr>
        <w:t xml:space="preserve"> in Tonga, </w:t>
      </w:r>
      <w:r w:rsidR="00091A76">
        <w:rPr>
          <w:b w:val="0"/>
          <w:sz w:val="20"/>
        </w:rPr>
        <w:t xml:space="preserve">though </w:t>
      </w:r>
      <w:r w:rsidR="00E724F7">
        <w:rPr>
          <w:b w:val="0"/>
          <w:sz w:val="20"/>
        </w:rPr>
        <w:t xml:space="preserve">among those engaged it does have significant momentum.   Leadership Codes have been developed and adopted for the islands of </w:t>
      </w:r>
      <w:r w:rsidR="00A46133" w:rsidRPr="00E724F7">
        <w:rPr>
          <w:b w:val="0"/>
          <w:sz w:val="20"/>
        </w:rPr>
        <w:t xml:space="preserve">Eua, Ha’apai and Vava’u </w:t>
      </w:r>
      <w:r w:rsidR="00E724F7" w:rsidRPr="00E724F7">
        <w:rPr>
          <w:b w:val="0"/>
          <w:sz w:val="20"/>
        </w:rPr>
        <w:t xml:space="preserve">and </w:t>
      </w:r>
      <w:r w:rsidR="00AD231D">
        <w:rPr>
          <w:b w:val="0"/>
          <w:sz w:val="20"/>
        </w:rPr>
        <w:t>s</w:t>
      </w:r>
      <w:r w:rsidR="00E724F7">
        <w:rPr>
          <w:b w:val="0"/>
          <w:sz w:val="20"/>
        </w:rPr>
        <w:t>ome C</w:t>
      </w:r>
      <w:r w:rsidR="00A46133" w:rsidRPr="00E724F7">
        <w:rPr>
          <w:b w:val="0"/>
          <w:sz w:val="20"/>
        </w:rPr>
        <w:t>ouncillors and MPs have indicated they should be held accountable to these codes at election</w:t>
      </w:r>
      <w:r w:rsidR="008B68D5">
        <w:rPr>
          <w:b w:val="0"/>
          <w:sz w:val="20"/>
        </w:rPr>
        <w:t xml:space="preserve"> time</w:t>
      </w:r>
      <w:r w:rsidR="00A46133" w:rsidRPr="00E724F7">
        <w:rPr>
          <w:b w:val="0"/>
          <w:sz w:val="20"/>
        </w:rPr>
        <w:t xml:space="preserve">. </w:t>
      </w:r>
      <w:r w:rsidR="00AD231D">
        <w:rPr>
          <w:b w:val="0"/>
          <w:sz w:val="20"/>
        </w:rPr>
        <w:t>During interviews, l</w:t>
      </w:r>
      <w:r w:rsidR="00A46133" w:rsidRPr="00E724F7">
        <w:rPr>
          <w:b w:val="0"/>
          <w:sz w:val="20"/>
        </w:rPr>
        <w:t xml:space="preserve">ocal officials </w:t>
      </w:r>
      <w:r w:rsidR="008B68D5">
        <w:rPr>
          <w:b w:val="0"/>
          <w:sz w:val="20"/>
        </w:rPr>
        <w:t xml:space="preserve">suggested that the </w:t>
      </w:r>
      <w:r w:rsidR="00A46133" w:rsidRPr="00E724F7">
        <w:rPr>
          <w:b w:val="0"/>
          <w:sz w:val="20"/>
        </w:rPr>
        <w:t>discuss</w:t>
      </w:r>
      <w:r w:rsidR="00AD231D">
        <w:rPr>
          <w:b w:val="0"/>
          <w:sz w:val="20"/>
        </w:rPr>
        <w:t>i</w:t>
      </w:r>
      <w:r w:rsidR="008B68D5">
        <w:rPr>
          <w:b w:val="0"/>
          <w:sz w:val="20"/>
        </w:rPr>
        <w:t>o</w:t>
      </w:r>
      <w:r w:rsidR="00AD231D">
        <w:rPr>
          <w:b w:val="0"/>
          <w:sz w:val="20"/>
        </w:rPr>
        <w:t>n</w:t>
      </w:r>
      <w:r w:rsidR="008B68D5">
        <w:rPr>
          <w:b w:val="0"/>
          <w:sz w:val="20"/>
        </w:rPr>
        <w:t>s about</w:t>
      </w:r>
      <w:r w:rsidR="00AD231D">
        <w:rPr>
          <w:b w:val="0"/>
          <w:sz w:val="20"/>
        </w:rPr>
        <w:t xml:space="preserve"> </w:t>
      </w:r>
      <w:r w:rsidR="00A46133" w:rsidRPr="00E724F7">
        <w:rPr>
          <w:b w:val="0"/>
          <w:sz w:val="20"/>
        </w:rPr>
        <w:t>their leadership role</w:t>
      </w:r>
      <w:r w:rsidR="00AD231D">
        <w:rPr>
          <w:b w:val="0"/>
          <w:sz w:val="20"/>
        </w:rPr>
        <w:t xml:space="preserve"> </w:t>
      </w:r>
      <w:r w:rsidR="008B68D5">
        <w:rPr>
          <w:b w:val="0"/>
          <w:sz w:val="20"/>
        </w:rPr>
        <w:t xml:space="preserve">provided </w:t>
      </w:r>
      <w:r w:rsidR="00AD231D">
        <w:rPr>
          <w:b w:val="0"/>
          <w:sz w:val="20"/>
        </w:rPr>
        <w:t xml:space="preserve">means </w:t>
      </w:r>
      <w:r w:rsidR="008B68D5">
        <w:rPr>
          <w:b w:val="0"/>
          <w:sz w:val="20"/>
        </w:rPr>
        <w:t xml:space="preserve">to help improve </w:t>
      </w:r>
      <w:r w:rsidR="00AD231D">
        <w:rPr>
          <w:b w:val="0"/>
          <w:sz w:val="20"/>
        </w:rPr>
        <w:t xml:space="preserve">their </w:t>
      </w:r>
      <w:r w:rsidR="00A46133" w:rsidRPr="00E724F7">
        <w:rPr>
          <w:b w:val="0"/>
          <w:sz w:val="20"/>
        </w:rPr>
        <w:t>effective</w:t>
      </w:r>
      <w:r w:rsidR="00AD231D">
        <w:rPr>
          <w:b w:val="0"/>
          <w:sz w:val="20"/>
        </w:rPr>
        <w:t>ness</w:t>
      </w:r>
      <w:r w:rsidR="00A46133" w:rsidRPr="00E724F7">
        <w:rPr>
          <w:b w:val="0"/>
          <w:sz w:val="20"/>
        </w:rPr>
        <w:t>.</w:t>
      </w:r>
      <w:r w:rsidR="00AD231D">
        <w:rPr>
          <w:b w:val="0"/>
          <w:sz w:val="20"/>
        </w:rPr>
        <w:t xml:space="preserve">  Members of the Leadership Development Forum </w:t>
      </w:r>
      <w:r w:rsidR="005874D9">
        <w:rPr>
          <w:b w:val="0"/>
          <w:sz w:val="20"/>
        </w:rPr>
        <w:t xml:space="preserve">felt that </w:t>
      </w:r>
      <w:r w:rsidR="00AD231D" w:rsidRPr="00E724F7">
        <w:rPr>
          <w:b w:val="0"/>
          <w:sz w:val="20"/>
        </w:rPr>
        <w:t xml:space="preserve">the process </w:t>
      </w:r>
      <w:r w:rsidR="005874D9">
        <w:rPr>
          <w:b w:val="0"/>
          <w:sz w:val="20"/>
        </w:rPr>
        <w:t>was likely to be</w:t>
      </w:r>
      <w:r w:rsidR="00AD231D" w:rsidRPr="00E724F7">
        <w:rPr>
          <w:b w:val="0"/>
          <w:sz w:val="20"/>
        </w:rPr>
        <w:t xml:space="preserve"> more significant </w:t>
      </w:r>
      <w:r w:rsidR="00AD231D">
        <w:rPr>
          <w:b w:val="0"/>
          <w:sz w:val="20"/>
        </w:rPr>
        <w:t xml:space="preserve">in terms of results </w:t>
      </w:r>
      <w:r w:rsidR="00AD231D" w:rsidRPr="00E724F7">
        <w:rPr>
          <w:b w:val="0"/>
          <w:sz w:val="20"/>
        </w:rPr>
        <w:t>than the</w:t>
      </w:r>
      <w:r w:rsidR="00AD231D">
        <w:rPr>
          <w:b w:val="0"/>
          <w:sz w:val="20"/>
        </w:rPr>
        <w:t xml:space="preserve"> leadership code itself.  </w:t>
      </w:r>
      <w:r w:rsidR="0013516A">
        <w:rPr>
          <w:b w:val="0"/>
          <w:sz w:val="20"/>
        </w:rPr>
        <w:t>Perhaps i</w:t>
      </w:r>
      <w:r w:rsidR="005874D9">
        <w:rPr>
          <w:b w:val="0"/>
          <w:sz w:val="20"/>
        </w:rPr>
        <w:t>ndicative of the gradual shift</w:t>
      </w:r>
      <w:r w:rsidR="0013516A">
        <w:rPr>
          <w:b w:val="0"/>
          <w:sz w:val="20"/>
        </w:rPr>
        <w:t xml:space="preserve"> in </w:t>
      </w:r>
      <w:r w:rsidR="005874D9">
        <w:rPr>
          <w:b w:val="0"/>
          <w:sz w:val="20"/>
        </w:rPr>
        <w:t xml:space="preserve">social </w:t>
      </w:r>
      <w:r w:rsidR="0013516A">
        <w:rPr>
          <w:b w:val="0"/>
          <w:sz w:val="20"/>
        </w:rPr>
        <w:t>attitudes</w:t>
      </w:r>
      <w:r w:rsidR="005874D9">
        <w:rPr>
          <w:b w:val="0"/>
          <w:sz w:val="20"/>
        </w:rPr>
        <w:t xml:space="preserve"> the Forum is both mirroring and supporting</w:t>
      </w:r>
      <w:r w:rsidR="0013516A">
        <w:rPr>
          <w:b w:val="0"/>
          <w:sz w:val="20"/>
        </w:rPr>
        <w:t xml:space="preserve">, the Forum </w:t>
      </w:r>
      <w:r w:rsidR="00685271">
        <w:rPr>
          <w:b w:val="0"/>
          <w:sz w:val="20"/>
        </w:rPr>
        <w:t xml:space="preserve">has recently received </w:t>
      </w:r>
      <w:r w:rsidR="00AD231D">
        <w:rPr>
          <w:b w:val="0"/>
          <w:sz w:val="20"/>
        </w:rPr>
        <w:t xml:space="preserve">a request from </w:t>
      </w:r>
      <w:r w:rsidR="00685271">
        <w:rPr>
          <w:b w:val="0"/>
          <w:sz w:val="20"/>
        </w:rPr>
        <w:t xml:space="preserve">some </w:t>
      </w:r>
      <w:r w:rsidR="00AD231D">
        <w:rPr>
          <w:b w:val="0"/>
          <w:sz w:val="20"/>
        </w:rPr>
        <w:t xml:space="preserve">traditional leaders to provide leadership </w:t>
      </w:r>
      <w:r w:rsidR="005874D9">
        <w:rPr>
          <w:b w:val="0"/>
          <w:sz w:val="20"/>
        </w:rPr>
        <w:t>development support</w:t>
      </w:r>
      <w:r w:rsidR="00AD231D">
        <w:rPr>
          <w:b w:val="0"/>
          <w:sz w:val="20"/>
        </w:rPr>
        <w:t xml:space="preserve"> for young nobles</w:t>
      </w:r>
      <w:r w:rsidR="00AD231D" w:rsidRPr="00E724F7">
        <w:rPr>
          <w:b w:val="0"/>
          <w:sz w:val="20"/>
        </w:rPr>
        <w:t xml:space="preserve">.  </w:t>
      </w:r>
    </w:p>
    <w:p w:rsidR="0082135C" w:rsidRDefault="00470331" w:rsidP="00A83A62">
      <w:pPr>
        <w:pStyle w:val="Heading2"/>
        <w:numPr>
          <w:ilvl w:val="2"/>
          <w:numId w:val="50"/>
        </w:numPr>
        <w:spacing w:before="60" w:line="22" w:lineRule="atLeast"/>
        <w:ind w:left="0" w:firstLine="0"/>
        <w:rPr>
          <w:b w:val="0"/>
          <w:sz w:val="20"/>
        </w:rPr>
      </w:pPr>
      <w:r>
        <w:rPr>
          <w:b w:val="0"/>
          <w:sz w:val="20"/>
        </w:rPr>
        <w:t xml:space="preserve">The Program is looking to build on these successes </w:t>
      </w:r>
      <w:r w:rsidR="001E7AE9">
        <w:rPr>
          <w:b w:val="0"/>
          <w:sz w:val="20"/>
        </w:rPr>
        <w:t xml:space="preserve">and existing partnerships </w:t>
      </w:r>
      <w:r>
        <w:rPr>
          <w:b w:val="0"/>
          <w:sz w:val="20"/>
        </w:rPr>
        <w:t xml:space="preserve">and is </w:t>
      </w:r>
      <w:r w:rsidR="00983195">
        <w:rPr>
          <w:b w:val="0"/>
          <w:sz w:val="20"/>
        </w:rPr>
        <w:t xml:space="preserve">actively </w:t>
      </w:r>
      <w:r w:rsidR="00BC3C05">
        <w:rPr>
          <w:b w:val="0"/>
          <w:sz w:val="20"/>
        </w:rPr>
        <w:t>seeking</w:t>
      </w:r>
      <w:r>
        <w:rPr>
          <w:b w:val="0"/>
          <w:sz w:val="20"/>
        </w:rPr>
        <w:t xml:space="preserve"> opportunities to support potential or existing </w:t>
      </w:r>
      <w:r w:rsidR="00A06333">
        <w:rPr>
          <w:b w:val="0"/>
          <w:sz w:val="20"/>
        </w:rPr>
        <w:t xml:space="preserve">reform </w:t>
      </w:r>
      <w:r w:rsidR="00983195" w:rsidRPr="0082135C">
        <w:rPr>
          <w:b w:val="0"/>
          <w:sz w:val="20"/>
        </w:rPr>
        <w:t>coalitions.  I</w:t>
      </w:r>
      <w:r w:rsidR="00983195">
        <w:rPr>
          <w:b w:val="0"/>
          <w:sz w:val="20"/>
        </w:rPr>
        <w:t>n addition to its on-gong engageme</w:t>
      </w:r>
      <w:r w:rsidR="00342F79">
        <w:rPr>
          <w:b w:val="0"/>
          <w:sz w:val="20"/>
        </w:rPr>
        <w:t>n</w:t>
      </w:r>
      <w:r w:rsidR="00983195">
        <w:rPr>
          <w:b w:val="0"/>
          <w:sz w:val="20"/>
        </w:rPr>
        <w:t>t</w:t>
      </w:r>
      <w:r w:rsidR="00A06333" w:rsidRPr="00A06333">
        <w:rPr>
          <w:b w:val="0"/>
          <w:sz w:val="20"/>
        </w:rPr>
        <w:t xml:space="preserve"> </w:t>
      </w:r>
      <w:r w:rsidR="00A06333">
        <w:rPr>
          <w:b w:val="0"/>
          <w:sz w:val="20"/>
        </w:rPr>
        <w:t>in the areas identified above</w:t>
      </w:r>
      <w:r w:rsidR="00983195">
        <w:rPr>
          <w:b w:val="0"/>
          <w:sz w:val="20"/>
        </w:rPr>
        <w:t>, i</w:t>
      </w:r>
      <w:r w:rsidR="00983195" w:rsidRPr="0082135C">
        <w:rPr>
          <w:b w:val="0"/>
          <w:sz w:val="20"/>
        </w:rPr>
        <w:t xml:space="preserve">t has recently begun to work with the Commonwealth Local Government </w:t>
      </w:r>
      <w:r w:rsidR="00CE414C">
        <w:rPr>
          <w:b w:val="0"/>
          <w:sz w:val="20"/>
        </w:rPr>
        <w:t>Forum</w:t>
      </w:r>
      <w:r w:rsidR="00CE414C" w:rsidRPr="0082135C">
        <w:rPr>
          <w:b w:val="0"/>
          <w:sz w:val="20"/>
        </w:rPr>
        <w:t xml:space="preserve"> </w:t>
      </w:r>
      <w:r w:rsidR="00983195" w:rsidRPr="0082135C">
        <w:rPr>
          <w:b w:val="0"/>
          <w:sz w:val="20"/>
        </w:rPr>
        <w:t xml:space="preserve">and </w:t>
      </w:r>
      <w:r w:rsidR="00BC3C05">
        <w:rPr>
          <w:b w:val="0"/>
          <w:sz w:val="20"/>
        </w:rPr>
        <w:t xml:space="preserve">some </w:t>
      </w:r>
      <w:r w:rsidR="00983195" w:rsidRPr="0082135C">
        <w:rPr>
          <w:b w:val="0"/>
          <w:sz w:val="20"/>
        </w:rPr>
        <w:t>Local Governments around the issue of local economic development</w:t>
      </w:r>
      <w:r w:rsidR="00BC3C05">
        <w:rPr>
          <w:b w:val="0"/>
          <w:sz w:val="20"/>
        </w:rPr>
        <w:t>,</w:t>
      </w:r>
      <w:r w:rsidR="00983195" w:rsidRPr="0082135C">
        <w:rPr>
          <w:b w:val="0"/>
          <w:sz w:val="20"/>
        </w:rPr>
        <w:t xml:space="preserve"> </w:t>
      </w:r>
      <w:r w:rsidR="00CE414C">
        <w:rPr>
          <w:b w:val="0"/>
          <w:sz w:val="20"/>
        </w:rPr>
        <w:t xml:space="preserve">with Vanuatu Department of Women’s Affairs on decision-making, </w:t>
      </w:r>
      <w:r w:rsidR="00983195" w:rsidRPr="0082135C">
        <w:rPr>
          <w:b w:val="0"/>
          <w:sz w:val="20"/>
        </w:rPr>
        <w:t xml:space="preserve">and with the International Union for Conversation and Nature (IUCN) on </w:t>
      </w:r>
      <w:r>
        <w:rPr>
          <w:b w:val="0"/>
          <w:sz w:val="20"/>
        </w:rPr>
        <w:t>the issue of Green Economy.</w:t>
      </w:r>
    </w:p>
    <w:p w:rsidR="00F95AC2" w:rsidRDefault="00983195" w:rsidP="00A83A62">
      <w:pPr>
        <w:pStyle w:val="Heading2"/>
        <w:numPr>
          <w:ilvl w:val="2"/>
          <w:numId w:val="50"/>
        </w:numPr>
        <w:spacing w:before="60" w:line="22" w:lineRule="atLeast"/>
        <w:ind w:left="0" w:firstLine="0"/>
        <w:rPr>
          <w:b w:val="0"/>
          <w:sz w:val="20"/>
        </w:rPr>
      </w:pPr>
      <w:r>
        <w:rPr>
          <w:b w:val="0"/>
          <w:sz w:val="20"/>
        </w:rPr>
        <w:t>Of course,</w:t>
      </w:r>
      <w:r w:rsidR="00470331">
        <w:rPr>
          <w:b w:val="0"/>
          <w:sz w:val="20"/>
        </w:rPr>
        <w:t xml:space="preserve"> the Program recognises that</w:t>
      </w:r>
      <w:r>
        <w:rPr>
          <w:b w:val="0"/>
          <w:sz w:val="20"/>
        </w:rPr>
        <w:t xml:space="preserve"> </w:t>
      </w:r>
      <w:r w:rsidR="00470331">
        <w:rPr>
          <w:b w:val="0"/>
          <w:sz w:val="20"/>
        </w:rPr>
        <w:t>supporting</w:t>
      </w:r>
      <w:r w:rsidR="00AE0EE3">
        <w:rPr>
          <w:b w:val="0"/>
          <w:sz w:val="20"/>
        </w:rPr>
        <w:t xml:space="preserve"> the formation of effective reform coalitions is necessarily </w:t>
      </w:r>
      <w:r w:rsidR="0082135C">
        <w:rPr>
          <w:b w:val="0"/>
          <w:sz w:val="20"/>
        </w:rPr>
        <w:t xml:space="preserve">an </w:t>
      </w:r>
      <w:r w:rsidR="00AE0EE3">
        <w:rPr>
          <w:b w:val="0"/>
          <w:sz w:val="20"/>
        </w:rPr>
        <w:t>uncertain</w:t>
      </w:r>
      <w:r w:rsidR="0082135C">
        <w:rPr>
          <w:b w:val="0"/>
          <w:sz w:val="20"/>
        </w:rPr>
        <w:t xml:space="preserve"> </w:t>
      </w:r>
      <w:r>
        <w:rPr>
          <w:b w:val="0"/>
          <w:sz w:val="20"/>
        </w:rPr>
        <w:t>endeavour</w:t>
      </w:r>
      <w:r w:rsidR="003234F3">
        <w:rPr>
          <w:b w:val="0"/>
          <w:sz w:val="20"/>
        </w:rPr>
        <w:t>;</w:t>
      </w:r>
      <w:r w:rsidR="00BC3C05">
        <w:rPr>
          <w:b w:val="0"/>
          <w:sz w:val="20"/>
        </w:rPr>
        <w:t xml:space="preserve"> the successes achieved to date </w:t>
      </w:r>
      <w:r w:rsidR="003234F3">
        <w:rPr>
          <w:b w:val="0"/>
          <w:sz w:val="20"/>
        </w:rPr>
        <w:t xml:space="preserve">cannot be </w:t>
      </w:r>
      <w:r w:rsidR="008F2DE5">
        <w:rPr>
          <w:b w:val="0"/>
          <w:sz w:val="20"/>
        </w:rPr>
        <w:t>viewed</w:t>
      </w:r>
      <w:r w:rsidR="003234F3">
        <w:rPr>
          <w:b w:val="0"/>
          <w:sz w:val="20"/>
        </w:rPr>
        <w:t xml:space="preserve"> as an </w:t>
      </w:r>
      <w:r w:rsidR="00BC3C05">
        <w:rPr>
          <w:b w:val="0"/>
          <w:sz w:val="20"/>
        </w:rPr>
        <w:t xml:space="preserve">inevitable </w:t>
      </w:r>
      <w:r w:rsidR="003234F3">
        <w:rPr>
          <w:b w:val="0"/>
          <w:sz w:val="20"/>
        </w:rPr>
        <w:t xml:space="preserve">outcome of Program support.  </w:t>
      </w:r>
      <w:r w:rsidR="00AE0EE3">
        <w:rPr>
          <w:b w:val="0"/>
          <w:sz w:val="20"/>
        </w:rPr>
        <w:t>As recent research concludes, d</w:t>
      </w:r>
      <w:r w:rsidR="00AE0EE3" w:rsidRPr="00181990">
        <w:rPr>
          <w:b w:val="0"/>
          <w:sz w:val="20"/>
        </w:rPr>
        <w:t xml:space="preserve">onors </w:t>
      </w:r>
      <w:r w:rsidR="00AE0EE3">
        <w:rPr>
          <w:b w:val="0"/>
          <w:sz w:val="20"/>
        </w:rPr>
        <w:t xml:space="preserve">cannot create effective </w:t>
      </w:r>
      <w:r w:rsidR="00AE0EE3" w:rsidRPr="00181990">
        <w:rPr>
          <w:b w:val="0"/>
          <w:sz w:val="20"/>
        </w:rPr>
        <w:t>reform coalitions</w:t>
      </w:r>
      <w:r w:rsidR="00AE0EE3">
        <w:rPr>
          <w:b w:val="0"/>
          <w:sz w:val="20"/>
        </w:rPr>
        <w:t>; they</w:t>
      </w:r>
      <w:r w:rsidR="00AE0EE3" w:rsidRPr="00181990">
        <w:rPr>
          <w:b w:val="0"/>
          <w:sz w:val="20"/>
        </w:rPr>
        <w:t xml:space="preserve"> are the</w:t>
      </w:r>
      <w:r w:rsidR="00AE0EE3">
        <w:rPr>
          <w:b w:val="0"/>
          <w:sz w:val="20"/>
        </w:rPr>
        <w:t xml:space="preserve"> result of endogenous political and policy processes:  </w:t>
      </w:r>
    </w:p>
    <w:p w:rsidR="00470331" w:rsidRPr="008B68D5" w:rsidRDefault="00901764" w:rsidP="00470331">
      <w:pPr>
        <w:autoSpaceDE w:val="0"/>
        <w:autoSpaceDN w:val="0"/>
        <w:adjustRightInd w:val="0"/>
        <w:spacing w:before="60" w:line="22" w:lineRule="atLeast"/>
        <w:ind w:left="360"/>
        <w:rPr>
          <w:rFonts w:ascii="GillSans-Light" w:hAnsi="GillSans-Light" w:cs="GillSans-Light"/>
          <w:i/>
          <w:sz w:val="20"/>
        </w:rPr>
      </w:pPr>
      <w:r w:rsidRPr="008B68D5">
        <w:rPr>
          <w:rFonts w:ascii="GillSans-Light" w:hAnsi="GillSans-Light" w:cs="GillSans-Light"/>
          <w:i/>
          <w:sz w:val="20"/>
        </w:rPr>
        <w:t>there is not a single list of factors that will guarantee that a reform coalition will form</w:t>
      </w:r>
      <w:r w:rsidR="00AE0EE3" w:rsidRPr="008B68D5">
        <w:rPr>
          <w:rFonts w:ascii="GillSans-Light" w:hAnsi="GillSans-Light" w:cs="GillSans-Light"/>
          <w:i/>
          <w:sz w:val="20"/>
        </w:rPr>
        <w:t>...</w:t>
      </w:r>
      <w:r w:rsidRPr="008B68D5">
        <w:rPr>
          <w:rFonts w:ascii="GillSans-Light" w:hAnsi="GillSans-Light" w:cs="GillSans-Light"/>
          <w:i/>
          <w:sz w:val="20"/>
        </w:rPr>
        <w:t xml:space="preserve">or that it will have a meaningful role to play in ensuring that </w:t>
      </w:r>
      <w:r w:rsidR="00AE0EE3" w:rsidRPr="008B68D5">
        <w:rPr>
          <w:rFonts w:ascii="GillSans-Light" w:hAnsi="GillSans-Light" w:cs="GillSans-Light"/>
          <w:i/>
          <w:sz w:val="20"/>
        </w:rPr>
        <w:t>...</w:t>
      </w:r>
      <w:r w:rsidRPr="008B68D5">
        <w:rPr>
          <w:rFonts w:ascii="GillSans-Light" w:hAnsi="GillSans-Light" w:cs="GillSans-Light"/>
          <w:i/>
          <w:sz w:val="20"/>
        </w:rPr>
        <w:t>reforms are adopted and implemented.</w:t>
      </w:r>
      <w:r w:rsidRPr="008B68D5">
        <w:rPr>
          <w:rStyle w:val="FootnoteReference"/>
          <w:rFonts w:ascii="GillSans-Light" w:hAnsi="GillSans-Light" w:cs="GillSans-Light"/>
          <w:i/>
          <w:sz w:val="20"/>
        </w:rPr>
        <w:footnoteReference w:id="8"/>
      </w:r>
    </w:p>
    <w:p w:rsidR="008B68D5" w:rsidRDefault="00D974FB" w:rsidP="008B68D5">
      <w:pPr>
        <w:pStyle w:val="Heading2"/>
        <w:numPr>
          <w:ilvl w:val="2"/>
          <w:numId w:val="50"/>
        </w:numPr>
        <w:spacing w:before="120" w:line="22" w:lineRule="atLeast"/>
        <w:ind w:left="0" w:firstLine="0"/>
        <w:rPr>
          <w:sz w:val="20"/>
        </w:rPr>
      </w:pPr>
      <w:r>
        <w:rPr>
          <w:b w:val="0"/>
          <w:sz w:val="20"/>
        </w:rPr>
        <w:t>But this conclusion raises the question as to whether a donor program like PLP can consciously improve the odds that effective reform coalitions will form and operate? The same research suggest</w:t>
      </w:r>
      <w:r w:rsidR="00091A76">
        <w:rPr>
          <w:b w:val="0"/>
          <w:sz w:val="20"/>
        </w:rPr>
        <w:t>s</w:t>
      </w:r>
      <w:r>
        <w:rPr>
          <w:b w:val="0"/>
          <w:sz w:val="20"/>
        </w:rPr>
        <w:t xml:space="preserve"> a number of ways in which donor programs can play an important though supplementary role in this regard. </w:t>
      </w:r>
      <w:r w:rsidR="00091A76">
        <w:rPr>
          <w:b w:val="0"/>
          <w:sz w:val="20"/>
        </w:rPr>
        <w:t xml:space="preserve">Based on </w:t>
      </w:r>
      <w:r w:rsidR="0036765D">
        <w:rPr>
          <w:b w:val="0"/>
          <w:sz w:val="20"/>
        </w:rPr>
        <w:t>these</w:t>
      </w:r>
      <w:r w:rsidR="00091A76">
        <w:rPr>
          <w:b w:val="0"/>
          <w:sz w:val="20"/>
        </w:rPr>
        <w:t xml:space="preserve"> suggestions</w:t>
      </w:r>
      <w:r w:rsidR="0036765D">
        <w:rPr>
          <w:b w:val="0"/>
          <w:sz w:val="20"/>
        </w:rPr>
        <w:t xml:space="preserve">, </w:t>
      </w:r>
      <w:r w:rsidR="00091A76">
        <w:rPr>
          <w:b w:val="0"/>
          <w:sz w:val="20"/>
        </w:rPr>
        <w:t xml:space="preserve">we have </w:t>
      </w:r>
      <w:r w:rsidR="0036765D">
        <w:rPr>
          <w:b w:val="0"/>
          <w:sz w:val="20"/>
        </w:rPr>
        <w:t>assessed the Program</w:t>
      </w:r>
      <w:r w:rsidR="00091A76">
        <w:rPr>
          <w:b w:val="0"/>
          <w:sz w:val="20"/>
        </w:rPr>
        <w:t>’s</w:t>
      </w:r>
      <w:r w:rsidR="0036765D">
        <w:rPr>
          <w:b w:val="0"/>
          <w:sz w:val="20"/>
        </w:rPr>
        <w:t xml:space="preserve"> ‘fit’ with the behaviours recommended by the research.  Our findings are summarised in </w:t>
      </w:r>
      <w:r w:rsidR="0036765D" w:rsidRPr="00091A76">
        <w:rPr>
          <w:b w:val="0"/>
          <w:sz w:val="20"/>
        </w:rPr>
        <w:t xml:space="preserve">Table </w:t>
      </w:r>
      <w:r w:rsidR="002E164F">
        <w:rPr>
          <w:b w:val="0"/>
          <w:sz w:val="20"/>
        </w:rPr>
        <w:t>3</w:t>
      </w:r>
      <w:r w:rsidR="00091A76">
        <w:rPr>
          <w:sz w:val="20"/>
        </w:rPr>
        <w:t>.</w:t>
      </w:r>
    </w:p>
    <w:p w:rsidR="002A7A1C" w:rsidRPr="002A7A1C" w:rsidRDefault="002A7A1C" w:rsidP="002A7A1C"/>
    <w:tbl>
      <w:tblPr>
        <w:tblStyle w:val="Tablewithnoheader"/>
        <w:tblW w:w="0" w:type="auto"/>
        <w:tblLook w:val="04A0" w:firstRow="1" w:lastRow="0" w:firstColumn="1" w:lastColumn="0" w:noHBand="0" w:noVBand="1"/>
      </w:tblPr>
      <w:tblGrid>
        <w:gridCol w:w="1526"/>
        <w:gridCol w:w="6804"/>
      </w:tblGrid>
      <w:tr w:rsidR="00E840EC" w:rsidRPr="007A6B69" w:rsidTr="007A6B69">
        <w:tc>
          <w:tcPr>
            <w:tcW w:w="8330" w:type="dxa"/>
            <w:gridSpan w:val="2"/>
          </w:tcPr>
          <w:p w:rsidR="00E840EC" w:rsidRPr="007A6B69" w:rsidRDefault="005A7CDC" w:rsidP="002E164F">
            <w:pPr>
              <w:pStyle w:val="Heading2"/>
              <w:spacing w:before="60" w:line="22" w:lineRule="atLeast"/>
              <w:outlineLvl w:val="1"/>
              <w:rPr>
                <w:sz w:val="18"/>
              </w:rPr>
            </w:pPr>
            <w:r w:rsidRPr="007A6B69">
              <w:rPr>
                <w:sz w:val="18"/>
              </w:rPr>
              <w:t xml:space="preserve">Table </w:t>
            </w:r>
            <w:r w:rsidR="002E164F">
              <w:rPr>
                <w:sz w:val="18"/>
              </w:rPr>
              <w:t>3</w:t>
            </w:r>
            <w:r w:rsidRPr="007A6B69">
              <w:rPr>
                <w:sz w:val="18"/>
              </w:rPr>
              <w:t xml:space="preserve">: </w:t>
            </w:r>
            <w:r w:rsidR="002E164F">
              <w:rPr>
                <w:sz w:val="18"/>
              </w:rPr>
              <w:t xml:space="preserve">Promoting reform coalitions - </w:t>
            </w:r>
            <w:r w:rsidRPr="007A6B69">
              <w:rPr>
                <w:sz w:val="18"/>
              </w:rPr>
              <w:t>promising ways of working for donors</w:t>
            </w:r>
          </w:p>
        </w:tc>
      </w:tr>
      <w:tr w:rsidR="00181990" w:rsidRPr="007A6B69" w:rsidTr="007A6B69">
        <w:tc>
          <w:tcPr>
            <w:tcW w:w="1526" w:type="dxa"/>
          </w:tcPr>
          <w:p w:rsidR="00181990" w:rsidRPr="007A6B69" w:rsidRDefault="00181990" w:rsidP="00363D96">
            <w:pPr>
              <w:pStyle w:val="Heading2"/>
              <w:spacing w:before="60" w:line="22" w:lineRule="atLeast"/>
              <w:outlineLvl w:val="1"/>
              <w:rPr>
                <w:b w:val="0"/>
                <w:sz w:val="18"/>
              </w:rPr>
            </w:pPr>
            <w:r w:rsidRPr="007A6B69">
              <w:rPr>
                <w:b w:val="0"/>
                <w:sz w:val="18"/>
              </w:rPr>
              <w:t xml:space="preserve">• </w:t>
            </w:r>
            <w:r w:rsidR="0036765D" w:rsidRPr="007A6B69">
              <w:rPr>
                <w:b w:val="0"/>
                <w:sz w:val="18"/>
              </w:rPr>
              <w:t>I</w:t>
            </w:r>
            <w:r w:rsidRPr="007A6B69">
              <w:rPr>
                <w:b w:val="0"/>
                <w:sz w:val="18"/>
              </w:rPr>
              <w:t>nformed by in-depth analysis of context, and a detailed understanding of the players and their relationships</w:t>
            </w:r>
          </w:p>
        </w:tc>
        <w:tc>
          <w:tcPr>
            <w:tcW w:w="6804" w:type="dxa"/>
          </w:tcPr>
          <w:p w:rsidR="005956DD" w:rsidRPr="007A6B69" w:rsidRDefault="005A7CDC" w:rsidP="00C503FB">
            <w:pPr>
              <w:pStyle w:val="Heading2"/>
              <w:spacing w:before="60" w:after="60" w:line="22" w:lineRule="atLeast"/>
              <w:outlineLvl w:val="1"/>
              <w:rPr>
                <w:b w:val="0"/>
                <w:sz w:val="18"/>
              </w:rPr>
            </w:pPr>
            <w:r w:rsidRPr="007A6B69">
              <w:rPr>
                <w:b w:val="0"/>
                <w:sz w:val="18"/>
              </w:rPr>
              <w:t xml:space="preserve">It is clear from the </w:t>
            </w:r>
            <w:r w:rsidR="008B68D5">
              <w:rPr>
                <w:b w:val="0"/>
                <w:sz w:val="18"/>
              </w:rPr>
              <w:t xml:space="preserve">Program’s </w:t>
            </w:r>
            <w:r w:rsidRPr="007A6B69">
              <w:rPr>
                <w:b w:val="0"/>
                <w:sz w:val="18"/>
              </w:rPr>
              <w:t>experience that context matters: success of the Leadership Development Forum in Tonga contrasts with the limited uptake of the concept in Vanuatu and Samoa</w:t>
            </w:r>
            <w:r w:rsidR="00685271" w:rsidRPr="007A6B69">
              <w:rPr>
                <w:b w:val="0"/>
                <w:sz w:val="18"/>
              </w:rPr>
              <w:t xml:space="preserve">. </w:t>
            </w:r>
          </w:p>
          <w:p w:rsidR="00685271" w:rsidRPr="007A6B69" w:rsidRDefault="008B68D5" w:rsidP="00C503FB">
            <w:pPr>
              <w:pStyle w:val="Heading2"/>
              <w:spacing w:before="60" w:after="60" w:line="22" w:lineRule="atLeast"/>
              <w:outlineLvl w:val="1"/>
              <w:rPr>
                <w:b w:val="0"/>
                <w:sz w:val="18"/>
              </w:rPr>
            </w:pPr>
            <w:r>
              <w:rPr>
                <w:b w:val="0"/>
                <w:sz w:val="18"/>
              </w:rPr>
              <w:t>T</w:t>
            </w:r>
            <w:r w:rsidR="004E4C94">
              <w:rPr>
                <w:b w:val="0"/>
                <w:sz w:val="18"/>
              </w:rPr>
              <w:t xml:space="preserve">he Program </w:t>
            </w:r>
            <w:r>
              <w:rPr>
                <w:b w:val="0"/>
                <w:sz w:val="18"/>
              </w:rPr>
              <w:t xml:space="preserve">has good understanding of context </w:t>
            </w:r>
            <w:r w:rsidR="005956DD" w:rsidRPr="007A6B69">
              <w:rPr>
                <w:b w:val="0"/>
                <w:sz w:val="18"/>
              </w:rPr>
              <w:t xml:space="preserve">– in no small part because of the high quality </w:t>
            </w:r>
            <w:r w:rsidR="004E4C94">
              <w:rPr>
                <w:b w:val="0"/>
                <w:sz w:val="18"/>
              </w:rPr>
              <w:t xml:space="preserve">team </w:t>
            </w:r>
            <w:r w:rsidR="004770A4" w:rsidRPr="007A6B69">
              <w:rPr>
                <w:b w:val="0"/>
                <w:sz w:val="18"/>
              </w:rPr>
              <w:t xml:space="preserve">Program </w:t>
            </w:r>
            <w:r w:rsidR="005956DD" w:rsidRPr="007A6B69">
              <w:rPr>
                <w:b w:val="0"/>
                <w:sz w:val="18"/>
              </w:rPr>
              <w:t xml:space="preserve">staff </w:t>
            </w:r>
            <w:r w:rsidR="004770A4" w:rsidRPr="007A6B69">
              <w:rPr>
                <w:b w:val="0"/>
                <w:sz w:val="18"/>
              </w:rPr>
              <w:t xml:space="preserve">employed </w:t>
            </w:r>
            <w:r w:rsidR="005956DD" w:rsidRPr="007A6B69">
              <w:rPr>
                <w:b w:val="0"/>
                <w:sz w:val="18"/>
              </w:rPr>
              <w:t>from around the region</w:t>
            </w:r>
            <w:r w:rsidR="008117EE">
              <w:rPr>
                <w:b w:val="0"/>
                <w:sz w:val="18"/>
              </w:rPr>
              <w:t xml:space="preserve">, </w:t>
            </w:r>
            <w:r w:rsidR="004E4C94">
              <w:rPr>
                <w:b w:val="0"/>
                <w:sz w:val="18"/>
              </w:rPr>
              <w:t xml:space="preserve">the emphasis internally on reflection and learning </w:t>
            </w:r>
            <w:r w:rsidR="008117EE">
              <w:rPr>
                <w:b w:val="0"/>
                <w:sz w:val="18"/>
              </w:rPr>
              <w:t>and an approach that readily adapts to context</w:t>
            </w:r>
            <w:r w:rsidR="004770A4" w:rsidRPr="007A6B69">
              <w:rPr>
                <w:b w:val="0"/>
                <w:sz w:val="18"/>
              </w:rPr>
              <w:t xml:space="preserve">.  Similarly, Program staff appear </w:t>
            </w:r>
            <w:r w:rsidRPr="007A6B69">
              <w:rPr>
                <w:b w:val="0"/>
                <w:sz w:val="18"/>
              </w:rPr>
              <w:t xml:space="preserve">generally </w:t>
            </w:r>
            <w:r w:rsidR="004770A4" w:rsidRPr="007A6B69">
              <w:rPr>
                <w:b w:val="0"/>
                <w:sz w:val="18"/>
              </w:rPr>
              <w:t>to have a good understanding of players and relationships, though choice of participants for the Forum in Vanuatu</w:t>
            </w:r>
            <w:r>
              <w:rPr>
                <w:b w:val="0"/>
                <w:sz w:val="18"/>
              </w:rPr>
              <w:t xml:space="preserve"> </w:t>
            </w:r>
            <w:r w:rsidR="004770A4" w:rsidRPr="007A6B69">
              <w:rPr>
                <w:b w:val="0"/>
                <w:sz w:val="18"/>
              </w:rPr>
              <w:t>appears to have been one of the factors explaining the limited uptake</w:t>
            </w:r>
            <w:r w:rsidR="00685271" w:rsidRPr="007A6B69">
              <w:rPr>
                <w:b w:val="0"/>
                <w:sz w:val="18"/>
              </w:rPr>
              <w:t xml:space="preserve">.  </w:t>
            </w:r>
          </w:p>
          <w:p w:rsidR="004770A4" w:rsidRPr="007A6B69" w:rsidRDefault="007A6B69" w:rsidP="008B68D5">
            <w:pPr>
              <w:spacing w:before="60" w:after="60"/>
              <w:rPr>
                <w:sz w:val="18"/>
              </w:rPr>
            </w:pPr>
            <w:r>
              <w:rPr>
                <w:sz w:val="18"/>
              </w:rPr>
              <w:t>O</w:t>
            </w:r>
            <w:r w:rsidRPr="007A6B69">
              <w:rPr>
                <w:sz w:val="18"/>
              </w:rPr>
              <w:t>ne area where there is</w:t>
            </w:r>
            <w:r w:rsidR="004770A4" w:rsidRPr="007A6B69">
              <w:rPr>
                <w:sz w:val="18"/>
              </w:rPr>
              <w:t xml:space="preserve"> scope to strengthen the Program’s approach </w:t>
            </w:r>
            <w:r w:rsidRPr="007A6B69">
              <w:rPr>
                <w:sz w:val="18"/>
              </w:rPr>
              <w:t xml:space="preserve">is around </w:t>
            </w:r>
            <w:r w:rsidR="0001208A">
              <w:rPr>
                <w:sz w:val="18"/>
              </w:rPr>
              <w:t xml:space="preserve">more systematic </w:t>
            </w:r>
            <w:r>
              <w:rPr>
                <w:sz w:val="18"/>
              </w:rPr>
              <w:t xml:space="preserve"> </w:t>
            </w:r>
            <w:r w:rsidR="004770A4" w:rsidRPr="007A6B69">
              <w:rPr>
                <w:sz w:val="18"/>
              </w:rPr>
              <w:t>appraisal and analysis of relationships, networks and coalitions</w:t>
            </w:r>
            <w:r w:rsidR="00776DE6">
              <w:rPr>
                <w:sz w:val="18"/>
              </w:rPr>
              <w:t>.</w:t>
            </w:r>
          </w:p>
        </w:tc>
      </w:tr>
      <w:tr w:rsidR="00181990" w:rsidRPr="007A6B69" w:rsidTr="007A6B69">
        <w:tc>
          <w:tcPr>
            <w:tcW w:w="1526" w:type="dxa"/>
          </w:tcPr>
          <w:p w:rsidR="00181990" w:rsidRPr="007A6B69" w:rsidRDefault="005A7CDC" w:rsidP="00363D96">
            <w:pPr>
              <w:pStyle w:val="Heading2"/>
              <w:spacing w:before="60" w:line="22" w:lineRule="atLeast"/>
              <w:outlineLvl w:val="1"/>
              <w:rPr>
                <w:b w:val="0"/>
                <w:sz w:val="18"/>
              </w:rPr>
            </w:pPr>
            <w:r w:rsidRPr="007A6B69">
              <w:rPr>
                <w:b w:val="0"/>
                <w:sz w:val="18"/>
              </w:rPr>
              <w:t>• F</w:t>
            </w:r>
            <w:r w:rsidR="00181990" w:rsidRPr="007A6B69">
              <w:rPr>
                <w:b w:val="0"/>
                <w:sz w:val="18"/>
              </w:rPr>
              <w:t>lexib</w:t>
            </w:r>
            <w:r w:rsidR="0036765D" w:rsidRPr="007A6B69">
              <w:rPr>
                <w:b w:val="0"/>
                <w:sz w:val="18"/>
              </w:rPr>
              <w:t>le</w:t>
            </w:r>
            <w:r w:rsidRPr="007A6B69">
              <w:rPr>
                <w:b w:val="0"/>
                <w:sz w:val="18"/>
              </w:rPr>
              <w:t>,</w:t>
            </w:r>
            <w:r w:rsidR="00181990" w:rsidRPr="007A6B69">
              <w:rPr>
                <w:b w:val="0"/>
                <w:sz w:val="18"/>
              </w:rPr>
              <w:t xml:space="preserve"> to respond to critical </w:t>
            </w:r>
            <w:r w:rsidR="00AF1CEE" w:rsidRPr="007A6B69">
              <w:rPr>
                <w:b w:val="0"/>
                <w:sz w:val="18"/>
              </w:rPr>
              <w:t>junctures</w:t>
            </w:r>
            <w:r w:rsidR="00181990" w:rsidRPr="007A6B69">
              <w:rPr>
                <w:b w:val="0"/>
                <w:sz w:val="18"/>
              </w:rPr>
              <w:t>.</w:t>
            </w:r>
          </w:p>
        </w:tc>
        <w:tc>
          <w:tcPr>
            <w:tcW w:w="6804" w:type="dxa"/>
          </w:tcPr>
          <w:p w:rsidR="005A7CDC" w:rsidRPr="007A6B69" w:rsidRDefault="007A6B69" w:rsidP="00C503FB">
            <w:pPr>
              <w:pStyle w:val="Heading2"/>
              <w:spacing w:before="60" w:after="60" w:line="22" w:lineRule="atLeast"/>
              <w:outlineLvl w:val="1"/>
              <w:rPr>
                <w:b w:val="0"/>
                <w:sz w:val="18"/>
              </w:rPr>
            </w:pPr>
            <w:r w:rsidRPr="007A6B69">
              <w:rPr>
                <w:b w:val="0"/>
                <w:sz w:val="18"/>
              </w:rPr>
              <w:t>It is clear also that o</w:t>
            </w:r>
            <w:r w:rsidR="005A7CDC" w:rsidRPr="007A6B69">
              <w:rPr>
                <w:b w:val="0"/>
                <w:sz w:val="18"/>
              </w:rPr>
              <w:t xml:space="preserve">pportunities matter.  We heard on a number of occasions that the ‘time was right’ in </w:t>
            </w:r>
            <w:r w:rsidR="00685271" w:rsidRPr="007A6B69">
              <w:rPr>
                <w:b w:val="0"/>
                <w:sz w:val="18"/>
              </w:rPr>
              <w:t xml:space="preserve">Tonga </w:t>
            </w:r>
            <w:r w:rsidR="005A7CDC" w:rsidRPr="007A6B69">
              <w:rPr>
                <w:b w:val="0"/>
                <w:sz w:val="18"/>
              </w:rPr>
              <w:t>for a serious debate on leadership</w:t>
            </w:r>
            <w:r w:rsidRPr="007A6B69">
              <w:rPr>
                <w:b w:val="0"/>
                <w:sz w:val="18"/>
              </w:rPr>
              <w:t>,</w:t>
            </w:r>
            <w:r w:rsidR="005A7CDC" w:rsidRPr="007A6B69">
              <w:rPr>
                <w:b w:val="0"/>
                <w:sz w:val="18"/>
              </w:rPr>
              <w:t xml:space="preserve"> given the political reforms and the return of a number of prominent Tongans from overseas.  </w:t>
            </w:r>
          </w:p>
          <w:p w:rsidR="00181990" w:rsidRPr="007A6B69" w:rsidRDefault="005A7CDC" w:rsidP="0001208A">
            <w:pPr>
              <w:pStyle w:val="Heading2"/>
              <w:spacing w:before="60" w:after="60" w:line="22" w:lineRule="atLeast"/>
              <w:outlineLvl w:val="1"/>
              <w:rPr>
                <w:b w:val="0"/>
                <w:sz w:val="18"/>
              </w:rPr>
            </w:pPr>
            <w:r w:rsidRPr="007A6B69">
              <w:rPr>
                <w:b w:val="0"/>
                <w:sz w:val="18"/>
              </w:rPr>
              <w:t>The Program undoubtedly operate</w:t>
            </w:r>
            <w:r w:rsidR="007A6B69" w:rsidRPr="007A6B69">
              <w:rPr>
                <w:b w:val="0"/>
                <w:sz w:val="18"/>
              </w:rPr>
              <w:t>s</w:t>
            </w:r>
            <w:r w:rsidRPr="007A6B69">
              <w:rPr>
                <w:b w:val="0"/>
                <w:sz w:val="18"/>
              </w:rPr>
              <w:t xml:space="preserve"> flexibly and responsively – </w:t>
            </w:r>
            <w:r w:rsidR="007A6B69" w:rsidRPr="007A6B69">
              <w:rPr>
                <w:b w:val="0"/>
                <w:sz w:val="18"/>
              </w:rPr>
              <w:t xml:space="preserve">indeed a few </w:t>
            </w:r>
            <w:r w:rsidRPr="007A6B69">
              <w:rPr>
                <w:b w:val="0"/>
                <w:sz w:val="18"/>
              </w:rPr>
              <w:t xml:space="preserve">respondents saw risks in an approach that lacked definite </w:t>
            </w:r>
            <w:r w:rsidR="005956DD" w:rsidRPr="007A6B69">
              <w:rPr>
                <w:b w:val="0"/>
                <w:sz w:val="18"/>
              </w:rPr>
              <w:t xml:space="preserve">boundaries. </w:t>
            </w:r>
            <w:r w:rsidR="007A6B69" w:rsidRPr="007A6B69">
              <w:rPr>
                <w:b w:val="0"/>
                <w:sz w:val="18"/>
              </w:rPr>
              <w:t xml:space="preserve">But </w:t>
            </w:r>
            <w:r w:rsidR="008F2031">
              <w:rPr>
                <w:b w:val="0"/>
                <w:sz w:val="18"/>
              </w:rPr>
              <w:t xml:space="preserve">the Program’s effectiveness also appears heavily underpinned by relationships of trust. What sort of ‘pre-investment’ is required to position the Program so that it can support coalitions </w:t>
            </w:r>
            <w:r w:rsidR="00613002">
              <w:rPr>
                <w:b w:val="0"/>
                <w:sz w:val="18"/>
              </w:rPr>
              <w:t xml:space="preserve">to promote and </w:t>
            </w:r>
            <w:r w:rsidR="0001208A">
              <w:rPr>
                <w:b w:val="0"/>
                <w:sz w:val="18"/>
              </w:rPr>
              <w:t>seize</w:t>
            </w:r>
            <w:r w:rsidR="00613002">
              <w:rPr>
                <w:b w:val="0"/>
                <w:sz w:val="18"/>
              </w:rPr>
              <w:t xml:space="preserve"> opportunities, </w:t>
            </w:r>
            <w:r w:rsidR="008F2031">
              <w:rPr>
                <w:b w:val="0"/>
                <w:sz w:val="18"/>
              </w:rPr>
              <w:t>is a live issue for the Program</w:t>
            </w:r>
            <w:r w:rsidR="0001208A">
              <w:rPr>
                <w:b w:val="0"/>
                <w:sz w:val="18"/>
              </w:rPr>
              <w:t xml:space="preserve"> (and for other agencies seeking to do this)</w:t>
            </w:r>
            <w:r w:rsidR="008F2031">
              <w:rPr>
                <w:b w:val="0"/>
                <w:sz w:val="18"/>
              </w:rPr>
              <w:t>.</w:t>
            </w:r>
          </w:p>
        </w:tc>
      </w:tr>
      <w:tr w:rsidR="00181990" w:rsidRPr="007A6B69" w:rsidTr="007A6B69">
        <w:tc>
          <w:tcPr>
            <w:tcW w:w="1526" w:type="dxa"/>
          </w:tcPr>
          <w:p w:rsidR="00181990" w:rsidRPr="007A6B69" w:rsidRDefault="00181990" w:rsidP="00776DE6">
            <w:pPr>
              <w:pStyle w:val="Heading2"/>
              <w:spacing w:before="60" w:after="60" w:line="22" w:lineRule="atLeast"/>
              <w:outlineLvl w:val="1"/>
              <w:rPr>
                <w:b w:val="0"/>
                <w:sz w:val="18"/>
              </w:rPr>
            </w:pPr>
            <w:r w:rsidRPr="007A6B69">
              <w:rPr>
                <w:b w:val="0"/>
                <w:sz w:val="18"/>
              </w:rPr>
              <w:t xml:space="preserve">• </w:t>
            </w:r>
            <w:r w:rsidR="00C503FB">
              <w:rPr>
                <w:b w:val="0"/>
                <w:sz w:val="18"/>
              </w:rPr>
              <w:t>S</w:t>
            </w:r>
            <w:r w:rsidRPr="007A6B69">
              <w:rPr>
                <w:b w:val="0"/>
                <w:sz w:val="18"/>
              </w:rPr>
              <w:t>upport</w:t>
            </w:r>
            <w:r w:rsidR="00AF1CEE" w:rsidRPr="007A6B69">
              <w:rPr>
                <w:b w:val="0"/>
                <w:sz w:val="18"/>
              </w:rPr>
              <w:t xml:space="preserve"> </w:t>
            </w:r>
            <w:r w:rsidR="0036765D" w:rsidRPr="007A6B69">
              <w:rPr>
                <w:b w:val="0"/>
                <w:sz w:val="18"/>
              </w:rPr>
              <w:t>for</w:t>
            </w:r>
            <w:r w:rsidRPr="007A6B69">
              <w:rPr>
                <w:b w:val="0"/>
                <w:sz w:val="18"/>
              </w:rPr>
              <w:t xml:space="preserve"> </w:t>
            </w:r>
            <w:r w:rsidR="0036765D" w:rsidRPr="007A6B69">
              <w:rPr>
                <w:b w:val="0"/>
                <w:sz w:val="18"/>
              </w:rPr>
              <w:t xml:space="preserve">stakeholders </w:t>
            </w:r>
            <w:r w:rsidRPr="007A6B69">
              <w:rPr>
                <w:b w:val="0"/>
                <w:sz w:val="18"/>
              </w:rPr>
              <w:t>meetings.</w:t>
            </w:r>
          </w:p>
        </w:tc>
        <w:tc>
          <w:tcPr>
            <w:tcW w:w="6804" w:type="dxa"/>
          </w:tcPr>
          <w:p w:rsidR="00181990" w:rsidRPr="007A6B69" w:rsidRDefault="00C503FB" w:rsidP="00776DE6">
            <w:pPr>
              <w:pStyle w:val="Heading2"/>
              <w:spacing w:before="60" w:after="60" w:line="22" w:lineRule="atLeast"/>
              <w:outlineLvl w:val="1"/>
              <w:rPr>
                <w:b w:val="0"/>
                <w:sz w:val="18"/>
              </w:rPr>
            </w:pPr>
            <w:r>
              <w:rPr>
                <w:b w:val="0"/>
                <w:sz w:val="18"/>
              </w:rPr>
              <w:t xml:space="preserve">This has been a strong aspect of the Program; in the context of its work on coalitions, the Program has supported a range of action-orientated consultations that have been important in </w:t>
            </w:r>
            <w:r w:rsidR="00363D96">
              <w:rPr>
                <w:b w:val="0"/>
                <w:sz w:val="18"/>
              </w:rPr>
              <w:t xml:space="preserve">advancing the agenda. </w:t>
            </w:r>
          </w:p>
        </w:tc>
      </w:tr>
      <w:tr w:rsidR="00181990" w:rsidRPr="007A6B69" w:rsidTr="007A6B69">
        <w:tc>
          <w:tcPr>
            <w:tcW w:w="1526" w:type="dxa"/>
          </w:tcPr>
          <w:p w:rsidR="00181990" w:rsidRPr="007A6B69" w:rsidRDefault="0001208A" w:rsidP="00776DE6">
            <w:pPr>
              <w:pStyle w:val="Heading2"/>
              <w:spacing w:before="60" w:after="60" w:line="22" w:lineRule="atLeast"/>
              <w:outlineLvl w:val="1"/>
              <w:rPr>
                <w:b w:val="0"/>
                <w:sz w:val="18"/>
              </w:rPr>
            </w:pPr>
            <w:r>
              <w:rPr>
                <w:rFonts w:cs="Times New Roman"/>
                <w:b w:val="0"/>
                <w:iCs w:val="0"/>
                <w:sz w:val="20"/>
                <w:szCs w:val="24"/>
                <w:lang w:eastAsia="en-US"/>
              </w:rPr>
              <w:br w:type="page"/>
            </w:r>
            <w:r w:rsidR="00181990" w:rsidRPr="007A6B69">
              <w:rPr>
                <w:b w:val="0"/>
                <w:sz w:val="18"/>
              </w:rPr>
              <w:t xml:space="preserve">• </w:t>
            </w:r>
            <w:r w:rsidR="00363D96">
              <w:rPr>
                <w:b w:val="0"/>
                <w:sz w:val="18"/>
              </w:rPr>
              <w:t xml:space="preserve">Focus on the </w:t>
            </w:r>
            <w:r w:rsidR="00181990" w:rsidRPr="007A6B69">
              <w:rPr>
                <w:b w:val="0"/>
                <w:sz w:val="18"/>
              </w:rPr>
              <w:t>most influential leaders</w:t>
            </w:r>
          </w:p>
        </w:tc>
        <w:tc>
          <w:tcPr>
            <w:tcW w:w="6804" w:type="dxa"/>
          </w:tcPr>
          <w:p w:rsidR="00181990" w:rsidRPr="00363D96" w:rsidRDefault="00363D96" w:rsidP="0001208A">
            <w:pPr>
              <w:pStyle w:val="Heading2"/>
              <w:spacing w:before="60" w:after="60" w:line="22" w:lineRule="atLeast"/>
              <w:outlineLvl w:val="1"/>
              <w:rPr>
                <w:sz w:val="18"/>
              </w:rPr>
            </w:pPr>
            <w:r>
              <w:rPr>
                <w:b w:val="0"/>
                <w:sz w:val="18"/>
              </w:rPr>
              <w:t xml:space="preserve">The Program’s focus on leadership enables it to </w:t>
            </w:r>
            <w:r w:rsidR="0001208A">
              <w:rPr>
                <w:b w:val="0"/>
                <w:sz w:val="18"/>
              </w:rPr>
              <w:t>do this</w:t>
            </w:r>
            <w:r>
              <w:rPr>
                <w:b w:val="0"/>
                <w:sz w:val="18"/>
              </w:rPr>
              <w:t xml:space="preserve"> perhaps more easily than other donor programs.  There are risks associated with ‘elite capture’ but in the main the Program appears to manage this well. </w:t>
            </w:r>
            <w:r w:rsidR="00613002">
              <w:rPr>
                <w:b w:val="0"/>
                <w:sz w:val="18"/>
              </w:rPr>
              <w:t>It does this by a) supporting the emergence of young leaders, who have the potential to challenge the status</w:t>
            </w:r>
            <w:r w:rsidR="0001208A">
              <w:rPr>
                <w:b w:val="0"/>
                <w:sz w:val="18"/>
              </w:rPr>
              <w:t xml:space="preserve"> </w:t>
            </w:r>
            <w:r w:rsidR="00613002">
              <w:rPr>
                <w:b w:val="0"/>
                <w:sz w:val="18"/>
              </w:rPr>
              <w:t>quo (</w:t>
            </w:r>
            <w:r w:rsidR="0001208A">
              <w:rPr>
                <w:b w:val="0"/>
                <w:sz w:val="18"/>
              </w:rPr>
              <w:t>e.g.</w:t>
            </w:r>
            <w:r w:rsidR="00613002">
              <w:rPr>
                <w:b w:val="0"/>
                <w:sz w:val="18"/>
              </w:rPr>
              <w:t xml:space="preserve"> through support to Youth organisations and b) promoting the understanding that citizens more generally have a key role in holding leaders to account</w:t>
            </w:r>
            <w:r w:rsidR="0001208A">
              <w:rPr>
                <w:b w:val="0"/>
                <w:sz w:val="18"/>
              </w:rPr>
              <w:t xml:space="preserve"> </w:t>
            </w:r>
            <w:r w:rsidR="00613002">
              <w:rPr>
                <w:b w:val="0"/>
                <w:sz w:val="18"/>
              </w:rPr>
              <w:t>(</w:t>
            </w:r>
            <w:r w:rsidR="0001208A">
              <w:rPr>
                <w:b w:val="0"/>
                <w:sz w:val="18"/>
              </w:rPr>
              <w:t>e.g.</w:t>
            </w:r>
            <w:r w:rsidR="00613002">
              <w:rPr>
                <w:b w:val="0"/>
                <w:sz w:val="18"/>
              </w:rPr>
              <w:t xml:space="preserve"> through the leadership code in Tonga). Given the lack of women in formal political leadership roles it is also critical that the program better integrates gender analysis throughout the program </w:t>
            </w:r>
            <w:r w:rsidR="0001208A">
              <w:rPr>
                <w:b w:val="0"/>
                <w:sz w:val="18"/>
              </w:rPr>
              <w:t>(</w:t>
            </w:r>
            <w:r w:rsidR="00613002">
              <w:rPr>
                <w:b w:val="0"/>
                <w:sz w:val="18"/>
              </w:rPr>
              <w:t>see section 2.8</w:t>
            </w:r>
            <w:r w:rsidR="0001208A">
              <w:rPr>
                <w:b w:val="0"/>
                <w:sz w:val="18"/>
              </w:rPr>
              <w:t>)</w:t>
            </w:r>
            <w:r w:rsidR="00613002">
              <w:rPr>
                <w:b w:val="0"/>
                <w:sz w:val="18"/>
              </w:rPr>
              <w:t>.</w:t>
            </w:r>
          </w:p>
        </w:tc>
      </w:tr>
      <w:tr w:rsidR="00181990" w:rsidRPr="007A6B69" w:rsidTr="007A6B69">
        <w:tc>
          <w:tcPr>
            <w:tcW w:w="1526" w:type="dxa"/>
          </w:tcPr>
          <w:p w:rsidR="00181990" w:rsidRPr="007A6B69" w:rsidRDefault="00181990" w:rsidP="00776DE6">
            <w:pPr>
              <w:pStyle w:val="Heading2"/>
              <w:spacing w:before="60" w:after="60" w:line="22" w:lineRule="atLeast"/>
              <w:outlineLvl w:val="1"/>
              <w:rPr>
                <w:b w:val="0"/>
                <w:sz w:val="18"/>
              </w:rPr>
            </w:pPr>
            <w:r w:rsidRPr="007A6B69">
              <w:rPr>
                <w:b w:val="0"/>
                <w:sz w:val="18"/>
              </w:rPr>
              <w:t xml:space="preserve">• </w:t>
            </w:r>
            <w:r w:rsidR="00363D96">
              <w:rPr>
                <w:b w:val="0"/>
                <w:sz w:val="18"/>
              </w:rPr>
              <w:t>W</w:t>
            </w:r>
            <w:r w:rsidR="0036765D" w:rsidRPr="007A6B69">
              <w:rPr>
                <w:b w:val="0"/>
                <w:sz w:val="18"/>
              </w:rPr>
              <w:t>ork with</w:t>
            </w:r>
            <w:r w:rsidR="00363D96">
              <w:rPr>
                <w:b w:val="0"/>
                <w:sz w:val="18"/>
              </w:rPr>
              <w:t xml:space="preserve"> actors that are</w:t>
            </w:r>
            <w:r w:rsidRPr="007A6B69">
              <w:rPr>
                <w:b w:val="0"/>
                <w:sz w:val="18"/>
              </w:rPr>
              <w:t xml:space="preserve"> part of established networks and coalitions.</w:t>
            </w:r>
          </w:p>
        </w:tc>
        <w:tc>
          <w:tcPr>
            <w:tcW w:w="6804" w:type="dxa"/>
          </w:tcPr>
          <w:p w:rsidR="00E261D0" w:rsidRDefault="00363D96" w:rsidP="00776DE6">
            <w:pPr>
              <w:pStyle w:val="Heading2"/>
              <w:spacing w:before="60" w:after="60" w:line="22" w:lineRule="atLeast"/>
              <w:outlineLvl w:val="1"/>
              <w:rPr>
                <w:b w:val="0"/>
                <w:sz w:val="18"/>
              </w:rPr>
            </w:pPr>
            <w:r>
              <w:rPr>
                <w:b w:val="0"/>
                <w:sz w:val="18"/>
              </w:rPr>
              <w:t>As already</w:t>
            </w:r>
            <w:r w:rsidR="00C63EF3">
              <w:rPr>
                <w:b w:val="0"/>
                <w:sz w:val="18"/>
              </w:rPr>
              <w:t xml:space="preserve"> noted, effective </w:t>
            </w:r>
            <w:r>
              <w:rPr>
                <w:b w:val="0"/>
                <w:sz w:val="18"/>
              </w:rPr>
              <w:t xml:space="preserve">partnerships with organisations </w:t>
            </w:r>
            <w:r w:rsidR="00C63EF3">
              <w:rPr>
                <w:b w:val="0"/>
                <w:sz w:val="18"/>
              </w:rPr>
              <w:t xml:space="preserve">that </w:t>
            </w:r>
            <w:r w:rsidR="002967AF">
              <w:rPr>
                <w:b w:val="0"/>
                <w:sz w:val="18"/>
              </w:rPr>
              <w:t>have</w:t>
            </w:r>
            <w:r w:rsidR="00C63EF3">
              <w:rPr>
                <w:b w:val="0"/>
                <w:sz w:val="18"/>
              </w:rPr>
              <w:t xml:space="preserve"> their own</w:t>
            </w:r>
            <w:r>
              <w:rPr>
                <w:b w:val="0"/>
                <w:sz w:val="18"/>
              </w:rPr>
              <w:t xml:space="preserve"> networks</w:t>
            </w:r>
            <w:r w:rsidR="00C63EF3">
              <w:rPr>
                <w:b w:val="0"/>
                <w:sz w:val="18"/>
              </w:rPr>
              <w:t xml:space="preserve"> has been a prominent f</w:t>
            </w:r>
            <w:r w:rsidR="002967AF">
              <w:rPr>
                <w:b w:val="0"/>
                <w:sz w:val="18"/>
              </w:rPr>
              <w:t>eature of the Program’s success</w:t>
            </w:r>
            <w:r w:rsidR="00C63EF3">
              <w:rPr>
                <w:b w:val="0"/>
                <w:sz w:val="18"/>
              </w:rPr>
              <w:t xml:space="preserve"> with coalitions</w:t>
            </w:r>
            <w:r w:rsidR="00E261D0">
              <w:rPr>
                <w:b w:val="0"/>
                <w:sz w:val="18"/>
              </w:rPr>
              <w:t xml:space="preserve"> to date. </w:t>
            </w:r>
            <w:r w:rsidR="002967AF">
              <w:rPr>
                <w:b w:val="0"/>
                <w:sz w:val="18"/>
              </w:rPr>
              <w:t>And this model is continuing, for example</w:t>
            </w:r>
            <w:r w:rsidR="00E261D0">
              <w:rPr>
                <w:b w:val="0"/>
                <w:sz w:val="18"/>
              </w:rPr>
              <w:t xml:space="preserve">, </w:t>
            </w:r>
            <w:r w:rsidR="002967AF">
              <w:rPr>
                <w:b w:val="0"/>
                <w:sz w:val="18"/>
              </w:rPr>
              <w:t>through work</w:t>
            </w:r>
            <w:r w:rsidR="00E261D0">
              <w:rPr>
                <w:b w:val="0"/>
                <w:sz w:val="18"/>
              </w:rPr>
              <w:t xml:space="preserve"> with civil society umbrella bodies in Tonga and Solomon Islands to strengthen leadership of the</w:t>
            </w:r>
            <w:r w:rsidR="002967AF">
              <w:rPr>
                <w:b w:val="0"/>
                <w:sz w:val="18"/>
              </w:rPr>
              <w:t xml:space="preserve"> civil society</w:t>
            </w:r>
            <w:r w:rsidR="00E261D0">
              <w:rPr>
                <w:b w:val="0"/>
                <w:sz w:val="18"/>
              </w:rPr>
              <w:t xml:space="preserve"> network, as a vital element in building</w:t>
            </w:r>
            <w:r w:rsidR="00C63EF3">
              <w:rPr>
                <w:b w:val="0"/>
                <w:sz w:val="18"/>
              </w:rPr>
              <w:t xml:space="preserve"> a meaningful </w:t>
            </w:r>
            <w:r>
              <w:rPr>
                <w:b w:val="0"/>
                <w:sz w:val="18"/>
              </w:rPr>
              <w:t>compact betwee</w:t>
            </w:r>
            <w:r w:rsidR="00C63EF3">
              <w:rPr>
                <w:b w:val="0"/>
                <w:sz w:val="18"/>
              </w:rPr>
              <w:t xml:space="preserve">n </w:t>
            </w:r>
            <w:r w:rsidR="002967AF">
              <w:rPr>
                <w:b w:val="0"/>
                <w:sz w:val="18"/>
              </w:rPr>
              <w:t xml:space="preserve">the </w:t>
            </w:r>
            <w:r w:rsidR="00E261D0">
              <w:rPr>
                <w:b w:val="0"/>
                <w:sz w:val="18"/>
              </w:rPr>
              <w:t xml:space="preserve">sector and </w:t>
            </w:r>
            <w:r w:rsidR="00C63EF3">
              <w:rPr>
                <w:b w:val="0"/>
                <w:sz w:val="18"/>
              </w:rPr>
              <w:t>government</w:t>
            </w:r>
            <w:r w:rsidR="00E261D0">
              <w:rPr>
                <w:b w:val="0"/>
                <w:sz w:val="18"/>
              </w:rPr>
              <w:t>.</w:t>
            </w:r>
          </w:p>
          <w:p w:rsidR="00181990" w:rsidRPr="007A6B69" w:rsidRDefault="00E261D0" w:rsidP="008117EE">
            <w:pPr>
              <w:pStyle w:val="Heading2"/>
              <w:spacing w:before="60" w:after="60" w:line="22" w:lineRule="atLeast"/>
              <w:outlineLvl w:val="1"/>
              <w:rPr>
                <w:b w:val="0"/>
                <w:sz w:val="18"/>
              </w:rPr>
            </w:pPr>
            <w:r>
              <w:rPr>
                <w:b w:val="0"/>
                <w:sz w:val="18"/>
              </w:rPr>
              <w:t xml:space="preserve">But experience also highlights </w:t>
            </w:r>
            <w:r w:rsidR="002967AF">
              <w:rPr>
                <w:b w:val="0"/>
                <w:sz w:val="18"/>
              </w:rPr>
              <w:t>the limits on the transferability of this strategy</w:t>
            </w:r>
            <w:r>
              <w:rPr>
                <w:b w:val="0"/>
                <w:sz w:val="18"/>
              </w:rPr>
              <w:t xml:space="preserve">. </w:t>
            </w:r>
            <w:r w:rsidR="002967AF">
              <w:rPr>
                <w:b w:val="0"/>
                <w:sz w:val="18"/>
              </w:rPr>
              <w:t>W</w:t>
            </w:r>
            <w:r>
              <w:rPr>
                <w:b w:val="0"/>
                <w:sz w:val="18"/>
              </w:rPr>
              <w:t>ork with the ci</w:t>
            </w:r>
            <w:r w:rsidR="002967AF">
              <w:rPr>
                <w:b w:val="0"/>
                <w:sz w:val="18"/>
              </w:rPr>
              <w:t xml:space="preserve">vil society umbrella body in Vanuatu has </w:t>
            </w:r>
            <w:r w:rsidR="008117EE">
              <w:rPr>
                <w:b w:val="0"/>
                <w:sz w:val="18"/>
              </w:rPr>
              <w:t>seen</w:t>
            </w:r>
            <w:r>
              <w:rPr>
                <w:b w:val="0"/>
                <w:sz w:val="18"/>
              </w:rPr>
              <w:t xml:space="preserve"> limited progress, in part because of the fragmented and intra-c</w:t>
            </w:r>
            <w:r w:rsidR="008117EE">
              <w:rPr>
                <w:b w:val="0"/>
                <w:sz w:val="18"/>
              </w:rPr>
              <w:t>ompetitive nature of the sector</w:t>
            </w:r>
            <w:r>
              <w:rPr>
                <w:b w:val="0"/>
                <w:sz w:val="18"/>
              </w:rPr>
              <w:t>.</w:t>
            </w:r>
            <w:r w:rsidR="002967AF">
              <w:rPr>
                <w:b w:val="0"/>
                <w:sz w:val="18"/>
              </w:rPr>
              <w:t xml:space="preserve">  </w:t>
            </w:r>
            <w:r w:rsidR="008117EE">
              <w:rPr>
                <w:b w:val="0"/>
                <w:sz w:val="18"/>
              </w:rPr>
              <w:t>In  practice, the</w:t>
            </w:r>
            <w:r w:rsidR="002967AF">
              <w:rPr>
                <w:b w:val="0"/>
                <w:sz w:val="18"/>
              </w:rPr>
              <w:t xml:space="preserve"> ‘network’ of youth organisations in Vanuatu, accessed through links with the National Youth Council and Youth Challenge Vanuatu, is very weak.  As a result, the Program is exploring alternative ways to strengthen the network.   </w:t>
            </w:r>
          </w:p>
        </w:tc>
      </w:tr>
      <w:tr w:rsidR="00181990" w:rsidRPr="007A6B69" w:rsidTr="007A6B69">
        <w:tc>
          <w:tcPr>
            <w:tcW w:w="1526" w:type="dxa"/>
          </w:tcPr>
          <w:p w:rsidR="00181990" w:rsidRPr="007A6B69" w:rsidRDefault="008F2031" w:rsidP="002B035F">
            <w:pPr>
              <w:pStyle w:val="Heading2"/>
              <w:spacing w:before="60" w:after="60" w:line="22" w:lineRule="atLeast"/>
              <w:outlineLvl w:val="1"/>
              <w:rPr>
                <w:b w:val="0"/>
                <w:sz w:val="18"/>
              </w:rPr>
            </w:pPr>
            <w:r>
              <w:rPr>
                <w:b w:val="0"/>
                <w:iCs w:val="0"/>
              </w:rPr>
              <w:br w:type="page"/>
            </w:r>
            <w:r w:rsidR="000A5C0F">
              <w:rPr>
                <w:b w:val="0"/>
                <w:sz w:val="18"/>
              </w:rPr>
              <w:t>• B</w:t>
            </w:r>
            <w:r w:rsidR="00776DE6">
              <w:rPr>
                <w:b w:val="0"/>
                <w:sz w:val="18"/>
              </w:rPr>
              <w:t xml:space="preserve">uild </w:t>
            </w:r>
            <w:r w:rsidR="002B035F">
              <w:rPr>
                <w:b w:val="0"/>
                <w:sz w:val="18"/>
              </w:rPr>
              <w:t xml:space="preserve">capacity in </w:t>
            </w:r>
            <w:r w:rsidR="00776DE6">
              <w:rPr>
                <w:b w:val="0"/>
                <w:sz w:val="18"/>
              </w:rPr>
              <w:t>organis</w:t>
            </w:r>
            <w:r w:rsidR="00181990" w:rsidRPr="007A6B69">
              <w:rPr>
                <w:b w:val="0"/>
                <w:sz w:val="18"/>
              </w:rPr>
              <w:t>ations</w:t>
            </w:r>
            <w:r w:rsidR="00776DE6">
              <w:rPr>
                <w:b w:val="0"/>
                <w:sz w:val="18"/>
              </w:rPr>
              <w:t>’</w:t>
            </w:r>
            <w:r w:rsidR="00181990" w:rsidRPr="007A6B69">
              <w:rPr>
                <w:b w:val="0"/>
                <w:sz w:val="18"/>
              </w:rPr>
              <w:t xml:space="preserve"> professional and political skills.</w:t>
            </w:r>
          </w:p>
        </w:tc>
        <w:tc>
          <w:tcPr>
            <w:tcW w:w="6804" w:type="dxa"/>
          </w:tcPr>
          <w:p w:rsidR="00181990" w:rsidRPr="007A6B69" w:rsidRDefault="00776DE6" w:rsidP="000A5C0F">
            <w:pPr>
              <w:pStyle w:val="Heading2"/>
              <w:spacing w:before="60" w:after="60" w:line="22" w:lineRule="atLeast"/>
              <w:outlineLvl w:val="1"/>
              <w:rPr>
                <w:b w:val="0"/>
                <w:sz w:val="18"/>
              </w:rPr>
            </w:pPr>
            <w:r>
              <w:rPr>
                <w:b w:val="0"/>
                <w:sz w:val="18"/>
              </w:rPr>
              <w:t>The findings in section 2.</w:t>
            </w:r>
            <w:r w:rsidR="00874A29">
              <w:rPr>
                <w:b w:val="0"/>
                <w:sz w:val="18"/>
              </w:rPr>
              <w:t>2</w:t>
            </w:r>
            <w:r>
              <w:rPr>
                <w:b w:val="0"/>
                <w:sz w:val="18"/>
              </w:rPr>
              <w:t xml:space="preserve"> highlight the Program’s effectiveness in building organisational and leadership capacit</w:t>
            </w:r>
            <w:r w:rsidR="00A20FD7">
              <w:rPr>
                <w:b w:val="0"/>
                <w:sz w:val="18"/>
              </w:rPr>
              <w:t xml:space="preserve">y among partner organisations. </w:t>
            </w:r>
            <w:r w:rsidR="000A5C0F">
              <w:rPr>
                <w:b w:val="0"/>
                <w:sz w:val="18"/>
              </w:rPr>
              <w:t>In coalition terms, t</w:t>
            </w:r>
            <w:r w:rsidR="00A20FD7">
              <w:rPr>
                <w:b w:val="0"/>
                <w:sz w:val="18"/>
              </w:rPr>
              <w:t>his appears to have paid dividends in the cases of PIPSO and PYC.  In both cases, in addition to supporting the</w:t>
            </w:r>
            <w:r w:rsidR="000A5C0F">
              <w:rPr>
                <w:b w:val="0"/>
                <w:sz w:val="18"/>
              </w:rPr>
              <w:t>ir</w:t>
            </w:r>
            <w:r w:rsidR="00A20FD7">
              <w:rPr>
                <w:b w:val="0"/>
                <w:sz w:val="18"/>
              </w:rPr>
              <w:t xml:space="preserve"> </w:t>
            </w:r>
            <w:r w:rsidR="000A5C0F">
              <w:rPr>
                <w:b w:val="0"/>
                <w:sz w:val="18"/>
              </w:rPr>
              <w:t>professional/</w:t>
            </w:r>
            <w:r w:rsidR="00A20FD7">
              <w:rPr>
                <w:b w:val="0"/>
                <w:sz w:val="18"/>
              </w:rPr>
              <w:t xml:space="preserve">technical capability, the Program </w:t>
            </w:r>
            <w:r w:rsidR="000A5C0F">
              <w:rPr>
                <w:b w:val="0"/>
                <w:sz w:val="18"/>
              </w:rPr>
              <w:t xml:space="preserve">worked to enhance their political skills by </w:t>
            </w:r>
            <w:r w:rsidR="00A20FD7">
              <w:rPr>
                <w:b w:val="0"/>
                <w:sz w:val="18"/>
              </w:rPr>
              <w:t xml:space="preserve">assisting </w:t>
            </w:r>
            <w:r w:rsidR="000A5C0F">
              <w:rPr>
                <w:b w:val="0"/>
                <w:sz w:val="18"/>
              </w:rPr>
              <w:t>in the formulation of</w:t>
            </w:r>
            <w:r w:rsidR="00A20FD7">
              <w:rPr>
                <w:b w:val="0"/>
                <w:sz w:val="18"/>
              </w:rPr>
              <w:t xml:space="preserve"> </w:t>
            </w:r>
            <w:r w:rsidR="000A5C0F">
              <w:rPr>
                <w:b w:val="0"/>
                <w:sz w:val="18"/>
              </w:rPr>
              <w:t>strategies to</w:t>
            </w:r>
            <w:r w:rsidR="00A20FD7">
              <w:rPr>
                <w:b w:val="0"/>
                <w:sz w:val="18"/>
              </w:rPr>
              <w:t xml:space="preserve"> influenc</w:t>
            </w:r>
            <w:r w:rsidR="000A5C0F">
              <w:rPr>
                <w:b w:val="0"/>
                <w:sz w:val="18"/>
              </w:rPr>
              <w:t xml:space="preserve">e the most senior regional bodies. </w:t>
            </w:r>
          </w:p>
        </w:tc>
      </w:tr>
    </w:tbl>
    <w:p w:rsidR="00181990" w:rsidRPr="000A5C0F" w:rsidRDefault="008117EE" w:rsidP="00CA425D">
      <w:pPr>
        <w:pStyle w:val="Heading2"/>
        <w:numPr>
          <w:ilvl w:val="2"/>
          <w:numId w:val="50"/>
        </w:numPr>
        <w:spacing w:before="240" w:line="22" w:lineRule="atLeast"/>
        <w:ind w:left="0" w:firstLine="0"/>
        <w:rPr>
          <w:b w:val="0"/>
          <w:sz w:val="20"/>
          <w:szCs w:val="20"/>
        </w:rPr>
      </w:pPr>
      <w:r>
        <w:rPr>
          <w:b w:val="0"/>
          <w:sz w:val="20"/>
          <w:szCs w:val="20"/>
        </w:rPr>
        <w:t>The f</w:t>
      </w:r>
      <w:r w:rsidR="00E840EC" w:rsidRPr="000A5C0F">
        <w:rPr>
          <w:b w:val="0"/>
          <w:sz w:val="20"/>
          <w:szCs w:val="20"/>
        </w:rPr>
        <w:t>irst</w:t>
      </w:r>
      <w:r>
        <w:rPr>
          <w:b w:val="0"/>
          <w:sz w:val="20"/>
          <w:szCs w:val="20"/>
        </w:rPr>
        <w:t xml:space="preserve"> conclusion from the above analysis is that </w:t>
      </w:r>
      <w:r w:rsidR="00E840EC" w:rsidRPr="000A5C0F">
        <w:rPr>
          <w:b w:val="0"/>
          <w:sz w:val="20"/>
          <w:szCs w:val="20"/>
        </w:rPr>
        <w:t xml:space="preserve">the Program </w:t>
      </w:r>
      <w:r w:rsidR="003D5457">
        <w:rPr>
          <w:b w:val="0"/>
          <w:sz w:val="20"/>
          <w:szCs w:val="20"/>
        </w:rPr>
        <w:t xml:space="preserve">appears </w:t>
      </w:r>
      <w:r>
        <w:rPr>
          <w:b w:val="0"/>
          <w:sz w:val="20"/>
          <w:szCs w:val="20"/>
        </w:rPr>
        <w:t xml:space="preserve">a good fit with the </w:t>
      </w:r>
      <w:r w:rsidR="000A5C0F">
        <w:rPr>
          <w:b w:val="0"/>
          <w:sz w:val="20"/>
          <w:szCs w:val="20"/>
        </w:rPr>
        <w:t>pattern of desirable behaviours</w:t>
      </w:r>
      <w:r>
        <w:rPr>
          <w:b w:val="0"/>
          <w:sz w:val="20"/>
          <w:szCs w:val="20"/>
        </w:rPr>
        <w:t xml:space="preserve"> indicated by research.  </w:t>
      </w:r>
      <w:r w:rsidR="009C2D70">
        <w:rPr>
          <w:b w:val="0"/>
          <w:sz w:val="20"/>
          <w:szCs w:val="20"/>
        </w:rPr>
        <w:t>Among</w:t>
      </w:r>
      <w:r w:rsidR="00A83A62">
        <w:rPr>
          <w:b w:val="0"/>
          <w:sz w:val="20"/>
          <w:szCs w:val="20"/>
        </w:rPr>
        <w:t xml:space="preserve"> many</w:t>
      </w:r>
      <w:r w:rsidR="009C2D70">
        <w:rPr>
          <w:b w:val="0"/>
          <w:sz w:val="20"/>
          <w:szCs w:val="20"/>
        </w:rPr>
        <w:t xml:space="preserve"> donor programs, </w:t>
      </w:r>
      <w:r>
        <w:rPr>
          <w:b w:val="0"/>
          <w:sz w:val="20"/>
          <w:szCs w:val="20"/>
        </w:rPr>
        <w:t xml:space="preserve">it </w:t>
      </w:r>
      <w:r w:rsidR="0001208A">
        <w:rPr>
          <w:b w:val="0"/>
          <w:sz w:val="20"/>
          <w:szCs w:val="20"/>
        </w:rPr>
        <w:t>appears to be</w:t>
      </w:r>
      <w:r>
        <w:rPr>
          <w:b w:val="0"/>
          <w:sz w:val="20"/>
          <w:szCs w:val="20"/>
        </w:rPr>
        <w:t xml:space="preserve"> a-typical in this regard</w:t>
      </w:r>
      <w:r w:rsidR="00E840EC" w:rsidRPr="000A5C0F">
        <w:rPr>
          <w:b w:val="0"/>
          <w:sz w:val="20"/>
          <w:szCs w:val="20"/>
        </w:rPr>
        <w:t>.</w:t>
      </w:r>
      <w:r>
        <w:rPr>
          <w:b w:val="0"/>
          <w:sz w:val="20"/>
          <w:szCs w:val="20"/>
        </w:rPr>
        <w:t xml:space="preserve"> </w:t>
      </w:r>
    </w:p>
    <w:p w:rsidR="00D312E4" w:rsidRPr="00D312E4" w:rsidRDefault="009B045C" w:rsidP="00CA425D">
      <w:pPr>
        <w:pStyle w:val="Heading2"/>
        <w:numPr>
          <w:ilvl w:val="2"/>
          <w:numId w:val="50"/>
        </w:numPr>
        <w:spacing w:before="60" w:line="22" w:lineRule="atLeast"/>
        <w:ind w:left="0" w:firstLine="0"/>
        <w:rPr>
          <w:b w:val="0"/>
          <w:sz w:val="20"/>
        </w:rPr>
      </w:pPr>
      <w:r w:rsidRPr="009B045C">
        <w:rPr>
          <w:b w:val="0"/>
          <w:sz w:val="20"/>
          <w:szCs w:val="20"/>
        </w:rPr>
        <w:t xml:space="preserve">Second, to foreshadow </w:t>
      </w:r>
      <w:r w:rsidR="009C2D70">
        <w:rPr>
          <w:b w:val="0"/>
          <w:sz w:val="20"/>
          <w:szCs w:val="20"/>
        </w:rPr>
        <w:t>the discussion in sections 2.</w:t>
      </w:r>
      <w:r w:rsidR="00E558BD">
        <w:rPr>
          <w:b w:val="0"/>
          <w:sz w:val="20"/>
          <w:szCs w:val="20"/>
        </w:rPr>
        <w:t xml:space="preserve">4 </w:t>
      </w:r>
      <w:r w:rsidR="009C2D70">
        <w:rPr>
          <w:b w:val="0"/>
          <w:sz w:val="20"/>
          <w:szCs w:val="20"/>
        </w:rPr>
        <w:t>and 2.</w:t>
      </w:r>
      <w:r w:rsidR="00E558BD">
        <w:rPr>
          <w:b w:val="0"/>
          <w:sz w:val="20"/>
          <w:szCs w:val="20"/>
        </w:rPr>
        <w:t>5</w:t>
      </w:r>
      <w:r w:rsidR="009C2D70">
        <w:rPr>
          <w:b w:val="0"/>
          <w:sz w:val="20"/>
          <w:szCs w:val="20"/>
        </w:rPr>
        <w:t>, there is scope to strengthen the Program’s approach to</w:t>
      </w:r>
      <w:r w:rsidR="009C2D70" w:rsidRPr="009C2D70">
        <w:rPr>
          <w:b w:val="0"/>
          <w:sz w:val="20"/>
          <w:szCs w:val="20"/>
        </w:rPr>
        <w:t xml:space="preserve"> appraisal and analysis of relationships, networks and coalitions</w:t>
      </w:r>
      <w:r w:rsidR="009C2D70">
        <w:rPr>
          <w:b w:val="0"/>
          <w:sz w:val="20"/>
          <w:szCs w:val="20"/>
        </w:rPr>
        <w:t>.  We found sufficient variation in the strength of different n</w:t>
      </w:r>
      <w:r w:rsidR="00D312E4">
        <w:rPr>
          <w:b w:val="0"/>
          <w:sz w:val="20"/>
          <w:szCs w:val="20"/>
        </w:rPr>
        <w:t>etworks and coalitions observed</w:t>
      </w:r>
      <w:r w:rsidR="009C2D70">
        <w:rPr>
          <w:b w:val="0"/>
          <w:sz w:val="20"/>
          <w:szCs w:val="20"/>
        </w:rPr>
        <w:t xml:space="preserve"> to suggest there </w:t>
      </w:r>
      <w:r w:rsidR="00D312E4">
        <w:rPr>
          <w:b w:val="0"/>
          <w:sz w:val="20"/>
          <w:szCs w:val="20"/>
        </w:rPr>
        <w:t>is</w:t>
      </w:r>
      <w:r w:rsidR="009C2D70">
        <w:rPr>
          <w:b w:val="0"/>
          <w:sz w:val="20"/>
          <w:szCs w:val="20"/>
        </w:rPr>
        <w:t xml:space="preserve"> merit in </w:t>
      </w:r>
      <w:r w:rsidR="00D312E4">
        <w:rPr>
          <w:b w:val="0"/>
          <w:sz w:val="20"/>
          <w:szCs w:val="20"/>
        </w:rPr>
        <w:t>trialling the (</w:t>
      </w:r>
      <w:r w:rsidR="009C2D70">
        <w:rPr>
          <w:b w:val="0"/>
          <w:sz w:val="20"/>
          <w:szCs w:val="20"/>
        </w:rPr>
        <w:t>proportionate</w:t>
      </w:r>
      <w:r w:rsidR="00D312E4">
        <w:rPr>
          <w:b w:val="0"/>
          <w:sz w:val="20"/>
          <w:szCs w:val="20"/>
        </w:rPr>
        <w:t>)</w:t>
      </w:r>
      <w:r w:rsidR="009C2D70">
        <w:rPr>
          <w:b w:val="0"/>
          <w:sz w:val="20"/>
          <w:szCs w:val="20"/>
        </w:rPr>
        <w:t xml:space="preserve"> use of tools such as social network analysis</w:t>
      </w:r>
      <w:r w:rsidR="003575F3">
        <w:rPr>
          <w:b w:val="0"/>
          <w:sz w:val="20"/>
          <w:szCs w:val="20"/>
        </w:rPr>
        <w:t>,</w:t>
      </w:r>
      <w:r w:rsidR="002B035F">
        <w:rPr>
          <w:b w:val="0"/>
          <w:sz w:val="20"/>
          <w:szCs w:val="20"/>
        </w:rPr>
        <w:t xml:space="preserve"> </w:t>
      </w:r>
      <w:r w:rsidR="003575F3">
        <w:rPr>
          <w:b w:val="0"/>
          <w:sz w:val="20"/>
          <w:szCs w:val="20"/>
        </w:rPr>
        <w:t>appropriately adapted for this program</w:t>
      </w:r>
      <w:r w:rsidR="009C2D70">
        <w:rPr>
          <w:b w:val="0"/>
          <w:sz w:val="20"/>
          <w:szCs w:val="20"/>
        </w:rPr>
        <w:t xml:space="preserve">.   </w:t>
      </w:r>
    </w:p>
    <w:p w:rsidR="003D5457" w:rsidRDefault="003D5457" w:rsidP="00CA425D">
      <w:pPr>
        <w:pStyle w:val="Heading2"/>
        <w:numPr>
          <w:ilvl w:val="2"/>
          <w:numId w:val="50"/>
        </w:numPr>
        <w:spacing w:before="60" w:line="22" w:lineRule="atLeast"/>
        <w:ind w:left="0" w:firstLine="0"/>
        <w:rPr>
          <w:b w:val="0"/>
          <w:sz w:val="20"/>
          <w:szCs w:val="20"/>
        </w:rPr>
      </w:pPr>
      <w:r>
        <w:rPr>
          <w:b w:val="0"/>
          <w:sz w:val="20"/>
          <w:szCs w:val="20"/>
        </w:rPr>
        <w:t xml:space="preserve">Finally, we add a note of caution regarding expectations of the pace at which any engagement on coalitions may yield </w:t>
      </w:r>
      <w:r w:rsidR="00536A13">
        <w:rPr>
          <w:b w:val="0"/>
          <w:sz w:val="20"/>
          <w:szCs w:val="20"/>
        </w:rPr>
        <w:t xml:space="preserve">poverty related </w:t>
      </w:r>
      <w:r>
        <w:rPr>
          <w:b w:val="0"/>
          <w:sz w:val="20"/>
          <w:szCs w:val="20"/>
        </w:rPr>
        <w:t xml:space="preserve">results.  Opportunities do arise to fast-track progress, and the Program appears well-placed </w:t>
      </w:r>
      <w:r w:rsidR="005E6358">
        <w:rPr>
          <w:b w:val="0"/>
          <w:sz w:val="20"/>
          <w:szCs w:val="20"/>
        </w:rPr>
        <w:t xml:space="preserve">to seize those.  But more generally, working away to build reform coalitions for action on youth employment, local economic development, the green economy, will involve considerable grind.  The ‘issues’ themselves are broad and much work will be required to refine and focus at a level that coalition can operate. </w:t>
      </w:r>
    </w:p>
    <w:p w:rsidR="006E176A" w:rsidRPr="00EC52BD" w:rsidRDefault="00A83A62" w:rsidP="00CA425D">
      <w:pPr>
        <w:pStyle w:val="Heading2"/>
        <w:numPr>
          <w:ilvl w:val="1"/>
          <w:numId w:val="50"/>
        </w:numPr>
        <w:ind w:left="567" w:hanging="573"/>
      </w:pPr>
      <w:r>
        <w:t>How adequate have the Program’s</w:t>
      </w:r>
      <w:r w:rsidR="006E176A" w:rsidRPr="00EC52BD">
        <w:t xml:space="preserve"> monitoring and evaluation </w:t>
      </w:r>
      <w:r>
        <w:t xml:space="preserve">and learning </w:t>
      </w:r>
      <w:r w:rsidR="006E176A" w:rsidRPr="00EC52BD">
        <w:t>processes been?</w:t>
      </w:r>
    </w:p>
    <w:p w:rsidR="006E176A" w:rsidRPr="00EC52BD" w:rsidRDefault="00AD60CA" w:rsidP="00CA425D">
      <w:pPr>
        <w:pStyle w:val="Heading2"/>
        <w:numPr>
          <w:ilvl w:val="2"/>
          <w:numId w:val="50"/>
        </w:numPr>
        <w:spacing w:before="240" w:line="22" w:lineRule="atLeast"/>
        <w:ind w:left="0" w:firstLine="0"/>
        <w:rPr>
          <w:b w:val="0"/>
          <w:sz w:val="20"/>
          <w:szCs w:val="20"/>
        </w:rPr>
      </w:pPr>
      <w:r>
        <w:rPr>
          <w:b w:val="0"/>
          <w:noProof/>
          <w:sz w:val="20"/>
          <w:szCs w:val="20"/>
        </w:rPr>
        <mc:AlternateContent>
          <mc:Choice Requires="wps">
            <w:drawing>
              <wp:anchor distT="0" distB="0" distL="114300" distR="114300" simplePos="0" relativeHeight="251671552" behindDoc="0" locked="0" layoutInCell="1" allowOverlap="1">
                <wp:simplePos x="0" y="0"/>
                <wp:positionH relativeFrom="column">
                  <wp:posOffset>2217420</wp:posOffset>
                </wp:positionH>
                <wp:positionV relativeFrom="paragraph">
                  <wp:posOffset>504825</wp:posOffset>
                </wp:positionV>
                <wp:extent cx="3065145" cy="2720975"/>
                <wp:effectExtent l="0" t="0" r="20955" b="22225"/>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2720975"/>
                        </a:xfrm>
                        <a:prstGeom prst="rect">
                          <a:avLst/>
                        </a:prstGeom>
                        <a:solidFill>
                          <a:schemeClr val="bg1">
                            <a:lumMod val="95000"/>
                            <a:lumOff val="0"/>
                          </a:schemeClr>
                        </a:solidFill>
                        <a:ln w="9525">
                          <a:solidFill>
                            <a:srgbClr val="000000"/>
                          </a:solidFill>
                          <a:miter lim="800000"/>
                          <a:headEnd/>
                          <a:tailEnd/>
                        </a:ln>
                      </wps:spPr>
                      <wps:txbx>
                        <w:txbxContent>
                          <w:p w:rsidR="00AC7F6B" w:rsidRPr="001E7AE9" w:rsidRDefault="00AC7F6B" w:rsidP="00091A76">
                            <w:pPr>
                              <w:jc w:val="both"/>
                              <w:rPr>
                                <w:rFonts w:ascii="Arial Narrow" w:hAnsi="Arial Narrow"/>
                                <w:b/>
                                <w:sz w:val="22"/>
                                <w:szCs w:val="20"/>
                              </w:rPr>
                            </w:pPr>
                            <w:r w:rsidRPr="001E7AE9">
                              <w:rPr>
                                <w:rFonts w:ascii="Arial Narrow" w:hAnsi="Arial Narrow"/>
                                <w:b/>
                                <w:sz w:val="22"/>
                                <w:szCs w:val="20"/>
                              </w:rPr>
                              <w:t>Box 5:  Working in ‘real time’</w:t>
                            </w:r>
                          </w:p>
                          <w:p w:rsidR="00AC7F6B" w:rsidRPr="001E7AE9" w:rsidRDefault="00AC7F6B" w:rsidP="00091A76">
                            <w:pPr>
                              <w:autoSpaceDE w:val="0"/>
                              <w:autoSpaceDN w:val="0"/>
                              <w:adjustRightInd w:val="0"/>
                              <w:spacing w:before="0" w:after="0"/>
                              <w:jc w:val="both"/>
                              <w:rPr>
                                <w:rFonts w:ascii="Arial Narrow" w:hAnsi="Arial Narrow" w:cs="TimesNewRomanPSMT"/>
                                <w:sz w:val="20"/>
                                <w:szCs w:val="20"/>
                                <w:lang w:val="en-US" w:eastAsia="en-GB"/>
                              </w:rPr>
                            </w:pPr>
                            <w:r w:rsidRPr="001E7AE9">
                              <w:rPr>
                                <w:rFonts w:ascii="Arial Narrow" w:hAnsi="Arial Narrow" w:cs="TimesNewRomanPS-ItalicMT"/>
                                <w:iCs/>
                                <w:sz w:val="20"/>
                                <w:szCs w:val="20"/>
                                <w:lang w:val="en-US" w:eastAsia="en-GB"/>
                              </w:rPr>
                              <w:t>[T]echnical and political action</w:t>
                            </w:r>
                            <w:r w:rsidRPr="001E7AE9">
                              <w:rPr>
                                <w:rFonts w:ascii="Arial Narrow" w:hAnsi="Arial Narrow" w:cs="TimesNewRomanPS-ItalicMT"/>
                                <w:i/>
                                <w:iCs/>
                                <w:sz w:val="20"/>
                                <w:szCs w:val="20"/>
                                <w:lang w:val="en-US" w:eastAsia="en-GB"/>
                              </w:rPr>
                              <w:t xml:space="preserve"> </w:t>
                            </w:r>
                            <w:r w:rsidRPr="001E7AE9">
                              <w:rPr>
                                <w:rFonts w:ascii="Arial Narrow" w:hAnsi="Arial Narrow" w:cs="TimesNewRomanPSMT"/>
                                <w:sz w:val="20"/>
                                <w:szCs w:val="20"/>
                                <w:lang w:val="en-US" w:eastAsia="en-GB"/>
                              </w:rPr>
                              <w:t xml:space="preserve">requires responding and working in “real time.” The challenges of preparing technical analysis, maneuvering in the political arena, building coalitions in “real-time” are enormous. Most development professionals are comfortable with and stay within the technical dimension. Armed with defined terms of references with clear timetables and outputs, their world is predictable and rational. In contrast, the world of reform and politics is murky and uncertain. Relationship-building, networking, and coalition-building are primary ingredients for success. Some will join, others will drop out and still others will betray the reform to work for the opponents of reform. It requires constant and astute understanding of individuals and dynamics. </w:t>
                            </w:r>
                          </w:p>
                          <w:p w:rsidR="00AC7F6B" w:rsidRPr="00787B66" w:rsidRDefault="00AC7F6B" w:rsidP="00091A76">
                            <w:pPr>
                              <w:autoSpaceDE w:val="0"/>
                              <w:autoSpaceDN w:val="0"/>
                              <w:adjustRightInd w:val="0"/>
                              <w:spacing w:before="0" w:after="0"/>
                              <w:jc w:val="both"/>
                              <w:rPr>
                                <w:rFonts w:ascii="Arial Narrow" w:hAnsi="Arial Narrow" w:cs="TimesNewRomanPSMT"/>
                                <w:i/>
                                <w:szCs w:val="20"/>
                                <w:lang w:val="en-US" w:eastAsia="en-GB"/>
                              </w:rPr>
                            </w:pPr>
                          </w:p>
                          <w:p w:rsidR="00AC7F6B" w:rsidRPr="00787B66" w:rsidRDefault="00AC7F6B" w:rsidP="00787B66">
                            <w:pPr>
                              <w:autoSpaceDE w:val="0"/>
                              <w:autoSpaceDN w:val="0"/>
                              <w:adjustRightInd w:val="0"/>
                              <w:spacing w:before="0" w:after="0"/>
                              <w:jc w:val="both"/>
                              <w:rPr>
                                <w:rFonts w:ascii="Arial Narrow" w:hAnsi="Arial Narrow"/>
                                <w:i/>
                                <w:sz w:val="16"/>
                                <w:szCs w:val="20"/>
                              </w:rPr>
                            </w:pPr>
                            <w:r w:rsidRPr="00787B66">
                              <w:rPr>
                                <w:rFonts w:ascii="Arial Narrow" w:hAnsi="Arial Narrow"/>
                                <w:i/>
                                <w:sz w:val="16"/>
                                <w:szCs w:val="20"/>
                              </w:rPr>
                              <w:t>Faustino J, (2012), Development Entrepreneurship, Asian Foundation.</w:t>
                            </w:r>
                          </w:p>
                          <w:p w:rsidR="00AC7F6B" w:rsidRPr="00787B66" w:rsidRDefault="007A19D8" w:rsidP="00787B66">
                            <w:pPr>
                              <w:autoSpaceDE w:val="0"/>
                              <w:autoSpaceDN w:val="0"/>
                              <w:adjustRightInd w:val="0"/>
                              <w:spacing w:before="0" w:after="0"/>
                              <w:jc w:val="both"/>
                              <w:rPr>
                                <w:rFonts w:ascii="Arial Narrow" w:hAnsi="Arial Narrow"/>
                                <w:i/>
                                <w:sz w:val="16"/>
                                <w:szCs w:val="20"/>
                              </w:rPr>
                            </w:pPr>
                            <w:hyperlink r:id="rId22" w:history="1">
                              <w:r w:rsidR="00AC7F6B" w:rsidRPr="00787B66">
                                <w:rPr>
                                  <w:rStyle w:val="Hyperlink"/>
                                  <w:rFonts w:ascii="Arial Narrow" w:hAnsi="Arial Narrow"/>
                                  <w:i/>
                                  <w:sz w:val="16"/>
                                  <w:szCs w:val="20"/>
                                </w:rPr>
                                <w:t>http://asiafoundation.org/resources/pdfs/OccasionalPaperNo12.pdf</w:t>
                              </w:r>
                            </w:hyperlink>
                          </w:p>
                          <w:p w:rsidR="00AC7F6B" w:rsidRPr="00787B66" w:rsidRDefault="00AC7F6B" w:rsidP="00787B66">
                            <w:pPr>
                              <w:autoSpaceDE w:val="0"/>
                              <w:autoSpaceDN w:val="0"/>
                              <w:adjustRightInd w:val="0"/>
                              <w:spacing w:before="0" w:after="0"/>
                              <w:jc w:val="both"/>
                              <w:rPr>
                                <w:rFonts w:ascii="Arial Narrow" w:hAnsi="Arial Narrow"/>
                                <w:sz w:val="16"/>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74.6pt;margin-top:39.75pt;width:241.35pt;height:2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ceTAIAAI4EAAAOAAAAZHJzL2Uyb0RvYy54bWysVNtu2zAMfR+wfxD0vtjJ4rYx4hRdug4D&#10;ugvQ7gNkWbaFyaImKbG7rx8luVm6vQ17MSSSOiTPIb29ngZFjsI6Cbqiy0VOidAcGqm7in57vHtz&#10;RYnzTDdMgRYVfRKOXu9ev9qOphQr6EE1whIE0a4cTUV7702ZZY73YmBuAUZodLZgB+bxarussWxE&#10;9EFlqzy/yEawjbHAhXNovU1Ouov4bSu4/9K2TniiKoq1+fi18VuHb7bbsrKzzPSSz2Wwf6hiYFJj&#10;0hPULfOMHKz8C2qQ3IKD1i84DBm0reQi9oDdLPM/unnomRGxFyTHmRNN7v/B8s/Hr5bIpqJrSjQb&#10;UKJHMXnyDiZyGdgZjSsx6MFgmJ/QjCrHTp25B/7dEQ37nulO3FgLYy9Yg9Utw8vs7GnCcQGkHj9B&#10;g2nYwUMEmlo7BOqQDILoqNLTSZlQCkfj2/yiWK4LSjj6VperfHNZxBysfH5urPMfBAwkHCpqUfoI&#10;z473zodyWPkcErI5ULK5k0rFSxg3sVeWHBkOSt2lFtVhwFqTbVPk+TwuaMahSuZoQug4sAEhJnoB&#10;rjQZK7opVkXi7UVi29WntJhgzhEAz8MG6XFLlBwqenUKYmVg+71u4gx7JlU642OlZ/oD44l7P9XT&#10;rPOsag3NE+phIS0FLjEeerA/KRlxISrqfhyYFZSojxo13SzX67BB8bIuUANK7LmnPvcwzRGqop6S&#10;dNz7tHUHY2XXY6ZEsYYbnINWRoXCwKSq5vJx6COf84KGrTq/x6jfv5HdLwAAAP//AwBQSwMEFAAG&#10;AAgAAAAhAGPDJ4TgAAAACgEAAA8AAABkcnMvZG93bnJldi54bWxMj8FOwzAQRO9I/IO1SNyo3ZaW&#10;JM2mQiAulRCihUNvTrxNIuJ1FDtt+HvMCY6reZp5m28n24kzDb51jDCfKRDElTMt1wgfh5e7BIQP&#10;mo3uHBPCN3nYFtdXuc6Mu/A7nfehFrGEfaYRmhD6TEpfNWS1n7meOGYnN1gd4jnU0gz6EsttJxdK&#10;raXVLceFRvf01FD1tR8tgn0teXfknTNmPAzPYf32SekJ8fZmetyACDSFPxh+9aM6FNGpdCMbLzqE&#10;5X26iCjCQ7oCEYFkOU9BlAgrlSiQRS7/v1D8AAAA//8DAFBLAQItABQABgAIAAAAIQC2gziS/gAA&#10;AOEBAAATAAAAAAAAAAAAAAAAAAAAAABbQ29udGVudF9UeXBlc10ueG1sUEsBAi0AFAAGAAgAAAAh&#10;ADj9If/WAAAAlAEAAAsAAAAAAAAAAAAAAAAALwEAAF9yZWxzLy5yZWxzUEsBAi0AFAAGAAgAAAAh&#10;AFCEdx5MAgAAjgQAAA4AAAAAAAAAAAAAAAAALgIAAGRycy9lMm9Eb2MueG1sUEsBAi0AFAAGAAgA&#10;AAAhAGPDJ4TgAAAACgEAAA8AAAAAAAAAAAAAAAAApgQAAGRycy9kb3ducmV2LnhtbFBLBQYAAAAA&#10;BAAEAPMAAACzBQAAAAA=&#10;" fillcolor="#f2f2f2 [3052]">
                <v:textbox>
                  <w:txbxContent>
                    <w:p w:rsidR="00AC7F6B" w:rsidRPr="001E7AE9" w:rsidRDefault="00AC7F6B" w:rsidP="00091A76">
                      <w:pPr>
                        <w:jc w:val="both"/>
                        <w:rPr>
                          <w:rFonts w:ascii="Arial Narrow" w:hAnsi="Arial Narrow"/>
                          <w:b/>
                          <w:sz w:val="22"/>
                          <w:szCs w:val="20"/>
                        </w:rPr>
                      </w:pPr>
                      <w:r w:rsidRPr="001E7AE9">
                        <w:rPr>
                          <w:rFonts w:ascii="Arial Narrow" w:hAnsi="Arial Narrow"/>
                          <w:b/>
                          <w:sz w:val="22"/>
                          <w:szCs w:val="20"/>
                        </w:rPr>
                        <w:t>Box 5:  Working in ‘real time’</w:t>
                      </w:r>
                    </w:p>
                    <w:p w:rsidR="00AC7F6B" w:rsidRPr="001E7AE9" w:rsidRDefault="00AC7F6B" w:rsidP="00091A76">
                      <w:pPr>
                        <w:autoSpaceDE w:val="0"/>
                        <w:autoSpaceDN w:val="0"/>
                        <w:adjustRightInd w:val="0"/>
                        <w:spacing w:before="0" w:after="0"/>
                        <w:jc w:val="both"/>
                        <w:rPr>
                          <w:rFonts w:ascii="Arial Narrow" w:hAnsi="Arial Narrow" w:cs="TimesNewRomanPSMT"/>
                          <w:sz w:val="20"/>
                          <w:szCs w:val="20"/>
                          <w:lang w:val="en-US" w:eastAsia="en-GB"/>
                        </w:rPr>
                      </w:pPr>
                      <w:r w:rsidRPr="001E7AE9">
                        <w:rPr>
                          <w:rFonts w:ascii="Arial Narrow" w:hAnsi="Arial Narrow" w:cs="TimesNewRomanPS-ItalicMT"/>
                          <w:iCs/>
                          <w:sz w:val="20"/>
                          <w:szCs w:val="20"/>
                          <w:lang w:val="en-US" w:eastAsia="en-GB"/>
                        </w:rPr>
                        <w:t>[T]echnical and political action</w:t>
                      </w:r>
                      <w:r w:rsidRPr="001E7AE9">
                        <w:rPr>
                          <w:rFonts w:ascii="Arial Narrow" w:hAnsi="Arial Narrow" w:cs="TimesNewRomanPS-ItalicMT"/>
                          <w:i/>
                          <w:iCs/>
                          <w:sz w:val="20"/>
                          <w:szCs w:val="20"/>
                          <w:lang w:val="en-US" w:eastAsia="en-GB"/>
                        </w:rPr>
                        <w:t xml:space="preserve"> </w:t>
                      </w:r>
                      <w:r w:rsidRPr="001E7AE9">
                        <w:rPr>
                          <w:rFonts w:ascii="Arial Narrow" w:hAnsi="Arial Narrow" w:cs="TimesNewRomanPSMT"/>
                          <w:sz w:val="20"/>
                          <w:szCs w:val="20"/>
                          <w:lang w:val="en-US" w:eastAsia="en-GB"/>
                        </w:rPr>
                        <w:t xml:space="preserve">requires responding and working in “real time.” The challenges of preparing technical analysis, maneuvering in the political arena, building coalitions in “real-time” are enormous. Most development professionals are comfortable with and stay within the technical dimension. Armed with defined terms of references with clear timetables and outputs, their world is predictable and rational. In contrast, the world of reform and politics is murky and uncertain. Relationship-building, networking, and coalition-building are primary ingredients for success. Some will join, others will drop out and still others will betray the reform to work for the opponents of reform. It requires constant and astute understanding of individuals and dynamics. </w:t>
                      </w:r>
                    </w:p>
                    <w:p w:rsidR="00AC7F6B" w:rsidRPr="00787B66" w:rsidRDefault="00AC7F6B" w:rsidP="00091A76">
                      <w:pPr>
                        <w:autoSpaceDE w:val="0"/>
                        <w:autoSpaceDN w:val="0"/>
                        <w:adjustRightInd w:val="0"/>
                        <w:spacing w:before="0" w:after="0"/>
                        <w:jc w:val="both"/>
                        <w:rPr>
                          <w:rFonts w:ascii="Arial Narrow" w:hAnsi="Arial Narrow" w:cs="TimesNewRomanPSMT"/>
                          <w:i/>
                          <w:szCs w:val="20"/>
                          <w:lang w:val="en-US" w:eastAsia="en-GB"/>
                        </w:rPr>
                      </w:pPr>
                    </w:p>
                    <w:p w:rsidR="00AC7F6B" w:rsidRPr="00787B66" w:rsidRDefault="00AC7F6B" w:rsidP="00787B66">
                      <w:pPr>
                        <w:autoSpaceDE w:val="0"/>
                        <w:autoSpaceDN w:val="0"/>
                        <w:adjustRightInd w:val="0"/>
                        <w:spacing w:before="0" w:after="0"/>
                        <w:jc w:val="both"/>
                        <w:rPr>
                          <w:rFonts w:ascii="Arial Narrow" w:hAnsi="Arial Narrow"/>
                          <w:i/>
                          <w:sz w:val="16"/>
                          <w:szCs w:val="20"/>
                        </w:rPr>
                      </w:pPr>
                      <w:r w:rsidRPr="00787B66">
                        <w:rPr>
                          <w:rFonts w:ascii="Arial Narrow" w:hAnsi="Arial Narrow"/>
                          <w:i/>
                          <w:sz w:val="16"/>
                          <w:szCs w:val="20"/>
                        </w:rPr>
                        <w:t>Faustino J, (2012), Development Entrepreneurship, Asian Foundation.</w:t>
                      </w:r>
                    </w:p>
                    <w:p w:rsidR="00AC7F6B" w:rsidRPr="00787B66" w:rsidRDefault="00AC7F6B" w:rsidP="00787B66">
                      <w:pPr>
                        <w:autoSpaceDE w:val="0"/>
                        <w:autoSpaceDN w:val="0"/>
                        <w:adjustRightInd w:val="0"/>
                        <w:spacing w:before="0" w:after="0"/>
                        <w:jc w:val="both"/>
                        <w:rPr>
                          <w:rFonts w:ascii="Arial Narrow" w:hAnsi="Arial Narrow"/>
                          <w:i/>
                          <w:sz w:val="16"/>
                          <w:szCs w:val="20"/>
                        </w:rPr>
                      </w:pPr>
                      <w:hyperlink r:id="rId23" w:history="1">
                        <w:r w:rsidRPr="00787B66">
                          <w:rPr>
                            <w:rStyle w:val="Hyperlink"/>
                            <w:rFonts w:ascii="Arial Narrow" w:hAnsi="Arial Narrow"/>
                            <w:i/>
                            <w:sz w:val="16"/>
                            <w:szCs w:val="20"/>
                          </w:rPr>
                          <w:t>http://asiafoundation.org/resources/pdfs/OccasionalPaperNo12.pdf</w:t>
                        </w:r>
                      </w:hyperlink>
                    </w:p>
                    <w:p w:rsidR="00AC7F6B" w:rsidRPr="00787B66" w:rsidRDefault="00AC7F6B" w:rsidP="00787B66">
                      <w:pPr>
                        <w:autoSpaceDE w:val="0"/>
                        <w:autoSpaceDN w:val="0"/>
                        <w:adjustRightInd w:val="0"/>
                        <w:spacing w:before="0" w:after="0"/>
                        <w:jc w:val="both"/>
                        <w:rPr>
                          <w:rFonts w:ascii="Arial Narrow" w:hAnsi="Arial Narrow"/>
                          <w:sz w:val="16"/>
                          <w:szCs w:val="20"/>
                        </w:rPr>
                      </w:pPr>
                    </w:p>
                  </w:txbxContent>
                </v:textbox>
                <w10:wrap type="square"/>
              </v:shape>
            </w:pict>
          </mc:Fallback>
        </mc:AlternateContent>
      </w:r>
      <w:r w:rsidR="00EA0CC3">
        <w:rPr>
          <w:b w:val="0"/>
          <w:noProof/>
          <w:sz w:val="20"/>
          <w:szCs w:val="20"/>
          <w:lang w:val="en-US" w:eastAsia="zh-TW"/>
        </w:rPr>
        <w:t>Program</w:t>
      </w:r>
      <w:r w:rsidR="006E176A" w:rsidRPr="00EC52BD">
        <w:rPr>
          <w:b w:val="0"/>
          <w:sz w:val="20"/>
          <w:szCs w:val="20"/>
        </w:rPr>
        <w:t xml:space="preserve"> monitoring has been adequate for assessing relationships and adjusting the </w:t>
      </w:r>
      <w:r w:rsidR="00EA0CC3">
        <w:rPr>
          <w:b w:val="0"/>
          <w:sz w:val="20"/>
          <w:szCs w:val="20"/>
        </w:rPr>
        <w:t>approach</w:t>
      </w:r>
      <w:r w:rsidR="006E176A" w:rsidRPr="00EC52BD">
        <w:rPr>
          <w:b w:val="0"/>
          <w:sz w:val="20"/>
          <w:szCs w:val="20"/>
        </w:rPr>
        <w:t xml:space="preserve"> in </w:t>
      </w:r>
      <w:r w:rsidR="00EA0CC3">
        <w:rPr>
          <w:b w:val="0"/>
          <w:sz w:val="20"/>
          <w:szCs w:val="20"/>
        </w:rPr>
        <w:t>P</w:t>
      </w:r>
      <w:r w:rsidR="006E176A" w:rsidRPr="00EC52BD">
        <w:rPr>
          <w:b w:val="0"/>
          <w:sz w:val="20"/>
          <w:szCs w:val="20"/>
        </w:rPr>
        <w:t>hase</w:t>
      </w:r>
      <w:r w:rsidR="00EA0CC3">
        <w:rPr>
          <w:b w:val="0"/>
          <w:sz w:val="20"/>
          <w:szCs w:val="20"/>
        </w:rPr>
        <w:t xml:space="preserve"> 1</w:t>
      </w:r>
      <w:r w:rsidR="006E176A" w:rsidRPr="00EC52BD">
        <w:rPr>
          <w:b w:val="0"/>
          <w:sz w:val="20"/>
          <w:szCs w:val="20"/>
        </w:rPr>
        <w:t xml:space="preserve">, but has been inadequate for </w:t>
      </w:r>
      <w:r w:rsidR="003575F3">
        <w:rPr>
          <w:b w:val="0"/>
          <w:sz w:val="20"/>
          <w:szCs w:val="20"/>
        </w:rPr>
        <w:t>establishing the process</w:t>
      </w:r>
      <w:r w:rsidR="00011218">
        <w:rPr>
          <w:b w:val="0"/>
          <w:sz w:val="20"/>
          <w:szCs w:val="20"/>
        </w:rPr>
        <w:t>es</w:t>
      </w:r>
      <w:r w:rsidR="003575F3">
        <w:rPr>
          <w:b w:val="0"/>
          <w:sz w:val="20"/>
          <w:szCs w:val="20"/>
        </w:rPr>
        <w:t xml:space="preserve"> to capture </w:t>
      </w:r>
      <w:r w:rsidR="006E176A" w:rsidRPr="00EC52BD">
        <w:rPr>
          <w:b w:val="0"/>
          <w:sz w:val="20"/>
          <w:szCs w:val="20"/>
        </w:rPr>
        <w:t>longer</w:t>
      </w:r>
      <w:r w:rsidR="00D64891">
        <w:rPr>
          <w:b w:val="0"/>
          <w:sz w:val="20"/>
          <w:szCs w:val="20"/>
        </w:rPr>
        <w:t>-</w:t>
      </w:r>
      <w:r w:rsidR="006E176A" w:rsidRPr="00EC52BD">
        <w:rPr>
          <w:b w:val="0"/>
          <w:sz w:val="20"/>
          <w:szCs w:val="20"/>
        </w:rPr>
        <w:t xml:space="preserve">term outcomes, including changes in individual leadership and in the </w:t>
      </w:r>
      <w:r w:rsidR="00EA0CC3">
        <w:rPr>
          <w:b w:val="0"/>
          <w:sz w:val="20"/>
          <w:szCs w:val="20"/>
        </w:rPr>
        <w:t>capacity</w:t>
      </w:r>
      <w:r w:rsidR="006E176A" w:rsidRPr="00EC52BD">
        <w:rPr>
          <w:b w:val="0"/>
          <w:sz w:val="20"/>
          <w:szCs w:val="20"/>
        </w:rPr>
        <w:t xml:space="preserve"> of the organizations, networks and coalitions it has supported. This in turn makes the set up for evaluation largely inadequate.  Despite various attempts to put an effective M&amp;E framework and process into place, the program has struggled to come up with something that they feel is satisfactory. </w:t>
      </w:r>
      <w:r w:rsidR="00011218">
        <w:rPr>
          <w:b w:val="0"/>
          <w:sz w:val="20"/>
          <w:szCs w:val="20"/>
        </w:rPr>
        <w:t>This is not overly surprising given the experimental nature of the program in its first years</w:t>
      </w:r>
      <w:r w:rsidR="00A32984">
        <w:rPr>
          <w:b w:val="0"/>
          <w:sz w:val="20"/>
          <w:szCs w:val="20"/>
        </w:rPr>
        <w:t xml:space="preserve"> and the need to work in ‘real-time’</w:t>
      </w:r>
      <w:r w:rsidR="00091A76">
        <w:rPr>
          <w:b w:val="0"/>
          <w:sz w:val="20"/>
          <w:szCs w:val="20"/>
        </w:rPr>
        <w:t xml:space="preserve"> (see box 5)</w:t>
      </w:r>
      <w:r w:rsidR="00011218">
        <w:rPr>
          <w:b w:val="0"/>
          <w:sz w:val="20"/>
          <w:szCs w:val="20"/>
        </w:rPr>
        <w:t>.</w:t>
      </w:r>
    </w:p>
    <w:p w:rsidR="006E176A" w:rsidRPr="00EC52BD" w:rsidRDefault="006E176A" w:rsidP="006E176A">
      <w:pPr>
        <w:pStyle w:val="Heading4"/>
        <w:rPr>
          <w:rFonts w:ascii="Arial" w:eastAsia="Times New Roman" w:hAnsi="Arial" w:cs="Arial"/>
          <w:b w:val="0"/>
          <w:bCs w:val="0"/>
          <w:i w:val="0"/>
          <w:color w:val="auto"/>
          <w:sz w:val="20"/>
          <w:szCs w:val="20"/>
          <w:u w:val="single"/>
          <w:lang w:val="en-AU" w:eastAsia="en-AU"/>
        </w:rPr>
      </w:pPr>
      <w:r w:rsidRPr="00EC52BD">
        <w:rPr>
          <w:rFonts w:ascii="Arial" w:eastAsia="Times New Roman" w:hAnsi="Arial" w:cs="Arial"/>
          <w:b w:val="0"/>
          <w:bCs w:val="0"/>
          <w:i w:val="0"/>
          <w:color w:val="auto"/>
          <w:sz w:val="20"/>
          <w:szCs w:val="20"/>
          <w:u w:val="single"/>
          <w:lang w:val="en-AU" w:eastAsia="en-AU"/>
        </w:rPr>
        <w:t>Phase</w:t>
      </w:r>
      <w:r w:rsidR="002B035F">
        <w:rPr>
          <w:rFonts w:ascii="Arial" w:eastAsia="Times New Roman" w:hAnsi="Arial" w:cs="Arial"/>
          <w:b w:val="0"/>
          <w:bCs w:val="0"/>
          <w:i w:val="0"/>
          <w:color w:val="auto"/>
          <w:sz w:val="20"/>
          <w:szCs w:val="20"/>
          <w:u w:val="single"/>
          <w:lang w:val="en-AU" w:eastAsia="en-AU"/>
        </w:rPr>
        <w:t xml:space="preserve"> 1</w:t>
      </w:r>
    </w:p>
    <w:p w:rsidR="006E176A" w:rsidRPr="00EC52BD" w:rsidRDefault="009711B6" w:rsidP="00CA425D">
      <w:pPr>
        <w:pStyle w:val="Heading2"/>
        <w:numPr>
          <w:ilvl w:val="2"/>
          <w:numId w:val="50"/>
        </w:numPr>
        <w:spacing w:before="120" w:line="22" w:lineRule="atLeast"/>
        <w:ind w:left="0" w:firstLine="0"/>
        <w:rPr>
          <w:b w:val="0"/>
          <w:sz w:val="20"/>
          <w:szCs w:val="20"/>
        </w:rPr>
      </w:pPr>
      <w:r>
        <w:rPr>
          <w:b w:val="0"/>
          <w:sz w:val="20"/>
          <w:szCs w:val="20"/>
        </w:rPr>
        <w:t xml:space="preserve">During Phase 1, </w:t>
      </w:r>
      <w:r w:rsidR="006E176A" w:rsidRPr="00EC52BD">
        <w:rPr>
          <w:b w:val="0"/>
          <w:sz w:val="20"/>
          <w:szCs w:val="20"/>
        </w:rPr>
        <w:t xml:space="preserve">monitoring processes rightly focused on the partnerships </w:t>
      </w:r>
      <w:r>
        <w:rPr>
          <w:b w:val="0"/>
          <w:sz w:val="20"/>
          <w:szCs w:val="20"/>
        </w:rPr>
        <w:t>being established</w:t>
      </w:r>
      <w:r w:rsidR="006E176A" w:rsidRPr="00EC52BD">
        <w:rPr>
          <w:b w:val="0"/>
          <w:sz w:val="20"/>
          <w:szCs w:val="20"/>
        </w:rPr>
        <w:t>, the activities undertaken, and the challenges as well as learning arising. This included an important process of seeking regular and ongoing feedback from partners.</w:t>
      </w:r>
    </w:p>
    <w:p w:rsidR="006E176A" w:rsidRPr="00EC52BD" w:rsidRDefault="006E176A" w:rsidP="00CA425D">
      <w:pPr>
        <w:pStyle w:val="Heading2"/>
        <w:numPr>
          <w:ilvl w:val="2"/>
          <w:numId w:val="50"/>
        </w:numPr>
        <w:spacing w:before="60" w:line="22" w:lineRule="atLeast"/>
        <w:ind w:left="0" w:firstLine="0"/>
        <w:rPr>
          <w:b w:val="0"/>
          <w:sz w:val="20"/>
          <w:szCs w:val="20"/>
        </w:rPr>
      </w:pPr>
      <w:r w:rsidRPr="00EC52BD">
        <w:rPr>
          <w:b w:val="0"/>
          <w:sz w:val="20"/>
          <w:szCs w:val="20"/>
        </w:rPr>
        <w:t xml:space="preserve">Templates were developed covering these areas and completed by </w:t>
      </w:r>
      <w:r w:rsidR="009711B6">
        <w:rPr>
          <w:b w:val="0"/>
          <w:sz w:val="20"/>
          <w:szCs w:val="20"/>
        </w:rPr>
        <w:t>P</w:t>
      </w:r>
      <w:r w:rsidRPr="00EC52BD">
        <w:rPr>
          <w:b w:val="0"/>
          <w:sz w:val="20"/>
          <w:szCs w:val="20"/>
        </w:rPr>
        <w:t xml:space="preserve">rogram </w:t>
      </w:r>
      <w:r w:rsidR="009711B6">
        <w:rPr>
          <w:b w:val="0"/>
          <w:sz w:val="20"/>
          <w:szCs w:val="20"/>
        </w:rPr>
        <w:t xml:space="preserve">staff </w:t>
      </w:r>
      <w:r w:rsidRPr="00EC52BD">
        <w:rPr>
          <w:b w:val="0"/>
          <w:sz w:val="20"/>
          <w:szCs w:val="20"/>
        </w:rPr>
        <w:t xml:space="preserve">every six months following training and support provided by the </w:t>
      </w:r>
      <w:r w:rsidR="009711B6">
        <w:rPr>
          <w:b w:val="0"/>
          <w:sz w:val="20"/>
          <w:szCs w:val="20"/>
        </w:rPr>
        <w:t>P</w:t>
      </w:r>
      <w:r w:rsidRPr="00EC52BD">
        <w:rPr>
          <w:b w:val="0"/>
          <w:sz w:val="20"/>
          <w:szCs w:val="20"/>
        </w:rPr>
        <w:t xml:space="preserve">rogram’s external M&amp;E advisor. They formed, along with </w:t>
      </w:r>
      <w:r w:rsidR="009711B6">
        <w:rPr>
          <w:b w:val="0"/>
          <w:sz w:val="20"/>
          <w:szCs w:val="20"/>
        </w:rPr>
        <w:t>c</w:t>
      </w:r>
      <w:r w:rsidRPr="00EC52BD">
        <w:rPr>
          <w:b w:val="0"/>
          <w:sz w:val="20"/>
          <w:szCs w:val="20"/>
        </w:rPr>
        <w:t xml:space="preserve">ountry </w:t>
      </w:r>
      <w:r w:rsidR="009711B6">
        <w:rPr>
          <w:b w:val="0"/>
          <w:sz w:val="20"/>
          <w:szCs w:val="20"/>
        </w:rPr>
        <w:t>visit r</w:t>
      </w:r>
      <w:r w:rsidRPr="00EC52BD">
        <w:rPr>
          <w:b w:val="0"/>
          <w:sz w:val="20"/>
          <w:szCs w:val="20"/>
        </w:rPr>
        <w:t>eports</w:t>
      </w:r>
      <w:r w:rsidR="009711B6">
        <w:rPr>
          <w:b w:val="0"/>
          <w:sz w:val="20"/>
          <w:szCs w:val="20"/>
        </w:rPr>
        <w:t xml:space="preserve"> </w:t>
      </w:r>
      <w:r w:rsidRPr="00EC52BD">
        <w:rPr>
          <w:b w:val="0"/>
          <w:sz w:val="20"/>
          <w:szCs w:val="20"/>
        </w:rPr>
        <w:t xml:space="preserve">and partner reports, the basic building blocks for the </w:t>
      </w:r>
      <w:r w:rsidR="009711B6">
        <w:rPr>
          <w:b w:val="0"/>
          <w:sz w:val="20"/>
          <w:szCs w:val="20"/>
        </w:rPr>
        <w:t>P</w:t>
      </w:r>
      <w:r w:rsidRPr="00EC52BD">
        <w:rPr>
          <w:b w:val="0"/>
          <w:sz w:val="20"/>
          <w:szCs w:val="20"/>
        </w:rPr>
        <w:t>rogram’s overall six monthly reporting and reflection processes</w:t>
      </w:r>
      <w:r w:rsidRPr="00EC52BD">
        <w:rPr>
          <w:b w:val="0"/>
          <w:sz w:val="20"/>
          <w:szCs w:val="20"/>
          <w:vertAlign w:val="superscript"/>
        </w:rPr>
        <w:footnoteReference w:id="9"/>
      </w:r>
      <w:r w:rsidRPr="00EC52BD">
        <w:rPr>
          <w:b w:val="0"/>
          <w:sz w:val="20"/>
          <w:szCs w:val="20"/>
        </w:rPr>
        <w:t xml:space="preserve">. This report was compiled by the external M&amp;E advisor, who also in the lead up to finalising the report met with, or talked to, </w:t>
      </w:r>
      <w:r w:rsidR="009711B6">
        <w:rPr>
          <w:b w:val="0"/>
          <w:sz w:val="20"/>
          <w:szCs w:val="20"/>
        </w:rPr>
        <w:t xml:space="preserve">Program </w:t>
      </w:r>
      <w:r w:rsidRPr="00EC52BD">
        <w:rPr>
          <w:b w:val="0"/>
          <w:sz w:val="20"/>
          <w:szCs w:val="20"/>
        </w:rPr>
        <w:t>partners independently to cross check their assessment of the partnership</w:t>
      </w:r>
      <w:r w:rsidR="009711B6">
        <w:rPr>
          <w:b w:val="0"/>
          <w:sz w:val="20"/>
          <w:szCs w:val="20"/>
        </w:rPr>
        <w:t>s</w:t>
      </w:r>
      <w:r w:rsidRPr="00EC52BD">
        <w:rPr>
          <w:b w:val="0"/>
          <w:sz w:val="20"/>
          <w:szCs w:val="20"/>
        </w:rPr>
        <w:t>.</w:t>
      </w:r>
    </w:p>
    <w:p w:rsidR="006E176A" w:rsidRPr="00EC52BD" w:rsidRDefault="006E176A" w:rsidP="00CA425D">
      <w:pPr>
        <w:pStyle w:val="Heading2"/>
        <w:numPr>
          <w:ilvl w:val="2"/>
          <w:numId w:val="50"/>
        </w:numPr>
        <w:spacing w:before="60" w:line="22" w:lineRule="atLeast"/>
        <w:ind w:left="0" w:firstLine="0"/>
        <w:rPr>
          <w:b w:val="0"/>
          <w:sz w:val="20"/>
          <w:szCs w:val="20"/>
        </w:rPr>
      </w:pPr>
      <w:r w:rsidRPr="00EC52BD">
        <w:rPr>
          <w:b w:val="0"/>
          <w:sz w:val="20"/>
          <w:szCs w:val="20"/>
        </w:rPr>
        <w:t xml:space="preserve">These reports also formed the basis of the QAI report submitted by the program to AusAID on an annual basis. The monitoring process was adequate for assessing partnerships </w:t>
      </w:r>
      <w:r w:rsidR="009711B6">
        <w:rPr>
          <w:b w:val="0"/>
          <w:sz w:val="20"/>
          <w:szCs w:val="20"/>
        </w:rPr>
        <w:t xml:space="preserve">and </w:t>
      </w:r>
      <w:r w:rsidRPr="00EC52BD">
        <w:rPr>
          <w:b w:val="0"/>
          <w:sz w:val="20"/>
          <w:szCs w:val="20"/>
        </w:rPr>
        <w:t>relationships but not for capturing organisational development outcomes or the evolution of networks and coalitions that were supported</w:t>
      </w:r>
      <w:r w:rsidR="00B952A6">
        <w:rPr>
          <w:b w:val="0"/>
          <w:sz w:val="20"/>
          <w:szCs w:val="20"/>
        </w:rPr>
        <w:t xml:space="preserve"> </w:t>
      </w:r>
      <w:r w:rsidR="009711B6">
        <w:rPr>
          <w:b w:val="0"/>
          <w:sz w:val="20"/>
          <w:szCs w:val="20"/>
        </w:rPr>
        <w:t>as</w:t>
      </w:r>
      <w:r w:rsidR="00B952A6">
        <w:rPr>
          <w:b w:val="0"/>
          <w:sz w:val="20"/>
          <w:szCs w:val="20"/>
        </w:rPr>
        <w:t xml:space="preserve"> and when they emerged</w:t>
      </w:r>
      <w:r w:rsidRPr="00EC52BD">
        <w:rPr>
          <w:b w:val="0"/>
          <w:sz w:val="20"/>
          <w:szCs w:val="20"/>
        </w:rPr>
        <w:t>.</w:t>
      </w:r>
    </w:p>
    <w:p w:rsidR="006E176A" w:rsidRPr="00EC52BD" w:rsidRDefault="006E176A" w:rsidP="006E176A">
      <w:pPr>
        <w:pStyle w:val="Heading4"/>
        <w:rPr>
          <w:rFonts w:ascii="Arial" w:eastAsia="Times New Roman" w:hAnsi="Arial" w:cs="Arial"/>
          <w:b w:val="0"/>
          <w:bCs w:val="0"/>
          <w:i w:val="0"/>
          <w:color w:val="auto"/>
          <w:sz w:val="20"/>
          <w:szCs w:val="20"/>
          <w:u w:val="single"/>
          <w:lang w:val="en-AU" w:eastAsia="en-AU"/>
        </w:rPr>
      </w:pPr>
      <w:r w:rsidRPr="00EC52BD">
        <w:rPr>
          <w:rFonts w:ascii="Arial" w:eastAsia="Times New Roman" w:hAnsi="Arial" w:cs="Arial"/>
          <w:b w:val="0"/>
          <w:bCs w:val="0"/>
          <w:i w:val="0"/>
          <w:color w:val="auto"/>
          <w:sz w:val="20"/>
          <w:szCs w:val="20"/>
          <w:u w:val="single"/>
          <w:lang w:val="en-AU" w:eastAsia="en-AU"/>
        </w:rPr>
        <w:t>Phase</w:t>
      </w:r>
      <w:r w:rsidR="002B035F">
        <w:rPr>
          <w:rFonts w:ascii="Arial" w:eastAsia="Times New Roman" w:hAnsi="Arial" w:cs="Arial"/>
          <w:b w:val="0"/>
          <w:bCs w:val="0"/>
          <w:i w:val="0"/>
          <w:color w:val="auto"/>
          <w:sz w:val="20"/>
          <w:szCs w:val="20"/>
          <w:u w:val="single"/>
          <w:lang w:val="en-AU" w:eastAsia="en-AU"/>
        </w:rPr>
        <w:t xml:space="preserve"> 2</w:t>
      </w:r>
    </w:p>
    <w:p w:rsidR="006E176A" w:rsidRPr="00EC52BD" w:rsidRDefault="009711B6" w:rsidP="00CA425D">
      <w:pPr>
        <w:pStyle w:val="Heading2"/>
        <w:numPr>
          <w:ilvl w:val="2"/>
          <w:numId w:val="50"/>
        </w:numPr>
        <w:spacing w:before="120" w:line="22" w:lineRule="atLeast"/>
        <w:ind w:left="0" w:firstLine="0"/>
        <w:rPr>
          <w:b w:val="0"/>
          <w:sz w:val="20"/>
          <w:szCs w:val="20"/>
        </w:rPr>
      </w:pPr>
      <w:r>
        <w:rPr>
          <w:b w:val="0"/>
          <w:sz w:val="20"/>
          <w:szCs w:val="20"/>
        </w:rPr>
        <w:t>During Phase 2, the Program made t</w:t>
      </w:r>
      <w:r w:rsidRPr="00EC52BD">
        <w:rPr>
          <w:b w:val="0"/>
          <w:sz w:val="20"/>
          <w:szCs w:val="20"/>
        </w:rPr>
        <w:t xml:space="preserve">wo attempts </w:t>
      </w:r>
      <w:r>
        <w:rPr>
          <w:b w:val="0"/>
          <w:sz w:val="20"/>
          <w:szCs w:val="20"/>
        </w:rPr>
        <w:t xml:space="preserve">to </w:t>
      </w:r>
      <w:r w:rsidRPr="00EC52BD">
        <w:rPr>
          <w:b w:val="0"/>
          <w:sz w:val="20"/>
          <w:szCs w:val="20"/>
        </w:rPr>
        <w:t>refresh</w:t>
      </w:r>
      <w:r>
        <w:rPr>
          <w:b w:val="0"/>
          <w:sz w:val="20"/>
          <w:szCs w:val="20"/>
        </w:rPr>
        <w:t xml:space="preserve"> its </w:t>
      </w:r>
      <w:r w:rsidRPr="00EC52BD">
        <w:rPr>
          <w:b w:val="0"/>
          <w:sz w:val="20"/>
          <w:szCs w:val="20"/>
        </w:rPr>
        <w:t xml:space="preserve">M&amp;E </w:t>
      </w:r>
      <w:r>
        <w:rPr>
          <w:b w:val="0"/>
          <w:sz w:val="20"/>
          <w:szCs w:val="20"/>
        </w:rPr>
        <w:t>approach (</w:t>
      </w:r>
      <w:r w:rsidRPr="00EC52BD">
        <w:rPr>
          <w:b w:val="0"/>
          <w:sz w:val="20"/>
          <w:szCs w:val="20"/>
        </w:rPr>
        <w:t>in November 2010</w:t>
      </w:r>
      <w:r w:rsidRPr="00EC52BD">
        <w:rPr>
          <w:b w:val="0"/>
          <w:sz w:val="20"/>
          <w:szCs w:val="20"/>
          <w:vertAlign w:val="superscript"/>
        </w:rPr>
        <w:footnoteReference w:id="10"/>
      </w:r>
      <w:r w:rsidRPr="00EC52BD">
        <w:rPr>
          <w:b w:val="0"/>
          <w:sz w:val="20"/>
          <w:szCs w:val="20"/>
        </w:rPr>
        <w:t xml:space="preserve"> and February 2011</w:t>
      </w:r>
      <w:r w:rsidRPr="00EC52BD">
        <w:rPr>
          <w:b w:val="0"/>
          <w:sz w:val="20"/>
          <w:szCs w:val="20"/>
          <w:vertAlign w:val="superscript"/>
        </w:rPr>
        <w:footnoteReference w:id="11"/>
      </w:r>
      <w:r>
        <w:rPr>
          <w:b w:val="0"/>
          <w:sz w:val="20"/>
          <w:szCs w:val="20"/>
        </w:rPr>
        <w:t xml:space="preserve">).  This included a greater focus </w:t>
      </w:r>
      <w:r w:rsidRPr="00EC52BD">
        <w:rPr>
          <w:b w:val="0"/>
          <w:sz w:val="20"/>
          <w:szCs w:val="20"/>
        </w:rPr>
        <w:t xml:space="preserve">on developmental and organisational change </w:t>
      </w:r>
      <w:r>
        <w:rPr>
          <w:b w:val="0"/>
          <w:sz w:val="20"/>
          <w:szCs w:val="20"/>
        </w:rPr>
        <w:t>enabled by the Program</w:t>
      </w:r>
      <w:r w:rsidRPr="00EC52BD">
        <w:rPr>
          <w:b w:val="0"/>
          <w:sz w:val="20"/>
          <w:szCs w:val="20"/>
        </w:rPr>
        <w:t>, in line with the design</w:t>
      </w:r>
      <w:r>
        <w:rPr>
          <w:b w:val="0"/>
          <w:sz w:val="20"/>
          <w:szCs w:val="20"/>
        </w:rPr>
        <w:t xml:space="preserve"> of Phase 2 and the Programs own questioning of </w:t>
      </w:r>
      <w:r w:rsidR="006E176A" w:rsidRPr="00EC52BD">
        <w:rPr>
          <w:b w:val="0"/>
          <w:sz w:val="20"/>
          <w:szCs w:val="20"/>
        </w:rPr>
        <w:t>‘partnerships for what</w:t>
      </w:r>
      <w:r w:rsidR="00EC52BD">
        <w:rPr>
          <w:b w:val="0"/>
          <w:sz w:val="20"/>
          <w:szCs w:val="20"/>
        </w:rPr>
        <w:t>?</w:t>
      </w:r>
      <w:r w:rsidR="006E176A" w:rsidRPr="00EC52BD">
        <w:rPr>
          <w:b w:val="0"/>
          <w:sz w:val="20"/>
          <w:szCs w:val="20"/>
        </w:rPr>
        <w:t xml:space="preserve">’. </w:t>
      </w:r>
    </w:p>
    <w:p w:rsidR="006E176A" w:rsidRPr="00EC52BD" w:rsidRDefault="006E176A" w:rsidP="00CA425D">
      <w:pPr>
        <w:pStyle w:val="Heading2"/>
        <w:numPr>
          <w:ilvl w:val="2"/>
          <w:numId w:val="50"/>
        </w:numPr>
        <w:spacing w:before="60" w:line="22" w:lineRule="atLeast"/>
        <w:ind w:left="0" w:firstLine="0"/>
        <w:rPr>
          <w:b w:val="0"/>
          <w:sz w:val="20"/>
          <w:szCs w:val="20"/>
        </w:rPr>
      </w:pPr>
      <w:r w:rsidRPr="00EC52BD">
        <w:rPr>
          <w:b w:val="0"/>
          <w:sz w:val="20"/>
          <w:szCs w:val="20"/>
        </w:rPr>
        <w:t xml:space="preserve">This </w:t>
      </w:r>
      <w:r w:rsidR="006748F0">
        <w:rPr>
          <w:b w:val="0"/>
          <w:sz w:val="20"/>
          <w:szCs w:val="20"/>
        </w:rPr>
        <w:t xml:space="preserve">process </w:t>
      </w:r>
      <w:r w:rsidRPr="00EC52BD">
        <w:rPr>
          <w:b w:val="0"/>
          <w:sz w:val="20"/>
          <w:szCs w:val="20"/>
        </w:rPr>
        <w:t xml:space="preserve">has not been finalised for a variety of reasons including: changed contractual arrangements </w:t>
      </w:r>
      <w:r w:rsidR="006748F0">
        <w:rPr>
          <w:b w:val="0"/>
          <w:sz w:val="20"/>
          <w:szCs w:val="20"/>
        </w:rPr>
        <w:t xml:space="preserve">with the revised </w:t>
      </w:r>
      <w:r w:rsidRPr="00EC52BD">
        <w:rPr>
          <w:b w:val="0"/>
          <w:sz w:val="20"/>
          <w:szCs w:val="20"/>
        </w:rPr>
        <w:t xml:space="preserve">Advisor Remuneration Framework; </w:t>
      </w:r>
      <w:r w:rsidR="006748F0">
        <w:rPr>
          <w:b w:val="0"/>
          <w:sz w:val="20"/>
          <w:szCs w:val="20"/>
        </w:rPr>
        <w:t xml:space="preserve">continuing uncertainty from the Program about the practicability and suitability of the proposed approach; and </w:t>
      </w:r>
      <w:r w:rsidRPr="00EC52BD">
        <w:rPr>
          <w:b w:val="0"/>
          <w:sz w:val="20"/>
          <w:szCs w:val="20"/>
        </w:rPr>
        <w:t xml:space="preserve">the imminent nature of this </w:t>
      </w:r>
      <w:r w:rsidR="00152E7E">
        <w:rPr>
          <w:b w:val="0"/>
          <w:sz w:val="20"/>
          <w:szCs w:val="20"/>
        </w:rPr>
        <w:t>evaluation</w:t>
      </w:r>
      <w:r w:rsidRPr="00EC52BD">
        <w:rPr>
          <w:b w:val="0"/>
          <w:sz w:val="20"/>
          <w:szCs w:val="20"/>
        </w:rPr>
        <w:t xml:space="preserve"> which was to </w:t>
      </w:r>
      <w:r w:rsidR="006748F0">
        <w:rPr>
          <w:b w:val="0"/>
          <w:sz w:val="20"/>
          <w:szCs w:val="20"/>
        </w:rPr>
        <w:t>include a stock-take of the P</w:t>
      </w:r>
      <w:r w:rsidR="00EC52BD">
        <w:rPr>
          <w:b w:val="0"/>
          <w:sz w:val="20"/>
          <w:szCs w:val="20"/>
        </w:rPr>
        <w:t>rogram’s M&amp;E</w:t>
      </w:r>
      <w:r w:rsidRPr="00EC52BD">
        <w:rPr>
          <w:b w:val="0"/>
          <w:sz w:val="20"/>
          <w:szCs w:val="20"/>
        </w:rPr>
        <w:t>.</w:t>
      </w:r>
    </w:p>
    <w:p w:rsidR="006E176A" w:rsidRPr="00EC52BD" w:rsidRDefault="006748F0" w:rsidP="00CA425D">
      <w:pPr>
        <w:pStyle w:val="Heading2"/>
        <w:numPr>
          <w:ilvl w:val="2"/>
          <w:numId w:val="50"/>
        </w:numPr>
        <w:spacing w:before="60" w:line="22" w:lineRule="atLeast"/>
        <w:ind w:left="0" w:firstLine="0"/>
        <w:rPr>
          <w:b w:val="0"/>
          <w:sz w:val="20"/>
          <w:szCs w:val="20"/>
        </w:rPr>
      </w:pPr>
      <w:r>
        <w:rPr>
          <w:b w:val="0"/>
          <w:sz w:val="20"/>
          <w:szCs w:val="20"/>
        </w:rPr>
        <w:t xml:space="preserve">Alongside this process, the Program initiated a number of case </w:t>
      </w:r>
      <w:r w:rsidR="006E176A" w:rsidRPr="00EC52BD">
        <w:rPr>
          <w:b w:val="0"/>
          <w:sz w:val="20"/>
          <w:szCs w:val="20"/>
        </w:rPr>
        <w:t>studies of key partnership</w:t>
      </w:r>
      <w:r>
        <w:rPr>
          <w:b w:val="0"/>
          <w:sz w:val="20"/>
          <w:szCs w:val="20"/>
        </w:rPr>
        <w:t>s</w:t>
      </w:r>
      <w:r w:rsidR="006E176A" w:rsidRPr="00EC52BD">
        <w:rPr>
          <w:b w:val="0"/>
          <w:sz w:val="20"/>
          <w:szCs w:val="20"/>
        </w:rPr>
        <w:t xml:space="preserve"> to capture </w:t>
      </w:r>
      <w:r>
        <w:rPr>
          <w:b w:val="0"/>
          <w:sz w:val="20"/>
          <w:szCs w:val="20"/>
        </w:rPr>
        <w:t>the evolution of the partnership and organisational change.</w:t>
      </w:r>
      <w:r w:rsidR="006E176A" w:rsidRPr="00EC52BD">
        <w:rPr>
          <w:b w:val="0"/>
          <w:sz w:val="20"/>
          <w:szCs w:val="20"/>
          <w:vertAlign w:val="superscript"/>
        </w:rPr>
        <w:footnoteReference w:id="12"/>
      </w:r>
      <w:r w:rsidR="006E176A" w:rsidRPr="00EC52BD">
        <w:rPr>
          <w:b w:val="0"/>
          <w:sz w:val="20"/>
          <w:szCs w:val="20"/>
        </w:rPr>
        <w:t xml:space="preserve"> </w:t>
      </w:r>
      <w:r>
        <w:rPr>
          <w:b w:val="0"/>
          <w:sz w:val="20"/>
          <w:szCs w:val="20"/>
        </w:rPr>
        <w:t xml:space="preserve"> </w:t>
      </w:r>
      <w:r w:rsidR="006E176A" w:rsidRPr="00EC52BD">
        <w:rPr>
          <w:b w:val="0"/>
          <w:sz w:val="20"/>
          <w:szCs w:val="20"/>
        </w:rPr>
        <w:t>These however remain as drafts and have not been finalised. They seem to have been quietly dropped owing to concerns about the</w:t>
      </w:r>
      <w:r>
        <w:rPr>
          <w:b w:val="0"/>
          <w:sz w:val="20"/>
          <w:szCs w:val="20"/>
        </w:rPr>
        <w:t>ir adequacy</w:t>
      </w:r>
      <w:r w:rsidR="006E176A" w:rsidRPr="00EC52BD">
        <w:rPr>
          <w:b w:val="0"/>
          <w:sz w:val="20"/>
          <w:szCs w:val="20"/>
        </w:rPr>
        <w:t>.</w:t>
      </w:r>
    </w:p>
    <w:p w:rsidR="006E176A" w:rsidRPr="00EC52BD" w:rsidRDefault="006E176A" w:rsidP="00CA425D">
      <w:pPr>
        <w:pStyle w:val="Heading2"/>
        <w:numPr>
          <w:ilvl w:val="2"/>
          <w:numId w:val="50"/>
        </w:numPr>
        <w:spacing w:before="60" w:line="22" w:lineRule="atLeast"/>
        <w:ind w:left="0" w:firstLine="0"/>
        <w:rPr>
          <w:b w:val="0"/>
          <w:sz w:val="20"/>
          <w:szCs w:val="20"/>
        </w:rPr>
      </w:pPr>
      <w:r w:rsidRPr="00EC52BD">
        <w:rPr>
          <w:b w:val="0"/>
          <w:sz w:val="20"/>
          <w:szCs w:val="20"/>
        </w:rPr>
        <w:t xml:space="preserve">The </w:t>
      </w:r>
      <w:r w:rsidR="006748F0">
        <w:rPr>
          <w:b w:val="0"/>
          <w:sz w:val="20"/>
          <w:szCs w:val="20"/>
        </w:rPr>
        <w:t>P</w:t>
      </w:r>
      <w:r w:rsidRPr="00EC52BD">
        <w:rPr>
          <w:b w:val="0"/>
          <w:sz w:val="20"/>
          <w:szCs w:val="20"/>
        </w:rPr>
        <w:t>rogram has also recently established a contact management database using ‘</w:t>
      </w:r>
      <w:r w:rsidRPr="00EC52BD">
        <w:rPr>
          <w:b w:val="0"/>
          <w:i/>
          <w:sz w:val="20"/>
          <w:szCs w:val="20"/>
        </w:rPr>
        <w:t>Salesforce</w:t>
      </w:r>
      <w:r w:rsidRPr="00EC52BD">
        <w:rPr>
          <w:b w:val="0"/>
          <w:sz w:val="20"/>
          <w:szCs w:val="20"/>
        </w:rPr>
        <w:t>’. This is seen as a key means to collect and share data on the program’s partners, contacts and relationships in real time, and therefore as a key element in a revised approach to M&amp;E. If well integrated with a revised M&amp;E approach (see below) this does have the potential to provide some of the data the program need to capture, if the discipline of regular updating happens (often the Achilles’ heel of these systems).</w:t>
      </w:r>
    </w:p>
    <w:p w:rsidR="006E176A" w:rsidRPr="00EC52BD" w:rsidRDefault="006E176A" w:rsidP="00CA425D">
      <w:pPr>
        <w:pStyle w:val="Heading2"/>
        <w:numPr>
          <w:ilvl w:val="2"/>
          <w:numId w:val="50"/>
        </w:numPr>
        <w:spacing w:before="120" w:line="22" w:lineRule="atLeast"/>
        <w:ind w:left="0" w:firstLine="0"/>
        <w:rPr>
          <w:b w:val="0"/>
          <w:sz w:val="20"/>
          <w:szCs w:val="20"/>
        </w:rPr>
      </w:pPr>
      <w:r w:rsidRPr="00EC52BD">
        <w:rPr>
          <w:b w:val="0"/>
          <w:sz w:val="20"/>
          <w:szCs w:val="20"/>
        </w:rPr>
        <w:t>In 2011</w:t>
      </w:r>
      <w:r w:rsidR="00787B66">
        <w:rPr>
          <w:b w:val="0"/>
          <w:sz w:val="20"/>
          <w:szCs w:val="20"/>
        </w:rPr>
        <w:t>,</w:t>
      </w:r>
      <w:r w:rsidRPr="00EC52BD">
        <w:rPr>
          <w:b w:val="0"/>
          <w:sz w:val="20"/>
          <w:szCs w:val="20"/>
        </w:rPr>
        <w:t xml:space="preserve"> </w:t>
      </w:r>
      <w:r w:rsidR="00787B66" w:rsidRPr="00EC52BD">
        <w:rPr>
          <w:b w:val="0"/>
          <w:sz w:val="20"/>
          <w:szCs w:val="20"/>
        </w:rPr>
        <w:t xml:space="preserve">Grey Advantage consultants </w:t>
      </w:r>
      <w:r w:rsidR="00787B66">
        <w:rPr>
          <w:b w:val="0"/>
          <w:sz w:val="20"/>
          <w:szCs w:val="20"/>
        </w:rPr>
        <w:t xml:space="preserve">analysed the </w:t>
      </w:r>
      <w:r w:rsidRPr="00EC52BD">
        <w:rPr>
          <w:b w:val="0"/>
          <w:sz w:val="20"/>
          <w:szCs w:val="20"/>
        </w:rPr>
        <w:t xml:space="preserve">cost effectiveness </w:t>
      </w:r>
      <w:r w:rsidR="00787B66">
        <w:rPr>
          <w:b w:val="0"/>
          <w:sz w:val="20"/>
          <w:szCs w:val="20"/>
        </w:rPr>
        <w:t xml:space="preserve">of the Program’s delivery model, in comparison to other modalities - </w:t>
      </w:r>
      <w:r w:rsidR="00787B66" w:rsidRPr="00EC52BD">
        <w:rPr>
          <w:b w:val="0"/>
          <w:sz w:val="20"/>
          <w:szCs w:val="20"/>
        </w:rPr>
        <w:t xml:space="preserve">a </w:t>
      </w:r>
      <w:r w:rsidR="00787B66">
        <w:rPr>
          <w:b w:val="0"/>
          <w:sz w:val="20"/>
          <w:szCs w:val="20"/>
        </w:rPr>
        <w:t xml:space="preserve">conventional managing </w:t>
      </w:r>
      <w:r w:rsidR="00787B66" w:rsidRPr="00EC52BD">
        <w:rPr>
          <w:b w:val="0"/>
          <w:sz w:val="20"/>
          <w:szCs w:val="20"/>
        </w:rPr>
        <w:t xml:space="preserve">contractor </w:t>
      </w:r>
      <w:r w:rsidR="00787B66">
        <w:rPr>
          <w:b w:val="0"/>
          <w:sz w:val="20"/>
          <w:szCs w:val="20"/>
        </w:rPr>
        <w:t>model</w:t>
      </w:r>
      <w:r w:rsidR="00787B66" w:rsidRPr="00EC52BD">
        <w:rPr>
          <w:b w:val="0"/>
          <w:sz w:val="20"/>
          <w:szCs w:val="20"/>
        </w:rPr>
        <w:t>, and a grants program.</w:t>
      </w:r>
      <w:r w:rsidRPr="00787B66">
        <w:rPr>
          <w:b w:val="0"/>
          <w:sz w:val="20"/>
          <w:szCs w:val="20"/>
          <w:vertAlign w:val="superscript"/>
        </w:rPr>
        <w:footnoteReference w:id="13"/>
      </w:r>
      <w:r w:rsidRPr="00EC52BD">
        <w:rPr>
          <w:b w:val="0"/>
          <w:sz w:val="20"/>
          <w:szCs w:val="20"/>
        </w:rPr>
        <w:t xml:space="preserve"> The co-located nature of the program is considered innovative within AusAID</w:t>
      </w:r>
      <w:r w:rsidR="001276A7">
        <w:rPr>
          <w:b w:val="0"/>
          <w:sz w:val="20"/>
          <w:szCs w:val="20"/>
        </w:rPr>
        <w:t>, and there was interest in its</w:t>
      </w:r>
      <w:r w:rsidRPr="00EC52BD">
        <w:rPr>
          <w:b w:val="0"/>
          <w:sz w:val="20"/>
          <w:szCs w:val="20"/>
        </w:rPr>
        <w:t xml:space="preserve"> pote</w:t>
      </w:r>
      <w:r w:rsidR="001276A7">
        <w:rPr>
          <w:b w:val="0"/>
          <w:sz w:val="20"/>
          <w:szCs w:val="20"/>
        </w:rPr>
        <w:t>ntial for replication elsewhere</w:t>
      </w:r>
      <w:r w:rsidRPr="00EC52BD">
        <w:rPr>
          <w:b w:val="0"/>
          <w:sz w:val="20"/>
          <w:szCs w:val="20"/>
        </w:rPr>
        <w:t xml:space="preserve">.  </w:t>
      </w:r>
    </w:p>
    <w:p w:rsidR="006E176A" w:rsidRPr="00934EC4" w:rsidRDefault="006E176A" w:rsidP="00CA425D">
      <w:pPr>
        <w:pStyle w:val="Heading2"/>
        <w:numPr>
          <w:ilvl w:val="2"/>
          <w:numId w:val="50"/>
        </w:numPr>
        <w:spacing w:before="60" w:line="22" w:lineRule="atLeast"/>
        <w:ind w:left="0" w:firstLine="0"/>
        <w:rPr>
          <w:b w:val="0"/>
          <w:sz w:val="20"/>
          <w:szCs w:val="20"/>
        </w:rPr>
      </w:pPr>
      <w:r w:rsidRPr="00934EC4">
        <w:rPr>
          <w:b w:val="0"/>
          <w:sz w:val="20"/>
          <w:szCs w:val="20"/>
        </w:rPr>
        <w:t>This exercise</w:t>
      </w:r>
      <w:r w:rsidR="001276A7">
        <w:rPr>
          <w:b w:val="0"/>
          <w:sz w:val="20"/>
          <w:szCs w:val="20"/>
        </w:rPr>
        <w:t>,</w:t>
      </w:r>
      <w:r w:rsidRPr="00934EC4">
        <w:rPr>
          <w:b w:val="0"/>
          <w:sz w:val="20"/>
          <w:szCs w:val="20"/>
        </w:rPr>
        <w:t xml:space="preserve"> although not without limitations</w:t>
      </w:r>
      <w:r w:rsidR="001276A7">
        <w:rPr>
          <w:b w:val="0"/>
          <w:sz w:val="20"/>
          <w:szCs w:val="20"/>
        </w:rPr>
        <w:t xml:space="preserve">, </w:t>
      </w:r>
      <w:r w:rsidRPr="00934EC4">
        <w:rPr>
          <w:b w:val="0"/>
          <w:sz w:val="20"/>
          <w:szCs w:val="20"/>
        </w:rPr>
        <w:t>represent</w:t>
      </w:r>
      <w:r w:rsidR="001276A7">
        <w:rPr>
          <w:b w:val="0"/>
          <w:sz w:val="20"/>
          <w:szCs w:val="20"/>
        </w:rPr>
        <w:t>ed</w:t>
      </w:r>
      <w:r w:rsidRPr="00934EC4">
        <w:rPr>
          <w:b w:val="0"/>
          <w:sz w:val="20"/>
          <w:szCs w:val="20"/>
        </w:rPr>
        <w:t xml:space="preserve"> an innovative attempt to </w:t>
      </w:r>
      <w:r w:rsidR="001276A7">
        <w:rPr>
          <w:b w:val="0"/>
          <w:sz w:val="20"/>
          <w:szCs w:val="20"/>
        </w:rPr>
        <w:t>begin</w:t>
      </w:r>
      <w:r w:rsidRPr="00934EC4">
        <w:rPr>
          <w:b w:val="0"/>
          <w:sz w:val="20"/>
          <w:szCs w:val="20"/>
        </w:rPr>
        <w:t xml:space="preserve"> </w:t>
      </w:r>
      <w:r w:rsidR="001276A7">
        <w:rPr>
          <w:b w:val="0"/>
          <w:sz w:val="20"/>
          <w:szCs w:val="20"/>
        </w:rPr>
        <w:t xml:space="preserve">to </w:t>
      </w:r>
      <w:r w:rsidRPr="00934EC4">
        <w:rPr>
          <w:b w:val="0"/>
          <w:sz w:val="20"/>
          <w:szCs w:val="20"/>
        </w:rPr>
        <w:t xml:space="preserve">gauge the relative benefits of the program compared to other ways of working. The satisfaction and importance ratings </w:t>
      </w:r>
      <w:r w:rsidR="001276A7">
        <w:rPr>
          <w:b w:val="0"/>
          <w:sz w:val="20"/>
          <w:szCs w:val="20"/>
        </w:rPr>
        <w:t xml:space="preserve">generated through survey undertaken by the consultants </w:t>
      </w:r>
      <w:r w:rsidRPr="00934EC4">
        <w:rPr>
          <w:b w:val="0"/>
          <w:sz w:val="20"/>
          <w:szCs w:val="20"/>
        </w:rPr>
        <w:t>also provide a useful complement to existing M&amp;E data and potentially provide a clearer baseline than the program has. As part of developing a revised M&amp;E approach it would be worth considering how this information might be used in this way or for other purposes. It would seem that the data in this report has not been used for other purposes.</w:t>
      </w:r>
    </w:p>
    <w:p w:rsidR="009E204B" w:rsidRPr="009E204B" w:rsidRDefault="006748F0" w:rsidP="00CA425D">
      <w:pPr>
        <w:pStyle w:val="Heading2"/>
        <w:numPr>
          <w:ilvl w:val="2"/>
          <w:numId w:val="50"/>
        </w:numPr>
        <w:spacing w:before="120" w:line="22" w:lineRule="atLeast"/>
        <w:ind w:left="0" w:firstLine="0"/>
        <w:rPr>
          <w:b w:val="0"/>
          <w:sz w:val="20"/>
          <w:szCs w:val="20"/>
        </w:rPr>
      </w:pPr>
      <w:r>
        <w:rPr>
          <w:b w:val="0"/>
          <w:sz w:val="20"/>
          <w:szCs w:val="20"/>
        </w:rPr>
        <w:t xml:space="preserve">Since </w:t>
      </w:r>
      <w:r w:rsidR="009E204B" w:rsidRPr="00934EC4">
        <w:rPr>
          <w:b w:val="0"/>
          <w:sz w:val="20"/>
          <w:szCs w:val="20"/>
        </w:rPr>
        <w:t xml:space="preserve">the </w:t>
      </w:r>
      <w:r>
        <w:rPr>
          <w:b w:val="0"/>
          <w:sz w:val="20"/>
          <w:szCs w:val="20"/>
        </w:rPr>
        <w:t xml:space="preserve">middle of </w:t>
      </w:r>
      <w:r w:rsidR="009E204B" w:rsidRPr="00934EC4">
        <w:rPr>
          <w:b w:val="0"/>
          <w:sz w:val="20"/>
          <w:szCs w:val="20"/>
        </w:rPr>
        <w:t>2011</w:t>
      </w:r>
      <w:r>
        <w:rPr>
          <w:b w:val="0"/>
          <w:sz w:val="20"/>
          <w:szCs w:val="20"/>
        </w:rPr>
        <w:t>,</w:t>
      </w:r>
      <w:r w:rsidR="009E204B" w:rsidRPr="00934EC4">
        <w:rPr>
          <w:b w:val="0"/>
          <w:sz w:val="20"/>
          <w:szCs w:val="20"/>
        </w:rPr>
        <w:t xml:space="preserve"> there has been no-one coordinating </w:t>
      </w:r>
      <w:r>
        <w:rPr>
          <w:b w:val="0"/>
          <w:sz w:val="20"/>
          <w:szCs w:val="20"/>
        </w:rPr>
        <w:t xml:space="preserve">the Program’s </w:t>
      </w:r>
      <w:r w:rsidR="009E204B" w:rsidRPr="00934EC4">
        <w:rPr>
          <w:b w:val="0"/>
          <w:sz w:val="20"/>
          <w:szCs w:val="20"/>
        </w:rPr>
        <w:t xml:space="preserve">M&amp;E work.  A decision </w:t>
      </w:r>
      <w:r>
        <w:rPr>
          <w:b w:val="0"/>
          <w:sz w:val="20"/>
          <w:szCs w:val="20"/>
        </w:rPr>
        <w:t>w</w:t>
      </w:r>
      <w:r w:rsidR="009E204B" w:rsidRPr="00934EC4">
        <w:rPr>
          <w:b w:val="0"/>
          <w:sz w:val="20"/>
          <w:szCs w:val="20"/>
        </w:rPr>
        <w:t xml:space="preserve">as therefore made to </w:t>
      </w:r>
      <w:r>
        <w:rPr>
          <w:b w:val="0"/>
          <w:sz w:val="20"/>
          <w:szCs w:val="20"/>
        </w:rPr>
        <w:t xml:space="preserve">deploy </w:t>
      </w:r>
      <w:r w:rsidR="009E204B" w:rsidRPr="00934EC4">
        <w:rPr>
          <w:b w:val="0"/>
          <w:sz w:val="20"/>
          <w:szCs w:val="20"/>
        </w:rPr>
        <w:t>a full time M&amp;E coordinator who ha</w:t>
      </w:r>
      <w:r>
        <w:rPr>
          <w:b w:val="0"/>
          <w:sz w:val="20"/>
          <w:szCs w:val="20"/>
        </w:rPr>
        <w:t>s</w:t>
      </w:r>
      <w:r w:rsidR="009E204B" w:rsidRPr="00934EC4">
        <w:rPr>
          <w:b w:val="0"/>
          <w:sz w:val="20"/>
          <w:szCs w:val="20"/>
        </w:rPr>
        <w:t xml:space="preserve"> been in place for 3 weeks at the outset of this review</w:t>
      </w:r>
      <w:r w:rsidR="009E204B">
        <w:rPr>
          <w:b w:val="0"/>
          <w:sz w:val="20"/>
          <w:szCs w:val="20"/>
        </w:rPr>
        <w:t>, and who was part of the evaluation team</w:t>
      </w:r>
      <w:r w:rsidR="009E204B" w:rsidRPr="00934EC4">
        <w:rPr>
          <w:b w:val="0"/>
          <w:sz w:val="20"/>
          <w:szCs w:val="20"/>
        </w:rPr>
        <w:t xml:space="preserve">. In addition the </w:t>
      </w:r>
      <w:r>
        <w:rPr>
          <w:b w:val="0"/>
          <w:sz w:val="20"/>
          <w:szCs w:val="20"/>
        </w:rPr>
        <w:t xml:space="preserve">Program </w:t>
      </w:r>
      <w:r w:rsidR="009E204B" w:rsidRPr="00934EC4">
        <w:rPr>
          <w:b w:val="0"/>
          <w:sz w:val="20"/>
          <w:szCs w:val="20"/>
        </w:rPr>
        <w:t xml:space="preserve">recognises that the recruitment of research and communication officers will require M&amp;E to be integrated into these areas of work as well. These posts are </w:t>
      </w:r>
      <w:r>
        <w:rPr>
          <w:b w:val="0"/>
          <w:sz w:val="20"/>
          <w:szCs w:val="20"/>
        </w:rPr>
        <w:t xml:space="preserve">expected to provide a much stronger </w:t>
      </w:r>
      <w:r w:rsidR="009E204B" w:rsidRPr="00934EC4">
        <w:rPr>
          <w:b w:val="0"/>
          <w:sz w:val="20"/>
          <w:szCs w:val="20"/>
        </w:rPr>
        <w:t xml:space="preserve">unit that can better integrate research, evaluation and communication work </w:t>
      </w:r>
      <w:r>
        <w:rPr>
          <w:b w:val="0"/>
          <w:sz w:val="20"/>
          <w:szCs w:val="20"/>
        </w:rPr>
        <w:t xml:space="preserve">to </w:t>
      </w:r>
      <w:r w:rsidR="009E204B" w:rsidRPr="00934EC4">
        <w:rPr>
          <w:b w:val="0"/>
          <w:sz w:val="20"/>
          <w:szCs w:val="20"/>
        </w:rPr>
        <w:t>demonstrate and disseminate the results of program learning and performance more effectively. A draft ‘Theory of Change’ and associated M&amp;E framework have been prepared, and is under discussion.</w:t>
      </w:r>
    </w:p>
    <w:p w:rsidR="006E176A" w:rsidRPr="00EC52BD" w:rsidRDefault="006E176A" w:rsidP="006E176A">
      <w:pPr>
        <w:pStyle w:val="Heading4"/>
        <w:rPr>
          <w:rFonts w:ascii="Arial" w:eastAsia="Times New Roman" w:hAnsi="Arial" w:cs="Arial"/>
          <w:b w:val="0"/>
          <w:bCs w:val="0"/>
          <w:i w:val="0"/>
          <w:color w:val="auto"/>
          <w:sz w:val="20"/>
          <w:szCs w:val="20"/>
          <w:u w:val="single"/>
          <w:lang w:val="en-AU" w:eastAsia="en-AU"/>
        </w:rPr>
      </w:pPr>
      <w:r w:rsidRPr="00EC52BD">
        <w:rPr>
          <w:rFonts w:ascii="Arial" w:eastAsia="Times New Roman" w:hAnsi="Arial" w:cs="Arial"/>
          <w:b w:val="0"/>
          <w:bCs w:val="0"/>
          <w:i w:val="0"/>
          <w:color w:val="auto"/>
          <w:sz w:val="20"/>
          <w:szCs w:val="20"/>
          <w:u w:val="single"/>
          <w:lang w:val="en-AU" w:eastAsia="en-AU"/>
        </w:rPr>
        <w:t>M&amp;E of the Tonga Secondary School Leadership Program (TSSLP)</w:t>
      </w:r>
    </w:p>
    <w:p w:rsidR="006E176A" w:rsidRPr="00DB1DCE" w:rsidRDefault="006E176A" w:rsidP="00335A14">
      <w:pPr>
        <w:pStyle w:val="Heading2"/>
        <w:numPr>
          <w:ilvl w:val="2"/>
          <w:numId w:val="50"/>
        </w:numPr>
        <w:spacing w:before="120" w:line="22" w:lineRule="atLeast"/>
        <w:ind w:left="0" w:firstLine="0"/>
        <w:rPr>
          <w:b w:val="0"/>
          <w:sz w:val="20"/>
          <w:szCs w:val="20"/>
        </w:rPr>
      </w:pPr>
      <w:r w:rsidRPr="00934EC4">
        <w:rPr>
          <w:b w:val="0"/>
          <w:sz w:val="20"/>
          <w:szCs w:val="20"/>
        </w:rPr>
        <w:t xml:space="preserve">This </w:t>
      </w:r>
      <w:r w:rsidR="00DB1DCE">
        <w:rPr>
          <w:b w:val="0"/>
          <w:sz w:val="20"/>
          <w:szCs w:val="20"/>
        </w:rPr>
        <w:t xml:space="preserve">initiative </w:t>
      </w:r>
      <w:r w:rsidRPr="00934EC4">
        <w:rPr>
          <w:b w:val="0"/>
          <w:sz w:val="20"/>
          <w:szCs w:val="20"/>
        </w:rPr>
        <w:t xml:space="preserve">provides a unique opportunity for the </w:t>
      </w:r>
      <w:r w:rsidR="00DB1DCE">
        <w:rPr>
          <w:b w:val="0"/>
          <w:sz w:val="20"/>
          <w:szCs w:val="20"/>
        </w:rPr>
        <w:t>P</w:t>
      </w:r>
      <w:r w:rsidRPr="00934EC4">
        <w:rPr>
          <w:b w:val="0"/>
          <w:sz w:val="20"/>
          <w:szCs w:val="20"/>
        </w:rPr>
        <w:t>rogram to assess the impact of leadership</w:t>
      </w:r>
      <w:r w:rsidR="00DB1DCE">
        <w:rPr>
          <w:b w:val="0"/>
          <w:sz w:val="20"/>
          <w:szCs w:val="20"/>
        </w:rPr>
        <w:t xml:space="preserve"> development</w:t>
      </w:r>
      <w:r w:rsidRPr="00934EC4">
        <w:rPr>
          <w:b w:val="0"/>
          <w:sz w:val="20"/>
          <w:szCs w:val="20"/>
        </w:rPr>
        <w:t xml:space="preserve">, not least because </w:t>
      </w:r>
      <w:r w:rsidR="00DB1DCE">
        <w:rPr>
          <w:b w:val="0"/>
          <w:sz w:val="20"/>
          <w:szCs w:val="20"/>
        </w:rPr>
        <w:t xml:space="preserve">it </w:t>
      </w:r>
      <w:r w:rsidRPr="00934EC4">
        <w:rPr>
          <w:b w:val="0"/>
          <w:sz w:val="20"/>
          <w:szCs w:val="20"/>
        </w:rPr>
        <w:t>cover</w:t>
      </w:r>
      <w:r w:rsidR="00DB1DCE">
        <w:rPr>
          <w:b w:val="0"/>
          <w:sz w:val="20"/>
          <w:szCs w:val="20"/>
        </w:rPr>
        <w:t>s</w:t>
      </w:r>
      <w:r w:rsidRPr="00934EC4">
        <w:rPr>
          <w:b w:val="0"/>
          <w:sz w:val="20"/>
          <w:szCs w:val="20"/>
        </w:rPr>
        <w:t xml:space="preserve"> </w:t>
      </w:r>
      <w:r w:rsidR="00DB1DCE">
        <w:rPr>
          <w:b w:val="0"/>
          <w:sz w:val="20"/>
          <w:szCs w:val="20"/>
        </w:rPr>
        <w:t xml:space="preserve">all </w:t>
      </w:r>
      <w:r w:rsidRPr="00934EC4">
        <w:rPr>
          <w:b w:val="0"/>
          <w:sz w:val="20"/>
          <w:szCs w:val="20"/>
        </w:rPr>
        <w:t xml:space="preserve">secondary schools in </w:t>
      </w:r>
      <w:r w:rsidR="00DB1DCE">
        <w:rPr>
          <w:b w:val="0"/>
          <w:sz w:val="20"/>
          <w:szCs w:val="20"/>
        </w:rPr>
        <w:t xml:space="preserve">Tonga. </w:t>
      </w:r>
      <w:r w:rsidRPr="00DB1DCE">
        <w:rPr>
          <w:b w:val="0"/>
          <w:sz w:val="20"/>
          <w:szCs w:val="20"/>
        </w:rPr>
        <w:t xml:space="preserve">The initial </w:t>
      </w:r>
      <w:r w:rsidR="00DB1DCE" w:rsidRPr="00DB1DCE">
        <w:rPr>
          <w:b w:val="0"/>
          <w:sz w:val="20"/>
          <w:szCs w:val="20"/>
        </w:rPr>
        <w:t xml:space="preserve">TSSLP </w:t>
      </w:r>
      <w:r w:rsidRPr="00DB1DCE">
        <w:rPr>
          <w:b w:val="0"/>
          <w:sz w:val="20"/>
          <w:szCs w:val="20"/>
        </w:rPr>
        <w:t>M&amp;E plan</w:t>
      </w:r>
      <w:r w:rsidRPr="00934EC4">
        <w:rPr>
          <w:b w:val="0"/>
          <w:sz w:val="20"/>
          <w:szCs w:val="20"/>
          <w:vertAlign w:val="superscript"/>
        </w:rPr>
        <w:footnoteReference w:id="14"/>
      </w:r>
      <w:r w:rsidRPr="00DB1DCE">
        <w:rPr>
          <w:b w:val="0"/>
          <w:sz w:val="20"/>
          <w:szCs w:val="20"/>
        </w:rPr>
        <w:t xml:space="preserve"> proposed to focus </w:t>
      </w:r>
      <w:r w:rsidR="00DB1DCE" w:rsidRPr="00DB1DCE">
        <w:rPr>
          <w:b w:val="0"/>
          <w:sz w:val="20"/>
          <w:szCs w:val="20"/>
        </w:rPr>
        <w:t xml:space="preserve">first </w:t>
      </w:r>
      <w:r w:rsidRPr="00DB1DCE">
        <w:rPr>
          <w:b w:val="0"/>
          <w:sz w:val="20"/>
          <w:szCs w:val="20"/>
        </w:rPr>
        <w:t xml:space="preserve">on </w:t>
      </w:r>
      <w:r w:rsidR="00DB1DCE" w:rsidRPr="00DB1DCE">
        <w:rPr>
          <w:b w:val="0"/>
          <w:sz w:val="20"/>
          <w:szCs w:val="20"/>
        </w:rPr>
        <w:t xml:space="preserve">the </w:t>
      </w:r>
      <w:r w:rsidRPr="00DB1DCE">
        <w:rPr>
          <w:b w:val="0"/>
          <w:sz w:val="20"/>
          <w:szCs w:val="20"/>
        </w:rPr>
        <w:t>definitions of leadership and needs assessment</w:t>
      </w:r>
      <w:r w:rsidR="00DB1DCE" w:rsidRPr="00DB1DCE">
        <w:rPr>
          <w:b w:val="0"/>
          <w:sz w:val="20"/>
          <w:szCs w:val="20"/>
        </w:rPr>
        <w:t xml:space="preserve"> in a two-year pilot phase</w:t>
      </w:r>
      <w:r w:rsidRPr="00DB1DCE">
        <w:rPr>
          <w:b w:val="0"/>
          <w:sz w:val="20"/>
          <w:szCs w:val="20"/>
        </w:rPr>
        <w:t xml:space="preserve">, before shifting “to assessing the outcomes of the mentoring and coaching approach” </w:t>
      </w:r>
      <w:r w:rsidR="00DB1DCE" w:rsidRPr="00DB1DCE">
        <w:rPr>
          <w:b w:val="0"/>
          <w:sz w:val="20"/>
          <w:szCs w:val="20"/>
        </w:rPr>
        <w:t>during the second phase</w:t>
      </w:r>
      <w:r w:rsidRPr="00DB1DCE">
        <w:rPr>
          <w:b w:val="0"/>
          <w:sz w:val="20"/>
          <w:szCs w:val="20"/>
        </w:rPr>
        <w:t xml:space="preserve">.  </w:t>
      </w:r>
      <w:r w:rsidR="00DB1DCE" w:rsidRPr="00DB1DCE">
        <w:rPr>
          <w:b w:val="0"/>
          <w:sz w:val="20"/>
          <w:szCs w:val="20"/>
        </w:rPr>
        <w:t>While we recognise the importance of establishing a locally owned and relevant performance framework, we are concerned that the M&amp;E approach proposed may represent a missed opportunity.</w:t>
      </w:r>
    </w:p>
    <w:p w:rsidR="00287E96" w:rsidRDefault="00DB1DCE" w:rsidP="00335A14">
      <w:pPr>
        <w:pStyle w:val="Heading2"/>
        <w:numPr>
          <w:ilvl w:val="2"/>
          <w:numId w:val="50"/>
        </w:numPr>
        <w:spacing w:before="60" w:line="22" w:lineRule="atLeast"/>
        <w:ind w:left="0" w:firstLine="0"/>
        <w:rPr>
          <w:b w:val="0"/>
          <w:sz w:val="20"/>
          <w:szCs w:val="20"/>
        </w:rPr>
      </w:pPr>
      <w:r>
        <w:rPr>
          <w:b w:val="0"/>
          <w:sz w:val="20"/>
          <w:szCs w:val="20"/>
        </w:rPr>
        <w:t xml:space="preserve">If </w:t>
      </w:r>
      <w:r w:rsidR="006E176A" w:rsidRPr="00934EC4">
        <w:rPr>
          <w:b w:val="0"/>
          <w:sz w:val="20"/>
          <w:szCs w:val="20"/>
        </w:rPr>
        <w:t xml:space="preserve">the </w:t>
      </w:r>
      <w:r>
        <w:rPr>
          <w:b w:val="0"/>
          <w:sz w:val="20"/>
          <w:szCs w:val="20"/>
        </w:rPr>
        <w:t>P</w:t>
      </w:r>
      <w:r w:rsidR="006E176A" w:rsidRPr="00934EC4">
        <w:rPr>
          <w:b w:val="0"/>
          <w:sz w:val="20"/>
          <w:szCs w:val="20"/>
        </w:rPr>
        <w:t xml:space="preserve">rogram wishes to be able to make credible claims about what difference leadership makes to educational outcomes, it arguably cannot wait until </w:t>
      </w:r>
      <w:r>
        <w:rPr>
          <w:b w:val="0"/>
          <w:sz w:val="20"/>
          <w:szCs w:val="20"/>
        </w:rPr>
        <w:t xml:space="preserve">the second half of the initiative </w:t>
      </w:r>
      <w:r w:rsidR="006E176A" w:rsidRPr="00934EC4">
        <w:rPr>
          <w:b w:val="0"/>
          <w:sz w:val="20"/>
          <w:szCs w:val="20"/>
        </w:rPr>
        <w:t xml:space="preserve">to be collecting relevant data or developing </w:t>
      </w:r>
      <w:r>
        <w:rPr>
          <w:b w:val="0"/>
          <w:sz w:val="20"/>
          <w:szCs w:val="20"/>
        </w:rPr>
        <w:t xml:space="preserve">the </w:t>
      </w:r>
      <w:r w:rsidR="006E176A" w:rsidRPr="00934EC4">
        <w:rPr>
          <w:b w:val="0"/>
          <w:sz w:val="20"/>
          <w:szCs w:val="20"/>
        </w:rPr>
        <w:t>approach to impact evaluation.  This require</w:t>
      </w:r>
      <w:r w:rsidR="00287E96">
        <w:rPr>
          <w:b w:val="0"/>
          <w:sz w:val="20"/>
          <w:szCs w:val="20"/>
        </w:rPr>
        <w:t>s</w:t>
      </w:r>
      <w:r w:rsidR="006E176A" w:rsidRPr="00934EC4">
        <w:rPr>
          <w:b w:val="0"/>
          <w:sz w:val="20"/>
          <w:szCs w:val="20"/>
        </w:rPr>
        <w:t xml:space="preserve"> </w:t>
      </w:r>
      <w:r w:rsidR="00287E96">
        <w:rPr>
          <w:b w:val="0"/>
          <w:sz w:val="20"/>
          <w:szCs w:val="20"/>
        </w:rPr>
        <w:t xml:space="preserve">a </w:t>
      </w:r>
      <w:r w:rsidR="006E176A" w:rsidRPr="00934EC4">
        <w:rPr>
          <w:b w:val="0"/>
          <w:sz w:val="20"/>
          <w:szCs w:val="20"/>
        </w:rPr>
        <w:t xml:space="preserve">clear M&amp;E/research design based on </w:t>
      </w:r>
      <w:r w:rsidR="00287E96">
        <w:rPr>
          <w:b w:val="0"/>
          <w:sz w:val="20"/>
          <w:szCs w:val="20"/>
        </w:rPr>
        <w:t xml:space="preserve">an </w:t>
      </w:r>
      <w:r w:rsidR="006E176A" w:rsidRPr="00934EC4">
        <w:rPr>
          <w:b w:val="0"/>
          <w:sz w:val="20"/>
          <w:szCs w:val="20"/>
        </w:rPr>
        <w:t>agreed theory of change</w:t>
      </w:r>
      <w:r w:rsidR="00287E96">
        <w:rPr>
          <w:b w:val="0"/>
          <w:sz w:val="20"/>
          <w:szCs w:val="20"/>
        </w:rPr>
        <w:t xml:space="preserve"> and arrangements in place for the </w:t>
      </w:r>
      <w:r w:rsidR="006E176A" w:rsidRPr="00934EC4">
        <w:rPr>
          <w:b w:val="0"/>
          <w:sz w:val="20"/>
          <w:szCs w:val="20"/>
        </w:rPr>
        <w:t xml:space="preserve">collection and analysis of contextual data </w:t>
      </w:r>
      <w:r w:rsidR="00287E96">
        <w:rPr>
          <w:b w:val="0"/>
          <w:sz w:val="20"/>
          <w:szCs w:val="20"/>
        </w:rPr>
        <w:t>(</w:t>
      </w:r>
      <w:r w:rsidR="006E176A" w:rsidRPr="00934EC4">
        <w:rPr>
          <w:b w:val="0"/>
          <w:sz w:val="20"/>
          <w:szCs w:val="20"/>
        </w:rPr>
        <w:t>for example on school attendance, financing, test outcomes</w:t>
      </w:r>
      <w:r w:rsidR="00287E96">
        <w:rPr>
          <w:b w:val="0"/>
          <w:sz w:val="20"/>
          <w:szCs w:val="20"/>
        </w:rPr>
        <w:t xml:space="preserve">, socio-economic </w:t>
      </w:r>
      <w:r w:rsidR="006E176A" w:rsidRPr="00934EC4">
        <w:rPr>
          <w:b w:val="0"/>
          <w:sz w:val="20"/>
          <w:szCs w:val="20"/>
        </w:rPr>
        <w:t xml:space="preserve">characteristics of the </w:t>
      </w:r>
      <w:r w:rsidR="00287E96">
        <w:rPr>
          <w:b w:val="0"/>
          <w:sz w:val="20"/>
          <w:szCs w:val="20"/>
        </w:rPr>
        <w:t xml:space="preserve">pupils).  </w:t>
      </w:r>
      <w:r w:rsidR="00287E96" w:rsidRPr="00287E96">
        <w:rPr>
          <w:b w:val="0"/>
          <w:sz w:val="20"/>
          <w:szCs w:val="20"/>
        </w:rPr>
        <w:t>T</w:t>
      </w:r>
      <w:r w:rsidR="00287E96">
        <w:rPr>
          <w:b w:val="0"/>
          <w:sz w:val="20"/>
          <w:szCs w:val="20"/>
        </w:rPr>
        <w:t xml:space="preserve">SSLP may need to engage external research and evaluation expertise to provide support with this work.  </w:t>
      </w:r>
    </w:p>
    <w:p w:rsidR="006E176A" w:rsidRPr="00287E96" w:rsidRDefault="006E176A" w:rsidP="00335A14">
      <w:pPr>
        <w:pStyle w:val="Heading2"/>
        <w:numPr>
          <w:ilvl w:val="2"/>
          <w:numId w:val="50"/>
        </w:numPr>
        <w:spacing w:before="60" w:line="22" w:lineRule="atLeast"/>
        <w:ind w:left="0" w:firstLine="0"/>
        <w:rPr>
          <w:b w:val="0"/>
          <w:sz w:val="20"/>
          <w:szCs w:val="20"/>
        </w:rPr>
      </w:pPr>
      <w:r w:rsidRPr="00287E96">
        <w:rPr>
          <w:b w:val="0"/>
          <w:sz w:val="20"/>
          <w:szCs w:val="20"/>
        </w:rPr>
        <w:t>The latest draft of the M&amp;E plan</w:t>
      </w:r>
      <w:r w:rsidRPr="00934EC4">
        <w:rPr>
          <w:b w:val="0"/>
          <w:sz w:val="20"/>
          <w:szCs w:val="20"/>
          <w:vertAlign w:val="superscript"/>
        </w:rPr>
        <w:footnoteReference w:id="15"/>
      </w:r>
      <w:r w:rsidRPr="00287E96">
        <w:rPr>
          <w:b w:val="0"/>
          <w:sz w:val="20"/>
          <w:szCs w:val="20"/>
        </w:rPr>
        <w:t xml:space="preserve"> address</w:t>
      </w:r>
      <w:r w:rsidR="00287E96">
        <w:rPr>
          <w:b w:val="0"/>
          <w:sz w:val="20"/>
          <w:szCs w:val="20"/>
        </w:rPr>
        <w:t>es</w:t>
      </w:r>
      <w:r w:rsidRPr="00287E96">
        <w:rPr>
          <w:b w:val="0"/>
          <w:sz w:val="20"/>
          <w:szCs w:val="20"/>
        </w:rPr>
        <w:t xml:space="preserve"> some of these concerns (for example </w:t>
      </w:r>
      <w:r w:rsidR="00287E96">
        <w:rPr>
          <w:b w:val="0"/>
          <w:sz w:val="20"/>
          <w:szCs w:val="20"/>
        </w:rPr>
        <w:t xml:space="preserve">on </w:t>
      </w:r>
      <w:r w:rsidRPr="00287E96">
        <w:rPr>
          <w:b w:val="0"/>
          <w:sz w:val="20"/>
          <w:szCs w:val="20"/>
        </w:rPr>
        <w:t>baseline data collection), but the steering committee will need to ensure that the above issues are addressed in the establishment of the M&amp;E process</w:t>
      </w:r>
      <w:r w:rsidR="00287E96">
        <w:rPr>
          <w:b w:val="0"/>
          <w:sz w:val="20"/>
          <w:szCs w:val="20"/>
        </w:rPr>
        <w:t xml:space="preserve">, at the same ensuring that: </w:t>
      </w:r>
      <w:r w:rsidRPr="00287E96">
        <w:rPr>
          <w:b w:val="0"/>
          <w:sz w:val="20"/>
          <w:szCs w:val="20"/>
        </w:rPr>
        <w:t xml:space="preserve">  </w:t>
      </w:r>
    </w:p>
    <w:p w:rsidR="006E176A" w:rsidRPr="00934EC4" w:rsidRDefault="006E176A" w:rsidP="00934EC4">
      <w:pPr>
        <w:pStyle w:val="Heading2"/>
        <w:numPr>
          <w:ilvl w:val="3"/>
          <w:numId w:val="31"/>
        </w:numPr>
        <w:spacing w:before="0" w:line="22" w:lineRule="atLeast"/>
        <w:ind w:left="426" w:hanging="284"/>
        <w:rPr>
          <w:b w:val="0"/>
          <w:sz w:val="20"/>
        </w:rPr>
      </w:pPr>
      <w:r w:rsidRPr="00934EC4">
        <w:rPr>
          <w:b w:val="0"/>
          <w:sz w:val="20"/>
        </w:rPr>
        <w:t>The establishment of basic data collection and analysis does not have to be contradictory to a more iterative learning process which involves the principals. Indeed we would hope that the principals would be involved in helping to make sense of broader performance data, as well as increasingly being consumers  of it, and also helping to shape what is collected and why,</w:t>
      </w:r>
    </w:p>
    <w:p w:rsidR="006E176A" w:rsidRPr="00934EC4" w:rsidRDefault="006E176A" w:rsidP="00934EC4">
      <w:pPr>
        <w:pStyle w:val="Heading2"/>
        <w:numPr>
          <w:ilvl w:val="3"/>
          <w:numId w:val="31"/>
        </w:numPr>
        <w:spacing w:before="0" w:line="22" w:lineRule="atLeast"/>
        <w:ind w:left="426" w:hanging="284"/>
        <w:rPr>
          <w:b w:val="0"/>
          <w:sz w:val="20"/>
        </w:rPr>
      </w:pPr>
      <w:r w:rsidRPr="00934EC4">
        <w:rPr>
          <w:b w:val="0"/>
          <w:sz w:val="20"/>
        </w:rPr>
        <w:t>The principals could also be key stakeholders in establishing more quasi-experimental testing of innovative ideas i.e. in trial</w:t>
      </w:r>
      <w:r w:rsidR="00934EC4">
        <w:rPr>
          <w:b w:val="0"/>
          <w:sz w:val="20"/>
        </w:rPr>
        <w:t>l</w:t>
      </w:r>
      <w:r w:rsidRPr="00934EC4">
        <w:rPr>
          <w:b w:val="0"/>
          <w:sz w:val="20"/>
        </w:rPr>
        <w:t>ing different methods of community or student involvement and feedback mechanisms in tracking school performance,</w:t>
      </w:r>
    </w:p>
    <w:p w:rsidR="006E176A" w:rsidRPr="00934EC4" w:rsidRDefault="006E176A" w:rsidP="00934EC4">
      <w:pPr>
        <w:pStyle w:val="Heading2"/>
        <w:numPr>
          <w:ilvl w:val="3"/>
          <w:numId w:val="31"/>
        </w:numPr>
        <w:spacing w:before="0" w:line="22" w:lineRule="atLeast"/>
        <w:ind w:left="426" w:hanging="284"/>
        <w:rPr>
          <w:b w:val="0"/>
          <w:sz w:val="20"/>
        </w:rPr>
      </w:pPr>
      <w:r w:rsidRPr="00934EC4">
        <w:rPr>
          <w:b w:val="0"/>
          <w:sz w:val="20"/>
        </w:rPr>
        <w:t>Principals themselves</w:t>
      </w:r>
      <w:r w:rsidR="00137279">
        <w:rPr>
          <w:b w:val="0"/>
          <w:sz w:val="20"/>
        </w:rPr>
        <w:t>, as well as community members,</w:t>
      </w:r>
      <w:r w:rsidRPr="00934EC4">
        <w:rPr>
          <w:b w:val="0"/>
          <w:sz w:val="20"/>
        </w:rPr>
        <w:t xml:space="preserve"> could be a key source of data and information providing real-time feedback. The potential for example of using mobile smart phones to enable easier, simpler processes of data collection is something that is being explored </w:t>
      </w:r>
      <w:r w:rsidR="006E4C56" w:rsidRPr="006E4C56">
        <w:rPr>
          <w:b w:val="0"/>
          <w:sz w:val="20"/>
        </w:rPr>
        <w:t>elsewhere</w:t>
      </w:r>
      <w:r w:rsidR="006E4C56" w:rsidRPr="006E4C56">
        <w:rPr>
          <w:rStyle w:val="FootnoteReference"/>
          <w:b w:val="0"/>
          <w:sz w:val="20"/>
        </w:rPr>
        <w:footnoteReference w:id="16"/>
      </w:r>
      <w:r w:rsidRPr="00137279">
        <w:rPr>
          <w:b w:val="0"/>
          <w:sz w:val="20"/>
        </w:rPr>
        <w:t>,</w:t>
      </w:r>
    </w:p>
    <w:p w:rsidR="006E176A" w:rsidRPr="00934EC4" w:rsidRDefault="006E176A" w:rsidP="00934EC4">
      <w:pPr>
        <w:pStyle w:val="Heading2"/>
        <w:numPr>
          <w:ilvl w:val="3"/>
          <w:numId w:val="31"/>
        </w:numPr>
        <w:spacing w:before="0" w:line="22" w:lineRule="atLeast"/>
        <w:ind w:left="426" w:hanging="284"/>
        <w:rPr>
          <w:b w:val="0"/>
          <w:sz w:val="20"/>
        </w:rPr>
      </w:pPr>
      <w:r w:rsidRPr="00934EC4">
        <w:rPr>
          <w:b w:val="0"/>
          <w:sz w:val="20"/>
        </w:rPr>
        <w:t>The engagement of an individual or organization/university to undertake much of the data collection and analysis will be essential to avoid overburdening existing TSSLP staff and the principals, and allow them to concentrate on the priorities of the pilot phase.</w:t>
      </w:r>
    </w:p>
    <w:p w:rsidR="006E176A" w:rsidRPr="00934EC4" w:rsidRDefault="006E176A" w:rsidP="006E176A">
      <w:pPr>
        <w:pStyle w:val="Heading4"/>
        <w:rPr>
          <w:rFonts w:ascii="Arial" w:eastAsia="Times New Roman" w:hAnsi="Arial" w:cs="Arial"/>
          <w:b w:val="0"/>
          <w:bCs w:val="0"/>
          <w:i w:val="0"/>
          <w:color w:val="auto"/>
          <w:sz w:val="20"/>
          <w:szCs w:val="20"/>
          <w:u w:val="single"/>
          <w:lang w:val="en-AU" w:eastAsia="en-AU"/>
        </w:rPr>
      </w:pPr>
      <w:r w:rsidRPr="00934EC4">
        <w:rPr>
          <w:rFonts w:ascii="Arial" w:eastAsia="Times New Roman" w:hAnsi="Arial" w:cs="Arial"/>
          <w:b w:val="0"/>
          <w:bCs w:val="0"/>
          <w:i w:val="0"/>
          <w:color w:val="auto"/>
          <w:sz w:val="20"/>
          <w:szCs w:val="20"/>
          <w:u w:val="single"/>
          <w:lang w:val="en-AU" w:eastAsia="en-AU"/>
        </w:rPr>
        <w:t xml:space="preserve">Overall </w:t>
      </w:r>
      <w:r w:rsidR="009E204B">
        <w:rPr>
          <w:rFonts w:ascii="Arial" w:eastAsia="Times New Roman" w:hAnsi="Arial" w:cs="Arial"/>
          <w:b w:val="0"/>
          <w:bCs w:val="0"/>
          <w:i w:val="0"/>
          <w:color w:val="auto"/>
          <w:sz w:val="20"/>
          <w:szCs w:val="20"/>
          <w:u w:val="single"/>
          <w:lang w:val="en-AU" w:eastAsia="en-AU"/>
        </w:rPr>
        <w:t xml:space="preserve">view on the </w:t>
      </w:r>
      <w:r w:rsidRPr="00934EC4">
        <w:rPr>
          <w:rFonts w:ascii="Arial" w:eastAsia="Times New Roman" w:hAnsi="Arial" w:cs="Arial"/>
          <w:b w:val="0"/>
          <w:bCs w:val="0"/>
          <w:i w:val="0"/>
          <w:color w:val="auto"/>
          <w:sz w:val="20"/>
          <w:szCs w:val="20"/>
          <w:u w:val="single"/>
          <w:lang w:val="en-AU" w:eastAsia="en-AU"/>
        </w:rPr>
        <w:t>M&amp;E Approach</w:t>
      </w:r>
    </w:p>
    <w:p w:rsidR="006E176A" w:rsidRPr="00934EC4" w:rsidRDefault="006E176A" w:rsidP="00335A14">
      <w:pPr>
        <w:pStyle w:val="Heading2"/>
        <w:numPr>
          <w:ilvl w:val="2"/>
          <w:numId w:val="50"/>
        </w:numPr>
        <w:spacing w:before="60" w:line="22" w:lineRule="atLeast"/>
        <w:ind w:left="0" w:firstLine="0"/>
        <w:rPr>
          <w:b w:val="0"/>
          <w:sz w:val="20"/>
          <w:szCs w:val="20"/>
        </w:rPr>
      </w:pPr>
      <w:r w:rsidRPr="00934EC4">
        <w:rPr>
          <w:b w:val="0"/>
          <w:sz w:val="20"/>
          <w:szCs w:val="20"/>
        </w:rPr>
        <w:t xml:space="preserve">Whilst the main effort in the past few years has been to adjust monitoring processes, the emphasis to date on evaluation has been weaker.  This includes failing to put in place solid processes for ongoing basic data collection at the outset (for example on the characteristics of the leaders the program is supporting) which would allow for effective evaluation of the </w:t>
      </w:r>
      <w:r w:rsidR="00287E96">
        <w:rPr>
          <w:b w:val="0"/>
          <w:sz w:val="20"/>
          <w:szCs w:val="20"/>
        </w:rPr>
        <w:t>P</w:t>
      </w:r>
      <w:r w:rsidRPr="00934EC4">
        <w:rPr>
          <w:b w:val="0"/>
          <w:sz w:val="20"/>
          <w:szCs w:val="20"/>
        </w:rPr>
        <w:t xml:space="preserve">rogram at a later date. Baseline </w:t>
      </w:r>
      <w:r w:rsidR="00287E96">
        <w:rPr>
          <w:b w:val="0"/>
          <w:sz w:val="20"/>
          <w:szCs w:val="20"/>
        </w:rPr>
        <w:t>s</w:t>
      </w:r>
      <w:r w:rsidRPr="00934EC4">
        <w:rPr>
          <w:b w:val="0"/>
          <w:sz w:val="20"/>
          <w:szCs w:val="20"/>
        </w:rPr>
        <w:t>tudies of civil society and leadership initiatives have been carried out in Tonga, Vanuatu, Solomon Islands and at a regional level. These have been ‘fit for purpose’ to start dialogue and initiate action, but do not seem to be used for either monitoring or evaluation purposes. These studies were all done slightly differently and are not in formats that would allow for straightforward updating, or analysis of trends.</w:t>
      </w:r>
    </w:p>
    <w:p w:rsidR="00287E96" w:rsidRDefault="006E176A" w:rsidP="00335A14">
      <w:pPr>
        <w:pStyle w:val="Heading2"/>
        <w:numPr>
          <w:ilvl w:val="2"/>
          <w:numId w:val="50"/>
        </w:numPr>
        <w:spacing w:before="60" w:line="22" w:lineRule="atLeast"/>
        <w:ind w:left="0" w:firstLine="0"/>
        <w:rPr>
          <w:b w:val="0"/>
          <w:sz w:val="20"/>
          <w:szCs w:val="20"/>
        </w:rPr>
      </w:pPr>
      <w:r w:rsidRPr="00934EC4">
        <w:rPr>
          <w:b w:val="0"/>
          <w:sz w:val="20"/>
          <w:szCs w:val="20"/>
        </w:rPr>
        <w:t xml:space="preserve"> </w:t>
      </w:r>
      <w:r w:rsidR="000C761C">
        <w:rPr>
          <w:b w:val="0"/>
          <w:sz w:val="20"/>
          <w:szCs w:val="20"/>
        </w:rPr>
        <w:t>T</w:t>
      </w:r>
      <w:r w:rsidRPr="00934EC4">
        <w:rPr>
          <w:b w:val="0"/>
          <w:sz w:val="20"/>
          <w:szCs w:val="20"/>
        </w:rPr>
        <w:t xml:space="preserve">he M&amp;E focus to date has largely been on those elements of the </w:t>
      </w:r>
      <w:r w:rsidR="00287E96">
        <w:rPr>
          <w:b w:val="0"/>
          <w:sz w:val="20"/>
          <w:szCs w:val="20"/>
        </w:rPr>
        <w:t>P</w:t>
      </w:r>
      <w:r w:rsidRPr="00934EC4">
        <w:rPr>
          <w:b w:val="0"/>
          <w:sz w:val="20"/>
          <w:szCs w:val="20"/>
        </w:rPr>
        <w:t>rogram that are more dynamic, complex and changing i.e. the relationships with partners. These are vital to the success of the program and provide critical feedback into the iterative, action-learning cycle, which has been established</w:t>
      </w:r>
      <w:r w:rsidR="000C761C">
        <w:rPr>
          <w:b w:val="0"/>
          <w:sz w:val="20"/>
          <w:szCs w:val="20"/>
        </w:rPr>
        <w:t xml:space="preserve"> by the Program and advocated elsewhere</w:t>
      </w:r>
      <w:r w:rsidRPr="00934EC4">
        <w:rPr>
          <w:b w:val="0"/>
          <w:sz w:val="20"/>
          <w:szCs w:val="20"/>
        </w:rPr>
        <w:t>.</w:t>
      </w:r>
      <w:r w:rsidR="000C761C">
        <w:rPr>
          <w:rStyle w:val="FootnoteReference"/>
          <w:b w:val="0"/>
          <w:sz w:val="20"/>
          <w:szCs w:val="20"/>
        </w:rPr>
        <w:footnoteReference w:id="17"/>
      </w:r>
      <w:r w:rsidRPr="00934EC4">
        <w:rPr>
          <w:b w:val="0"/>
          <w:sz w:val="20"/>
          <w:szCs w:val="20"/>
        </w:rPr>
        <w:t xml:space="preserve">   </w:t>
      </w:r>
      <w:r w:rsidR="000C761C">
        <w:rPr>
          <w:b w:val="0"/>
          <w:sz w:val="20"/>
          <w:szCs w:val="20"/>
        </w:rPr>
        <w:t>T</w:t>
      </w:r>
      <w:r w:rsidRPr="00934EC4">
        <w:rPr>
          <w:b w:val="0"/>
          <w:sz w:val="20"/>
          <w:szCs w:val="20"/>
        </w:rPr>
        <w:t>his approach however, has</w:t>
      </w:r>
      <w:r w:rsidR="00324C1D">
        <w:rPr>
          <w:b w:val="0"/>
          <w:sz w:val="20"/>
          <w:szCs w:val="20"/>
        </w:rPr>
        <w:t xml:space="preserve"> tended to downplay</w:t>
      </w:r>
      <w:r w:rsidRPr="00934EC4">
        <w:rPr>
          <w:b w:val="0"/>
          <w:sz w:val="20"/>
          <w:szCs w:val="20"/>
        </w:rPr>
        <w:t xml:space="preserve"> tracking the more ‘stable’</w:t>
      </w:r>
      <w:r w:rsidR="00287E96">
        <w:rPr>
          <w:b w:val="0"/>
          <w:sz w:val="20"/>
          <w:szCs w:val="20"/>
        </w:rPr>
        <w:t xml:space="preserve"> </w:t>
      </w:r>
      <w:r w:rsidRPr="00934EC4">
        <w:rPr>
          <w:b w:val="0"/>
          <w:sz w:val="20"/>
          <w:szCs w:val="20"/>
        </w:rPr>
        <w:t xml:space="preserve">elements of the </w:t>
      </w:r>
      <w:r w:rsidR="000C761C">
        <w:rPr>
          <w:b w:val="0"/>
          <w:sz w:val="20"/>
          <w:szCs w:val="20"/>
        </w:rPr>
        <w:t>P</w:t>
      </w:r>
      <w:r w:rsidRPr="00934EC4">
        <w:rPr>
          <w:b w:val="0"/>
          <w:sz w:val="20"/>
          <w:szCs w:val="20"/>
        </w:rPr>
        <w:t xml:space="preserve">rogram for which </w:t>
      </w:r>
      <w:r w:rsidR="00287E96">
        <w:rPr>
          <w:b w:val="0"/>
          <w:sz w:val="20"/>
          <w:szCs w:val="20"/>
        </w:rPr>
        <w:t xml:space="preserve">routine </w:t>
      </w:r>
      <w:r w:rsidRPr="00934EC4">
        <w:rPr>
          <w:b w:val="0"/>
          <w:sz w:val="20"/>
          <w:szCs w:val="20"/>
        </w:rPr>
        <w:t xml:space="preserve">data can be collected i.e. the numbers of leaders or partnerships, </w:t>
      </w:r>
      <w:r w:rsidR="00E75B19">
        <w:rPr>
          <w:b w:val="0"/>
          <w:sz w:val="20"/>
          <w:szCs w:val="20"/>
        </w:rPr>
        <w:t xml:space="preserve">or </w:t>
      </w:r>
      <w:r w:rsidR="000C761C">
        <w:rPr>
          <w:b w:val="0"/>
          <w:sz w:val="20"/>
          <w:szCs w:val="20"/>
        </w:rPr>
        <w:t xml:space="preserve">changes </w:t>
      </w:r>
      <w:r w:rsidR="00052611">
        <w:rPr>
          <w:b w:val="0"/>
          <w:sz w:val="20"/>
          <w:szCs w:val="20"/>
        </w:rPr>
        <w:t xml:space="preserve">in </w:t>
      </w:r>
      <w:r w:rsidRPr="00934EC4">
        <w:rPr>
          <w:b w:val="0"/>
          <w:sz w:val="20"/>
          <w:szCs w:val="20"/>
        </w:rPr>
        <w:t>organisational capacity</w:t>
      </w:r>
      <w:r w:rsidR="009E204B">
        <w:rPr>
          <w:b w:val="0"/>
          <w:sz w:val="20"/>
          <w:szCs w:val="20"/>
        </w:rPr>
        <w:t xml:space="preserve">.  </w:t>
      </w:r>
    </w:p>
    <w:p w:rsidR="00CA165C" w:rsidRDefault="009E204B" w:rsidP="00335A14">
      <w:pPr>
        <w:pStyle w:val="Heading2"/>
        <w:numPr>
          <w:ilvl w:val="2"/>
          <w:numId w:val="50"/>
        </w:numPr>
        <w:spacing w:before="60" w:line="22" w:lineRule="atLeast"/>
        <w:ind w:left="0" w:firstLine="0"/>
        <w:rPr>
          <w:b w:val="0"/>
          <w:sz w:val="20"/>
          <w:szCs w:val="20"/>
        </w:rPr>
      </w:pPr>
      <w:r>
        <w:rPr>
          <w:b w:val="0"/>
          <w:sz w:val="20"/>
          <w:szCs w:val="20"/>
        </w:rPr>
        <w:t xml:space="preserve">We recognise the importance </w:t>
      </w:r>
      <w:r w:rsidR="006E176A" w:rsidRPr="00934EC4">
        <w:rPr>
          <w:b w:val="0"/>
          <w:sz w:val="20"/>
          <w:szCs w:val="20"/>
        </w:rPr>
        <w:t xml:space="preserve">to the program of building relationships and monitoring their effectiveness, and understand the need for an ongoing focus in this area. We also </w:t>
      </w:r>
      <w:r>
        <w:rPr>
          <w:b w:val="0"/>
          <w:sz w:val="20"/>
          <w:szCs w:val="20"/>
        </w:rPr>
        <w:t xml:space="preserve">recognise that </w:t>
      </w:r>
      <w:r w:rsidR="006E176A" w:rsidRPr="00934EC4">
        <w:rPr>
          <w:b w:val="0"/>
          <w:sz w:val="20"/>
          <w:szCs w:val="20"/>
        </w:rPr>
        <w:t>outcomes are not easily predictable. However</w:t>
      </w:r>
      <w:r>
        <w:rPr>
          <w:b w:val="0"/>
          <w:sz w:val="20"/>
          <w:szCs w:val="20"/>
        </w:rPr>
        <w:t>,</w:t>
      </w:r>
      <w:r w:rsidR="006E176A" w:rsidRPr="00934EC4">
        <w:rPr>
          <w:b w:val="0"/>
          <w:sz w:val="20"/>
          <w:szCs w:val="20"/>
        </w:rPr>
        <w:t xml:space="preserve"> we do believe that in some areas more formal attempts to measure change, for example in the evolution of the networks and coalitions suppor</w:t>
      </w:r>
      <w:r>
        <w:rPr>
          <w:b w:val="0"/>
          <w:sz w:val="20"/>
          <w:szCs w:val="20"/>
        </w:rPr>
        <w:t>ted, would not only provide the P</w:t>
      </w:r>
      <w:r w:rsidR="006E176A" w:rsidRPr="00934EC4">
        <w:rPr>
          <w:b w:val="0"/>
          <w:sz w:val="20"/>
          <w:szCs w:val="20"/>
        </w:rPr>
        <w:t>rogram with further insights into its performance, but also contribute to a better understanding of how leadership leads to developmental change</w:t>
      </w:r>
      <w:r w:rsidR="00536A13">
        <w:rPr>
          <w:b w:val="0"/>
          <w:sz w:val="20"/>
          <w:szCs w:val="20"/>
        </w:rPr>
        <w:t>, and therefore poverty reduction</w:t>
      </w:r>
      <w:r w:rsidR="006E176A" w:rsidRPr="00934EC4">
        <w:rPr>
          <w:b w:val="0"/>
          <w:sz w:val="20"/>
          <w:szCs w:val="20"/>
        </w:rPr>
        <w:t>.</w:t>
      </w:r>
      <w:r w:rsidR="000C761C">
        <w:rPr>
          <w:b w:val="0"/>
          <w:sz w:val="20"/>
          <w:szCs w:val="20"/>
        </w:rPr>
        <w:t xml:space="preserve"> </w:t>
      </w:r>
      <w:r w:rsidR="004845CB" w:rsidRPr="000C761C">
        <w:rPr>
          <w:b w:val="0"/>
          <w:sz w:val="20"/>
          <w:szCs w:val="20"/>
        </w:rPr>
        <w:t xml:space="preserve">We also believe that </w:t>
      </w:r>
      <w:r>
        <w:rPr>
          <w:b w:val="0"/>
          <w:sz w:val="20"/>
          <w:szCs w:val="20"/>
        </w:rPr>
        <w:t xml:space="preserve">the Program </w:t>
      </w:r>
      <w:r w:rsidR="004845CB" w:rsidRPr="000C761C">
        <w:rPr>
          <w:b w:val="0"/>
          <w:sz w:val="20"/>
          <w:szCs w:val="20"/>
        </w:rPr>
        <w:t>could potentially learn from the burgeoning literature and experience on the evaluation of advocacy</w:t>
      </w:r>
      <w:r>
        <w:rPr>
          <w:b w:val="0"/>
          <w:sz w:val="20"/>
          <w:szCs w:val="20"/>
        </w:rPr>
        <w:t>,</w:t>
      </w:r>
      <w:r w:rsidR="004845CB" w:rsidRPr="009E204B">
        <w:rPr>
          <w:b w:val="0"/>
          <w:sz w:val="20"/>
          <w:szCs w:val="20"/>
          <w:vertAlign w:val="superscript"/>
        </w:rPr>
        <w:footnoteReference w:id="18"/>
      </w:r>
      <w:r w:rsidR="009E7359" w:rsidRPr="000C761C">
        <w:rPr>
          <w:b w:val="0"/>
          <w:sz w:val="20"/>
          <w:szCs w:val="20"/>
        </w:rPr>
        <w:t xml:space="preserve"> as well as </w:t>
      </w:r>
      <w:r w:rsidR="005868B1" w:rsidRPr="000C761C">
        <w:rPr>
          <w:b w:val="0"/>
          <w:sz w:val="20"/>
          <w:szCs w:val="20"/>
        </w:rPr>
        <w:t xml:space="preserve">recent work on </w:t>
      </w:r>
      <w:r w:rsidR="009E7359" w:rsidRPr="000C761C">
        <w:rPr>
          <w:b w:val="0"/>
          <w:sz w:val="20"/>
          <w:szCs w:val="20"/>
        </w:rPr>
        <w:t>policy research and influencing</w:t>
      </w:r>
      <w:r w:rsidR="00536A13">
        <w:rPr>
          <w:b w:val="0"/>
          <w:sz w:val="20"/>
          <w:szCs w:val="20"/>
        </w:rPr>
        <w:t>,</w:t>
      </w:r>
      <w:r w:rsidR="009E7359" w:rsidRPr="000C761C">
        <w:rPr>
          <w:b w:val="0"/>
          <w:sz w:val="20"/>
          <w:szCs w:val="20"/>
          <w:vertAlign w:val="superscript"/>
        </w:rPr>
        <w:footnoteReference w:id="19"/>
      </w:r>
      <w:r w:rsidR="00536A13">
        <w:rPr>
          <w:b w:val="0"/>
          <w:sz w:val="20"/>
          <w:szCs w:val="20"/>
        </w:rPr>
        <w:t xml:space="preserve"> and ‘social entrepreneurship’ as practi</w:t>
      </w:r>
      <w:r w:rsidR="004904BD">
        <w:rPr>
          <w:b w:val="0"/>
          <w:sz w:val="20"/>
          <w:szCs w:val="20"/>
        </w:rPr>
        <w:t>s</w:t>
      </w:r>
      <w:r w:rsidR="00536A13">
        <w:rPr>
          <w:b w:val="0"/>
          <w:sz w:val="20"/>
          <w:szCs w:val="20"/>
        </w:rPr>
        <w:t>ed by agencies like Ashoka and the Ford Foundation</w:t>
      </w:r>
      <w:r w:rsidR="008D3C34">
        <w:rPr>
          <w:rStyle w:val="FootnoteReference"/>
          <w:b w:val="0"/>
          <w:sz w:val="20"/>
          <w:szCs w:val="20"/>
        </w:rPr>
        <w:footnoteReference w:id="20"/>
      </w:r>
      <w:r w:rsidR="00536A13">
        <w:rPr>
          <w:b w:val="0"/>
          <w:sz w:val="20"/>
          <w:szCs w:val="20"/>
        </w:rPr>
        <w:t xml:space="preserve">. </w:t>
      </w:r>
    </w:p>
    <w:p w:rsidR="00231310" w:rsidRPr="00807801" w:rsidRDefault="00231310" w:rsidP="00231310">
      <w:pPr>
        <w:pStyle w:val="Heading2"/>
        <w:spacing w:before="60" w:line="22" w:lineRule="atLeast"/>
        <w:rPr>
          <w:b w:val="0"/>
          <w:sz w:val="20"/>
          <w:szCs w:val="20"/>
        </w:rPr>
      </w:pPr>
      <w:r>
        <w:rPr>
          <w:b w:val="0"/>
          <w:sz w:val="20"/>
          <w:szCs w:val="20"/>
        </w:rPr>
        <w:t xml:space="preserve">2.4.18 </w:t>
      </w:r>
      <w:r w:rsidRPr="00807801">
        <w:rPr>
          <w:b w:val="0"/>
          <w:sz w:val="20"/>
          <w:szCs w:val="20"/>
        </w:rPr>
        <w:t>The Program should develop a simpler overall M&amp;E framework - building on the draft framework and theory of change, and this evaluation. This framework should:</w:t>
      </w:r>
    </w:p>
    <w:p w:rsidR="004904BD" w:rsidRDefault="004904BD" w:rsidP="00231310">
      <w:pPr>
        <w:pStyle w:val="Heading2"/>
        <w:numPr>
          <w:ilvl w:val="0"/>
          <w:numId w:val="56"/>
        </w:numPr>
        <w:spacing w:before="60" w:line="22" w:lineRule="atLeast"/>
        <w:rPr>
          <w:b w:val="0"/>
          <w:sz w:val="20"/>
          <w:szCs w:val="20"/>
        </w:rPr>
      </w:pPr>
      <w:r>
        <w:rPr>
          <w:b w:val="0"/>
          <w:sz w:val="20"/>
          <w:szCs w:val="20"/>
        </w:rPr>
        <w:t>make explicit the rationale for selecting particular individuals, organisations or coalitions to work with;</w:t>
      </w:r>
    </w:p>
    <w:p w:rsidR="00231310" w:rsidRPr="00807801" w:rsidRDefault="00231310" w:rsidP="00231310">
      <w:pPr>
        <w:pStyle w:val="Heading2"/>
        <w:numPr>
          <w:ilvl w:val="0"/>
          <w:numId w:val="56"/>
        </w:numPr>
        <w:spacing w:before="60" w:line="22" w:lineRule="atLeast"/>
        <w:rPr>
          <w:b w:val="0"/>
          <w:sz w:val="20"/>
          <w:szCs w:val="20"/>
        </w:rPr>
      </w:pPr>
      <w:r w:rsidRPr="00807801">
        <w:rPr>
          <w:b w:val="0"/>
          <w:sz w:val="20"/>
          <w:szCs w:val="20"/>
        </w:rPr>
        <w:t xml:space="preserve">clarify program expectations </w:t>
      </w:r>
      <w:r w:rsidR="004904BD">
        <w:rPr>
          <w:b w:val="0"/>
          <w:sz w:val="20"/>
          <w:szCs w:val="20"/>
        </w:rPr>
        <w:t>regarding</w:t>
      </w:r>
      <w:r w:rsidRPr="00807801">
        <w:rPr>
          <w:b w:val="0"/>
          <w:sz w:val="20"/>
          <w:szCs w:val="20"/>
        </w:rPr>
        <w:t xml:space="preserve"> how proposed activities are expected to contribute to developmental change </w:t>
      </w:r>
      <w:r w:rsidR="004904BD">
        <w:rPr>
          <w:b w:val="0"/>
          <w:sz w:val="20"/>
          <w:szCs w:val="20"/>
        </w:rPr>
        <w:t>(</w:t>
      </w:r>
      <w:r w:rsidRPr="00807801">
        <w:rPr>
          <w:b w:val="0"/>
          <w:sz w:val="20"/>
          <w:szCs w:val="20"/>
        </w:rPr>
        <w:t xml:space="preserve">and </w:t>
      </w:r>
      <w:r w:rsidR="004904BD">
        <w:rPr>
          <w:b w:val="0"/>
          <w:sz w:val="20"/>
          <w:szCs w:val="20"/>
        </w:rPr>
        <w:t>ultimately</w:t>
      </w:r>
      <w:r w:rsidRPr="00807801">
        <w:rPr>
          <w:b w:val="0"/>
          <w:sz w:val="20"/>
          <w:szCs w:val="20"/>
        </w:rPr>
        <w:t xml:space="preserve"> poverty reduction</w:t>
      </w:r>
      <w:r w:rsidR="004904BD">
        <w:rPr>
          <w:b w:val="0"/>
          <w:sz w:val="20"/>
          <w:szCs w:val="20"/>
        </w:rPr>
        <w:t>), over what timelines</w:t>
      </w:r>
      <w:r w:rsidRPr="00807801">
        <w:rPr>
          <w:b w:val="0"/>
          <w:sz w:val="20"/>
          <w:szCs w:val="20"/>
        </w:rPr>
        <w:t>,</w:t>
      </w:r>
      <w:r w:rsidR="004904BD">
        <w:rPr>
          <w:b w:val="0"/>
          <w:sz w:val="20"/>
          <w:szCs w:val="20"/>
        </w:rPr>
        <w:t xml:space="preserve"> the anticipated changes that will be led by partners, and so on;</w:t>
      </w:r>
    </w:p>
    <w:p w:rsidR="00D76059" w:rsidRDefault="00D76059" w:rsidP="00231310">
      <w:pPr>
        <w:pStyle w:val="ListParagraph"/>
        <w:numPr>
          <w:ilvl w:val="0"/>
          <w:numId w:val="56"/>
        </w:numPr>
        <w:spacing w:before="60" w:line="22" w:lineRule="atLeast"/>
        <w:rPr>
          <w:sz w:val="20"/>
          <w:szCs w:val="20"/>
        </w:rPr>
      </w:pPr>
      <w:r w:rsidRPr="007C6E3F">
        <w:rPr>
          <w:sz w:val="20"/>
          <w:szCs w:val="20"/>
          <w:lang w:eastAsia="en-AU"/>
        </w:rPr>
        <w:t>establish appropriate baselines and processes to track</w:t>
      </w:r>
      <w:r>
        <w:rPr>
          <w:sz w:val="20"/>
          <w:szCs w:val="20"/>
          <w:lang w:eastAsia="en-AU"/>
        </w:rPr>
        <w:t xml:space="preserve"> </w:t>
      </w:r>
      <w:r w:rsidR="00F22296" w:rsidRPr="007C6E3F">
        <w:rPr>
          <w:sz w:val="20"/>
          <w:szCs w:val="20"/>
          <w:lang w:eastAsia="en-AU"/>
        </w:rPr>
        <w:t>over time</w:t>
      </w:r>
      <w:r w:rsidR="00F22296">
        <w:rPr>
          <w:sz w:val="20"/>
          <w:szCs w:val="20"/>
          <w:lang w:eastAsia="en-AU"/>
        </w:rPr>
        <w:t xml:space="preserve"> the relatively ‘predictable’ measures of </w:t>
      </w:r>
      <w:r w:rsidRPr="007C6E3F">
        <w:rPr>
          <w:sz w:val="20"/>
          <w:szCs w:val="20"/>
          <w:lang w:eastAsia="en-AU"/>
        </w:rPr>
        <w:t>change in individual</w:t>
      </w:r>
      <w:r>
        <w:rPr>
          <w:sz w:val="20"/>
          <w:szCs w:val="20"/>
          <w:lang w:eastAsia="en-AU"/>
        </w:rPr>
        <w:t>s</w:t>
      </w:r>
      <w:r w:rsidRPr="007C6E3F">
        <w:rPr>
          <w:sz w:val="20"/>
          <w:szCs w:val="20"/>
          <w:lang w:eastAsia="en-AU"/>
        </w:rPr>
        <w:t>, organisation</w:t>
      </w:r>
      <w:r>
        <w:rPr>
          <w:sz w:val="20"/>
          <w:szCs w:val="20"/>
          <w:lang w:eastAsia="en-AU"/>
        </w:rPr>
        <w:t>s</w:t>
      </w:r>
      <w:r w:rsidRPr="007C6E3F">
        <w:rPr>
          <w:sz w:val="20"/>
          <w:szCs w:val="20"/>
          <w:lang w:eastAsia="en-AU"/>
        </w:rPr>
        <w:t xml:space="preserve"> and coalitions</w:t>
      </w:r>
      <w:r w:rsidR="00F22296">
        <w:rPr>
          <w:sz w:val="20"/>
          <w:szCs w:val="20"/>
          <w:lang w:eastAsia="en-AU"/>
        </w:rPr>
        <w:t xml:space="preserve"> attributable to the Program’s support</w:t>
      </w:r>
      <w:r w:rsidRPr="007C6E3F">
        <w:rPr>
          <w:sz w:val="20"/>
          <w:szCs w:val="20"/>
          <w:lang w:eastAsia="en-AU"/>
        </w:rPr>
        <w:t xml:space="preserve"> , </w:t>
      </w:r>
      <w:r w:rsidRPr="007C6E3F">
        <w:rPr>
          <w:sz w:val="20"/>
          <w:szCs w:val="20"/>
        </w:rPr>
        <w:t xml:space="preserve">e.g. through </w:t>
      </w:r>
      <w:r>
        <w:rPr>
          <w:sz w:val="20"/>
          <w:szCs w:val="20"/>
        </w:rPr>
        <w:t xml:space="preserve">surveys tools, </w:t>
      </w:r>
      <w:r w:rsidRPr="007C6E3F">
        <w:rPr>
          <w:sz w:val="20"/>
          <w:szCs w:val="20"/>
        </w:rPr>
        <w:t xml:space="preserve">organisational capacity assessments, partnership maturity assessments, </w:t>
      </w:r>
      <w:r>
        <w:rPr>
          <w:sz w:val="20"/>
          <w:szCs w:val="20"/>
        </w:rPr>
        <w:t xml:space="preserve">or </w:t>
      </w:r>
      <w:r w:rsidRPr="007C6E3F">
        <w:rPr>
          <w:sz w:val="20"/>
          <w:szCs w:val="20"/>
        </w:rPr>
        <w:t>social network analysis</w:t>
      </w:r>
      <w:r>
        <w:rPr>
          <w:sz w:val="20"/>
          <w:szCs w:val="20"/>
        </w:rPr>
        <w:t>;</w:t>
      </w:r>
    </w:p>
    <w:p w:rsidR="00F22296" w:rsidRPr="004448C7" w:rsidRDefault="00231310" w:rsidP="00112BDC">
      <w:pPr>
        <w:pStyle w:val="ListParagraph"/>
        <w:numPr>
          <w:ilvl w:val="0"/>
          <w:numId w:val="56"/>
        </w:numPr>
        <w:spacing w:before="60" w:line="22" w:lineRule="atLeast"/>
        <w:rPr>
          <w:sz w:val="20"/>
          <w:szCs w:val="20"/>
        </w:rPr>
      </w:pPr>
      <w:r>
        <w:rPr>
          <w:sz w:val="20"/>
          <w:szCs w:val="20"/>
        </w:rPr>
        <w:t xml:space="preserve">put in place approaches to capture </w:t>
      </w:r>
      <w:r w:rsidR="00112BDC">
        <w:rPr>
          <w:sz w:val="20"/>
          <w:szCs w:val="20"/>
        </w:rPr>
        <w:t xml:space="preserve">less ‘predictable’, </w:t>
      </w:r>
      <w:r>
        <w:rPr>
          <w:sz w:val="20"/>
          <w:szCs w:val="20"/>
        </w:rPr>
        <w:t xml:space="preserve">developmental outcomes </w:t>
      </w:r>
      <w:r w:rsidR="00F22296">
        <w:rPr>
          <w:sz w:val="20"/>
          <w:szCs w:val="20"/>
        </w:rPr>
        <w:t xml:space="preserve">– in practice this means having the </w:t>
      </w:r>
      <w:r w:rsidR="00F22296" w:rsidRPr="00112BDC">
        <w:rPr>
          <w:sz w:val="20"/>
          <w:szCs w:val="20"/>
        </w:rPr>
        <w:t xml:space="preserve">‘feedback loops’ in place across networks </w:t>
      </w:r>
      <w:r w:rsidR="00112BDC" w:rsidRPr="00112BDC">
        <w:rPr>
          <w:sz w:val="20"/>
          <w:szCs w:val="20"/>
        </w:rPr>
        <w:t xml:space="preserve">or partners </w:t>
      </w:r>
      <w:r w:rsidR="00F22296" w:rsidRPr="00112BDC">
        <w:rPr>
          <w:sz w:val="20"/>
          <w:szCs w:val="20"/>
        </w:rPr>
        <w:t xml:space="preserve">that </w:t>
      </w:r>
      <w:r w:rsidR="00112BDC" w:rsidRPr="00112BDC">
        <w:rPr>
          <w:sz w:val="20"/>
          <w:szCs w:val="20"/>
        </w:rPr>
        <w:t>will signal</w:t>
      </w:r>
      <w:r w:rsidR="00F22296" w:rsidRPr="00112BDC">
        <w:rPr>
          <w:sz w:val="20"/>
          <w:szCs w:val="20"/>
        </w:rPr>
        <w:t xml:space="preserve"> </w:t>
      </w:r>
      <w:r w:rsidR="00112BDC" w:rsidRPr="00112BDC">
        <w:rPr>
          <w:sz w:val="20"/>
          <w:szCs w:val="20"/>
        </w:rPr>
        <w:t xml:space="preserve">change as it occurs and the evaluative capacity to </w:t>
      </w:r>
      <w:r w:rsidR="00112BDC">
        <w:rPr>
          <w:sz w:val="20"/>
          <w:szCs w:val="20"/>
        </w:rPr>
        <w:t>examine those</w:t>
      </w:r>
      <w:r w:rsidR="00F22296" w:rsidRPr="00112BDC">
        <w:rPr>
          <w:sz w:val="20"/>
          <w:szCs w:val="20"/>
        </w:rPr>
        <w:t xml:space="preserve"> outcomes</w:t>
      </w:r>
      <w:r w:rsidR="00112BDC" w:rsidRPr="00112BDC">
        <w:rPr>
          <w:sz w:val="20"/>
          <w:szCs w:val="20"/>
        </w:rPr>
        <w:t xml:space="preserve"> in more detail to </w:t>
      </w:r>
      <w:r w:rsidR="00F22296" w:rsidRPr="00112BDC">
        <w:rPr>
          <w:sz w:val="20"/>
          <w:szCs w:val="20"/>
        </w:rPr>
        <w:t>understand</w:t>
      </w:r>
      <w:r w:rsidR="00112BDC" w:rsidRPr="00112BDC">
        <w:rPr>
          <w:sz w:val="20"/>
          <w:szCs w:val="20"/>
        </w:rPr>
        <w:t xml:space="preserve"> the what, </w:t>
      </w:r>
      <w:r w:rsidR="00F22296" w:rsidRPr="00112BDC">
        <w:rPr>
          <w:sz w:val="20"/>
          <w:szCs w:val="20"/>
        </w:rPr>
        <w:t>how and why</w:t>
      </w:r>
      <w:r w:rsidR="00112BDC">
        <w:rPr>
          <w:sz w:val="20"/>
          <w:szCs w:val="20"/>
        </w:rPr>
        <w:t xml:space="preserve">, and what can be </w:t>
      </w:r>
      <w:r w:rsidR="00F22296" w:rsidRPr="004448C7">
        <w:rPr>
          <w:sz w:val="20"/>
          <w:szCs w:val="20"/>
        </w:rPr>
        <w:t xml:space="preserve">learnt by </w:t>
      </w:r>
      <w:r w:rsidR="00112BDC" w:rsidRPr="004448C7">
        <w:rPr>
          <w:sz w:val="20"/>
          <w:szCs w:val="20"/>
        </w:rPr>
        <w:t>the Program</w:t>
      </w:r>
      <w:r w:rsidR="00F22296" w:rsidRPr="004448C7">
        <w:rPr>
          <w:sz w:val="20"/>
          <w:szCs w:val="20"/>
        </w:rPr>
        <w:t xml:space="preserve"> for the future</w:t>
      </w:r>
      <w:r w:rsidR="00112BDC">
        <w:rPr>
          <w:sz w:val="20"/>
          <w:szCs w:val="20"/>
        </w:rPr>
        <w:t>;</w:t>
      </w:r>
      <w:r w:rsidR="00112BDC" w:rsidRPr="00112BDC">
        <w:rPr>
          <w:b/>
          <w:sz w:val="20"/>
          <w:szCs w:val="20"/>
        </w:rPr>
        <w:t xml:space="preserve"> </w:t>
      </w:r>
      <w:r w:rsidR="00112BDC" w:rsidRPr="004448C7">
        <w:rPr>
          <w:sz w:val="20"/>
          <w:szCs w:val="20"/>
        </w:rPr>
        <w:t>and</w:t>
      </w:r>
    </w:p>
    <w:p w:rsidR="00112BDC" w:rsidRPr="00D76059" w:rsidRDefault="00112BDC" w:rsidP="00112BDC">
      <w:pPr>
        <w:pStyle w:val="Heading2"/>
        <w:numPr>
          <w:ilvl w:val="0"/>
          <w:numId w:val="56"/>
        </w:numPr>
        <w:spacing w:before="60" w:line="22" w:lineRule="atLeast"/>
        <w:rPr>
          <w:sz w:val="20"/>
          <w:szCs w:val="20"/>
        </w:rPr>
      </w:pPr>
      <w:r w:rsidRPr="00D76059">
        <w:rPr>
          <w:b w:val="0"/>
          <w:sz w:val="20"/>
          <w:szCs w:val="20"/>
        </w:rPr>
        <w:t>develop a more explicit portfolio approach to the monitoring and strategic development of the program</w:t>
      </w:r>
      <w:r>
        <w:rPr>
          <w:b w:val="0"/>
          <w:sz w:val="20"/>
          <w:szCs w:val="20"/>
        </w:rPr>
        <w:t xml:space="preserve"> – that recognises</w:t>
      </w:r>
      <w:r w:rsidRPr="00D76059">
        <w:rPr>
          <w:b w:val="0"/>
          <w:sz w:val="20"/>
          <w:szCs w:val="20"/>
        </w:rPr>
        <w:t xml:space="preserve"> the uncertain nature of the enterprise, but consciously </w:t>
      </w:r>
      <w:r>
        <w:rPr>
          <w:b w:val="0"/>
          <w:sz w:val="20"/>
          <w:szCs w:val="20"/>
        </w:rPr>
        <w:t>poses the question as to whether the</w:t>
      </w:r>
      <w:r w:rsidRPr="00D76059">
        <w:rPr>
          <w:b w:val="0"/>
          <w:sz w:val="20"/>
          <w:szCs w:val="20"/>
        </w:rPr>
        <w:t xml:space="preserve"> configuration of actors </w:t>
      </w:r>
      <w:r>
        <w:rPr>
          <w:b w:val="0"/>
          <w:sz w:val="20"/>
          <w:szCs w:val="20"/>
        </w:rPr>
        <w:t xml:space="preserve">is </w:t>
      </w:r>
      <w:r w:rsidRPr="00D76059">
        <w:rPr>
          <w:b w:val="0"/>
          <w:sz w:val="20"/>
          <w:szCs w:val="20"/>
        </w:rPr>
        <w:t xml:space="preserve">most likely to promote development change and minimise the risks of elite capture; </w:t>
      </w:r>
    </w:p>
    <w:p w:rsidR="00112BDC" w:rsidRDefault="00112BDC" w:rsidP="004448C7">
      <w:pPr>
        <w:pStyle w:val="ListParagraph"/>
        <w:spacing w:before="60" w:line="22" w:lineRule="atLeast"/>
        <w:ind w:left="756"/>
        <w:rPr>
          <w:sz w:val="20"/>
          <w:szCs w:val="20"/>
        </w:rPr>
      </w:pPr>
    </w:p>
    <w:p w:rsidR="006D636B" w:rsidRPr="004448C7" w:rsidRDefault="006D636B" w:rsidP="004448C7">
      <w:pPr>
        <w:rPr>
          <w:b/>
        </w:rPr>
      </w:pPr>
    </w:p>
    <w:p w:rsidR="006E176A" w:rsidRPr="00934EC4" w:rsidRDefault="009A1018" w:rsidP="00335A14">
      <w:pPr>
        <w:pStyle w:val="Heading2"/>
        <w:numPr>
          <w:ilvl w:val="1"/>
          <w:numId w:val="50"/>
        </w:numPr>
        <w:ind w:left="567" w:hanging="573"/>
      </w:pPr>
      <w:r>
        <w:t>H</w:t>
      </w:r>
      <w:r w:rsidRPr="00F22296">
        <w:t xml:space="preserve">ow well has the Program learned from evidence and experience </w:t>
      </w:r>
      <w:r>
        <w:t>and evolved</w:t>
      </w:r>
      <w:r w:rsidRPr="00F22296">
        <w:t xml:space="preserve"> to meet the leadership challenges facing the Pacific</w:t>
      </w:r>
      <w:r w:rsidR="006E176A" w:rsidRPr="00934EC4">
        <w:t>?</w:t>
      </w:r>
    </w:p>
    <w:p w:rsidR="006E176A" w:rsidRPr="00934EC4" w:rsidRDefault="006E176A" w:rsidP="00335A14">
      <w:pPr>
        <w:pStyle w:val="Heading2"/>
        <w:numPr>
          <w:ilvl w:val="2"/>
          <w:numId w:val="50"/>
        </w:numPr>
        <w:spacing w:before="240" w:line="22" w:lineRule="atLeast"/>
        <w:ind w:left="0" w:firstLine="0"/>
        <w:rPr>
          <w:b w:val="0"/>
          <w:sz w:val="20"/>
          <w:szCs w:val="20"/>
        </w:rPr>
      </w:pPr>
      <w:r w:rsidRPr="00934EC4">
        <w:rPr>
          <w:b w:val="0"/>
          <w:sz w:val="20"/>
          <w:szCs w:val="20"/>
        </w:rPr>
        <w:t xml:space="preserve">The </w:t>
      </w:r>
      <w:r w:rsidR="00FB6203">
        <w:rPr>
          <w:b w:val="0"/>
          <w:sz w:val="20"/>
          <w:szCs w:val="20"/>
        </w:rPr>
        <w:t>P</w:t>
      </w:r>
      <w:r w:rsidRPr="00934EC4">
        <w:rPr>
          <w:b w:val="0"/>
          <w:sz w:val="20"/>
          <w:szCs w:val="20"/>
        </w:rPr>
        <w:t xml:space="preserve">rogram has made great efforts to foster continual learning and reflection. It has undertaken regular six monthly learning and reflection reviews </w:t>
      </w:r>
      <w:r w:rsidR="000F1E58">
        <w:rPr>
          <w:b w:val="0"/>
          <w:sz w:val="20"/>
          <w:szCs w:val="20"/>
        </w:rPr>
        <w:t>that</w:t>
      </w:r>
      <w:r w:rsidRPr="00934EC4">
        <w:rPr>
          <w:b w:val="0"/>
          <w:sz w:val="20"/>
          <w:szCs w:val="20"/>
        </w:rPr>
        <w:t xml:space="preserve"> have led to ongoing adaptation and documented changes in </w:t>
      </w:r>
      <w:r w:rsidR="000F1E58">
        <w:rPr>
          <w:b w:val="0"/>
          <w:sz w:val="20"/>
          <w:szCs w:val="20"/>
        </w:rPr>
        <w:t>P</w:t>
      </w:r>
      <w:r w:rsidRPr="00934EC4">
        <w:rPr>
          <w:b w:val="0"/>
          <w:sz w:val="20"/>
          <w:szCs w:val="20"/>
        </w:rPr>
        <w:t>rogram direction and strategy</w:t>
      </w:r>
      <w:r w:rsidR="00FB6203">
        <w:rPr>
          <w:b w:val="0"/>
          <w:sz w:val="20"/>
          <w:szCs w:val="20"/>
        </w:rPr>
        <w:t>. The</w:t>
      </w:r>
      <w:r w:rsidRPr="00934EC4">
        <w:rPr>
          <w:b w:val="0"/>
          <w:sz w:val="20"/>
          <w:szCs w:val="20"/>
        </w:rPr>
        <w:t xml:space="preserve"> ability to </w:t>
      </w:r>
      <w:r w:rsidR="00FB6203">
        <w:rPr>
          <w:b w:val="0"/>
          <w:sz w:val="20"/>
          <w:szCs w:val="20"/>
        </w:rPr>
        <w:t xml:space="preserve">spot new </w:t>
      </w:r>
      <w:r w:rsidRPr="00934EC4">
        <w:rPr>
          <w:b w:val="0"/>
          <w:sz w:val="20"/>
          <w:szCs w:val="20"/>
        </w:rPr>
        <w:t xml:space="preserve">opportunities </w:t>
      </w:r>
      <w:r w:rsidR="00FB6203">
        <w:rPr>
          <w:b w:val="0"/>
          <w:sz w:val="20"/>
          <w:szCs w:val="20"/>
        </w:rPr>
        <w:t xml:space="preserve">such as </w:t>
      </w:r>
      <w:r w:rsidRPr="00934EC4">
        <w:rPr>
          <w:b w:val="0"/>
          <w:sz w:val="20"/>
          <w:szCs w:val="20"/>
        </w:rPr>
        <w:t xml:space="preserve">support to the National Leadership Development fora, </w:t>
      </w:r>
      <w:r w:rsidR="00FB6203">
        <w:rPr>
          <w:b w:val="0"/>
          <w:sz w:val="20"/>
          <w:szCs w:val="20"/>
        </w:rPr>
        <w:t xml:space="preserve">and </w:t>
      </w:r>
      <w:r w:rsidRPr="00934EC4">
        <w:rPr>
          <w:b w:val="0"/>
          <w:sz w:val="20"/>
          <w:szCs w:val="20"/>
        </w:rPr>
        <w:t xml:space="preserve">the </w:t>
      </w:r>
      <w:r w:rsidR="00FB6203">
        <w:rPr>
          <w:b w:val="0"/>
          <w:sz w:val="20"/>
          <w:szCs w:val="20"/>
        </w:rPr>
        <w:t xml:space="preserve">recognition of the importance of strengthening </w:t>
      </w:r>
      <w:r w:rsidRPr="00934EC4">
        <w:rPr>
          <w:b w:val="0"/>
          <w:sz w:val="20"/>
          <w:szCs w:val="20"/>
        </w:rPr>
        <w:t xml:space="preserve">financial management </w:t>
      </w:r>
      <w:r w:rsidR="00FB6203">
        <w:rPr>
          <w:b w:val="0"/>
          <w:sz w:val="20"/>
          <w:szCs w:val="20"/>
        </w:rPr>
        <w:t>for leadership capacity exemplify this.</w:t>
      </w:r>
    </w:p>
    <w:p w:rsidR="006E176A" w:rsidRPr="00934EC4" w:rsidRDefault="006E176A" w:rsidP="00335A14">
      <w:pPr>
        <w:pStyle w:val="Heading2"/>
        <w:numPr>
          <w:ilvl w:val="2"/>
          <w:numId w:val="50"/>
        </w:numPr>
        <w:spacing w:before="60" w:line="22" w:lineRule="atLeast"/>
        <w:ind w:left="0" w:firstLine="0"/>
        <w:rPr>
          <w:b w:val="0"/>
          <w:sz w:val="20"/>
          <w:szCs w:val="20"/>
        </w:rPr>
      </w:pPr>
      <w:r w:rsidRPr="00934EC4">
        <w:rPr>
          <w:b w:val="0"/>
          <w:sz w:val="20"/>
          <w:szCs w:val="20"/>
        </w:rPr>
        <w:t>The</w:t>
      </w:r>
      <w:r w:rsidR="00FB6203">
        <w:rPr>
          <w:b w:val="0"/>
          <w:sz w:val="20"/>
          <w:szCs w:val="20"/>
        </w:rPr>
        <w:t xml:space="preserve"> Program has made use of </w:t>
      </w:r>
      <w:r w:rsidRPr="00934EC4">
        <w:rPr>
          <w:b w:val="0"/>
          <w:sz w:val="20"/>
          <w:szCs w:val="20"/>
        </w:rPr>
        <w:t>case stud</w:t>
      </w:r>
      <w:r w:rsidR="00FB6203">
        <w:rPr>
          <w:b w:val="0"/>
          <w:sz w:val="20"/>
          <w:szCs w:val="20"/>
        </w:rPr>
        <w:t xml:space="preserve">y analyses from its own work </w:t>
      </w:r>
      <w:r w:rsidR="009E204B">
        <w:rPr>
          <w:b w:val="0"/>
          <w:sz w:val="20"/>
          <w:szCs w:val="20"/>
        </w:rPr>
        <w:t>(</w:t>
      </w:r>
      <w:r w:rsidRPr="00934EC4">
        <w:rPr>
          <w:b w:val="0"/>
          <w:sz w:val="20"/>
          <w:szCs w:val="20"/>
        </w:rPr>
        <w:t xml:space="preserve">the Youth Employment Advocacy process, </w:t>
      </w:r>
      <w:r w:rsidR="00FB6203">
        <w:rPr>
          <w:b w:val="0"/>
          <w:sz w:val="20"/>
          <w:szCs w:val="20"/>
        </w:rPr>
        <w:t xml:space="preserve">and </w:t>
      </w:r>
      <w:r w:rsidR="009E204B">
        <w:rPr>
          <w:b w:val="0"/>
          <w:sz w:val="20"/>
          <w:szCs w:val="20"/>
        </w:rPr>
        <w:t xml:space="preserve">comparative analysis of experiences with </w:t>
      </w:r>
      <w:r w:rsidRPr="00934EC4">
        <w:rPr>
          <w:b w:val="0"/>
          <w:sz w:val="20"/>
          <w:szCs w:val="20"/>
        </w:rPr>
        <w:t xml:space="preserve">National </w:t>
      </w:r>
      <w:r w:rsidR="009E204B">
        <w:rPr>
          <w:b w:val="0"/>
          <w:sz w:val="20"/>
          <w:szCs w:val="20"/>
        </w:rPr>
        <w:t>L</w:t>
      </w:r>
      <w:r w:rsidRPr="00934EC4">
        <w:rPr>
          <w:b w:val="0"/>
          <w:sz w:val="20"/>
          <w:szCs w:val="20"/>
        </w:rPr>
        <w:t xml:space="preserve">eadership </w:t>
      </w:r>
      <w:r w:rsidR="009E204B">
        <w:rPr>
          <w:b w:val="0"/>
          <w:sz w:val="20"/>
          <w:szCs w:val="20"/>
        </w:rPr>
        <w:t>Development F</w:t>
      </w:r>
      <w:r w:rsidRPr="00934EC4">
        <w:rPr>
          <w:b w:val="0"/>
          <w:sz w:val="20"/>
          <w:szCs w:val="20"/>
        </w:rPr>
        <w:t>ora in Tonga and Vanuatu</w:t>
      </w:r>
      <w:r w:rsidR="009E204B">
        <w:rPr>
          <w:b w:val="0"/>
          <w:sz w:val="20"/>
          <w:szCs w:val="20"/>
        </w:rPr>
        <w:t>)</w:t>
      </w:r>
      <w:r w:rsidRPr="00934EC4">
        <w:rPr>
          <w:b w:val="0"/>
          <w:sz w:val="20"/>
          <w:szCs w:val="20"/>
        </w:rPr>
        <w:t xml:space="preserve">, as well as external research such as that of the Developmental Leadership Program. This has strengthened </w:t>
      </w:r>
      <w:r w:rsidR="009E204B">
        <w:rPr>
          <w:b w:val="0"/>
          <w:sz w:val="20"/>
          <w:szCs w:val="20"/>
        </w:rPr>
        <w:t xml:space="preserve">the Program’s </w:t>
      </w:r>
      <w:r w:rsidRPr="00934EC4">
        <w:rPr>
          <w:b w:val="0"/>
          <w:sz w:val="20"/>
          <w:szCs w:val="20"/>
        </w:rPr>
        <w:t>understanding of</w:t>
      </w:r>
      <w:r w:rsidR="009E204B">
        <w:rPr>
          <w:b w:val="0"/>
          <w:sz w:val="20"/>
          <w:szCs w:val="20"/>
        </w:rPr>
        <w:t xml:space="preserve"> </w:t>
      </w:r>
      <w:r w:rsidRPr="00934EC4">
        <w:rPr>
          <w:b w:val="0"/>
          <w:sz w:val="20"/>
          <w:szCs w:val="20"/>
        </w:rPr>
        <w:t xml:space="preserve">the importance of networks and coalitions and ‘critical junctures’ </w:t>
      </w:r>
      <w:r w:rsidR="009E204B">
        <w:rPr>
          <w:b w:val="0"/>
          <w:sz w:val="20"/>
          <w:szCs w:val="20"/>
        </w:rPr>
        <w:t xml:space="preserve">as </w:t>
      </w:r>
      <w:r w:rsidRPr="00934EC4">
        <w:rPr>
          <w:b w:val="0"/>
          <w:sz w:val="20"/>
          <w:szCs w:val="20"/>
        </w:rPr>
        <w:t>opport</w:t>
      </w:r>
      <w:r w:rsidR="009E204B">
        <w:rPr>
          <w:b w:val="0"/>
          <w:sz w:val="20"/>
          <w:szCs w:val="20"/>
        </w:rPr>
        <w:t xml:space="preserve">unities for change. Furthermore, we found evidence of the Program identifying </w:t>
      </w:r>
      <w:r w:rsidRPr="00934EC4">
        <w:rPr>
          <w:b w:val="0"/>
          <w:sz w:val="20"/>
          <w:szCs w:val="20"/>
        </w:rPr>
        <w:t>weaknesses and adjust</w:t>
      </w:r>
      <w:r w:rsidR="009E204B">
        <w:rPr>
          <w:b w:val="0"/>
          <w:sz w:val="20"/>
          <w:szCs w:val="20"/>
        </w:rPr>
        <w:t xml:space="preserve">ing its approach accordingly. </w:t>
      </w:r>
      <w:r w:rsidRPr="00934EC4">
        <w:rPr>
          <w:b w:val="0"/>
          <w:sz w:val="20"/>
          <w:szCs w:val="20"/>
        </w:rPr>
        <w:t>For example</w:t>
      </w:r>
      <w:r w:rsidR="009F7BC3">
        <w:rPr>
          <w:b w:val="0"/>
          <w:sz w:val="20"/>
          <w:szCs w:val="20"/>
        </w:rPr>
        <w:t>,</w:t>
      </w:r>
      <w:r w:rsidRPr="00934EC4">
        <w:rPr>
          <w:b w:val="0"/>
          <w:sz w:val="20"/>
          <w:szCs w:val="20"/>
        </w:rPr>
        <w:t xml:space="preserve"> </w:t>
      </w:r>
      <w:r w:rsidR="009E204B">
        <w:rPr>
          <w:b w:val="0"/>
          <w:sz w:val="20"/>
          <w:szCs w:val="20"/>
        </w:rPr>
        <w:t xml:space="preserve">recognition that organisational </w:t>
      </w:r>
      <w:r w:rsidRPr="00934EC4">
        <w:rPr>
          <w:b w:val="0"/>
          <w:sz w:val="20"/>
          <w:szCs w:val="20"/>
        </w:rPr>
        <w:t xml:space="preserve">support </w:t>
      </w:r>
      <w:r w:rsidR="009E204B">
        <w:rPr>
          <w:b w:val="0"/>
          <w:sz w:val="20"/>
          <w:szCs w:val="20"/>
        </w:rPr>
        <w:t xml:space="preserve">may need complementary support to </w:t>
      </w:r>
      <w:r w:rsidRPr="00934EC4">
        <w:rPr>
          <w:b w:val="0"/>
          <w:sz w:val="20"/>
          <w:szCs w:val="20"/>
        </w:rPr>
        <w:t xml:space="preserve">individual leaders </w:t>
      </w:r>
      <w:r w:rsidR="009E204B">
        <w:rPr>
          <w:b w:val="0"/>
          <w:sz w:val="20"/>
          <w:szCs w:val="20"/>
        </w:rPr>
        <w:t xml:space="preserve">to be effective has underpinned the Program’s development of </w:t>
      </w:r>
      <w:r w:rsidRPr="00934EC4">
        <w:rPr>
          <w:b w:val="0"/>
          <w:sz w:val="20"/>
          <w:szCs w:val="20"/>
        </w:rPr>
        <w:t xml:space="preserve">mentoring </w:t>
      </w:r>
      <w:r w:rsidR="009E204B">
        <w:rPr>
          <w:b w:val="0"/>
          <w:sz w:val="20"/>
          <w:szCs w:val="20"/>
        </w:rPr>
        <w:t xml:space="preserve">support </w:t>
      </w:r>
      <w:r w:rsidRPr="00934EC4">
        <w:rPr>
          <w:b w:val="0"/>
          <w:sz w:val="20"/>
          <w:szCs w:val="20"/>
        </w:rPr>
        <w:t xml:space="preserve">for individual leaders, for example with SPC and PIFS. </w:t>
      </w:r>
    </w:p>
    <w:p w:rsidR="00840201" w:rsidRDefault="006E176A" w:rsidP="00335A14">
      <w:pPr>
        <w:pStyle w:val="Heading2"/>
        <w:numPr>
          <w:ilvl w:val="2"/>
          <w:numId w:val="50"/>
        </w:numPr>
        <w:spacing w:before="60" w:line="22" w:lineRule="atLeast"/>
        <w:ind w:left="0" w:firstLine="0"/>
        <w:rPr>
          <w:b w:val="0"/>
          <w:sz w:val="20"/>
          <w:szCs w:val="20"/>
        </w:rPr>
      </w:pPr>
      <w:r w:rsidRPr="00934EC4">
        <w:rPr>
          <w:b w:val="0"/>
          <w:sz w:val="20"/>
          <w:szCs w:val="20"/>
        </w:rPr>
        <w:t xml:space="preserve">Strong personal contacts, relationships and networks have also enabled regular adaptation to context and feedback. The staff’s experience, </w:t>
      </w:r>
      <w:r w:rsidR="004E4C94">
        <w:rPr>
          <w:b w:val="0"/>
          <w:sz w:val="20"/>
          <w:szCs w:val="20"/>
        </w:rPr>
        <w:t xml:space="preserve">skills, </w:t>
      </w:r>
      <w:r w:rsidRPr="00934EC4">
        <w:rPr>
          <w:b w:val="0"/>
          <w:sz w:val="20"/>
          <w:szCs w:val="20"/>
        </w:rPr>
        <w:t>contacts, and knowledge of context has allowed them to be ‘canny manoeuvrers’, adjusting and responding to opportunities as they arise.  However, there is evidence to suggest that the ‘preferred learning style of the program with an understandable emphasis on personal knowledge and contacts may have hampered more systematic and collective learning. This is compounded by t</w:t>
      </w:r>
      <w:r w:rsidR="00505174">
        <w:rPr>
          <w:b w:val="0"/>
          <w:sz w:val="20"/>
          <w:szCs w:val="20"/>
        </w:rPr>
        <w:t>he greater use of</w:t>
      </w:r>
      <w:r w:rsidRPr="00934EC4">
        <w:rPr>
          <w:b w:val="0"/>
          <w:sz w:val="20"/>
          <w:szCs w:val="20"/>
        </w:rPr>
        <w:t xml:space="preserve"> reflective rather than diagnostic learning (i.e. processes of learning based more on exchange of </w:t>
      </w:r>
      <w:r w:rsidR="00505174">
        <w:rPr>
          <w:b w:val="0"/>
          <w:sz w:val="20"/>
          <w:szCs w:val="20"/>
        </w:rPr>
        <w:t xml:space="preserve">stakeholders’ </w:t>
      </w:r>
      <w:r w:rsidRPr="00934EC4">
        <w:rPr>
          <w:b w:val="0"/>
          <w:sz w:val="20"/>
          <w:szCs w:val="20"/>
        </w:rPr>
        <w:t>views and opinions</w:t>
      </w:r>
      <w:r w:rsidR="00505174">
        <w:rPr>
          <w:b w:val="0"/>
          <w:sz w:val="20"/>
          <w:szCs w:val="20"/>
        </w:rPr>
        <w:t xml:space="preserve"> compared with</w:t>
      </w:r>
      <w:r w:rsidRPr="00934EC4">
        <w:rPr>
          <w:b w:val="0"/>
          <w:sz w:val="20"/>
          <w:szCs w:val="20"/>
        </w:rPr>
        <w:t xml:space="preserve"> more ‘evidence-informed’ discussions based on ongoing research </w:t>
      </w:r>
      <w:r w:rsidR="00505174">
        <w:rPr>
          <w:b w:val="0"/>
          <w:sz w:val="20"/>
          <w:szCs w:val="20"/>
        </w:rPr>
        <w:t>and</w:t>
      </w:r>
      <w:r w:rsidRPr="00934EC4">
        <w:rPr>
          <w:b w:val="0"/>
          <w:sz w:val="20"/>
          <w:szCs w:val="20"/>
        </w:rPr>
        <w:t xml:space="preserve"> evaluation). </w:t>
      </w:r>
    </w:p>
    <w:p w:rsidR="000F1E58" w:rsidRPr="000F1E58" w:rsidRDefault="006E176A" w:rsidP="00335A14">
      <w:pPr>
        <w:pStyle w:val="Heading2"/>
        <w:numPr>
          <w:ilvl w:val="2"/>
          <w:numId w:val="50"/>
        </w:numPr>
        <w:spacing w:before="60" w:line="22" w:lineRule="atLeast"/>
        <w:ind w:left="0" w:firstLine="0"/>
        <w:rPr>
          <w:b w:val="0"/>
          <w:sz w:val="20"/>
          <w:szCs w:val="20"/>
        </w:rPr>
      </w:pPr>
      <w:r w:rsidRPr="00934EC4">
        <w:rPr>
          <w:b w:val="0"/>
          <w:sz w:val="20"/>
          <w:szCs w:val="20"/>
        </w:rPr>
        <w:t xml:space="preserve">Arguably this also </w:t>
      </w:r>
      <w:r w:rsidR="000F1E58">
        <w:rPr>
          <w:b w:val="0"/>
          <w:sz w:val="20"/>
          <w:szCs w:val="20"/>
        </w:rPr>
        <w:t xml:space="preserve">makes it </w:t>
      </w:r>
      <w:r w:rsidRPr="00934EC4">
        <w:rPr>
          <w:b w:val="0"/>
          <w:sz w:val="20"/>
          <w:szCs w:val="20"/>
        </w:rPr>
        <w:t xml:space="preserve">difficult for the team – which is growing </w:t>
      </w:r>
      <w:r w:rsidR="000F1E58">
        <w:rPr>
          <w:b w:val="0"/>
          <w:sz w:val="20"/>
          <w:szCs w:val="20"/>
        </w:rPr>
        <w:t>–</w:t>
      </w:r>
      <w:r w:rsidRPr="00934EC4">
        <w:rPr>
          <w:b w:val="0"/>
          <w:sz w:val="20"/>
          <w:szCs w:val="20"/>
        </w:rPr>
        <w:t xml:space="preserve"> to build on lessons and experience (e.g. on approaches to partnership, the finance training, and </w:t>
      </w:r>
      <w:r w:rsidR="00505174">
        <w:rPr>
          <w:b w:val="0"/>
          <w:sz w:val="20"/>
          <w:szCs w:val="20"/>
        </w:rPr>
        <w:t>o</w:t>
      </w:r>
      <w:r w:rsidRPr="00934EC4">
        <w:rPr>
          <w:b w:val="0"/>
          <w:sz w:val="20"/>
          <w:szCs w:val="20"/>
        </w:rPr>
        <w:t>rganisational</w:t>
      </w:r>
      <w:r w:rsidR="00505174">
        <w:rPr>
          <w:b w:val="0"/>
          <w:sz w:val="20"/>
          <w:szCs w:val="20"/>
        </w:rPr>
        <w:t xml:space="preserve"> d</w:t>
      </w:r>
      <w:r w:rsidRPr="00934EC4">
        <w:rPr>
          <w:b w:val="0"/>
          <w:sz w:val="20"/>
          <w:szCs w:val="20"/>
        </w:rPr>
        <w:t xml:space="preserve">evelopment work) for the benefit of </w:t>
      </w:r>
      <w:r w:rsidR="00E3101B">
        <w:rPr>
          <w:b w:val="0"/>
          <w:sz w:val="20"/>
          <w:szCs w:val="20"/>
        </w:rPr>
        <w:t xml:space="preserve">the </w:t>
      </w:r>
      <w:r w:rsidR="000F1E58">
        <w:rPr>
          <w:b w:val="0"/>
          <w:sz w:val="20"/>
          <w:szCs w:val="20"/>
        </w:rPr>
        <w:t>P</w:t>
      </w:r>
      <w:r w:rsidRPr="00934EC4">
        <w:rPr>
          <w:b w:val="0"/>
          <w:sz w:val="20"/>
          <w:szCs w:val="20"/>
        </w:rPr>
        <w:t xml:space="preserve">rogram and for others.  It also has implications for continuity and sustainability if and when key personnel move on. This is not to diminish the importance of effective personal relationships and networks – these are </w:t>
      </w:r>
      <w:r w:rsidR="00505174">
        <w:rPr>
          <w:b w:val="0"/>
          <w:sz w:val="20"/>
          <w:szCs w:val="20"/>
        </w:rPr>
        <w:t>crucial</w:t>
      </w:r>
      <w:r w:rsidRPr="00934EC4">
        <w:rPr>
          <w:b w:val="0"/>
          <w:sz w:val="20"/>
          <w:szCs w:val="20"/>
        </w:rPr>
        <w:t>, particularly in the Pacific. Rather it is to suggest that if these personal relationships are to contribute to more systemic change then understanding their importance, and sharing this with others, is important.</w:t>
      </w:r>
      <w:r w:rsidR="00C46618" w:rsidRPr="00C46618">
        <w:rPr>
          <w:b w:val="0"/>
          <w:sz w:val="20"/>
          <w:szCs w:val="20"/>
        </w:rPr>
        <w:t xml:space="preserve"> </w:t>
      </w:r>
      <w:r w:rsidR="000F1E58" w:rsidRPr="000F1E58">
        <w:rPr>
          <w:b w:val="0"/>
          <w:sz w:val="20"/>
          <w:szCs w:val="20"/>
        </w:rPr>
        <w:t xml:space="preserve">The recent investment in research and communication staff is seen as a key means to “create a platform for learning and sharing information between stakeholders”. </w:t>
      </w:r>
    </w:p>
    <w:p w:rsidR="006E176A" w:rsidRPr="0030252C" w:rsidRDefault="006E176A" w:rsidP="00BB1375">
      <w:pPr>
        <w:pStyle w:val="Heading2"/>
        <w:numPr>
          <w:ilvl w:val="1"/>
          <w:numId w:val="50"/>
        </w:numPr>
        <w:ind w:left="567" w:hanging="573"/>
      </w:pPr>
      <w:r w:rsidRPr="00934EC4">
        <w:t xml:space="preserve">How </w:t>
      </w:r>
      <w:r w:rsidR="00995488">
        <w:t xml:space="preserve">well has the Program communicated with and complemented </w:t>
      </w:r>
      <w:r w:rsidRPr="00934EC4">
        <w:t>AusAID bilateral, regional and international program</w:t>
      </w:r>
      <w:r w:rsidR="00172B72">
        <w:t>s</w:t>
      </w:r>
      <w:r w:rsidRPr="00934EC4">
        <w:t xml:space="preserve"> including the Developmental Leadership Program?</w:t>
      </w:r>
    </w:p>
    <w:p w:rsidR="0030252C" w:rsidRPr="0030252C" w:rsidRDefault="00227105" w:rsidP="00874A29">
      <w:pPr>
        <w:pStyle w:val="Heading2"/>
        <w:numPr>
          <w:ilvl w:val="2"/>
          <w:numId w:val="50"/>
        </w:numPr>
        <w:spacing w:before="240" w:line="22" w:lineRule="atLeast"/>
        <w:ind w:left="0" w:firstLine="0"/>
        <w:rPr>
          <w:b w:val="0"/>
          <w:sz w:val="20"/>
          <w:szCs w:val="20"/>
        </w:rPr>
      </w:pPr>
      <w:r>
        <w:rPr>
          <w:b w:val="0"/>
          <w:sz w:val="20"/>
          <w:szCs w:val="20"/>
        </w:rPr>
        <w:t>P</w:t>
      </w:r>
      <w:r w:rsidR="0030252C" w:rsidRPr="0030252C">
        <w:rPr>
          <w:b w:val="0"/>
          <w:sz w:val="20"/>
          <w:szCs w:val="20"/>
        </w:rPr>
        <w:t xml:space="preserve">romoting learning on leadership to inform practice in the </w:t>
      </w:r>
      <w:r w:rsidR="00D43EEE" w:rsidRPr="0030252C">
        <w:rPr>
          <w:b w:val="0"/>
          <w:sz w:val="20"/>
          <w:szCs w:val="20"/>
        </w:rPr>
        <w:t>broader Australian aid program and international community</w:t>
      </w:r>
      <w:r w:rsidR="00C325D6">
        <w:rPr>
          <w:b w:val="0"/>
          <w:sz w:val="20"/>
          <w:szCs w:val="20"/>
        </w:rPr>
        <w:t xml:space="preserve"> in the </w:t>
      </w:r>
      <w:r>
        <w:rPr>
          <w:b w:val="0"/>
          <w:sz w:val="20"/>
          <w:szCs w:val="20"/>
        </w:rPr>
        <w:t>Pacific</w:t>
      </w:r>
      <w:r w:rsidRPr="0030252C">
        <w:rPr>
          <w:b w:val="0"/>
          <w:sz w:val="20"/>
          <w:szCs w:val="20"/>
        </w:rPr>
        <w:t xml:space="preserve"> </w:t>
      </w:r>
      <w:r w:rsidR="00D43EEE" w:rsidRPr="0030252C">
        <w:rPr>
          <w:b w:val="0"/>
          <w:sz w:val="20"/>
          <w:szCs w:val="20"/>
        </w:rPr>
        <w:t xml:space="preserve">has been a consistent </w:t>
      </w:r>
      <w:r>
        <w:rPr>
          <w:b w:val="0"/>
          <w:sz w:val="20"/>
          <w:szCs w:val="20"/>
        </w:rPr>
        <w:t>objective</w:t>
      </w:r>
      <w:r w:rsidRPr="0030252C">
        <w:rPr>
          <w:b w:val="0"/>
          <w:sz w:val="20"/>
          <w:szCs w:val="20"/>
        </w:rPr>
        <w:t xml:space="preserve"> </w:t>
      </w:r>
      <w:r w:rsidR="00D43EEE" w:rsidRPr="0030252C">
        <w:rPr>
          <w:b w:val="0"/>
          <w:sz w:val="20"/>
          <w:szCs w:val="20"/>
        </w:rPr>
        <w:t xml:space="preserve">throughout </w:t>
      </w:r>
      <w:r w:rsidR="0030252C" w:rsidRPr="0030252C">
        <w:rPr>
          <w:b w:val="0"/>
          <w:sz w:val="20"/>
          <w:szCs w:val="20"/>
        </w:rPr>
        <w:t>both phases of the</w:t>
      </w:r>
      <w:r w:rsidR="00D43EEE" w:rsidRPr="0030252C">
        <w:rPr>
          <w:b w:val="0"/>
          <w:sz w:val="20"/>
          <w:szCs w:val="20"/>
        </w:rPr>
        <w:t xml:space="preserve"> Program. </w:t>
      </w:r>
      <w:r w:rsidR="0030252C" w:rsidRPr="0030252C">
        <w:rPr>
          <w:b w:val="0"/>
          <w:sz w:val="20"/>
          <w:szCs w:val="20"/>
        </w:rPr>
        <w:t xml:space="preserve"> In terms of effectiveness, this has been the weakest area </w:t>
      </w:r>
      <w:r w:rsidR="00C325D6">
        <w:rPr>
          <w:b w:val="0"/>
          <w:sz w:val="20"/>
          <w:szCs w:val="20"/>
        </w:rPr>
        <w:t xml:space="preserve">of the Program </w:t>
      </w:r>
      <w:r w:rsidR="0030252C" w:rsidRPr="0030252C">
        <w:rPr>
          <w:b w:val="0"/>
          <w:sz w:val="20"/>
          <w:szCs w:val="20"/>
        </w:rPr>
        <w:t xml:space="preserve">to date. </w:t>
      </w:r>
    </w:p>
    <w:p w:rsidR="00227105" w:rsidRPr="00D308B7" w:rsidRDefault="00227105" w:rsidP="00227105">
      <w:pPr>
        <w:pStyle w:val="Heading2"/>
        <w:numPr>
          <w:ilvl w:val="2"/>
          <w:numId w:val="50"/>
        </w:numPr>
        <w:spacing w:before="60" w:line="22" w:lineRule="atLeast"/>
        <w:ind w:left="0" w:firstLine="0"/>
        <w:rPr>
          <w:b w:val="0"/>
          <w:sz w:val="20"/>
          <w:szCs w:val="20"/>
        </w:rPr>
      </w:pPr>
      <w:r w:rsidRPr="00D308B7">
        <w:rPr>
          <w:b w:val="0"/>
          <w:sz w:val="20"/>
          <w:szCs w:val="20"/>
        </w:rPr>
        <w:t>There ha</w:t>
      </w:r>
      <w:r>
        <w:rPr>
          <w:b w:val="0"/>
          <w:sz w:val="20"/>
          <w:szCs w:val="20"/>
        </w:rPr>
        <w:t>ve</w:t>
      </w:r>
      <w:r w:rsidRPr="00D308B7">
        <w:rPr>
          <w:b w:val="0"/>
          <w:sz w:val="20"/>
          <w:szCs w:val="20"/>
        </w:rPr>
        <w:t xml:space="preserve"> been </w:t>
      </w:r>
      <w:r>
        <w:rPr>
          <w:b w:val="0"/>
          <w:sz w:val="20"/>
          <w:szCs w:val="20"/>
        </w:rPr>
        <w:t xml:space="preserve">exchanges </w:t>
      </w:r>
      <w:r w:rsidRPr="00D308B7">
        <w:rPr>
          <w:b w:val="0"/>
          <w:sz w:val="20"/>
          <w:szCs w:val="20"/>
        </w:rPr>
        <w:t xml:space="preserve">of ideas between </w:t>
      </w:r>
      <w:r>
        <w:rPr>
          <w:b w:val="0"/>
          <w:sz w:val="20"/>
          <w:szCs w:val="20"/>
        </w:rPr>
        <w:t>the Program</w:t>
      </w:r>
      <w:r w:rsidRPr="00D308B7">
        <w:rPr>
          <w:b w:val="0"/>
          <w:sz w:val="20"/>
          <w:szCs w:val="20"/>
        </w:rPr>
        <w:t xml:space="preserve"> an</w:t>
      </w:r>
      <w:r w:rsidRPr="00227105">
        <w:rPr>
          <w:b w:val="0"/>
          <w:sz w:val="20"/>
          <w:szCs w:val="20"/>
        </w:rPr>
        <w:t xml:space="preserve">d the </w:t>
      </w:r>
      <w:r w:rsidRPr="00D308B7">
        <w:rPr>
          <w:b w:val="0"/>
          <w:sz w:val="20"/>
          <w:szCs w:val="20"/>
        </w:rPr>
        <w:t>D</w:t>
      </w:r>
      <w:r>
        <w:rPr>
          <w:b w:val="0"/>
          <w:sz w:val="20"/>
          <w:szCs w:val="20"/>
        </w:rPr>
        <w:t xml:space="preserve">evelopmental Leadership </w:t>
      </w:r>
      <w:r w:rsidRPr="00D308B7">
        <w:rPr>
          <w:b w:val="0"/>
          <w:sz w:val="20"/>
          <w:szCs w:val="20"/>
        </w:rPr>
        <w:t>P</w:t>
      </w:r>
      <w:r>
        <w:rPr>
          <w:b w:val="0"/>
          <w:sz w:val="20"/>
          <w:szCs w:val="20"/>
        </w:rPr>
        <w:t xml:space="preserve">rogram (DLP) – </w:t>
      </w:r>
      <w:r w:rsidRPr="00D308B7">
        <w:rPr>
          <w:b w:val="0"/>
          <w:sz w:val="20"/>
          <w:szCs w:val="20"/>
        </w:rPr>
        <w:t>mostly</w:t>
      </w:r>
      <w:r>
        <w:rPr>
          <w:b w:val="0"/>
          <w:sz w:val="20"/>
          <w:szCs w:val="20"/>
        </w:rPr>
        <w:t xml:space="preserve"> </w:t>
      </w:r>
      <w:r w:rsidRPr="00D308B7">
        <w:rPr>
          <w:b w:val="0"/>
          <w:sz w:val="20"/>
          <w:szCs w:val="20"/>
        </w:rPr>
        <w:t xml:space="preserve">through face to face workshops, participation by DLP staff at </w:t>
      </w:r>
      <w:r>
        <w:rPr>
          <w:b w:val="0"/>
          <w:sz w:val="20"/>
          <w:szCs w:val="20"/>
        </w:rPr>
        <w:t>Program</w:t>
      </w:r>
      <w:r w:rsidRPr="00D308B7">
        <w:rPr>
          <w:b w:val="0"/>
          <w:sz w:val="20"/>
          <w:szCs w:val="20"/>
        </w:rPr>
        <w:t xml:space="preserve"> reflections, and through reading DLP publications.  Current plans to bring the work of DLP and </w:t>
      </w:r>
      <w:r>
        <w:rPr>
          <w:b w:val="0"/>
          <w:sz w:val="20"/>
          <w:szCs w:val="20"/>
        </w:rPr>
        <w:t>the Program</w:t>
      </w:r>
      <w:r w:rsidRPr="00D308B7">
        <w:rPr>
          <w:b w:val="0"/>
          <w:sz w:val="20"/>
          <w:szCs w:val="20"/>
        </w:rPr>
        <w:t xml:space="preserve"> closer together presents an opportunity to </w:t>
      </w:r>
      <w:r>
        <w:rPr>
          <w:b w:val="0"/>
          <w:sz w:val="20"/>
          <w:szCs w:val="20"/>
        </w:rPr>
        <w:t xml:space="preserve">further </w:t>
      </w:r>
      <w:r w:rsidR="00D308B7">
        <w:rPr>
          <w:b w:val="0"/>
          <w:sz w:val="20"/>
          <w:szCs w:val="20"/>
        </w:rPr>
        <w:t xml:space="preserve">strengthen these links, </w:t>
      </w:r>
      <w:r>
        <w:rPr>
          <w:b w:val="0"/>
          <w:sz w:val="20"/>
          <w:szCs w:val="20"/>
        </w:rPr>
        <w:t xml:space="preserve">and </w:t>
      </w:r>
      <w:r w:rsidR="00D308B7">
        <w:rPr>
          <w:b w:val="0"/>
          <w:sz w:val="20"/>
          <w:szCs w:val="20"/>
        </w:rPr>
        <w:t>enhance</w:t>
      </w:r>
      <w:r>
        <w:rPr>
          <w:b w:val="0"/>
          <w:sz w:val="20"/>
          <w:szCs w:val="20"/>
        </w:rPr>
        <w:t xml:space="preserve"> </w:t>
      </w:r>
      <w:r w:rsidR="00D308B7">
        <w:rPr>
          <w:b w:val="0"/>
          <w:sz w:val="20"/>
          <w:szCs w:val="20"/>
        </w:rPr>
        <w:t>the Program’s ability to</w:t>
      </w:r>
      <w:r w:rsidRPr="00D308B7">
        <w:rPr>
          <w:b w:val="0"/>
          <w:sz w:val="20"/>
          <w:szCs w:val="20"/>
        </w:rPr>
        <w:t xml:space="preserve"> share its learning and experience in more formal </w:t>
      </w:r>
      <w:r w:rsidR="00D308B7">
        <w:rPr>
          <w:b w:val="0"/>
          <w:sz w:val="20"/>
          <w:szCs w:val="20"/>
        </w:rPr>
        <w:t>ways</w:t>
      </w:r>
      <w:r w:rsidRPr="00D308B7">
        <w:rPr>
          <w:b w:val="0"/>
          <w:sz w:val="20"/>
          <w:szCs w:val="20"/>
        </w:rPr>
        <w:t>.</w:t>
      </w:r>
    </w:p>
    <w:p w:rsidR="00A70582" w:rsidRDefault="00227105" w:rsidP="00BB1375">
      <w:pPr>
        <w:pStyle w:val="Heading2"/>
        <w:numPr>
          <w:ilvl w:val="2"/>
          <w:numId w:val="50"/>
        </w:numPr>
        <w:spacing w:before="60" w:line="22" w:lineRule="atLeast"/>
        <w:ind w:left="0" w:firstLine="0"/>
        <w:rPr>
          <w:b w:val="0"/>
          <w:sz w:val="20"/>
          <w:szCs w:val="20"/>
        </w:rPr>
      </w:pPr>
      <w:r>
        <w:rPr>
          <w:b w:val="0"/>
          <w:sz w:val="20"/>
          <w:szCs w:val="20"/>
        </w:rPr>
        <w:t>More generally, however,</w:t>
      </w:r>
      <w:r w:rsidR="00D308B7">
        <w:rPr>
          <w:b w:val="0"/>
          <w:sz w:val="20"/>
          <w:szCs w:val="20"/>
        </w:rPr>
        <w:t xml:space="preserve"> </w:t>
      </w:r>
      <w:r>
        <w:rPr>
          <w:b w:val="0"/>
          <w:sz w:val="20"/>
          <w:szCs w:val="20"/>
        </w:rPr>
        <w:t>d</w:t>
      </w:r>
      <w:r w:rsidR="000D7C6E">
        <w:rPr>
          <w:b w:val="0"/>
          <w:sz w:val="20"/>
          <w:szCs w:val="20"/>
        </w:rPr>
        <w:t>iscussions suggest that</w:t>
      </w:r>
      <w:r w:rsidR="00A70582" w:rsidRPr="002B23B3">
        <w:rPr>
          <w:b w:val="0"/>
          <w:sz w:val="20"/>
          <w:szCs w:val="20"/>
        </w:rPr>
        <w:t xml:space="preserve"> the </w:t>
      </w:r>
      <w:r w:rsidR="000D7C6E">
        <w:rPr>
          <w:b w:val="0"/>
          <w:sz w:val="20"/>
          <w:szCs w:val="20"/>
        </w:rPr>
        <w:t>P</w:t>
      </w:r>
      <w:r w:rsidR="00A70582" w:rsidRPr="002B23B3">
        <w:rPr>
          <w:b w:val="0"/>
          <w:sz w:val="20"/>
          <w:szCs w:val="20"/>
        </w:rPr>
        <w:t xml:space="preserve">rogram </w:t>
      </w:r>
      <w:r w:rsidR="00A70582">
        <w:rPr>
          <w:b w:val="0"/>
          <w:sz w:val="20"/>
          <w:szCs w:val="20"/>
        </w:rPr>
        <w:t>could communicate more effectively</w:t>
      </w:r>
      <w:r w:rsidR="00A70582" w:rsidRPr="002B23B3">
        <w:rPr>
          <w:b w:val="0"/>
          <w:sz w:val="20"/>
          <w:szCs w:val="20"/>
        </w:rPr>
        <w:t xml:space="preserve">, both within AusAID and outside it, about what it does and how it does it. </w:t>
      </w:r>
      <w:r w:rsidR="00A70582" w:rsidRPr="0030252C">
        <w:rPr>
          <w:b w:val="0"/>
          <w:sz w:val="20"/>
          <w:szCs w:val="20"/>
        </w:rPr>
        <w:t xml:space="preserve">Several partners felt that the Program could </w:t>
      </w:r>
      <w:r w:rsidR="00A70582">
        <w:rPr>
          <w:b w:val="0"/>
          <w:sz w:val="20"/>
          <w:szCs w:val="20"/>
        </w:rPr>
        <w:t xml:space="preserve">be doing more to share learning, particularly on the </w:t>
      </w:r>
      <w:r w:rsidR="00A70582" w:rsidRPr="0030252C">
        <w:rPr>
          <w:b w:val="0"/>
          <w:sz w:val="20"/>
          <w:szCs w:val="20"/>
        </w:rPr>
        <w:t>adapt</w:t>
      </w:r>
      <w:r w:rsidR="00A70582">
        <w:rPr>
          <w:b w:val="0"/>
          <w:sz w:val="20"/>
          <w:szCs w:val="20"/>
        </w:rPr>
        <w:t>ation of</w:t>
      </w:r>
      <w:r w:rsidR="00A70582" w:rsidRPr="0030252C">
        <w:rPr>
          <w:b w:val="0"/>
          <w:sz w:val="20"/>
          <w:szCs w:val="20"/>
        </w:rPr>
        <w:t xml:space="preserve"> ‘western’ leadership models to the Pacific contexts.</w:t>
      </w:r>
      <w:r w:rsidR="00A70582">
        <w:rPr>
          <w:b w:val="0"/>
          <w:sz w:val="20"/>
          <w:szCs w:val="20"/>
        </w:rPr>
        <w:t xml:space="preserve"> </w:t>
      </w:r>
      <w:r w:rsidR="00A70582" w:rsidRPr="002B23B3">
        <w:rPr>
          <w:b w:val="0"/>
          <w:sz w:val="20"/>
          <w:szCs w:val="20"/>
        </w:rPr>
        <w:t xml:space="preserve">Somewhat paradoxically, all the AusAID staff that we spoke to were convinced of the Program’s importance and relevance to wider AusAID understanding, </w:t>
      </w:r>
      <w:r w:rsidR="00A70582">
        <w:rPr>
          <w:b w:val="0"/>
          <w:sz w:val="20"/>
          <w:szCs w:val="20"/>
        </w:rPr>
        <w:t xml:space="preserve">even though most </w:t>
      </w:r>
      <w:r w:rsidR="00A70582" w:rsidRPr="002B23B3">
        <w:rPr>
          <w:b w:val="0"/>
          <w:sz w:val="20"/>
          <w:szCs w:val="20"/>
        </w:rPr>
        <w:t>admitt</w:t>
      </w:r>
      <w:r w:rsidR="00A70582">
        <w:rPr>
          <w:b w:val="0"/>
          <w:sz w:val="20"/>
          <w:szCs w:val="20"/>
        </w:rPr>
        <w:t>ed</w:t>
      </w:r>
      <w:r w:rsidR="00A70582" w:rsidRPr="002B23B3">
        <w:rPr>
          <w:b w:val="0"/>
          <w:sz w:val="20"/>
          <w:szCs w:val="20"/>
        </w:rPr>
        <w:t xml:space="preserve"> to only </w:t>
      </w:r>
      <w:r w:rsidR="000D7C6E">
        <w:rPr>
          <w:b w:val="0"/>
          <w:sz w:val="20"/>
          <w:szCs w:val="20"/>
        </w:rPr>
        <w:t xml:space="preserve">a </w:t>
      </w:r>
      <w:r w:rsidR="00A70582">
        <w:rPr>
          <w:b w:val="0"/>
          <w:sz w:val="20"/>
          <w:szCs w:val="20"/>
        </w:rPr>
        <w:t>patchy</w:t>
      </w:r>
      <w:r w:rsidR="00A70582" w:rsidRPr="002B23B3">
        <w:rPr>
          <w:b w:val="0"/>
          <w:sz w:val="20"/>
          <w:szCs w:val="20"/>
        </w:rPr>
        <w:t xml:space="preserve"> understanding of what the Program actually does.</w:t>
      </w:r>
      <w:r w:rsidR="00A70582">
        <w:rPr>
          <w:b w:val="0"/>
          <w:sz w:val="20"/>
          <w:szCs w:val="20"/>
        </w:rPr>
        <w:t xml:space="preserve"> T</w:t>
      </w:r>
      <w:r w:rsidR="00A70582" w:rsidRPr="002B23B3">
        <w:rPr>
          <w:b w:val="0"/>
          <w:sz w:val="20"/>
          <w:szCs w:val="20"/>
        </w:rPr>
        <w:t xml:space="preserve">he Program has sought to produce written material on its learning, but this has often not adequately captured the richness of the process, or how the </w:t>
      </w:r>
      <w:r w:rsidR="00A70582">
        <w:rPr>
          <w:b w:val="0"/>
          <w:sz w:val="20"/>
          <w:szCs w:val="20"/>
        </w:rPr>
        <w:t>P</w:t>
      </w:r>
      <w:r w:rsidR="00A70582" w:rsidRPr="002B23B3">
        <w:rPr>
          <w:b w:val="0"/>
          <w:sz w:val="20"/>
          <w:szCs w:val="20"/>
        </w:rPr>
        <w:t xml:space="preserve">rogram really functions – in part because of the tendency to sub-contract this work out to consultants.  </w:t>
      </w:r>
    </w:p>
    <w:p w:rsidR="00DF75F4" w:rsidRDefault="00A70582" w:rsidP="00874A29">
      <w:pPr>
        <w:pStyle w:val="Heading2"/>
        <w:numPr>
          <w:ilvl w:val="2"/>
          <w:numId w:val="50"/>
        </w:numPr>
        <w:spacing w:before="60" w:line="264" w:lineRule="auto"/>
        <w:ind w:left="0" w:firstLine="0"/>
        <w:rPr>
          <w:b w:val="0"/>
          <w:sz w:val="20"/>
          <w:szCs w:val="20"/>
        </w:rPr>
      </w:pPr>
      <w:r>
        <w:rPr>
          <w:b w:val="0"/>
          <w:sz w:val="20"/>
          <w:szCs w:val="20"/>
        </w:rPr>
        <w:t>In terms of complementarity, d</w:t>
      </w:r>
      <w:r w:rsidR="00D82780">
        <w:rPr>
          <w:b w:val="0"/>
          <w:sz w:val="20"/>
          <w:szCs w:val="20"/>
        </w:rPr>
        <w:t xml:space="preserve">iscussions with AusAID staff </w:t>
      </w:r>
      <w:r w:rsidR="00BC1778">
        <w:rPr>
          <w:b w:val="0"/>
          <w:sz w:val="20"/>
          <w:szCs w:val="20"/>
        </w:rPr>
        <w:t xml:space="preserve">in Tonga and </w:t>
      </w:r>
      <w:r w:rsidR="00D82780">
        <w:rPr>
          <w:b w:val="0"/>
          <w:sz w:val="20"/>
          <w:szCs w:val="20"/>
        </w:rPr>
        <w:t xml:space="preserve">Vanuatu </w:t>
      </w:r>
      <w:r w:rsidR="00BC1778">
        <w:rPr>
          <w:b w:val="0"/>
          <w:sz w:val="20"/>
          <w:szCs w:val="20"/>
        </w:rPr>
        <w:t xml:space="preserve">suggest that the relationship </w:t>
      </w:r>
      <w:r w:rsidR="00DF75F4">
        <w:rPr>
          <w:b w:val="0"/>
          <w:sz w:val="20"/>
          <w:szCs w:val="20"/>
        </w:rPr>
        <w:t xml:space="preserve">with the bilateral programs in those countries </w:t>
      </w:r>
      <w:r w:rsidR="00BC1778">
        <w:rPr>
          <w:b w:val="0"/>
          <w:sz w:val="20"/>
          <w:szCs w:val="20"/>
        </w:rPr>
        <w:t xml:space="preserve">has evolved </w:t>
      </w:r>
      <w:r w:rsidR="00DF75F4">
        <w:rPr>
          <w:b w:val="0"/>
          <w:sz w:val="20"/>
          <w:szCs w:val="20"/>
        </w:rPr>
        <w:t>positively. Whereas initially it could be characterised as avoiding overlap and confusion, more latterly, i</w:t>
      </w:r>
      <w:r w:rsidR="00BC1778">
        <w:rPr>
          <w:b w:val="0"/>
          <w:sz w:val="20"/>
          <w:szCs w:val="20"/>
        </w:rPr>
        <w:t xml:space="preserve">n Vanuatu, there </w:t>
      </w:r>
      <w:r w:rsidR="00DF75F4">
        <w:rPr>
          <w:b w:val="0"/>
          <w:sz w:val="20"/>
          <w:szCs w:val="20"/>
        </w:rPr>
        <w:t>are</w:t>
      </w:r>
      <w:r w:rsidR="00BC1778">
        <w:rPr>
          <w:b w:val="0"/>
          <w:sz w:val="20"/>
          <w:szCs w:val="20"/>
        </w:rPr>
        <w:t xml:space="preserve"> examples of cooperative ‘gap-filling’ and hand-overs of relevant work </w:t>
      </w:r>
      <w:r w:rsidR="00DF75F4">
        <w:rPr>
          <w:b w:val="0"/>
          <w:sz w:val="20"/>
          <w:szCs w:val="20"/>
        </w:rPr>
        <w:t>while</w:t>
      </w:r>
      <w:r w:rsidR="00BC1778">
        <w:rPr>
          <w:b w:val="0"/>
          <w:sz w:val="20"/>
          <w:szCs w:val="20"/>
        </w:rPr>
        <w:t xml:space="preserve"> in the education sector in Tonga, there is the potential to develop a </w:t>
      </w:r>
      <w:r w:rsidR="00DF75F4">
        <w:rPr>
          <w:b w:val="0"/>
          <w:sz w:val="20"/>
          <w:szCs w:val="20"/>
        </w:rPr>
        <w:t>relationship more akin to a</w:t>
      </w:r>
      <w:r w:rsidR="00BC1778">
        <w:rPr>
          <w:b w:val="0"/>
          <w:sz w:val="20"/>
          <w:szCs w:val="20"/>
        </w:rPr>
        <w:t xml:space="preserve"> value-chain </w:t>
      </w:r>
      <w:r w:rsidR="00DF75F4">
        <w:rPr>
          <w:b w:val="0"/>
          <w:sz w:val="20"/>
          <w:szCs w:val="20"/>
        </w:rPr>
        <w:t>arrangement</w:t>
      </w:r>
      <w:r w:rsidR="00BC1778">
        <w:rPr>
          <w:b w:val="0"/>
          <w:sz w:val="20"/>
          <w:szCs w:val="20"/>
        </w:rPr>
        <w:t xml:space="preserve">.  </w:t>
      </w:r>
    </w:p>
    <w:p w:rsidR="00DF75F4" w:rsidRPr="00DF75F4" w:rsidRDefault="00DF75F4" w:rsidP="00874A29">
      <w:pPr>
        <w:pStyle w:val="Heading2"/>
        <w:numPr>
          <w:ilvl w:val="2"/>
          <w:numId w:val="50"/>
        </w:numPr>
        <w:spacing w:before="60" w:line="264" w:lineRule="auto"/>
        <w:ind w:left="0" w:firstLine="0"/>
        <w:rPr>
          <w:b w:val="0"/>
          <w:sz w:val="20"/>
          <w:szCs w:val="20"/>
        </w:rPr>
      </w:pPr>
      <w:r w:rsidRPr="00DF75F4">
        <w:rPr>
          <w:b w:val="0"/>
          <w:sz w:val="20"/>
          <w:szCs w:val="20"/>
        </w:rPr>
        <w:t>But in terms of influencing thinking and practice, we found little evidence of Program effectiveness in either the bilateral or regional programs.  A few reasons appear to have contributed to this:</w:t>
      </w:r>
      <w:r w:rsidRPr="00DF75F4">
        <w:rPr>
          <w:b w:val="0"/>
          <w:sz w:val="20"/>
        </w:rPr>
        <w:t xml:space="preserve"> </w:t>
      </w:r>
    </w:p>
    <w:p w:rsidR="006147FC" w:rsidRDefault="006147FC" w:rsidP="00DF75F4">
      <w:pPr>
        <w:pStyle w:val="Heading2"/>
        <w:numPr>
          <w:ilvl w:val="3"/>
          <w:numId w:val="31"/>
        </w:numPr>
        <w:spacing w:before="0" w:line="22" w:lineRule="atLeast"/>
        <w:ind w:left="426" w:hanging="284"/>
        <w:rPr>
          <w:b w:val="0"/>
          <w:sz w:val="20"/>
        </w:rPr>
      </w:pPr>
      <w:r>
        <w:rPr>
          <w:b w:val="0"/>
          <w:sz w:val="20"/>
        </w:rPr>
        <w:t xml:space="preserve">As a regional initiative, the Program is not unique in the Pacific in facing challenges achieving linkages and complementarities with the (larger) bilateral programs; </w:t>
      </w:r>
    </w:p>
    <w:p w:rsidR="00DF75F4" w:rsidRDefault="00DF75F4" w:rsidP="00DF75F4">
      <w:pPr>
        <w:pStyle w:val="Heading2"/>
        <w:numPr>
          <w:ilvl w:val="3"/>
          <w:numId w:val="31"/>
        </w:numPr>
        <w:spacing w:before="0" w:line="22" w:lineRule="atLeast"/>
        <w:ind w:left="426" w:hanging="284"/>
        <w:rPr>
          <w:b w:val="0"/>
          <w:sz w:val="20"/>
        </w:rPr>
      </w:pPr>
      <w:r>
        <w:rPr>
          <w:b w:val="0"/>
          <w:sz w:val="20"/>
        </w:rPr>
        <w:t>the Program i</w:t>
      </w:r>
      <w:r w:rsidR="00F2196A">
        <w:rPr>
          <w:b w:val="0"/>
          <w:sz w:val="20"/>
        </w:rPr>
        <w:t xml:space="preserve">tself is learning and evolving and, as such, has implicitly </w:t>
      </w:r>
      <w:r>
        <w:rPr>
          <w:b w:val="0"/>
          <w:sz w:val="20"/>
        </w:rPr>
        <w:t xml:space="preserve">prioritised </w:t>
      </w:r>
      <w:r w:rsidR="00F2196A">
        <w:rPr>
          <w:b w:val="0"/>
          <w:sz w:val="20"/>
        </w:rPr>
        <w:t xml:space="preserve">its own </w:t>
      </w:r>
      <w:r>
        <w:rPr>
          <w:b w:val="0"/>
          <w:sz w:val="20"/>
        </w:rPr>
        <w:t>informal</w:t>
      </w:r>
      <w:r w:rsidR="00F2196A">
        <w:rPr>
          <w:b w:val="0"/>
          <w:sz w:val="20"/>
        </w:rPr>
        <w:t xml:space="preserve"> learning and reflection </w:t>
      </w:r>
      <w:r>
        <w:rPr>
          <w:b w:val="0"/>
          <w:sz w:val="20"/>
        </w:rPr>
        <w:t>processes</w:t>
      </w:r>
      <w:r w:rsidR="00F2196A">
        <w:rPr>
          <w:b w:val="0"/>
          <w:sz w:val="20"/>
        </w:rPr>
        <w:t xml:space="preserve"> over the production of formal </w:t>
      </w:r>
      <w:r>
        <w:rPr>
          <w:b w:val="0"/>
          <w:sz w:val="20"/>
        </w:rPr>
        <w:t>lessons for general application</w:t>
      </w:r>
      <w:r w:rsidR="00F2196A">
        <w:rPr>
          <w:b w:val="0"/>
          <w:sz w:val="20"/>
        </w:rPr>
        <w:t xml:space="preserve"> externally</w:t>
      </w:r>
      <w:r>
        <w:rPr>
          <w:b w:val="0"/>
          <w:sz w:val="20"/>
        </w:rPr>
        <w:t>;</w:t>
      </w:r>
    </w:p>
    <w:p w:rsidR="00DF75F4" w:rsidRDefault="00DF75F4" w:rsidP="00DF75F4">
      <w:pPr>
        <w:pStyle w:val="Heading2"/>
        <w:numPr>
          <w:ilvl w:val="3"/>
          <w:numId w:val="31"/>
        </w:numPr>
        <w:spacing w:before="0" w:line="22" w:lineRule="atLeast"/>
        <w:ind w:left="426" w:hanging="284"/>
        <w:rPr>
          <w:b w:val="0"/>
          <w:sz w:val="20"/>
        </w:rPr>
      </w:pPr>
      <w:r>
        <w:rPr>
          <w:b w:val="0"/>
          <w:sz w:val="20"/>
        </w:rPr>
        <w:t xml:space="preserve">operating at arms length from the main bilateral and regional programs has, in the Program’s view, been an important factor explaining the high levels of trust established with partners;  but this has at times limited the Program’s engagement with </w:t>
      </w:r>
      <w:r w:rsidR="00F2196A">
        <w:rPr>
          <w:b w:val="0"/>
          <w:sz w:val="20"/>
        </w:rPr>
        <w:t xml:space="preserve">other related AusAID activities; </w:t>
      </w:r>
      <w:r w:rsidR="006D1BE8">
        <w:rPr>
          <w:b w:val="0"/>
          <w:sz w:val="20"/>
        </w:rPr>
        <w:t>and</w:t>
      </w:r>
    </w:p>
    <w:p w:rsidR="00DF75F4" w:rsidRPr="00F7159B" w:rsidRDefault="00DF75F4" w:rsidP="00DF75F4">
      <w:pPr>
        <w:pStyle w:val="Heading2"/>
        <w:numPr>
          <w:ilvl w:val="3"/>
          <w:numId w:val="31"/>
        </w:numPr>
        <w:spacing w:before="0" w:line="22" w:lineRule="atLeast"/>
        <w:ind w:left="426" w:hanging="284"/>
      </w:pPr>
      <w:r>
        <w:rPr>
          <w:b w:val="0"/>
          <w:sz w:val="20"/>
        </w:rPr>
        <w:t xml:space="preserve">the concept of leadership is ubiquitous and intangible, the Program is non sector-specific, operates at both regional and country levels, and its </w:t>
      </w:r>
      <w:r w:rsidRPr="00D82780">
        <w:rPr>
          <w:b w:val="0"/>
          <w:i/>
          <w:sz w:val="20"/>
        </w:rPr>
        <w:t>modus operandi</w:t>
      </w:r>
      <w:r>
        <w:rPr>
          <w:b w:val="0"/>
          <w:sz w:val="20"/>
        </w:rPr>
        <w:t xml:space="preserve"> is more manoeuvring in response to opportunities than implementing plans;  in many respects its frame of reference is quite different from other aid activities, </w:t>
      </w:r>
      <w:r w:rsidR="00A70582">
        <w:rPr>
          <w:b w:val="0"/>
          <w:sz w:val="20"/>
        </w:rPr>
        <w:t>making complementarity less straightforward</w:t>
      </w:r>
      <w:r>
        <w:rPr>
          <w:b w:val="0"/>
          <w:sz w:val="20"/>
        </w:rPr>
        <w:t xml:space="preserve">. </w:t>
      </w:r>
    </w:p>
    <w:p w:rsidR="00097005" w:rsidRPr="00097005" w:rsidRDefault="00F2196A" w:rsidP="00892C0A">
      <w:pPr>
        <w:pStyle w:val="Heading2"/>
        <w:numPr>
          <w:ilvl w:val="2"/>
          <w:numId w:val="50"/>
        </w:numPr>
        <w:spacing w:before="240" w:line="264" w:lineRule="auto"/>
        <w:ind w:left="0" w:firstLine="0"/>
        <w:rPr>
          <w:b w:val="0"/>
          <w:sz w:val="20"/>
          <w:szCs w:val="20"/>
        </w:rPr>
      </w:pPr>
      <w:r>
        <w:rPr>
          <w:b w:val="0"/>
          <w:sz w:val="20"/>
          <w:szCs w:val="20"/>
        </w:rPr>
        <w:t xml:space="preserve">It is </w:t>
      </w:r>
      <w:r w:rsidR="00C46618">
        <w:rPr>
          <w:b w:val="0"/>
          <w:sz w:val="20"/>
          <w:szCs w:val="20"/>
        </w:rPr>
        <w:t xml:space="preserve">also </w:t>
      </w:r>
      <w:r>
        <w:rPr>
          <w:b w:val="0"/>
          <w:sz w:val="20"/>
          <w:szCs w:val="20"/>
        </w:rPr>
        <w:t>apparent that these reasons are closely related t</w:t>
      </w:r>
      <w:r w:rsidR="00C46618">
        <w:rPr>
          <w:b w:val="0"/>
          <w:sz w:val="20"/>
          <w:szCs w:val="20"/>
        </w:rPr>
        <w:t>o the Program’s strengths</w:t>
      </w:r>
      <w:r w:rsidR="00E037DD">
        <w:rPr>
          <w:b w:val="0"/>
          <w:sz w:val="20"/>
          <w:szCs w:val="20"/>
        </w:rPr>
        <w:t>.</w:t>
      </w:r>
      <w:r w:rsidR="00C46618">
        <w:rPr>
          <w:b w:val="0"/>
          <w:sz w:val="20"/>
          <w:szCs w:val="20"/>
        </w:rPr>
        <w:t xml:space="preserve"> </w:t>
      </w:r>
      <w:r w:rsidR="006D1BE8">
        <w:rPr>
          <w:b w:val="0"/>
          <w:sz w:val="20"/>
          <w:szCs w:val="20"/>
        </w:rPr>
        <w:t>As such, w</w:t>
      </w:r>
      <w:r w:rsidR="00E037DD">
        <w:rPr>
          <w:b w:val="0"/>
          <w:sz w:val="20"/>
          <w:szCs w:val="20"/>
        </w:rPr>
        <w:t>e</w:t>
      </w:r>
      <w:r w:rsidR="00C46618">
        <w:rPr>
          <w:b w:val="0"/>
          <w:sz w:val="20"/>
          <w:szCs w:val="20"/>
        </w:rPr>
        <w:t xml:space="preserve"> </w:t>
      </w:r>
      <w:r w:rsidR="00E037DD">
        <w:rPr>
          <w:b w:val="0"/>
          <w:sz w:val="20"/>
          <w:szCs w:val="20"/>
        </w:rPr>
        <w:t xml:space="preserve">do not underestimate the skill required to </w:t>
      </w:r>
      <w:r w:rsidR="00C46618">
        <w:rPr>
          <w:b w:val="0"/>
          <w:sz w:val="20"/>
          <w:szCs w:val="20"/>
        </w:rPr>
        <w:t>balanc</w:t>
      </w:r>
      <w:r w:rsidR="00E037DD">
        <w:rPr>
          <w:b w:val="0"/>
          <w:sz w:val="20"/>
          <w:szCs w:val="20"/>
        </w:rPr>
        <w:t>e</w:t>
      </w:r>
      <w:r w:rsidR="00C46618">
        <w:rPr>
          <w:b w:val="0"/>
          <w:sz w:val="20"/>
          <w:szCs w:val="20"/>
        </w:rPr>
        <w:t xml:space="preserve"> </w:t>
      </w:r>
      <w:r w:rsidR="00E037DD">
        <w:rPr>
          <w:b w:val="0"/>
          <w:sz w:val="20"/>
          <w:szCs w:val="20"/>
        </w:rPr>
        <w:t xml:space="preserve">a greater contribution to </w:t>
      </w:r>
      <w:r w:rsidR="004374F9">
        <w:rPr>
          <w:b w:val="0"/>
          <w:sz w:val="20"/>
          <w:szCs w:val="20"/>
        </w:rPr>
        <w:t>the</w:t>
      </w:r>
      <w:r w:rsidR="00E037DD">
        <w:rPr>
          <w:b w:val="0"/>
          <w:sz w:val="20"/>
          <w:szCs w:val="20"/>
        </w:rPr>
        <w:t xml:space="preserve"> implementation of the aid program in the region with</w:t>
      </w:r>
      <w:r w:rsidR="006147FC">
        <w:rPr>
          <w:b w:val="0"/>
          <w:sz w:val="20"/>
          <w:szCs w:val="20"/>
        </w:rPr>
        <w:t>, for example,</w:t>
      </w:r>
      <w:r w:rsidR="00E037DD">
        <w:rPr>
          <w:b w:val="0"/>
          <w:sz w:val="20"/>
          <w:szCs w:val="20"/>
        </w:rPr>
        <w:t xml:space="preserve"> the need to </w:t>
      </w:r>
      <w:r w:rsidR="00C46618">
        <w:rPr>
          <w:b w:val="0"/>
          <w:sz w:val="20"/>
          <w:szCs w:val="20"/>
        </w:rPr>
        <w:t xml:space="preserve">maintain </w:t>
      </w:r>
      <w:r w:rsidR="00E037DD">
        <w:rPr>
          <w:b w:val="0"/>
          <w:sz w:val="20"/>
          <w:szCs w:val="20"/>
        </w:rPr>
        <w:t>the trust of partners</w:t>
      </w:r>
      <w:r w:rsidR="004374F9">
        <w:rPr>
          <w:b w:val="0"/>
          <w:sz w:val="20"/>
          <w:szCs w:val="20"/>
        </w:rPr>
        <w:t>;</w:t>
      </w:r>
      <w:r w:rsidR="00E037DD">
        <w:rPr>
          <w:b w:val="0"/>
          <w:sz w:val="20"/>
          <w:szCs w:val="20"/>
        </w:rPr>
        <w:t xml:space="preserve"> </w:t>
      </w:r>
      <w:r w:rsidR="004374F9">
        <w:rPr>
          <w:b w:val="0"/>
          <w:sz w:val="20"/>
          <w:szCs w:val="20"/>
        </w:rPr>
        <w:t xml:space="preserve">and </w:t>
      </w:r>
      <w:r w:rsidR="00E037DD">
        <w:rPr>
          <w:b w:val="0"/>
          <w:sz w:val="20"/>
          <w:szCs w:val="20"/>
        </w:rPr>
        <w:t xml:space="preserve">certainly any crude attempt to ‘push’ a particular AusAID agenda would seriously damage the </w:t>
      </w:r>
      <w:r w:rsidR="004374F9">
        <w:rPr>
          <w:b w:val="0"/>
          <w:sz w:val="20"/>
          <w:szCs w:val="20"/>
        </w:rPr>
        <w:t xml:space="preserve">Program’s </w:t>
      </w:r>
      <w:r w:rsidR="00E037DD">
        <w:rPr>
          <w:b w:val="0"/>
          <w:sz w:val="20"/>
          <w:szCs w:val="20"/>
        </w:rPr>
        <w:t xml:space="preserve">credibility. </w:t>
      </w:r>
      <w:r w:rsidR="00A70582">
        <w:rPr>
          <w:b w:val="0"/>
          <w:sz w:val="20"/>
          <w:szCs w:val="20"/>
        </w:rPr>
        <w:t>But</w:t>
      </w:r>
      <w:r w:rsidR="00E037DD">
        <w:rPr>
          <w:b w:val="0"/>
          <w:sz w:val="20"/>
          <w:szCs w:val="20"/>
        </w:rPr>
        <w:t xml:space="preserve"> </w:t>
      </w:r>
      <w:r w:rsidR="00A70582">
        <w:rPr>
          <w:b w:val="0"/>
          <w:sz w:val="20"/>
          <w:szCs w:val="20"/>
        </w:rPr>
        <w:t xml:space="preserve">at the same time, we </w:t>
      </w:r>
      <w:r w:rsidR="00E037DD">
        <w:rPr>
          <w:b w:val="0"/>
          <w:sz w:val="20"/>
          <w:szCs w:val="20"/>
        </w:rPr>
        <w:t xml:space="preserve">believe that </w:t>
      </w:r>
      <w:r w:rsidR="004374F9">
        <w:rPr>
          <w:b w:val="0"/>
          <w:sz w:val="20"/>
          <w:szCs w:val="20"/>
        </w:rPr>
        <w:t xml:space="preserve">the value of the Program could be leveraged </w:t>
      </w:r>
      <w:r w:rsidR="00A70582">
        <w:rPr>
          <w:b w:val="0"/>
          <w:sz w:val="20"/>
          <w:szCs w:val="20"/>
        </w:rPr>
        <w:t xml:space="preserve">across the aid program by </w:t>
      </w:r>
      <w:r w:rsidR="000D7C6E">
        <w:rPr>
          <w:b w:val="0"/>
          <w:sz w:val="20"/>
          <w:szCs w:val="20"/>
        </w:rPr>
        <w:t>striking</w:t>
      </w:r>
      <w:r w:rsidR="00A70582">
        <w:rPr>
          <w:b w:val="0"/>
          <w:sz w:val="20"/>
          <w:szCs w:val="20"/>
        </w:rPr>
        <w:t xml:space="preserve"> </w:t>
      </w:r>
      <w:r w:rsidR="0058536B">
        <w:rPr>
          <w:b w:val="0"/>
          <w:sz w:val="20"/>
          <w:szCs w:val="20"/>
        </w:rPr>
        <w:t xml:space="preserve">a better </w:t>
      </w:r>
      <w:r w:rsidR="00A70582">
        <w:rPr>
          <w:b w:val="0"/>
          <w:sz w:val="20"/>
          <w:szCs w:val="20"/>
        </w:rPr>
        <w:t>balance.</w:t>
      </w:r>
      <w:r w:rsidR="004374F9">
        <w:rPr>
          <w:b w:val="0"/>
          <w:sz w:val="20"/>
          <w:szCs w:val="20"/>
        </w:rPr>
        <w:t xml:space="preserve"> </w:t>
      </w:r>
    </w:p>
    <w:p w:rsidR="00A70582" w:rsidRDefault="00A70582" w:rsidP="00BB1375">
      <w:pPr>
        <w:pStyle w:val="Heading2"/>
        <w:numPr>
          <w:ilvl w:val="2"/>
          <w:numId w:val="50"/>
        </w:numPr>
        <w:spacing w:before="60" w:line="22" w:lineRule="atLeast"/>
        <w:ind w:left="0" w:firstLine="0"/>
        <w:rPr>
          <w:b w:val="0"/>
          <w:sz w:val="20"/>
          <w:szCs w:val="20"/>
        </w:rPr>
      </w:pPr>
      <w:r>
        <w:rPr>
          <w:b w:val="0"/>
          <w:sz w:val="20"/>
          <w:szCs w:val="20"/>
        </w:rPr>
        <w:t>The</w:t>
      </w:r>
      <w:r w:rsidR="002B23B3" w:rsidRPr="00994B56">
        <w:rPr>
          <w:b w:val="0"/>
          <w:sz w:val="20"/>
          <w:szCs w:val="20"/>
        </w:rPr>
        <w:t xml:space="preserve"> Program </w:t>
      </w:r>
      <w:r w:rsidR="003019DD" w:rsidRPr="00994B56">
        <w:rPr>
          <w:b w:val="0"/>
          <w:sz w:val="20"/>
          <w:szCs w:val="20"/>
        </w:rPr>
        <w:t>could be more influential in promoting ways of working based on its experience</w:t>
      </w:r>
      <w:r w:rsidR="006D1BE8">
        <w:rPr>
          <w:b w:val="0"/>
          <w:sz w:val="20"/>
          <w:szCs w:val="20"/>
        </w:rPr>
        <w:t xml:space="preserve"> (adapted as necessary)</w:t>
      </w:r>
      <w:r w:rsidR="003019DD" w:rsidRPr="00994B56">
        <w:rPr>
          <w:b w:val="0"/>
          <w:sz w:val="20"/>
          <w:szCs w:val="20"/>
        </w:rPr>
        <w:t>, particularly around its approach to partnership and the creation of genuine dialogue, and in its understanding of the relationship between ‘traditional’, ‘modern’ or hybrid forms of leadership</w:t>
      </w:r>
      <w:r w:rsidR="00994B56" w:rsidRPr="00994B56">
        <w:rPr>
          <w:b w:val="0"/>
          <w:sz w:val="20"/>
          <w:szCs w:val="20"/>
        </w:rPr>
        <w:t>, adapted to different contexts</w:t>
      </w:r>
      <w:r w:rsidR="003019DD" w:rsidRPr="00994B56">
        <w:rPr>
          <w:b w:val="0"/>
          <w:sz w:val="20"/>
          <w:szCs w:val="20"/>
        </w:rPr>
        <w:t xml:space="preserve">. </w:t>
      </w:r>
      <w:r w:rsidR="00994B56" w:rsidRPr="00994B56">
        <w:rPr>
          <w:b w:val="0"/>
          <w:sz w:val="20"/>
          <w:szCs w:val="20"/>
        </w:rPr>
        <w:t xml:space="preserve">To do this, however, would require greater prioritisation of this objective.  It would also require </w:t>
      </w:r>
      <w:r w:rsidR="00833B4F" w:rsidRPr="00994B56">
        <w:rPr>
          <w:b w:val="0"/>
          <w:sz w:val="20"/>
          <w:szCs w:val="20"/>
        </w:rPr>
        <w:t xml:space="preserve">more concerted effort to codify what the </w:t>
      </w:r>
      <w:r w:rsidR="00994B56" w:rsidRPr="00994B56">
        <w:rPr>
          <w:b w:val="0"/>
          <w:sz w:val="20"/>
          <w:szCs w:val="20"/>
        </w:rPr>
        <w:t>P</w:t>
      </w:r>
      <w:r w:rsidR="00833B4F" w:rsidRPr="00994B56">
        <w:rPr>
          <w:b w:val="0"/>
          <w:sz w:val="20"/>
          <w:szCs w:val="20"/>
        </w:rPr>
        <w:t xml:space="preserve">rogram knows, an investment in evaluative research and a better framing of how </w:t>
      </w:r>
      <w:r w:rsidR="00994B56">
        <w:rPr>
          <w:b w:val="0"/>
          <w:sz w:val="20"/>
          <w:szCs w:val="20"/>
        </w:rPr>
        <w:t>its work</w:t>
      </w:r>
      <w:r w:rsidR="00833B4F" w:rsidRPr="00994B56">
        <w:rPr>
          <w:b w:val="0"/>
          <w:sz w:val="20"/>
          <w:szCs w:val="20"/>
        </w:rPr>
        <w:t xml:space="preserve"> is explained to others</w:t>
      </w:r>
      <w:r w:rsidR="00994B56">
        <w:rPr>
          <w:b w:val="0"/>
          <w:sz w:val="20"/>
          <w:szCs w:val="20"/>
        </w:rPr>
        <w:t xml:space="preserve">.  </w:t>
      </w:r>
    </w:p>
    <w:p w:rsidR="00833B4F" w:rsidRPr="000F1E58" w:rsidRDefault="006D1BE8" w:rsidP="00BB1375">
      <w:pPr>
        <w:pStyle w:val="Heading2"/>
        <w:numPr>
          <w:ilvl w:val="2"/>
          <w:numId w:val="50"/>
        </w:numPr>
        <w:spacing w:before="60" w:line="22" w:lineRule="atLeast"/>
        <w:ind w:left="0" w:firstLine="0"/>
        <w:rPr>
          <w:b w:val="0"/>
          <w:sz w:val="20"/>
          <w:szCs w:val="20"/>
        </w:rPr>
      </w:pPr>
      <w:r>
        <w:rPr>
          <w:b w:val="0"/>
          <w:sz w:val="20"/>
          <w:szCs w:val="20"/>
        </w:rPr>
        <w:t>To be clear, in suggesting this</w:t>
      </w:r>
      <w:r w:rsidR="00A70582">
        <w:rPr>
          <w:b w:val="0"/>
          <w:sz w:val="20"/>
          <w:szCs w:val="20"/>
        </w:rPr>
        <w:t xml:space="preserve"> we </w:t>
      </w:r>
      <w:r w:rsidR="00994B56">
        <w:rPr>
          <w:b w:val="0"/>
          <w:sz w:val="20"/>
          <w:szCs w:val="20"/>
        </w:rPr>
        <w:t xml:space="preserve">are not referring </w:t>
      </w:r>
      <w:r w:rsidR="006147FC">
        <w:rPr>
          <w:b w:val="0"/>
          <w:sz w:val="20"/>
          <w:szCs w:val="20"/>
        </w:rPr>
        <w:t xml:space="preserve">simply </w:t>
      </w:r>
      <w:r w:rsidR="00994B56">
        <w:rPr>
          <w:b w:val="0"/>
          <w:sz w:val="20"/>
          <w:szCs w:val="20"/>
        </w:rPr>
        <w:t xml:space="preserve">to the production of </w:t>
      </w:r>
      <w:r>
        <w:rPr>
          <w:b w:val="0"/>
          <w:sz w:val="20"/>
          <w:szCs w:val="20"/>
        </w:rPr>
        <w:t xml:space="preserve">more written material such as </w:t>
      </w:r>
      <w:r w:rsidR="00994B56">
        <w:rPr>
          <w:b w:val="0"/>
          <w:sz w:val="20"/>
          <w:szCs w:val="20"/>
        </w:rPr>
        <w:t>‘best practice’ guidance notes or the like (useful as they</w:t>
      </w:r>
      <w:r>
        <w:rPr>
          <w:b w:val="0"/>
          <w:sz w:val="20"/>
          <w:szCs w:val="20"/>
        </w:rPr>
        <w:t xml:space="preserve"> may be).</w:t>
      </w:r>
      <w:r w:rsidR="000D7C6E">
        <w:rPr>
          <w:b w:val="0"/>
          <w:sz w:val="20"/>
          <w:szCs w:val="20"/>
        </w:rPr>
        <w:t xml:space="preserve"> </w:t>
      </w:r>
      <w:r>
        <w:rPr>
          <w:b w:val="0"/>
          <w:sz w:val="20"/>
          <w:szCs w:val="20"/>
        </w:rPr>
        <w:t>I</w:t>
      </w:r>
      <w:r w:rsidR="000D7C6E" w:rsidRPr="00994B56">
        <w:rPr>
          <w:b w:val="0"/>
          <w:sz w:val="20"/>
          <w:szCs w:val="20"/>
        </w:rPr>
        <w:t>nfluenc</w:t>
      </w:r>
      <w:r w:rsidR="000D7C6E">
        <w:rPr>
          <w:b w:val="0"/>
          <w:sz w:val="20"/>
          <w:szCs w:val="20"/>
        </w:rPr>
        <w:t>ing</w:t>
      </w:r>
      <w:r w:rsidR="000D7C6E" w:rsidRPr="00994B56">
        <w:rPr>
          <w:b w:val="0"/>
          <w:sz w:val="20"/>
          <w:szCs w:val="20"/>
        </w:rPr>
        <w:t xml:space="preserve"> the agenda of a large bilateral agency</w:t>
      </w:r>
      <w:r w:rsidR="000D7C6E">
        <w:rPr>
          <w:b w:val="0"/>
          <w:sz w:val="20"/>
          <w:szCs w:val="20"/>
        </w:rPr>
        <w:t xml:space="preserve"> needs a more strategic approach </w:t>
      </w:r>
      <w:r w:rsidR="00633429">
        <w:rPr>
          <w:b w:val="0"/>
          <w:sz w:val="20"/>
          <w:szCs w:val="20"/>
        </w:rPr>
        <w:t xml:space="preserve">to engagement </w:t>
      </w:r>
      <w:r w:rsidR="000D7C6E">
        <w:rPr>
          <w:b w:val="0"/>
          <w:sz w:val="20"/>
          <w:szCs w:val="20"/>
        </w:rPr>
        <w:t>and the same mix of opportunism, savvy-thinking and humility that has proved so successful with program partners</w:t>
      </w:r>
      <w:r>
        <w:rPr>
          <w:b w:val="0"/>
          <w:sz w:val="20"/>
          <w:szCs w:val="20"/>
        </w:rPr>
        <w:t xml:space="preserve"> to date</w:t>
      </w:r>
      <w:r w:rsidR="000D7C6E" w:rsidRPr="00994B56">
        <w:rPr>
          <w:b w:val="0"/>
          <w:sz w:val="20"/>
          <w:szCs w:val="20"/>
        </w:rPr>
        <w:t>.</w:t>
      </w:r>
      <w:r w:rsidR="000D7C6E">
        <w:rPr>
          <w:b w:val="0"/>
          <w:sz w:val="20"/>
          <w:szCs w:val="20"/>
        </w:rPr>
        <w:t xml:space="preserve">  At the same, we recognise that successfully influencing practice </w:t>
      </w:r>
      <w:r>
        <w:rPr>
          <w:b w:val="0"/>
          <w:sz w:val="20"/>
          <w:szCs w:val="20"/>
        </w:rPr>
        <w:t xml:space="preserve">also </w:t>
      </w:r>
      <w:r w:rsidR="000F1E58">
        <w:rPr>
          <w:b w:val="0"/>
          <w:sz w:val="20"/>
          <w:szCs w:val="20"/>
        </w:rPr>
        <w:t xml:space="preserve">requires the right </w:t>
      </w:r>
      <w:r w:rsidR="000D7C6E">
        <w:rPr>
          <w:b w:val="0"/>
          <w:sz w:val="20"/>
          <w:szCs w:val="20"/>
        </w:rPr>
        <w:t>organisation</w:t>
      </w:r>
      <w:r w:rsidR="000F1E58">
        <w:rPr>
          <w:b w:val="0"/>
          <w:sz w:val="20"/>
          <w:szCs w:val="20"/>
        </w:rPr>
        <w:t xml:space="preserve">al signals and incentives to be in place.  So while the Program needs to elaborate its ‘offer’ more clearly to the Agency, uptake will require the support of the Agency.   </w:t>
      </w:r>
      <w:r w:rsidR="00FB6203" w:rsidRPr="000F1E58">
        <w:rPr>
          <w:b w:val="0"/>
          <w:sz w:val="20"/>
          <w:szCs w:val="20"/>
        </w:rPr>
        <w:t xml:space="preserve">This </w:t>
      </w:r>
      <w:r w:rsidR="000F1E58">
        <w:rPr>
          <w:b w:val="0"/>
          <w:sz w:val="20"/>
          <w:szCs w:val="20"/>
        </w:rPr>
        <w:t>dependency</w:t>
      </w:r>
      <w:r w:rsidR="00FB6203" w:rsidRPr="000F1E58">
        <w:rPr>
          <w:b w:val="0"/>
          <w:sz w:val="20"/>
          <w:szCs w:val="20"/>
        </w:rPr>
        <w:t xml:space="preserve"> is reflected in our conclusions and recommendations in section 4</w:t>
      </w:r>
      <w:r w:rsidR="006E176A" w:rsidRPr="000F1E58">
        <w:rPr>
          <w:b w:val="0"/>
          <w:sz w:val="20"/>
          <w:szCs w:val="20"/>
        </w:rPr>
        <w:t xml:space="preserve">.  </w:t>
      </w:r>
    </w:p>
    <w:p w:rsidR="00E24D71" w:rsidRPr="00E24D71" w:rsidRDefault="009A1018" w:rsidP="00BB1375">
      <w:pPr>
        <w:pStyle w:val="Heading2"/>
        <w:numPr>
          <w:ilvl w:val="1"/>
          <w:numId w:val="50"/>
        </w:numPr>
        <w:ind w:left="567" w:hanging="573"/>
      </w:pPr>
      <w:r>
        <w:t xml:space="preserve">Has </w:t>
      </w:r>
      <w:r w:rsidR="00172B72">
        <w:t xml:space="preserve">effectively has </w:t>
      </w:r>
      <w:r>
        <w:t xml:space="preserve">the Program </w:t>
      </w:r>
      <w:r w:rsidR="00172B72">
        <w:t>addressed</w:t>
      </w:r>
      <w:r>
        <w:t xml:space="preserve"> </w:t>
      </w:r>
      <w:r w:rsidR="00E24D71" w:rsidRPr="00B12C81">
        <w:t>Gender</w:t>
      </w:r>
      <w:r w:rsidR="00E24D71" w:rsidRPr="00E24D71">
        <w:t xml:space="preserve"> </w:t>
      </w:r>
      <w:r w:rsidR="00E24D71" w:rsidRPr="00B12C81">
        <w:t>Equality</w:t>
      </w:r>
      <w:r>
        <w:t>?</w:t>
      </w:r>
    </w:p>
    <w:p w:rsidR="00E24D71" w:rsidRPr="00B953EB" w:rsidRDefault="00E24D71" w:rsidP="00BB1375">
      <w:pPr>
        <w:pStyle w:val="Heading2"/>
        <w:numPr>
          <w:ilvl w:val="2"/>
          <w:numId w:val="50"/>
        </w:numPr>
        <w:spacing w:before="240" w:line="22" w:lineRule="atLeast"/>
        <w:ind w:left="0" w:firstLine="0"/>
        <w:rPr>
          <w:b w:val="0"/>
          <w:sz w:val="20"/>
          <w:szCs w:val="20"/>
        </w:rPr>
      </w:pPr>
      <w:r w:rsidRPr="00E24D71">
        <w:rPr>
          <w:b w:val="0"/>
          <w:sz w:val="20"/>
          <w:szCs w:val="20"/>
        </w:rPr>
        <w:t xml:space="preserve">The Pacific has seen little positive movement in the last few years on key gender issues e.g. violence against women, maternal mortality and political participation. Yet many observers still see the women’s movement as providing important leadership in civil society (along with environment and accountability groups).  </w:t>
      </w:r>
      <w:r w:rsidR="00B953EB" w:rsidRPr="00B953EB">
        <w:rPr>
          <w:b w:val="0"/>
          <w:sz w:val="20"/>
          <w:szCs w:val="20"/>
        </w:rPr>
        <w:t xml:space="preserve">Moreover, </w:t>
      </w:r>
      <w:r w:rsidRPr="00B953EB">
        <w:rPr>
          <w:b w:val="0"/>
          <w:sz w:val="20"/>
          <w:szCs w:val="20"/>
        </w:rPr>
        <w:t xml:space="preserve">some informants </w:t>
      </w:r>
      <w:r w:rsidR="00B953EB" w:rsidRPr="00B953EB">
        <w:rPr>
          <w:b w:val="0"/>
          <w:sz w:val="20"/>
          <w:szCs w:val="20"/>
        </w:rPr>
        <w:t xml:space="preserve">pointed to the emergence of </w:t>
      </w:r>
      <w:r w:rsidRPr="00B953EB">
        <w:rPr>
          <w:b w:val="0"/>
          <w:sz w:val="20"/>
          <w:szCs w:val="20"/>
        </w:rPr>
        <w:t xml:space="preserve">younger activists who </w:t>
      </w:r>
      <w:r w:rsidR="00B953EB" w:rsidRPr="00B953EB">
        <w:rPr>
          <w:b w:val="0"/>
          <w:sz w:val="20"/>
          <w:szCs w:val="20"/>
        </w:rPr>
        <w:t>are actively seeking to play</w:t>
      </w:r>
      <w:r w:rsidRPr="00B953EB">
        <w:rPr>
          <w:b w:val="0"/>
          <w:sz w:val="20"/>
          <w:szCs w:val="20"/>
        </w:rPr>
        <w:t xml:space="preserve"> a watchdog role in holding leaders to account, even if they cannot easily access political leadership themselves.</w:t>
      </w:r>
    </w:p>
    <w:p w:rsidR="00E24D71" w:rsidRPr="00E24D71" w:rsidRDefault="00E24D71" w:rsidP="00E24D71">
      <w:pPr>
        <w:pStyle w:val="Heading4"/>
        <w:rPr>
          <w:rFonts w:ascii="Arial" w:eastAsia="Times New Roman" w:hAnsi="Arial" w:cs="Arial"/>
          <w:b w:val="0"/>
          <w:bCs w:val="0"/>
          <w:i w:val="0"/>
          <w:color w:val="auto"/>
          <w:sz w:val="20"/>
          <w:szCs w:val="20"/>
          <w:u w:val="single"/>
          <w:lang w:val="en-AU" w:eastAsia="en-AU"/>
        </w:rPr>
      </w:pPr>
      <w:r w:rsidRPr="00E24D71">
        <w:rPr>
          <w:rFonts w:ascii="Arial" w:eastAsia="Times New Roman" w:hAnsi="Arial" w:cs="Arial"/>
          <w:b w:val="0"/>
          <w:bCs w:val="0"/>
          <w:i w:val="0"/>
          <w:color w:val="auto"/>
          <w:sz w:val="20"/>
          <w:szCs w:val="20"/>
          <w:u w:val="single"/>
          <w:lang w:val="en-AU" w:eastAsia="en-AU"/>
        </w:rPr>
        <w:t xml:space="preserve">Equality of Women’s Participation </w:t>
      </w:r>
    </w:p>
    <w:p w:rsidR="00E24D71" w:rsidRPr="00E24D71" w:rsidRDefault="00E24D71" w:rsidP="00BB1375">
      <w:pPr>
        <w:pStyle w:val="Heading2"/>
        <w:numPr>
          <w:ilvl w:val="2"/>
          <w:numId w:val="50"/>
        </w:numPr>
        <w:spacing w:before="120" w:line="22" w:lineRule="atLeast"/>
        <w:ind w:left="0" w:firstLine="0"/>
        <w:rPr>
          <w:b w:val="0"/>
          <w:sz w:val="20"/>
          <w:szCs w:val="20"/>
        </w:rPr>
      </w:pPr>
      <w:r w:rsidRPr="00E24D71">
        <w:rPr>
          <w:b w:val="0"/>
          <w:sz w:val="20"/>
          <w:szCs w:val="20"/>
        </w:rPr>
        <w:t xml:space="preserve">The </w:t>
      </w:r>
      <w:r w:rsidR="006D1BE8">
        <w:rPr>
          <w:b w:val="0"/>
          <w:sz w:val="20"/>
          <w:szCs w:val="20"/>
        </w:rPr>
        <w:t>P</w:t>
      </w:r>
      <w:r w:rsidRPr="00E24D71">
        <w:rPr>
          <w:b w:val="0"/>
          <w:sz w:val="20"/>
          <w:szCs w:val="20"/>
        </w:rPr>
        <w:t>rogram has engage</w:t>
      </w:r>
      <w:r w:rsidR="003C22D1">
        <w:rPr>
          <w:b w:val="0"/>
          <w:sz w:val="20"/>
          <w:szCs w:val="20"/>
        </w:rPr>
        <w:t>d</w:t>
      </w:r>
      <w:r w:rsidRPr="00E24D71">
        <w:rPr>
          <w:b w:val="0"/>
          <w:sz w:val="20"/>
          <w:szCs w:val="20"/>
        </w:rPr>
        <w:t xml:space="preserve"> with women leaders as a core part of its </w:t>
      </w:r>
      <w:r w:rsidR="006D1BE8">
        <w:rPr>
          <w:b w:val="0"/>
          <w:sz w:val="20"/>
          <w:szCs w:val="20"/>
        </w:rPr>
        <w:t>work</w:t>
      </w:r>
      <w:r w:rsidRPr="00E24D71">
        <w:rPr>
          <w:b w:val="0"/>
          <w:sz w:val="20"/>
          <w:szCs w:val="20"/>
        </w:rPr>
        <w:t>, attempting to ensure equal pa</w:t>
      </w:r>
      <w:r w:rsidR="006D1BE8">
        <w:rPr>
          <w:b w:val="0"/>
          <w:sz w:val="20"/>
          <w:szCs w:val="20"/>
        </w:rPr>
        <w:t>rticipation and access to the P</w:t>
      </w:r>
      <w:r w:rsidRPr="00E24D71">
        <w:rPr>
          <w:b w:val="0"/>
          <w:sz w:val="20"/>
          <w:szCs w:val="20"/>
        </w:rPr>
        <w:t xml:space="preserve">rogram. This has included younger women leaders e.g. </w:t>
      </w:r>
      <w:r w:rsidR="006D1BE8">
        <w:rPr>
          <w:b w:val="0"/>
          <w:sz w:val="20"/>
          <w:szCs w:val="20"/>
        </w:rPr>
        <w:t>YWCA and</w:t>
      </w:r>
      <w:r w:rsidRPr="00E24D71">
        <w:rPr>
          <w:b w:val="0"/>
          <w:sz w:val="20"/>
          <w:szCs w:val="20"/>
        </w:rPr>
        <w:t xml:space="preserve"> Women in Business in the Solomon</w:t>
      </w:r>
      <w:r w:rsidR="006D1BE8">
        <w:rPr>
          <w:b w:val="0"/>
          <w:sz w:val="20"/>
          <w:szCs w:val="20"/>
        </w:rPr>
        <w:t xml:space="preserve"> Island</w:t>
      </w:r>
      <w:r w:rsidRPr="00E24D71">
        <w:rPr>
          <w:b w:val="0"/>
          <w:sz w:val="20"/>
          <w:szCs w:val="20"/>
        </w:rPr>
        <w:t xml:space="preserve">s, and the National Youth Councils, as well as more prominent leaders such as Shamima Ali </w:t>
      </w:r>
      <w:r w:rsidR="003C22D1">
        <w:rPr>
          <w:b w:val="0"/>
          <w:sz w:val="20"/>
          <w:szCs w:val="20"/>
        </w:rPr>
        <w:t>(</w:t>
      </w:r>
      <w:r w:rsidRPr="00E24D71">
        <w:rPr>
          <w:b w:val="0"/>
          <w:sz w:val="20"/>
          <w:szCs w:val="20"/>
        </w:rPr>
        <w:t>Fiji Women’s Crisis Centre</w:t>
      </w:r>
      <w:r w:rsidR="003C22D1">
        <w:rPr>
          <w:b w:val="0"/>
          <w:sz w:val="20"/>
          <w:szCs w:val="20"/>
        </w:rPr>
        <w:t>)</w:t>
      </w:r>
      <w:r w:rsidRPr="00E24D71">
        <w:rPr>
          <w:b w:val="0"/>
          <w:sz w:val="20"/>
          <w:szCs w:val="20"/>
        </w:rPr>
        <w:t xml:space="preserve"> </w:t>
      </w:r>
      <w:r w:rsidR="006D1BE8">
        <w:rPr>
          <w:b w:val="0"/>
          <w:sz w:val="20"/>
          <w:szCs w:val="20"/>
        </w:rPr>
        <w:t>and</w:t>
      </w:r>
      <w:r w:rsidRPr="00E24D71">
        <w:rPr>
          <w:b w:val="0"/>
          <w:sz w:val="20"/>
          <w:szCs w:val="20"/>
        </w:rPr>
        <w:t xml:space="preserve"> Andy Fong Toy </w:t>
      </w:r>
      <w:r w:rsidR="00DE494E">
        <w:rPr>
          <w:b w:val="0"/>
          <w:sz w:val="20"/>
          <w:szCs w:val="20"/>
        </w:rPr>
        <w:t>(</w:t>
      </w:r>
      <w:r w:rsidRPr="00E24D71">
        <w:rPr>
          <w:b w:val="0"/>
          <w:sz w:val="20"/>
          <w:szCs w:val="20"/>
        </w:rPr>
        <w:t>Deputy Secretary General of the Pacific Islands Forum Secretariat</w:t>
      </w:r>
      <w:r w:rsidR="00DE494E">
        <w:rPr>
          <w:b w:val="0"/>
          <w:sz w:val="20"/>
          <w:szCs w:val="20"/>
        </w:rPr>
        <w:t>)</w:t>
      </w:r>
      <w:r w:rsidRPr="00E24D71">
        <w:rPr>
          <w:b w:val="0"/>
          <w:sz w:val="20"/>
          <w:szCs w:val="20"/>
        </w:rPr>
        <w:t xml:space="preserve">.  Many of the </w:t>
      </w:r>
      <w:r w:rsidR="003C22D1">
        <w:rPr>
          <w:b w:val="0"/>
          <w:sz w:val="20"/>
          <w:szCs w:val="20"/>
        </w:rPr>
        <w:t xml:space="preserve">Program’s partners </w:t>
      </w:r>
      <w:r w:rsidRPr="00E24D71">
        <w:rPr>
          <w:b w:val="0"/>
          <w:sz w:val="20"/>
          <w:szCs w:val="20"/>
        </w:rPr>
        <w:t xml:space="preserve">also headed by women.  These individuals have </w:t>
      </w:r>
      <w:r w:rsidR="006D1BE8">
        <w:rPr>
          <w:b w:val="0"/>
          <w:sz w:val="20"/>
          <w:szCs w:val="20"/>
        </w:rPr>
        <w:t>also figured prominently in the Program</w:t>
      </w:r>
      <w:r w:rsidR="003C22D1">
        <w:rPr>
          <w:b w:val="0"/>
          <w:sz w:val="20"/>
          <w:szCs w:val="20"/>
        </w:rPr>
        <w:t>’s</w:t>
      </w:r>
      <w:r w:rsidR="006D1BE8">
        <w:rPr>
          <w:b w:val="0"/>
          <w:sz w:val="20"/>
          <w:szCs w:val="20"/>
        </w:rPr>
        <w:t xml:space="preserve"> </w:t>
      </w:r>
      <w:r w:rsidRPr="00E24D71">
        <w:rPr>
          <w:b w:val="0"/>
          <w:sz w:val="20"/>
          <w:szCs w:val="20"/>
        </w:rPr>
        <w:t>conventions and symposium.</w:t>
      </w:r>
    </w:p>
    <w:p w:rsidR="00E24D71" w:rsidRPr="00E24D71" w:rsidRDefault="00E24D71" w:rsidP="00BB1375">
      <w:pPr>
        <w:pStyle w:val="Heading2"/>
        <w:numPr>
          <w:ilvl w:val="2"/>
          <w:numId w:val="50"/>
        </w:numPr>
        <w:spacing w:before="60" w:line="22" w:lineRule="atLeast"/>
        <w:ind w:left="0" w:firstLine="0"/>
        <w:rPr>
          <w:b w:val="0"/>
          <w:sz w:val="20"/>
          <w:szCs w:val="20"/>
        </w:rPr>
      </w:pPr>
      <w:r w:rsidRPr="00E24D71">
        <w:rPr>
          <w:b w:val="0"/>
          <w:sz w:val="20"/>
          <w:szCs w:val="20"/>
        </w:rPr>
        <w:t xml:space="preserve">However the </w:t>
      </w:r>
      <w:r w:rsidR="006D1BE8">
        <w:rPr>
          <w:b w:val="0"/>
          <w:sz w:val="20"/>
          <w:szCs w:val="20"/>
        </w:rPr>
        <w:t>P</w:t>
      </w:r>
      <w:r w:rsidRPr="00E24D71">
        <w:rPr>
          <w:b w:val="0"/>
          <w:sz w:val="20"/>
          <w:szCs w:val="20"/>
        </w:rPr>
        <w:t xml:space="preserve">rogram does not overtly address </w:t>
      </w:r>
      <w:r w:rsidR="0094413A">
        <w:rPr>
          <w:b w:val="0"/>
          <w:sz w:val="20"/>
          <w:szCs w:val="20"/>
        </w:rPr>
        <w:t xml:space="preserve">how </w:t>
      </w:r>
      <w:r w:rsidRPr="00E24D71">
        <w:rPr>
          <w:b w:val="0"/>
          <w:sz w:val="20"/>
          <w:szCs w:val="20"/>
        </w:rPr>
        <w:t>men’s leadership contributes to inequality of access and participation of women more broadly</w:t>
      </w:r>
      <w:r w:rsidR="008B25EC">
        <w:rPr>
          <w:b w:val="0"/>
          <w:sz w:val="20"/>
          <w:szCs w:val="20"/>
        </w:rPr>
        <w:t xml:space="preserve"> (apart from the training and support offered through the GEPG program)</w:t>
      </w:r>
      <w:r w:rsidRPr="00E24D71">
        <w:rPr>
          <w:b w:val="0"/>
          <w:sz w:val="20"/>
          <w:szCs w:val="20"/>
        </w:rPr>
        <w:t xml:space="preserve">. There is little M&amp;E data on the topic of women’s participation and access to benefits and it does not seem to be gender disaggregated. </w:t>
      </w:r>
    </w:p>
    <w:p w:rsidR="00E24D71" w:rsidRPr="00E24D71" w:rsidRDefault="00E24D71" w:rsidP="00E24D71">
      <w:pPr>
        <w:pStyle w:val="Heading4"/>
        <w:rPr>
          <w:rFonts w:ascii="Arial" w:eastAsia="Times New Roman" w:hAnsi="Arial" w:cs="Arial"/>
          <w:b w:val="0"/>
          <w:bCs w:val="0"/>
          <w:i w:val="0"/>
          <w:color w:val="auto"/>
          <w:sz w:val="20"/>
          <w:szCs w:val="20"/>
          <w:u w:val="single"/>
          <w:lang w:val="en-AU" w:eastAsia="en-AU"/>
        </w:rPr>
      </w:pPr>
      <w:r w:rsidRPr="00E24D71">
        <w:rPr>
          <w:rFonts w:ascii="Arial" w:eastAsia="Times New Roman" w:hAnsi="Arial" w:cs="Arial"/>
          <w:b w:val="0"/>
          <w:bCs w:val="0"/>
          <w:i w:val="0"/>
          <w:color w:val="auto"/>
          <w:sz w:val="20"/>
          <w:szCs w:val="20"/>
          <w:u w:val="single"/>
          <w:lang w:val="en-AU" w:eastAsia="en-AU"/>
        </w:rPr>
        <w:t xml:space="preserve">Equality of Decision-making and Promotion of Women’s Rights? </w:t>
      </w:r>
    </w:p>
    <w:p w:rsidR="00E24D71" w:rsidRPr="00E24D71" w:rsidRDefault="00E24D71" w:rsidP="0094413A">
      <w:pPr>
        <w:pStyle w:val="Heading2"/>
        <w:numPr>
          <w:ilvl w:val="2"/>
          <w:numId w:val="50"/>
        </w:numPr>
        <w:spacing w:before="120" w:line="22" w:lineRule="atLeast"/>
        <w:ind w:left="0" w:firstLine="0"/>
        <w:rPr>
          <w:b w:val="0"/>
          <w:sz w:val="20"/>
          <w:szCs w:val="20"/>
        </w:rPr>
      </w:pPr>
      <w:r w:rsidRPr="00E24D71">
        <w:rPr>
          <w:b w:val="0"/>
          <w:sz w:val="20"/>
          <w:szCs w:val="20"/>
        </w:rPr>
        <w:t xml:space="preserve">Some programs such as the Tonga Leadership Code process have been careful to </w:t>
      </w:r>
      <w:r w:rsidR="003C22D1">
        <w:rPr>
          <w:b w:val="0"/>
          <w:sz w:val="20"/>
          <w:szCs w:val="20"/>
        </w:rPr>
        <w:t>engage</w:t>
      </w:r>
      <w:r w:rsidR="003C22D1" w:rsidRPr="00E24D71">
        <w:rPr>
          <w:b w:val="0"/>
          <w:sz w:val="20"/>
          <w:szCs w:val="20"/>
        </w:rPr>
        <w:t xml:space="preserve"> </w:t>
      </w:r>
      <w:r w:rsidRPr="00E24D71">
        <w:rPr>
          <w:b w:val="0"/>
          <w:sz w:val="20"/>
          <w:szCs w:val="20"/>
        </w:rPr>
        <w:t>women and youth groups sensitively</w:t>
      </w:r>
      <w:r w:rsidR="003C22D1">
        <w:rPr>
          <w:b w:val="0"/>
          <w:sz w:val="20"/>
          <w:szCs w:val="20"/>
        </w:rPr>
        <w:t xml:space="preserve"> e.g. </w:t>
      </w:r>
      <w:r w:rsidRPr="00E24D71">
        <w:rPr>
          <w:b w:val="0"/>
          <w:sz w:val="20"/>
          <w:szCs w:val="20"/>
        </w:rPr>
        <w:t xml:space="preserve">through separate meetings, before bringing group views together with other stakeholders.  Support to RRRT has been critical at a time when </w:t>
      </w:r>
      <w:r w:rsidR="003C22D1">
        <w:rPr>
          <w:b w:val="0"/>
          <w:sz w:val="20"/>
          <w:szCs w:val="20"/>
        </w:rPr>
        <w:t xml:space="preserve">its </w:t>
      </w:r>
      <w:r w:rsidRPr="00E24D71">
        <w:rPr>
          <w:b w:val="0"/>
          <w:sz w:val="20"/>
          <w:szCs w:val="20"/>
        </w:rPr>
        <w:t>funding from other donors has been cut. This has enabled RRRT to continue to support successful work on the Domestic Violence Bill in Tonga, and on Community Paralegal and Legal Rights Training in conjunction with the University of the South Pacific.</w:t>
      </w:r>
    </w:p>
    <w:p w:rsidR="00E24D71" w:rsidRPr="00E24D71" w:rsidRDefault="00E24D71" w:rsidP="0094413A">
      <w:pPr>
        <w:pStyle w:val="Heading2"/>
        <w:numPr>
          <w:ilvl w:val="2"/>
          <w:numId w:val="50"/>
        </w:numPr>
        <w:spacing w:before="60" w:line="22" w:lineRule="atLeast"/>
        <w:ind w:left="0" w:firstLine="0"/>
        <w:rPr>
          <w:b w:val="0"/>
          <w:sz w:val="20"/>
          <w:szCs w:val="20"/>
        </w:rPr>
      </w:pPr>
      <w:r w:rsidRPr="00E24D71">
        <w:rPr>
          <w:b w:val="0"/>
          <w:sz w:val="20"/>
          <w:szCs w:val="20"/>
        </w:rPr>
        <w:t>It is interesting to note that RRRT and other more feminist organizations see leadership on gender equality being as much about standing up and holding others to account,  ‘pursuing test cases’, or passing ‘unpopular’ laws, often at great ‘personal risk’, as gaining access to formal power through the political process. Indeed they see these things as the ‘hall-mark’ of leadership.</w:t>
      </w:r>
    </w:p>
    <w:p w:rsidR="00E24D71" w:rsidRPr="00E24D71" w:rsidRDefault="00E24D71" w:rsidP="0094413A">
      <w:pPr>
        <w:pStyle w:val="Heading2"/>
        <w:numPr>
          <w:ilvl w:val="2"/>
          <w:numId w:val="50"/>
        </w:numPr>
        <w:spacing w:before="60" w:line="22" w:lineRule="atLeast"/>
        <w:ind w:left="0" w:firstLine="0"/>
        <w:rPr>
          <w:b w:val="0"/>
          <w:sz w:val="20"/>
          <w:szCs w:val="20"/>
        </w:rPr>
      </w:pPr>
      <w:r w:rsidRPr="00E24D71">
        <w:rPr>
          <w:b w:val="0"/>
          <w:sz w:val="20"/>
          <w:szCs w:val="20"/>
        </w:rPr>
        <w:t xml:space="preserve"> Support to UN Women</w:t>
      </w:r>
      <w:r w:rsidR="002607EA">
        <w:rPr>
          <w:b w:val="0"/>
          <w:sz w:val="20"/>
          <w:szCs w:val="20"/>
        </w:rPr>
        <w:t>’s</w:t>
      </w:r>
      <w:r w:rsidRPr="00E24D71">
        <w:rPr>
          <w:b w:val="0"/>
          <w:sz w:val="20"/>
          <w:szCs w:val="20"/>
        </w:rPr>
        <w:t xml:space="preserve"> Gender Equality </w:t>
      </w:r>
      <w:r w:rsidR="00C921E7">
        <w:rPr>
          <w:b w:val="0"/>
          <w:sz w:val="20"/>
          <w:szCs w:val="20"/>
        </w:rPr>
        <w:t>in</w:t>
      </w:r>
      <w:r w:rsidRPr="00E24D71">
        <w:rPr>
          <w:b w:val="0"/>
          <w:sz w:val="20"/>
          <w:szCs w:val="20"/>
        </w:rPr>
        <w:t xml:space="preserve"> Political Governance </w:t>
      </w:r>
      <w:r w:rsidR="00C921E7" w:rsidRPr="00E24D71">
        <w:rPr>
          <w:b w:val="0"/>
          <w:sz w:val="20"/>
          <w:szCs w:val="20"/>
        </w:rPr>
        <w:t>(GEPG)</w:t>
      </w:r>
      <w:r w:rsidR="00C921E7">
        <w:rPr>
          <w:b w:val="0"/>
          <w:sz w:val="20"/>
          <w:szCs w:val="20"/>
        </w:rPr>
        <w:t xml:space="preserve"> </w:t>
      </w:r>
      <w:r w:rsidRPr="00E24D71">
        <w:rPr>
          <w:b w:val="0"/>
          <w:sz w:val="20"/>
          <w:szCs w:val="20"/>
        </w:rPr>
        <w:t xml:space="preserve">project </w:t>
      </w:r>
      <w:r w:rsidR="002607EA">
        <w:rPr>
          <w:b w:val="0"/>
          <w:sz w:val="20"/>
          <w:szCs w:val="20"/>
        </w:rPr>
        <w:t>was</w:t>
      </w:r>
      <w:r w:rsidRPr="00E24D71">
        <w:rPr>
          <w:b w:val="0"/>
          <w:sz w:val="20"/>
          <w:szCs w:val="20"/>
        </w:rPr>
        <w:t xml:space="preserve"> subject to another evaluation </w:t>
      </w:r>
      <w:r w:rsidR="002607EA">
        <w:rPr>
          <w:b w:val="0"/>
          <w:sz w:val="20"/>
          <w:szCs w:val="20"/>
        </w:rPr>
        <w:t>at the time</w:t>
      </w:r>
      <w:r w:rsidR="00152E7E">
        <w:rPr>
          <w:b w:val="0"/>
          <w:sz w:val="20"/>
          <w:szCs w:val="20"/>
        </w:rPr>
        <w:t xml:space="preserve"> of our review</w:t>
      </w:r>
      <w:r w:rsidRPr="00E24D71">
        <w:rPr>
          <w:b w:val="0"/>
          <w:sz w:val="20"/>
          <w:szCs w:val="20"/>
        </w:rPr>
        <w:t xml:space="preserve">. A draft </w:t>
      </w:r>
      <w:r w:rsidR="00152E7E">
        <w:rPr>
          <w:b w:val="0"/>
          <w:sz w:val="20"/>
          <w:szCs w:val="20"/>
        </w:rPr>
        <w:t>evaluation report</w:t>
      </w:r>
      <w:r w:rsidR="00E3101B">
        <w:rPr>
          <w:rStyle w:val="FootnoteReference"/>
          <w:b w:val="0"/>
          <w:sz w:val="20"/>
          <w:szCs w:val="20"/>
        </w:rPr>
        <w:footnoteReference w:id="21"/>
      </w:r>
      <w:r w:rsidRPr="00E24D71">
        <w:rPr>
          <w:b w:val="0"/>
          <w:sz w:val="20"/>
          <w:szCs w:val="20"/>
        </w:rPr>
        <w:t xml:space="preserve"> made available to the evaluators seems to confirm the view of </w:t>
      </w:r>
      <w:r w:rsidR="00892C0A">
        <w:rPr>
          <w:b w:val="0"/>
          <w:sz w:val="20"/>
          <w:szCs w:val="20"/>
        </w:rPr>
        <w:t>Program</w:t>
      </w:r>
      <w:r w:rsidR="00892C0A" w:rsidRPr="00E24D71">
        <w:rPr>
          <w:b w:val="0"/>
          <w:sz w:val="20"/>
          <w:szCs w:val="20"/>
        </w:rPr>
        <w:t xml:space="preserve"> </w:t>
      </w:r>
      <w:r w:rsidRPr="00E24D71">
        <w:rPr>
          <w:b w:val="0"/>
          <w:sz w:val="20"/>
          <w:szCs w:val="20"/>
        </w:rPr>
        <w:t xml:space="preserve">staff who suggested that </w:t>
      </w:r>
      <w:r w:rsidR="002607EA">
        <w:rPr>
          <w:b w:val="0"/>
          <w:sz w:val="20"/>
          <w:szCs w:val="20"/>
        </w:rPr>
        <w:t>the</w:t>
      </w:r>
      <w:r w:rsidR="002607EA" w:rsidRPr="00E24D71">
        <w:rPr>
          <w:b w:val="0"/>
          <w:sz w:val="20"/>
          <w:szCs w:val="20"/>
        </w:rPr>
        <w:t xml:space="preserve"> </w:t>
      </w:r>
      <w:r w:rsidRPr="00E24D71">
        <w:rPr>
          <w:b w:val="0"/>
          <w:sz w:val="20"/>
          <w:szCs w:val="20"/>
        </w:rPr>
        <w:t>work on Temporary Special Measures and elections</w:t>
      </w:r>
      <w:r w:rsidR="008B25EC">
        <w:rPr>
          <w:b w:val="0"/>
          <w:sz w:val="20"/>
          <w:szCs w:val="20"/>
        </w:rPr>
        <w:t xml:space="preserve"> </w:t>
      </w:r>
      <w:r w:rsidR="008B25EC" w:rsidRPr="00E24D71">
        <w:rPr>
          <w:b w:val="0"/>
          <w:sz w:val="20"/>
          <w:szCs w:val="20"/>
        </w:rPr>
        <w:t>is spread too thinly ($6.2m over 5 years spread over 15 countries)</w:t>
      </w:r>
      <w:r w:rsidR="008B25EC">
        <w:rPr>
          <w:b w:val="0"/>
          <w:sz w:val="20"/>
          <w:szCs w:val="20"/>
        </w:rPr>
        <w:t xml:space="preserve">, </w:t>
      </w:r>
      <w:r w:rsidR="008B25EC" w:rsidRPr="00E24D71">
        <w:rPr>
          <w:b w:val="0"/>
          <w:sz w:val="20"/>
          <w:szCs w:val="20"/>
        </w:rPr>
        <w:t>limited in its outreach,</w:t>
      </w:r>
      <w:r w:rsidR="008B25EC">
        <w:rPr>
          <w:b w:val="0"/>
          <w:sz w:val="20"/>
          <w:szCs w:val="20"/>
        </w:rPr>
        <w:t xml:space="preserve"> and requires targeted investment over time to bring about behavioural change. I</w:t>
      </w:r>
      <w:r w:rsidRPr="00E24D71">
        <w:rPr>
          <w:b w:val="0"/>
          <w:sz w:val="20"/>
          <w:szCs w:val="20"/>
        </w:rPr>
        <w:t xml:space="preserve">t recommends that GEPG be expanded and </w:t>
      </w:r>
      <w:r w:rsidR="002607EA">
        <w:rPr>
          <w:b w:val="0"/>
          <w:sz w:val="20"/>
          <w:szCs w:val="20"/>
        </w:rPr>
        <w:t>“</w:t>
      </w:r>
      <w:r w:rsidRPr="00E24D71">
        <w:rPr>
          <w:b w:val="0"/>
          <w:sz w:val="20"/>
          <w:szCs w:val="20"/>
        </w:rPr>
        <w:t xml:space="preserve">deepen its engagement with relevant stakeholders </w:t>
      </w:r>
      <w:r w:rsidR="002607EA">
        <w:rPr>
          <w:b w:val="0"/>
          <w:sz w:val="20"/>
          <w:szCs w:val="20"/>
        </w:rPr>
        <w:t>…</w:t>
      </w:r>
      <w:r w:rsidRPr="00E24D71">
        <w:rPr>
          <w:b w:val="0"/>
          <w:sz w:val="20"/>
          <w:szCs w:val="20"/>
        </w:rPr>
        <w:t xml:space="preserve"> beyond raising awareness and building stakeholder ownership of the programme</w:t>
      </w:r>
      <w:r w:rsidR="002607EA">
        <w:rPr>
          <w:b w:val="0"/>
          <w:sz w:val="20"/>
          <w:szCs w:val="20"/>
        </w:rPr>
        <w:t>”</w:t>
      </w:r>
      <w:r w:rsidRPr="00E24D71">
        <w:rPr>
          <w:b w:val="0"/>
          <w:sz w:val="20"/>
          <w:szCs w:val="20"/>
        </w:rPr>
        <w:t>.</w:t>
      </w:r>
    </w:p>
    <w:p w:rsidR="00E24D71" w:rsidRPr="00E24D71" w:rsidRDefault="00E24D71" w:rsidP="00E24D71">
      <w:pPr>
        <w:pStyle w:val="Heading4"/>
        <w:rPr>
          <w:rFonts w:ascii="Arial" w:eastAsia="Times New Roman" w:hAnsi="Arial" w:cs="Arial"/>
          <w:b w:val="0"/>
          <w:bCs w:val="0"/>
          <w:i w:val="0"/>
          <w:color w:val="auto"/>
          <w:sz w:val="20"/>
          <w:szCs w:val="20"/>
          <w:u w:val="single"/>
          <w:lang w:val="en-AU" w:eastAsia="en-AU"/>
        </w:rPr>
      </w:pPr>
      <w:r w:rsidRPr="00E24D71">
        <w:rPr>
          <w:rFonts w:ascii="Arial" w:eastAsia="Times New Roman" w:hAnsi="Arial" w:cs="Arial"/>
          <w:b w:val="0"/>
          <w:bCs w:val="0"/>
          <w:i w:val="0"/>
          <w:color w:val="auto"/>
          <w:sz w:val="20"/>
          <w:szCs w:val="20"/>
          <w:u w:val="single"/>
          <w:lang w:val="en-AU" w:eastAsia="en-AU"/>
        </w:rPr>
        <w:t>Did the initiative help to develop capacity to understand and promote Gender Equality?</w:t>
      </w:r>
    </w:p>
    <w:p w:rsidR="00E24D71" w:rsidRPr="00E24D71" w:rsidRDefault="00E24D71" w:rsidP="00BB1375">
      <w:pPr>
        <w:pStyle w:val="Heading2"/>
        <w:numPr>
          <w:ilvl w:val="2"/>
          <w:numId w:val="50"/>
        </w:numPr>
        <w:spacing w:before="120" w:line="22" w:lineRule="atLeast"/>
        <w:ind w:left="0" w:firstLine="0"/>
        <w:rPr>
          <w:b w:val="0"/>
          <w:sz w:val="20"/>
          <w:szCs w:val="20"/>
        </w:rPr>
      </w:pPr>
      <w:r w:rsidRPr="00E24D71">
        <w:rPr>
          <w:b w:val="0"/>
          <w:sz w:val="20"/>
          <w:szCs w:val="20"/>
        </w:rPr>
        <w:t xml:space="preserve">Some partners believe </w:t>
      </w:r>
      <w:r w:rsidR="002607EA">
        <w:rPr>
          <w:b w:val="0"/>
          <w:sz w:val="20"/>
          <w:szCs w:val="20"/>
        </w:rPr>
        <w:t>the Program</w:t>
      </w:r>
      <w:r w:rsidR="002607EA" w:rsidRPr="00E24D71">
        <w:rPr>
          <w:b w:val="0"/>
          <w:sz w:val="20"/>
          <w:szCs w:val="20"/>
        </w:rPr>
        <w:t xml:space="preserve"> </w:t>
      </w:r>
      <w:r w:rsidRPr="00E24D71">
        <w:rPr>
          <w:b w:val="0"/>
          <w:sz w:val="20"/>
          <w:szCs w:val="20"/>
        </w:rPr>
        <w:t xml:space="preserve">could do more to document who is doing what on women’s leadership in the Pacific, how the concept of Pacific leadership could more squarely address gender concerns, and </w:t>
      </w:r>
      <w:r w:rsidR="00317138">
        <w:rPr>
          <w:b w:val="0"/>
          <w:sz w:val="20"/>
          <w:szCs w:val="20"/>
        </w:rPr>
        <w:t>run</w:t>
      </w:r>
      <w:r w:rsidRPr="00E24D71">
        <w:rPr>
          <w:b w:val="0"/>
          <w:sz w:val="20"/>
          <w:szCs w:val="20"/>
        </w:rPr>
        <w:t xml:space="preserve"> more ‘think-tank’ type debates on these issues.  </w:t>
      </w:r>
      <w:r w:rsidR="008B25EC">
        <w:rPr>
          <w:b w:val="0"/>
          <w:sz w:val="20"/>
          <w:szCs w:val="20"/>
        </w:rPr>
        <w:t>For International Women’s Day in 2011, t</w:t>
      </w:r>
      <w:r w:rsidR="006D1BE8">
        <w:rPr>
          <w:b w:val="0"/>
          <w:sz w:val="20"/>
          <w:szCs w:val="20"/>
        </w:rPr>
        <w:t>he Program</w:t>
      </w:r>
      <w:r w:rsidRPr="00E24D71">
        <w:rPr>
          <w:b w:val="0"/>
          <w:sz w:val="20"/>
          <w:szCs w:val="20"/>
        </w:rPr>
        <w:t xml:space="preserve"> hosted a </w:t>
      </w:r>
      <w:r w:rsidR="008B25EC">
        <w:rPr>
          <w:b w:val="0"/>
          <w:sz w:val="20"/>
          <w:szCs w:val="20"/>
        </w:rPr>
        <w:t xml:space="preserve">dialogue between the Australian Ambassador for Women and Girls and a number of Pacific Women Leaders.  It also recently hosted a </w:t>
      </w:r>
      <w:r w:rsidRPr="00E24D71">
        <w:rPr>
          <w:b w:val="0"/>
          <w:sz w:val="20"/>
          <w:szCs w:val="20"/>
        </w:rPr>
        <w:t xml:space="preserve">meeting on Women’s Leadership in the Pacific attended by </w:t>
      </w:r>
      <w:r w:rsidR="00317138">
        <w:rPr>
          <w:b w:val="0"/>
          <w:sz w:val="20"/>
          <w:szCs w:val="20"/>
        </w:rPr>
        <w:t>a range of UN organisations</w:t>
      </w:r>
      <w:r w:rsidRPr="00E24D71">
        <w:rPr>
          <w:b w:val="0"/>
          <w:sz w:val="20"/>
          <w:szCs w:val="20"/>
        </w:rPr>
        <w:t xml:space="preserve">, </w:t>
      </w:r>
      <w:r w:rsidR="00317138">
        <w:rPr>
          <w:b w:val="0"/>
          <w:sz w:val="20"/>
          <w:szCs w:val="20"/>
        </w:rPr>
        <w:t xml:space="preserve">regional bodies and donor agencies. </w:t>
      </w:r>
      <w:r w:rsidRPr="00E24D71">
        <w:rPr>
          <w:b w:val="0"/>
          <w:sz w:val="20"/>
          <w:szCs w:val="20"/>
        </w:rPr>
        <w:t xml:space="preserve">This is a positive </w:t>
      </w:r>
      <w:r w:rsidR="003C22D1">
        <w:rPr>
          <w:b w:val="0"/>
          <w:sz w:val="20"/>
          <w:szCs w:val="20"/>
        </w:rPr>
        <w:t>step</w:t>
      </w:r>
      <w:r w:rsidR="003C22D1" w:rsidRPr="00E24D71">
        <w:rPr>
          <w:b w:val="0"/>
          <w:sz w:val="20"/>
          <w:szCs w:val="20"/>
        </w:rPr>
        <w:t xml:space="preserve"> </w:t>
      </w:r>
      <w:r w:rsidRPr="00E24D71">
        <w:rPr>
          <w:b w:val="0"/>
          <w:sz w:val="20"/>
          <w:szCs w:val="20"/>
        </w:rPr>
        <w:t>to</w:t>
      </w:r>
      <w:r w:rsidR="003C22D1">
        <w:rPr>
          <w:b w:val="0"/>
          <w:sz w:val="20"/>
          <w:szCs w:val="20"/>
        </w:rPr>
        <w:t xml:space="preserve">wards </w:t>
      </w:r>
      <w:r w:rsidRPr="00E24D71">
        <w:rPr>
          <w:b w:val="0"/>
          <w:sz w:val="20"/>
          <w:szCs w:val="20"/>
        </w:rPr>
        <w:t xml:space="preserve">a more coordinated agenda in this area, and provides a ‘map’ of key </w:t>
      </w:r>
      <w:r w:rsidR="00317138">
        <w:rPr>
          <w:b w:val="0"/>
          <w:sz w:val="20"/>
          <w:szCs w:val="20"/>
        </w:rPr>
        <w:t xml:space="preserve">regional </w:t>
      </w:r>
      <w:r w:rsidRPr="00E24D71">
        <w:rPr>
          <w:b w:val="0"/>
          <w:sz w:val="20"/>
          <w:szCs w:val="20"/>
        </w:rPr>
        <w:t xml:space="preserve">initiatives.  </w:t>
      </w:r>
      <w:r w:rsidR="006D1BE8">
        <w:rPr>
          <w:b w:val="0"/>
          <w:sz w:val="20"/>
          <w:szCs w:val="20"/>
        </w:rPr>
        <w:t>The Program</w:t>
      </w:r>
      <w:r w:rsidRPr="00E24D71">
        <w:rPr>
          <w:b w:val="0"/>
          <w:sz w:val="20"/>
          <w:szCs w:val="20"/>
        </w:rPr>
        <w:t xml:space="preserve"> now plan</w:t>
      </w:r>
      <w:r w:rsidR="00317138">
        <w:rPr>
          <w:b w:val="0"/>
          <w:sz w:val="20"/>
          <w:szCs w:val="20"/>
        </w:rPr>
        <w:t>s</w:t>
      </w:r>
      <w:r w:rsidRPr="00E24D71">
        <w:rPr>
          <w:b w:val="0"/>
          <w:sz w:val="20"/>
          <w:szCs w:val="20"/>
        </w:rPr>
        <w:t xml:space="preserve"> to do scoping </w:t>
      </w:r>
      <w:r w:rsidR="00317138">
        <w:rPr>
          <w:b w:val="0"/>
          <w:sz w:val="20"/>
          <w:szCs w:val="20"/>
        </w:rPr>
        <w:t xml:space="preserve">work </w:t>
      </w:r>
      <w:r w:rsidRPr="00E24D71">
        <w:rPr>
          <w:b w:val="0"/>
          <w:sz w:val="20"/>
          <w:szCs w:val="20"/>
        </w:rPr>
        <w:t xml:space="preserve">at </w:t>
      </w:r>
      <w:r w:rsidR="00317138">
        <w:rPr>
          <w:b w:val="0"/>
          <w:sz w:val="20"/>
          <w:szCs w:val="20"/>
        </w:rPr>
        <w:t>a</w:t>
      </w:r>
      <w:r w:rsidR="00317138" w:rsidRPr="00E24D71">
        <w:rPr>
          <w:b w:val="0"/>
          <w:sz w:val="20"/>
          <w:szCs w:val="20"/>
        </w:rPr>
        <w:t xml:space="preserve"> </w:t>
      </w:r>
      <w:r w:rsidRPr="00E24D71">
        <w:rPr>
          <w:b w:val="0"/>
          <w:sz w:val="20"/>
          <w:szCs w:val="20"/>
        </w:rPr>
        <w:t>national level</w:t>
      </w:r>
      <w:r w:rsidR="00317138">
        <w:rPr>
          <w:b w:val="0"/>
          <w:sz w:val="20"/>
          <w:szCs w:val="20"/>
        </w:rPr>
        <w:t xml:space="preserve"> </w:t>
      </w:r>
      <w:r w:rsidRPr="00E24D71">
        <w:rPr>
          <w:b w:val="0"/>
          <w:sz w:val="20"/>
          <w:szCs w:val="20"/>
        </w:rPr>
        <w:t>with the International Women’s Development Agency, which will inform</w:t>
      </w:r>
      <w:r w:rsidR="0069159B">
        <w:rPr>
          <w:b w:val="0"/>
          <w:sz w:val="20"/>
          <w:szCs w:val="20"/>
        </w:rPr>
        <w:t xml:space="preserve"> their programming and that of </w:t>
      </w:r>
      <w:r w:rsidRPr="00E24D71">
        <w:rPr>
          <w:b w:val="0"/>
          <w:sz w:val="20"/>
          <w:szCs w:val="20"/>
        </w:rPr>
        <w:t xml:space="preserve">other agencies, including AusAID. </w:t>
      </w:r>
    </w:p>
    <w:p w:rsidR="00E24D71" w:rsidRPr="00B953EB" w:rsidRDefault="00E24D71" w:rsidP="00A67295">
      <w:pPr>
        <w:pStyle w:val="Heading2"/>
        <w:numPr>
          <w:ilvl w:val="2"/>
          <w:numId w:val="50"/>
        </w:numPr>
        <w:spacing w:before="60" w:line="22" w:lineRule="atLeast"/>
        <w:ind w:left="0" w:firstLine="0"/>
        <w:rPr>
          <w:b w:val="0"/>
          <w:sz w:val="20"/>
          <w:szCs w:val="20"/>
        </w:rPr>
      </w:pPr>
      <w:r w:rsidRPr="00A67295">
        <w:rPr>
          <w:b w:val="0"/>
          <w:sz w:val="20"/>
          <w:szCs w:val="20"/>
        </w:rPr>
        <w:t xml:space="preserve">UN Women would like to see more co-strategising and sharing of </w:t>
      </w:r>
      <w:r w:rsidRPr="00317138">
        <w:rPr>
          <w:b w:val="0"/>
          <w:sz w:val="20"/>
          <w:szCs w:val="20"/>
        </w:rPr>
        <w:t xml:space="preserve">intelligence with </w:t>
      </w:r>
      <w:r w:rsidR="00A67295" w:rsidRPr="00317138">
        <w:rPr>
          <w:b w:val="0"/>
          <w:sz w:val="20"/>
          <w:szCs w:val="20"/>
        </w:rPr>
        <w:t xml:space="preserve">the </w:t>
      </w:r>
      <w:r w:rsidR="00A67295" w:rsidRPr="00B953EB">
        <w:rPr>
          <w:b w:val="0"/>
          <w:sz w:val="20"/>
          <w:szCs w:val="20"/>
        </w:rPr>
        <w:t xml:space="preserve">Program </w:t>
      </w:r>
      <w:r w:rsidRPr="00B953EB">
        <w:rPr>
          <w:b w:val="0"/>
          <w:sz w:val="20"/>
          <w:szCs w:val="20"/>
        </w:rPr>
        <w:t xml:space="preserve">on how to move further on gender related policies and issues at governmental levels. They feel that </w:t>
      </w:r>
      <w:r w:rsidR="00A67295" w:rsidRPr="00B953EB">
        <w:rPr>
          <w:b w:val="0"/>
          <w:sz w:val="20"/>
          <w:szCs w:val="20"/>
        </w:rPr>
        <w:t xml:space="preserve">the Program’s </w:t>
      </w:r>
      <w:r w:rsidRPr="00B953EB">
        <w:rPr>
          <w:b w:val="0"/>
          <w:sz w:val="20"/>
          <w:szCs w:val="20"/>
        </w:rPr>
        <w:t>access to, and knowledge of, decision makers could be shared and utilised</w:t>
      </w:r>
      <w:r w:rsidR="00A67295" w:rsidRPr="00B953EB">
        <w:rPr>
          <w:b w:val="0"/>
          <w:sz w:val="20"/>
          <w:szCs w:val="20"/>
        </w:rPr>
        <w:t xml:space="preserve"> better</w:t>
      </w:r>
      <w:r w:rsidRPr="00B953EB">
        <w:rPr>
          <w:b w:val="0"/>
          <w:sz w:val="20"/>
          <w:szCs w:val="20"/>
        </w:rPr>
        <w:t xml:space="preserve">, and </w:t>
      </w:r>
      <w:r w:rsidR="00602388" w:rsidRPr="00B953EB">
        <w:rPr>
          <w:b w:val="0"/>
          <w:sz w:val="20"/>
          <w:szCs w:val="20"/>
        </w:rPr>
        <w:t>the Program</w:t>
      </w:r>
      <w:r w:rsidRPr="00B953EB">
        <w:rPr>
          <w:b w:val="0"/>
          <w:sz w:val="20"/>
          <w:szCs w:val="20"/>
        </w:rPr>
        <w:t xml:space="preserve"> could also learn from their experience on women and governance issues. </w:t>
      </w:r>
      <w:r w:rsidRPr="00A67295">
        <w:rPr>
          <w:b w:val="0"/>
          <w:sz w:val="20"/>
          <w:szCs w:val="20"/>
        </w:rPr>
        <w:t>Informan</w:t>
      </w:r>
      <w:r w:rsidRPr="001E46A8">
        <w:rPr>
          <w:b w:val="0"/>
          <w:sz w:val="20"/>
          <w:szCs w:val="20"/>
        </w:rPr>
        <w:t xml:space="preserve">ts from the Solomon Islands also believed </w:t>
      </w:r>
      <w:r w:rsidR="00602388" w:rsidRPr="00317138">
        <w:rPr>
          <w:b w:val="0"/>
          <w:sz w:val="20"/>
          <w:szCs w:val="20"/>
        </w:rPr>
        <w:t>the Program</w:t>
      </w:r>
      <w:r w:rsidRPr="00317138">
        <w:rPr>
          <w:b w:val="0"/>
          <w:sz w:val="20"/>
          <w:szCs w:val="20"/>
        </w:rPr>
        <w:t xml:space="preserve"> could do more in helping to build links between civil society or women’s organisations, and government departments such as the Ministry</w:t>
      </w:r>
      <w:r w:rsidRPr="00B953EB">
        <w:rPr>
          <w:b w:val="0"/>
          <w:sz w:val="20"/>
          <w:szCs w:val="20"/>
        </w:rPr>
        <w:t xml:space="preserve"> of Youth Women and Children, on issues such as Gender Based Violence.</w:t>
      </w:r>
    </w:p>
    <w:p w:rsidR="00E24D71" w:rsidRPr="00E24D71" w:rsidRDefault="00E24D71" w:rsidP="00BB1375">
      <w:pPr>
        <w:pStyle w:val="Heading2"/>
        <w:numPr>
          <w:ilvl w:val="2"/>
          <w:numId w:val="50"/>
        </w:numPr>
        <w:spacing w:before="60" w:line="22" w:lineRule="atLeast"/>
        <w:ind w:left="0" w:firstLine="0"/>
        <w:rPr>
          <w:b w:val="0"/>
          <w:sz w:val="20"/>
          <w:szCs w:val="20"/>
        </w:rPr>
      </w:pPr>
      <w:r w:rsidRPr="00E24D71">
        <w:rPr>
          <w:b w:val="0"/>
          <w:sz w:val="20"/>
          <w:szCs w:val="20"/>
        </w:rPr>
        <w:t xml:space="preserve">The big question for </w:t>
      </w:r>
      <w:r w:rsidR="00602388">
        <w:rPr>
          <w:b w:val="0"/>
          <w:sz w:val="20"/>
          <w:szCs w:val="20"/>
        </w:rPr>
        <w:t>the Program</w:t>
      </w:r>
      <w:r w:rsidRPr="00E24D71">
        <w:rPr>
          <w:b w:val="0"/>
          <w:sz w:val="20"/>
          <w:szCs w:val="20"/>
        </w:rPr>
        <w:t xml:space="preserve"> is the degree to which it ensures gender </w:t>
      </w:r>
      <w:r w:rsidR="00317138">
        <w:rPr>
          <w:b w:val="0"/>
          <w:sz w:val="20"/>
          <w:szCs w:val="20"/>
        </w:rPr>
        <w:t>is</w:t>
      </w:r>
      <w:r w:rsidR="00317138" w:rsidRPr="00E24D71">
        <w:rPr>
          <w:b w:val="0"/>
          <w:sz w:val="20"/>
          <w:szCs w:val="20"/>
        </w:rPr>
        <w:t xml:space="preserve"> </w:t>
      </w:r>
      <w:r w:rsidRPr="00E24D71">
        <w:rPr>
          <w:b w:val="0"/>
          <w:sz w:val="20"/>
          <w:szCs w:val="20"/>
        </w:rPr>
        <w:t xml:space="preserve">integral to all its work </w:t>
      </w:r>
      <w:r w:rsidR="00317138">
        <w:rPr>
          <w:b w:val="0"/>
          <w:sz w:val="20"/>
          <w:szCs w:val="20"/>
        </w:rPr>
        <w:t>compared with</w:t>
      </w:r>
      <w:r w:rsidR="00317138" w:rsidRPr="00E24D71">
        <w:rPr>
          <w:b w:val="0"/>
          <w:sz w:val="20"/>
          <w:szCs w:val="20"/>
        </w:rPr>
        <w:t xml:space="preserve"> </w:t>
      </w:r>
      <w:r w:rsidRPr="00E24D71">
        <w:rPr>
          <w:b w:val="0"/>
          <w:sz w:val="20"/>
          <w:szCs w:val="20"/>
        </w:rPr>
        <w:t xml:space="preserve">supporting others </w:t>
      </w:r>
      <w:r w:rsidR="00317138">
        <w:rPr>
          <w:b w:val="0"/>
          <w:sz w:val="20"/>
          <w:szCs w:val="20"/>
        </w:rPr>
        <w:t>who address gender issues.</w:t>
      </w:r>
      <w:r w:rsidRPr="00E24D71">
        <w:rPr>
          <w:b w:val="0"/>
          <w:sz w:val="20"/>
          <w:szCs w:val="20"/>
        </w:rPr>
        <w:t xml:space="preserve"> </w:t>
      </w:r>
      <w:r w:rsidR="00B953EB">
        <w:rPr>
          <w:b w:val="0"/>
          <w:sz w:val="20"/>
          <w:szCs w:val="20"/>
        </w:rPr>
        <w:t>T</w:t>
      </w:r>
      <w:r w:rsidRPr="00E24D71">
        <w:rPr>
          <w:b w:val="0"/>
          <w:sz w:val="20"/>
          <w:szCs w:val="20"/>
        </w:rPr>
        <w:t xml:space="preserve">he very low levels of formal political participation of women, and the high levels of domestic violence in the Pacific </w:t>
      </w:r>
      <w:r w:rsidR="00B953EB">
        <w:rPr>
          <w:b w:val="0"/>
          <w:sz w:val="20"/>
          <w:szCs w:val="20"/>
        </w:rPr>
        <w:t>suggest</w:t>
      </w:r>
      <w:r w:rsidRPr="00E24D71">
        <w:rPr>
          <w:b w:val="0"/>
          <w:sz w:val="20"/>
          <w:szCs w:val="20"/>
        </w:rPr>
        <w:t xml:space="preserve"> </w:t>
      </w:r>
      <w:r w:rsidR="00317138">
        <w:rPr>
          <w:b w:val="0"/>
          <w:sz w:val="20"/>
          <w:szCs w:val="20"/>
        </w:rPr>
        <w:t>the Program</w:t>
      </w:r>
      <w:r w:rsidR="00317138" w:rsidRPr="00E24D71">
        <w:rPr>
          <w:b w:val="0"/>
          <w:sz w:val="20"/>
          <w:szCs w:val="20"/>
        </w:rPr>
        <w:t xml:space="preserve"> </w:t>
      </w:r>
      <w:r w:rsidR="00B953EB">
        <w:rPr>
          <w:b w:val="0"/>
          <w:sz w:val="20"/>
          <w:szCs w:val="20"/>
        </w:rPr>
        <w:t>should</w:t>
      </w:r>
      <w:r w:rsidR="00B953EB" w:rsidRPr="00E24D71">
        <w:rPr>
          <w:b w:val="0"/>
          <w:sz w:val="20"/>
          <w:szCs w:val="20"/>
        </w:rPr>
        <w:t xml:space="preserve"> </w:t>
      </w:r>
      <w:r w:rsidRPr="00E24D71">
        <w:rPr>
          <w:b w:val="0"/>
          <w:sz w:val="20"/>
          <w:szCs w:val="20"/>
        </w:rPr>
        <w:t xml:space="preserve">ensure these issues are a core part of its agenda. For example should </w:t>
      </w:r>
      <w:r w:rsidR="00317138">
        <w:rPr>
          <w:b w:val="0"/>
          <w:sz w:val="20"/>
          <w:szCs w:val="20"/>
        </w:rPr>
        <w:t>the Program</w:t>
      </w:r>
      <w:r w:rsidRPr="00E24D71">
        <w:rPr>
          <w:b w:val="0"/>
          <w:sz w:val="20"/>
          <w:szCs w:val="20"/>
        </w:rPr>
        <w:t xml:space="preserve">, as some suggested, be doing much more </w:t>
      </w:r>
      <w:r w:rsidR="00B953EB">
        <w:rPr>
          <w:b w:val="0"/>
          <w:sz w:val="20"/>
          <w:szCs w:val="20"/>
        </w:rPr>
        <w:t>with its relationships with key regional bodies</w:t>
      </w:r>
      <w:r w:rsidR="00B953EB" w:rsidRPr="00E24D71">
        <w:rPr>
          <w:b w:val="0"/>
          <w:sz w:val="20"/>
          <w:szCs w:val="20"/>
        </w:rPr>
        <w:t xml:space="preserve"> </w:t>
      </w:r>
      <w:r w:rsidRPr="00E24D71">
        <w:rPr>
          <w:b w:val="0"/>
          <w:sz w:val="20"/>
          <w:szCs w:val="20"/>
        </w:rPr>
        <w:t xml:space="preserve">to </w:t>
      </w:r>
      <w:r w:rsidR="00B953EB">
        <w:rPr>
          <w:b w:val="0"/>
          <w:sz w:val="20"/>
          <w:szCs w:val="20"/>
        </w:rPr>
        <w:t>support</w:t>
      </w:r>
      <w:r w:rsidR="00B953EB" w:rsidRPr="00E24D71">
        <w:rPr>
          <w:b w:val="0"/>
          <w:sz w:val="20"/>
          <w:szCs w:val="20"/>
        </w:rPr>
        <w:t xml:space="preserve"> </w:t>
      </w:r>
      <w:r w:rsidRPr="00E24D71">
        <w:rPr>
          <w:b w:val="0"/>
          <w:sz w:val="20"/>
          <w:szCs w:val="20"/>
        </w:rPr>
        <w:t xml:space="preserve">the small and under-resourced </w:t>
      </w:r>
      <w:r w:rsidR="00B953EB">
        <w:rPr>
          <w:b w:val="0"/>
          <w:sz w:val="20"/>
          <w:szCs w:val="20"/>
        </w:rPr>
        <w:t xml:space="preserve">gender </w:t>
      </w:r>
      <w:r w:rsidRPr="00E24D71">
        <w:rPr>
          <w:b w:val="0"/>
          <w:sz w:val="20"/>
          <w:szCs w:val="20"/>
        </w:rPr>
        <w:t xml:space="preserve">units to play more impactful roles? Clearly this </w:t>
      </w:r>
      <w:r w:rsidR="00B953EB">
        <w:rPr>
          <w:b w:val="0"/>
          <w:sz w:val="20"/>
          <w:szCs w:val="20"/>
        </w:rPr>
        <w:t xml:space="preserve">would </w:t>
      </w:r>
      <w:r w:rsidRPr="00E24D71">
        <w:rPr>
          <w:b w:val="0"/>
          <w:sz w:val="20"/>
          <w:szCs w:val="20"/>
        </w:rPr>
        <w:t xml:space="preserve">need to be done in ways consistent with </w:t>
      </w:r>
      <w:r w:rsidR="00B953EB">
        <w:rPr>
          <w:b w:val="0"/>
          <w:sz w:val="20"/>
          <w:szCs w:val="20"/>
        </w:rPr>
        <w:t>the Program’s</w:t>
      </w:r>
      <w:r w:rsidR="00B953EB" w:rsidRPr="00E24D71">
        <w:rPr>
          <w:b w:val="0"/>
          <w:sz w:val="20"/>
          <w:szCs w:val="20"/>
        </w:rPr>
        <w:t xml:space="preserve"> </w:t>
      </w:r>
      <w:r w:rsidRPr="00E24D71">
        <w:rPr>
          <w:b w:val="0"/>
          <w:sz w:val="20"/>
          <w:szCs w:val="20"/>
        </w:rPr>
        <w:t xml:space="preserve">approach to partnership, and which do not create a ‘backlash’.  However </w:t>
      </w:r>
      <w:r w:rsidR="00B953EB">
        <w:rPr>
          <w:b w:val="0"/>
          <w:sz w:val="20"/>
          <w:szCs w:val="20"/>
        </w:rPr>
        <w:t>the Program’s</w:t>
      </w:r>
      <w:r w:rsidR="00B953EB" w:rsidRPr="00E24D71">
        <w:rPr>
          <w:b w:val="0"/>
          <w:sz w:val="20"/>
          <w:szCs w:val="20"/>
        </w:rPr>
        <w:t xml:space="preserve"> </w:t>
      </w:r>
      <w:r w:rsidRPr="00E24D71">
        <w:rPr>
          <w:b w:val="0"/>
          <w:sz w:val="20"/>
          <w:szCs w:val="20"/>
        </w:rPr>
        <w:t xml:space="preserve">ability to have difficult or ‘courageous’ conversations, because of the mature relationships it has created, should mean that this is something that is increasingly possible. </w:t>
      </w:r>
    </w:p>
    <w:p w:rsidR="00E24D71" w:rsidRPr="00840201" w:rsidRDefault="00E24D71" w:rsidP="00BB1375">
      <w:pPr>
        <w:pStyle w:val="Heading2"/>
        <w:numPr>
          <w:ilvl w:val="2"/>
          <w:numId w:val="50"/>
        </w:numPr>
        <w:spacing w:before="60" w:line="22" w:lineRule="atLeast"/>
        <w:ind w:left="0" w:firstLine="0"/>
        <w:rPr>
          <w:b w:val="0"/>
          <w:sz w:val="20"/>
          <w:szCs w:val="20"/>
        </w:rPr>
      </w:pPr>
      <w:r w:rsidRPr="00E24D71">
        <w:rPr>
          <w:b w:val="0"/>
          <w:sz w:val="20"/>
          <w:szCs w:val="20"/>
        </w:rPr>
        <w:t>It is however also important to note that some agencies such as RRRT have seen the need to engage in NGO organisational strengthening as having detracted from their mission &amp; strategic agenda. This may therefore mean that the role PLP has played in organizational development in some cases might in fact make an indirect but strategic contribution, if aligned with the work of others, in that it could allow other agencies that are more specialized in gender to work to fulfil their role more completely.</w:t>
      </w:r>
    </w:p>
    <w:p w:rsidR="00951A42" w:rsidRPr="00A52E27" w:rsidRDefault="00951A42" w:rsidP="00A52E27">
      <w:pPr>
        <w:rPr>
          <w:rFonts w:cs="Arial"/>
          <w:i/>
          <w:color w:val="666699"/>
        </w:rPr>
      </w:pPr>
      <w:bookmarkStart w:id="8" w:name="_Toc207171377"/>
    </w:p>
    <w:p w:rsidR="005A5717" w:rsidRPr="00B60D45" w:rsidRDefault="008C48F8" w:rsidP="0094413A">
      <w:pPr>
        <w:pStyle w:val="Heading1"/>
        <w:pageBreakBefore/>
        <w:numPr>
          <w:ilvl w:val="0"/>
          <w:numId w:val="50"/>
        </w:numPr>
        <w:ind w:left="426" w:hanging="426"/>
      </w:pPr>
      <w:bookmarkStart w:id="9" w:name="_Toc204859960"/>
      <w:bookmarkEnd w:id="8"/>
      <w:r>
        <w:t>Evaluation Criteria</w:t>
      </w:r>
      <w:r w:rsidR="005A5717" w:rsidRPr="00331DBD">
        <w:t xml:space="preserve"> </w:t>
      </w:r>
      <w:r w:rsidR="007F246D">
        <w:t>Ratings</w:t>
      </w:r>
      <w:bookmarkEnd w:id="9"/>
    </w:p>
    <w:p w:rsidR="00291B2E" w:rsidRDefault="00291B2E" w:rsidP="00291B2E"/>
    <w:tbl>
      <w:tblPr>
        <w:tblW w:w="8789" w:type="dxa"/>
        <w:tblInd w:w="-6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406"/>
        <w:gridCol w:w="901"/>
        <w:gridCol w:w="6482"/>
      </w:tblGrid>
      <w:tr w:rsidR="00291B2E" w:rsidRPr="00D10276" w:rsidTr="009D0113">
        <w:trPr>
          <w:cantSplit/>
          <w:tblHeader/>
        </w:trPr>
        <w:tc>
          <w:tcPr>
            <w:tcW w:w="1406" w:type="dxa"/>
            <w:shd w:val="clear" w:color="auto" w:fill="E0E0E0"/>
            <w:vAlign w:val="center"/>
          </w:tcPr>
          <w:p w:rsidR="00291B2E" w:rsidRPr="00D10276" w:rsidRDefault="00E53E0C" w:rsidP="00300BBC">
            <w:pPr>
              <w:spacing w:before="0" w:after="0"/>
              <w:jc w:val="center"/>
              <w:rPr>
                <w:b/>
                <w:sz w:val="22"/>
              </w:rPr>
            </w:pPr>
            <w:r w:rsidRPr="00D10276">
              <w:rPr>
                <w:b/>
                <w:sz w:val="22"/>
              </w:rPr>
              <w:t xml:space="preserve">Evaluation </w:t>
            </w:r>
            <w:r w:rsidR="00C754FD" w:rsidRPr="00D10276">
              <w:rPr>
                <w:b/>
                <w:sz w:val="22"/>
              </w:rPr>
              <w:t>Criteria</w:t>
            </w:r>
          </w:p>
        </w:tc>
        <w:tc>
          <w:tcPr>
            <w:tcW w:w="839" w:type="dxa"/>
            <w:shd w:val="clear" w:color="auto" w:fill="E0E0E0"/>
            <w:vAlign w:val="center"/>
          </w:tcPr>
          <w:p w:rsidR="00291B2E" w:rsidRPr="00D10276" w:rsidRDefault="00291B2E" w:rsidP="00300BBC">
            <w:pPr>
              <w:spacing w:before="0" w:after="0"/>
              <w:jc w:val="center"/>
              <w:rPr>
                <w:b/>
                <w:sz w:val="22"/>
              </w:rPr>
            </w:pPr>
            <w:r w:rsidRPr="00D10276">
              <w:rPr>
                <w:b/>
                <w:sz w:val="22"/>
              </w:rPr>
              <w:t>Rating (1-6)</w:t>
            </w:r>
          </w:p>
        </w:tc>
        <w:tc>
          <w:tcPr>
            <w:tcW w:w="6544" w:type="dxa"/>
            <w:shd w:val="clear" w:color="auto" w:fill="E0E0E0"/>
            <w:vAlign w:val="center"/>
          </w:tcPr>
          <w:p w:rsidR="00291B2E" w:rsidRPr="00D10276" w:rsidRDefault="00291B2E" w:rsidP="00300BBC">
            <w:pPr>
              <w:spacing w:before="0" w:after="0"/>
              <w:jc w:val="center"/>
              <w:rPr>
                <w:b/>
                <w:sz w:val="22"/>
              </w:rPr>
            </w:pPr>
            <w:r w:rsidRPr="00D10276">
              <w:rPr>
                <w:b/>
                <w:sz w:val="22"/>
              </w:rPr>
              <w:t>Explanation</w:t>
            </w:r>
          </w:p>
        </w:tc>
      </w:tr>
      <w:tr w:rsidR="00291B2E" w:rsidRPr="00300BBC" w:rsidTr="009D0113">
        <w:trPr>
          <w:cantSplit/>
        </w:trPr>
        <w:tc>
          <w:tcPr>
            <w:tcW w:w="1406" w:type="dxa"/>
            <w:shd w:val="clear" w:color="auto" w:fill="auto"/>
          </w:tcPr>
          <w:p w:rsidR="00291B2E" w:rsidRPr="00D10276" w:rsidRDefault="00291B2E" w:rsidP="00300BBC">
            <w:pPr>
              <w:spacing w:before="40" w:after="0"/>
              <w:rPr>
                <w:sz w:val="20"/>
              </w:rPr>
            </w:pPr>
            <w:r w:rsidRPr="00D10276">
              <w:rPr>
                <w:sz w:val="20"/>
              </w:rPr>
              <w:t>Relevance</w:t>
            </w:r>
          </w:p>
        </w:tc>
        <w:tc>
          <w:tcPr>
            <w:tcW w:w="839" w:type="dxa"/>
            <w:shd w:val="clear" w:color="auto" w:fill="auto"/>
          </w:tcPr>
          <w:p w:rsidR="00291B2E" w:rsidRPr="00D10276" w:rsidRDefault="0069159B" w:rsidP="00300BBC">
            <w:pPr>
              <w:spacing w:before="40" w:after="0"/>
              <w:rPr>
                <w:sz w:val="20"/>
              </w:rPr>
            </w:pPr>
            <w:r w:rsidRPr="00D10276">
              <w:rPr>
                <w:sz w:val="20"/>
              </w:rPr>
              <w:t>6</w:t>
            </w:r>
          </w:p>
        </w:tc>
        <w:tc>
          <w:tcPr>
            <w:tcW w:w="6544" w:type="dxa"/>
            <w:shd w:val="clear" w:color="auto" w:fill="auto"/>
          </w:tcPr>
          <w:p w:rsidR="00291B2E" w:rsidRPr="00DF1EC8" w:rsidRDefault="009F7BC3" w:rsidP="009D0113">
            <w:pPr>
              <w:spacing w:before="40" w:after="0"/>
              <w:rPr>
                <w:sz w:val="18"/>
              </w:rPr>
            </w:pPr>
            <w:r w:rsidRPr="00DF1EC8">
              <w:rPr>
                <w:sz w:val="18"/>
              </w:rPr>
              <w:t>The Program’s approach appears highly relevant – at both an implementation level (</w:t>
            </w:r>
            <w:r w:rsidR="00933C27" w:rsidRPr="00DF1EC8">
              <w:rPr>
                <w:sz w:val="18"/>
              </w:rPr>
              <w:t xml:space="preserve">e.g. </w:t>
            </w:r>
            <w:r w:rsidRPr="00DF1EC8">
              <w:rPr>
                <w:sz w:val="18"/>
              </w:rPr>
              <w:t xml:space="preserve">the </w:t>
            </w:r>
            <w:r w:rsidR="009D0113">
              <w:rPr>
                <w:sz w:val="18"/>
              </w:rPr>
              <w:t>value</w:t>
            </w:r>
            <w:r w:rsidRPr="00DF1EC8">
              <w:rPr>
                <w:sz w:val="18"/>
              </w:rPr>
              <w:t xml:space="preserve"> of the partnership approach</w:t>
            </w:r>
            <w:r w:rsidR="009D0113">
              <w:rPr>
                <w:sz w:val="18"/>
              </w:rPr>
              <w:t xml:space="preserve"> and relationship management</w:t>
            </w:r>
            <w:r w:rsidRPr="00DF1EC8">
              <w:rPr>
                <w:sz w:val="18"/>
              </w:rPr>
              <w:t xml:space="preserve">), and </w:t>
            </w:r>
            <w:r w:rsidR="00933C27" w:rsidRPr="00DF1EC8">
              <w:rPr>
                <w:sz w:val="18"/>
              </w:rPr>
              <w:t xml:space="preserve">a </w:t>
            </w:r>
            <w:r w:rsidRPr="00DF1EC8">
              <w:rPr>
                <w:sz w:val="18"/>
              </w:rPr>
              <w:t>policy level</w:t>
            </w:r>
            <w:r w:rsidR="00933C27" w:rsidRPr="00DF1EC8">
              <w:rPr>
                <w:sz w:val="18"/>
              </w:rPr>
              <w:t xml:space="preserve"> (given the importance of leadership, governance and civil society in Australia’s new aid policy</w:t>
            </w:r>
            <w:r w:rsidRPr="00DF1EC8">
              <w:rPr>
                <w:sz w:val="18"/>
              </w:rPr>
              <w:t xml:space="preserve"> </w:t>
            </w:r>
            <w:r w:rsidR="00933C27" w:rsidRPr="00DF1EC8">
              <w:rPr>
                <w:sz w:val="18"/>
              </w:rPr>
              <w:t>and the emphasis on ownership and partnership in Busan).</w:t>
            </w:r>
          </w:p>
        </w:tc>
      </w:tr>
      <w:tr w:rsidR="00291B2E" w:rsidRPr="00300BBC" w:rsidTr="009D0113">
        <w:trPr>
          <w:cantSplit/>
        </w:trPr>
        <w:tc>
          <w:tcPr>
            <w:tcW w:w="1406" w:type="dxa"/>
            <w:shd w:val="clear" w:color="auto" w:fill="auto"/>
          </w:tcPr>
          <w:p w:rsidR="00291B2E" w:rsidRPr="00D10276" w:rsidRDefault="00291B2E" w:rsidP="00300BBC">
            <w:pPr>
              <w:spacing w:before="40" w:after="0"/>
              <w:rPr>
                <w:sz w:val="20"/>
              </w:rPr>
            </w:pPr>
            <w:r w:rsidRPr="00D10276">
              <w:rPr>
                <w:sz w:val="20"/>
              </w:rPr>
              <w:t>Effectiveness</w:t>
            </w:r>
          </w:p>
        </w:tc>
        <w:tc>
          <w:tcPr>
            <w:tcW w:w="839" w:type="dxa"/>
            <w:shd w:val="clear" w:color="auto" w:fill="auto"/>
          </w:tcPr>
          <w:p w:rsidR="00291B2E" w:rsidRPr="00D10276" w:rsidRDefault="009D0113" w:rsidP="00300BBC">
            <w:pPr>
              <w:spacing w:before="40" w:after="0"/>
              <w:rPr>
                <w:sz w:val="20"/>
              </w:rPr>
            </w:pPr>
            <w:r w:rsidRPr="00D10276">
              <w:rPr>
                <w:sz w:val="20"/>
              </w:rPr>
              <w:t>4</w:t>
            </w:r>
          </w:p>
        </w:tc>
        <w:tc>
          <w:tcPr>
            <w:tcW w:w="6544" w:type="dxa"/>
            <w:shd w:val="clear" w:color="auto" w:fill="auto"/>
          </w:tcPr>
          <w:p w:rsidR="00291B2E" w:rsidRPr="00DF1EC8" w:rsidRDefault="009F7BC3" w:rsidP="009D0113">
            <w:pPr>
              <w:spacing w:before="40" w:after="0"/>
              <w:rPr>
                <w:sz w:val="18"/>
              </w:rPr>
            </w:pPr>
            <w:r w:rsidRPr="00DF1EC8">
              <w:rPr>
                <w:sz w:val="18"/>
              </w:rPr>
              <w:t xml:space="preserve">Arriving at an overall score is difficult, given that a) a Program of this sort must expect (and learn from) a degree of ‘failure’; and b) the expected level of success has not been specified.  </w:t>
            </w:r>
            <w:r w:rsidR="009D0113">
              <w:rPr>
                <w:sz w:val="18"/>
              </w:rPr>
              <w:t xml:space="preserve">In terms of the Program’s two main objectives, we would score the contribution to enhancing leadership capacity as 5, while the success of the Program in informing practice in the Australian aid program as 3. </w:t>
            </w:r>
          </w:p>
        </w:tc>
      </w:tr>
      <w:tr w:rsidR="00291B2E" w:rsidRPr="00300BBC" w:rsidTr="009D0113">
        <w:trPr>
          <w:cantSplit/>
        </w:trPr>
        <w:tc>
          <w:tcPr>
            <w:tcW w:w="1406" w:type="dxa"/>
            <w:shd w:val="clear" w:color="auto" w:fill="auto"/>
          </w:tcPr>
          <w:p w:rsidR="00291B2E" w:rsidRPr="00D10276" w:rsidRDefault="00291B2E" w:rsidP="00300BBC">
            <w:pPr>
              <w:spacing w:before="40" w:after="0"/>
              <w:rPr>
                <w:sz w:val="20"/>
              </w:rPr>
            </w:pPr>
            <w:r w:rsidRPr="00D10276">
              <w:rPr>
                <w:sz w:val="20"/>
              </w:rPr>
              <w:t>Efficiency</w:t>
            </w:r>
          </w:p>
        </w:tc>
        <w:tc>
          <w:tcPr>
            <w:tcW w:w="839" w:type="dxa"/>
            <w:shd w:val="clear" w:color="auto" w:fill="auto"/>
          </w:tcPr>
          <w:p w:rsidR="00291B2E" w:rsidRPr="00D10276" w:rsidRDefault="009D0113" w:rsidP="00300BBC">
            <w:pPr>
              <w:spacing w:before="40" w:after="0"/>
              <w:rPr>
                <w:i/>
                <w:sz w:val="20"/>
              </w:rPr>
            </w:pPr>
            <w:r w:rsidRPr="00D10276">
              <w:rPr>
                <w:i/>
                <w:sz w:val="20"/>
              </w:rPr>
              <w:t>(</w:t>
            </w:r>
            <w:r w:rsidR="00933C27" w:rsidRPr="00D10276">
              <w:rPr>
                <w:i/>
                <w:sz w:val="20"/>
              </w:rPr>
              <w:t>5</w:t>
            </w:r>
            <w:r w:rsidRPr="00D10276">
              <w:rPr>
                <w:i/>
                <w:sz w:val="20"/>
              </w:rPr>
              <w:t>)</w:t>
            </w:r>
          </w:p>
        </w:tc>
        <w:tc>
          <w:tcPr>
            <w:tcW w:w="6544" w:type="dxa"/>
            <w:shd w:val="clear" w:color="auto" w:fill="auto"/>
          </w:tcPr>
          <w:p w:rsidR="001276A7" w:rsidRPr="00DF1EC8" w:rsidRDefault="00933C27" w:rsidP="00933C27">
            <w:pPr>
              <w:spacing w:before="40" w:after="0"/>
              <w:rPr>
                <w:sz w:val="18"/>
              </w:rPr>
            </w:pPr>
            <w:r w:rsidRPr="00DF1EC8">
              <w:rPr>
                <w:sz w:val="18"/>
              </w:rPr>
              <w:t xml:space="preserve">We did not look specifically at efficiency issues during the evaluation. Instead, we have taken assurance from the latest QAI report score (5) and the Grey Advantage analysis (2011) which </w:t>
            </w:r>
            <w:r w:rsidRPr="00DF1EC8">
              <w:rPr>
                <w:sz w:val="18"/>
                <w:szCs w:val="20"/>
              </w:rPr>
              <w:t>concluded that although PLP is more expensive than a traditional grants-style program (by some 70%), the program ‘delivers benefits and services considered to be very important by partners and valued by AusAID and unlikely to be achievable under other delivery models’ (p.3). Furthermore the study found that the use of AusAID staff in a management capacity was ‘financially comparable to using contractors in these roles and brought additional benefits to AusAID’ (p.3).</w:t>
            </w:r>
            <w:r w:rsidRPr="00DF1EC8">
              <w:rPr>
                <w:sz w:val="18"/>
              </w:rPr>
              <w:t xml:space="preserve"> </w:t>
            </w:r>
            <w:r w:rsidR="00C27A56" w:rsidRPr="00DF1EC8">
              <w:rPr>
                <w:sz w:val="18"/>
              </w:rPr>
              <w:t xml:space="preserve"> </w:t>
            </w:r>
          </w:p>
        </w:tc>
      </w:tr>
      <w:tr w:rsidR="00291B2E" w:rsidRPr="00300BBC" w:rsidTr="009D0113">
        <w:trPr>
          <w:cantSplit/>
        </w:trPr>
        <w:tc>
          <w:tcPr>
            <w:tcW w:w="1406" w:type="dxa"/>
            <w:shd w:val="clear" w:color="auto" w:fill="auto"/>
          </w:tcPr>
          <w:p w:rsidR="00291B2E" w:rsidRPr="00D10276" w:rsidRDefault="00291B2E" w:rsidP="00300BBC">
            <w:pPr>
              <w:spacing w:before="40" w:after="0"/>
              <w:rPr>
                <w:sz w:val="20"/>
              </w:rPr>
            </w:pPr>
            <w:r w:rsidRPr="00D10276">
              <w:rPr>
                <w:sz w:val="20"/>
              </w:rPr>
              <w:t>Sustainability</w:t>
            </w:r>
          </w:p>
        </w:tc>
        <w:tc>
          <w:tcPr>
            <w:tcW w:w="839" w:type="dxa"/>
            <w:shd w:val="clear" w:color="auto" w:fill="auto"/>
          </w:tcPr>
          <w:p w:rsidR="00291B2E" w:rsidRPr="00D10276" w:rsidRDefault="0069159B" w:rsidP="00300BBC">
            <w:pPr>
              <w:spacing w:before="40" w:after="0"/>
              <w:rPr>
                <w:sz w:val="20"/>
              </w:rPr>
            </w:pPr>
            <w:r w:rsidRPr="00D10276">
              <w:rPr>
                <w:sz w:val="20"/>
              </w:rPr>
              <w:t>5</w:t>
            </w:r>
          </w:p>
        </w:tc>
        <w:tc>
          <w:tcPr>
            <w:tcW w:w="6544" w:type="dxa"/>
            <w:shd w:val="clear" w:color="auto" w:fill="auto"/>
          </w:tcPr>
          <w:p w:rsidR="00291B2E" w:rsidRPr="00DF1EC8" w:rsidRDefault="00DF1EC8" w:rsidP="00DF1EC8">
            <w:pPr>
              <w:spacing w:before="40" w:after="0"/>
              <w:rPr>
                <w:sz w:val="18"/>
                <w:szCs w:val="20"/>
              </w:rPr>
            </w:pPr>
            <w:r w:rsidRPr="00DF1EC8">
              <w:rPr>
                <w:sz w:val="18"/>
                <w:szCs w:val="20"/>
              </w:rPr>
              <w:t xml:space="preserve">The </w:t>
            </w:r>
            <w:r w:rsidR="00933C27" w:rsidRPr="00DF1EC8">
              <w:rPr>
                <w:sz w:val="18"/>
                <w:szCs w:val="20"/>
              </w:rPr>
              <w:t xml:space="preserve">approach is tailored to partners’ needs, </w:t>
            </w:r>
            <w:r w:rsidRPr="00DF1EC8">
              <w:rPr>
                <w:sz w:val="18"/>
                <w:szCs w:val="20"/>
              </w:rPr>
              <w:t xml:space="preserve">fosters </w:t>
            </w:r>
            <w:r w:rsidR="00933C27" w:rsidRPr="00DF1EC8">
              <w:rPr>
                <w:sz w:val="18"/>
                <w:szCs w:val="20"/>
              </w:rPr>
              <w:t>high levels of ownership</w:t>
            </w:r>
            <w:r w:rsidRPr="00DF1EC8">
              <w:rPr>
                <w:sz w:val="18"/>
                <w:szCs w:val="20"/>
              </w:rPr>
              <w:t>, supports more systemic change and promotes a number of developments with low maintenance.  This rating relates to the longevity of the benefits enabled by the Program, rather than the sustainability of particular Program partners.</w:t>
            </w:r>
            <w:r w:rsidR="00933C27" w:rsidRPr="00DF1EC8">
              <w:rPr>
                <w:sz w:val="18"/>
                <w:szCs w:val="20"/>
              </w:rPr>
              <w:t xml:space="preserve"> </w:t>
            </w:r>
          </w:p>
        </w:tc>
      </w:tr>
      <w:tr w:rsidR="00291B2E" w:rsidRPr="00300BBC" w:rsidTr="009D0113">
        <w:trPr>
          <w:cantSplit/>
        </w:trPr>
        <w:tc>
          <w:tcPr>
            <w:tcW w:w="1406" w:type="dxa"/>
            <w:shd w:val="clear" w:color="auto" w:fill="auto"/>
          </w:tcPr>
          <w:p w:rsidR="00291B2E" w:rsidRPr="00D10276" w:rsidRDefault="00291B2E" w:rsidP="00300BBC">
            <w:pPr>
              <w:spacing w:before="40" w:after="0"/>
              <w:rPr>
                <w:sz w:val="20"/>
              </w:rPr>
            </w:pPr>
            <w:r w:rsidRPr="00D10276">
              <w:rPr>
                <w:sz w:val="20"/>
              </w:rPr>
              <w:t>Gender Equality</w:t>
            </w:r>
          </w:p>
        </w:tc>
        <w:tc>
          <w:tcPr>
            <w:tcW w:w="839" w:type="dxa"/>
            <w:shd w:val="clear" w:color="auto" w:fill="auto"/>
          </w:tcPr>
          <w:p w:rsidR="00291B2E" w:rsidRPr="00D10276" w:rsidRDefault="00E3101B" w:rsidP="00300BBC">
            <w:pPr>
              <w:spacing w:before="40" w:after="0"/>
              <w:rPr>
                <w:sz w:val="20"/>
              </w:rPr>
            </w:pPr>
            <w:r w:rsidRPr="00D10276">
              <w:rPr>
                <w:sz w:val="20"/>
              </w:rPr>
              <w:t>3</w:t>
            </w:r>
          </w:p>
        </w:tc>
        <w:tc>
          <w:tcPr>
            <w:tcW w:w="6544" w:type="dxa"/>
            <w:shd w:val="clear" w:color="auto" w:fill="auto"/>
          </w:tcPr>
          <w:p w:rsidR="00291B2E" w:rsidRPr="00DF1EC8" w:rsidRDefault="00FE6EB1" w:rsidP="00AD5F4A">
            <w:pPr>
              <w:spacing w:before="40" w:after="0"/>
              <w:rPr>
                <w:sz w:val="18"/>
                <w:szCs w:val="20"/>
              </w:rPr>
            </w:pPr>
            <w:r w:rsidRPr="00DF1EC8">
              <w:rPr>
                <w:sz w:val="18"/>
                <w:szCs w:val="20"/>
              </w:rPr>
              <w:t xml:space="preserve">The program has sought to engage with women leaders as a core part of its program. However the program does not seem to overtly address </w:t>
            </w:r>
            <w:r w:rsidR="00AD5F4A">
              <w:rPr>
                <w:sz w:val="18"/>
                <w:szCs w:val="20"/>
              </w:rPr>
              <w:t xml:space="preserve">how </w:t>
            </w:r>
            <w:r w:rsidRPr="00DF1EC8">
              <w:rPr>
                <w:sz w:val="18"/>
                <w:szCs w:val="20"/>
              </w:rPr>
              <w:t>men’s leadership contributes to gender inequality</w:t>
            </w:r>
            <w:r w:rsidR="00AD5F4A">
              <w:rPr>
                <w:sz w:val="18"/>
                <w:szCs w:val="20"/>
              </w:rPr>
              <w:t xml:space="preserve"> (apart from program funding provided for GEPG gender sensitised training).</w:t>
            </w:r>
          </w:p>
        </w:tc>
      </w:tr>
      <w:tr w:rsidR="008C48F8" w:rsidRPr="00300BBC" w:rsidTr="009D0113">
        <w:trPr>
          <w:cantSplit/>
        </w:trPr>
        <w:tc>
          <w:tcPr>
            <w:tcW w:w="1406" w:type="dxa"/>
            <w:shd w:val="clear" w:color="auto" w:fill="auto"/>
          </w:tcPr>
          <w:p w:rsidR="008C48F8" w:rsidRPr="00D10276" w:rsidRDefault="008C48F8" w:rsidP="00300BBC">
            <w:pPr>
              <w:spacing w:before="40" w:after="0"/>
              <w:rPr>
                <w:sz w:val="20"/>
              </w:rPr>
            </w:pPr>
            <w:r w:rsidRPr="00D10276">
              <w:rPr>
                <w:sz w:val="20"/>
              </w:rPr>
              <w:t>Monitoring &amp; Evaluation</w:t>
            </w:r>
          </w:p>
        </w:tc>
        <w:tc>
          <w:tcPr>
            <w:tcW w:w="839" w:type="dxa"/>
            <w:shd w:val="clear" w:color="auto" w:fill="auto"/>
          </w:tcPr>
          <w:p w:rsidR="008C48F8" w:rsidRPr="00D10276" w:rsidRDefault="00FE6EB1" w:rsidP="009D0113">
            <w:pPr>
              <w:spacing w:before="40" w:after="0"/>
              <w:rPr>
                <w:sz w:val="20"/>
              </w:rPr>
            </w:pPr>
            <w:r w:rsidRPr="00D10276">
              <w:rPr>
                <w:sz w:val="20"/>
              </w:rPr>
              <w:t>3</w:t>
            </w:r>
          </w:p>
        </w:tc>
        <w:tc>
          <w:tcPr>
            <w:tcW w:w="6544" w:type="dxa"/>
            <w:shd w:val="clear" w:color="auto" w:fill="auto"/>
          </w:tcPr>
          <w:p w:rsidR="008C48F8" w:rsidRPr="00DF1EC8" w:rsidRDefault="009D0113" w:rsidP="009D0113">
            <w:pPr>
              <w:pStyle w:val="Heading2"/>
              <w:spacing w:before="60" w:line="22" w:lineRule="atLeast"/>
              <w:rPr>
                <w:b w:val="0"/>
                <w:bCs/>
                <w:sz w:val="18"/>
                <w:szCs w:val="20"/>
              </w:rPr>
            </w:pPr>
            <w:r>
              <w:rPr>
                <w:b w:val="0"/>
                <w:sz w:val="18"/>
                <w:szCs w:val="20"/>
              </w:rPr>
              <w:t>The Program’s</w:t>
            </w:r>
            <w:r w:rsidR="00FE6EB1" w:rsidRPr="00DF1EC8">
              <w:rPr>
                <w:b w:val="0"/>
                <w:sz w:val="18"/>
                <w:szCs w:val="20"/>
              </w:rPr>
              <w:t xml:space="preserve"> monitoring has been adequate for assessing relationships and adjusting the program </w:t>
            </w:r>
            <w:r w:rsidR="00933C27" w:rsidRPr="00DF1EC8">
              <w:rPr>
                <w:b w:val="0"/>
                <w:sz w:val="18"/>
                <w:szCs w:val="20"/>
              </w:rPr>
              <w:t>in Phase 1</w:t>
            </w:r>
            <w:r w:rsidR="00FE6EB1" w:rsidRPr="00DF1EC8">
              <w:rPr>
                <w:b w:val="0"/>
                <w:sz w:val="18"/>
                <w:szCs w:val="20"/>
              </w:rPr>
              <w:t>, but has been inadequate for establishing the processes to capture longer term change and outcomes</w:t>
            </w:r>
            <w:r>
              <w:rPr>
                <w:b w:val="0"/>
                <w:sz w:val="18"/>
                <w:szCs w:val="20"/>
              </w:rPr>
              <w:t>.</w:t>
            </w:r>
            <w:r w:rsidR="00FE6EB1" w:rsidRPr="00DF1EC8">
              <w:rPr>
                <w:b w:val="0"/>
                <w:sz w:val="18"/>
                <w:szCs w:val="20"/>
              </w:rPr>
              <w:t xml:space="preserve"> This in turn makes the set up for evaluation  largely inadequate.  This, however is not overly surprising given the experimental nature of the program in its first years.</w:t>
            </w:r>
          </w:p>
        </w:tc>
      </w:tr>
      <w:tr w:rsidR="00291B2E" w:rsidRPr="00300BBC" w:rsidTr="009D0113">
        <w:trPr>
          <w:cantSplit/>
        </w:trPr>
        <w:tc>
          <w:tcPr>
            <w:tcW w:w="1406" w:type="dxa"/>
            <w:shd w:val="clear" w:color="auto" w:fill="auto"/>
          </w:tcPr>
          <w:p w:rsidR="00291B2E" w:rsidRPr="00D10276" w:rsidRDefault="00291B2E" w:rsidP="00300BBC">
            <w:pPr>
              <w:spacing w:before="40" w:after="0"/>
              <w:rPr>
                <w:sz w:val="20"/>
              </w:rPr>
            </w:pPr>
            <w:r w:rsidRPr="00D10276">
              <w:rPr>
                <w:sz w:val="20"/>
              </w:rPr>
              <w:t>Analysis &amp; Learning</w:t>
            </w:r>
          </w:p>
        </w:tc>
        <w:tc>
          <w:tcPr>
            <w:tcW w:w="839" w:type="dxa"/>
            <w:shd w:val="clear" w:color="auto" w:fill="auto"/>
          </w:tcPr>
          <w:p w:rsidR="00291B2E" w:rsidRPr="00D10276" w:rsidRDefault="009D0113" w:rsidP="009D0113">
            <w:pPr>
              <w:spacing w:before="40" w:after="0"/>
              <w:rPr>
                <w:sz w:val="20"/>
              </w:rPr>
            </w:pPr>
            <w:r w:rsidRPr="00D10276">
              <w:rPr>
                <w:sz w:val="20"/>
              </w:rPr>
              <w:t>5</w:t>
            </w:r>
          </w:p>
        </w:tc>
        <w:tc>
          <w:tcPr>
            <w:tcW w:w="6544" w:type="dxa"/>
            <w:shd w:val="clear" w:color="auto" w:fill="auto"/>
          </w:tcPr>
          <w:p w:rsidR="00291B2E" w:rsidRPr="00DF1EC8" w:rsidRDefault="009D0113" w:rsidP="00332335">
            <w:pPr>
              <w:spacing w:before="40" w:after="0"/>
              <w:rPr>
                <w:sz w:val="18"/>
                <w:szCs w:val="20"/>
              </w:rPr>
            </w:pPr>
            <w:r>
              <w:rPr>
                <w:sz w:val="18"/>
                <w:szCs w:val="20"/>
              </w:rPr>
              <w:t>The P</w:t>
            </w:r>
            <w:r w:rsidR="00E3101B" w:rsidRPr="00DF1EC8">
              <w:rPr>
                <w:sz w:val="18"/>
                <w:szCs w:val="20"/>
              </w:rPr>
              <w:t>rogram has made great efforts to foster continual learning and reflection</w:t>
            </w:r>
            <w:r>
              <w:rPr>
                <w:sz w:val="18"/>
                <w:szCs w:val="20"/>
              </w:rPr>
              <w:t>.  On</w:t>
            </w:r>
            <w:r w:rsidR="001311CD">
              <w:rPr>
                <w:sz w:val="18"/>
                <w:szCs w:val="20"/>
              </w:rPr>
              <w:t xml:space="preserve"> this basis,  it is awarded a 5;  however, we our findings indicate </w:t>
            </w:r>
            <w:r w:rsidR="00332335">
              <w:rPr>
                <w:sz w:val="18"/>
                <w:szCs w:val="20"/>
              </w:rPr>
              <w:t>the need</w:t>
            </w:r>
            <w:r w:rsidR="001311CD">
              <w:rPr>
                <w:sz w:val="18"/>
                <w:szCs w:val="20"/>
              </w:rPr>
              <w:t xml:space="preserve"> to improve dissemination.</w:t>
            </w:r>
          </w:p>
        </w:tc>
      </w:tr>
    </w:tbl>
    <w:p w:rsidR="005073D1" w:rsidRDefault="005073D1" w:rsidP="00387D91">
      <w:pPr>
        <w:spacing w:before="240" w:after="60"/>
        <w:rPr>
          <w:rFonts w:cs="Arial"/>
          <w:b/>
        </w:rPr>
      </w:pPr>
      <w:r w:rsidRPr="0071138D">
        <w:rPr>
          <w:rFonts w:cs="Arial"/>
          <w:b/>
        </w:rPr>
        <w:t>Rating scale: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36"/>
        <w:gridCol w:w="3928"/>
        <w:gridCol w:w="347"/>
        <w:gridCol w:w="3917"/>
      </w:tblGrid>
      <w:tr w:rsidR="0071138D" w:rsidRPr="00300BBC" w:rsidTr="00300BBC">
        <w:trPr>
          <w:cantSplit/>
          <w:tblHeader/>
        </w:trPr>
        <w:tc>
          <w:tcPr>
            <w:tcW w:w="4264" w:type="dxa"/>
            <w:gridSpan w:val="2"/>
            <w:shd w:val="clear" w:color="auto" w:fill="E0E0E0"/>
            <w:vAlign w:val="center"/>
          </w:tcPr>
          <w:p w:rsidR="0071138D" w:rsidRPr="00300BBC" w:rsidRDefault="0071138D" w:rsidP="00300BBC">
            <w:pPr>
              <w:pStyle w:val="Table-normal-text"/>
              <w:spacing w:before="0"/>
              <w:rPr>
                <w:b/>
                <w:sz w:val="18"/>
              </w:rPr>
            </w:pPr>
            <w:r w:rsidRPr="00300BBC">
              <w:rPr>
                <w:b/>
                <w:sz w:val="18"/>
              </w:rPr>
              <w:t>Satisfactory</w:t>
            </w:r>
          </w:p>
        </w:tc>
        <w:tc>
          <w:tcPr>
            <w:tcW w:w="4264" w:type="dxa"/>
            <w:gridSpan w:val="2"/>
            <w:shd w:val="clear" w:color="auto" w:fill="E0E0E0"/>
            <w:vAlign w:val="center"/>
          </w:tcPr>
          <w:p w:rsidR="0071138D" w:rsidRPr="00300BBC" w:rsidRDefault="0071138D" w:rsidP="00300BBC">
            <w:pPr>
              <w:pStyle w:val="Table-normal-text"/>
              <w:spacing w:before="0"/>
              <w:rPr>
                <w:b/>
                <w:sz w:val="18"/>
              </w:rPr>
            </w:pPr>
            <w:r w:rsidRPr="00300BBC">
              <w:rPr>
                <w:b/>
                <w:sz w:val="18"/>
              </w:rPr>
              <w:t>Less that satisfactory</w:t>
            </w:r>
          </w:p>
        </w:tc>
      </w:tr>
      <w:tr w:rsidR="0071138D" w:rsidRPr="00300BBC" w:rsidTr="00300BBC">
        <w:trPr>
          <w:cantSplit/>
        </w:trPr>
        <w:tc>
          <w:tcPr>
            <w:tcW w:w="336" w:type="dxa"/>
            <w:shd w:val="clear" w:color="auto" w:fill="auto"/>
          </w:tcPr>
          <w:p w:rsidR="0071138D" w:rsidRPr="00300BBC" w:rsidRDefault="0071138D" w:rsidP="00300BBC">
            <w:pPr>
              <w:pStyle w:val="Table-normal-text"/>
              <w:spacing w:before="0"/>
              <w:rPr>
                <w:b/>
                <w:sz w:val="18"/>
              </w:rPr>
            </w:pPr>
            <w:r w:rsidRPr="00300BBC">
              <w:rPr>
                <w:b/>
                <w:sz w:val="18"/>
              </w:rPr>
              <w:t>6</w:t>
            </w:r>
          </w:p>
        </w:tc>
        <w:tc>
          <w:tcPr>
            <w:tcW w:w="3928" w:type="dxa"/>
            <w:shd w:val="clear" w:color="auto" w:fill="auto"/>
          </w:tcPr>
          <w:p w:rsidR="0071138D" w:rsidRPr="00300BBC" w:rsidRDefault="0071138D" w:rsidP="00300BBC">
            <w:pPr>
              <w:pStyle w:val="Table-normal-text"/>
              <w:spacing w:before="0"/>
              <w:rPr>
                <w:sz w:val="18"/>
              </w:rPr>
            </w:pPr>
            <w:r w:rsidRPr="00300BBC">
              <w:rPr>
                <w:sz w:val="18"/>
              </w:rPr>
              <w:t>Very high quality</w:t>
            </w:r>
          </w:p>
        </w:tc>
        <w:tc>
          <w:tcPr>
            <w:tcW w:w="347" w:type="dxa"/>
            <w:shd w:val="clear" w:color="auto" w:fill="auto"/>
          </w:tcPr>
          <w:p w:rsidR="0071138D" w:rsidRPr="00300BBC" w:rsidRDefault="0071138D" w:rsidP="00300BBC">
            <w:pPr>
              <w:pStyle w:val="Table-normal-text"/>
              <w:spacing w:before="0"/>
              <w:rPr>
                <w:b/>
                <w:sz w:val="18"/>
              </w:rPr>
            </w:pPr>
            <w:r w:rsidRPr="00300BBC">
              <w:rPr>
                <w:b/>
                <w:sz w:val="18"/>
              </w:rPr>
              <w:t>3</w:t>
            </w:r>
          </w:p>
        </w:tc>
        <w:tc>
          <w:tcPr>
            <w:tcW w:w="3917" w:type="dxa"/>
            <w:shd w:val="clear" w:color="auto" w:fill="auto"/>
          </w:tcPr>
          <w:p w:rsidR="0071138D" w:rsidRPr="00300BBC" w:rsidRDefault="0071138D" w:rsidP="00300BBC">
            <w:pPr>
              <w:pStyle w:val="Table-normal-text"/>
              <w:spacing w:before="0"/>
              <w:rPr>
                <w:sz w:val="18"/>
              </w:rPr>
            </w:pPr>
            <w:r w:rsidRPr="00300BBC">
              <w:rPr>
                <w:sz w:val="18"/>
              </w:rPr>
              <w:t>Less than adequate quality</w:t>
            </w:r>
          </w:p>
        </w:tc>
      </w:tr>
      <w:tr w:rsidR="0071138D" w:rsidRPr="00300BBC" w:rsidTr="00300BBC">
        <w:trPr>
          <w:cantSplit/>
        </w:trPr>
        <w:tc>
          <w:tcPr>
            <w:tcW w:w="336" w:type="dxa"/>
            <w:shd w:val="clear" w:color="auto" w:fill="auto"/>
          </w:tcPr>
          <w:p w:rsidR="0071138D" w:rsidRPr="00300BBC" w:rsidRDefault="0071138D" w:rsidP="00300BBC">
            <w:pPr>
              <w:pStyle w:val="Table-normal-text"/>
              <w:spacing w:before="0"/>
              <w:rPr>
                <w:b/>
                <w:sz w:val="18"/>
              </w:rPr>
            </w:pPr>
            <w:r w:rsidRPr="00300BBC">
              <w:rPr>
                <w:b/>
                <w:sz w:val="18"/>
              </w:rPr>
              <w:t>5</w:t>
            </w:r>
          </w:p>
        </w:tc>
        <w:tc>
          <w:tcPr>
            <w:tcW w:w="3928" w:type="dxa"/>
            <w:shd w:val="clear" w:color="auto" w:fill="auto"/>
          </w:tcPr>
          <w:p w:rsidR="0071138D" w:rsidRPr="00300BBC" w:rsidRDefault="0071138D" w:rsidP="00300BBC">
            <w:pPr>
              <w:pStyle w:val="Table-normal-text"/>
              <w:spacing w:before="0"/>
              <w:rPr>
                <w:sz w:val="18"/>
              </w:rPr>
            </w:pPr>
            <w:r w:rsidRPr="00300BBC">
              <w:rPr>
                <w:sz w:val="18"/>
              </w:rPr>
              <w:t>Good quality</w:t>
            </w:r>
          </w:p>
        </w:tc>
        <w:tc>
          <w:tcPr>
            <w:tcW w:w="347" w:type="dxa"/>
            <w:shd w:val="clear" w:color="auto" w:fill="auto"/>
          </w:tcPr>
          <w:p w:rsidR="0071138D" w:rsidRPr="00300BBC" w:rsidRDefault="0071138D" w:rsidP="00300BBC">
            <w:pPr>
              <w:pStyle w:val="Table-normal-text"/>
              <w:spacing w:before="0"/>
              <w:rPr>
                <w:b/>
                <w:sz w:val="18"/>
              </w:rPr>
            </w:pPr>
            <w:r w:rsidRPr="00300BBC">
              <w:rPr>
                <w:b/>
                <w:sz w:val="18"/>
              </w:rPr>
              <w:t>2</w:t>
            </w:r>
          </w:p>
        </w:tc>
        <w:tc>
          <w:tcPr>
            <w:tcW w:w="3917" w:type="dxa"/>
            <w:shd w:val="clear" w:color="auto" w:fill="auto"/>
          </w:tcPr>
          <w:p w:rsidR="0071138D" w:rsidRPr="00300BBC" w:rsidRDefault="0071138D" w:rsidP="00300BBC">
            <w:pPr>
              <w:pStyle w:val="Table-normal-text"/>
              <w:spacing w:before="0"/>
              <w:rPr>
                <w:sz w:val="18"/>
              </w:rPr>
            </w:pPr>
            <w:r w:rsidRPr="00300BBC">
              <w:rPr>
                <w:sz w:val="18"/>
              </w:rPr>
              <w:t>Poor quality</w:t>
            </w:r>
          </w:p>
        </w:tc>
      </w:tr>
      <w:tr w:rsidR="0071138D" w:rsidRPr="00300BBC" w:rsidTr="00300BBC">
        <w:trPr>
          <w:cantSplit/>
        </w:trPr>
        <w:tc>
          <w:tcPr>
            <w:tcW w:w="336" w:type="dxa"/>
            <w:shd w:val="clear" w:color="auto" w:fill="auto"/>
          </w:tcPr>
          <w:p w:rsidR="0071138D" w:rsidRPr="00300BBC" w:rsidRDefault="0071138D" w:rsidP="00300BBC">
            <w:pPr>
              <w:pStyle w:val="Table-normal-text"/>
              <w:spacing w:before="0"/>
              <w:rPr>
                <w:b/>
                <w:sz w:val="18"/>
              </w:rPr>
            </w:pPr>
            <w:r w:rsidRPr="00300BBC">
              <w:rPr>
                <w:b/>
                <w:sz w:val="18"/>
              </w:rPr>
              <w:t>4</w:t>
            </w:r>
          </w:p>
        </w:tc>
        <w:tc>
          <w:tcPr>
            <w:tcW w:w="3928" w:type="dxa"/>
            <w:shd w:val="clear" w:color="auto" w:fill="auto"/>
          </w:tcPr>
          <w:p w:rsidR="0071138D" w:rsidRPr="00300BBC" w:rsidRDefault="0071138D" w:rsidP="00300BBC">
            <w:pPr>
              <w:pStyle w:val="Table-normal-text"/>
              <w:spacing w:before="0"/>
              <w:rPr>
                <w:sz w:val="18"/>
              </w:rPr>
            </w:pPr>
            <w:r w:rsidRPr="00300BBC">
              <w:rPr>
                <w:sz w:val="18"/>
              </w:rPr>
              <w:t>Adequate quality</w:t>
            </w:r>
          </w:p>
        </w:tc>
        <w:tc>
          <w:tcPr>
            <w:tcW w:w="347" w:type="dxa"/>
            <w:shd w:val="clear" w:color="auto" w:fill="auto"/>
          </w:tcPr>
          <w:p w:rsidR="0071138D" w:rsidRPr="00300BBC" w:rsidRDefault="0071138D" w:rsidP="00300BBC">
            <w:pPr>
              <w:pStyle w:val="Table-normal-text"/>
              <w:spacing w:before="0"/>
              <w:rPr>
                <w:b/>
                <w:sz w:val="18"/>
              </w:rPr>
            </w:pPr>
            <w:r w:rsidRPr="00300BBC">
              <w:rPr>
                <w:b/>
                <w:sz w:val="18"/>
              </w:rPr>
              <w:t>1</w:t>
            </w:r>
          </w:p>
        </w:tc>
        <w:tc>
          <w:tcPr>
            <w:tcW w:w="3917" w:type="dxa"/>
            <w:shd w:val="clear" w:color="auto" w:fill="auto"/>
          </w:tcPr>
          <w:p w:rsidR="0071138D" w:rsidRPr="00300BBC" w:rsidRDefault="0071138D" w:rsidP="00300BBC">
            <w:pPr>
              <w:pStyle w:val="Table-normal-text"/>
              <w:spacing w:before="0"/>
              <w:rPr>
                <w:sz w:val="18"/>
              </w:rPr>
            </w:pPr>
            <w:r w:rsidRPr="00300BBC">
              <w:rPr>
                <w:sz w:val="18"/>
              </w:rPr>
              <w:t>Very poor quality</w:t>
            </w:r>
          </w:p>
        </w:tc>
      </w:tr>
    </w:tbl>
    <w:p w:rsidR="0071138D" w:rsidRPr="0071138D" w:rsidRDefault="0071138D" w:rsidP="005073D1">
      <w:pPr>
        <w:rPr>
          <w:rFonts w:cs="Arial"/>
          <w:b/>
        </w:rPr>
      </w:pPr>
    </w:p>
    <w:p w:rsidR="00D1064B" w:rsidRPr="007F246D" w:rsidRDefault="00D1064B" w:rsidP="0094413A">
      <w:pPr>
        <w:pStyle w:val="Heading1"/>
        <w:pageBreakBefore/>
        <w:numPr>
          <w:ilvl w:val="0"/>
          <w:numId w:val="50"/>
        </w:numPr>
        <w:ind w:left="426" w:hanging="426"/>
      </w:pPr>
      <w:bookmarkStart w:id="10" w:name="_Toc207171379"/>
      <w:bookmarkStart w:id="11" w:name="_Toc204859961"/>
      <w:r w:rsidRPr="007F246D">
        <w:t>Conclusion and Recommendations</w:t>
      </w:r>
      <w:bookmarkEnd w:id="10"/>
      <w:bookmarkEnd w:id="11"/>
    </w:p>
    <w:p w:rsidR="00B60D45" w:rsidRPr="00D21B63" w:rsidRDefault="00D21B63" w:rsidP="0094413A">
      <w:pPr>
        <w:pStyle w:val="Heading2"/>
        <w:numPr>
          <w:ilvl w:val="1"/>
          <w:numId w:val="50"/>
        </w:numPr>
        <w:ind w:left="567" w:hanging="573"/>
      </w:pPr>
      <w:r w:rsidRPr="00D21B63">
        <w:t>For the Program</w:t>
      </w:r>
    </w:p>
    <w:p w:rsidR="005F6DE1" w:rsidRPr="00732A72" w:rsidRDefault="005F6DE1" w:rsidP="0094413A">
      <w:pPr>
        <w:pStyle w:val="Heading2"/>
        <w:numPr>
          <w:ilvl w:val="2"/>
          <w:numId w:val="50"/>
        </w:numPr>
        <w:spacing w:before="60" w:line="22" w:lineRule="atLeast"/>
        <w:ind w:left="0" w:firstLine="0"/>
        <w:rPr>
          <w:b w:val="0"/>
          <w:sz w:val="20"/>
          <w:szCs w:val="20"/>
        </w:rPr>
      </w:pPr>
      <w:r w:rsidRPr="00732A72">
        <w:rPr>
          <w:b w:val="0"/>
          <w:sz w:val="20"/>
          <w:szCs w:val="20"/>
        </w:rPr>
        <w:t>S</w:t>
      </w:r>
      <w:r w:rsidR="004265A3" w:rsidRPr="00732A72">
        <w:rPr>
          <w:b w:val="0"/>
          <w:sz w:val="20"/>
          <w:szCs w:val="20"/>
        </w:rPr>
        <w:t xml:space="preserve">trengthening leadership is important </w:t>
      </w:r>
      <w:r w:rsidRPr="00732A72">
        <w:rPr>
          <w:b w:val="0"/>
          <w:sz w:val="20"/>
          <w:szCs w:val="20"/>
        </w:rPr>
        <w:t>but challenging</w:t>
      </w:r>
      <w:r w:rsidR="00732A72" w:rsidRPr="00732A72">
        <w:rPr>
          <w:b w:val="0"/>
          <w:sz w:val="20"/>
          <w:szCs w:val="20"/>
        </w:rPr>
        <w:t xml:space="preserve">, </w:t>
      </w:r>
      <w:r w:rsidR="00DF1EC8" w:rsidRPr="00732A72">
        <w:rPr>
          <w:b w:val="0"/>
          <w:sz w:val="20"/>
          <w:szCs w:val="20"/>
        </w:rPr>
        <w:t xml:space="preserve">as is demonstrating </w:t>
      </w:r>
      <w:r w:rsidR="00732A72" w:rsidRPr="00732A72">
        <w:rPr>
          <w:b w:val="0"/>
          <w:sz w:val="20"/>
          <w:szCs w:val="20"/>
        </w:rPr>
        <w:t xml:space="preserve">the </w:t>
      </w:r>
      <w:r w:rsidR="00DF1EC8" w:rsidRPr="00732A72">
        <w:rPr>
          <w:b w:val="0"/>
          <w:sz w:val="20"/>
          <w:szCs w:val="20"/>
        </w:rPr>
        <w:t xml:space="preserve">effectiveness of efforts. </w:t>
      </w:r>
      <w:r w:rsidR="00807142" w:rsidRPr="00732A72">
        <w:rPr>
          <w:b w:val="0"/>
          <w:sz w:val="20"/>
          <w:szCs w:val="20"/>
        </w:rPr>
        <w:t xml:space="preserve"> </w:t>
      </w:r>
      <w:r w:rsidR="00732A72" w:rsidRPr="00732A72">
        <w:rPr>
          <w:b w:val="0"/>
          <w:sz w:val="20"/>
          <w:szCs w:val="20"/>
        </w:rPr>
        <w:t xml:space="preserve">A Program of this sort could be </w:t>
      </w:r>
      <w:r w:rsidRPr="00732A72">
        <w:rPr>
          <w:b w:val="0"/>
          <w:sz w:val="20"/>
          <w:szCs w:val="20"/>
        </w:rPr>
        <w:t>quickly consign</w:t>
      </w:r>
      <w:r w:rsidR="00732A72" w:rsidRPr="00732A72">
        <w:rPr>
          <w:b w:val="0"/>
          <w:sz w:val="20"/>
          <w:szCs w:val="20"/>
        </w:rPr>
        <w:t>ed</w:t>
      </w:r>
      <w:r w:rsidRPr="00732A72">
        <w:rPr>
          <w:b w:val="0"/>
          <w:sz w:val="20"/>
          <w:szCs w:val="20"/>
        </w:rPr>
        <w:t xml:space="preserve"> </w:t>
      </w:r>
      <w:r w:rsidR="00807142" w:rsidRPr="00732A72">
        <w:rPr>
          <w:b w:val="0"/>
          <w:sz w:val="20"/>
          <w:szCs w:val="20"/>
        </w:rPr>
        <w:t>to the margins</w:t>
      </w:r>
      <w:r w:rsidR="00732A72" w:rsidRPr="00732A72">
        <w:rPr>
          <w:b w:val="0"/>
          <w:sz w:val="20"/>
          <w:szCs w:val="20"/>
        </w:rPr>
        <w:t xml:space="preserve"> of relevance if it failed to establish credibility with stakeholders.  This has clearly not been the case</w:t>
      </w:r>
      <w:r w:rsidR="00602388">
        <w:rPr>
          <w:b w:val="0"/>
          <w:sz w:val="20"/>
          <w:szCs w:val="20"/>
        </w:rPr>
        <w:t xml:space="preserve">. </w:t>
      </w:r>
      <w:r w:rsidR="0058536B">
        <w:rPr>
          <w:b w:val="0"/>
          <w:sz w:val="20"/>
          <w:szCs w:val="20"/>
        </w:rPr>
        <w:t xml:space="preserve">More generally, </w:t>
      </w:r>
      <w:r w:rsidR="00807142" w:rsidRPr="00732A72">
        <w:rPr>
          <w:b w:val="0"/>
          <w:sz w:val="20"/>
          <w:szCs w:val="20"/>
        </w:rPr>
        <w:t xml:space="preserve">leadership </w:t>
      </w:r>
      <w:r w:rsidRPr="00732A72">
        <w:rPr>
          <w:b w:val="0"/>
          <w:sz w:val="20"/>
          <w:szCs w:val="20"/>
        </w:rPr>
        <w:t xml:space="preserve">development </w:t>
      </w:r>
      <w:r w:rsidR="009E7668">
        <w:rPr>
          <w:b w:val="0"/>
          <w:sz w:val="20"/>
          <w:szCs w:val="20"/>
        </w:rPr>
        <w:t>is</w:t>
      </w:r>
      <w:r w:rsidR="00DF1EC8" w:rsidRPr="00732A72">
        <w:rPr>
          <w:b w:val="0"/>
          <w:sz w:val="20"/>
          <w:szCs w:val="20"/>
        </w:rPr>
        <w:t xml:space="preserve"> </w:t>
      </w:r>
      <w:r w:rsidR="00732A72" w:rsidRPr="00732A72">
        <w:rPr>
          <w:b w:val="0"/>
          <w:sz w:val="20"/>
          <w:szCs w:val="20"/>
        </w:rPr>
        <w:t xml:space="preserve">often treated </w:t>
      </w:r>
      <w:r w:rsidR="00C15154" w:rsidRPr="00732A72">
        <w:rPr>
          <w:b w:val="0"/>
          <w:sz w:val="20"/>
          <w:szCs w:val="20"/>
        </w:rPr>
        <w:t xml:space="preserve">as </w:t>
      </w:r>
      <w:r w:rsidR="009E7668">
        <w:rPr>
          <w:b w:val="0"/>
          <w:sz w:val="20"/>
          <w:szCs w:val="20"/>
        </w:rPr>
        <w:t xml:space="preserve">a </w:t>
      </w:r>
      <w:r w:rsidR="00C15154" w:rsidRPr="00732A72">
        <w:rPr>
          <w:b w:val="0"/>
          <w:sz w:val="20"/>
          <w:szCs w:val="20"/>
        </w:rPr>
        <w:t>long-term investment</w:t>
      </w:r>
      <w:r w:rsidR="009E7668">
        <w:rPr>
          <w:b w:val="0"/>
          <w:sz w:val="20"/>
          <w:szCs w:val="20"/>
        </w:rPr>
        <w:t>,</w:t>
      </w:r>
      <w:r w:rsidR="00732A72" w:rsidRPr="00732A72">
        <w:rPr>
          <w:b w:val="0"/>
          <w:sz w:val="20"/>
          <w:szCs w:val="20"/>
        </w:rPr>
        <w:t xml:space="preserve">, leaving </w:t>
      </w:r>
      <w:r w:rsidRPr="00732A72">
        <w:rPr>
          <w:b w:val="0"/>
          <w:sz w:val="20"/>
          <w:szCs w:val="20"/>
        </w:rPr>
        <w:t xml:space="preserve">questions of effectiveness </w:t>
      </w:r>
      <w:r w:rsidR="00C15154" w:rsidRPr="00732A72">
        <w:rPr>
          <w:b w:val="0"/>
          <w:sz w:val="20"/>
          <w:szCs w:val="20"/>
        </w:rPr>
        <w:t>in the shorter term unanswered</w:t>
      </w:r>
      <w:r w:rsidRPr="00732A72">
        <w:rPr>
          <w:b w:val="0"/>
          <w:sz w:val="20"/>
          <w:szCs w:val="20"/>
        </w:rPr>
        <w:t xml:space="preserve">. </w:t>
      </w:r>
      <w:r w:rsidR="00732A72" w:rsidRPr="00732A72">
        <w:rPr>
          <w:b w:val="0"/>
          <w:sz w:val="20"/>
          <w:szCs w:val="20"/>
        </w:rPr>
        <w:t xml:space="preserve">But the evidence indicates that </w:t>
      </w:r>
      <w:r w:rsidR="00C15154" w:rsidRPr="00732A72">
        <w:rPr>
          <w:b w:val="0"/>
          <w:sz w:val="20"/>
          <w:szCs w:val="20"/>
        </w:rPr>
        <w:t xml:space="preserve">the Program has </w:t>
      </w:r>
      <w:r w:rsidR="00557590">
        <w:rPr>
          <w:b w:val="0"/>
          <w:sz w:val="20"/>
          <w:szCs w:val="20"/>
        </w:rPr>
        <w:t xml:space="preserve">to date </w:t>
      </w:r>
      <w:r w:rsidR="00732A72" w:rsidRPr="00732A72">
        <w:rPr>
          <w:b w:val="0"/>
          <w:sz w:val="20"/>
          <w:szCs w:val="20"/>
        </w:rPr>
        <w:t xml:space="preserve">contributed to some important developments nationally and regionally.  </w:t>
      </w:r>
      <w:r w:rsidR="00557590">
        <w:rPr>
          <w:b w:val="0"/>
          <w:sz w:val="20"/>
          <w:szCs w:val="20"/>
        </w:rPr>
        <w:t>Moreover, o</w:t>
      </w:r>
      <w:r w:rsidR="00602388">
        <w:rPr>
          <w:b w:val="0"/>
          <w:sz w:val="20"/>
          <w:szCs w:val="20"/>
        </w:rPr>
        <w:t>ur findings</w:t>
      </w:r>
      <w:r w:rsidRPr="00732A72">
        <w:rPr>
          <w:b w:val="0"/>
          <w:sz w:val="20"/>
          <w:szCs w:val="20"/>
        </w:rPr>
        <w:t xml:space="preserve"> suggest that the methods being deployed to </w:t>
      </w:r>
      <w:r w:rsidR="005403D6" w:rsidRPr="00732A72">
        <w:rPr>
          <w:b w:val="0"/>
          <w:sz w:val="20"/>
          <w:szCs w:val="20"/>
        </w:rPr>
        <w:t xml:space="preserve">engage, </w:t>
      </w:r>
      <w:r w:rsidRPr="00732A72">
        <w:rPr>
          <w:b w:val="0"/>
          <w:sz w:val="20"/>
          <w:szCs w:val="20"/>
        </w:rPr>
        <w:t xml:space="preserve">strengthen and challenge current </w:t>
      </w:r>
      <w:r w:rsidR="005403D6" w:rsidRPr="00732A72">
        <w:rPr>
          <w:b w:val="0"/>
          <w:sz w:val="20"/>
          <w:szCs w:val="20"/>
        </w:rPr>
        <w:t xml:space="preserve">and emerging leaders and leading organisations are </w:t>
      </w:r>
      <w:r w:rsidR="00807142" w:rsidRPr="00732A72">
        <w:rPr>
          <w:b w:val="0"/>
          <w:sz w:val="20"/>
          <w:szCs w:val="20"/>
        </w:rPr>
        <w:t>highly relevant and achieving</w:t>
      </w:r>
      <w:r w:rsidR="005403D6" w:rsidRPr="00732A72">
        <w:rPr>
          <w:b w:val="0"/>
          <w:sz w:val="20"/>
          <w:szCs w:val="20"/>
        </w:rPr>
        <w:t xml:space="preserve"> a good level of effectiveness.</w:t>
      </w:r>
    </w:p>
    <w:p w:rsidR="005403D6" w:rsidRPr="005403D6" w:rsidRDefault="00732A72" w:rsidP="0094413A">
      <w:pPr>
        <w:pStyle w:val="Heading2"/>
        <w:numPr>
          <w:ilvl w:val="2"/>
          <w:numId w:val="50"/>
        </w:numPr>
        <w:spacing w:before="60" w:line="22" w:lineRule="atLeast"/>
        <w:ind w:left="0" w:firstLine="0"/>
        <w:rPr>
          <w:b w:val="0"/>
          <w:sz w:val="20"/>
          <w:szCs w:val="20"/>
        </w:rPr>
      </w:pPr>
      <w:r>
        <w:rPr>
          <w:b w:val="0"/>
          <w:sz w:val="20"/>
          <w:szCs w:val="20"/>
        </w:rPr>
        <w:t>Preliminary w</w:t>
      </w:r>
      <w:r w:rsidR="00C15154" w:rsidRPr="005403D6">
        <w:rPr>
          <w:b w:val="0"/>
          <w:sz w:val="20"/>
          <w:szCs w:val="20"/>
        </w:rPr>
        <w:t xml:space="preserve">ork on the design of the </w:t>
      </w:r>
      <w:r w:rsidR="00557590">
        <w:rPr>
          <w:b w:val="0"/>
          <w:sz w:val="20"/>
          <w:szCs w:val="20"/>
        </w:rPr>
        <w:t>p</w:t>
      </w:r>
      <w:r w:rsidR="00C15154" w:rsidRPr="005403D6">
        <w:rPr>
          <w:b w:val="0"/>
          <w:sz w:val="20"/>
          <w:szCs w:val="20"/>
        </w:rPr>
        <w:t xml:space="preserve">hase </w:t>
      </w:r>
      <w:r>
        <w:rPr>
          <w:b w:val="0"/>
          <w:sz w:val="20"/>
          <w:szCs w:val="20"/>
        </w:rPr>
        <w:t xml:space="preserve">3 </w:t>
      </w:r>
      <w:r w:rsidR="00557590">
        <w:rPr>
          <w:b w:val="0"/>
          <w:sz w:val="20"/>
          <w:szCs w:val="20"/>
        </w:rPr>
        <w:t>of the Program coincided with</w:t>
      </w:r>
      <w:r w:rsidR="00C15154">
        <w:rPr>
          <w:b w:val="0"/>
          <w:sz w:val="20"/>
          <w:szCs w:val="20"/>
        </w:rPr>
        <w:t xml:space="preserve"> our evaluation.  </w:t>
      </w:r>
      <w:r w:rsidR="005403D6">
        <w:rPr>
          <w:b w:val="0"/>
          <w:sz w:val="20"/>
          <w:szCs w:val="20"/>
        </w:rPr>
        <w:t xml:space="preserve">During the course of our </w:t>
      </w:r>
      <w:r>
        <w:rPr>
          <w:b w:val="0"/>
          <w:sz w:val="20"/>
          <w:szCs w:val="20"/>
        </w:rPr>
        <w:t>fieldwork</w:t>
      </w:r>
      <w:r w:rsidR="005403D6">
        <w:rPr>
          <w:b w:val="0"/>
          <w:sz w:val="20"/>
          <w:szCs w:val="20"/>
        </w:rPr>
        <w:t xml:space="preserve">, we identified a number of areas where </w:t>
      </w:r>
      <w:r w:rsidR="00C15154">
        <w:rPr>
          <w:b w:val="0"/>
          <w:sz w:val="20"/>
          <w:szCs w:val="20"/>
        </w:rPr>
        <w:t xml:space="preserve">we believe there </w:t>
      </w:r>
      <w:r w:rsidR="005403D6">
        <w:rPr>
          <w:b w:val="0"/>
          <w:sz w:val="20"/>
          <w:szCs w:val="20"/>
        </w:rPr>
        <w:t>is scope to strengthen the Program</w:t>
      </w:r>
      <w:r w:rsidR="00C15154">
        <w:rPr>
          <w:b w:val="0"/>
          <w:sz w:val="20"/>
          <w:szCs w:val="20"/>
        </w:rPr>
        <w:t xml:space="preserve">.  We offer the following conclusions and recommendations to inform </w:t>
      </w:r>
      <w:r>
        <w:rPr>
          <w:b w:val="0"/>
          <w:sz w:val="20"/>
          <w:szCs w:val="20"/>
        </w:rPr>
        <w:t xml:space="preserve">the </w:t>
      </w:r>
      <w:r w:rsidR="00C15154">
        <w:rPr>
          <w:b w:val="0"/>
          <w:sz w:val="20"/>
          <w:szCs w:val="20"/>
        </w:rPr>
        <w:t xml:space="preserve">deliberations about </w:t>
      </w:r>
      <w:r>
        <w:rPr>
          <w:b w:val="0"/>
          <w:sz w:val="20"/>
          <w:szCs w:val="20"/>
        </w:rPr>
        <w:t>the next phase.</w:t>
      </w:r>
    </w:p>
    <w:p w:rsidR="00F102B0" w:rsidRDefault="00C15154" w:rsidP="0094413A">
      <w:pPr>
        <w:pStyle w:val="Heading2"/>
        <w:numPr>
          <w:ilvl w:val="2"/>
          <w:numId w:val="50"/>
        </w:numPr>
        <w:spacing w:before="60" w:line="22" w:lineRule="atLeast"/>
        <w:ind w:left="0" w:firstLine="0"/>
        <w:rPr>
          <w:b w:val="0"/>
          <w:sz w:val="20"/>
          <w:szCs w:val="20"/>
        </w:rPr>
      </w:pPr>
      <w:r>
        <w:rPr>
          <w:sz w:val="20"/>
          <w:szCs w:val="20"/>
        </w:rPr>
        <w:t xml:space="preserve">The Program should </w:t>
      </w:r>
      <w:r w:rsidRPr="00BC084C">
        <w:rPr>
          <w:sz w:val="20"/>
          <w:szCs w:val="20"/>
        </w:rPr>
        <w:t xml:space="preserve">develop a simpler overall M&amp;E framework - building on the draft framework and theory of change, and this </w:t>
      </w:r>
      <w:r w:rsidR="00152E7E">
        <w:rPr>
          <w:sz w:val="20"/>
          <w:szCs w:val="20"/>
        </w:rPr>
        <w:t>evaluation</w:t>
      </w:r>
      <w:r w:rsidRPr="00BC084C">
        <w:rPr>
          <w:b w:val="0"/>
          <w:sz w:val="20"/>
          <w:szCs w:val="20"/>
        </w:rPr>
        <w:t xml:space="preserve">. </w:t>
      </w:r>
      <w:r>
        <w:rPr>
          <w:b w:val="0"/>
          <w:sz w:val="20"/>
          <w:szCs w:val="20"/>
        </w:rPr>
        <w:t xml:space="preserve">The </w:t>
      </w:r>
      <w:r w:rsidR="00602388">
        <w:rPr>
          <w:b w:val="0"/>
          <w:sz w:val="20"/>
          <w:szCs w:val="20"/>
        </w:rPr>
        <w:t xml:space="preserve">potential value </w:t>
      </w:r>
      <w:r w:rsidR="0032165B">
        <w:rPr>
          <w:b w:val="0"/>
          <w:sz w:val="20"/>
          <w:szCs w:val="20"/>
        </w:rPr>
        <w:t xml:space="preserve">of </w:t>
      </w:r>
      <w:r>
        <w:rPr>
          <w:b w:val="0"/>
          <w:sz w:val="20"/>
          <w:szCs w:val="20"/>
        </w:rPr>
        <w:t>clarify</w:t>
      </w:r>
      <w:r w:rsidR="00602388">
        <w:rPr>
          <w:b w:val="0"/>
          <w:sz w:val="20"/>
          <w:szCs w:val="20"/>
        </w:rPr>
        <w:t>ing</w:t>
      </w:r>
      <w:r>
        <w:rPr>
          <w:b w:val="0"/>
          <w:sz w:val="20"/>
          <w:szCs w:val="20"/>
        </w:rPr>
        <w:t xml:space="preserve"> Program expectations and strategy and track</w:t>
      </w:r>
      <w:r w:rsidR="00602388">
        <w:rPr>
          <w:b w:val="0"/>
          <w:sz w:val="20"/>
          <w:szCs w:val="20"/>
        </w:rPr>
        <w:t>ing</w:t>
      </w:r>
      <w:r>
        <w:rPr>
          <w:b w:val="0"/>
          <w:sz w:val="20"/>
          <w:szCs w:val="20"/>
        </w:rPr>
        <w:t xml:space="preserve"> change more systematically has been a consistent </w:t>
      </w:r>
      <w:r w:rsidR="002618F3">
        <w:rPr>
          <w:b w:val="0"/>
          <w:sz w:val="20"/>
          <w:szCs w:val="20"/>
        </w:rPr>
        <w:t xml:space="preserve">message </w:t>
      </w:r>
      <w:r>
        <w:rPr>
          <w:b w:val="0"/>
          <w:sz w:val="20"/>
          <w:szCs w:val="20"/>
        </w:rPr>
        <w:t xml:space="preserve">through our evaluation.  </w:t>
      </w:r>
      <w:r w:rsidR="009F0994">
        <w:rPr>
          <w:b w:val="0"/>
          <w:sz w:val="20"/>
          <w:szCs w:val="20"/>
        </w:rPr>
        <w:t xml:space="preserve">We have also suggested a number of tools that the Program could adapt and apply – </w:t>
      </w:r>
      <w:r w:rsidR="0032165B">
        <w:rPr>
          <w:b w:val="0"/>
          <w:sz w:val="20"/>
          <w:szCs w:val="20"/>
        </w:rPr>
        <w:t>e.g.</w:t>
      </w:r>
      <w:r w:rsidR="009F0994">
        <w:rPr>
          <w:b w:val="0"/>
          <w:sz w:val="20"/>
          <w:szCs w:val="20"/>
        </w:rPr>
        <w:t xml:space="preserve"> organisational capacity assessments, partnership maturity assessments, social network analys</w:t>
      </w:r>
      <w:r w:rsidR="00602388">
        <w:rPr>
          <w:b w:val="0"/>
          <w:sz w:val="20"/>
          <w:szCs w:val="20"/>
        </w:rPr>
        <w:t>is.  We see three main benefits of this</w:t>
      </w:r>
      <w:r w:rsidR="00F102B0">
        <w:rPr>
          <w:b w:val="0"/>
          <w:sz w:val="20"/>
          <w:szCs w:val="20"/>
        </w:rPr>
        <w:t xml:space="preserve">: </w:t>
      </w:r>
      <w:r w:rsidRPr="00BC084C">
        <w:rPr>
          <w:b w:val="0"/>
          <w:sz w:val="20"/>
          <w:szCs w:val="20"/>
        </w:rPr>
        <w:t>intelligent monitoring against explicit expectations supports learning</w:t>
      </w:r>
      <w:r w:rsidR="00F102B0">
        <w:rPr>
          <w:b w:val="0"/>
          <w:sz w:val="20"/>
          <w:szCs w:val="20"/>
        </w:rPr>
        <w:t xml:space="preserve"> and the refinement of ‘theory’; application of consistent methods can guide decision-making and provide</w:t>
      </w:r>
      <w:r w:rsidRPr="00BC084C">
        <w:rPr>
          <w:b w:val="0"/>
          <w:sz w:val="20"/>
          <w:szCs w:val="20"/>
        </w:rPr>
        <w:t xml:space="preserve"> insights </w:t>
      </w:r>
      <w:r w:rsidR="002618F3">
        <w:rPr>
          <w:b w:val="0"/>
          <w:sz w:val="20"/>
          <w:szCs w:val="20"/>
        </w:rPr>
        <w:t>not provided by</w:t>
      </w:r>
      <w:r w:rsidRPr="00BC084C">
        <w:rPr>
          <w:b w:val="0"/>
          <w:sz w:val="20"/>
          <w:szCs w:val="20"/>
        </w:rPr>
        <w:t xml:space="preserve"> reflective learning</w:t>
      </w:r>
      <w:r w:rsidR="00F102B0">
        <w:rPr>
          <w:b w:val="0"/>
          <w:sz w:val="20"/>
          <w:szCs w:val="20"/>
        </w:rPr>
        <w:t xml:space="preserve"> processes alone; and use of more formal </w:t>
      </w:r>
      <w:r w:rsidRPr="00BC084C">
        <w:rPr>
          <w:b w:val="0"/>
          <w:sz w:val="20"/>
          <w:szCs w:val="20"/>
        </w:rPr>
        <w:t>assessment tools can help the Program communicate progress more effectively to external stakeholders</w:t>
      </w:r>
      <w:r w:rsidR="00F102B0">
        <w:rPr>
          <w:b w:val="0"/>
          <w:sz w:val="20"/>
          <w:szCs w:val="20"/>
        </w:rPr>
        <w:t xml:space="preserve">.  </w:t>
      </w:r>
    </w:p>
    <w:p w:rsidR="00F102B0" w:rsidRDefault="009E1B56" w:rsidP="0094413A">
      <w:pPr>
        <w:pStyle w:val="Heading2"/>
        <w:numPr>
          <w:ilvl w:val="2"/>
          <w:numId w:val="50"/>
        </w:numPr>
        <w:spacing w:before="60" w:line="22" w:lineRule="atLeast"/>
        <w:ind w:left="0" w:firstLine="0"/>
        <w:rPr>
          <w:b w:val="0"/>
          <w:sz w:val="20"/>
          <w:szCs w:val="20"/>
        </w:rPr>
      </w:pPr>
      <w:r>
        <w:rPr>
          <w:b w:val="0"/>
          <w:sz w:val="20"/>
          <w:szCs w:val="20"/>
        </w:rPr>
        <w:t xml:space="preserve">In </w:t>
      </w:r>
      <w:r w:rsidR="0032165B">
        <w:rPr>
          <w:b w:val="0"/>
          <w:sz w:val="20"/>
          <w:szCs w:val="20"/>
        </w:rPr>
        <w:t xml:space="preserve">recommending </w:t>
      </w:r>
      <w:r>
        <w:rPr>
          <w:b w:val="0"/>
          <w:sz w:val="20"/>
          <w:szCs w:val="20"/>
        </w:rPr>
        <w:t>this, how</w:t>
      </w:r>
      <w:r w:rsidR="009F0994">
        <w:rPr>
          <w:b w:val="0"/>
          <w:sz w:val="20"/>
          <w:szCs w:val="20"/>
        </w:rPr>
        <w:t>e</w:t>
      </w:r>
      <w:r>
        <w:rPr>
          <w:b w:val="0"/>
          <w:sz w:val="20"/>
          <w:szCs w:val="20"/>
        </w:rPr>
        <w:t>ver, we want to clarify two possible misunderstandings.</w:t>
      </w:r>
      <w:r w:rsidR="007A5A42">
        <w:rPr>
          <w:b w:val="0"/>
          <w:sz w:val="20"/>
          <w:szCs w:val="20"/>
        </w:rPr>
        <w:t xml:space="preserve">  The view was expressed to us that </w:t>
      </w:r>
      <w:r w:rsidR="0032165B">
        <w:rPr>
          <w:b w:val="0"/>
          <w:sz w:val="20"/>
          <w:szCs w:val="20"/>
        </w:rPr>
        <w:t>more</w:t>
      </w:r>
      <w:r w:rsidR="00F102B0">
        <w:rPr>
          <w:b w:val="0"/>
          <w:sz w:val="20"/>
          <w:szCs w:val="20"/>
        </w:rPr>
        <w:t xml:space="preserve"> explicit strategy </w:t>
      </w:r>
      <w:r w:rsidR="007A5A42">
        <w:rPr>
          <w:b w:val="0"/>
          <w:sz w:val="20"/>
          <w:szCs w:val="20"/>
        </w:rPr>
        <w:t xml:space="preserve">and more systematic assessment </w:t>
      </w:r>
      <w:r>
        <w:rPr>
          <w:b w:val="0"/>
          <w:sz w:val="20"/>
          <w:szCs w:val="20"/>
        </w:rPr>
        <w:t>techniques risked</w:t>
      </w:r>
      <w:r w:rsidR="007A5A42">
        <w:rPr>
          <w:b w:val="0"/>
          <w:sz w:val="20"/>
          <w:szCs w:val="20"/>
        </w:rPr>
        <w:t xml:space="preserve"> impos</w:t>
      </w:r>
      <w:r>
        <w:rPr>
          <w:b w:val="0"/>
          <w:sz w:val="20"/>
          <w:szCs w:val="20"/>
        </w:rPr>
        <w:t xml:space="preserve">ing </w:t>
      </w:r>
      <w:r w:rsidR="007A5A42">
        <w:rPr>
          <w:b w:val="0"/>
          <w:sz w:val="20"/>
          <w:szCs w:val="20"/>
        </w:rPr>
        <w:t xml:space="preserve">a </w:t>
      </w:r>
      <w:r>
        <w:rPr>
          <w:b w:val="0"/>
          <w:sz w:val="20"/>
          <w:szCs w:val="20"/>
        </w:rPr>
        <w:t xml:space="preserve">rigid, prescriptive </w:t>
      </w:r>
      <w:r w:rsidR="007A5A42">
        <w:rPr>
          <w:b w:val="0"/>
          <w:sz w:val="20"/>
          <w:szCs w:val="20"/>
        </w:rPr>
        <w:t xml:space="preserve">implementation </w:t>
      </w:r>
      <w:r w:rsidR="00F102B0">
        <w:rPr>
          <w:b w:val="0"/>
          <w:sz w:val="20"/>
          <w:szCs w:val="20"/>
        </w:rPr>
        <w:t xml:space="preserve">approach </w:t>
      </w:r>
      <w:r w:rsidR="007A5A42">
        <w:rPr>
          <w:b w:val="0"/>
          <w:sz w:val="20"/>
          <w:szCs w:val="20"/>
        </w:rPr>
        <w:t>on the Program.  We do not believe the two are synonymous.  Greater rigour in the way the Program approaches its own learning does not require a blueprint approach to programming</w:t>
      </w:r>
      <w:r w:rsidR="009E7359">
        <w:rPr>
          <w:b w:val="0"/>
          <w:sz w:val="20"/>
          <w:szCs w:val="20"/>
        </w:rPr>
        <w:t xml:space="preserve"> and can support the logic of what some have called development entrepreneurship</w:t>
      </w:r>
      <w:r w:rsidR="00602388">
        <w:rPr>
          <w:b w:val="0"/>
          <w:sz w:val="20"/>
          <w:szCs w:val="20"/>
        </w:rPr>
        <w:t>.</w:t>
      </w:r>
      <w:r w:rsidR="009E7359">
        <w:rPr>
          <w:rStyle w:val="FootnoteReference"/>
          <w:b w:val="0"/>
          <w:sz w:val="20"/>
          <w:szCs w:val="20"/>
        </w:rPr>
        <w:footnoteReference w:id="22"/>
      </w:r>
      <w:r w:rsidR="007A5A42">
        <w:rPr>
          <w:b w:val="0"/>
          <w:sz w:val="20"/>
          <w:szCs w:val="20"/>
        </w:rPr>
        <w:t xml:space="preserve"> </w:t>
      </w:r>
    </w:p>
    <w:p w:rsidR="009F0994" w:rsidRDefault="00F102B0" w:rsidP="0094413A">
      <w:pPr>
        <w:pStyle w:val="Heading2"/>
        <w:numPr>
          <w:ilvl w:val="2"/>
          <w:numId w:val="50"/>
        </w:numPr>
        <w:spacing w:before="60" w:line="22" w:lineRule="atLeast"/>
        <w:ind w:left="0" w:firstLine="0"/>
        <w:rPr>
          <w:b w:val="0"/>
          <w:i/>
          <w:sz w:val="20"/>
          <w:szCs w:val="20"/>
        </w:rPr>
      </w:pPr>
      <w:r w:rsidRPr="009E1B56">
        <w:rPr>
          <w:b w:val="0"/>
          <w:sz w:val="20"/>
          <w:szCs w:val="20"/>
        </w:rPr>
        <w:t xml:space="preserve">Second, </w:t>
      </w:r>
      <w:r w:rsidR="009E1B56" w:rsidRPr="009E1B56">
        <w:rPr>
          <w:b w:val="0"/>
          <w:sz w:val="20"/>
          <w:szCs w:val="20"/>
        </w:rPr>
        <w:t xml:space="preserve">any M&amp;E framework needs to be </w:t>
      </w:r>
      <w:r w:rsidRPr="009E1B56">
        <w:rPr>
          <w:b w:val="0"/>
          <w:sz w:val="20"/>
          <w:szCs w:val="20"/>
        </w:rPr>
        <w:t>proportionate</w:t>
      </w:r>
      <w:r w:rsidR="009E1B56" w:rsidRPr="009E1B56">
        <w:rPr>
          <w:b w:val="0"/>
          <w:sz w:val="20"/>
          <w:szCs w:val="20"/>
        </w:rPr>
        <w:t>.  We accept that in a Program of this sort there will be areas that are more ‘complex’– either because of their inherent unpredictability or because too little is known about the change mechanisms to enable effective monitoring</w:t>
      </w:r>
      <w:r w:rsidR="00FE6D1F">
        <w:rPr>
          <w:b w:val="0"/>
          <w:sz w:val="20"/>
          <w:szCs w:val="20"/>
        </w:rPr>
        <w:t xml:space="preserve"> based on predetermined indicators</w:t>
      </w:r>
      <w:r w:rsidR="009E1B56" w:rsidRPr="009E1B56">
        <w:rPr>
          <w:b w:val="0"/>
          <w:sz w:val="20"/>
          <w:szCs w:val="20"/>
        </w:rPr>
        <w:t>.  In such cases, deeper, evaluative processes will be required.  However, there are also those more ‘stable’ or straightforward areas</w:t>
      </w:r>
      <w:r w:rsidR="009F0994">
        <w:rPr>
          <w:b w:val="0"/>
          <w:sz w:val="20"/>
          <w:szCs w:val="20"/>
        </w:rPr>
        <w:t>,</w:t>
      </w:r>
      <w:r w:rsidR="009E1B56" w:rsidRPr="009E1B56">
        <w:rPr>
          <w:b w:val="0"/>
          <w:sz w:val="20"/>
          <w:szCs w:val="20"/>
        </w:rPr>
        <w:t xml:space="preserve"> which are amenable to the routine collection of data. </w:t>
      </w:r>
      <w:r w:rsidR="009F0994">
        <w:rPr>
          <w:b w:val="0"/>
          <w:sz w:val="20"/>
          <w:szCs w:val="20"/>
        </w:rPr>
        <w:t>Distinguishing between the two types</w:t>
      </w:r>
      <w:r w:rsidR="009E1B56" w:rsidRPr="009E1B56">
        <w:rPr>
          <w:b w:val="0"/>
          <w:sz w:val="20"/>
          <w:szCs w:val="20"/>
        </w:rPr>
        <w:t xml:space="preserve"> </w:t>
      </w:r>
      <w:r w:rsidR="009F0994">
        <w:rPr>
          <w:b w:val="0"/>
          <w:sz w:val="20"/>
          <w:szCs w:val="20"/>
        </w:rPr>
        <w:t xml:space="preserve">is the first step in developing a simpler, more effective framework. </w:t>
      </w:r>
    </w:p>
    <w:p w:rsidR="00C15154" w:rsidRDefault="009F0994" w:rsidP="0094413A">
      <w:pPr>
        <w:pStyle w:val="Heading2"/>
        <w:numPr>
          <w:ilvl w:val="2"/>
          <w:numId w:val="50"/>
        </w:numPr>
        <w:spacing w:before="60" w:line="22" w:lineRule="atLeast"/>
        <w:ind w:left="0" w:firstLine="0"/>
        <w:rPr>
          <w:b w:val="0"/>
          <w:sz w:val="20"/>
        </w:rPr>
      </w:pPr>
      <w:r>
        <w:rPr>
          <w:b w:val="0"/>
          <w:sz w:val="20"/>
          <w:szCs w:val="20"/>
        </w:rPr>
        <w:t xml:space="preserve">To guide the detailed design of the framework, the Program </w:t>
      </w:r>
      <w:r w:rsidR="002618F3">
        <w:rPr>
          <w:b w:val="0"/>
          <w:sz w:val="20"/>
          <w:szCs w:val="20"/>
        </w:rPr>
        <w:t xml:space="preserve">should </w:t>
      </w:r>
      <w:r w:rsidR="00602388">
        <w:rPr>
          <w:b w:val="0"/>
          <w:sz w:val="20"/>
          <w:szCs w:val="20"/>
        </w:rPr>
        <w:t xml:space="preserve">further </w:t>
      </w:r>
      <w:r w:rsidR="0082690C">
        <w:rPr>
          <w:b w:val="0"/>
          <w:sz w:val="20"/>
          <w:szCs w:val="20"/>
        </w:rPr>
        <w:t>define</w:t>
      </w:r>
      <w:r w:rsidR="00602388">
        <w:rPr>
          <w:b w:val="0"/>
          <w:sz w:val="20"/>
          <w:szCs w:val="20"/>
        </w:rPr>
        <w:t xml:space="preserve"> </w:t>
      </w:r>
      <w:r w:rsidR="0082690C">
        <w:rPr>
          <w:b w:val="0"/>
          <w:sz w:val="20"/>
          <w:szCs w:val="20"/>
        </w:rPr>
        <w:t xml:space="preserve">its theory of change. This will help clarify core assumptions underpinning Program activities, which in turn will help frame the </w:t>
      </w:r>
      <w:r w:rsidR="002618F3">
        <w:rPr>
          <w:b w:val="0"/>
          <w:sz w:val="20"/>
          <w:szCs w:val="20"/>
        </w:rPr>
        <w:t xml:space="preserve">key </w:t>
      </w:r>
      <w:r w:rsidR="0082690C">
        <w:rPr>
          <w:b w:val="0"/>
          <w:sz w:val="20"/>
          <w:szCs w:val="20"/>
        </w:rPr>
        <w:t xml:space="preserve">questions </w:t>
      </w:r>
      <w:r w:rsidR="002618F3">
        <w:rPr>
          <w:b w:val="0"/>
          <w:sz w:val="20"/>
          <w:szCs w:val="20"/>
        </w:rPr>
        <w:t xml:space="preserve">for M&amp;E </w:t>
      </w:r>
      <w:r w:rsidR="0082690C">
        <w:rPr>
          <w:b w:val="0"/>
          <w:sz w:val="20"/>
          <w:szCs w:val="20"/>
        </w:rPr>
        <w:t>and provide the necessary focus</w:t>
      </w:r>
      <w:r w:rsidR="0086265B">
        <w:rPr>
          <w:b w:val="0"/>
          <w:sz w:val="20"/>
          <w:szCs w:val="20"/>
        </w:rPr>
        <w:t>.  Paragraph 2.4.18 above elaborates a basic structure to assist with framework design</w:t>
      </w:r>
      <w:r w:rsidR="0082690C">
        <w:rPr>
          <w:b w:val="0"/>
          <w:sz w:val="20"/>
          <w:szCs w:val="20"/>
        </w:rPr>
        <w:t xml:space="preserve">.   </w:t>
      </w:r>
      <w:r w:rsidR="00FE6D1F">
        <w:rPr>
          <w:b w:val="0"/>
          <w:sz w:val="20"/>
          <w:szCs w:val="20"/>
        </w:rPr>
        <w:t xml:space="preserve"> </w:t>
      </w:r>
    </w:p>
    <w:p w:rsidR="00803FB5" w:rsidRPr="00803FB5" w:rsidRDefault="00803FB5" w:rsidP="0094413A">
      <w:pPr>
        <w:pStyle w:val="Heading2"/>
        <w:numPr>
          <w:ilvl w:val="2"/>
          <w:numId w:val="50"/>
        </w:numPr>
        <w:spacing w:before="60" w:line="22" w:lineRule="atLeast"/>
        <w:ind w:left="0" w:firstLine="0"/>
        <w:rPr>
          <w:b w:val="0"/>
          <w:sz w:val="20"/>
          <w:szCs w:val="20"/>
        </w:rPr>
      </w:pPr>
      <w:r>
        <w:rPr>
          <w:b w:val="0"/>
          <w:sz w:val="20"/>
          <w:szCs w:val="20"/>
        </w:rPr>
        <w:t>In line with the above</w:t>
      </w:r>
      <w:r w:rsidRPr="00803FB5">
        <w:rPr>
          <w:sz w:val="20"/>
          <w:szCs w:val="20"/>
        </w:rPr>
        <w:t>, we also recommend specifically that the current M&amp;E framework for the Tonga Secondary Schools Leadership Program (TSSLP) include the explicit obje</w:t>
      </w:r>
      <w:r w:rsidR="00557590">
        <w:rPr>
          <w:sz w:val="20"/>
          <w:szCs w:val="20"/>
        </w:rPr>
        <w:t>ctive and means to allow longer-</w:t>
      </w:r>
      <w:r w:rsidRPr="00803FB5">
        <w:rPr>
          <w:sz w:val="20"/>
          <w:szCs w:val="20"/>
        </w:rPr>
        <w:t>term impact to be assessed</w:t>
      </w:r>
      <w:r>
        <w:rPr>
          <w:b w:val="0"/>
          <w:sz w:val="20"/>
          <w:szCs w:val="20"/>
        </w:rPr>
        <w:t xml:space="preserve">.  We recognise that this will need to be done sensitively, requiring </w:t>
      </w:r>
      <w:r w:rsidRPr="00803FB5">
        <w:rPr>
          <w:b w:val="0"/>
          <w:sz w:val="20"/>
          <w:szCs w:val="20"/>
        </w:rPr>
        <w:t>creative approaches to involv</w:t>
      </w:r>
      <w:r>
        <w:rPr>
          <w:b w:val="0"/>
          <w:sz w:val="20"/>
          <w:szCs w:val="20"/>
        </w:rPr>
        <w:t>e</w:t>
      </w:r>
      <w:r w:rsidRPr="00803FB5">
        <w:rPr>
          <w:b w:val="0"/>
          <w:sz w:val="20"/>
          <w:szCs w:val="20"/>
        </w:rPr>
        <w:t xml:space="preserve"> key stakeholders</w:t>
      </w:r>
      <w:r>
        <w:rPr>
          <w:b w:val="0"/>
          <w:sz w:val="20"/>
          <w:szCs w:val="20"/>
        </w:rPr>
        <w:t xml:space="preserve">, </w:t>
      </w:r>
      <w:r w:rsidR="00557590">
        <w:rPr>
          <w:b w:val="0"/>
          <w:sz w:val="20"/>
          <w:szCs w:val="20"/>
        </w:rPr>
        <w:t>and</w:t>
      </w:r>
      <w:r>
        <w:rPr>
          <w:b w:val="0"/>
          <w:sz w:val="20"/>
          <w:szCs w:val="20"/>
        </w:rPr>
        <w:t xml:space="preserve"> may require some compromise in terms of ‘purist’ rigour; but </w:t>
      </w:r>
      <w:r w:rsidRPr="00803FB5">
        <w:rPr>
          <w:b w:val="0"/>
          <w:sz w:val="20"/>
          <w:szCs w:val="20"/>
        </w:rPr>
        <w:t>TSSLP offers an important opportunity to provide more concrete evidence of the contribution of leadership to developmental change</w:t>
      </w:r>
      <w:r>
        <w:rPr>
          <w:b w:val="0"/>
          <w:sz w:val="20"/>
          <w:szCs w:val="20"/>
        </w:rPr>
        <w:t xml:space="preserve">, which should not be missed. </w:t>
      </w:r>
      <w:r w:rsidR="009E7668">
        <w:rPr>
          <w:b w:val="0"/>
          <w:sz w:val="20"/>
          <w:szCs w:val="20"/>
        </w:rPr>
        <w:t xml:space="preserve">It may also contribute to current efforts within AusAID to assess the impact of education sector support more rigorously. </w:t>
      </w:r>
      <w:r>
        <w:rPr>
          <w:b w:val="0"/>
          <w:sz w:val="20"/>
          <w:szCs w:val="20"/>
        </w:rPr>
        <w:t xml:space="preserve"> The Program may </w:t>
      </w:r>
      <w:r w:rsidRPr="00803FB5">
        <w:rPr>
          <w:b w:val="0"/>
          <w:sz w:val="20"/>
          <w:szCs w:val="20"/>
        </w:rPr>
        <w:t xml:space="preserve">require specialist </w:t>
      </w:r>
      <w:r w:rsidR="00FE6D1F">
        <w:rPr>
          <w:b w:val="0"/>
          <w:sz w:val="20"/>
          <w:szCs w:val="20"/>
        </w:rPr>
        <w:t xml:space="preserve">research </w:t>
      </w:r>
      <w:r w:rsidRPr="00803FB5">
        <w:rPr>
          <w:b w:val="0"/>
          <w:sz w:val="20"/>
          <w:szCs w:val="20"/>
        </w:rPr>
        <w:t>support</w:t>
      </w:r>
      <w:r>
        <w:rPr>
          <w:b w:val="0"/>
          <w:sz w:val="20"/>
          <w:szCs w:val="20"/>
        </w:rPr>
        <w:t xml:space="preserve"> to implement this recommendation</w:t>
      </w:r>
      <w:r w:rsidRPr="00803FB5">
        <w:rPr>
          <w:b w:val="0"/>
          <w:sz w:val="20"/>
          <w:szCs w:val="20"/>
        </w:rPr>
        <w:t>.</w:t>
      </w:r>
    </w:p>
    <w:p w:rsidR="006C21CF" w:rsidRPr="0046285C" w:rsidRDefault="006C21CF" w:rsidP="0094413A">
      <w:pPr>
        <w:pStyle w:val="Heading2"/>
        <w:numPr>
          <w:ilvl w:val="2"/>
          <w:numId w:val="50"/>
        </w:numPr>
        <w:spacing w:before="60" w:line="22" w:lineRule="atLeast"/>
        <w:ind w:left="0" w:firstLine="0"/>
        <w:rPr>
          <w:b w:val="0"/>
          <w:sz w:val="20"/>
          <w:szCs w:val="20"/>
        </w:rPr>
      </w:pPr>
      <w:r>
        <w:rPr>
          <w:sz w:val="20"/>
          <w:szCs w:val="20"/>
        </w:rPr>
        <w:t xml:space="preserve">The Program </w:t>
      </w:r>
      <w:r w:rsidRPr="00803FB5">
        <w:rPr>
          <w:sz w:val="20"/>
          <w:szCs w:val="20"/>
        </w:rPr>
        <w:t xml:space="preserve">should </w:t>
      </w:r>
      <w:r>
        <w:rPr>
          <w:sz w:val="20"/>
          <w:szCs w:val="20"/>
        </w:rPr>
        <w:t xml:space="preserve">give greater priority to the objective of </w:t>
      </w:r>
      <w:r w:rsidRPr="006C21CF">
        <w:rPr>
          <w:sz w:val="20"/>
          <w:szCs w:val="20"/>
        </w:rPr>
        <w:t>informing practice in the broader Australian aid program</w:t>
      </w:r>
      <w:r>
        <w:rPr>
          <w:sz w:val="20"/>
          <w:szCs w:val="20"/>
        </w:rPr>
        <w:t xml:space="preserve">.  </w:t>
      </w:r>
      <w:r w:rsidRPr="006C21CF">
        <w:rPr>
          <w:b w:val="0"/>
          <w:sz w:val="20"/>
          <w:szCs w:val="20"/>
        </w:rPr>
        <w:t>It is well placed to do this, by building on its strong processes of reflection and learning, and the investment it has recently made in research and communication staff, to better document and share experience.  Its</w:t>
      </w:r>
      <w:r w:rsidRPr="00803FB5">
        <w:rPr>
          <w:b w:val="0"/>
          <w:sz w:val="20"/>
          <w:szCs w:val="20"/>
        </w:rPr>
        <w:t xml:space="preserve"> evolving approach to Partnership, and what is being learnt about </w:t>
      </w:r>
      <w:r>
        <w:rPr>
          <w:b w:val="0"/>
          <w:sz w:val="20"/>
          <w:szCs w:val="20"/>
        </w:rPr>
        <w:t>l</w:t>
      </w:r>
      <w:r w:rsidRPr="00803FB5">
        <w:rPr>
          <w:b w:val="0"/>
          <w:sz w:val="20"/>
          <w:szCs w:val="20"/>
        </w:rPr>
        <w:t xml:space="preserve">eadership in the Pacific are two obvious initial areas of focus. </w:t>
      </w:r>
      <w:r w:rsidRPr="0046285C">
        <w:rPr>
          <w:b w:val="0"/>
          <w:sz w:val="20"/>
          <w:szCs w:val="20"/>
        </w:rPr>
        <w:t xml:space="preserve">We also see value </w:t>
      </w:r>
      <w:r>
        <w:rPr>
          <w:b w:val="0"/>
          <w:sz w:val="20"/>
          <w:szCs w:val="20"/>
        </w:rPr>
        <w:t>in this</w:t>
      </w:r>
      <w:r w:rsidRPr="0046285C">
        <w:rPr>
          <w:b w:val="0"/>
          <w:sz w:val="20"/>
          <w:szCs w:val="20"/>
        </w:rPr>
        <w:t xml:space="preserve"> for the Program team, in terms of enabling them to communicate lessons and experience (e.g. on partnership, finance training, and organisational development) for the benefit of program and for others. </w:t>
      </w:r>
      <w:r>
        <w:rPr>
          <w:b w:val="0"/>
          <w:sz w:val="20"/>
          <w:szCs w:val="20"/>
        </w:rPr>
        <w:t xml:space="preserve">It also a means to mitigate </w:t>
      </w:r>
      <w:r w:rsidRPr="0046285C">
        <w:rPr>
          <w:b w:val="0"/>
          <w:sz w:val="20"/>
          <w:szCs w:val="20"/>
        </w:rPr>
        <w:t>risks associated with breaks in continuity if and when key personnel move on.</w:t>
      </w:r>
    </w:p>
    <w:p w:rsidR="006C21CF" w:rsidRPr="0046285C" w:rsidRDefault="006C21CF" w:rsidP="0094413A">
      <w:pPr>
        <w:pStyle w:val="Heading2"/>
        <w:numPr>
          <w:ilvl w:val="2"/>
          <w:numId w:val="50"/>
        </w:numPr>
        <w:spacing w:before="60" w:line="22" w:lineRule="atLeast"/>
        <w:ind w:left="0" w:firstLine="0"/>
        <w:rPr>
          <w:b w:val="0"/>
          <w:sz w:val="20"/>
          <w:szCs w:val="20"/>
        </w:rPr>
      </w:pPr>
      <w:r>
        <w:rPr>
          <w:b w:val="0"/>
          <w:sz w:val="20"/>
          <w:szCs w:val="20"/>
        </w:rPr>
        <w:t>T</w:t>
      </w:r>
      <w:r w:rsidRPr="00934EC4">
        <w:rPr>
          <w:b w:val="0"/>
          <w:sz w:val="20"/>
          <w:szCs w:val="20"/>
        </w:rPr>
        <w:t xml:space="preserve">his would require a more concerted effort to codify what the </w:t>
      </w:r>
      <w:r w:rsidR="00C52898">
        <w:rPr>
          <w:b w:val="0"/>
          <w:sz w:val="20"/>
          <w:szCs w:val="20"/>
        </w:rPr>
        <w:t>P</w:t>
      </w:r>
      <w:r w:rsidRPr="00934EC4">
        <w:rPr>
          <w:b w:val="0"/>
          <w:sz w:val="20"/>
          <w:szCs w:val="20"/>
        </w:rPr>
        <w:t xml:space="preserve">rogram knows, an investment in evaluative research and a better framing of </w:t>
      </w:r>
      <w:r w:rsidR="00562AC4">
        <w:rPr>
          <w:b w:val="0"/>
          <w:sz w:val="20"/>
          <w:szCs w:val="20"/>
        </w:rPr>
        <w:t>the Program’s ‘offer’</w:t>
      </w:r>
      <w:r w:rsidRPr="00934EC4">
        <w:rPr>
          <w:b w:val="0"/>
          <w:sz w:val="20"/>
          <w:szCs w:val="20"/>
        </w:rPr>
        <w:t xml:space="preserve"> to </w:t>
      </w:r>
      <w:r w:rsidR="00562AC4">
        <w:rPr>
          <w:b w:val="0"/>
          <w:sz w:val="20"/>
          <w:szCs w:val="20"/>
        </w:rPr>
        <w:t>the other parts of the aid program</w:t>
      </w:r>
      <w:r>
        <w:rPr>
          <w:b w:val="0"/>
          <w:sz w:val="20"/>
          <w:szCs w:val="20"/>
        </w:rPr>
        <w:t>. But fundamentally,</w:t>
      </w:r>
      <w:r w:rsidR="00B3220F">
        <w:rPr>
          <w:b w:val="0"/>
          <w:sz w:val="20"/>
          <w:szCs w:val="20"/>
        </w:rPr>
        <w:t xml:space="preserve"> the Program </w:t>
      </w:r>
      <w:r w:rsidR="002618F3">
        <w:rPr>
          <w:b w:val="0"/>
          <w:sz w:val="20"/>
          <w:szCs w:val="20"/>
        </w:rPr>
        <w:t xml:space="preserve">should </w:t>
      </w:r>
      <w:r w:rsidR="00B3220F">
        <w:rPr>
          <w:b w:val="0"/>
          <w:sz w:val="20"/>
          <w:szCs w:val="20"/>
        </w:rPr>
        <w:t xml:space="preserve">give greater priority to the objective of </w:t>
      </w:r>
      <w:r w:rsidR="0032165B">
        <w:rPr>
          <w:b w:val="0"/>
          <w:sz w:val="20"/>
          <w:szCs w:val="20"/>
        </w:rPr>
        <w:t xml:space="preserve">dialogue and cooperation </w:t>
      </w:r>
      <w:r w:rsidR="00B3220F">
        <w:rPr>
          <w:b w:val="0"/>
          <w:sz w:val="20"/>
          <w:szCs w:val="20"/>
        </w:rPr>
        <w:t>with other parts of the Agency</w:t>
      </w:r>
      <w:r w:rsidR="002618F3">
        <w:rPr>
          <w:b w:val="0"/>
          <w:sz w:val="20"/>
          <w:szCs w:val="20"/>
        </w:rPr>
        <w:t>.  Potential channels would include other, related programs (such as support to leadership in the public sector</w:t>
      </w:r>
      <w:r w:rsidR="00924840">
        <w:rPr>
          <w:b w:val="0"/>
          <w:sz w:val="20"/>
          <w:szCs w:val="20"/>
        </w:rPr>
        <w:t xml:space="preserve"> reg</w:t>
      </w:r>
      <w:r w:rsidR="002618F3">
        <w:rPr>
          <w:b w:val="0"/>
          <w:sz w:val="20"/>
          <w:szCs w:val="20"/>
        </w:rPr>
        <w:t>ionally)</w:t>
      </w:r>
      <w:r w:rsidR="00924840">
        <w:rPr>
          <w:b w:val="0"/>
          <w:sz w:val="20"/>
          <w:szCs w:val="20"/>
        </w:rPr>
        <w:t>, design of major new initiatives in either the regional or bilateral programs, or input into reviews undertaken by the Agency. I</w:t>
      </w:r>
      <w:r w:rsidR="00B3220F">
        <w:rPr>
          <w:b w:val="0"/>
          <w:sz w:val="20"/>
          <w:szCs w:val="20"/>
        </w:rPr>
        <w:t xml:space="preserve">n doing this, </w:t>
      </w:r>
      <w:r w:rsidR="00924840">
        <w:rPr>
          <w:b w:val="0"/>
          <w:sz w:val="20"/>
          <w:szCs w:val="20"/>
        </w:rPr>
        <w:t xml:space="preserve">the Program must necessarily be selective and should </w:t>
      </w:r>
      <w:r w:rsidR="00B3220F">
        <w:rPr>
          <w:b w:val="0"/>
          <w:sz w:val="20"/>
          <w:szCs w:val="20"/>
        </w:rPr>
        <w:t xml:space="preserve">apply </w:t>
      </w:r>
      <w:r>
        <w:rPr>
          <w:b w:val="0"/>
          <w:sz w:val="20"/>
          <w:szCs w:val="20"/>
        </w:rPr>
        <w:t xml:space="preserve">the same </w:t>
      </w:r>
      <w:r w:rsidR="00562AC4">
        <w:rPr>
          <w:b w:val="0"/>
          <w:sz w:val="20"/>
          <w:szCs w:val="20"/>
        </w:rPr>
        <w:t xml:space="preserve">thinking and </w:t>
      </w:r>
      <w:r>
        <w:rPr>
          <w:b w:val="0"/>
          <w:sz w:val="20"/>
          <w:szCs w:val="20"/>
        </w:rPr>
        <w:t xml:space="preserve">strategies </w:t>
      </w:r>
      <w:r w:rsidR="00B3220F">
        <w:rPr>
          <w:b w:val="0"/>
          <w:sz w:val="20"/>
          <w:szCs w:val="20"/>
        </w:rPr>
        <w:t xml:space="preserve">used </w:t>
      </w:r>
      <w:r>
        <w:rPr>
          <w:b w:val="0"/>
          <w:sz w:val="20"/>
          <w:szCs w:val="20"/>
        </w:rPr>
        <w:t xml:space="preserve">to engage </w:t>
      </w:r>
      <w:r w:rsidR="00B3220F">
        <w:rPr>
          <w:b w:val="0"/>
          <w:sz w:val="20"/>
          <w:szCs w:val="20"/>
        </w:rPr>
        <w:t xml:space="preserve">and influence its program </w:t>
      </w:r>
      <w:r>
        <w:rPr>
          <w:b w:val="0"/>
          <w:sz w:val="20"/>
          <w:szCs w:val="20"/>
        </w:rPr>
        <w:t>partners</w:t>
      </w:r>
      <w:r w:rsidR="00C52898">
        <w:rPr>
          <w:b w:val="0"/>
          <w:sz w:val="20"/>
          <w:szCs w:val="20"/>
        </w:rPr>
        <w:t>.</w:t>
      </w:r>
      <w:r w:rsidR="00B3220F" w:rsidRPr="00B3220F">
        <w:rPr>
          <w:b w:val="0"/>
          <w:sz w:val="20"/>
          <w:szCs w:val="20"/>
        </w:rPr>
        <w:t xml:space="preserve"> </w:t>
      </w:r>
      <w:r w:rsidR="00B3220F">
        <w:rPr>
          <w:b w:val="0"/>
          <w:sz w:val="20"/>
          <w:szCs w:val="20"/>
        </w:rPr>
        <w:t>At the same, we recognise that success in this is a ‘two-way street’ and will require the support of the Agency (see below)</w:t>
      </w:r>
      <w:r w:rsidR="00B3220F" w:rsidRPr="000F1E58">
        <w:rPr>
          <w:b w:val="0"/>
          <w:sz w:val="20"/>
          <w:szCs w:val="20"/>
        </w:rPr>
        <w:t>.</w:t>
      </w:r>
    </w:p>
    <w:p w:rsidR="008803DF" w:rsidRDefault="003A12D0" w:rsidP="0094413A">
      <w:pPr>
        <w:pStyle w:val="Heading2"/>
        <w:numPr>
          <w:ilvl w:val="2"/>
          <w:numId w:val="50"/>
        </w:numPr>
        <w:spacing w:before="60" w:line="22" w:lineRule="atLeast"/>
        <w:ind w:left="0" w:firstLine="0"/>
        <w:rPr>
          <w:b w:val="0"/>
          <w:sz w:val="20"/>
          <w:szCs w:val="20"/>
        </w:rPr>
      </w:pPr>
      <w:r>
        <w:rPr>
          <w:sz w:val="20"/>
        </w:rPr>
        <w:t xml:space="preserve">Any shift in Program strategy </w:t>
      </w:r>
      <w:r w:rsidRPr="00534D7D">
        <w:rPr>
          <w:sz w:val="20"/>
        </w:rPr>
        <w:t>away from the Partnership model</w:t>
      </w:r>
      <w:r>
        <w:rPr>
          <w:sz w:val="20"/>
        </w:rPr>
        <w:t xml:space="preserve"> should be handled cautiously and treated as an experiment </w:t>
      </w:r>
      <w:r w:rsidR="00C67C1A">
        <w:rPr>
          <w:sz w:val="20"/>
        </w:rPr>
        <w:t>to</w:t>
      </w:r>
      <w:r>
        <w:rPr>
          <w:sz w:val="20"/>
        </w:rPr>
        <w:t xml:space="preserve"> be tested</w:t>
      </w:r>
      <w:r w:rsidRPr="003A12D0">
        <w:rPr>
          <w:sz w:val="20"/>
        </w:rPr>
        <w:t xml:space="preserve"> </w:t>
      </w:r>
      <w:r w:rsidR="00C67C1A">
        <w:rPr>
          <w:sz w:val="20"/>
        </w:rPr>
        <w:t>for</w:t>
      </w:r>
      <w:r>
        <w:rPr>
          <w:sz w:val="20"/>
        </w:rPr>
        <w:t xml:space="preserve"> effectiveness. </w:t>
      </w:r>
      <w:r w:rsidR="00534D7D">
        <w:rPr>
          <w:b w:val="0"/>
          <w:sz w:val="20"/>
          <w:szCs w:val="20"/>
        </w:rPr>
        <w:t>T</w:t>
      </w:r>
      <w:r w:rsidR="00534D7D" w:rsidRPr="003D5457">
        <w:rPr>
          <w:b w:val="0"/>
          <w:sz w:val="20"/>
          <w:szCs w:val="20"/>
        </w:rPr>
        <w:t xml:space="preserve">he Program’s increasing interest in networks and reform coalitions is viewed by some as signalling a shift from partnerships with particular </w:t>
      </w:r>
      <w:r w:rsidR="00FE6D1F">
        <w:rPr>
          <w:b w:val="0"/>
          <w:sz w:val="20"/>
          <w:szCs w:val="20"/>
        </w:rPr>
        <w:t xml:space="preserve">individuals, or </w:t>
      </w:r>
      <w:r w:rsidR="00534D7D" w:rsidRPr="003D5457">
        <w:rPr>
          <w:b w:val="0"/>
          <w:sz w:val="20"/>
          <w:szCs w:val="20"/>
        </w:rPr>
        <w:t xml:space="preserve">organisations for leadership development. Even if the distinction is in practice not so stark, there is a real debate in the Program about the most effective routes to support development change.  </w:t>
      </w:r>
    </w:p>
    <w:p w:rsidR="00534D7D" w:rsidRPr="008803DF" w:rsidRDefault="00924840" w:rsidP="0094413A">
      <w:pPr>
        <w:pStyle w:val="Heading2"/>
        <w:numPr>
          <w:ilvl w:val="2"/>
          <w:numId w:val="50"/>
        </w:numPr>
        <w:spacing w:before="60" w:line="22" w:lineRule="atLeast"/>
        <w:ind w:left="0" w:firstLine="0"/>
        <w:rPr>
          <w:b w:val="0"/>
          <w:sz w:val="20"/>
          <w:szCs w:val="20"/>
        </w:rPr>
      </w:pPr>
      <w:r>
        <w:rPr>
          <w:b w:val="0"/>
          <w:sz w:val="20"/>
          <w:szCs w:val="20"/>
        </w:rPr>
        <w:t>It</w:t>
      </w:r>
      <w:r w:rsidRPr="003D5457">
        <w:rPr>
          <w:b w:val="0"/>
          <w:sz w:val="20"/>
          <w:szCs w:val="20"/>
        </w:rPr>
        <w:t xml:space="preserve"> </w:t>
      </w:r>
      <w:r w:rsidR="00534D7D" w:rsidRPr="003D5457">
        <w:rPr>
          <w:b w:val="0"/>
          <w:sz w:val="20"/>
          <w:szCs w:val="20"/>
        </w:rPr>
        <w:t xml:space="preserve">is clear to the evaluation that the successes achieved to date have been based on relationships of trust, without which it is unlikely </w:t>
      </w:r>
      <w:r w:rsidR="00534D7D">
        <w:rPr>
          <w:b w:val="0"/>
          <w:sz w:val="20"/>
          <w:szCs w:val="20"/>
        </w:rPr>
        <w:t>the Program c</w:t>
      </w:r>
      <w:r w:rsidR="00534D7D" w:rsidRPr="003D5457">
        <w:rPr>
          <w:b w:val="0"/>
          <w:sz w:val="20"/>
          <w:szCs w:val="20"/>
        </w:rPr>
        <w:t xml:space="preserve">ould have </w:t>
      </w:r>
      <w:r w:rsidR="00534D7D">
        <w:rPr>
          <w:b w:val="0"/>
          <w:sz w:val="20"/>
          <w:szCs w:val="20"/>
        </w:rPr>
        <w:t>made</w:t>
      </w:r>
      <w:r w:rsidR="00534D7D" w:rsidRPr="003D5457">
        <w:rPr>
          <w:b w:val="0"/>
          <w:sz w:val="20"/>
          <w:szCs w:val="20"/>
        </w:rPr>
        <w:t xml:space="preserve"> the most of </w:t>
      </w:r>
      <w:r>
        <w:rPr>
          <w:b w:val="0"/>
          <w:sz w:val="20"/>
          <w:szCs w:val="20"/>
        </w:rPr>
        <w:t>its</w:t>
      </w:r>
      <w:r w:rsidRPr="003D5457">
        <w:rPr>
          <w:b w:val="0"/>
          <w:sz w:val="20"/>
          <w:szCs w:val="20"/>
        </w:rPr>
        <w:t xml:space="preserve"> </w:t>
      </w:r>
      <w:r w:rsidR="00534D7D" w:rsidRPr="003D5457">
        <w:rPr>
          <w:b w:val="0"/>
          <w:sz w:val="20"/>
          <w:szCs w:val="20"/>
        </w:rPr>
        <w:t xml:space="preserve">opportunities.  To date, these have been developed through individual channels </w:t>
      </w:r>
      <w:r w:rsidR="007C07A5">
        <w:rPr>
          <w:b w:val="0"/>
          <w:sz w:val="20"/>
          <w:szCs w:val="20"/>
        </w:rPr>
        <w:t>and</w:t>
      </w:r>
      <w:r w:rsidR="00534D7D" w:rsidRPr="003D5457">
        <w:rPr>
          <w:b w:val="0"/>
          <w:sz w:val="20"/>
          <w:szCs w:val="20"/>
        </w:rPr>
        <w:t xml:space="preserve"> </w:t>
      </w:r>
      <w:r w:rsidR="00534D7D">
        <w:rPr>
          <w:b w:val="0"/>
          <w:sz w:val="20"/>
          <w:szCs w:val="20"/>
        </w:rPr>
        <w:t>through</w:t>
      </w:r>
      <w:r w:rsidR="00534D7D" w:rsidRPr="003D5457">
        <w:rPr>
          <w:b w:val="0"/>
          <w:sz w:val="20"/>
          <w:szCs w:val="20"/>
        </w:rPr>
        <w:t xml:space="preserve"> the (</w:t>
      </w:r>
      <w:r w:rsidR="00534D7D">
        <w:rPr>
          <w:b w:val="0"/>
          <w:sz w:val="20"/>
          <w:szCs w:val="20"/>
        </w:rPr>
        <w:t xml:space="preserve">more </w:t>
      </w:r>
      <w:r w:rsidR="00534D7D" w:rsidRPr="003D5457">
        <w:rPr>
          <w:b w:val="0"/>
          <w:sz w:val="20"/>
          <w:szCs w:val="20"/>
        </w:rPr>
        <w:t>resource intensive) organisational partnership model.</w:t>
      </w:r>
      <w:r w:rsidR="00534D7D">
        <w:rPr>
          <w:b w:val="0"/>
          <w:sz w:val="20"/>
          <w:szCs w:val="20"/>
        </w:rPr>
        <w:t xml:space="preserve"> </w:t>
      </w:r>
      <w:r>
        <w:rPr>
          <w:b w:val="0"/>
          <w:sz w:val="20"/>
          <w:szCs w:val="20"/>
        </w:rPr>
        <w:t>P</w:t>
      </w:r>
      <w:r w:rsidR="00534D7D">
        <w:rPr>
          <w:b w:val="0"/>
          <w:sz w:val="20"/>
          <w:szCs w:val="20"/>
        </w:rPr>
        <w:t>artner</w:t>
      </w:r>
      <w:r w:rsidR="003A12D0">
        <w:rPr>
          <w:b w:val="0"/>
          <w:sz w:val="20"/>
          <w:szCs w:val="20"/>
        </w:rPr>
        <w:t>sh</w:t>
      </w:r>
      <w:r w:rsidR="00534D7D">
        <w:rPr>
          <w:b w:val="0"/>
          <w:sz w:val="20"/>
          <w:szCs w:val="20"/>
        </w:rPr>
        <w:t>ip</w:t>
      </w:r>
      <w:r w:rsidR="003A12D0">
        <w:rPr>
          <w:b w:val="0"/>
          <w:sz w:val="20"/>
          <w:szCs w:val="20"/>
        </w:rPr>
        <w:t>s</w:t>
      </w:r>
      <w:r w:rsidR="00534D7D">
        <w:rPr>
          <w:b w:val="0"/>
          <w:sz w:val="20"/>
          <w:szCs w:val="20"/>
        </w:rPr>
        <w:t xml:space="preserve"> have also </w:t>
      </w:r>
      <w:r w:rsidR="003A12D0">
        <w:rPr>
          <w:b w:val="0"/>
          <w:sz w:val="20"/>
          <w:szCs w:val="20"/>
        </w:rPr>
        <w:t xml:space="preserve">been a </w:t>
      </w:r>
      <w:r w:rsidR="00FE6D1F">
        <w:rPr>
          <w:b w:val="0"/>
          <w:sz w:val="20"/>
          <w:szCs w:val="20"/>
        </w:rPr>
        <w:t xml:space="preserve">critical </w:t>
      </w:r>
      <w:r w:rsidR="003A12D0">
        <w:rPr>
          <w:b w:val="0"/>
          <w:sz w:val="20"/>
          <w:szCs w:val="20"/>
        </w:rPr>
        <w:t>means for</w:t>
      </w:r>
      <w:r w:rsidR="00534D7D">
        <w:rPr>
          <w:b w:val="0"/>
          <w:sz w:val="20"/>
          <w:szCs w:val="20"/>
        </w:rPr>
        <w:t xml:space="preserve"> the Program </w:t>
      </w:r>
      <w:r w:rsidR="003A12D0">
        <w:rPr>
          <w:b w:val="0"/>
          <w:sz w:val="20"/>
          <w:szCs w:val="20"/>
        </w:rPr>
        <w:t>to</w:t>
      </w:r>
      <w:r w:rsidR="00534D7D">
        <w:rPr>
          <w:b w:val="0"/>
          <w:sz w:val="20"/>
          <w:szCs w:val="20"/>
        </w:rPr>
        <w:t xml:space="preserve"> de</w:t>
      </w:r>
      <w:r w:rsidR="003A12D0">
        <w:rPr>
          <w:b w:val="0"/>
          <w:sz w:val="20"/>
          <w:szCs w:val="20"/>
        </w:rPr>
        <w:t>velop its understanding of context</w:t>
      </w:r>
      <w:r w:rsidR="00534D7D">
        <w:rPr>
          <w:b w:val="0"/>
          <w:sz w:val="20"/>
          <w:szCs w:val="20"/>
        </w:rPr>
        <w:t xml:space="preserve"> that has informed its </w:t>
      </w:r>
      <w:r w:rsidR="003A12D0">
        <w:rPr>
          <w:b w:val="0"/>
          <w:sz w:val="20"/>
          <w:szCs w:val="20"/>
        </w:rPr>
        <w:t>approach</w:t>
      </w:r>
      <w:r w:rsidR="00534D7D">
        <w:rPr>
          <w:b w:val="0"/>
          <w:sz w:val="20"/>
          <w:szCs w:val="20"/>
        </w:rPr>
        <w:t xml:space="preserve"> and </w:t>
      </w:r>
      <w:r w:rsidR="003A12D0">
        <w:rPr>
          <w:b w:val="0"/>
          <w:sz w:val="20"/>
          <w:szCs w:val="20"/>
        </w:rPr>
        <w:t>has built</w:t>
      </w:r>
      <w:r w:rsidR="00534D7D">
        <w:rPr>
          <w:b w:val="0"/>
          <w:sz w:val="20"/>
          <w:szCs w:val="20"/>
        </w:rPr>
        <w:t xml:space="preserve"> its credibility. </w:t>
      </w:r>
      <w:r w:rsidR="008803DF">
        <w:rPr>
          <w:b w:val="0"/>
          <w:sz w:val="20"/>
          <w:szCs w:val="20"/>
        </w:rPr>
        <w:t xml:space="preserve"> We also </w:t>
      </w:r>
      <w:r w:rsidR="00557590">
        <w:rPr>
          <w:b w:val="0"/>
          <w:sz w:val="20"/>
          <w:szCs w:val="20"/>
        </w:rPr>
        <w:t>suggest</w:t>
      </w:r>
      <w:r w:rsidR="008803DF">
        <w:rPr>
          <w:b w:val="0"/>
          <w:sz w:val="20"/>
          <w:szCs w:val="20"/>
        </w:rPr>
        <w:t xml:space="preserve"> that the coalitions currently of interest to the Program are unlikely to offer quick results, given the work still required to define specific issues and actions.  </w:t>
      </w:r>
      <w:r w:rsidR="008803DF" w:rsidRPr="008803DF">
        <w:rPr>
          <w:b w:val="0"/>
          <w:sz w:val="20"/>
          <w:szCs w:val="20"/>
        </w:rPr>
        <w:t>As such, any wholesale shift in strategy would be risky.</w:t>
      </w:r>
      <w:r w:rsidR="008803DF">
        <w:rPr>
          <w:b w:val="0"/>
          <w:sz w:val="20"/>
          <w:szCs w:val="20"/>
        </w:rPr>
        <w:t xml:space="preserve"> Instead, c</w:t>
      </w:r>
      <w:r w:rsidR="008803DF" w:rsidRPr="008803DF">
        <w:rPr>
          <w:b w:val="0"/>
          <w:sz w:val="20"/>
          <w:szCs w:val="20"/>
        </w:rPr>
        <w:t>areful exploration of strategies to engage coalitions</w:t>
      </w:r>
      <w:r w:rsidR="008803DF">
        <w:rPr>
          <w:b w:val="0"/>
          <w:sz w:val="20"/>
          <w:szCs w:val="20"/>
        </w:rPr>
        <w:t xml:space="preserve">, underpinned by </w:t>
      </w:r>
      <w:r w:rsidR="004E4300">
        <w:rPr>
          <w:b w:val="0"/>
          <w:sz w:val="20"/>
          <w:szCs w:val="20"/>
        </w:rPr>
        <w:t xml:space="preserve">guidance </w:t>
      </w:r>
      <w:r w:rsidR="000D7C2C">
        <w:rPr>
          <w:b w:val="0"/>
          <w:sz w:val="20"/>
          <w:szCs w:val="20"/>
        </w:rPr>
        <w:t xml:space="preserve">for </w:t>
      </w:r>
      <w:r w:rsidR="004E4300">
        <w:rPr>
          <w:b w:val="0"/>
          <w:sz w:val="20"/>
          <w:szCs w:val="20"/>
        </w:rPr>
        <w:t>staff, should be attempted alongside</w:t>
      </w:r>
      <w:r w:rsidR="00FE6D1F">
        <w:rPr>
          <w:b w:val="0"/>
          <w:sz w:val="20"/>
          <w:szCs w:val="20"/>
        </w:rPr>
        <w:t xml:space="preserve"> </w:t>
      </w:r>
      <w:r w:rsidR="000D7C2C">
        <w:rPr>
          <w:b w:val="0"/>
          <w:sz w:val="20"/>
          <w:szCs w:val="20"/>
        </w:rPr>
        <w:t>(</w:t>
      </w:r>
      <w:r w:rsidR="00FE6D1F">
        <w:rPr>
          <w:b w:val="0"/>
          <w:sz w:val="20"/>
          <w:szCs w:val="20"/>
        </w:rPr>
        <w:t>or as part of</w:t>
      </w:r>
      <w:r w:rsidR="000D7C2C">
        <w:rPr>
          <w:b w:val="0"/>
          <w:sz w:val="20"/>
          <w:szCs w:val="20"/>
        </w:rPr>
        <w:t>)</w:t>
      </w:r>
      <w:r w:rsidR="004E4300">
        <w:rPr>
          <w:b w:val="0"/>
          <w:sz w:val="20"/>
          <w:szCs w:val="20"/>
        </w:rPr>
        <w:t xml:space="preserve"> </w:t>
      </w:r>
      <w:r w:rsidR="00FE6D1F">
        <w:rPr>
          <w:b w:val="0"/>
          <w:sz w:val="20"/>
          <w:szCs w:val="20"/>
        </w:rPr>
        <w:t xml:space="preserve">individual and </w:t>
      </w:r>
      <w:r w:rsidR="004E4300">
        <w:rPr>
          <w:b w:val="0"/>
          <w:sz w:val="20"/>
          <w:szCs w:val="20"/>
        </w:rPr>
        <w:t>organisational partnerships.</w:t>
      </w:r>
      <w:r w:rsidR="008803DF" w:rsidRPr="008803DF">
        <w:rPr>
          <w:b w:val="0"/>
          <w:sz w:val="20"/>
          <w:szCs w:val="20"/>
        </w:rPr>
        <w:t xml:space="preserve"> </w:t>
      </w:r>
    </w:p>
    <w:p w:rsidR="00C67C1A" w:rsidRDefault="00534D7D" w:rsidP="0094413A">
      <w:pPr>
        <w:pStyle w:val="Heading2"/>
        <w:numPr>
          <w:ilvl w:val="2"/>
          <w:numId w:val="50"/>
        </w:numPr>
        <w:spacing w:before="60" w:line="264" w:lineRule="auto"/>
        <w:ind w:left="0" w:firstLine="0"/>
        <w:rPr>
          <w:b w:val="0"/>
          <w:sz w:val="20"/>
        </w:rPr>
      </w:pPr>
      <w:r>
        <w:rPr>
          <w:sz w:val="20"/>
        </w:rPr>
        <w:t xml:space="preserve">But the </w:t>
      </w:r>
      <w:r w:rsidR="00BC084C">
        <w:rPr>
          <w:sz w:val="20"/>
        </w:rPr>
        <w:t xml:space="preserve">Program needs to develop an explicit transition/exit strategy with existing partnerships to assist it move forward. </w:t>
      </w:r>
      <w:r w:rsidR="00840201">
        <w:rPr>
          <w:b w:val="0"/>
          <w:sz w:val="20"/>
        </w:rPr>
        <w:t xml:space="preserve">The partnership model is a more intensive approach to working with partners than typically employed in </w:t>
      </w:r>
      <w:r w:rsidR="003E5E90">
        <w:rPr>
          <w:b w:val="0"/>
          <w:sz w:val="20"/>
        </w:rPr>
        <w:t xml:space="preserve">most </w:t>
      </w:r>
      <w:r w:rsidR="00840201">
        <w:rPr>
          <w:b w:val="0"/>
          <w:sz w:val="20"/>
        </w:rPr>
        <w:t>aid program</w:t>
      </w:r>
      <w:r w:rsidR="003E5E90">
        <w:rPr>
          <w:b w:val="0"/>
          <w:sz w:val="20"/>
        </w:rPr>
        <w:t>s</w:t>
      </w:r>
      <w:r w:rsidR="00840201">
        <w:rPr>
          <w:b w:val="0"/>
          <w:sz w:val="20"/>
        </w:rPr>
        <w:t>.  It is also heavily dependent on quality of relations and the skill</w:t>
      </w:r>
      <w:r w:rsidR="004E4C94">
        <w:rPr>
          <w:b w:val="0"/>
          <w:sz w:val="20"/>
        </w:rPr>
        <w:t>-</w:t>
      </w:r>
      <w:r w:rsidR="00840201">
        <w:rPr>
          <w:b w:val="0"/>
          <w:sz w:val="20"/>
        </w:rPr>
        <w:t xml:space="preserve">set of </w:t>
      </w:r>
      <w:r w:rsidR="004E4C94">
        <w:rPr>
          <w:b w:val="0"/>
          <w:sz w:val="20"/>
        </w:rPr>
        <w:t>the Program staff employed to date.</w:t>
      </w:r>
      <w:r w:rsidR="00840201">
        <w:rPr>
          <w:b w:val="0"/>
          <w:sz w:val="20"/>
        </w:rPr>
        <w:t xml:space="preserve">  While these skills </w:t>
      </w:r>
      <w:r w:rsidR="003A12D0">
        <w:rPr>
          <w:b w:val="0"/>
          <w:sz w:val="20"/>
        </w:rPr>
        <w:t>can be learnt</w:t>
      </w:r>
      <w:r w:rsidR="00557590">
        <w:rPr>
          <w:b w:val="0"/>
          <w:sz w:val="20"/>
        </w:rPr>
        <w:t>,</w:t>
      </w:r>
      <w:r w:rsidR="00840201">
        <w:rPr>
          <w:b w:val="0"/>
          <w:sz w:val="20"/>
        </w:rPr>
        <w:t xml:space="preserve"> given the right attitudes, </w:t>
      </w:r>
      <w:r w:rsidR="003A12D0">
        <w:rPr>
          <w:b w:val="0"/>
          <w:sz w:val="20"/>
        </w:rPr>
        <w:t>we cannot assume they are readily available</w:t>
      </w:r>
      <w:r w:rsidR="00840201">
        <w:rPr>
          <w:b w:val="0"/>
          <w:sz w:val="20"/>
        </w:rPr>
        <w:t>.  It is clear, therefore, that the Program cannot keep adding partners each year</w:t>
      </w:r>
      <w:r w:rsidR="003A12D0" w:rsidRPr="003A12D0">
        <w:rPr>
          <w:b w:val="0"/>
          <w:sz w:val="20"/>
        </w:rPr>
        <w:t xml:space="preserve"> </w:t>
      </w:r>
      <w:r w:rsidR="003A12D0">
        <w:rPr>
          <w:b w:val="0"/>
          <w:sz w:val="20"/>
        </w:rPr>
        <w:t>as a means of scaling up its success</w:t>
      </w:r>
      <w:r w:rsidR="00840201">
        <w:rPr>
          <w:b w:val="0"/>
          <w:sz w:val="20"/>
        </w:rPr>
        <w:t xml:space="preserve">; it will reach a point where the addition of each new partner reduces the average quality of all partnerships. </w:t>
      </w:r>
      <w:r w:rsidR="004E4300">
        <w:rPr>
          <w:b w:val="0"/>
          <w:sz w:val="20"/>
        </w:rPr>
        <w:t>At the same time, w</w:t>
      </w:r>
      <w:r w:rsidR="00BC084C">
        <w:rPr>
          <w:b w:val="0"/>
          <w:sz w:val="20"/>
        </w:rPr>
        <w:t xml:space="preserve">e </w:t>
      </w:r>
      <w:r w:rsidR="007C07A5">
        <w:rPr>
          <w:b w:val="0"/>
          <w:sz w:val="20"/>
        </w:rPr>
        <w:t>think it unlikely that there are le</w:t>
      </w:r>
      <w:r w:rsidR="008803DF">
        <w:rPr>
          <w:b w:val="0"/>
          <w:sz w:val="20"/>
        </w:rPr>
        <w:t xml:space="preserve">ss intensive </w:t>
      </w:r>
      <w:r w:rsidR="00840201">
        <w:rPr>
          <w:b w:val="0"/>
          <w:sz w:val="20"/>
        </w:rPr>
        <w:t>partnership approaches</w:t>
      </w:r>
      <w:r w:rsidR="00017A8C">
        <w:rPr>
          <w:b w:val="0"/>
          <w:sz w:val="20"/>
        </w:rPr>
        <w:t xml:space="preserve"> that would </w:t>
      </w:r>
      <w:r w:rsidR="007C07A5">
        <w:rPr>
          <w:b w:val="0"/>
          <w:sz w:val="20"/>
        </w:rPr>
        <w:t xml:space="preserve">be </w:t>
      </w:r>
      <w:r w:rsidR="003E5E90">
        <w:rPr>
          <w:b w:val="0"/>
          <w:sz w:val="20"/>
        </w:rPr>
        <w:t>as effective</w:t>
      </w:r>
      <w:r w:rsidR="007C07A5">
        <w:rPr>
          <w:b w:val="0"/>
          <w:sz w:val="20"/>
        </w:rPr>
        <w:t xml:space="preserve"> for new </w:t>
      </w:r>
      <w:r w:rsidR="0082690C">
        <w:rPr>
          <w:b w:val="0"/>
          <w:sz w:val="20"/>
        </w:rPr>
        <w:t>partnerships</w:t>
      </w:r>
      <w:r w:rsidR="008803DF">
        <w:rPr>
          <w:b w:val="0"/>
          <w:sz w:val="20"/>
        </w:rPr>
        <w:t xml:space="preserve">.  The Program, therefore, </w:t>
      </w:r>
      <w:r w:rsidR="004E4300">
        <w:rPr>
          <w:b w:val="0"/>
          <w:sz w:val="20"/>
        </w:rPr>
        <w:t xml:space="preserve">should develop its </w:t>
      </w:r>
      <w:r w:rsidR="00840201">
        <w:rPr>
          <w:b w:val="0"/>
          <w:sz w:val="20"/>
        </w:rPr>
        <w:t xml:space="preserve">options </w:t>
      </w:r>
      <w:r w:rsidR="00557590">
        <w:rPr>
          <w:b w:val="0"/>
          <w:sz w:val="20"/>
        </w:rPr>
        <w:t xml:space="preserve">either </w:t>
      </w:r>
      <w:r w:rsidR="00840201">
        <w:rPr>
          <w:b w:val="0"/>
          <w:sz w:val="20"/>
        </w:rPr>
        <w:t xml:space="preserve">to </w:t>
      </w:r>
      <w:r w:rsidR="004E4300">
        <w:rPr>
          <w:b w:val="0"/>
          <w:sz w:val="20"/>
        </w:rPr>
        <w:t xml:space="preserve">exit existing partnerships or </w:t>
      </w:r>
      <w:r w:rsidR="00840201">
        <w:rPr>
          <w:b w:val="0"/>
          <w:sz w:val="20"/>
        </w:rPr>
        <w:t>transition t</w:t>
      </w:r>
      <w:r w:rsidR="004E4300">
        <w:rPr>
          <w:b w:val="0"/>
          <w:sz w:val="20"/>
        </w:rPr>
        <w:t>hem to</w:t>
      </w:r>
      <w:r w:rsidR="00840201">
        <w:rPr>
          <w:b w:val="0"/>
          <w:sz w:val="20"/>
        </w:rPr>
        <w:t xml:space="preserve"> </w:t>
      </w:r>
      <w:r w:rsidR="004E4300">
        <w:rPr>
          <w:b w:val="0"/>
          <w:sz w:val="20"/>
        </w:rPr>
        <w:t>more arms length engagements</w:t>
      </w:r>
      <w:r w:rsidR="007C07A5">
        <w:rPr>
          <w:b w:val="0"/>
          <w:sz w:val="20"/>
        </w:rPr>
        <w:t>,</w:t>
      </w:r>
      <w:r w:rsidR="004E4300">
        <w:rPr>
          <w:b w:val="0"/>
          <w:sz w:val="20"/>
        </w:rPr>
        <w:t xml:space="preserve"> in the case of </w:t>
      </w:r>
      <w:r w:rsidR="00840201">
        <w:rPr>
          <w:b w:val="0"/>
          <w:sz w:val="20"/>
        </w:rPr>
        <w:t>more established, ‘mature’ organisations</w:t>
      </w:r>
      <w:r w:rsidR="00C67C1A">
        <w:rPr>
          <w:b w:val="0"/>
          <w:sz w:val="20"/>
        </w:rPr>
        <w:t>.</w:t>
      </w:r>
      <w:r w:rsidR="003E5E90">
        <w:rPr>
          <w:b w:val="0"/>
          <w:sz w:val="20"/>
        </w:rPr>
        <w:t xml:space="preserve"> Using existing partners to mentor others, as is now the case with some National Chambers of Commerce, might from part of this strategy.</w:t>
      </w:r>
    </w:p>
    <w:p w:rsidR="00C67C1A" w:rsidRPr="00C67C1A" w:rsidRDefault="00C67C1A" w:rsidP="0094413A">
      <w:pPr>
        <w:pStyle w:val="Heading2"/>
        <w:numPr>
          <w:ilvl w:val="2"/>
          <w:numId w:val="50"/>
        </w:numPr>
        <w:spacing w:before="60" w:line="264" w:lineRule="auto"/>
        <w:ind w:left="0" w:firstLine="0"/>
        <w:rPr>
          <w:b w:val="0"/>
          <w:sz w:val="20"/>
        </w:rPr>
      </w:pPr>
      <w:r>
        <w:rPr>
          <w:sz w:val="20"/>
        </w:rPr>
        <w:t xml:space="preserve">The Program should </w:t>
      </w:r>
      <w:r w:rsidRPr="00C67C1A">
        <w:rPr>
          <w:sz w:val="20"/>
        </w:rPr>
        <w:t>consider initiating regular get-togethers among partners in target countries, as it has among regional partners</w:t>
      </w:r>
      <w:r>
        <w:rPr>
          <w:b w:val="0"/>
          <w:sz w:val="20"/>
        </w:rPr>
        <w:t xml:space="preserve">.  This specific recommendation </w:t>
      </w:r>
      <w:r w:rsidR="00D308B7">
        <w:rPr>
          <w:b w:val="0"/>
          <w:sz w:val="20"/>
        </w:rPr>
        <w:t xml:space="preserve">reflects </w:t>
      </w:r>
      <w:r w:rsidR="003019DD">
        <w:rPr>
          <w:b w:val="0"/>
          <w:sz w:val="20"/>
        </w:rPr>
        <w:t>the value placed by leaders on the connections that the Program facilitates.  It could also be part of the Program’s strategy to managing existing, mature partnerships.</w:t>
      </w:r>
    </w:p>
    <w:p w:rsidR="003019DD" w:rsidRPr="0046285C" w:rsidRDefault="0046285C" w:rsidP="0094413A">
      <w:pPr>
        <w:pStyle w:val="Heading2"/>
        <w:numPr>
          <w:ilvl w:val="2"/>
          <w:numId w:val="50"/>
        </w:numPr>
        <w:spacing w:before="60" w:line="22" w:lineRule="atLeast"/>
        <w:ind w:left="0" w:firstLine="0"/>
        <w:rPr>
          <w:b w:val="0"/>
          <w:sz w:val="20"/>
          <w:szCs w:val="20"/>
        </w:rPr>
      </w:pPr>
      <w:r w:rsidRPr="0046285C">
        <w:rPr>
          <w:sz w:val="20"/>
          <w:szCs w:val="20"/>
        </w:rPr>
        <w:t xml:space="preserve">Finally </w:t>
      </w:r>
      <w:r w:rsidR="00FB6203">
        <w:rPr>
          <w:sz w:val="20"/>
          <w:szCs w:val="20"/>
        </w:rPr>
        <w:t>the Program</w:t>
      </w:r>
      <w:r w:rsidRPr="0046285C">
        <w:rPr>
          <w:sz w:val="20"/>
          <w:szCs w:val="20"/>
        </w:rPr>
        <w:t xml:space="preserve"> should review its approach to gender equality, as opposed to Women’s Leadership, in order to ensure that it is central to its core work with male and female Pacific Leaders, and its M&amp;E system.</w:t>
      </w:r>
      <w:r w:rsidRPr="0046285C">
        <w:rPr>
          <w:b w:val="0"/>
          <w:sz w:val="20"/>
          <w:szCs w:val="20"/>
        </w:rPr>
        <w:t xml:space="preserve"> Overall we </w:t>
      </w:r>
      <w:r>
        <w:rPr>
          <w:b w:val="0"/>
          <w:sz w:val="20"/>
          <w:szCs w:val="20"/>
        </w:rPr>
        <w:t xml:space="preserve">found that the Program </w:t>
      </w:r>
      <w:r w:rsidRPr="0046285C">
        <w:rPr>
          <w:b w:val="0"/>
          <w:sz w:val="20"/>
          <w:szCs w:val="20"/>
        </w:rPr>
        <w:t>is starting to engage effectively on issues of women’s leadership at a strategic level, after a slow start. However it has not</w:t>
      </w:r>
      <w:r>
        <w:rPr>
          <w:b w:val="0"/>
          <w:sz w:val="20"/>
          <w:szCs w:val="20"/>
        </w:rPr>
        <w:t xml:space="preserve"> yet</w:t>
      </w:r>
      <w:r w:rsidRPr="0046285C">
        <w:rPr>
          <w:b w:val="0"/>
          <w:sz w:val="20"/>
          <w:szCs w:val="20"/>
        </w:rPr>
        <w:t xml:space="preserve"> effectively embedded gender equality into its core program or its M&amp;E systems. </w:t>
      </w:r>
      <w:r>
        <w:rPr>
          <w:b w:val="0"/>
          <w:sz w:val="20"/>
          <w:szCs w:val="20"/>
        </w:rPr>
        <w:t xml:space="preserve">As part of its approach to gender equality, there is scope to </w:t>
      </w:r>
      <w:r w:rsidRPr="0046285C">
        <w:rPr>
          <w:b w:val="0"/>
          <w:sz w:val="20"/>
          <w:szCs w:val="20"/>
        </w:rPr>
        <w:t>build on recent discussions with other agencies to develop an appropriate niche on Women’s Leadership in the Pacific, including the possibility of pla</w:t>
      </w:r>
      <w:r>
        <w:rPr>
          <w:b w:val="0"/>
          <w:sz w:val="20"/>
          <w:szCs w:val="20"/>
        </w:rPr>
        <w:t>ying a coordinating or hub role.</w:t>
      </w:r>
    </w:p>
    <w:p w:rsidR="003019DD" w:rsidRPr="0046285C" w:rsidRDefault="003019DD" w:rsidP="0094413A">
      <w:pPr>
        <w:pStyle w:val="Heading2"/>
        <w:numPr>
          <w:ilvl w:val="1"/>
          <w:numId w:val="50"/>
        </w:numPr>
        <w:ind w:left="567" w:hanging="573"/>
      </w:pPr>
      <w:r w:rsidRPr="0046285C">
        <w:t>For</w:t>
      </w:r>
      <w:r w:rsidR="00D618AC">
        <w:t xml:space="preserve"> A</w:t>
      </w:r>
      <w:r w:rsidRPr="0046285C">
        <w:t>us</w:t>
      </w:r>
      <w:r w:rsidR="00D618AC">
        <w:t>AID</w:t>
      </w:r>
    </w:p>
    <w:p w:rsidR="00DB7BE3" w:rsidRDefault="007B49DF" w:rsidP="0094413A">
      <w:pPr>
        <w:pStyle w:val="Heading2"/>
        <w:numPr>
          <w:ilvl w:val="2"/>
          <w:numId w:val="50"/>
        </w:numPr>
        <w:spacing w:before="60" w:line="22" w:lineRule="atLeast"/>
        <w:ind w:left="0" w:firstLine="0"/>
        <w:rPr>
          <w:b w:val="0"/>
          <w:sz w:val="20"/>
          <w:szCs w:val="20"/>
        </w:rPr>
      </w:pPr>
      <w:r w:rsidRPr="007B49DF">
        <w:rPr>
          <w:b w:val="0"/>
          <w:sz w:val="20"/>
          <w:szCs w:val="20"/>
        </w:rPr>
        <w:t xml:space="preserve">Concern was </w:t>
      </w:r>
      <w:r>
        <w:rPr>
          <w:b w:val="0"/>
          <w:sz w:val="20"/>
          <w:szCs w:val="20"/>
        </w:rPr>
        <w:t>expressed</w:t>
      </w:r>
      <w:r w:rsidRPr="007B49DF">
        <w:rPr>
          <w:b w:val="0"/>
          <w:sz w:val="20"/>
          <w:szCs w:val="20"/>
        </w:rPr>
        <w:t xml:space="preserve"> during the evaluation that a Program of this sort does not sit easily with AusAID’s new results agenda</w:t>
      </w:r>
      <w:r w:rsidR="006C21CF">
        <w:rPr>
          <w:b w:val="0"/>
          <w:sz w:val="20"/>
          <w:szCs w:val="20"/>
        </w:rPr>
        <w:t xml:space="preserve">. </w:t>
      </w:r>
      <w:r w:rsidR="009E7668">
        <w:rPr>
          <w:b w:val="0"/>
          <w:sz w:val="20"/>
          <w:szCs w:val="20"/>
        </w:rPr>
        <w:t>Of course, c</w:t>
      </w:r>
      <w:r>
        <w:rPr>
          <w:b w:val="0"/>
          <w:sz w:val="20"/>
          <w:szCs w:val="20"/>
        </w:rPr>
        <w:t xml:space="preserve">are </w:t>
      </w:r>
      <w:r w:rsidR="00D10276">
        <w:rPr>
          <w:b w:val="0"/>
          <w:sz w:val="20"/>
          <w:szCs w:val="20"/>
        </w:rPr>
        <w:t xml:space="preserve">is </w:t>
      </w:r>
      <w:r w:rsidR="00562AC4">
        <w:rPr>
          <w:b w:val="0"/>
          <w:sz w:val="20"/>
          <w:szCs w:val="20"/>
        </w:rPr>
        <w:t xml:space="preserve">always </w:t>
      </w:r>
      <w:r>
        <w:rPr>
          <w:b w:val="0"/>
          <w:sz w:val="20"/>
          <w:szCs w:val="20"/>
        </w:rPr>
        <w:t xml:space="preserve">required to </w:t>
      </w:r>
      <w:r w:rsidR="00AD080D">
        <w:rPr>
          <w:b w:val="0"/>
          <w:sz w:val="20"/>
          <w:szCs w:val="20"/>
        </w:rPr>
        <w:t xml:space="preserve">ensure that </w:t>
      </w:r>
      <w:r w:rsidR="006C21CF">
        <w:rPr>
          <w:b w:val="0"/>
          <w:sz w:val="20"/>
          <w:szCs w:val="20"/>
        </w:rPr>
        <w:t xml:space="preserve">important but </w:t>
      </w:r>
      <w:r w:rsidR="00AD080D">
        <w:rPr>
          <w:b w:val="0"/>
          <w:sz w:val="20"/>
          <w:szCs w:val="20"/>
        </w:rPr>
        <w:t>harder-to-measure</w:t>
      </w:r>
      <w:r w:rsidR="00D10276">
        <w:rPr>
          <w:b w:val="0"/>
          <w:sz w:val="20"/>
          <w:szCs w:val="20"/>
        </w:rPr>
        <w:t xml:space="preserve"> or </w:t>
      </w:r>
      <w:r w:rsidR="00AD080D">
        <w:rPr>
          <w:b w:val="0"/>
          <w:sz w:val="20"/>
          <w:szCs w:val="20"/>
        </w:rPr>
        <w:t>process-orientated outcomes are not undervalued</w:t>
      </w:r>
      <w:r w:rsidR="00562AC4">
        <w:rPr>
          <w:b w:val="0"/>
          <w:sz w:val="20"/>
          <w:szCs w:val="20"/>
        </w:rPr>
        <w:t>,</w:t>
      </w:r>
      <w:r w:rsidR="00AD080D">
        <w:rPr>
          <w:b w:val="0"/>
          <w:sz w:val="20"/>
          <w:szCs w:val="20"/>
        </w:rPr>
        <w:t xml:space="preserve"> but </w:t>
      </w:r>
      <w:r w:rsidR="00562AC4">
        <w:rPr>
          <w:b w:val="0"/>
          <w:sz w:val="20"/>
          <w:szCs w:val="20"/>
        </w:rPr>
        <w:t>against that</w:t>
      </w:r>
      <w:r w:rsidR="00D10276">
        <w:rPr>
          <w:b w:val="0"/>
          <w:sz w:val="20"/>
          <w:szCs w:val="20"/>
        </w:rPr>
        <w:t xml:space="preserve"> concern</w:t>
      </w:r>
      <w:r w:rsidR="00562AC4">
        <w:rPr>
          <w:b w:val="0"/>
          <w:sz w:val="20"/>
          <w:szCs w:val="20"/>
        </w:rPr>
        <w:t>,</w:t>
      </w:r>
      <w:r w:rsidR="00AD080D">
        <w:rPr>
          <w:b w:val="0"/>
          <w:sz w:val="20"/>
          <w:szCs w:val="20"/>
        </w:rPr>
        <w:t xml:space="preserve"> </w:t>
      </w:r>
      <w:r w:rsidR="006C21CF">
        <w:rPr>
          <w:b w:val="0"/>
          <w:sz w:val="20"/>
          <w:szCs w:val="20"/>
        </w:rPr>
        <w:t>we consider the</w:t>
      </w:r>
      <w:r w:rsidR="009D3DBD" w:rsidRPr="007B49DF">
        <w:rPr>
          <w:b w:val="0"/>
          <w:sz w:val="20"/>
          <w:szCs w:val="20"/>
        </w:rPr>
        <w:t xml:space="preserve"> </w:t>
      </w:r>
      <w:r w:rsidR="003019DD" w:rsidRPr="007B49DF">
        <w:rPr>
          <w:b w:val="0"/>
          <w:sz w:val="20"/>
          <w:szCs w:val="20"/>
        </w:rPr>
        <w:t xml:space="preserve">Program highly relevant to the Australian aid program. </w:t>
      </w:r>
      <w:r w:rsidR="00D618AC" w:rsidRPr="007B49DF">
        <w:rPr>
          <w:b w:val="0"/>
          <w:sz w:val="20"/>
          <w:szCs w:val="20"/>
        </w:rPr>
        <w:t>E</w:t>
      </w:r>
      <w:r w:rsidR="00AD080D">
        <w:rPr>
          <w:b w:val="0"/>
          <w:sz w:val="20"/>
          <w:szCs w:val="20"/>
        </w:rPr>
        <w:t>ngagement on issues of l</w:t>
      </w:r>
      <w:r w:rsidR="003019DD" w:rsidRPr="007B49DF">
        <w:rPr>
          <w:b w:val="0"/>
          <w:sz w:val="20"/>
          <w:szCs w:val="20"/>
        </w:rPr>
        <w:t xml:space="preserve">eadership, civil society and governance aligns squarely with </w:t>
      </w:r>
      <w:r w:rsidR="00562AC4">
        <w:rPr>
          <w:b w:val="0"/>
          <w:sz w:val="20"/>
          <w:szCs w:val="20"/>
        </w:rPr>
        <w:t>a key</w:t>
      </w:r>
      <w:r w:rsidR="003019DD" w:rsidRPr="007B49DF">
        <w:rPr>
          <w:b w:val="0"/>
          <w:sz w:val="20"/>
          <w:szCs w:val="20"/>
        </w:rPr>
        <w:t xml:space="preserve"> strategic objective established by the new policy for Australian aid,</w:t>
      </w:r>
      <w:r w:rsidR="003019DD" w:rsidRPr="009D3DBD">
        <w:rPr>
          <w:rStyle w:val="FootnoteReference"/>
          <w:b w:val="0"/>
          <w:sz w:val="20"/>
          <w:szCs w:val="20"/>
        </w:rPr>
        <w:footnoteReference w:id="23"/>
      </w:r>
      <w:r w:rsidR="003019DD" w:rsidRPr="007B49DF">
        <w:rPr>
          <w:b w:val="0"/>
          <w:sz w:val="20"/>
          <w:szCs w:val="20"/>
        </w:rPr>
        <w:t xml:space="preserve"> while </w:t>
      </w:r>
      <w:r w:rsidR="00D618AC" w:rsidRPr="007B49DF">
        <w:rPr>
          <w:b w:val="0"/>
          <w:sz w:val="20"/>
          <w:szCs w:val="20"/>
        </w:rPr>
        <w:t>the Program’s</w:t>
      </w:r>
      <w:r w:rsidR="003019DD" w:rsidRPr="007B49DF">
        <w:rPr>
          <w:b w:val="0"/>
          <w:sz w:val="20"/>
          <w:szCs w:val="20"/>
        </w:rPr>
        <w:t xml:space="preserve"> experience in building partnerships and fostering ownership is directly relevant to Australia’s </w:t>
      </w:r>
      <w:r w:rsidR="00562AC4">
        <w:rPr>
          <w:b w:val="0"/>
          <w:sz w:val="20"/>
          <w:szCs w:val="20"/>
        </w:rPr>
        <w:t xml:space="preserve">commitments to </w:t>
      </w:r>
      <w:r w:rsidR="003019DD" w:rsidRPr="007B49DF">
        <w:rPr>
          <w:b w:val="0"/>
          <w:sz w:val="20"/>
          <w:szCs w:val="20"/>
        </w:rPr>
        <w:t>the Busan Partnership for Effective Development Co-operation</w:t>
      </w:r>
      <w:r w:rsidR="009D3DBD" w:rsidRPr="007B49DF">
        <w:rPr>
          <w:b w:val="0"/>
          <w:sz w:val="20"/>
          <w:szCs w:val="20"/>
        </w:rPr>
        <w:t>.</w:t>
      </w:r>
      <w:r w:rsidR="003019DD" w:rsidRPr="009D3DBD">
        <w:rPr>
          <w:rStyle w:val="FootnoteReference"/>
          <w:b w:val="0"/>
          <w:sz w:val="20"/>
          <w:szCs w:val="20"/>
        </w:rPr>
        <w:footnoteReference w:id="24"/>
      </w:r>
      <w:r w:rsidR="003019DD" w:rsidRPr="007B49DF">
        <w:rPr>
          <w:b w:val="0"/>
          <w:sz w:val="20"/>
          <w:szCs w:val="20"/>
        </w:rPr>
        <w:t xml:space="preserve"> </w:t>
      </w:r>
    </w:p>
    <w:p w:rsidR="00AD080D" w:rsidRPr="00833B4F" w:rsidRDefault="00F00058" w:rsidP="0094413A">
      <w:pPr>
        <w:pStyle w:val="Heading2"/>
        <w:numPr>
          <w:ilvl w:val="2"/>
          <w:numId w:val="50"/>
        </w:numPr>
        <w:spacing w:before="60" w:line="22" w:lineRule="atLeast"/>
        <w:ind w:left="0" w:firstLine="0"/>
        <w:rPr>
          <w:b w:val="0"/>
          <w:sz w:val="20"/>
          <w:szCs w:val="20"/>
        </w:rPr>
      </w:pPr>
      <w:r w:rsidRPr="00C52898">
        <w:rPr>
          <w:b w:val="0"/>
          <w:sz w:val="20"/>
          <w:szCs w:val="20"/>
        </w:rPr>
        <w:t xml:space="preserve">Support for the secondary education sector in Tonga demonstrates that strengthening leadership </w:t>
      </w:r>
      <w:r w:rsidR="00D308B7">
        <w:rPr>
          <w:b w:val="0"/>
          <w:sz w:val="20"/>
          <w:szCs w:val="20"/>
        </w:rPr>
        <w:t>is</w:t>
      </w:r>
      <w:r w:rsidR="00D308B7" w:rsidRPr="00C52898">
        <w:rPr>
          <w:b w:val="0"/>
          <w:sz w:val="20"/>
          <w:szCs w:val="20"/>
        </w:rPr>
        <w:t xml:space="preserve"> </w:t>
      </w:r>
      <w:r>
        <w:rPr>
          <w:b w:val="0"/>
          <w:sz w:val="20"/>
          <w:szCs w:val="20"/>
        </w:rPr>
        <w:t xml:space="preserve">not an esoteric pursuit </w:t>
      </w:r>
      <w:r w:rsidR="00D308B7">
        <w:rPr>
          <w:b w:val="0"/>
          <w:sz w:val="20"/>
          <w:szCs w:val="20"/>
        </w:rPr>
        <w:t xml:space="preserve">and </w:t>
      </w:r>
      <w:r w:rsidRPr="00C52898">
        <w:rPr>
          <w:b w:val="0"/>
          <w:sz w:val="20"/>
          <w:szCs w:val="20"/>
        </w:rPr>
        <w:t xml:space="preserve">can have a strong, service delivery </w:t>
      </w:r>
      <w:r>
        <w:rPr>
          <w:b w:val="0"/>
          <w:sz w:val="20"/>
          <w:szCs w:val="20"/>
        </w:rPr>
        <w:t>focus</w:t>
      </w:r>
      <w:r w:rsidRPr="00C52898">
        <w:rPr>
          <w:b w:val="0"/>
          <w:sz w:val="20"/>
          <w:szCs w:val="20"/>
        </w:rPr>
        <w:t xml:space="preserve">. </w:t>
      </w:r>
      <w:r w:rsidR="0015649D" w:rsidRPr="00833B4F">
        <w:rPr>
          <w:b w:val="0"/>
          <w:sz w:val="20"/>
          <w:szCs w:val="20"/>
        </w:rPr>
        <w:t xml:space="preserve">However, </w:t>
      </w:r>
      <w:r w:rsidR="0032165B">
        <w:rPr>
          <w:b w:val="0"/>
          <w:sz w:val="20"/>
          <w:szCs w:val="20"/>
        </w:rPr>
        <w:t>leveraging</w:t>
      </w:r>
      <w:r w:rsidR="0032165B" w:rsidRPr="00833B4F">
        <w:rPr>
          <w:b w:val="0"/>
          <w:sz w:val="20"/>
          <w:szCs w:val="20"/>
        </w:rPr>
        <w:t xml:space="preserve"> the potential value of the Program for the aid program more </w:t>
      </w:r>
      <w:r w:rsidR="0032165B">
        <w:rPr>
          <w:b w:val="0"/>
          <w:sz w:val="20"/>
          <w:szCs w:val="20"/>
        </w:rPr>
        <w:t>broadly will not occur by itself</w:t>
      </w:r>
      <w:r w:rsidR="0032165B" w:rsidRPr="00833B4F">
        <w:rPr>
          <w:b w:val="0"/>
          <w:sz w:val="20"/>
          <w:szCs w:val="20"/>
        </w:rPr>
        <w:t>.</w:t>
      </w:r>
      <w:r w:rsidR="0032165B">
        <w:rPr>
          <w:b w:val="0"/>
          <w:sz w:val="20"/>
          <w:szCs w:val="20"/>
        </w:rPr>
        <w:t xml:space="preserve"> </w:t>
      </w:r>
      <w:r w:rsidR="00DF0137">
        <w:rPr>
          <w:b w:val="0"/>
          <w:sz w:val="20"/>
          <w:szCs w:val="20"/>
        </w:rPr>
        <w:t>This depend</w:t>
      </w:r>
      <w:r w:rsidR="0032165B">
        <w:rPr>
          <w:b w:val="0"/>
          <w:sz w:val="20"/>
          <w:szCs w:val="20"/>
        </w:rPr>
        <w:t>s</w:t>
      </w:r>
      <w:r w:rsidR="00DF0137">
        <w:rPr>
          <w:b w:val="0"/>
          <w:sz w:val="20"/>
          <w:szCs w:val="20"/>
        </w:rPr>
        <w:t xml:space="preserve"> on the Program giving greater priority to this issue</w:t>
      </w:r>
      <w:r w:rsidR="00D10276">
        <w:rPr>
          <w:b w:val="0"/>
          <w:sz w:val="20"/>
          <w:szCs w:val="20"/>
        </w:rPr>
        <w:t xml:space="preserve"> (as suggested above)</w:t>
      </w:r>
      <w:r w:rsidR="00DF0137">
        <w:rPr>
          <w:b w:val="0"/>
          <w:sz w:val="20"/>
          <w:szCs w:val="20"/>
        </w:rPr>
        <w:t xml:space="preserve">, but </w:t>
      </w:r>
      <w:r w:rsidR="00562AC4">
        <w:rPr>
          <w:b w:val="0"/>
          <w:sz w:val="20"/>
          <w:szCs w:val="20"/>
        </w:rPr>
        <w:t xml:space="preserve">also </w:t>
      </w:r>
      <w:r w:rsidR="00DF0137">
        <w:rPr>
          <w:b w:val="0"/>
          <w:sz w:val="20"/>
          <w:szCs w:val="20"/>
        </w:rPr>
        <w:t>requires</w:t>
      </w:r>
      <w:r w:rsidR="00562AC4">
        <w:rPr>
          <w:b w:val="0"/>
          <w:sz w:val="20"/>
          <w:szCs w:val="20"/>
        </w:rPr>
        <w:t xml:space="preserve"> the support and cooperation of other parts of AusAID.  </w:t>
      </w:r>
      <w:r w:rsidR="00DF0137">
        <w:rPr>
          <w:b w:val="0"/>
          <w:sz w:val="20"/>
          <w:szCs w:val="20"/>
        </w:rPr>
        <w:t>With that in mind, we suggest the following actions are considered</w:t>
      </w:r>
      <w:r w:rsidR="00AD080D" w:rsidRPr="00833B4F">
        <w:rPr>
          <w:b w:val="0"/>
          <w:sz w:val="20"/>
          <w:szCs w:val="20"/>
        </w:rPr>
        <w:t>:</w:t>
      </w:r>
    </w:p>
    <w:p w:rsidR="00C52898" w:rsidRDefault="00D10276" w:rsidP="00C52898">
      <w:pPr>
        <w:pStyle w:val="Heading2"/>
        <w:numPr>
          <w:ilvl w:val="3"/>
          <w:numId w:val="31"/>
        </w:numPr>
        <w:spacing w:before="0" w:line="22" w:lineRule="atLeast"/>
        <w:ind w:left="426" w:hanging="284"/>
        <w:rPr>
          <w:b w:val="0"/>
          <w:sz w:val="20"/>
        </w:rPr>
      </w:pPr>
      <w:r>
        <w:rPr>
          <w:sz w:val="20"/>
        </w:rPr>
        <w:t xml:space="preserve">AusAID Pacific Division – perhaps in consultation with </w:t>
      </w:r>
      <w:r w:rsidR="00596090" w:rsidRPr="00C52898">
        <w:rPr>
          <w:sz w:val="20"/>
        </w:rPr>
        <w:t>P</w:t>
      </w:r>
      <w:r w:rsidR="00AD080D" w:rsidRPr="00C52898">
        <w:rPr>
          <w:sz w:val="20"/>
        </w:rPr>
        <w:t xml:space="preserve">olicy </w:t>
      </w:r>
      <w:r w:rsidR="0015649D" w:rsidRPr="00C52898">
        <w:rPr>
          <w:sz w:val="20"/>
        </w:rPr>
        <w:t xml:space="preserve">and Sector Division </w:t>
      </w:r>
      <w:r w:rsidR="0032165B">
        <w:rPr>
          <w:sz w:val="20"/>
        </w:rPr>
        <w:t xml:space="preserve">and Corporate enabling </w:t>
      </w:r>
      <w:r>
        <w:rPr>
          <w:sz w:val="20"/>
        </w:rPr>
        <w:t xml:space="preserve">– </w:t>
      </w:r>
      <w:r w:rsidR="00AD080D" w:rsidRPr="00C52898">
        <w:rPr>
          <w:sz w:val="20"/>
        </w:rPr>
        <w:t>should</w:t>
      </w:r>
      <w:r>
        <w:rPr>
          <w:sz w:val="20"/>
        </w:rPr>
        <w:t xml:space="preserve"> </w:t>
      </w:r>
      <w:r w:rsidR="00AD080D" w:rsidRPr="00C52898">
        <w:rPr>
          <w:sz w:val="20"/>
        </w:rPr>
        <w:t xml:space="preserve"> work with the Program to identify </w:t>
      </w:r>
      <w:r w:rsidR="00C52898" w:rsidRPr="00C52898">
        <w:rPr>
          <w:sz w:val="20"/>
        </w:rPr>
        <w:t xml:space="preserve">a) </w:t>
      </w:r>
      <w:r w:rsidR="00E95B94" w:rsidRPr="00C52898">
        <w:rPr>
          <w:sz w:val="20"/>
        </w:rPr>
        <w:t xml:space="preserve">what </w:t>
      </w:r>
      <w:r w:rsidR="00DF0137" w:rsidRPr="00C52898">
        <w:rPr>
          <w:sz w:val="20"/>
        </w:rPr>
        <w:t xml:space="preserve">aspects of the </w:t>
      </w:r>
      <w:r w:rsidR="00E95B94" w:rsidRPr="00C52898">
        <w:rPr>
          <w:sz w:val="20"/>
        </w:rPr>
        <w:t xml:space="preserve">Program’s </w:t>
      </w:r>
      <w:r w:rsidR="00596090" w:rsidRPr="00C52898">
        <w:rPr>
          <w:sz w:val="20"/>
        </w:rPr>
        <w:t xml:space="preserve">experience </w:t>
      </w:r>
      <w:r w:rsidR="00DF0137" w:rsidRPr="00C52898">
        <w:rPr>
          <w:sz w:val="20"/>
        </w:rPr>
        <w:t xml:space="preserve">have wider relevance to </w:t>
      </w:r>
      <w:r w:rsidR="00C52898" w:rsidRPr="00C52898">
        <w:rPr>
          <w:sz w:val="20"/>
        </w:rPr>
        <w:t xml:space="preserve">AusAID’s </w:t>
      </w:r>
      <w:r w:rsidR="00596090" w:rsidRPr="00C52898">
        <w:rPr>
          <w:sz w:val="20"/>
        </w:rPr>
        <w:t>ways of working</w:t>
      </w:r>
      <w:r w:rsidR="0032165B">
        <w:rPr>
          <w:sz w:val="20"/>
        </w:rPr>
        <w:t xml:space="preserve"> in the region</w:t>
      </w:r>
      <w:r w:rsidR="00C52898" w:rsidRPr="00C52898">
        <w:rPr>
          <w:sz w:val="20"/>
        </w:rPr>
        <w:t>; and b) what adaptations may be necessary to ensure practicability concerns are addressed</w:t>
      </w:r>
      <w:r w:rsidR="00596090" w:rsidRPr="00C52898">
        <w:rPr>
          <w:b w:val="0"/>
          <w:sz w:val="20"/>
        </w:rPr>
        <w:t xml:space="preserve">.  </w:t>
      </w:r>
    </w:p>
    <w:p w:rsidR="003019DD" w:rsidRPr="00C52898" w:rsidRDefault="00596090" w:rsidP="00C52898">
      <w:pPr>
        <w:pStyle w:val="Heading2"/>
        <w:numPr>
          <w:ilvl w:val="3"/>
          <w:numId w:val="31"/>
        </w:numPr>
        <w:spacing w:before="0" w:line="22" w:lineRule="atLeast"/>
        <w:ind w:left="426" w:hanging="284"/>
        <w:rPr>
          <w:b w:val="0"/>
          <w:sz w:val="20"/>
        </w:rPr>
      </w:pPr>
      <w:r w:rsidRPr="00C52898">
        <w:rPr>
          <w:sz w:val="20"/>
          <w:szCs w:val="20"/>
        </w:rPr>
        <w:t xml:space="preserve">AusAID Pacific Division should </w:t>
      </w:r>
      <w:r w:rsidR="00C52898">
        <w:rPr>
          <w:sz w:val="20"/>
          <w:szCs w:val="20"/>
        </w:rPr>
        <w:t xml:space="preserve">work with the Program to identify </w:t>
      </w:r>
      <w:r w:rsidR="00BF2DC7">
        <w:rPr>
          <w:sz w:val="20"/>
          <w:szCs w:val="20"/>
        </w:rPr>
        <w:t xml:space="preserve">the </w:t>
      </w:r>
      <w:r w:rsidR="00C52898">
        <w:rPr>
          <w:sz w:val="20"/>
          <w:szCs w:val="20"/>
        </w:rPr>
        <w:t xml:space="preserve">scope to apply </w:t>
      </w:r>
      <w:r w:rsidRPr="00C52898">
        <w:rPr>
          <w:sz w:val="20"/>
          <w:szCs w:val="20"/>
        </w:rPr>
        <w:t xml:space="preserve">the Program’s experience </w:t>
      </w:r>
      <w:r w:rsidR="00587EDF" w:rsidRPr="00C52898">
        <w:rPr>
          <w:sz w:val="20"/>
          <w:szCs w:val="20"/>
        </w:rPr>
        <w:t>to</w:t>
      </w:r>
      <w:r w:rsidRPr="00C52898">
        <w:rPr>
          <w:sz w:val="20"/>
          <w:szCs w:val="20"/>
        </w:rPr>
        <w:t xml:space="preserve"> </w:t>
      </w:r>
      <w:r w:rsidR="00BF2DC7" w:rsidRPr="00BF2DC7">
        <w:rPr>
          <w:sz w:val="20"/>
          <w:szCs w:val="20"/>
        </w:rPr>
        <w:t xml:space="preserve">the design and development of </w:t>
      </w:r>
      <w:r w:rsidR="00BF2DC7">
        <w:rPr>
          <w:sz w:val="20"/>
          <w:szCs w:val="20"/>
        </w:rPr>
        <w:t xml:space="preserve">a </w:t>
      </w:r>
      <w:r w:rsidR="00BF2DC7" w:rsidRPr="00BF2DC7">
        <w:rPr>
          <w:sz w:val="20"/>
          <w:szCs w:val="20"/>
        </w:rPr>
        <w:t xml:space="preserve">major new program of support to civil society strengthening, </w:t>
      </w:r>
      <w:r w:rsidR="00BC44FE">
        <w:rPr>
          <w:sz w:val="20"/>
          <w:szCs w:val="20"/>
        </w:rPr>
        <w:t xml:space="preserve">gender equality, </w:t>
      </w:r>
      <w:r w:rsidR="00BF2DC7" w:rsidRPr="00BF2DC7">
        <w:rPr>
          <w:sz w:val="20"/>
          <w:szCs w:val="20"/>
        </w:rPr>
        <w:t>governance or service delivery</w:t>
      </w:r>
      <w:r w:rsidR="00562AC4" w:rsidRPr="00C52898">
        <w:rPr>
          <w:b w:val="0"/>
          <w:i/>
          <w:sz w:val="20"/>
          <w:szCs w:val="20"/>
        </w:rPr>
        <w:t xml:space="preserve">.  </w:t>
      </w:r>
    </w:p>
    <w:p w:rsidR="00BF718B" w:rsidRPr="00BF718B" w:rsidRDefault="00BF2DC7" w:rsidP="0094413A">
      <w:pPr>
        <w:pStyle w:val="Heading2"/>
        <w:numPr>
          <w:ilvl w:val="2"/>
          <w:numId w:val="50"/>
        </w:numPr>
        <w:spacing w:before="240" w:line="22" w:lineRule="atLeast"/>
        <w:ind w:left="0" w:firstLine="0"/>
      </w:pPr>
      <w:r>
        <w:rPr>
          <w:b w:val="0"/>
          <w:sz w:val="20"/>
          <w:szCs w:val="20"/>
        </w:rPr>
        <w:t xml:space="preserve">A number of informants suggested to us that there was merit in the Program becoming more separate from AusAID in some </w:t>
      </w:r>
      <w:r w:rsidR="0032165B">
        <w:rPr>
          <w:b w:val="0"/>
          <w:sz w:val="20"/>
          <w:szCs w:val="20"/>
        </w:rPr>
        <w:t>way</w:t>
      </w:r>
      <w:r>
        <w:rPr>
          <w:b w:val="0"/>
          <w:sz w:val="20"/>
          <w:szCs w:val="20"/>
        </w:rPr>
        <w:t xml:space="preserve">.  It is evident from our recommendations that we do not share this view.  We feel the loss in potential value to the wider aid program would outweigh any perceived benefits that greater ‘independence’ might bring. </w:t>
      </w:r>
    </w:p>
    <w:p w:rsidR="00C1208A" w:rsidRPr="0086265B" w:rsidRDefault="00BF718B" w:rsidP="0086265B">
      <w:pPr>
        <w:pStyle w:val="Heading2"/>
        <w:numPr>
          <w:ilvl w:val="2"/>
          <w:numId w:val="50"/>
        </w:numPr>
        <w:spacing w:before="60" w:line="22" w:lineRule="atLeast"/>
        <w:ind w:left="0" w:firstLine="0"/>
        <w:rPr>
          <w:b w:val="0"/>
          <w:sz w:val="20"/>
        </w:rPr>
      </w:pPr>
      <w:r w:rsidRPr="00BF718B">
        <w:rPr>
          <w:b w:val="0"/>
          <w:sz w:val="20"/>
          <w:szCs w:val="20"/>
        </w:rPr>
        <w:t xml:space="preserve">However, </w:t>
      </w:r>
      <w:r>
        <w:rPr>
          <w:b w:val="0"/>
          <w:sz w:val="20"/>
          <w:szCs w:val="20"/>
        </w:rPr>
        <w:t>under</w:t>
      </w:r>
      <w:r w:rsidRPr="00BF718B">
        <w:rPr>
          <w:b w:val="0"/>
          <w:sz w:val="20"/>
          <w:szCs w:val="20"/>
        </w:rPr>
        <w:t>lying th</w:t>
      </w:r>
      <w:r w:rsidR="00027577">
        <w:rPr>
          <w:b w:val="0"/>
          <w:sz w:val="20"/>
          <w:szCs w:val="20"/>
        </w:rPr>
        <w:t>e</w:t>
      </w:r>
      <w:r w:rsidRPr="00BF718B">
        <w:rPr>
          <w:b w:val="0"/>
          <w:sz w:val="20"/>
          <w:szCs w:val="20"/>
        </w:rPr>
        <w:t xml:space="preserve"> suggestion </w:t>
      </w:r>
      <w:r>
        <w:rPr>
          <w:b w:val="0"/>
          <w:sz w:val="20"/>
          <w:szCs w:val="20"/>
        </w:rPr>
        <w:t>is</w:t>
      </w:r>
      <w:r w:rsidR="00665C4E">
        <w:rPr>
          <w:b w:val="0"/>
          <w:sz w:val="20"/>
          <w:szCs w:val="20"/>
        </w:rPr>
        <w:t xml:space="preserve"> a valid concern about</w:t>
      </w:r>
      <w:r>
        <w:rPr>
          <w:b w:val="0"/>
          <w:sz w:val="20"/>
          <w:szCs w:val="20"/>
        </w:rPr>
        <w:t xml:space="preserve"> </w:t>
      </w:r>
      <w:r w:rsidRPr="00BF718B">
        <w:rPr>
          <w:b w:val="0"/>
          <w:sz w:val="20"/>
          <w:szCs w:val="20"/>
        </w:rPr>
        <w:t xml:space="preserve">the vulnerability of the Program to major changes in either policy or personnel </w:t>
      </w:r>
      <w:r>
        <w:rPr>
          <w:b w:val="0"/>
          <w:sz w:val="20"/>
          <w:szCs w:val="20"/>
        </w:rPr>
        <w:t xml:space="preserve">with the </w:t>
      </w:r>
      <w:r w:rsidR="0086265B">
        <w:rPr>
          <w:b w:val="0"/>
          <w:sz w:val="20"/>
          <w:szCs w:val="20"/>
        </w:rPr>
        <w:t>transition to</w:t>
      </w:r>
      <w:r>
        <w:rPr>
          <w:b w:val="0"/>
          <w:sz w:val="20"/>
          <w:szCs w:val="20"/>
        </w:rPr>
        <w:t xml:space="preserve"> </w:t>
      </w:r>
      <w:r w:rsidRPr="00BF718B">
        <w:rPr>
          <w:b w:val="0"/>
          <w:sz w:val="20"/>
          <w:szCs w:val="20"/>
        </w:rPr>
        <w:t>Phase 3</w:t>
      </w:r>
      <w:r w:rsidR="00C1208A">
        <w:rPr>
          <w:b w:val="0"/>
          <w:sz w:val="20"/>
          <w:szCs w:val="20"/>
        </w:rPr>
        <w:t xml:space="preserve">. </w:t>
      </w:r>
      <w:r w:rsidR="00086A32" w:rsidRPr="00BF718B">
        <w:rPr>
          <w:b w:val="0"/>
          <w:sz w:val="20"/>
        </w:rPr>
        <w:t>The knowledge, skills and attitudes of the current team ha</w:t>
      </w:r>
      <w:r w:rsidR="00E21AEA">
        <w:rPr>
          <w:b w:val="0"/>
          <w:sz w:val="20"/>
        </w:rPr>
        <w:t>ve</w:t>
      </w:r>
      <w:r w:rsidR="00086A32" w:rsidRPr="00BF718B">
        <w:rPr>
          <w:b w:val="0"/>
          <w:sz w:val="20"/>
        </w:rPr>
        <w:t xml:space="preserve"> been a</w:t>
      </w:r>
      <w:r w:rsidR="00E21AEA">
        <w:rPr>
          <w:b w:val="0"/>
          <w:sz w:val="20"/>
        </w:rPr>
        <w:t xml:space="preserve"> critical</w:t>
      </w:r>
      <w:r w:rsidR="00086A32" w:rsidRPr="00BF718B">
        <w:rPr>
          <w:b w:val="0"/>
          <w:sz w:val="20"/>
        </w:rPr>
        <w:t xml:space="preserve"> part of the success to date and, while </w:t>
      </w:r>
      <w:r w:rsidR="00E21AEA">
        <w:rPr>
          <w:b w:val="0"/>
          <w:sz w:val="20"/>
        </w:rPr>
        <w:t>t</w:t>
      </w:r>
      <w:r w:rsidR="00E21AEA" w:rsidRPr="00BF718B">
        <w:rPr>
          <w:b w:val="0"/>
          <w:sz w:val="20"/>
        </w:rPr>
        <w:t>here is genuine value in refreshing the composition of teams over time</w:t>
      </w:r>
      <w:r w:rsidR="00086A32" w:rsidRPr="00BF718B">
        <w:rPr>
          <w:b w:val="0"/>
          <w:sz w:val="20"/>
        </w:rPr>
        <w:t xml:space="preserve">, it would be misguided to assume that </w:t>
      </w:r>
      <w:r w:rsidR="00301A6A" w:rsidRPr="00BF718B">
        <w:rPr>
          <w:b w:val="0"/>
          <w:sz w:val="20"/>
        </w:rPr>
        <w:t xml:space="preserve">any </w:t>
      </w:r>
      <w:r w:rsidR="00C1208A" w:rsidRPr="00BF718B">
        <w:rPr>
          <w:b w:val="0"/>
          <w:sz w:val="20"/>
        </w:rPr>
        <w:t xml:space="preserve">member </w:t>
      </w:r>
      <w:r w:rsidR="00C1208A">
        <w:rPr>
          <w:b w:val="0"/>
          <w:sz w:val="20"/>
        </w:rPr>
        <w:t xml:space="preserve">of </w:t>
      </w:r>
      <w:r w:rsidR="00301A6A" w:rsidRPr="00BF718B">
        <w:rPr>
          <w:b w:val="0"/>
          <w:sz w:val="20"/>
        </w:rPr>
        <w:t>staff is interchangeable</w:t>
      </w:r>
      <w:r w:rsidR="00086A32" w:rsidRPr="00BF718B">
        <w:rPr>
          <w:b w:val="0"/>
          <w:sz w:val="20"/>
        </w:rPr>
        <w:t xml:space="preserve">. </w:t>
      </w:r>
      <w:r w:rsidR="002854C3">
        <w:rPr>
          <w:b w:val="0"/>
          <w:sz w:val="20"/>
        </w:rPr>
        <w:t>The fact that the Program is different is w</w:t>
      </w:r>
      <w:r w:rsidR="00C1208A">
        <w:rPr>
          <w:b w:val="0"/>
          <w:sz w:val="20"/>
        </w:rPr>
        <w:t xml:space="preserve">hat makes </w:t>
      </w:r>
      <w:r w:rsidR="002854C3">
        <w:rPr>
          <w:b w:val="0"/>
          <w:sz w:val="20"/>
        </w:rPr>
        <w:t xml:space="preserve">it </w:t>
      </w:r>
      <w:r w:rsidR="00C1208A">
        <w:rPr>
          <w:b w:val="0"/>
          <w:sz w:val="20"/>
        </w:rPr>
        <w:t xml:space="preserve">interesting and potentially valuable to the Agency; </w:t>
      </w:r>
      <w:r w:rsidR="002854C3">
        <w:rPr>
          <w:b w:val="0"/>
          <w:sz w:val="20"/>
        </w:rPr>
        <w:t xml:space="preserve">realising </w:t>
      </w:r>
      <w:r w:rsidR="00C1208A">
        <w:rPr>
          <w:b w:val="0"/>
          <w:sz w:val="20"/>
        </w:rPr>
        <w:t>that value, there</w:t>
      </w:r>
      <w:r w:rsidR="002854C3">
        <w:rPr>
          <w:b w:val="0"/>
          <w:sz w:val="20"/>
        </w:rPr>
        <w:t>fore</w:t>
      </w:r>
      <w:r w:rsidR="00C1208A">
        <w:rPr>
          <w:b w:val="0"/>
          <w:sz w:val="20"/>
        </w:rPr>
        <w:t xml:space="preserve">, may </w:t>
      </w:r>
      <w:r w:rsidR="002854C3">
        <w:rPr>
          <w:b w:val="0"/>
          <w:sz w:val="20"/>
        </w:rPr>
        <w:t xml:space="preserve">need the Agency to handle </w:t>
      </w:r>
      <w:r w:rsidR="0086265B">
        <w:rPr>
          <w:b w:val="0"/>
          <w:sz w:val="20"/>
        </w:rPr>
        <w:t>transition issues thoughtfully</w:t>
      </w:r>
      <w:r w:rsidR="002854C3">
        <w:rPr>
          <w:b w:val="0"/>
          <w:sz w:val="20"/>
        </w:rPr>
        <w:t>.</w:t>
      </w:r>
      <w:r w:rsidR="004E4C94">
        <w:rPr>
          <w:b w:val="0"/>
          <w:sz w:val="20"/>
        </w:rPr>
        <w:t xml:space="preserve"> </w:t>
      </w:r>
      <w:r w:rsidR="004E4C94" w:rsidRPr="0086265B">
        <w:rPr>
          <w:b w:val="0"/>
          <w:sz w:val="20"/>
        </w:rPr>
        <w:t xml:space="preserve">With respect to the transition to the next phase, we suggest that: </w:t>
      </w:r>
    </w:p>
    <w:p w:rsidR="00152E7E" w:rsidRDefault="00BF2DC7" w:rsidP="00BF2DC7">
      <w:pPr>
        <w:pStyle w:val="Heading2"/>
        <w:numPr>
          <w:ilvl w:val="3"/>
          <w:numId w:val="31"/>
        </w:numPr>
        <w:spacing w:before="0" w:line="22" w:lineRule="atLeast"/>
        <w:ind w:left="426" w:hanging="284"/>
        <w:rPr>
          <w:sz w:val="20"/>
          <w:szCs w:val="20"/>
        </w:rPr>
      </w:pPr>
      <w:r>
        <w:rPr>
          <w:sz w:val="20"/>
          <w:szCs w:val="20"/>
        </w:rPr>
        <w:t xml:space="preserve">Phase 3 design </w:t>
      </w:r>
      <w:r w:rsidR="002854C3">
        <w:rPr>
          <w:sz w:val="20"/>
          <w:szCs w:val="20"/>
        </w:rPr>
        <w:t xml:space="preserve">team should undertake at the earliest possible stage a) an </w:t>
      </w:r>
      <w:r w:rsidR="00E21AEA" w:rsidRPr="002854C3">
        <w:rPr>
          <w:sz w:val="20"/>
          <w:szCs w:val="20"/>
        </w:rPr>
        <w:t xml:space="preserve">explicit </w:t>
      </w:r>
      <w:r w:rsidR="002854C3" w:rsidRPr="002854C3">
        <w:rPr>
          <w:sz w:val="20"/>
          <w:szCs w:val="20"/>
        </w:rPr>
        <w:t>risk assessment</w:t>
      </w:r>
      <w:r w:rsidR="004E4C94">
        <w:rPr>
          <w:sz w:val="20"/>
          <w:szCs w:val="20"/>
        </w:rPr>
        <w:t xml:space="preserve"> </w:t>
      </w:r>
      <w:r w:rsidR="002854C3">
        <w:rPr>
          <w:sz w:val="20"/>
          <w:szCs w:val="20"/>
        </w:rPr>
        <w:t xml:space="preserve">– with particular consideration of </w:t>
      </w:r>
      <w:r w:rsidR="004E4C94">
        <w:rPr>
          <w:sz w:val="20"/>
          <w:szCs w:val="20"/>
        </w:rPr>
        <w:t xml:space="preserve">staff turnover </w:t>
      </w:r>
      <w:r w:rsidR="002854C3">
        <w:rPr>
          <w:sz w:val="20"/>
          <w:szCs w:val="20"/>
        </w:rPr>
        <w:t>risks; and b) engage AusAID Pacific Division in the development of effective controls to manage those risks</w:t>
      </w:r>
      <w:r>
        <w:rPr>
          <w:sz w:val="20"/>
          <w:szCs w:val="20"/>
        </w:rPr>
        <w:t>.</w:t>
      </w:r>
    </w:p>
    <w:p w:rsidR="00972DB1" w:rsidRPr="00972DB1" w:rsidRDefault="0086265B" w:rsidP="0086265B">
      <w:pPr>
        <w:pStyle w:val="Heading2"/>
        <w:numPr>
          <w:ilvl w:val="2"/>
          <w:numId w:val="50"/>
        </w:numPr>
        <w:spacing w:before="240" w:line="22" w:lineRule="atLeast"/>
        <w:ind w:left="0" w:firstLine="0"/>
        <w:rPr>
          <w:b w:val="0"/>
          <w:sz w:val="20"/>
          <w:szCs w:val="20"/>
        </w:rPr>
      </w:pPr>
      <w:r>
        <w:rPr>
          <w:b w:val="0"/>
          <w:sz w:val="20"/>
        </w:rPr>
        <w:t xml:space="preserve">Our review has identified a number of areas where the Program should work to strengthen its approach – </w:t>
      </w:r>
      <w:r w:rsidR="00972DB1">
        <w:rPr>
          <w:b w:val="0"/>
          <w:sz w:val="20"/>
        </w:rPr>
        <w:t>in particular</w:t>
      </w:r>
      <w:r>
        <w:rPr>
          <w:b w:val="0"/>
          <w:sz w:val="20"/>
        </w:rPr>
        <w:t xml:space="preserve"> in terms of M&amp;E.  </w:t>
      </w:r>
      <w:r w:rsidR="00972DB1">
        <w:rPr>
          <w:b w:val="0"/>
          <w:sz w:val="20"/>
        </w:rPr>
        <w:t>Recent r</w:t>
      </w:r>
      <w:r>
        <w:rPr>
          <w:b w:val="0"/>
          <w:sz w:val="20"/>
        </w:rPr>
        <w:t>eorganisation</w:t>
      </w:r>
      <w:r w:rsidR="00972DB1">
        <w:rPr>
          <w:b w:val="0"/>
          <w:sz w:val="20"/>
        </w:rPr>
        <w:t>s within the Program offer the prospect for this aspect of the work to receive more consistent attention. However, this has proved a tough nut to crack for the Program and addressing it may require more specialist input:</w:t>
      </w:r>
    </w:p>
    <w:p w:rsidR="0086265B" w:rsidRPr="004448C7" w:rsidRDefault="00972DB1" w:rsidP="004448C7">
      <w:pPr>
        <w:pStyle w:val="Heading2"/>
        <w:numPr>
          <w:ilvl w:val="3"/>
          <w:numId w:val="31"/>
        </w:numPr>
        <w:spacing w:before="0" w:line="22" w:lineRule="atLeast"/>
        <w:ind w:left="426" w:hanging="284"/>
        <w:rPr>
          <w:sz w:val="20"/>
          <w:szCs w:val="20"/>
        </w:rPr>
      </w:pPr>
      <w:r>
        <w:rPr>
          <w:sz w:val="20"/>
          <w:szCs w:val="20"/>
        </w:rPr>
        <w:t>Phase 3 design team should explicitly review progress over the next 6 months in addressing M&amp;E requirements and factor in additional support as necessary in the design of the new phase.</w:t>
      </w:r>
    </w:p>
    <w:p w:rsidR="0086265B" w:rsidRDefault="0086265B">
      <w:pPr>
        <w:spacing w:before="0" w:after="0"/>
        <w:sectPr w:rsidR="0086265B" w:rsidSect="00732A72">
          <w:pgSz w:w="11906" w:h="16838" w:code="9"/>
          <w:pgMar w:top="1440" w:right="1797" w:bottom="1440" w:left="1797" w:header="567" w:footer="431" w:gutter="0"/>
          <w:cols w:space="708"/>
          <w:docGrid w:linePitch="360"/>
        </w:sectPr>
      </w:pPr>
    </w:p>
    <w:p w:rsidR="00F16017" w:rsidRDefault="00DA6BE7" w:rsidP="00DA6BE7">
      <w:pPr>
        <w:pStyle w:val="Heading1"/>
        <w:pageBreakBefore/>
        <w:spacing w:before="120" w:after="240"/>
        <w:rPr>
          <w:b w:val="0"/>
        </w:rPr>
      </w:pPr>
      <w:bookmarkStart w:id="12" w:name="_Toc204859962"/>
      <w:r w:rsidRPr="00DA6BE7">
        <w:rPr>
          <w:b w:val="0"/>
        </w:rPr>
        <w:t>Appendix 1: List of Persons Consulted</w:t>
      </w:r>
      <w:bookmarkEnd w:id="12"/>
    </w:p>
    <w:p w:rsidR="00DA6BE7" w:rsidRDefault="00DA6BE7">
      <w:pPr>
        <w:spacing w:before="0" w:after="0"/>
      </w:pPr>
    </w:p>
    <w:tbl>
      <w:tblPr>
        <w:tblStyle w:val="TableGrid"/>
        <w:tblW w:w="9550" w:type="dxa"/>
        <w:tblInd w:w="-176" w:type="dxa"/>
        <w:tblLook w:val="04A0" w:firstRow="1" w:lastRow="0" w:firstColumn="1" w:lastColumn="0" w:noHBand="0" w:noVBand="1"/>
      </w:tblPr>
      <w:tblGrid>
        <w:gridCol w:w="3192"/>
        <w:gridCol w:w="2711"/>
        <w:gridCol w:w="3647"/>
      </w:tblGrid>
      <w:tr w:rsidR="00DA6BE7" w:rsidRPr="008F5327" w:rsidTr="002A1EEA">
        <w:trPr>
          <w:cnfStyle w:val="100000000000" w:firstRow="1" w:lastRow="0" w:firstColumn="0" w:lastColumn="0" w:oddVBand="0" w:evenVBand="0" w:oddHBand="0" w:evenHBand="0" w:firstRowFirstColumn="0" w:firstRowLastColumn="0" w:lastRowFirstColumn="0" w:lastRowLastColumn="0"/>
        </w:trPr>
        <w:tc>
          <w:tcPr>
            <w:tcW w:w="3192" w:type="dxa"/>
            <w:shd w:val="clear" w:color="auto" w:fill="A6A6A6" w:themeFill="background1" w:themeFillShade="A6"/>
          </w:tcPr>
          <w:p w:rsidR="00DA6BE7" w:rsidRPr="008F5327" w:rsidRDefault="00DA6BE7" w:rsidP="002A1EEA">
            <w:pPr>
              <w:spacing w:before="40" w:after="40"/>
              <w:rPr>
                <w:b w:val="0"/>
              </w:rPr>
            </w:pPr>
            <w:r w:rsidRPr="008F5327">
              <w:t xml:space="preserve">Name </w:t>
            </w:r>
          </w:p>
        </w:tc>
        <w:tc>
          <w:tcPr>
            <w:tcW w:w="2711" w:type="dxa"/>
            <w:shd w:val="clear" w:color="auto" w:fill="A6A6A6" w:themeFill="background1" w:themeFillShade="A6"/>
          </w:tcPr>
          <w:p w:rsidR="00DA6BE7" w:rsidRPr="008F5327" w:rsidRDefault="00DA6BE7" w:rsidP="002A1EEA">
            <w:pPr>
              <w:spacing w:before="40" w:after="40"/>
              <w:rPr>
                <w:b w:val="0"/>
              </w:rPr>
            </w:pPr>
            <w:r w:rsidRPr="008F5327">
              <w:t>Position</w:t>
            </w:r>
          </w:p>
        </w:tc>
        <w:tc>
          <w:tcPr>
            <w:tcW w:w="3647" w:type="dxa"/>
            <w:shd w:val="clear" w:color="auto" w:fill="A6A6A6" w:themeFill="background1" w:themeFillShade="A6"/>
          </w:tcPr>
          <w:p w:rsidR="00DA6BE7" w:rsidRPr="008F5327" w:rsidRDefault="00DA6BE7" w:rsidP="002A1EEA">
            <w:pPr>
              <w:spacing w:before="40" w:after="40"/>
              <w:rPr>
                <w:b w:val="0"/>
              </w:rPr>
            </w:pPr>
            <w:r w:rsidRPr="008F5327">
              <w:t>Organisation</w:t>
            </w:r>
          </w:p>
        </w:tc>
      </w:tr>
      <w:tr w:rsidR="00DA6BE7" w:rsidTr="002A1EEA">
        <w:tc>
          <w:tcPr>
            <w:tcW w:w="9550" w:type="dxa"/>
            <w:gridSpan w:val="3"/>
            <w:shd w:val="clear" w:color="auto" w:fill="BFBFBF" w:themeFill="background1" w:themeFillShade="BF"/>
          </w:tcPr>
          <w:p w:rsidR="00DA6BE7" w:rsidRPr="00213F4A" w:rsidRDefault="00DA6BE7" w:rsidP="002A1EEA">
            <w:pPr>
              <w:spacing w:before="40" w:after="40"/>
              <w:jc w:val="center"/>
              <w:rPr>
                <w:b/>
              </w:rPr>
            </w:pPr>
            <w:r w:rsidRPr="00213F4A">
              <w:rPr>
                <w:b/>
              </w:rPr>
              <w:t>Fiji</w:t>
            </w:r>
          </w:p>
        </w:tc>
      </w:tr>
      <w:tr w:rsidR="00DA6BE7" w:rsidTr="002A1EEA">
        <w:tc>
          <w:tcPr>
            <w:tcW w:w="3192" w:type="dxa"/>
          </w:tcPr>
          <w:p w:rsidR="00DA6BE7" w:rsidRDefault="00DA6BE7" w:rsidP="002A1EEA">
            <w:pPr>
              <w:spacing w:before="40" w:after="40"/>
            </w:pPr>
            <w:r>
              <w:t>Allan Mua Illingworth</w:t>
            </w:r>
          </w:p>
        </w:tc>
        <w:tc>
          <w:tcPr>
            <w:tcW w:w="2711" w:type="dxa"/>
          </w:tcPr>
          <w:p w:rsidR="00DA6BE7" w:rsidRDefault="00DA6BE7" w:rsidP="002A1EEA">
            <w:pPr>
              <w:spacing w:before="40" w:after="40"/>
            </w:pPr>
            <w:r>
              <w:t>Monitoring and Evaluation Specialist</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Cameron Bowles</w:t>
            </w:r>
          </w:p>
        </w:tc>
        <w:tc>
          <w:tcPr>
            <w:tcW w:w="2711" w:type="dxa"/>
          </w:tcPr>
          <w:p w:rsidR="00DA6BE7" w:rsidRDefault="00DA6BE7" w:rsidP="002A1EEA">
            <w:pPr>
              <w:spacing w:before="40" w:after="40"/>
            </w:pPr>
            <w:r>
              <w:t>Regional Program Director</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Emily Hazelman</w:t>
            </w:r>
          </w:p>
        </w:tc>
        <w:tc>
          <w:tcPr>
            <w:tcW w:w="2711" w:type="dxa"/>
          </w:tcPr>
          <w:p w:rsidR="00DA6BE7" w:rsidRDefault="00DA6BE7" w:rsidP="002A1EEA">
            <w:pPr>
              <w:spacing w:before="40" w:after="40"/>
            </w:pPr>
            <w:r>
              <w:t>Resource Hub Officer</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Lionel Gibson</w:t>
            </w:r>
          </w:p>
        </w:tc>
        <w:tc>
          <w:tcPr>
            <w:tcW w:w="2711" w:type="dxa"/>
          </w:tcPr>
          <w:p w:rsidR="00DA6BE7" w:rsidRDefault="00DA6BE7" w:rsidP="002A1EEA">
            <w:pPr>
              <w:spacing w:before="40" w:after="40"/>
            </w:pPr>
            <w:r>
              <w:t>Deputy Program Director</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Mere Nailatikau</w:t>
            </w:r>
          </w:p>
        </w:tc>
        <w:tc>
          <w:tcPr>
            <w:tcW w:w="2711" w:type="dxa"/>
          </w:tcPr>
          <w:p w:rsidR="00DA6BE7" w:rsidRDefault="00DA6BE7" w:rsidP="002A1EEA">
            <w:pPr>
              <w:spacing w:before="40" w:after="40"/>
            </w:pPr>
            <w:r>
              <w:t>Communications Officer</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Mereani Rokotuibau</w:t>
            </w:r>
          </w:p>
        </w:tc>
        <w:tc>
          <w:tcPr>
            <w:tcW w:w="2711" w:type="dxa"/>
          </w:tcPr>
          <w:p w:rsidR="00DA6BE7" w:rsidRDefault="00DA6BE7" w:rsidP="002A1EEA">
            <w:pPr>
              <w:spacing w:before="40" w:after="40"/>
            </w:pPr>
            <w:r>
              <w:t>Senior Program Officer</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Naeemah Khan</w:t>
            </w:r>
          </w:p>
        </w:tc>
        <w:tc>
          <w:tcPr>
            <w:tcW w:w="2711" w:type="dxa"/>
          </w:tcPr>
          <w:p w:rsidR="00DA6BE7" w:rsidRDefault="00DA6BE7" w:rsidP="002A1EEA">
            <w:pPr>
              <w:spacing w:before="40" w:after="40"/>
            </w:pPr>
            <w:r>
              <w:t>Research</w:t>
            </w:r>
            <w:r w:rsidR="00C13D5A">
              <w:t xml:space="preserve"> and Learning</w:t>
            </w:r>
            <w:r>
              <w:t xml:space="preserve"> Officer</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Sandra Kraushaar</w:t>
            </w:r>
          </w:p>
        </w:tc>
        <w:tc>
          <w:tcPr>
            <w:tcW w:w="2711" w:type="dxa"/>
          </w:tcPr>
          <w:p w:rsidR="00DA6BE7" w:rsidRDefault="00DA6BE7" w:rsidP="002A1EEA">
            <w:pPr>
              <w:spacing w:before="40" w:after="40"/>
            </w:pPr>
            <w:r>
              <w:t>Regional Program Manager</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Shradha Sharma</w:t>
            </w:r>
          </w:p>
        </w:tc>
        <w:tc>
          <w:tcPr>
            <w:tcW w:w="2711" w:type="dxa"/>
          </w:tcPr>
          <w:p w:rsidR="00DA6BE7" w:rsidRDefault="00DA6BE7" w:rsidP="002A1EEA">
            <w:pPr>
              <w:spacing w:before="40" w:after="40"/>
            </w:pPr>
            <w:r>
              <w:t>Finance Specialist</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Asif Chida</w:t>
            </w:r>
          </w:p>
        </w:tc>
        <w:tc>
          <w:tcPr>
            <w:tcW w:w="2711" w:type="dxa"/>
          </w:tcPr>
          <w:p w:rsidR="00DA6BE7" w:rsidRDefault="00DA6BE7" w:rsidP="002A1EEA">
            <w:pPr>
              <w:spacing w:before="40" w:after="40"/>
            </w:pPr>
            <w:r>
              <w:t>Regional Millennium Development Goals Specialist</w:t>
            </w:r>
          </w:p>
        </w:tc>
        <w:tc>
          <w:tcPr>
            <w:tcW w:w="3647" w:type="dxa"/>
          </w:tcPr>
          <w:p w:rsidR="00DA6BE7" w:rsidRDefault="00DA6BE7" w:rsidP="002A1EEA">
            <w:pPr>
              <w:spacing w:before="40" w:after="40"/>
            </w:pPr>
            <w:r>
              <w:t>United Nations Development Programme – Pacific Centre</w:t>
            </w:r>
          </w:p>
        </w:tc>
      </w:tr>
      <w:tr w:rsidR="00DA6BE7" w:rsidTr="002A1EEA">
        <w:tc>
          <w:tcPr>
            <w:tcW w:w="3192" w:type="dxa"/>
          </w:tcPr>
          <w:p w:rsidR="00DA6BE7" w:rsidRDefault="00DA6BE7" w:rsidP="002A1EEA">
            <w:pPr>
              <w:spacing w:before="40" w:after="40"/>
            </w:pPr>
            <w:r>
              <w:t>David Lamotte</w:t>
            </w:r>
          </w:p>
        </w:tc>
        <w:tc>
          <w:tcPr>
            <w:tcW w:w="2711" w:type="dxa"/>
          </w:tcPr>
          <w:p w:rsidR="00DA6BE7" w:rsidRDefault="00DA6BE7" w:rsidP="002A1EEA">
            <w:pPr>
              <w:spacing w:before="40" w:after="40"/>
            </w:pPr>
            <w:r>
              <w:t>Director</w:t>
            </w:r>
          </w:p>
        </w:tc>
        <w:tc>
          <w:tcPr>
            <w:tcW w:w="3647" w:type="dxa"/>
          </w:tcPr>
          <w:p w:rsidR="00DA6BE7" w:rsidRDefault="00DA6BE7" w:rsidP="002A1EEA">
            <w:pPr>
              <w:spacing w:before="40" w:after="40"/>
            </w:pPr>
            <w:r>
              <w:t>International Labour Organisation – Fiji Office</w:t>
            </w:r>
          </w:p>
        </w:tc>
      </w:tr>
      <w:tr w:rsidR="00DA6BE7" w:rsidTr="002A1EEA">
        <w:tc>
          <w:tcPr>
            <w:tcW w:w="3192" w:type="dxa"/>
          </w:tcPr>
          <w:p w:rsidR="00DA6BE7" w:rsidRDefault="00DA6BE7" w:rsidP="002A1EEA">
            <w:pPr>
              <w:spacing w:before="40" w:after="40"/>
            </w:pPr>
            <w:r>
              <w:t>Edward Bernard</w:t>
            </w:r>
          </w:p>
        </w:tc>
        <w:tc>
          <w:tcPr>
            <w:tcW w:w="2711" w:type="dxa"/>
          </w:tcPr>
          <w:p w:rsidR="00DA6BE7" w:rsidRDefault="00DA6BE7" w:rsidP="002A1EEA">
            <w:pPr>
              <w:spacing w:before="40" w:after="40"/>
            </w:pPr>
            <w:r>
              <w:t>Senior Programme Assistant</w:t>
            </w:r>
          </w:p>
        </w:tc>
        <w:tc>
          <w:tcPr>
            <w:tcW w:w="3647" w:type="dxa"/>
          </w:tcPr>
          <w:p w:rsidR="00DA6BE7" w:rsidRDefault="00DA6BE7" w:rsidP="002A1EEA">
            <w:pPr>
              <w:spacing w:before="40" w:after="40"/>
            </w:pPr>
            <w:r>
              <w:t>International Labour Organisation – Fiji Office</w:t>
            </w:r>
          </w:p>
        </w:tc>
      </w:tr>
      <w:tr w:rsidR="00DA6BE7" w:rsidTr="002A1EEA">
        <w:tc>
          <w:tcPr>
            <w:tcW w:w="3192" w:type="dxa"/>
          </w:tcPr>
          <w:p w:rsidR="00DA6BE7" w:rsidRDefault="00DA6BE7" w:rsidP="002A1EEA">
            <w:pPr>
              <w:spacing w:before="40" w:after="40"/>
            </w:pPr>
            <w:r>
              <w:t>Francois Pihaatae</w:t>
            </w:r>
          </w:p>
        </w:tc>
        <w:tc>
          <w:tcPr>
            <w:tcW w:w="2711" w:type="dxa"/>
          </w:tcPr>
          <w:p w:rsidR="00DA6BE7" w:rsidRDefault="00DA6BE7" w:rsidP="002A1EEA">
            <w:pPr>
              <w:spacing w:before="40" w:after="40"/>
            </w:pPr>
            <w:r>
              <w:t>Acting General Secretary</w:t>
            </w:r>
          </w:p>
        </w:tc>
        <w:tc>
          <w:tcPr>
            <w:tcW w:w="3647" w:type="dxa"/>
          </w:tcPr>
          <w:p w:rsidR="00DA6BE7" w:rsidRDefault="00DA6BE7" w:rsidP="002A1EEA">
            <w:pPr>
              <w:spacing w:before="40" w:after="40"/>
            </w:pPr>
            <w:r>
              <w:t>Pacific Conference of Churches</w:t>
            </w:r>
          </w:p>
        </w:tc>
      </w:tr>
      <w:tr w:rsidR="00DA6BE7" w:rsidTr="002A1EEA">
        <w:tc>
          <w:tcPr>
            <w:tcW w:w="3192" w:type="dxa"/>
          </w:tcPr>
          <w:p w:rsidR="00DA6BE7" w:rsidRDefault="00DA6BE7" w:rsidP="002A1EEA">
            <w:pPr>
              <w:spacing w:before="40" w:after="40"/>
            </w:pPr>
            <w:r>
              <w:t>Aisake Casimira</w:t>
            </w:r>
          </w:p>
        </w:tc>
        <w:tc>
          <w:tcPr>
            <w:tcW w:w="2711" w:type="dxa"/>
          </w:tcPr>
          <w:p w:rsidR="00DA6BE7" w:rsidRDefault="00DA6BE7" w:rsidP="002A1EEA">
            <w:pPr>
              <w:spacing w:before="40" w:after="40"/>
            </w:pPr>
            <w:r>
              <w:t>Ecumenical Animator</w:t>
            </w:r>
          </w:p>
        </w:tc>
        <w:tc>
          <w:tcPr>
            <w:tcW w:w="3647" w:type="dxa"/>
          </w:tcPr>
          <w:p w:rsidR="00DA6BE7" w:rsidRDefault="00DA6BE7" w:rsidP="002A1EEA">
            <w:pPr>
              <w:spacing w:before="40" w:after="40"/>
            </w:pPr>
            <w:r>
              <w:t>Pacific Conference of Churches</w:t>
            </w:r>
          </w:p>
        </w:tc>
      </w:tr>
      <w:tr w:rsidR="00DA6BE7" w:rsidTr="002A1EEA">
        <w:tc>
          <w:tcPr>
            <w:tcW w:w="3192" w:type="dxa"/>
          </w:tcPr>
          <w:p w:rsidR="00DA6BE7" w:rsidRDefault="00DA6BE7" w:rsidP="002A1EEA">
            <w:pPr>
              <w:spacing w:before="40" w:after="40"/>
            </w:pPr>
            <w:r>
              <w:t>Judith Robinson</w:t>
            </w:r>
          </w:p>
        </w:tc>
        <w:tc>
          <w:tcPr>
            <w:tcW w:w="2711" w:type="dxa"/>
          </w:tcPr>
          <w:p w:rsidR="00DA6BE7" w:rsidRDefault="00C13D5A" w:rsidP="002A1EEA">
            <w:pPr>
              <w:spacing w:before="40" w:after="40"/>
            </w:pPr>
            <w:r>
              <w:t xml:space="preserve">Acting </w:t>
            </w:r>
            <w:r w:rsidR="00DA6BE7">
              <w:t>Australian High Commissioner</w:t>
            </w:r>
          </w:p>
        </w:tc>
        <w:tc>
          <w:tcPr>
            <w:tcW w:w="3647" w:type="dxa"/>
          </w:tcPr>
          <w:p w:rsidR="00DA6BE7" w:rsidRDefault="00DA6BE7" w:rsidP="002A1EEA">
            <w:pPr>
              <w:spacing w:before="40" w:after="40"/>
            </w:pPr>
            <w:r>
              <w:t>Australian High Commission- Fiji</w:t>
            </w:r>
          </w:p>
        </w:tc>
      </w:tr>
      <w:tr w:rsidR="00DA6BE7" w:rsidTr="002A1EEA">
        <w:tc>
          <w:tcPr>
            <w:tcW w:w="3192" w:type="dxa"/>
          </w:tcPr>
          <w:p w:rsidR="00DA6BE7" w:rsidRDefault="00DA6BE7" w:rsidP="002A1EEA">
            <w:pPr>
              <w:spacing w:before="40" w:after="40"/>
            </w:pPr>
            <w:r>
              <w:t>John Davidson</w:t>
            </w:r>
          </w:p>
        </w:tc>
        <w:tc>
          <w:tcPr>
            <w:tcW w:w="2711" w:type="dxa"/>
          </w:tcPr>
          <w:p w:rsidR="00DA6BE7" w:rsidRDefault="00DA6BE7" w:rsidP="002A1EEA">
            <w:pPr>
              <w:spacing w:before="40" w:after="40"/>
            </w:pPr>
            <w:r>
              <w:t>AusAID Minister Councillor</w:t>
            </w:r>
          </w:p>
        </w:tc>
        <w:tc>
          <w:tcPr>
            <w:tcW w:w="3647" w:type="dxa"/>
          </w:tcPr>
          <w:p w:rsidR="00DA6BE7" w:rsidRDefault="00DA6BE7" w:rsidP="002A1EEA">
            <w:pPr>
              <w:spacing w:before="40" w:after="40"/>
            </w:pPr>
            <w:r>
              <w:t>AusAID – Fiji</w:t>
            </w:r>
          </w:p>
        </w:tc>
      </w:tr>
      <w:tr w:rsidR="00DA6BE7" w:rsidTr="002A1EEA">
        <w:tc>
          <w:tcPr>
            <w:tcW w:w="3192" w:type="dxa"/>
          </w:tcPr>
          <w:p w:rsidR="00DA6BE7" w:rsidRDefault="00DA6BE7" w:rsidP="002A1EEA">
            <w:pPr>
              <w:spacing w:before="40" w:after="40"/>
            </w:pPr>
            <w:r>
              <w:t>Rita Taphorn</w:t>
            </w:r>
          </w:p>
        </w:tc>
        <w:tc>
          <w:tcPr>
            <w:tcW w:w="2711" w:type="dxa"/>
          </w:tcPr>
          <w:p w:rsidR="00DA6BE7" w:rsidRDefault="00DA6BE7" w:rsidP="002A1EEA">
            <w:pPr>
              <w:spacing w:before="40" w:after="40"/>
            </w:pPr>
            <w:r>
              <w:t>Regional Programme Manager – Gender Equality and Political Governance</w:t>
            </w:r>
          </w:p>
        </w:tc>
        <w:tc>
          <w:tcPr>
            <w:tcW w:w="3647" w:type="dxa"/>
          </w:tcPr>
          <w:p w:rsidR="00DA6BE7" w:rsidRDefault="00DA6BE7" w:rsidP="002A1EEA">
            <w:pPr>
              <w:spacing w:before="40" w:after="40"/>
            </w:pPr>
            <w:r>
              <w:t>UN Women – Fiji</w:t>
            </w:r>
          </w:p>
        </w:tc>
      </w:tr>
      <w:tr w:rsidR="00DA6BE7" w:rsidTr="002A1EEA">
        <w:tc>
          <w:tcPr>
            <w:tcW w:w="3192" w:type="dxa"/>
          </w:tcPr>
          <w:p w:rsidR="00DA6BE7" w:rsidRDefault="00DA6BE7" w:rsidP="002A1EEA">
            <w:pPr>
              <w:spacing w:before="40" w:after="40"/>
            </w:pPr>
            <w:r>
              <w:t>Sandra Bernklau</w:t>
            </w:r>
          </w:p>
        </w:tc>
        <w:tc>
          <w:tcPr>
            <w:tcW w:w="2711" w:type="dxa"/>
          </w:tcPr>
          <w:p w:rsidR="00DA6BE7" w:rsidRDefault="00DA6BE7" w:rsidP="002A1EEA">
            <w:pPr>
              <w:spacing w:before="40" w:after="40"/>
            </w:pPr>
            <w:r>
              <w:t>Programme Manager</w:t>
            </w:r>
          </w:p>
        </w:tc>
        <w:tc>
          <w:tcPr>
            <w:tcW w:w="3647" w:type="dxa"/>
          </w:tcPr>
          <w:p w:rsidR="00DA6BE7" w:rsidRDefault="00DA6BE7" w:rsidP="002A1EEA">
            <w:pPr>
              <w:spacing w:before="40" w:after="40"/>
            </w:pPr>
            <w:r>
              <w:t xml:space="preserve">Regional Rights Resource Team </w:t>
            </w:r>
          </w:p>
        </w:tc>
      </w:tr>
      <w:tr w:rsidR="00DA6BE7" w:rsidTr="002A1EEA">
        <w:tc>
          <w:tcPr>
            <w:tcW w:w="3192" w:type="dxa"/>
          </w:tcPr>
          <w:p w:rsidR="00DA6BE7" w:rsidRDefault="00DA6BE7" w:rsidP="002A1EEA">
            <w:pPr>
              <w:spacing w:before="40" w:after="40"/>
            </w:pPr>
            <w:r>
              <w:t>Mereia Volavola</w:t>
            </w:r>
          </w:p>
        </w:tc>
        <w:tc>
          <w:tcPr>
            <w:tcW w:w="2711" w:type="dxa"/>
          </w:tcPr>
          <w:p w:rsidR="00DA6BE7" w:rsidRDefault="00DA6BE7" w:rsidP="002A1EEA">
            <w:pPr>
              <w:spacing w:before="40" w:after="40"/>
            </w:pPr>
            <w:r>
              <w:t>Chief Executive Officer</w:t>
            </w:r>
          </w:p>
        </w:tc>
        <w:tc>
          <w:tcPr>
            <w:tcW w:w="3647" w:type="dxa"/>
          </w:tcPr>
          <w:p w:rsidR="00DA6BE7" w:rsidRDefault="00DA6BE7" w:rsidP="002A1EEA">
            <w:pPr>
              <w:spacing w:before="40" w:after="40"/>
            </w:pPr>
            <w:r>
              <w:t>Pacific Islands Private Sector Organisation</w:t>
            </w:r>
          </w:p>
        </w:tc>
      </w:tr>
      <w:tr w:rsidR="00DA6BE7" w:rsidTr="002A1EEA">
        <w:tc>
          <w:tcPr>
            <w:tcW w:w="3192" w:type="dxa"/>
          </w:tcPr>
          <w:p w:rsidR="00DA6BE7" w:rsidRDefault="00DA6BE7" w:rsidP="002A1EEA">
            <w:pPr>
              <w:spacing w:before="40" w:after="40"/>
            </w:pPr>
            <w:r>
              <w:t>Fe’iloakitau Tevi</w:t>
            </w:r>
          </w:p>
        </w:tc>
        <w:tc>
          <w:tcPr>
            <w:tcW w:w="2711" w:type="dxa"/>
          </w:tcPr>
          <w:p w:rsidR="00DA6BE7" w:rsidRDefault="00DA6BE7" w:rsidP="002A1EEA">
            <w:pPr>
              <w:spacing w:before="40" w:after="40"/>
            </w:pPr>
            <w:r>
              <w:t>Consultant</w:t>
            </w:r>
          </w:p>
        </w:tc>
        <w:tc>
          <w:tcPr>
            <w:tcW w:w="3647" w:type="dxa"/>
          </w:tcPr>
          <w:p w:rsidR="00DA6BE7" w:rsidRDefault="00DA6BE7" w:rsidP="002A1EEA">
            <w:pPr>
              <w:spacing w:before="40" w:after="40"/>
            </w:pPr>
            <w:r>
              <w:t>International Union for the Conservation of Nature - Fiji</w:t>
            </w:r>
          </w:p>
        </w:tc>
      </w:tr>
      <w:tr w:rsidR="00DA6BE7" w:rsidTr="002A1EEA">
        <w:tc>
          <w:tcPr>
            <w:tcW w:w="3192" w:type="dxa"/>
          </w:tcPr>
          <w:p w:rsidR="00DA6BE7" w:rsidRDefault="00DA6BE7" w:rsidP="002A1EEA">
            <w:pPr>
              <w:spacing w:before="40" w:after="40"/>
            </w:pPr>
            <w:r>
              <w:t>Suliana Siwatibau</w:t>
            </w:r>
          </w:p>
        </w:tc>
        <w:tc>
          <w:tcPr>
            <w:tcW w:w="2711" w:type="dxa"/>
          </w:tcPr>
          <w:p w:rsidR="00DA6BE7" w:rsidRDefault="00DA6BE7" w:rsidP="002A1EEA">
            <w:pPr>
              <w:spacing w:before="40" w:after="40"/>
            </w:pPr>
            <w:r>
              <w:t>Advisory Panel Member</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Mereia Carling</w:t>
            </w:r>
          </w:p>
        </w:tc>
        <w:tc>
          <w:tcPr>
            <w:tcW w:w="2711" w:type="dxa"/>
          </w:tcPr>
          <w:p w:rsidR="00DA6BE7" w:rsidRDefault="00DA6BE7" w:rsidP="002A1EEA">
            <w:pPr>
              <w:spacing w:before="40" w:after="40"/>
            </w:pPr>
            <w:r>
              <w:t>Social Policy Officer</w:t>
            </w:r>
          </w:p>
        </w:tc>
        <w:tc>
          <w:tcPr>
            <w:tcW w:w="3647" w:type="dxa"/>
          </w:tcPr>
          <w:p w:rsidR="00DA6BE7" w:rsidRDefault="00DA6BE7" w:rsidP="002A1EEA">
            <w:pPr>
              <w:spacing w:before="40" w:after="40"/>
            </w:pPr>
            <w:r>
              <w:t>United Nations Children’s Fund – Fiji Office</w:t>
            </w:r>
          </w:p>
        </w:tc>
      </w:tr>
      <w:tr w:rsidR="00DA6BE7" w:rsidTr="002A1EEA">
        <w:tc>
          <w:tcPr>
            <w:tcW w:w="3192" w:type="dxa"/>
          </w:tcPr>
          <w:p w:rsidR="00DA6BE7" w:rsidRDefault="00DA6BE7" w:rsidP="002A1EEA">
            <w:pPr>
              <w:spacing w:before="40" w:after="40"/>
            </w:pPr>
            <w:r>
              <w:t>Karibaiti Taoaba</w:t>
            </w:r>
          </w:p>
        </w:tc>
        <w:tc>
          <w:tcPr>
            <w:tcW w:w="2711" w:type="dxa"/>
          </w:tcPr>
          <w:p w:rsidR="00DA6BE7" w:rsidRDefault="00DA6BE7" w:rsidP="002A1EEA">
            <w:pPr>
              <w:spacing w:before="40" w:after="40"/>
            </w:pPr>
            <w:r>
              <w:t>Regional Director</w:t>
            </w:r>
          </w:p>
        </w:tc>
        <w:tc>
          <w:tcPr>
            <w:tcW w:w="3647" w:type="dxa"/>
          </w:tcPr>
          <w:p w:rsidR="00DA6BE7" w:rsidRDefault="00DA6BE7" w:rsidP="002A1EEA">
            <w:pPr>
              <w:spacing w:before="40" w:after="40"/>
            </w:pPr>
            <w:r>
              <w:t>Commonwealth Local Government Forum - Pacific</w:t>
            </w:r>
          </w:p>
        </w:tc>
      </w:tr>
      <w:tr w:rsidR="00DA6BE7" w:rsidTr="002A1EEA">
        <w:tc>
          <w:tcPr>
            <w:tcW w:w="3192" w:type="dxa"/>
          </w:tcPr>
          <w:p w:rsidR="00DA6BE7" w:rsidRDefault="00DA6BE7" w:rsidP="002A1EEA">
            <w:pPr>
              <w:spacing w:before="40" w:after="40"/>
            </w:pPr>
            <w:r>
              <w:t>Andy Fong Toy</w:t>
            </w:r>
          </w:p>
        </w:tc>
        <w:tc>
          <w:tcPr>
            <w:tcW w:w="2711" w:type="dxa"/>
          </w:tcPr>
          <w:p w:rsidR="00DA6BE7" w:rsidRDefault="00DA6BE7" w:rsidP="002A1EEA">
            <w:pPr>
              <w:spacing w:before="40" w:after="40"/>
            </w:pPr>
            <w:r>
              <w:t>Deputy Secretary General</w:t>
            </w:r>
          </w:p>
        </w:tc>
        <w:tc>
          <w:tcPr>
            <w:tcW w:w="3647" w:type="dxa"/>
          </w:tcPr>
          <w:p w:rsidR="00DA6BE7" w:rsidRDefault="00DA6BE7" w:rsidP="002A1EEA">
            <w:pPr>
              <w:spacing w:before="40" w:after="40"/>
            </w:pPr>
            <w:r>
              <w:t>Pacific Islands Forum Secretariat</w:t>
            </w:r>
          </w:p>
        </w:tc>
      </w:tr>
      <w:tr w:rsidR="00DA6BE7" w:rsidTr="002A1EEA">
        <w:tc>
          <w:tcPr>
            <w:tcW w:w="3192" w:type="dxa"/>
          </w:tcPr>
          <w:p w:rsidR="00DA6BE7" w:rsidRDefault="00DA6BE7" w:rsidP="002A1EEA">
            <w:pPr>
              <w:spacing w:before="40" w:after="40"/>
            </w:pPr>
            <w:r>
              <w:t>Rebecca Mclean</w:t>
            </w:r>
          </w:p>
        </w:tc>
        <w:tc>
          <w:tcPr>
            <w:tcW w:w="2711" w:type="dxa"/>
          </w:tcPr>
          <w:p w:rsidR="00DA6BE7" w:rsidRDefault="00DA6BE7" w:rsidP="002A1EEA">
            <w:pPr>
              <w:spacing w:before="40" w:after="40"/>
            </w:pPr>
            <w:r>
              <w:t>Second Secretary Development Cooperation</w:t>
            </w:r>
          </w:p>
        </w:tc>
        <w:tc>
          <w:tcPr>
            <w:tcW w:w="3647" w:type="dxa"/>
          </w:tcPr>
          <w:p w:rsidR="00DA6BE7" w:rsidRDefault="00DA6BE7" w:rsidP="002A1EEA">
            <w:pPr>
              <w:spacing w:before="40" w:after="40"/>
            </w:pPr>
            <w:r>
              <w:t>AusAID – Fiji</w:t>
            </w:r>
          </w:p>
        </w:tc>
      </w:tr>
      <w:tr w:rsidR="00DA6BE7" w:rsidTr="002A1EEA">
        <w:tc>
          <w:tcPr>
            <w:tcW w:w="3192" w:type="dxa"/>
          </w:tcPr>
          <w:p w:rsidR="00DA6BE7" w:rsidRDefault="00DA6BE7" w:rsidP="002A1EEA">
            <w:pPr>
              <w:spacing w:before="40" w:after="40"/>
            </w:pPr>
            <w:r>
              <w:t>Melinia Nawadra</w:t>
            </w:r>
          </w:p>
        </w:tc>
        <w:tc>
          <w:tcPr>
            <w:tcW w:w="2711" w:type="dxa"/>
          </w:tcPr>
          <w:p w:rsidR="00DA6BE7" w:rsidRDefault="00DA6BE7" w:rsidP="002A1EEA">
            <w:pPr>
              <w:spacing w:before="40" w:after="40"/>
            </w:pPr>
            <w:r>
              <w:t>Senior Program Manager</w:t>
            </w:r>
          </w:p>
        </w:tc>
        <w:tc>
          <w:tcPr>
            <w:tcW w:w="3647" w:type="dxa"/>
          </w:tcPr>
          <w:p w:rsidR="00DA6BE7" w:rsidRDefault="00DA6BE7" w:rsidP="002A1EEA">
            <w:pPr>
              <w:spacing w:before="40" w:after="40"/>
            </w:pPr>
            <w:r>
              <w:t>AusAID - Fiji</w:t>
            </w:r>
          </w:p>
        </w:tc>
      </w:tr>
      <w:tr w:rsidR="00DA6BE7" w:rsidTr="002A1EEA">
        <w:tc>
          <w:tcPr>
            <w:tcW w:w="3192" w:type="dxa"/>
          </w:tcPr>
          <w:p w:rsidR="00DA6BE7" w:rsidRDefault="00DA6BE7" w:rsidP="002A1EEA">
            <w:pPr>
              <w:spacing w:before="40" w:after="40"/>
            </w:pPr>
            <w:r>
              <w:t>William Parkinson</w:t>
            </w:r>
          </w:p>
        </w:tc>
        <w:tc>
          <w:tcPr>
            <w:tcW w:w="2711" w:type="dxa"/>
          </w:tcPr>
          <w:p w:rsidR="00DA6BE7" w:rsidRDefault="00DA6BE7" w:rsidP="002A1EEA">
            <w:pPr>
              <w:spacing w:before="40" w:after="40"/>
            </w:pPr>
            <w:r>
              <w:t>Managing Director</w:t>
            </w:r>
          </w:p>
        </w:tc>
        <w:tc>
          <w:tcPr>
            <w:tcW w:w="3647" w:type="dxa"/>
          </w:tcPr>
          <w:p w:rsidR="00DA6BE7" w:rsidRDefault="00DA6BE7" w:rsidP="002A1EEA">
            <w:pPr>
              <w:spacing w:before="40" w:after="40"/>
            </w:pPr>
            <w:r>
              <w:t>Communications Fiji Limited</w:t>
            </w:r>
          </w:p>
        </w:tc>
      </w:tr>
      <w:tr w:rsidR="00DA6BE7" w:rsidTr="002A1EEA">
        <w:tc>
          <w:tcPr>
            <w:tcW w:w="3192" w:type="dxa"/>
          </w:tcPr>
          <w:p w:rsidR="00DA6BE7" w:rsidRDefault="00DA6BE7" w:rsidP="002A1EEA">
            <w:pPr>
              <w:spacing w:before="40" w:after="40"/>
            </w:pPr>
            <w:r>
              <w:t>Kalpesh Solanki</w:t>
            </w:r>
          </w:p>
        </w:tc>
        <w:tc>
          <w:tcPr>
            <w:tcW w:w="2711" w:type="dxa"/>
          </w:tcPr>
          <w:p w:rsidR="00DA6BE7" w:rsidRDefault="00DA6BE7" w:rsidP="002A1EEA">
            <w:pPr>
              <w:spacing w:before="40" w:after="40"/>
            </w:pPr>
            <w:r>
              <w:t>Director</w:t>
            </w:r>
          </w:p>
        </w:tc>
        <w:tc>
          <w:tcPr>
            <w:tcW w:w="3647" w:type="dxa"/>
          </w:tcPr>
          <w:p w:rsidR="00DA6BE7" w:rsidRDefault="00DA6BE7" w:rsidP="002A1EEA">
            <w:pPr>
              <w:spacing w:before="40" w:after="40"/>
            </w:pPr>
            <w:r>
              <w:t>Ranjit Garments</w:t>
            </w:r>
          </w:p>
        </w:tc>
      </w:tr>
      <w:tr w:rsidR="00DA6BE7" w:rsidTr="002A1EEA">
        <w:tc>
          <w:tcPr>
            <w:tcW w:w="3192" w:type="dxa"/>
          </w:tcPr>
          <w:p w:rsidR="00DA6BE7" w:rsidRDefault="00DA6BE7" w:rsidP="002A1EEA">
            <w:pPr>
              <w:spacing w:before="40" w:after="40"/>
            </w:pPr>
            <w:r>
              <w:t>Peter Emberson</w:t>
            </w:r>
          </w:p>
        </w:tc>
        <w:tc>
          <w:tcPr>
            <w:tcW w:w="2711" w:type="dxa"/>
          </w:tcPr>
          <w:p w:rsidR="00DA6BE7" w:rsidRDefault="00DA6BE7" w:rsidP="002A1EEA">
            <w:pPr>
              <w:spacing w:before="40" w:after="40"/>
            </w:pPr>
            <w:r>
              <w:t>Program Animator</w:t>
            </w:r>
          </w:p>
        </w:tc>
        <w:tc>
          <w:tcPr>
            <w:tcW w:w="3647" w:type="dxa"/>
          </w:tcPr>
          <w:p w:rsidR="00DA6BE7" w:rsidRDefault="00DA6BE7" w:rsidP="002A1EEA">
            <w:pPr>
              <w:spacing w:before="40" w:after="40"/>
            </w:pPr>
            <w:r>
              <w:t>Pacific Conference of Churches</w:t>
            </w:r>
          </w:p>
        </w:tc>
      </w:tr>
      <w:tr w:rsidR="00DA6BE7" w:rsidTr="002A1EEA">
        <w:tc>
          <w:tcPr>
            <w:tcW w:w="3192" w:type="dxa"/>
          </w:tcPr>
          <w:p w:rsidR="00DA6BE7" w:rsidRDefault="00DA6BE7" w:rsidP="002A1EEA">
            <w:pPr>
              <w:spacing w:before="40" w:after="40"/>
            </w:pPr>
            <w:r>
              <w:t>Murray Isimeli</w:t>
            </w:r>
          </w:p>
        </w:tc>
        <w:tc>
          <w:tcPr>
            <w:tcW w:w="2711" w:type="dxa"/>
          </w:tcPr>
          <w:p w:rsidR="00DA6BE7" w:rsidRDefault="00DA6BE7" w:rsidP="002A1EEA">
            <w:pPr>
              <w:spacing w:before="40" w:after="40"/>
            </w:pPr>
            <w:r>
              <w:t>Program Animator</w:t>
            </w:r>
          </w:p>
        </w:tc>
        <w:tc>
          <w:tcPr>
            <w:tcW w:w="3647" w:type="dxa"/>
          </w:tcPr>
          <w:p w:rsidR="00DA6BE7" w:rsidRDefault="00DA6BE7" w:rsidP="002A1EEA">
            <w:pPr>
              <w:spacing w:before="40" w:after="40"/>
            </w:pPr>
            <w:r>
              <w:t>Pacific Conference of Churches</w:t>
            </w:r>
          </w:p>
        </w:tc>
      </w:tr>
      <w:tr w:rsidR="00DA6BE7" w:rsidTr="002A1EEA">
        <w:tc>
          <w:tcPr>
            <w:tcW w:w="3192" w:type="dxa"/>
          </w:tcPr>
          <w:p w:rsidR="00DA6BE7" w:rsidRDefault="00DA6BE7" w:rsidP="002A1EEA">
            <w:pPr>
              <w:spacing w:before="40" w:after="40"/>
            </w:pPr>
            <w:r>
              <w:t>Lelei Lelau’ulu</w:t>
            </w:r>
          </w:p>
        </w:tc>
        <w:tc>
          <w:tcPr>
            <w:tcW w:w="2711" w:type="dxa"/>
          </w:tcPr>
          <w:p w:rsidR="00DA6BE7" w:rsidRDefault="00DA6BE7" w:rsidP="002A1EEA">
            <w:pPr>
              <w:spacing w:before="40" w:after="40"/>
            </w:pPr>
            <w:r>
              <w:t>Board Chair</w:t>
            </w:r>
          </w:p>
        </w:tc>
        <w:tc>
          <w:tcPr>
            <w:tcW w:w="3647" w:type="dxa"/>
          </w:tcPr>
          <w:p w:rsidR="00DA6BE7" w:rsidRDefault="00DA6BE7" w:rsidP="002A1EEA">
            <w:pPr>
              <w:spacing w:before="40" w:after="40"/>
            </w:pPr>
            <w:r>
              <w:t>Foundation for the Peoples of the South Pacific</w:t>
            </w:r>
          </w:p>
        </w:tc>
      </w:tr>
      <w:tr w:rsidR="00DA6BE7" w:rsidTr="002A1EEA">
        <w:tc>
          <w:tcPr>
            <w:tcW w:w="3192" w:type="dxa"/>
          </w:tcPr>
          <w:p w:rsidR="00DA6BE7" w:rsidRDefault="00DA6BE7" w:rsidP="002A1EEA">
            <w:pPr>
              <w:spacing w:before="40" w:after="40"/>
            </w:pPr>
          </w:p>
        </w:tc>
        <w:tc>
          <w:tcPr>
            <w:tcW w:w="2711" w:type="dxa"/>
          </w:tcPr>
          <w:p w:rsidR="00DA6BE7" w:rsidRDefault="00DA6BE7" w:rsidP="002A1EEA">
            <w:pPr>
              <w:spacing w:before="40" w:after="40"/>
            </w:pPr>
          </w:p>
        </w:tc>
        <w:tc>
          <w:tcPr>
            <w:tcW w:w="3647" w:type="dxa"/>
          </w:tcPr>
          <w:p w:rsidR="00DA6BE7" w:rsidRDefault="00DA6BE7" w:rsidP="002A1EEA">
            <w:pPr>
              <w:spacing w:before="40" w:after="40"/>
            </w:pPr>
            <w:r>
              <w:t>Pacific Youth Council</w:t>
            </w:r>
          </w:p>
        </w:tc>
      </w:tr>
      <w:tr w:rsidR="00DA6BE7" w:rsidTr="002A1EEA">
        <w:tc>
          <w:tcPr>
            <w:tcW w:w="9550" w:type="dxa"/>
            <w:gridSpan w:val="3"/>
            <w:shd w:val="clear" w:color="auto" w:fill="BFBFBF" w:themeFill="background1" w:themeFillShade="BF"/>
          </w:tcPr>
          <w:p w:rsidR="00DA6BE7" w:rsidRPr="00213F4A" w:rsidRDefault="00DA6BE7" w:rsidP="002A1EEA">
            <w:pPr>
              <w:spacing w:before="40" w:after="40"/>
              <w:jc w:val="center"/>
              <w:rPr>
                <w:b/>
              </w:rPr>
            </w:pPr>
            <w:r w:rsidRPr="00213F4A">
              <w:rPr>
                <w:b/>
              </w:rPr>
              <w:t>Vanuatu</w:t>
            </w:r>
          </w:p>
        </w:tc>
      </w:tr>
      <w:tr w:rsidR="00DA6BE7" w:rsidTr="002A1EEA">
        <w:tc>
          <w:tcPr>
            <w:tcW w:w="3192" w:type="dxa"/>
          </w:tcPr>
          <w:p w:rsidR="00DA6BE7" w:rsidRDefault="00DA6BE7" w:rsidP="002A1EEA">
            <w:pPr>
              <w:spacing w:before="40" w:after="40"/>
            </w:pPr>
            <w:r>
              <w:t>Hilda Lini</w:t>
            </w:r>
          </w:p>
        </w:tc>
        <w:tc>
          <w:tcPr>
            <w:tcW w:w="2711" w:type="dxa"/>
          </w:tcPr>
          <w:p w:rsidR="00DA6BE7" w:rsidRDefault="00DA6BE7" w:rsidP="002A1EEA">
            <w:pPr>
              <w:spacing w:before="40" w:after="40"/>
            </w:pPr>
            <w:r>
              <w:t>Country Representative</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Viviane Obed</w:t>
            </w:r>
          </w:p>
        </w:tc>
        <w:tc>
          <w:tcPr>
            <w:tcW w:w="2711" w:type="dxa"/>
          </w:tcPr>
          <w:p w:rsidR="00DA6BE7" w:rsidRDefault="00DA6BE7" w:rsidP="002A1EEA">
            <w:pPr>
              <w:spacing w:before="40" w:after="40"/>
            </w:pPr>
            <w:r>
              <w:t>Secretary General</w:t>
            </w:r>
          </w:p>
        </w:tc>
        <w:tc>
          <w:tcPr>
            <w:tcW w:w="3647" w:type="dxa"/>
          </w:tcPr>
          <w:p w:rsidR="00DA6BE7" w:rsidRDefault="00DA6BE7" w:rsidP="002A1EEA">
            <w:pPr>
              <w:spacing w:before="40" w:after="40"/>
            </w:pPr>
            <w:r>
              <w:t>Vanuatu Association of Non-Governmental Associations</w:t>
            </w:r>
          </w:p>
        </w:tc>
      </w:tr>
      <w:tr w:rsidR="00DA6BE7" w:rsidTr="002A1EEA">
        <w:tc>
          <w:tcPr>
            <w:tcW w:w="3192" w:type="dxa"/>
          </w:tcPr>
          <w:p w:rsidR="00DA6BE7" w:rsidRDefault="00DA6BE7" w:rsidP="002A1EEA">
            <w:pPr>
              <w:spacing w:before="40" w:after="40"/>
            </w:pPr>
            <w:r>
              <w:t>Leina Simon</w:t>
            </w:r>
          </w:p>
        </w:tc>
        <w:tc>
          <w:tcPr>
            <w:tcW w:w="2711" w:type="dxa"/>
          </w:tcPr>
          <w:p w:rsidR="00DA6BE7" w:rsidRDefault="00DA6BE7" w:rsidP="002A1EEA">
            <w:pPr>
              <w:spacing w:before="40" w:after="40"/>
            </w:pPr>
            <w:r>
              <w:t>Chair</w:t>
            </w:r>
          </w:p>
        </w:tc>
        <w:tc>
          <w:tcPr>
            <w:tcW w:w="3647" w:type="dxa"/>
          </w:tcPr>
          <w:p w:rsidR="00DA6BE7" w:rsidRDefault="00DA6BE7" w:rsidP="002A1EEA">
            <w:pPr>
              <w:spacing w:before="40" w:after="40"/>
            </w:pPr>
            <w:r>
              <w:t>Vanuatu National Youth Council</w:t>
            </w:r>
          </w:p>
        </w:tc>
      </w:tr>
      <w:tr w:rsidR="00DA6BE7" w:rsidTr="002A1EEA">
        <w:tc>
          <w:tcPr>
            <w:tcW w:w="3192" w:type="dxa"/>
          </w:tcPr>
          <w:p w:rsidR="00DA6BE7" w:rsidRDefault="00DA6BE7" w:rsidP="002A1EEA">
            <w:pPr>
              <w:spacing w:before="40" w:after="40"/>
            </w:pPr>
            <w:r>
              <w:t>Joe Kalo</w:t>
            </w:r>
          </w:p>
        </w:tc>
        <w:tc>
          <w:tcPr>
            <w:tcW w:w="2711" w:type="dxa"/>
          </w:tcPr>
          <w:p w:rsidR="00DA6BE7" w:rsidRDefault="00DA6BE7" w:rsidP="002A1EEA">
            <w:pPr>
              <w:spacing w:before="40" w:after="40"/>
            </w:pPr>
            <w:r>
              <w:t>Administration and Finance Officer</w:t>
            </w:r>
          </w:p>
        </w:tc>
        <w:tc>
          <w:tcPr>
            <w:tcW w:w="3647" w:type="dxa"/>
          </w:tcPr>
          <w:p w:rsidR="00DA6BE7" w:rsidRDefault="00DA6BE7" w:rsidP="002A1EEA">
            <w:pPr>
              <w:spacing w:before="40" w:after="40"/>
            </w:pPr>
            <w:r>
              <w:t>Vanuatu National Youth Council</w:t>
            </w:r>
          </w:p>
        </w:tc>
      </w:tr>
      <w:tr w:rsidR="00DA6BE7" w:rsidTr="002A1EEA">
        <w:tc>
          <w:tcPr>
            <w:tcW w:w="3192" w:type="dxa"/>
          </w:tcPr>
          <w:p w:rsidR="00DA6BE7" w:rsidRDefault="00DA6BE7" w:rsidP="002A1EEA">
            <w:pPr>
              <w:spacing w:before="40" w:after="40"/>
            </w:pPr>
            <w:r>
              <w:t>Rebecca Solomon</w:t>
            </w:r>
          </w:p>
        </w:tc>
        <w:tc>
          <w:tcPr>
            <w:tcW w:w="2711" w:type="dxa"/>
          </w:tcPr>
          <w:p w:rsidR="00DA6BE7" w:rsidRDefault="00DA6BE7" w:rsidP="002A1EEA">
            <w:pPr>
              <w:spacing w:before="40" w:after="40"/>
            </w:pPr>
            <w:r>
              <w:t>Finance Assistant - Temp</w:t>
            </w:r>
          </w:p>
        </w:tc>
        <w:tc>
          <w:tcPr>
            <w:tcW w:w="3647" w:type="dxa"/>
          </w:tcPr>
          <w:p w:rsidR="00DA6BE7" w:rsidRDefault="00DA6BE7" w:rsidP="002A1EEA">
            <w:pPr>
              <w:spacing w:before="40" w:after="40"/>
            </w:pPr>
            <w:r>
              <w:t>Vanuatu National Youth Council</w:t>
            </w:r>
          </w:p>
        </w:tc>
      </w:tr>
      <w:tr w:rsidR="00DA6BE7" w:rsidTr="002A1EEA">
        <w:tc>
          <w:tcPr>
            <w:tcW w:w="3192" w:type="dxa"/>
          </w:tcPr>
          <w:p w:rsidR="00DA6BE7" w:rsidRDefault="00DA6BE7" w:rsidP="002A1EEA">
            <w:pPr>
              <w:spacing w:before="40" w:after="40"/>
            </w:pPr>
            <w:r>
              <w:t>David Momcilovic</w:t>
            </w:r>
          </w:p>
        </w:tc>
        <w:tc>
          <w:tcPr>
            <w:tcW w:w="2711" w:type="dxa"/>
          </w:tcPr>
          <w:p w:rsidR="00DA6BE7" w:rsidRDefault="00DA6BE7" w:rsidP="002A1EEA">
            <w:pPr>
              <w:spacing w:before="40" w:after="40"/>
            </w:pPr>
            <w:r>
              <w:t>First Secretary</w:t>
            </w:r>
          </w:p>
        </w:tc>
        <w:tc>
          <w:tcPr>
            <w:tcW w:w="3647" w:type="dxa"/>
          </w:tcPr>
          <w:p w:rsidR="00DA6BE7" w:rsidRDefault="00DA6BE7" w:rsidP="002A1EEA">
            <w:pPr>
              <w:spacing w:before="40" w:after="40"/>
            </w:pPr>
            <w:r>
              <w:t>AusAID  - Vanuatu</w:t>
            </w:r>
          </w:p>
        </w:tc>
      </w:tr>
      <w:tr w:rsidR="00DA6BE7" w:rsidTr="002A1EEA">
        <w:tc>
          <w:tcPr>
            <w:tcW w:w="3192" w:type="dxa"/>
          </w:tcPr>
          <w:p w:rsidR="00DA6BE7" w:rsidRDefault="00DA6BE7" w:rsidP="002A1EEA">
            <w:pPr>
              <w:spacing w:before="40" w:after="40"/>
            </w:pPr>
            <w:r>
              <w:t>Anna Naupa</w:t>
            </w:r>
          </w:p>
        </w:tc>
        <w:tc>
          <w:tcPr>
            <w:tcW w:w="2711" w:type="dxa"/>
          </w:tcPr>
          <w:p w:rsidR="00DA6BE7" w:rsidRDefault="00DA6BE7" w:rsidP="002A1EEA">
            <w:pPr>
              <w:spacing w:before="40" w:after="40"/>
            </w:pPr>
            <w:r>
              <w:t>Senior Program Manager</w:t>
            </w:r>
          </w:p>
        </w:tc>
        <w:tc>
          <w:tcPr>
            <w:tcW w:w="3647" w:type="dxa"/>
          </w:tcPr>
          <w:p w:rsidR="00DA6BE7" w:rsidRDefault="00DA6BE7" w:rsidP="002A1EEA">
            <w:pPr>
              <w:spacing w:before="40" w:after="40"/>
            </w:pPr>
            <w:r>
              <w:t>AusAID  - Vanuatu</w:t>
            </w:r>
          </w:p>
        </w:tc>
      </w:tr>
      <w:tr w:rsidR="00DA6BE7" w:rsidTr="002A1EEA">
        <w:tc>
          <w:tcPr>
            <w:tcW w:w="3192" w:type="dxa"/>
          </w:tcPr>
          <w:p w:rsidR="00DA6BE7" w:rsidRDefault="00DA6BE7" w:rsidP="002A1EEA">
            <w:pPr>
              <w:spacing w:before="40" w:after="40"/>
            </w:pPr>
            <w:r>
              <w:t>Obed Timakata</w:t>
            </w:r>
          </w:p>
        </w:tc>
        <w:tc>
          <w:tcPr>
            <w:tcW w:w="2711" w:type="dxa"/>
          </w:tcPr>
          <w:p w:rsidR="00DA6BE7" w:rsidRDefault="00DA6BE7" w:rsidP="002A1EEA">
            <w:pPr>
              <w:spacing w:before="40" w:after="40"/>
            </w:pPr>
            <w:r>
              <w:t>Program Manager</w:t>
            </w:r>
          </w:p>
        </w:tc>
        <w:tc>
          <w:tcPr>
            <w:tcW w:w="3647" w:type="dxa"/>
          </w:tcPr>
          <w:p w:rsidR="00DA6BE7" w:rsidRDefault="00DA6BE7" w:rsidP="002A1EEA">
            <w:pPr>
              <w:spacing w:before="40" w:after="40"/>
            </w:pPr>
            <w:r>
              <w:t>AusAID  - Vanuatu</w:t>
            </w:r>
          </w:p>
        </w:tc>
      </w:tr>
      <w:tr w:rsidR="00DA6BE7" w:rsidTr="002A1EEA">
        <w:tc>
          <w:tcPr>
            <w:tcW w:w="3192" w:type="dxa"/>
          </w:tcPr>
          <w:p w:rsidR="00DA6BE7" w:rsidRDefault="00DA6BE7" w:rsidP="002A1EEA">
            <w:pPr>
              <w:spacing w:before="40" w:after="40"/>
            </w:pPr>
            <w:r>
              <w:t>Jack Reuben</w:t>
            </w:r>
          </w:p>
        </w:tc>
        <w:tc>
          <w:tcPr>
            <w:tcW w:w="2711" w:type="dxa"/>
          </w:tcPr>
          <w:p w:rsidR="00DA6BE7" w:rsidRDefault="00DA6BE7" w:rsidP="002A1EEA">
            <w:pPr>
              <w:spacing w:before="40" w:after="40"/>
            </w:pPr>
            <w:r>
              <w:t>Coordinator</w:t>
            </w:r>
          </w:p>
        </w:tc>
        <w:tc>
          <w:tcPr>
            <w:tcW w:w="3647" w:type="dxa"/>
          </w:tcPr>
          <w:p w:rsidR="00DA6BE7" w:rsidRDefault="00DA6BE7" w:rsidP="002A1EEA">
            <w:pPr>
              <w:spacing w:before="40" w:after="40"/>
            </w:pPr>
            <w:r>
              <w:t>Transformational Leadership Program -Vanuatu Bible Society</w:t>
            </w:r>
          </w:p>
        </w:tc>
      </w:tr>
      <w:tr w:rsidR="00DA6BE7" w:rsidTr="002A1EEA">
        <w:tc>
          <w:tcPr>
            <w:tcW w:w="3192" w:type="dxa"/>
          </w:tcPr>
          <w:p w:rsidR="00DA6BE7" w:rsidRDefault="00DA6BE7" w:rsidP="002A1EEA">
            <w:pPr>
              <w:spacing w:before="40" w:after="40"/>
            </w:pPr>
            <w:r>
              <w:t>Shem Tema</w:t>
            </w:r>
          </w:p>
        </w:tc>
        <w:tc>
          <w:tcPr>
            <w:tcW w:w="2711" w:type="dxa"/>
          </w:tcPr>
          <w:p w:rsidR="00DA6BE7" w:rsidRDefault="00DA6BE7" w:rsidP="002A1EEA">
            <w:pPr>
              <w:spacing w:before="40" w:after="40"/>
            </w:pPr>
            <w:r>
              <w:t>Secretary General</w:t>
            </w:r>
          </w:p>
        </w:tc>
        <w:tc>
          <w:tcPr>
            <w:tcW w:w="3647" w:type="dxa"/>
          </w:tcPr>
          <w:p w:rsidR="00DA6BE7" w:rsidRDefault="00DA6BE7" w:rsidP="002A1EEA">
            <w:pPr>
              <w:spacing w:before="40" w:after="40"/>
            </w:pPr>
            <w:r>
              <w:t>Vanuatu Christian Council</w:t>
            </w:r>
          </w:p>
        </w:tc>
      </w:tr>
      <w:tr w:rsidR="00DA6BE7" w:rsidTr="002A1EEA">
        <w:tc>
          <w:tcPr>
            <w:tcW w:w="3192" w:type="dxa"/>
          </w:tcPr>
          <w:p w:rsidR="00DA6BE7" w:rsidRDefault="00DA6BE7" w:rsidP="002A1EEA">
            <w:pPr>
              <w:spacing w:before="40" w:after="40"/>
            </w:pPr>
            <w:r>
              <w:t>John Liu</w:t>
            </w:r>
          </w:p>
        </w:tc>
        <w:tc>
          <w:tcPr>
            <w:tcW w:w="2711" w:type="dxa"/>
          </w:tcPr>
          <w:p w:rsidR="00DA6BE7" w:rsidRDefault="00DA6BE7" w:rsidP="002A1EEA">
            <w:pPr>
              <w:spacing w:before="40" w:after="40"/>
            </w:pPr>
            <w:r>
              <w:t>Consultant</w:t>
            </w:r>
          </w:p>
        </w:tc>
        <w:tc>
          <w:tcPr>
            <w:tcW w:w="3647" w:type="dxa"/>
          </w:tcPr>
          <w:p w:rsidR="00DA6BE7" w:rsidRDefault="00DA6BE7" w:rsidP="002A1EEA">
            <w:pPr>
              <w:spacing w:before="40" w:after="40"/>
            </w:pPr>
            <w:r>
              <w:t>Transformational Leadership Program -Vanuatu Bible Society</w:t>
            </w:r>
          </w:p>
        </w:tc>
      </w:tr>
      <w:tr w:rsidR="00DA6BE7" w:rsidTr="002A1EEA">
        <w:tc>
          <w:tcPr>
            <w:tcW w:w="3192" w:type="dxa"/>
          </w:tcPr>
          <w:p w:rsidR="00DA6BE7" w:rsidRDefault="00DA6BE7" w:rsidP="002A1EEA">
            <w:pPr>
              <w:spacing w:before="40" w:after="40"/>
            </w:pPr>
            <w:r>
              <w:t>Alex Mathieson</w:t>
            </w:r>
          </w:p>
        </w:tc>
        <w:tc>
          <w:tcPr>
            <w:tcW w:w="2711" w:type="dxa"/>
          </w:tcPr>
          <w:p w:rsidR="00DA6BE7" w:rsidRDefault="00DA6BE7" w:rsidP="002A1EEA">
            <w:pPr>
              <w:spacing w:before="40" w:after="40"/>
            </w:pPr>
            <w:r>
              <w:t>Country Director</w:t>
            </w:r>
          </w:p>
        </w:tc>
        <w:tc>
          <w:tcPr>
            <w:tcW w:w="3647" w:type="dxa"/>
          </w:tcPr>
          <w:p w:rsidR="00DA6BE7" w:rsidRDefault="00DA6BE7" w:rsidP="002A1EEA">
            <w:pPr>
              <w:spacing w:before="40" w:after="40"/>
            </w:pPr>
            <w:r>
              <w:t>Oxfam Vanuatu</w:t>
            </w:r>
          </w:p>
        </w:tc>
      </w:tr>
      <w:tr w:rsidR="00DA6BE7" w:rsidTr="002A1EEA">
        <w:tc>
          <w:tcPr>
            <w:tcW w:w="3192" w:type="dxa"/>
          </w:tcPr>
          <w:p w:rsidR="00DA6BE7" w:rsidRDefault="00DA6BE7" w:rsidP="002A1EEA">
            <w:pPr>
              <w:spacing w:before="40" w:after="40"/>
            </w:pPr>
            <w:r>
              <w:t>Nelly Willy</w:t>
            </w:r>
          </w:p>
        </w:tc>
        <w:tc>
          <w:tcPr>
            <w:tcW w:w="2711" w:type="dxa"/>
          </w:tcPr>
          <w:p w:rsidR="00DA6BE7" w:rsidRDefault="00DA6BE7" w:rsidP="002A1EEA">
            <w:pPr>
              <w:spacing w:before="40" w:after="40"/>
            </w:pPr>
            <w:r>
              <w:t>Coordinator</w:t>
            </w:r>
          </w:p>
        </w:tc>
        <w:tc>
          <w:tcPr>
            <w:tcW w:w="3647" w:type="dxa"/>
          </w:tcPr>
          <w:p w:rsidR="00DA6BE7" w:rsidRDefault="00DA6BE7" w:rsidP="002A1EEA">
            <w:pPr>
              <w:spacing w:before="40" w:after="40"/>
            </w:pPr>
            <w:r>
              <w:t>Oxfam Vanuatu</w:t>
            </w:r>
          </w:p>
        </w:tc>
      </w:tr>
      <w:tr w:rsidR="00DA6BE7" w:rsidTr="002A1EEA">
        <w:tc>
          <w:tcPr>
            <w:tcW w:w="3192" w:type="dxa"/>
          </w:tcPr>
          <w:p w:rsidR="00DA6BE7" w:rsidRDefault="00DA6BE7" w:rsidP="002A1EEA">
            <w:pPr>
              <w:spacing w:before="40" w:after="40"/>
            </w:pPr>
            <w:r>
              <w:t>Anthea Toka</w:t>
            </w:r>
          </w:p>
        </w:tc>
        <w:tc>
          <w:tcPr>
            <w:tcW w:w="2711" w:type="dxa"/>
          </w:tcPr>
          <w:p w:rsidR="00DA6BE7" w:rsidRDefault="00DA6BE7" w:rsidP="002A1EEA">
            <w:pPr>
              <w:spacing w:before="40" w:after="40"/>
            </w:pPr>
            <w:r>
              <w:t>Consultant</w:t>
            </w:r>
          </w:p>
        </w:tc>
        <w:tc>
          <w:tcPr>
            <w:tcW w:w="3647" w:type="dxa"/>
          </w:tcPr>
          <w:p w:rsidR="00DA6BE7" w:rsidRDefault="00DA6BE7" w:rsidP="002A1EEA">
            <w:pPr>
              <w:spacing w:before="40" w:after="40"/>
            </w:pPr>
            <w:r>
              <w:t>Leadership Vanuatu</w:t>
            </w:r>
          </w:p>
        </w:tc>
      </w:tr>
      <w:tr w:rsidR="00DA6BE7" w:rsidTr="002A1EEA">
        <w:tc>
          <w:tcPr>
            <w:tcW w:w="3192" w:type="dxa"/>
          </w:tcPr>
          <w:p w:rsidR="00DA6BE7" w:rsidRDefault="00DA6BE7" w:rsidP="002A1EEA">
            <w:pPr>
              <w:spacing w:before="40" w:after="40"/>
            </w:pPr>
            <w:r>
              <w:t>Michael Taurakoto</w:t>
            </w:r>
          </w:p>
        </w:tc>
        <w:tc>
          <w:tcPr>
            <w:tcW w:w="2711" w:type="dxa"/>
          </w:tcPr>
          <w:p w:rsidR="00DA6BE7" w:rsidRDefault="00DA6BE7" w:rsidP="002A1EEA">
            <w:pPr>
              <w:spacing w:before="40" w:after="40"/>
            </w:pPr>
            <w:r>
              <w:t>Chief Executive Officer</w:t>
            </w:r>
          </w:p>
        </w:tc>
        <w:tc>
          <w:tcPr>
            <w:tcW w:w="3647" w:type="dxa"/>
          </w:tcPr>
          <w:p w:rsidR="00DA6BE7" w:rsidRDefault="00DA6BE7" w:rsidP="002A1EEA">
            <w:pPr>
              <w:spacing w:before="40" w:after="40"/>
            </w:pPr>
            <w:r>
              <w:t>Wan Smol Bag</w:t>
            </w:r>
          </w:p>
        </w:tc>
      </w:tr>
      <w:tr w:rsidR="00DA6BE7" w:rsidTr="002A1EEA">
        <w:tc>
          <w:tcPr>
            <w:tcW w:w="3192" w:type="dxa"/>
          </w:tcPr>
          <w:p w:rsidR="00DA6BE7" w:rsidRDefault="00DA6BE7" w:rsidP="002A1EEA">
            <w:pPr>
              <w:spacing w:before="40" w:after="40"/>
            </w:pPr>
            <w:r>
              <w:t>Jennifer Kalpokas</w:t>
            </w:r>
          </w:p>
        </w:tc>
        <w:tc>
          <w:tcPr>
            <w:tcW w:w="2711" w:type="dxa"/>
          </w:tcPr>
          <w:p w:rsidR="00DA6BE7" w:rsidRDefault="00DA6BE7" w:rsidP="002A1EEA">
            <w:pPr>
              <w:spacing w:before="40" w:after="40"/>
            </w:pPr>
            <w:r>
              <w:t>Program Officer</w:t>
            </w:r>
          </w:p>
        </w:tc>
        <w:tc>
          <w:tcPr>
            <w:tcW w:w="3647" w:type="dxa"/>
          </w:tcPr>
          <w:p w:rsidR="00DA6BE7" w:rsidRDefault="00DA6BE7" w:rsidP="002A1EEA">
            <w:pPr>
              <w:spacing w:before="40" w:after="40"/>
            </w:pPr>
            <w:r>
              <w:t>Governance For Growth - AusAID</w:t>
            </w:r>
          </w:p>
        </w:tc>
      </w:tr>
      <w:tr w:rsidR="00DA6BE7" w:rsidTr="002A1EEA">
        <w:tc>
          <w:tcPr>
            <w:tcW w:w="3192" w:type="dxa"/>
          </w:tcPr>
          <w:p w:rsidR="00DA6BE7" w:rsidRDefault="00DA6BE7" w:rsidP="002A1EEA">
            <w:pPr>
              <w:spacing w:before="40" w:after="40"/>
            </w:pPr>
            <w:r>
              <w:t>Dorosday Kenneth</w:t>
            </w:r>
          </w:p>
        </w:tc>
        <w:tc>
          <w:tcPr>
            <w:tcW w:w="2711" w:type="dxa"/>
          </w:tcPr>
          <w:p w:rsidR="00DA6BE7" w:rsidRDefault="00DA6BE7" w:rsidP="002A1EEA">
            <w:pPr>
              <w:spacing w:before="40" w:after="40"/>
            </w:pPr>
            <w:r>
              <w:t>Director</w:t>
            </w:r>
          </w:p>
        </w:tc>
        <w:tc>
          <w:tcPr>
            <w:tcW w:w="3647" w:type="dxa"/>
          </w:tcPr>
          <w:p w:rsidR="00DA6BE7" w:rsidRDefault="00DA6BE7" w:rsidP="002A1EEA">
            <w:pPr>
              <w:spacing w:before="40" w:after="40"/>
            </w:pPr>
            <w:r>
              <w:t>Department of Women’s Affairs</w:t>
            </w:r>
          </w:p>
        </w:tc>
      </w:tr>
      <w:tr w:rsidR="00DA6BE7" w:rsidTr="002A1EEA">
        <w:tc>
          <w:tcPr>
            <w:tcW w:w="3192" w:type="dxa"/>
          </w:tcPr>
          <w:p w:rsidR="00DA6BE7" w:rsidRDefault="00DA6BE7" w:rsidP="002A1EEA">
            <w:pPr>
              <w:spacing w:before="40" w:after="40"/>
            </w:pPr>
            <w:r>
              <w:t>Alick Berry</w:t>
            </w:r>
          </w:p>
        </w:tc>
        <w:tc>
          <w:tcPr>
            <w:tcW w:w="2711" w:type="dxa"/>
          </w:tcPr>
          <w:p w:rsidR="00DA6BE7" w:rsidRDefault="00DA6BE7" w:rsidP="002A1EEA">
            <w:pPr>
              <w:spacing w:before="40" w:after="40"/>
            </w:pPr>
            <w:r>
              <w:t>Acting General Manager</w:t>
            </w:r>
          </w:p>
        </w:tc>
        <w:tc>
          <w:tcPr>
            <w:tcW w:w="3647" w:type="dxa"/>
          </w:tcPr>
          <w:p w:rsidR="00DA6BE7" w:rsidRDefault="00DA6BE7" w:rsidP="002A1EEA">
            <w:pPr>
              <w:spacing w:before="40" w:after="40"/>
            </w:pPr>
            <w:r>
              <w:t>Vanuatu Chamber of Commerce and Industry</w:t>
            </w:r>
          </w:p>
        </w:tc>
      </w:tr>
      <w:tr w:rsidR="00DA6BE7" w:rsidTr="002A1EEA">
        <w:tc>
          <w:tcPr>
            <w:tcW w:w="3192" w:type="dxa"/>
          </w:tcPr>
          <w:p w:rsidR="00DA6BE7" w:rsidRDefault="00DA6BE7" w:rsidP="002A1EEA">
            <w:pPr>
              <w:spacing w:before="40" w:after="40"/>
            </w:pPr>
            <w:r>
              <w:t>Tess Newton Cain</w:t>
            </w:r>
          </w:p>
        </w:tc>
        <w:tc>
          <w:tcPr>
            <w:tcW w:w="2711" w:type="dxa"/>
          </w:tcPr>
          <w:p w:rsidR="00DA6BE7" w:rsidRDefault="00DA6BE7" w:rsidP="002A1EEA">
            <w:pPr>
              <w:spacing w:before="40" w:after="40"/>
            </w:pPr>
            <w:r>
              <w:t>Director of Operations</w:t>
            </w:r>
          </w:p>
        </w:tc>
        <w:tc>
          <w:tcPr>
            <w:tcW w:w="3647" w:type="dxa"/>
          </w:tcPr>
          <w:p w:rsidR="00DA6BE7" w:rsidRDefault="00DA6BE7" w:rsidP="002A1EEA">
            <w:pPr>
              <w:spacing w:before="40" w:after="40"/>
            </w:pPr>
            <w:r>
              <w:t>Pacific Institute for Public Policy</w:t>
            </w:r>
          </w:p>
        </w:tc>
      </w:tr>
      <w:tr w:rsidR="00DA6BE7" w:rsidTr="002A1EEA">
        <w:tc>
          <w:tcPr>
            <w:tcW w:w="3192" w:type="dxa"/>
          </w:tcPr>
          <w:p w:rsidR="00DA6BE7" w:rsidRDefault="00DA6BE7" w:rsidP="002A1EEA">
            <w:pPr>
              <w:spacing w:before="40" w:after="40"/>
            </w:pPr>
            <w:r>
              <w:t>Nikenike Vurobaravu</w:t>
            </w:r>
          </w:p>
        </w:tc>
        <w:tc>
          <w:tcPr>
            <w:tcW w:w="2711" w:type="dxa"/>
          </w:tcPr>
          <w:p w:rsidR="00DA6BE7" w:rsidRDefault="00DA6BE7" w:rsidP="002A1EEA">
            <w:pPr>
              <w:spacing w:before="40" w:after="40"/>
            </w:pPr>
            <w:r>
              <w:t>Advisory Panel Member</w:t>
            </w:r>
          </w:p>
        </w:tc>
        <w:tc>
          <w:tcPr>
            <w:tcW w:w="3647" w:type="dxa"/>
          </w:tcPr>
          <w:p w:rsidR="00DA6BE7" w:rsidRDefault="00DA6BE7" w:rsidP="002A1EEA">
            <w:pPr>
              <w:spacing w:before="40" w:after="40"/>
            </w:pPr>
            <w:r>
              <w:t>Pacific Leadership Program</w:t>
            </w:r>
          </w:p>
        </w:tc>
      </w:tr>
      <w:tr w:rsidR="00DA6BE7" w:rsidTr="002A1EEA">
        <w:tc>
          <w:tcPr>
            <w:tcW w:w="3192" w:type="dxa"/>
          </w:tcPr>
          <w:p w:rsidR="00DA6BE7" w:rsidRDefault="00DA6BE7" w:rsidP="002A1EEA">
            <w:pPr>
              <w:spacing w:before="40" w:after="40"/>
            </w:pPr>
            <w:r>
              <w:t>Morrisen Timatua</w:t>
            </w:r>
          </w:p>
        </w:tc>
        <w:tc>
          <w:tcPr>
            <w:tcW w:w="2711" w:type="dxa"/>
          </w:tcPr>
          <w:p w:rsidR="00DA6BE7" w:rsidRDefault="00DA6BE7" w:rsidP="002A1EEA">
            <w:pPr>
              <w:spacing w:before="40" w:after="40"/>
            </w:pPr>
            <w:r>
              <w:t>Country Director</w:t>
            </w:r>
          </w:p>
        </w:tc>
        <w:tc>
          <w:tcPr>
            <w:tcW w:w="3647" w:type="dxa"/>
          </w:tcPr>
          <w:p w:rsidR="00DA6BE7" w:rsidRDefault="00DA6BE7" w:rsidP="002A1EEA">
            <w:pPr>
              <w:spacing w:before="40" w:after="40"/>
            </w:pPr>
            <w:r>
              <w:t>Youth Challenge Vanuatu</w:t>
            </w:r>
          </w:p>
        </w:tc>
      </w:tr>
      <w:tr w:rsidR="00DA6BE7" w:rsidTr="002A1EEA">
        <w:tc>
          <w:tcPr>
            <w:tcW w:w="3192" w:type="dxa"/>
          </w:tcPr>
          <w:p w:rsidR="00DA6BE7" w:rsidRDefault="00DA6BE7" w:rsidP="002A1EEA">
            <w:pPr>
              <w:spacing w:before="40" w:after="40"/>
            </w:pPr>
            <w:r>
              <w:t>Shirley Abrahams</w:t>
            </w:r>
          </w:p>
        </w:tc>
        <w:tc>
          <w:tcPr>
            <w:tcW w:w="2711" w:type="dxa"/>
          </w:tcPr>
          <w:p w:rsidR="00DA6BE7" w:rsidRDefault="00DA6BE7" w:rsidP="002A1EEA">
            <w:pPr>
              <w:spacing w:before="40" w:after="40"/>
            </w:pPr>
            <w:r>
              <w:t>Program Coordinator</w:t>
            </w:r>
          </w:p>
        </w:tc>
        <w:tc>
          <w:tcPr>
            <w:tcW w:w="3647" w:type="dxa"/>
          </w:tcPr>
          <w:p w:rsidR="00DA6BE7" w:rsidRDefault="00DA6BE7" w:rsidP="002A1EEA">
            <w:pPr>
              <w:spacing w:before="40" w:after="40"/>
            </w:pPr>
            <w:r>
              <w:t>Youth Challenge Vanuatu</w:t>
            </w:r>
          </w:p>
        </w:tc>
      </w:tr>
      <w:tr w:rsidR="00DA6BE7" w:rsidTr="002A1EEA">
        <w:tc>
          <w:tcPr>
            <w:tcW w:w="3192" w:type="dxa"/>
          </w:tcPr>
          <w:p w:rsidR="00DA6BE7" w:rsidRDefault="00DA6BE7" w:rsidP="002A1EEA">
            <w:pPr>
              <w:spacing w:before="40" w:after="40"/>
            </w:pPr>
            <w:r>
              <w:t>Katherine Ruiz - Avila</w:t>
            </w:r>
          </w:p>
        </w:tc>
        <w:tc>
          <w:tcPr>
            <w:tcW w:w="2711" w:type="dxa"/>
          </w:tcPr>
          <w:p w:rsidR="00DA6BE7" w:rsidRDefault="00DA6BE7" w:rsidP="002A1EEA">
            <w:pPr>
              <w:spacing w:before="40" w:after="40"/>
            </w:pPr>
            <w:r>
              <w:t>Councillor</w:t>
            </w:r>
          </w:p>
        </w:tc>
        <w:tc>
          <w:tcPr>
            <w:tcW w:w="3647" w:type="dxa"/>
          </w:tcPr>
          <w:p w:rsidR="00DA6BE7" w:rsidRDefault="00DA6BE7" w:rsidP="002A1EEA">
            <w:pPr>
              <w:spacing w:before="40" w:after="40"/>
            </w:pPr>
            <w:r>
              <w:t>AusAID - Vanuatu</w:t>
            </w:r>
          </w:p>
        </w:tc>
      </w:tr>
      <w:tr w:rsidR="00DA6BE7" w:rsidTr="002A1EEA">
        <w:tc>
          <w:tcPr>
            <w:tcW w:w="3192" w:type="dxa"/>
          </w:tcPr>
          <w:p w:rsidR="00DA6BE7" w:rsidRDefault="00DA6BE7" w:rsidP="002A1EEA">
            <w:pPr>
              <w:spacing w:before="40" w:after="40"/>
            </w:pPr>
            <w:r>
              <w:t>Tony Liston</w:t>
            </w:r>
          </w:p>
        </w:tc>
        <w:tc>
          <w:tcPr>
            <w:tcW w:w="2711" w:type="dxa"/>
          </w:tcPr>
          <w:p w:rsidR="00DA6BE7" w:rsidRDefault="00DA6BE7" w:rsidP="002A1EEA">
            <w:pPr>
              <w:spacing w:before="40" w:after="40"/>
            </w:pPr>
            <w:r>
              <w:t>Former Director – Leadership Policy Section</w:t>
            </w:r>
          </w:p>
        </w:tc>
        <w:tc>
          <w:tcPr>
            <w:tcW w:w="3647" w:type="dxa"/>
          </w:tcPr>
          <w:p w:rsidR="00DA6BE7" w:rsidRDefault="00DA6BE7" w:rsidP="002A1EEA">
            <w:pPr>
              <w:spacing w:before="40" w:after="40"/>
            </w:pPr>
            <w:r>
              <w:t>AusAID- Canberra</w:t>
            </w:r>
          </w:p>
        </w:tc>
      </w:tr>
      <w:tr w:rsidR="00DA6BE7" w:rsidTr="002A1EEA">
        <w:tc>
          <w:tcPr>
            <w:tcW w:w="9550" w:type="dxa"/>
            <w:gridSpan w:val="3"/>
            <w:shd w:val="clear" w:color="auto" w:fill="BFBFBF" w:themeFill="background1" w:themeFillShade="BF"/>
          </w:tcPr>
          <w:p w:rsidR="00DA6BE7" w:rsidRDefault="00DA6BE7" w:rsidP="002A1EEA">
            <w:pPr>
              <w:spacing w:before="40" w:after="40"/>
              <w:jc w:val="center"/>
            </w:pPr>
            <w:r w:rsidRPr="004F40BB">
              <w:rPr>
                <w:b/>
              </w:rPr>
              <w:t>Tonga</w:t>
            </w:r>
          </w:p>
        </w:tc>
      </w:tr>
      <w:tr w:rsidR="00DA6BE7" w:rsidTr="002A1EEA">
        <w:tc>
          <w:tcPr>
            <w:tcW w:w="3192" w:type="dxa"/>
          </w:tcPr>
          <w:p w:rsidR="00DA6BE7" w:rsidRDefault="00DA6BE7" w:rsidP="002A1EEA">
            <w:pPr>
              <w:spacing w:before="40" w:after="40"/>
            </w:pPr>
            <w:r>
              <w:t>Emeline Siale Ilolahia</w:t>
            </w:r>
          </w:p>
        </w:tc>
        <w:tc>
          <w:tcPr>
            <w:tcW w:w="2711" w:type="dxa"/>
          </w:tcPr>
          <w:p w:rsidR="00DA6BE7" w:rsidRDefault="00DA6BE7" w:rsidP="002A1EEA">
            <w:pPr>
              <w:spacing w:before="40" w:after="40"/>
            </w:pPr>
            <w:r>
              <w:t>Director</w:t>
            </w:r>
          </w:p>
        </w:tc>
        <w:tc>
          <w:tcPr>
            <w:tcW w:w="3647" w:type="dxa"/>
          </w:tcPr>
          <w:p w:rsidR="00DA6BE7" w:rsidRDefault="00DA6BE7" w:rsidP="002A1EEA">
            <w:pPr>
              <w:spacing w:before="40" w:after="40"/>
            </w:pPr>
            <w:r>
              <w:t>Civil Society Forum of Tonga</w:t>
            </w:r>
          </w:p>
        </w:tc>
      </w:tr>
      <w:tr w:rsidR="00DA6BE7" w:rsidTr="002A1EEA">
        <w:tc>
          <w:tcPr>
            <w:tcW w:w="3192" w:type="dxa"/>
          </w:tcPr>
          <w:p w:rsidR="00DA6BE7" w:rsidRDefault="00DA6BE7" w:rsidP="002A1EEA">
            <w:pPr>
              <w:spacing w:before="40" w:after="40"/>
            </w:pPr>
            <w:r>
              <w:t>Mele Taumoepeau</w:t>
            </w:r>
          </w:p>
        </w:tc>
        <w:tc>
          <w:tcPr>
            <w:tcW w:w="2711" w:type="dxa"/>
          </w:tcPr>
          <w:p w:rsidR="00DA6BE7" w:rsidRDefault="00DA6BE7" w:rsidP="002A1EEA">
            <w:pPr>
              <w:spacing w:before="40" w:after="40"/>
            </w:pPr>
            <w:r>
              <w:t>Program Coordinator</w:t>
            </w:r>
          </w:p>
        </w:tc>
        <w:tc>
          <w:tcPr>
            <w:tcW w:w="3647" w:type="dxa"/>
          </w:tcPr>
          <w:p w:rsidR="00DA6BE7" w:rsidRDefault="00DA6BE7" w:rsidP="002A1EEA">
            <w:pPr>
              <w:spacing w:before="40" w:after="40"/>
            </w:pPr>
            <w:r>
              <w:t>Tonga Secondary Schools Leadership Program</w:t>
            </w:r>
          </w:p>
        </w:tc>
      </w:tr>
      <w:tr w:rsidR="00DA6BE7" w:rsidTr="002A1EEA">
        <w:tc>
          <w:tcPr>
            <w:tcW w:w="3192" w:type="dxa"/>
          </w:tcPr>
          <w:p w:rsidR="00DA6BE7" w:rsidRDefault="00DA6BE7" w:rsidP="002A1EEA">
            <w:pPr>
              <w:spacing w:before="40" w:after="40"/>
            </w:pPr>
            <w:r>
              <w:t>Meleani Tonga</w:t>
            </w:r>
          </w:p>
        </w:tc>
        <w:tc>
          <w:tcPr>
            <w:tcW w:w="2711" w:type="dxa"/>
          </w:tcPr>
          <w:p w:rsidR="00DA6BE7" w:rsidRDefault="00DA6BE7" w:rsidP="002A1EEA">
            <w:pPr>
              <w:spacing w:before="40" w:after="40"/>
            </w:pPr>
            <w:r>
              <w:t>Mentor</w:t>
            </w:r>
          </w:p>
        </w:tc>
        <w:tc>
          <w:tcPr>
            <w:tcW w:w="3647" w:type="dxa"/>
          </w:tcPr>
          <w:p w:rsidR="00DA6BE7" w:rsidRDefault="00DA6BE7" w:rsidP="002A1EEA">
            <w:pPr>
              <w:spacing w:before="40" w:after="40"/>
            </w:pPr>
            <w:r>
              <w:t>Tonga Secondary Schools Leadership Program</w:t>
            </w:r>
          </w:p>
        </w:tc>
      </w:tr>
      <w:tr w:rsidR="00DA6BE7" w:rsidTr="002A1EEA">
        <w:tc>
          <w:tcPr>
            <w:tcW w:w="3192" w:type="dxa"/>
          </w:tcPr>
          <w:p w:rsidR="00DA6BE7" w:rsidRDefault="00DA6BE7" w:rsidP="002A1EEA">
            <w:pPr>
              <w:spacing w:before="40" w:after="40"/>
            </w:pPr>
            <w:r>
              <w:t>Kris Needham</w:t>
            </w:r>
          </w:p>
        </w:tc>
        <w:tc>
          <w:tcPr>
            <w:tcW w:w="2711" w:type="dxa"/>
          </w:tcPr>
          <w:p w:rsidR="00DA6BE7" w:rsidRDefault="00DA6BE7" w:rsidP="002A1EEA">
            <w:pPr>
              <w:spacing w:before="40" w:after="40"/>
            </w:pPr>
            <w:r>
              <w:t>Consultant</w:t>
            </w:r>
          </w:p>
        </w:tc>
        <w:tc>
          <w:tcPr>
            <w:tcW w:w="3647" w:type="dxa"/>
          </w:tcPr>
          <w:p w:rsidR="00DA6BE7" w:rsidRDefault="00DA6BE7" w:rsidP="002A1EEA">
            <w:pPr>
              <w:spacing w:before="40" w:after="40"/>
            </w:pPr>
            <w:r>
              <w:t>Tonga Secondary Schools Leadership Program</w:t>
            </w:r>
          </w:p>
        </w:tc>
      </w:tr>
      <w:tr w:rsidR="00DA6BE7" w:rsidTr="002A1EEA">
        <w:tc>
          <w:tcPr>
            <w:tcW w:w="3192" w:type="dxa"/>
          </w:tcPr>
          <w:p w:rsidR="00DA6BE7" w:rsidRDefault="00DA6BE7" w:rsidP="002A1EEA">
            <w:pPr>
              <w:spacing w:before="40" w:after="40"/>
            </w:pPr>
            <w:r>
              <w:t xml:space="preserve">Aloma Johansson </w:t>
            </w:r>
          </w:p>
        </w:tc>
        <w:tc>
          <w:tcPr>
            <w:tcW w:w="2711" w:type="dxa"/>
          </w:tcPr>
          <w:p w:rsidR="00DA6BE7" w:rsidRDefault="00DA6BE7" w:rsidP="002A1EEA">
            <w:pPr>
              <w:spacing w:before="40" w:after="40"/>
            </w:pPr>
            <w:r>
              <w:t>President</w:t>
            </w:r>
          </w:p>
        </w:tc>
        <w:tc>
          <w:tcPr>
            <w:tcW w:w="3647" w:type="dxa"/>
          </w:tcPr>
          <w:p w:rsidR="00DA6BE7" w:rsidRDefault="00DA6BE7" w:rsidP="002A1EEA">
            <w:pPr>
              <w:spacing w:before="40" w:after="40"/>
            </w:pPr>
            <w:r>
              <w:t>Tonga Chamber of Commerce</w:t>
            </w:r>
          </w:p>
        </w:tc>
      </w:tr>
      <w:tr w:rsidR="00DA6BE7" w:rsidTr="002A1EEA">
        <w:tc>
          <w:tcPr>
            <w:tcW w:w="3192" w:type="dxa"/>
          </w:tcPr>
          <w:p w:rsidR="00DA6BE7" w:rsidRDefault="00DA6BE7" w:rsidP="002A1EEA">
            <w:pPr>
              <w:spacing w:before="40" w:after="40"/>
            </w:pPr>
            <w:r>
              <w:t>Trisha Emberson</w:t>
            </w:r>
          </w:p>
        </w:tc>
        <w:tc>
          <w:tcPr>
            <w:tcW w:w="2711" w:type="dxa"/>
          </w:tcPr>
          <w:p w:rsidR="00DA6BE7" w:rsidRDefault="00DA6BE7" w:rsidP="002A1EEA">
            <w:pPr>
              <w:spacing w:before="40" w:after="40"/>
            </w:pPr>
            <w:r>
              <w:t>Secretary</w:t>
            </w:r>
          </w:p>
        </w:tc>
        <w:tc>
          <w:tcPr>
            <w:tcW w:w="3647" w:type="dxa"/>
          </w:tcPr>
          <w:p w:rsidR="00DA6BE7" w:rsidRDefault="00DA6BE7" w:rsidP="002A1EEA">
            <w:pPr>
              <w:spacing w:before="40" w:after="40"/>
            </w:pPr>
            <w:r>
              <w:t>Tonga Chamber of Commerce</w:t>
            </w:r>
          </w:p>
        </w:tc>
      </w:tr>
      <w:tr w:rsidR="00DA6BE7" w:rsidTr="002A1EEA">
        <w:tc>
          <w:tcPr>
            <w:tcW w:w="3192" w:type="dxa"/>
          </w:tcPr>
          <w:p w:rsidR="00DA6BE7" w:rsidRDefault="00DA6BE7" w:rsidP="002A1EEA">
            <w:pPr>
              <w:spacing w:before="40" w:after="40"/>
            </w:pPr>
            <w:r>
              <w:t>Tevita Havea</w:t>
            </w:r>
          </w:p>
        </w:tc>
        <w:tc>
          <w:tcPr>
            <w:tcW w:w="2711" w:type="dxa"/>
          </w:tcPr>
          <w:p w:rsidR="00DA6BE7" w:rsidRDefault="00DA6BE7" w:rsidP="002A1EEA">
            <w:pPr>
              <w:spacing w:before="40" w:after="40"/>
            </w:pPr>
            <w:r>
              <w:t>General Secretary</w:t>
            </w:r>
          </w:p>
        </w:tc>
        <w:tc>
          <w:tcPr>
            <w:tcW w:w="3647" w:type="dxa"/>
          </w:tcPr>
          <w:p w:rsidR="00DA6BE7" w:rsidRDefault="00DA6BE7" w:rsidP="002A1EEA">
            <w:pPr>
              <w:spacing w:before="40" w:after="40"/>
            </w:pPr>
            <w:r>
              <w:t>Free Wesleyan Church of Tonga</w:t>
            </w:r>
          </w:p>
        </w:tc>
      </w:tr>
      <w:tr w:rsidR="00DA6BE7" w:rsidTr="002A1EEA">
        <w:tc>
          <w:tcPr>
            <w:tcW w:w="3192" w:type="dxa"/>
          </w:tcPr>
          <w:p w:rsidR="00DA6BE7" w:rsidRDefault="00DA6BE7" w:rsidP="002A1EEA">
            <w:pPr>
              <w:spacing w:before="40" w:after="40"/>
            </w:pPr>
            <w:r>
              <w:t>Sione Faka’osi</w:t>
            </w:r>
          </w:p>
        </w:tc>
        <w:tc>
          <w:tcPr>
            <w:tcW w:w="2711" w:type="dxa"/>
          </w:tcPr>
          <w:p w:rsidR="00DA6BE7" w:rsidRDefault="00DA6BE7" w:rsidP="002A1EEA">
            <w:pPr>
              <w:spacing w:before="40" w:after="40"/>
            </w:pPr>
            <w:r>
              <w:t>Executive Director</w:t>
            </w:r>
          </w:p>
        </w:tc>
        <w:tc>
          <w:tcPr>
            <w:tcW w:w="3647" w:type="dxa"/>
          </w:tcPr>
          <w:p w:rsidR="00DA6BE7" w:rsidRDefault="00DA6BE7" w:rsidP="002A1EEA">
            <w:pPr>
              <w:spacing w:before="40" w:after="40"/>
            </w:pPr>
            <w:r>
              <w:t>Tonga Community Development Trust</w:t>
            </w:r>
          </w:p>
        </w:tc>
      </w:tr>
      <w:tr w:rsidR="00DA6BE7" w:rsidTr="002A1EEA">
        <w:tc>
          <w:tcPr>
            <w:tcW w:w="3192" w:type="dxa"/>
          </w:tcPr>
          <w:p w:rsidR="00DA6BE7" w:rsidRDefault="00DA6BE7" w:rsidP="002A1EEA">
            <w:pPr>
              <w:spacing w:before="40" w:after="40"/>
            </w:pPr>
            <w:r>
              <w:t>Emily Esau</w:t>
            </w:r>
          </w:p>
        </w:tc>
        <w:tc>
          <w:tcPr>
            <w:tcW w:w="2711" w:type="dxa"/>
          </w:tcPr>
          <w:p w:rsidR="00DA6BE7" w:rsidRDefault="00DA6BE7" w:rsidP="002A1EEA">
            <w:pPr>
              <w:spacing w:before="40" w:after="40"/>
            </w:pPr>
            <w:r>
              <w:t>Project Coordinator</w:t>
            </w:r>
          </w:p>
        </w:tc>
        <w:tc>
          <w:tcPr>
            <w:tcW w:w="3647" w:type="dxa"/>
          </w:tcPr>
          <w:p w:rsidR="00DA6BE7" w:rsidRDefault="00DA6BE7" w:rsidP="002A1EEA">
            <w:pPr>
              <w:spacing w:before="40" w:after="40"/>
            </w:pPr>
            <w:r>
              <w:t>Tonga Community Development Trust</w:t>
            </w:r>
          </w:p>
        </w:tc>
      </w:tr>
      <w:tr w:rsidR="00DA6BE7" w:rsidTr="002A1EEA">
        <w:tc>
          <w:tcPr>
            <w:tcW w:w="3192" w:type="dxa"/>
          </w:tcPr>
          <w:p w:rsidR="00DA6BE7" w:rsidRDefault="00DA6BE7" w:rsidP="002A1EEA">
            <w:pPr>
              <w:spacing w:before="40" w:after="40"/>
            </w:pPr>
            <w:r>
              <w:t>Seu’ula Fua</w:t>
            </w:r>
          </w:p>
        </w:tc>
        <w:tc>
          <w:tcPr>
            <w:tcW w:w="2711" w:type="dxa"/>
          </w:tcPr>
          <w:p w:rsidR="00DA6BE7" w:rsidRDefault="00DA6BE7" w:rsidP="002A1EEA">
            <w:pPr>
              <w:spacing w:before="40" w:after="40"/>
            </w:pPr>
            <w:r>
              <w:t>Acting Director</w:t>
            </w:r>
          </w:p>
        </w:tc>
        <w:tc>
          <w:tcPr>
            <w:tcW w:w="3647" w:type="dxa"/>
          </w:tcPr>
          <w:p w:rsidR="00DA6BE7" w:rsidRDefault="00DA6BE7" w:rsidP="002A1EEA">
            <w:pPr>
              <w:spacing w:before="40" w:after="40"/>
            </w:pPr>
            <w:r>
              <w:t>Institute of Education – University of the South Pacific</w:t>
            </w:r>
          </w:p>
        </w:tc>
      </w:tr>
      <w:tr w:rsidR="00DA6BE7" w:rsidTr="002A1EEA">
        <w:tc>
          <w:tcPr>
            <w:tcW w:w="3192" w:type="dxa"/>
          </w:tcPr>
          <w:p w:rsidR="00DA6BE7" w:rsidRDefault="00DA6BE7" w:rsidP="002A1EEA">
            <w:pPr>
              <w:spacing w:before="40" w:after="40"/>
            </w:pPr>
            <w:r>
              <w:t>Robina Nakao</w:t>
            </w:r>
          </w:p>
        </w:tc>
        <w:tc>
          <w:tcPr>
            <w:tcW w:w="2711" w:type="dxa"/>
          </w:tcPr>
          <w:p w:rsidR="00DA6BE7" w:rsidRDefault="00DA6BE7" w:rsidP="002A1EEA">
            <w:pPr>
              <w:spacing w:before="40" w:after="40"/>
            </w:pPr>
            <w:r>
              <w:t>President</w:t>
            </w:r>
          </w:p>
        </w:tc>
        <w:tc>
          <w:tcPr>
            <w:tcW w:w="3647" w:type="dxa"/>
          </w:tcPr>
          <w:p w:rsidR="00DA6BE7" w:rsidRDefault="00DA6BE7" w:rsidP="002A1EEA">
            <w:pPr>
              <w:spacing w:before="40" w:after="40"/>
            </w:pPr>
            <w:r>
              <w:t>Women in Sustainable Enterprise - Tonga</w:t>
            </w:r>
          </w:p>
        </w:tc>
      </w:tr>
      <w:tr w:rsidR="00DA6BE7" w:rsidTr="002A1EEA">
        <w:tc>
          <w:tcPr>
            <w:tcW w:w="3192" w:type="dxa"/>
          </w:tcPr>
          <w:p w:rsidR="00DA6BE7" w:rsidRDefault="00DA6BE7" w:rsidP="002A1EEA">
            <w:pPr>
              <w:spacing w:before="40" w:after="40"/>
            </w:pPr>
            <w:r>
              <w:t>Vanessa Lolohea</w:t>
            </w:r>
          </w:p>
        </w:tc>
        <w:tc>
          <w:tcPr>
            <w:tcW w:w="2711" w:type="dxa"/>
          </w:tcPr>
          <w:p w:rsidR="00DA6BE7" w:rsidRDefault="00DA6BE7" w:rsidP="002A1EEA">
            <w:pPr>
              <w:spacing w:before="40" w:after="40"/>
            </w:pPr>
            <w:r>
              <w:t>Director</w:t>
            </w:r>
          </w:p>
        </w:tc>
        <w:tc>
          <w:tcPr>
            <w:tcW w:w="3647" w:type="dxa"/>
          </w:tcPr>
          <w:p w:rsidR="00DA6BE7" w:rsidRDefault="00DA6BE7" w:rsidP="002A1EEA">
            <w:pPr>
              <w:spacing w:before="40" w:after="40"/>
            </w:pPr>
            <w:r>
              <w:t>Tonga National Youth Congress</w:t>
            </w:r>
          </w:p>
        </w:tc>
      </w:tr>
      <w:tr w:rsidR="00DA6BE7" w:rsidTr="002A1EEA">
        <w:tc>
          <w:tcPr>
            <w:tcW w:w="3192" w:type="dxa"/>
          </w:tcPr>
          <w:p w:rsidR="00DA6BE7" w:rsidRDefault="00DA6BE7" w:rsidP="002A1EEA">
            <w:pPr>
              <w:spacing w:before="40" w:after="40"/>
            </w:pPr>
            <w:r>
              <w:t>Ofa Guttenbeil</w:t>
            </w:r>
          </w:p>
        </w:tc>
        <w:tc>
          <w:tcPr>
            <w:tcW w:w="2711" w:type="dxa"/>
          </w:tcPr>
          <w:p w:rsidR="00DA6BE7" w:rsidRDefault="00DA6BE7" w:rsidP="002A1EEA">
            <w:pPr>
              <w:spacing w:before="40" w:after="40"/>
            </w:pPr>
            <w:r>
              <w:t>Director</w:t>
            </w:r>
          </w:p>
        </w:tc>
        <w:tc>
          <w:tcPr>
            <w:tcW w:w="3647" w:type="dxa"/>
          </w:tcPr>
          <w:p w:rsidR="00DA6BE7" w:rsidRDefault="00DA6BE7" w:rsidP="002A1EEA">
            <w:pPr>
              <w:spacing w:before="40" w:after="40"/>
            </w:pPr>
            <w:r>
              <w:t>Tonga Women and Children’s Crisis Centre</w:t>
            </w:r>
          </w:p>
        </w:tc>
      </w:tr>
      <w:tr w:rsidR="00DA6BE7" w:rsidTr="002A1EEA">
        <w:tc>
          <w:tcPr>
            <w:tcW w:w="3192" w:type="dxa"/>
          </w:tcPr>
          <w:p w:rsidR="00DA6BE7" w:rsidRDefault="00DA6BE7" w:rsidP="002A1EEA">
            <w:pPr>
              <w:spacing w:before="40" w:after="40"/>
            </w:pPr>
            <w:r>
              <w:t>Sam Fonua</w:t>
            </w:r>
          </w:p>
        </w:tc>
        <w:tc>
          <w:tcPr>
            <w:tcW w:w="2711" w:type="dxa"/>
          </w:tcPr>
          <w:p w:rsidR="00DA6BE7" w:rsidRDefault="00DA6BE7" w:rsidP="002A1EEA">
            <w:pPr>
              <w:spacing w:before="40" w:after="40"/>
            </w:pPr>
            <w:r>
              <w:t>Dean Academic Support</w:t>
            </w:r>
          </w:p>
        </w:tc>
        <w:tc>
          <w:tcPr>
            <w:tcW w:w="3647" w:type="dxa"/>
          </w:tcPr>
          <w:p w:rsidR="00DA6BE7" w:rsidRDefault="00DA6BE7" w:rsidP="002A1EEA">
            <w:pPr>
              <w:spacing w:before="40" w:after="40"/>
            </w:pPr>
            <w:r>
              <w:t>Tupou Tertiary Institute of Tonga</w:t>
            </w:r>
          </w:p>
        </w:tc>
      </w:tr>
      <w:tr w:rsidR="00DA6BE7" w:rsidTr="002A1EEA">
        <w:tc>
          <w:tcPr>
            <w:tcW w:w="3192" w:type="dxa"/>
          </w:tcPr>
          <w:p w:rsidR="00DA6BE7" w:rsidRDefault="00DA6BE7" w:rsidP="002A1EEA">
            <w:pPr>
              <w:spacing w:before="40" w:after="40"/>
            </w:pPr>
            <w:r>
              <w:t>Ungatea Kata</w:t>
            </w:r>
          </w:p>
        </w:tc>
        <w:tc>
          <w:tcPr>
            <w:tcW w:w="2711" w:type="dxa"/>
          </w:tcPr>
          <w:p w:rsidR="00DA6BE7" w:rsidRDefault="00DA6BE7" w:rsidP="002A1EEA">
            <w:pPr>
              <w:spacing w:before="40" w:after="40"/>
            </w:pPr>
            <w:r>
              <w:t>Dean of Academics</w:t>
            </w:r>
          </w:p>
        </w:tc>
        <w:tc>
          <w:tcPr>
            <w:tcW w:w="3647" w:type="dxa"/>
          </w:tcPr>
          <w:p w:rsidR="00DA6BE7" w:rsidRDefault="00DA6BE7" w:rsidP="002A1EEA">
            <w:pPr>
              <w:spacing w:before="40" w:after="40"/>
            </w:pPr>
            <w:r>
              <w:t>Tupou Tertiary Institute of Tonga</w:t>
            </w:r>
          </w:p>
        </w:tc>
      </w:tr>
      <w:tr w:rsidR="00DA6BE7" w:rsidTr="002A1EEA">
        <w:tc>
          <w:tcPr>
            <w:tcW w:w="3192" w:type="dxa"/>
          </w:tcPr>
          <w:p w:rsidR="00DA6BE7" w:rsidRDefault="00DA6BE7" w:rsidP="002A1EEA">
            <w:pPr>
              <w:spacing w:before="40" w:after="40"/>
            </w:pPr>
            <w:r>
              <w:t>Paul Fonua</w:t>
            </w:r>
          </w:p>
        </w:tc>
        <w:tc>
          <w:tcPr>
            <w:tcW w:w="2711" w:type="dxa"/>
          </w:tcPr>
          <w:p w:rsidR="00DA6BE7" w:rsidRDefault="00DA6BE7" w:rsidP="002A1EEA">
            <w:pPr>
              <w:spacing w:before="40" w:after="40"/>
            </w:pPr>
            <w:r>
              <w:t>President</w:t>
            </w:r>
          </w:p>
        </w:tc>
        <w:tc>
          <w:tcPr>
            <w:tcW w:w="3647" w:type="dxa"/>
          </w:tcPr>
          <w:p w:rsidR="00DA6BE7" w:rsidRDefault="00DA6BE7" w:rsidP="002A1EEA">
            <w:pPr>
              <w:spacing w:before="40" w:after="40"/>
            </w:pPr>
            <w:r>
              <w:t>Tonga Principals Association</w:t>
            </w:r>
          </w:p>
        </w:tc>
      </w:tr>
      <w:tr w:rsidR="00DA6BE7" w:rsidTr="002A1EEA">
        <w:tc>
          <w:tcPr>
            <w:tcW w:w="3192" w:type="dxa"/>
          </w:tcPr>
          <w:p w:rsidR="00DA6BE7" w:rsidRDefault="00DA6BE7" w:rsidP="002A1EEA">
            <w:pPr>
              <w:spacing w:before="40" w:after="40"/>
            </w:pPr>
            <w:r>
              <w:t>Greta Cranston</w:t>
            </w:r>
          </w:p>
        </w:tc>
        <w:tc>
          <w:tcPr>
            <w:tcW w:w="2711" w:type="dxa"/>
          </w:tcPr>
          <w:p w:rsidR="00DA6BE7" w:rsidRDefault="00DA6BE7" w:rsidP="002A1EEA">
            <w:pPr>
              <w:spacing w:before="40" w:after="40"/>
            </w:pPr>
            <w:r>
              <w:t>First Secretary</w:t>
            </w:r>
          </w:p>
        </w:tc>
        <w:tc>
          <w:tcPr>
            <w:tcW w:w="3647" w:type="dxa"/>
          </w:tcPr>
          <w:p w:rsidR="00DA6BE7" w:rsidRDefault="00DA6BE7" w:rsidP="002A1EEA">
            <w:pPr>
              <w:spacing w:before="40" w:after="40"/>
            </w:pPr>
            <w:r>
              <w:t>AusAID - Tonga</w:t>
            </w:r>
          </w:p>
        </w:tc>
      </w:tr>
      <w:tr w:rsidR="00DA6BE7" w:rsidTr="002A1EEA">
        <w:tc>
          <w:tcPr>
            <w:tcW w:w="3192" w:type="dxa"/>
          </w:tcPr>
          <w:p w:rsidR="00DA6BE7" w:rsidRDefault="00DA6BE7" w:rsidP="002A1EEA">
            <w:pPr>
              <w:spacing w:before="40" w:after="40"/>
            </w:pPr>
            <w:r>
              <w:t>Telusa Fotu</w:t>
            </w:r>
          </w:p>
        </w:tc>
        <w:tc>
          <w:tcPr>
            <w:tcW w:w="2711" w:type="dxa"/>
          </w:tcPr>
          <w:p w:rsidR="00DA6BE7" w:rsidRDefault="00DA6BE7" w:rsidP="002A1EEA">
            <w:pPr>
              <w:spacing w:before="40" w:after="40"/>
            </w:pPr>
            <w:r>
              <w:t>Program Manager</w:t>
            </w:r>
          </w:p>
        </w:tc>
        <w:tc>
          <w:tcPr>
            <w:tcW w:w="3647" w:type="dxa"/>
          </w:tcPr>
          <w:p w:rsidR="00DA6BE7" w:rsidRDefault="00DA6BE7" w:rsidP="002A1EEA">
            <w:pPr>
              <w:spacing w:before="40" w:after="40"/>
            </w:pPr>
            <w:r>
              <w:t>AusAID - Tonga</w:t>
            </w:r>
          </w:p>
        </w:tc>
      </w:tr>
      <w:tr w:rsidR="00DA6BE7" w:rsidTr="002A1EEA">
        <w:tc>
          <w:tcPr>
            <w:tcW w:w="9550" w:type="dxa"/>
            <w:gridSpan w:val="3"/>
            <w:shd w:val="clear" w:color="auto" w:fill="BFBFBF" w:themeFill="background1" w:themeFillShade="BF"/>
          </w:tcPr>
          <w:p w:rsidR="00DA6BE7" w:rsidRDefault="00DA6BE7" w:rsidP="002A1EEA">
            <w:pPr>
              <w:spacing w:before="40" w:after="40"/>
              <w:jc w:val="center"/>
            </w:pPr>
            <w:r>
              <w:rPr>
                <w:b/>
              </w:rPr>
              <w:t>Solomon Islands</w:t>
            </w:r>
          </w:p>
        </w:tc>
      </w:tr>
      <w:tr w:rsidR="00DA6BE7" w:rsidTr="002A1EEA">
        <w:tc>
          <w:tcPr>
            <w:tcW w:w="3192" w:type="dxa"/>
          </w:tcPr>
          <w:p w:rsidR="00DA6BE7" w:rsidRDefault="00DA6BE7" w:rsidP="002A1EEA">
            <w:pPr>
              <w:spacing w:before="40" w:after="40"/>
            </w:pPr>
            <w:r w:rsidRPr="00C76220">
              <w:t>Alice Iwebu Kale</w:t>
            </w:r>
          </w:p>
        </w:tc>
        <w:tc>
          <w:tcPr>
            <w:tcW w:w="2711" w:type="dxa"/>
          </w:tcPr>
          <w:p w:rsidR="00DA6BE7" w:rsidRDefault="00DA6BE7" w:rsidP="002A1EEA">
            <w:pPr>
              <w:spacing w:before="40" w:after="40"/>
            </w:pPr>
            <w:r>
              <w:t>Head</w:t>
            </w:r>
          </w:p>
        </w:tc>
        <w:tc>
          <w:tcPr>
            <w:tcW w:w="3647" w:type="dxa"/>
          </w:tcPr>
          <w:p w:rsidR="00DA6BE7" w:rsidRPr="00C76220" w:rsidRDefault="00DA6BE7" w:rsidP="002A1EEA">
            <w:pPr>
              <w:spacing w:before="40" w:after="40"/>
            </w:pPr>
            <w:r>
              <w:t>Solomon Islands Women in Business</w:t>
            </w:r>
          </w:p>
        </w:tc>
      </w:tr>
      <w:tr w:rsidR="00DA6BE7" w:rsidTr="002A1EEA">
        <w:tc>
          <w:tcPr>
            <w:tcW w:w="3192" w:type="dxa"/>
          </w:tcPr>
          <w:p w:rsidR="00DA6BE7" w:rsidRDefault="00DA6BE7" w:rsidP="002A1EEA">
            <w:pPr>
              <w:spacing w:before="40" w:after="40"/>
            </w:pPr>
            <w:r w:rsidRPr="00C76220">
              <w:t>Jenta Tau</w:t>
            </w:r>
          </w:p>
        </w:tc>
        <w:tc>
          <w:tcPr>
            <w:tcW w:w="2711" w:type="dxa"/>
          </w:tcPr>
          <w:p w:rsidR="00DA6BE7" w:rsidRDefault="00DA6BE7" w:rsidP="002A1EEA">
            <w:pPr>
              <w:spacing w:before="40" w:after="40"/>
            </w:pPr>
            <w:r>
              <w:t>Head</w:t>
            </w:r>
          </w:p>
        </w:tc>
        <w:tc>
          <w:tcPr>
            <w:tcW w:w="3647" w:type="dxa"/>
          </w:tcPr>
          <w:p w:rsidR="00DA6BE7" w:rsidRDefault="00DA6BE7" w:rsidP="002A1EEA">
            <w:pPr>
              <w:spacing w:before="40" w:after="40"/>
            </w:pPr>
            <w:r w:rsidRPr="00C76220">
              <w:t>YWCA Solomon Islands</w:t>
            </w:r>
          </w:p>
        </w:tc>
      </w:tr>
      <w:tr w:rsidR="00DA6BE7" w:rsidRPr="00760914" w:rsidTr="002A1EEA">
        <w:tc>
          <w:tcPr>
            <w:tcW w:w="3192" w:type="dxa"/>
          </w:tcPr>
          <w:p w:rsidR="00DA6BE7" w:rsidRPr="00760914" w:rsidRDefault="00DA6BE7" w:rsidP="002A1EEA">
            <w:pPr>
              <w:spacing w:before="40" w:after="40"/>
            </w:pPr>
            <w:r w:rsidRPr="00760914">
              <w:t>Jennifer Waite</w:t>
            </w:r>
          </w:p>
        </w:tc>
        <w:tc>
          <w:tcPr>
            <w:tcW w:w="2711" w:type="dxa"/>
          </w:tcPr>
          <w:p w:rsidR="00DA6BE7" w:rsidRPr="00760914" w:rsidRDefault="00DA6BE7" w:rsidP="002A1EEA">
            <w:pPr>
              <w:spacing w:before="40" w:after="40"/>
            </w:pPr>
            <w:r w:rsidRPr="00760914">
              <w:t>Head</w:t>
            </w:r>
          </w:p>
        </w:tc>
        <w:tc>
          <w:tcPr>
            <w:tcW w:w="3647" w:type="dxa"/>
          </w:tcPr>
          <w:p w:rsidR="00DA6BE7" w:rsidRPr="00760914" w:rsidRDefault="00DA6BE7" w:rsidP="002A1EEA">
            <w:pPr>
              <w:spacing w:before="40" w:after="40"/>
            </w:pPr>
            <w:r w:rsidRPr="00760914">
              <w:t>Solomon Islands Development Trust</w:t>
            </w:r>
          </w:p>
        </w:tc>
      </w:tr>
      <w:tr w:rsidR="00DA6BE7" w:rsidTr="002A1EEA">
        <w:tc>
          <w:tcPr>
            <w:tcW w:w="9550" w:type="dxa"/>
            <w:gridSpan w:val="3"/>
            <w:shd w:val="clear" w:color="auto" w:fill="BFBFBF" w:themeFill="background1" w:themeFillShade="BF"/>
          </w:tcPr>
          <w:p w:rsidR="00DA6BE7" w:rsidRDefault="00DA6BE7" w:rsidP="002A1EEA">
            <w:pPr>
              <w:spacing w:before="40" w:after="40"/>
              <w:jc w:val="center"/>
            </w:pPr>
            <w:r>
              <w:rPr>
                <w:b/>
              </w:rPr>
              <w:t>Other</w:t>
            </w:r>
          </w:p>
        </w:tc>
      </w:tr>
      <w:tr w:rsidR="00DA6BE7" w:rsidRPr="00423EA2" w:rsidTr="002A1EEA">
        <w:tc>
          <w:tcPr>
            <w:tcW w:w="3192" w:type="dxa"/>
          </w:tcPr>
          <w:p w:rsidR="00DA6BE7" w:rsidRPr="00423EA2" w:rsidRDefault="00DA6BE7" w:rsidP="002A1EEA">
            <w:pPr>
              <w:spacing w:before="40" w:after="40"/>
            </w:pPr>
            <w:r w:rsidRPr="00423EA2">
              <w:t>Yeshe Smith</w:t>
            </w:r>
          </w:p>
        </w:tc>
        <w:tc>
          <w:tcPr>
            <w:tcW w:w="2711" w:type="dxa"/>
          </w:tcPr>
          <w:p w:rsidR="00DA6BE7" w:rsidRPr="00423EA2" w:rsidRDefault="00DA6BE7" w:rsidP="002A1EEA">
            <w:pPr>
              <w:spacing w:before="40" w:after="40"/>
            </w:pPr>
          </w:p>
        </w:tc>
        <w:tc>
          <w:tcPr>
            <w:tcW w:w="3647" w:type="dxa"/>
          </w:tcPr>
          <w:p w:rsidR="00DA6BE7" w:rsidRPr="00423EA2" w:rsidRDefault="00DA6BE7" w:rsidP="002A1EEA">
            <w:pPr>
              <w:spacing w:before="40" w:after="40"/>
            </w:pPr>
            <w:r w:rsidRPr="00423EA2">
              <w:t>AusAID</w:t>
            </w:r>
          </w:p>
        </w:tc>
      </w:tr>
      <w:tr w:rsidR="00DA6BE7" w:rsidRPr="00423EA2" w:rsidTr="002A1EEA">
        <w:tc>
          <w:tcPr>
            <w:tcW w:w="3192" w:type="dxa"/>
          </w:tcPr>
          <w:p w:rsidR="00DA6BE7" w:rsidRPr="00423EA2" w:rsidRDefault="00DA6BE7" w:rsidP="002A1EEA">
            <w:pPr>
              <w:spacing w:before="40" w:after="40"/>
            </w:pPr>
            <w:r w:rsidRPr="00423EA2">
              <w:t>Skye Milchman</w:t>
            </w:r>
          </w:p>
        </w:tc>
        <w:tc>
          <w:tcPr>
            <w:tcW w:w="2711" w:type="dxa"/>
          </w:tcPr>
          <w:p w:rsidR="00DA6BE7" w:rsidRPr="00423EA2" w:rsidRDefault="00DA6BE7" w:rsidP="002A1EEA">
            <w:pPr>
              <w:spacing w:before="40" w:after="40"/>
            </w:pPr>
            <w:r w:rsidRPr="00423EA2">
              <w:t>Program Manager</w:t>
            </w:r>
          </w:p>
        </w:tc>
        <w:tc>
          <w:tcPr>
            <w:tcW w:w="3647" w:type="dxa"/>
          </w:tcPr>
          <w:p w:rsidR="00DA6BE7" w:rsidRPr="00423EA2" w:rsidRDefault="00DA6BE7" w:rsidP="002A1EEA">
            <w:pPr>
              <w:spacing w:before="40" w:after="40"/>
            </w:pPr>
            <w:r w:rsidRPr="00423EA2">
              <w:t>Pacific Regional Organisations, AusAID</w:t>
            </w:r>
          </w:p>
        </w:tc>
      </w:tr>
    </w:tbl>
    <w:p w:rsidR="00F16017" w:rsidRDefault="00F16017">
      <w:pPr>
        <w:spacing w:before="0" w:after="0"/>
      </w:pPr>
    </w:p>
    <w:p w:rsidR="00F16017" w:rsidRPr="00F16017" w:rsidRDefault="00F16017" w:rsidP="00F16017">
      <w:pPr>
        <w:pStyle w:val="Heading1"/>
        <w:pageBreakBefore/>
        <w:spacing w:before="120" w:after="240"/>
        <w:rPr>
          <w:b w:val="0"/>
        </w:rPr>
      </w:pPr>
      <w:bookmarkStart w:id="13" w:name="_Toc204859963"/>
      <w:r w:rsidRPr="00F16017">
        <w:rPr>
          <w:b w:val="0"/>
        </w:rPr>
        <w:t>Appendix 2: Summary of organisations supported by the Program</w:t>
      </w:r>
      <w:bookmarkEnd w:id="13"/>
    </w:p>
    <w:p w:rsidR="00F16017" w:rsidRPr="00F16017" w:rsidRDefault="00F16017">
      <w:pPr>
        <w:spacing w:before="0" w:after="0"/>
        <w:rPr>
          <w:sz w:val="4"/>
        </w:rPr>
      </w:pPr>
    </w:p>
    <w:tbl>
      <w:tblPr>
        <w:tblW w:w="77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817"/>
        <w:gridCol w:w="5245"/>
        <w:gridCol w:w="1701"/>
      </w:tblGrid>
      <w:tr w:rsidR="00F16017" w:rsidRPr="008405C9" w:rsidTr="00F16017">
        <w:trPr>
          <w:cantSplit/>
        </w:trPr>
        <w:tc>
          <w:tcPr>
            <w:tcW w:w="817" w:type="dxa"/>
            <w:tcBorders>
              <w:top w:val="inset" w:sz="6" w:space="0" w:color="auto"/>
              <w:left w:val="nil"/>
              <w:bottom w:val="inset" w:sz="6" w:space="0" w:color="auto"/>
              <w:right w:val="nil"/>
            </w:tcBorders>
            <w:shd w:val="clear" w:color="auto" w:fill="auto"/>
          </w:tcPr>
          <w:p w:rsidR="00F16017" w:rsidRPr="00732A72" w:rsidRDefault="00F16017" w:rsidP="00F16017">
            <w:pPr>
              <w:pStyle w:val="Heading2"/>
              <w:spacing w:before="0" w:after="60"/>
              <w:rPr>
                <w:sz w:val="20"/>
              </w:rPr>
            </w:pPr>
          </w:p>
        </w:tc>
        <w:tc>
          <w:tcPr>
            <w:tcW w:w="5245" w:type="dxa"/>
            <w:tcBorders>
              <w:top w:val="inset" w:sz="6" w:space="0" w:color="auto"/>
              <w:left w:val="nil"/>
              <w:bottom w:val="inset" w:sz="6" w:space="0" w:color="auto"/>
              <w:right w:val="nil"/>
            </w:tcBorders>
            <w:shd w:val="clear" w:color="auto" w:fill="auto"/>
            <w:vAlign w:val="bottom"/>
          </w:tcPr>
          <w:p w:rsidR="00F16017" w:rsidRPr="008405C9" w:rsidRDefault="00F16017" w:rsidP="00F16017">
            <w:pPr>
              <w:pStyle w:val="Heading2"/>
              <w:spacing w:before="0" w:after="60"/>
              <w:rPr>
                <w:sz w:val="16"/>
              </w:rPr>
            </w:pPr>
            <w:r w:rsidRPr="00AB4803">
              <w:rPr>
                <w:sz w:val="18"/>
              </w:rPr>
              <w:t>Organisations</w:t>
            </w:r>
          </w:p>
        </w:tc>
        <w:tc>
          <w:tcPr>
            <w:tcW w:w="1701" w:type="dxa"/>
            <w:tcBorders>
              <w:top w:val="inset" w:sz="6" w:space="0" w:color="auto"/>
              <w:left w:val="nil"/>
              <w:bottom w:val="inset" w:sz="6" w:space="0" w:color="auto"/>
              <w:right w:val="nil"/>
            </w:tcBorders>
            <w:shd w:val="clear" w:color="auto" w:fill="auto"/>
          </w:tcPr>
          <w:p w:rsidR="00F16017" w:rsidRDefault="00F16017" w:rsidP="00F16017">
            <w:pPr>
              <w:pStyle w:val="Heading2"/>
              <w:spacing w:before="0" w:after="60"/>
              <w:ind w:left="-108" w:right="-108"/>
              <w:jc w:val="center"/>
              <w:rPr>
                <w:sz w:val="16"/>
              </w:rPr>
            </w:pPr>
            <w:r>
              <w:rPr>
                <w:sz w:val="16"/>
              </w:rPr>
              <w:t xml:space="preserve">Expenditure </w:t>
            </w:r>
          </w:p>
          <w:p w:rsidR="00F16017" w:rsidRPr="00B35AC5" w:rsidRDefault="00F16017" w:rsidP="00F16017">
            <w:pPr>
              <w:pStyle w:val="Heading2"/>
              <w:spacing w:before="0" w:after="60"/>
              <w:ind w:left="-108" w:right="-108"/>
              <w:jc w:val="center"/>
              <w:rPr>
                <w:sz w:val="16"/>
                <w:vertAlign w:val="superscript"/>
              </w:rPr>
            </w:pPr>
            <w:r>
              <w:rPr>
                <w:sz w:val="16"/>
              </w:rPr>
              <w:t xml:space="preserve">Jun </w:t>
            </w:r>
            <w:r w:rsidRPr="008405C9">
              <w:rPr>
                <w:sz w:val="16"/>
              </w:rPr>
              <w:t>08–</w:t>
            </w:r>
            <w:r>
              <w:rPr>
                <w:sz w:val="16"/>
              </w:rPr>
              <w:t xml:space="preserve">Jun </w:t>
            </w:r>
            <w:r w:rsidRPr="008405C9">
              <w:rPr>
                <w:sz w:val="16"/>
              </w:rPr>
              <w:t>12</w:t>
            </w:r>
            <w:r w:rsidRPr="00111BC0">
              <w:rPr>
                <w:b w:val="0"/>
                <w:sz w:val="16"/>
                <w:vertAlign w:val="superscript"/>
              </w:rPr>
              <w:t>1</w:t>
            </w:r>
          </w:p>
          <w:p w:rsidR="00F16017" w:rsidRPr="003B0CB7" w:rsidRDefault="00F16017" w:rsidP="00F16017">
            <w:pPr>
              <w:pStyle w:val="Heading2"/>
              <w:spacing w:before="0" w:after="0"/>
              <w:ind w:left="-108" w:right="-108"/>
              <w:jc w:val="center"/>
              <w:rPr>
                <w:b w:val="0"/>
              </w:rPr>
            </w:pPr>
            <w:r w:rsidRPr="003B0CB7">
              <w:rPr>
                <w:b w:val="0"/>
                <w:sz w:val="16"/>
              </w:rPr>
              <w:t>(A$</w:t>
            </w:r>
            <w:r>
              <w:rPr>
                <w:b w:val="0"/>
                <w:sz w:val="16"/>
              </w:rPr>
              <w:t xml:space="preserve"> </w:t>
            </w:r>
            <w:r w:rsidRPr="003B0CB7">
              <w:rPr>
                <w:b w:val="0"/>
                <w:sz w:val="16"/>
              </w:rPr>
              <w:t>000s)</w:t>
            </w:r>
          </w:p>
        </w:tc>
      </w:tr>
      <w:tr w:rsidR="00F16017" w:rsidRPr="008405C9" w:rsidTr="00F16017">
        <w:trPr>
          <w:cantSplit/>
        </w:trPr>
        <w:tc>
          <w:tcPr>
            <w:tcW w:w="817" w:type="dxa"/>
            <w:vMerge w:val="restart"/>
            <w:tcBorders>
              <w:top w:val="inset" w:sz="6" w:space="0" w:color="auto"/>
              <w:right w:val="nil"/>
            </w:tcBorders>
            <w:shd w:val="clear" w:color="auto" w:fill="auto"/>
          </w:tcPr>
          <w:p w:rsidR="00F16017" w:rsidRPr="00AB4803" w:rsidRDefault="00F16017" w:rsidP="00F16017">
            <w:pPr>
              <w:pStyle w:val="Heading2"/>
              <w:spacing w:before="0" w:after="0"/>
              <w:rPr>
                <w:sz w:val="16"/>
              </w:rPr>
            </w:pPr>
            <w:r w:rsidRPr="00AB4803">
              <w:rPr>
                <w:sz w:val="16"/>
              </w:rPr>
              <w:t>Private sector</w:t>
            </w:r>
          </w:p>
        </w:tc>
        <w:tc>
          <w:tcPr>
            <w:tcW w:w="5245" w:type="dxa"/>
            <w:tcBorders>
              <w:top w:val="inset" w:sz="6" w:space="0" w:color="auto"/>
              <w:left w:val="nil"/>
              <w:bottom w:val="nil"/>
              <w:right w:val="nil"/>
            </w:tcBorders>
            <w:shd w:val="clear" w:color="auto" w:fill="auto"/>
          </w:tcPr>
          <w:p w:rsidR="00F16017" w:rsidRPr="008405C9" w:rsidRDefault="00F16017" w:rsidP="00F16017">
            <w:pPr>
              <w:pStyle w:val="Heading2"/>
              <w:spacing w:before="0" w:after="0"/>
              <w:rPr>
                <w:b w:val="0"/>
                <w:sz w:val="16"/>
              </w:rPr>
            </w:pPr>
            <w:r w:rsidRPr="008405C9">
              <w:rPr>
                <w:b w:val="0"/>
                <w:sz w:val="16"/>
              </w:rPr>
              <w:t>Pacific Islands Private Sector Organisation (PIPSO)</w:t>
            </w:r>
            <w:r>
              <w:rPr>
                <w:b w:val="0"/>
                <w:sz w:val="16"/>
              </w:rPr>
              <w:t xml:space="preserve"> </w:t>
            </w:r>
            <w:r>
              <w:rPr>
                <w:rFonts w:ascii="Verdana" w:hAnsi="Verdana"/>
                <w:b w:val="0"/>
                <w:sz w:val="16"/>
              </w:rPr>
              <w:t xml:space="preserve">† </w:t>
            </w:r>
            <w:r w:rsidRPr="00C66096">
              <w:rPr>
                <w:rFonts w:ascii="Verdana" w:hAnsi="Verdana"/>
                <w:b w:val="0"/>
                <w:sz w:val="12"/>
              </w:rPr>
              <w:sym w:font="Wingdings 3" w:char="F075"/>
            </w:r>
          </w:p>
        </w:tc>
        <w:tc>
          <w:tcPr>
            <w:tcW w:w="1701" w:type="dxa"/>
            <w:tcBorders>
              <w:top w:val="inset" w:sz="6" w:space="0" w:color="auto"/>
              <w:left w:val="nil"/>
              <w:bottom w:val="nil"/>
            </w:tcBorders>
            <w:shd w:val="clear" w:color="auto" w:fill="auto"/>
          </w:tcPr>
          <w:p w:rsidR="00F16017" w:rsidRPr="0075509B" w:rsidRDefault="00F16017" w:rsidP="00F16017">
            <w:pPr>
              <w:pStyle w:val="Heading2"/>
              <w:spacing w:before="0" w:after="0"/>
              <w:jc w:val="center"/>
              <w:rPr>
                <w:b w:val="0"/>
                <w:sz w:val="16"/>
              </w:rPr>
            </w:pPr>
            <w:r w:rsidRPr="0075509B">
              <w:rPr>
                <w:b w:val="0"/>
                <w:sz w:val="16"/>
              </w:rPr>
              <w:t>1,533</w:t>
            </w:r>
          </w:p>
        </w:tc>
      </w:tr>
      <w:tr w:rsidR="00F16017" w:rsidRPr="008405C9" w:rsidTr="00F16017">
        <w:trPr>
          <w:cantSplit/>
        </w:trPr>
        <w:tc>
          <w:tcPr>
            <w:tcW w:w="817" w:type="dxa"/>
            <w:vMerge/>
            <w:tcBorders>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Tonga Chamber of Commerce</w:t>
            </w:r>
            <w:r>
              <w:rPr>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533</w:t>
            </w:r>
          </w:p>
        </w:tc>
      </w:tr>
      <w:tr w:rsidR="00F16017" w:rsidRPr="008405C9" w:rsidTr="00F16017">
        <w:trPr>
          <w:cantSplit/>
        </w:trPr>
        <w:tc>
          <w:tcPr>
            <w:tcW w:w="817" w:type="dxa"/>
            <w:vMerge/>
            <w:tcBorders>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Samoa Chamber of Commerce</w:t>
            </w:r>
            <w:r>
              <w:rPr>
                <w:b w:val="0"/>
                <w:sz w:val="16"/>
              </w:rPr>
              <w:t xml:space="preserve">  </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339</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Women In Business, Solomon Islands</w:t>
            </w:r>
            <w:r>
              <w:rPr>
                <w:b w:val="0"/>
                <w:sz w:val="16"/>
              </w:rPr>
              <w:t xml:space="preserve">   </w:t>
            </w:r>
            <w:r w:rsidRPr="00C66096">
              <w:rPr>
                <w:rFonts w:ascii="Verdana" w:hAnsi="Verdana"/>
                <w:b w:val="0"/>
                <w:sz w:val="12"/>
              </w:rPr>
              <w:sym w:font="Wingdings 3" w:char="F077"/>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82</w:t>
            </w:r>
          </w:p>
        </w:tc>
      </w:tr>
      <w:tr w:rsidR="00F16017" w:rsidRPr="008405C9" w:rsidTr="00F16017">
        <w:trPr>
          <w:cantSplit/>
        </w:trPr>
        <w:tc>
          <w:tcPr>
            <w:tcW w:w="817" w:type="dxa"/>
            <w:tcBorders>
              <w:top w:val="nil"/>
              <w:bottom w:val="single" w:sz="4" w:space="0" w:color="808080"/>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single" w:sz="4" w:space="0" w:color="808080"/>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Solomon Islands Chamber of Commerce</w:t>
            </w:r>
          </w:p>
        </w:tc>
        <w:tc>
          <w:tcPr>
            <w:tcW w:w="1701" w:type="dxa"/>
            <w:tcBorders>
              <w:top w:val="nil"/>
              <w:left w:val="nil"/>
              <w:bottom w:val="single" w:sz="4" w:space="0" w:color="808080"/>
            </w:tcBorders>
            <w:shd w:val="clear" w:color="auto" w:fill="auto"/>
          </w:tcPr>
          <w:p w:rsidR="00F16017" w:rsidRDefault="00F16017" w:rsidP="00F16017">
            <w:pPr>
              <w:pStyle w:val="Heading2"/>
              <w:spacing w:before="0" w:after="0"/>
              <w:jc w:val="center"/>
              <w:rPr>
                <w:b w:val="0"/>
                <w:sz w:val="16"/>
              </w:rPr>
            </w:pPr>
            <w:r>
              <w:rPr>
                <w:b w:val="0"/>
                <w:sz w:val="16"/>
              </w:rPr>
              <w:t>17</w:t>
            </w:r>
          </w:p>
        </w:tc>
      </w:tr>
      <w:tr w:rsidR="00F16017" w:rsidRPr="008405C9" w:rsidTr="00F16017">
        <w:trPr>
          <w:cantSplit/>
        </w:trPr>
        <w:tc>
          <w:tcPr>
            <w:tcW w:w="817" w:type="dxa"/>
            <w:tcBorders>
              <w:bottom w:val="nil"/>
              <w:right w:val="nil"/>
            </w:tcBorders>
            <w:shd w:val="clear" w:color="auto" w:fill="auto"/>
          </w:tcPr>
          <w:p w:rsidR="00F16017" w:rsidRPr="00AB4803" w:rsidRDefault="00F16017" w:rsidP="00F16017">
            <w:pPr>
              <w:pStyle w:val="Heading2"/>
              <w:spacing w:before="0" w:after="0"/>
              <w:rPr>
                <w:sz w:val="16"/>
              </w:rPr>
            </w:pPr>
            <w:r w:rsidRPr="00AB4803">
              <w:rPr>
                <w:sz w:val="16"/>
              </w:rPr>
              <w:t>Church</w:t>
            </w:r>
          </w:p>
        </w:tc>
        <w:tc>
          <w:tcPr>
            <w:tcW w:w="5245" w:type="dxa"/>
            <w:tcBorders>
              <w:left w:val="nil"/>
              <w:bottom w:val="nil"/>
              <w:right w:val="nil"/>
            </w:tcBorders>
            <w:shd w:val="clear" w:color="auto" w:fill="auto"/>
          </w:tcPr>
          <w:p w:rsidR="00F16017" w:rsidRPr="008405C9" w:rsidRDefault="00F16017" w:rsidP="00F16017">
            <w:pPr>
              <w:pStyle w:val="Heading2"/>
              <w:spacing w:before="0" w:after="0"/>
              <w:rPr>
                <w:b w:val="0"/>
                <w:sz w:val="16"/>
              </w:rPr>
            </w:pPr>
            <w:r w:rsidRPr="008405C9">
              <w:rPr>
                <w:b w:val="0"/>
                <w:sz w:val="16"/>
              </w:rPr>
              <w:t>Pacific Council of Churches (PCC)</w:t>
            </w:r>
            <w:r>
              <w:rPr>
                <w:b w:val="0"/>
                <w:sz w:val="16"/>
              </w:rPr>
              <w:t xml:space="preserve"> </w:t>
            </w:r>
            <w:r>
              <w:rPr>
                <w:rFonts w:ascii="Verdana" w:hAnsi="Verdana"/>
                <w:b w:val="0"/>
                <w:sz w:val="16"/>
              </w:rPr>
              <w:t xml:space="preserve">†  </w:t>
            </w:r>
            <w:r w:rsidRPr="00C66096">
              <w:rPr>
                <w:rFonts w:ascii="Verdana" w:hAnsi="Verdana"/>
                <w:b w:val="0"/>
                <w:sz w:val="12"/>
              </w:rPr>
              <w:sym w:font="Wingdings 3" w:char="F075"/>
            </w:r>
          </w:p>
        </w:tc>
        <w:tc>
          <w:tcPr>
            <w:tcW w:w="1701" w:type="dxa"/>
            <w:tcBorders>
              <w:left w:val="nil"/>
              <w:bottom w:val="nil"/>
            </w:tcBorders>
            <w:shd w:val="clear" w:color="auto" w:fill="auto"/>
          </w:tcPr>
          <w:p w:rsidR="00F16017" w:rsidRPr="008405C9" w:rsidRDefault="00F16017" w:rsidP="00F16017">
            <w:pPr>
              <w:pStyle w:val="Heading2"/>
              <w:spacing w:before="0" w:after="0"/>
              <w:jc w:val="center"/>
              <w:rPr>
                <w:b w:val="0"/>
                <w:sz w:val="16"/>
              </w:rPr>
            </w:pPr>
            <w:r>
              <w:rPr>
                <w:b w:val="0"/>
                <w:sz w:val="16"/>
              </w:rPr>
              <w:t>610</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Anglican Church of Melanesia</w:t>
            </w:r>
            <w:r>
              <w:rPr>
                <w:b w:val="0"/>
                <w:sz w:val="16"/>
              </w:rPr>
              <w:t>, Solomon Islands</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194</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Vanuatu Christian Council/ Bible Society of Vanuatu</w:t>
            </w:r>
            <w:r>
              <w:rPr>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150</w:t>
            </w:r>
          </w:p>
        </w:tc>
      </w:tr>
      <w:tr w:rsidR="00F16017" w:rsidRPr="008405C9" w:rsidTr="00F16017">
        <w:trPr>
          <w:cantSplit/>
        </w:trPr>
        <w:tc>
          <w:tcPr>
            <w:tcW w:w="817" w:type="dxa"/>
            <w:tcBorders>
              <w:top w:val="nil"/>
              <w:bottom w:val="single" w:sz="4" w:space="0" w:color="808080"/>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single" w:sz="4" w:space="0" w:color="808080"/>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 xml:space="preserve">Free Wesleyan Church of Tonga (FWC)  </w:t>
            </w:r>
            <w:r w:rsidRPr="00C66096">
              <w:rPr>
                <w:rFonts w:ascii="Verdana" w:hAnsi="Verdana"/>
                <w:b w:val="0"/>
                <w:sz w:val="12"/>
              </w:rPr>
              <w:sym w:font="Wingdings 3" w:char="F075"/>
            </w:r>
          </w:p>
        </w:tc>
        <w:tc>
          <w:tcPr>
            <w:tcW w:w="1701" w:type="dxa"/>
            <w:tcBorders>
              <w:top w:val="nil"/>
              <w:left w:val="nil"/>
              <w:bottom w:val="single" w:sz="4" w:space="0" w:color="808080"/>
            </w:tcBorders>
            <w:shd w:val="clear" w:color="auto" w:fill="auto"/>
          </w:tcPr>
          <w:p w:rsidR="00F16017" w:rsidRPr="008405C9" w:rsidRDefault="00F16017" w:rsidP="00F16017">
            <w:pPr>
              <w:pStyle w:val="Heading2"/>
              <w:spacing w:before="0" w:after="0"/>
              <w:jc w:val="center"/>
              <w:rPr>
                <w:b w:val="0"/>
                <w:sz w:val="16"/>
              </w:rPr>
            </w:pPr>
            <w:r>
              <w:rPr>
                <w:b w:val="0"/>
                <w:sz w:val="16"/>
              </w:rPr>
              <w:t>50</w:t>
            </w:r>
          </w:p>
        </w:tc>
      </w:tr>
      <w:tr w:rsidR="00F16017" w:rsidRPr="008405C9" w:rsidTr="00F16017">
        <w:trPr>
          <w:cantSplit/>
        </w:trPr>
        <w:tc>
          <w:tcPr>
            <w:tcW w:w="817" w:type="dxa"/>
            <w:tcBorders>
              <w:bottom w:val="nil"/>
              <w:right w:val="nil"/>
            </w:tcBorders>
            <w:shd w:val="clear" w:color="auto" w:fill="auto"/>
          </w:tcPr>
          <w:p w:rsidR="00F16017" w:rsidRPr="00AB4803" w:rsidRDefault="00F16017" w:rsidP="00F16017">
            <w:pPr>
              <w:pStyle w:val="Heading2"/>
              <w:spacing w:before="0" w:after="0"/>
              <w:rPr>
                <w:sz w:val="16"/>
              </w:rPr>
            </w:pPr>
            <w:r w:rsidRPr="00AB4803">
              <w:rPr>
                <w:sz w:val="16"/>
              </w:rPr>
              <w:t>Youth</w:t>
            </w:r>
          </w:p>
        </w:tc>
        <w:tc>
          <w:tcPr>
            <w:tcW w:w="5245" w:type="dxa"/>
            <w:tcBorders>
              <w:left w:val="nil"/>
              <w:bottom w:val="nil"/>
              <w:right w:val="nil"/>
            </w:tcBorders>
            <w:shd w:val="clear" w:color="auto" w:fill="auto"/>
          </w:tcPr>
          <w:p w:rsidR="00F16017" w:rsidRPr="008405C9" w:rsidRDefault="00F16017" w:rsidP="00F16017">
            <w:pPr>
              <w:pStyle w:val="Heading2"/>
              <w:spacing w:before="0" w:after="0"/>
              <w:rPr>
                <w:b w:val="0"/>
                <w:sz w:val="16"/>
              </w:rPr>
            </w:pPr>
            <w:r w:rsidRPr="008405C9">
              <w:rPr>
                <w:b w:val="0"/>
                <w:sz w:val="16"/>
              </w:rPr>
              <w:t>Pacific Youth Council (PYC)</w:t>
            </w:r>
            <w:r>
              <w:rPr>
                <w:b w:val="0"/>
                <w:sz w:val="16"/>
              </w:rPr>
              <w:t xml:space="preserve"> </w:t>
            </w:r>
            <w:r>
              <w:rPr>
                <w:rFonts w:ascii="Verdana" w:hAnsi="Verdana"/>
                <w:b w:val="0"/>
                <w:sz w:val="16"/>
              </w:rPr>
              <w:t xml:space="preserve">† </w:t>
            </w:r>
            <w:r w:rsidRPr="00C66096">
              <w:rPr>
                <w:rFonts w:ascii="Verdana" w:hAnsi="Verdana"/>
                <w:b w:val="0"/>
                <w:sz w:val="12"/>
              </w:rPr>
              <w:sym w:font="Wingdings 3" w:char="F075"/>
            </w:r>
          </w:p>
        </w:tc>
        <w:tc>
          <w:tcPr>
            <w:tcW w:w="1701" w:type="dxa"/>
            <w:tcBorders>
              <w:left w:val="nil"/>
              <w:bottom w:val="nil"/>
            </w:tcBorders>
            <w:shd w:val="clear" w:color="auto" w:fill="auto"/>
          </w:tcPr>
          <w:p w:rsidR="00F16017" w:rsidRPr="008405C9" w:rsidRDefault="00F16017" w:rsidP="00F16017">
            <w:pPr>
              <w:pStyle w:val="Heading2"/>
              <w:spacing w:before="0" w:after="0"/>
              <w:jc w:val="center"/>
              <w:rPr>
                <w:b w:val="0"/>
                <w:sz w:val="16"/>
              </w:rPr>
            </w:pPr>
            <w:r>
              <w:rPr>
                <w:b w:val="0"/>
                <w:sz w:val="16"/>
              </w:rPr>
              <w:t>591</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Solomon Islands YWCA</w:t>
            </w:r>
            <w:r>
              <w:rPr>
                <w:b w:val="0"/>
                <w:sz w:val="16"/>
              </w:rPr>
              <w:t xml:space="preserve">  </w:t>
            </w:r>
            <w:r w:rsidRPr="00C66096">
              <w:rPr>
                <w:rFonts w:ascii="Verdana" w:hAnsi="Verdana"/>
                <w:b w:val="0"/>
                <w:sz w:val="14"/>
              </w:rPr>
              <w:sym w:font="Wingdings 3" w:char="F077"/>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199</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Samoa National Youth Council</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170</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Tonga National Youth Congress</w:t>
            </w:r>
            <w:r>
              <w:rPr>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144</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 xml:space="preserve"> Youth Challenge Vanuatu</w:t>
            </w:r>
            <w:r>
              <w:rPr>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112</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Vanuatu National Youth Council</w:t>
            </w:r>
            <w:r>
              <w:rPr>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48</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8405C9" w:rsidRDefault="00F16017" w:rsidP="00F16017">
            <w:pPr>
              <w:pStyle w:val="Heading2"/>
              <w:spacing w:before="0" w:after="0"/>
              <w:rPr>
                <w:b w:val="0"/>
                <w:sz w:val="16"/>
              </w:rPr>
            </w:pPr>
            <w:r>
              <w:rPr>
                <w:b w:val="0"/>
                <w:sz w:val="16"/>
              </w:rPr>
              <w:t>Department of Youth and Sports, Vanuatu</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39</w:t>
            </w:r>
          </w:p>
        </w:tc>
      </w:tr>
      <w:tr w:rsidR="00F16017" w:rsidRPr="008405C9" w:rsidTr="00F16017">
        <w:trPr>
          <w:cantSplit/>
        </w:trPr>
        <w:tc>
          <w:tcPr>
            <w:tcW w:w="817" w:type="dxa"/>
            <w:tcBorders>
              <w:top w:val="nil"/>
              <w:bottom w:val="single" w:sz="4" w:space="0" w:color="808080"/>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single" w:sz="4" w:space="0" w:color="808080"/>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Ministry of Women, Youth, Children and Family Affairs, S</w:t>
            </w:r>
            <w:r>
              <w:rPr>
                <w:b w:val="0"/>
                <w:sz w:val="16"/>
              </w:rPr>
              <w:t>.I.</w:t>
            </w:r>
          </w:p>
        </w:tc>
        <w:tc>
          <w:tcPr>
            <w:tcW w:w="1701" w:type="dxa"/>
            <w:tcBorders>
              <w:top w:val="nil"/>
              <w:left w:val="nil"/>
              <w:bottom w:val="single" w:sz="4" w:space="0" w:color="808080"/>
            </w:tcBorders>
            <w:shd w:val="clear" w:color="auto" w:fill="auto"/>
          </w:tcPr>
          <w:p w:rsidR="00F16017" w:rsidRDefault="00F16017" w:rsidP="00F16017">
            <w:pPr>
              <w:pStyle w:val="Heading2"/>
              <w:spacing w:before="0" w:after="0"/>
              <w:jc w:val="center"/>
              <w:rPr>
                <w:b w:val="0"/>
                <w:sz w:val="16"/>
              </w:rPr>
            </w:pPr>
            <w:r>
              <w:rPr>
                <w:b w:val="0"/>
                <w:sz w:val="16"/>
              </w:rPr>
              <w:t>35</w:t>
            </w:r>
          </w:p>
        </w:tc>
      </w:tr>
      <w:tr w:rsidR="00F16017" w:rsidRPr="008405C9" w:rsidTr="00F16017">
        <w:trPr>
          <w:cantSplit/>
        </w:trPr>
        <w:tc>
          <w:tcPr>
            <w:tcW w:w="817" w:type="dxa"/>
            <w:vMerge w:val="restart"/>
            <w:tcBorders>
              <w:bottom w:val="nil"/>
              <w:right w:val="nil"/>
            </w:tcBorders>
            <w:shd w:val="clear" w:color="auto" w:fill="auto"/>
          </w:tcPr>
          <w:p w:rsidR="00F16017" w:rsidRPr="00AB4803" w:rsidRDefault="00F16017" w:rsidP="00F16017">
            <w:pPr>
              <w:pStyle w:val="Heading2"/>
              <w:spacing w:before="0" w:after="0"/>
              <w:rPr>
                <w:sz w:val="16"/>
              </w:rPr>
            </w:pPr>
            <w:r w:rsidRPr="00AB4803">
              <w:rPr>
                <w:sz w:val="16"/>
              </w:rPr>
              <w:t>Civil Society</w:t>
            </w:r>
          </w:p>
        </w:tc>
        <w:tc>
          <w:tcPr>
            <w:tcW w:w="5245" w:type="dxa"/>
            <w:tcBorders>
              <w:left w:val="nil"/>
              <w:bottom w:val="nil"/>
              <w:right w:val="nil"/>
            </w:tcBorders>
            <w:shd w:val="clear" w:color="auto" w:fill="auto"/>
          </w:tcPr>
          <w:p w:rsidR="00F16017" w:rsidRPr="00AB4803" w:rsidRDefault="00F16017" w:rsidP="00F16017">
            <w:pPr>
              <w:pStyle w:val="Heading2"/>
              <w:spacing w:before="0" w:after="0"/>
              <w:rPr>
                <w:b w:val="0"/>
                <w:sz w:val="16"/>
              </w:rPr>
            </w:pPr>
            <w:r w:rsidRPr="008405C9">
              <w:rPr>
                <w:b w:val="0"/>
                <w:sz w:val="16"/>
              </w:rPr>
              <w:t>Pacific NGO Community (PIANGO)</w:t>
            </w:r>
            <w:r>
              <w:rPr>
                <w:b w:val="0"/>
                <w:sz w:val="16"/>
              </w:rPr>
              <w:t xml:space="preserve"> </w:t>
            </w:r>
            <w:r>
              <w:rPr>
                <w:rFonts w:ascii="Verdana" w:hAnsi="Verdana"/>
                <w:b w:val="0"/>
                <w:sz w:val="16"/>
              </w:rPr>
              <w:t xml:space="preserve">† </w:t>
            </w:r>
          </w:p>
        </w:tc>
        <w:tc>
          <w:tcPr>
            <w:tcW w:w="1701" w:type="dxa"/>
            <w:tcBorders>
              <w:left w:val="nil"/>
              <w:bottom w:val="nil"/>
            </w:tcBorders>
            <w:shd w:val="clear" w:color="auto" w:fill="auto"/>
          </w:tcPr>
          <w:p w:rsidR="00F16017" w:rsidRPr="008405C9" w:rsidRDefault="00F16017" w:rsidP="00F16017">
            <w:pPr>
              <w:pStyle w:val="Heading2"/>
              <w:spacing w:before="0" w:after="0"/>
              <w:jc w:val="center"/>
              <w:rPr>
                <w:b w:val="0"/>
                <w:sz w:val="16"/>
              </w:rPr>
            </w:pPr>
            <w:r>
              <w:rPr>
                <w:b w:val="0"/>
                <w:sz w:val="16"/>
              </w:rPr>
              <w:t>-</w:t>
            </w:r>
            <w:r w:rsidRPr="00111BC0">
              <w:rPr>
                <w:b w:val="0"/>
                <w:sz w:val="16"/>
                <w:vertAlign w:val="superscript"/>
              </w:rPr>
              <w:t>2</w:t>
            </w:r>
          </w:p>
        </w:tc>
      </w:tr>
      <w:tr w:rsidR="00F16017" w:rsidRPr="008405C9" w:rsidTr="00F16017">
        <w:trPr>
          <w:cantSplit/>
        </w:trPr>
        <w:tc>
          <w:tcPr>
            <w:tcW w:w="817" w:type="dxa"/>
            <w:vMerge/>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Solomon Islands Development Trust (SIDT)</w:t>
            </w:r>
            <w:r>
              <w:rPr>
                <w:b w:val="0"/>
                <w:sz w:val="16"/>
              </w:rPr>
              <w:t xml:space="preserve">  </w:t>
            </w:r>
            <w:r w:rsidRPr="00C66096">
              <w:rPr>
                <w:rFonts w:ascii="Verdana" w:hAnsi="Verdana"/>
                <w:b w:val="0"/>
                <w:sz w:val="12"/>
              </w:rPr>
              <w:sym w:font="Wingdings 3" w:char="F077"/>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946</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Vanuatu Association of NGOs (VANGO)</w:t>
            </w:r>
            <w:r>
              <w:rPr>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213</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Civil Society Forum of Tonga</w:t>
            </w:r>
            <w:r>
              <w:rPr>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186</w:t>
            </w:r>
          </w:p>
        </w:tc>
      </w:tr>
      <w:tr w:rsidR="00F16017" w:rsidRPr="008405C9" w:rsidTr="00F16017">
        <w:trPr>
          <w:cantSplit/>
        </w:trPr>
        <w:tc>
          <w:tcPr>
            <w:tcW w:w="817" w:type="dxa"/>
            <w:tcBorders>
              <w:top w:val="nil"/>
              <w:bottom w:val="single" w:sz="4" w:space="0" w:color="808080"/>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single" w:sz="4" w:space="0" w:color="808080"/>
              <w:right w:val="nil"/>
            </w:tcBorders>
            <w:shd w:val="clear" w:color="auto" w:fill="auto"/>
          </w:tcPr>
          <w:p w:rsidR="00F16017" w:rsidRDefault="00F16017" w:rsidP="00F16017">
            <w:pPr>
              <w:pStyle w:val="Heading2"/>
              <w:spacing w:before="0" w:after="0"/>
              <w:rPr>
                <w:b w:val="0"/>
                <w:sz w:val="16"/>
              </w:rPr>
            </w:pPr>
            <w:r>
              <w:rPr>
                <w:b w:val="0"/>
                <w:sz w:val="16"/>
              </w:rPr>
              <w:t>Foundation of the Peoples of the South Pacific Int. (FSPI)</w:t>
            </w:r>
            <w:r>
              <w:rPr>
                <w:rFonts w:ascii="Verdana" w:hAnsi="Verdana"/>
                <w:b w:val="0"/>
                <w:sz w:val="16"/>
              </w:rPr>
              <w:t xml:space="preserve"> †</w:t>
            </w:r>
          </w:p>
        </w:tc>
        <w:tc>
          <w:tcPr>
            <w:tcW w:w="1701" w:type="dxa"/>
            <w:tcBorders>
              <w:top w:val="nil"/>
              <w:left w:val="nil"/>
              <w:bottom w:val="single" w:sz="4" w:space="0" w:color="808080"/>
            </w:tcBorders>
            <w:shd w:val="clear" w:color="auto" w:fill="auto"/>
          </w:tcPr>
          <w:p w:rsidR="00F16017" w:rsidRDefault="00F16017" w:rsidP="00F16017">
            <w:pPr>
              <w:pStyle w:val="Heading2"/>
              <w:spacing w:before="0" w:after="0"/>
              <w:jc w:val="center"/>
              <w:rPr>
                <w:b w:val="0"/>
                <w:sz w:val="16"/>
              </w:rPr>
            </w:pPr>
            <w:r>
              <w:rPr>
                <w:b w:val="0"/>
                <w:sz w:val="16"/>
              </w:rPr>
              <w:t>90</w:t>
            </w:r>
          </w:p>
        </w:tc>
      </w:tr>
      <w:tr w:rsidR="00F16017" w:rsidRPr="008405C9" w:rsidTr="00F16017">
        <w:trPr>
          <w:cantSplit/>
        </w:trPr>
        <w:tc>
          <w:tcPr>
            <w:tcW w:w="817" w:type="dxa"/>
            <w:vMerge w:val="restart"/>
            <w:tcBorders>
              <w:bottom w:val="nil"/>
              <w:right w:val="nil"/>
            </w:tcBorders>
            <w:shd w:val="clear" w:color="auto" w:fill="auto"/>
          </w:tcPr>
          <w:p w:rsidR="00F16017" w:rsidRPr="00AB4803" w:rsidRDefault="00F16017" w:rsidP="00F16017">
            <w:pPr>
              <w:pStyle w:val="Heading2"/>
              <w:spacing w:before="0" w:after="0"/>
              <w:rPr>
                <w:sz w:val="16"/>
              </w:rPr>
            </w:pPr>
            <w:r w:rsidRPr="00AB4803">
              <w:rPr>
                <w:sz w:val="16"/>
              </w:rPr>
              <w:t>L</w:t>
            </w:r>
            <w:r>
              <w:rPr>
                <w:sz w:val="16"/>
              </w:rPr>
              <w:t>/ship</w:t>
            </w:r>
            <w:r w:rsidRPr="00AB4803">
              <w:rPr>
                <w:sz w:val="16"/>
              </w:rPr>
              <w:t xml:space="preserve"> Org’s</w:t>
            </w:r>
          </w:p>
        </w:tc>
        <w:tc>
          <w:tcPr>
            <w:tcW w:w="5245" w:type="dxa"/>
            <w:tcBorders>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National Leadership Development Forum Tonga</w:t>
            </w:r>
            <w:r>
              <w:rPr>
                <w:b w:val="0"/>
                <w:sz w:val="16"/>
              </w:rPr>
              <w:t xml:space="preserve">  </w:t>
            </w:r>
            <w:r w:rsidRPr="00C66096">
              <w:rPr>
                <w:rFonts w:ascii="Verdana" w:hAnsi="Verdana"/>
                <w:b w:val="0"/>
                <w:sz w:val="12"/>
              </w:rPr>
              <w:sym w:font="Wingdings 3" w:char="F075"/>
            </w:r>
          </w:p>
        </w:tc>
        <w:tc>
          <w:tcPr>
            <w:tcW w:w="1701" w:type="dxa"/>
            <w:tcBorders>
              <w:left w:val="nil"/>
              <w:bottom w:val="nil"/>
            </w:tcBorders>
            <w:shd w:val="clear" w:color="auto" w:fill="auto"/>
          </w:tcPr>
          <w:p w:rsidR="00F16017" w:rsidRDefault="00F16017" w:rsidP="00F16017">
            <w:pPr>
              <w:pStyle w:val="Heading2"/>
              <w:spacing w:before="0" w:after="0"/>
              <w:jc w:val="center"/>
              <w:rPr>
                <w:b w:val="0"/>
                <w:sz w:val="16"/>
              </w:rPr>
            </w:pPr>
            <w:r>
              <w:rPr>
                <w:b w:val="0"/>
                <w:sz w:val="16"/>
              </w:rPr>
              <w:t>337</w:t>
            </w:r>
          </w:p>
        </w:tc>
      </w:tr>
      <w:tr w:rsidR="00F16017" w:rsidRPr="008405C9" w:rsidTr="00F16017">
        <w:trPr>
          <w:cantSplit/>
        </w:trPr>
        <w:tc>
          <w:tcPr>
            <w:tcW w:w="817" w:type="dxa"/>
            <w:vMerge/>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National Leadership Development Forum Vanuatu</w:t>
            </w:r>
            <w:r>
              <w:rPr>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21</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National Leadership Development Forum Samoa</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901764" w:rsidRDefault="00F16017" w:rsidP="00F16017">
            <w:pPr>
              <w:pStyle w:val="Heading2"/>
              <w:spacing w:before="0" w:after="0"/>
              <w:rPr>
                <w:b w:val="0"/>
                <w:sz w:val="16"/>
              </w:rPr>
            </w:pPr>
            <w:r w:rsidRPr="00901764">
              <w:rPr>
                <w:b w:val="0"/>
                <w:sz w:val="16"/>
              </w:rPr>
              <w:t>Leadership Samoa</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184</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Default="00F16017" w:rsidP="00F16017">
            <w:pPr>
              <w:pStyle w:val="Heading2"/>
              <w:spacing w:before="0" w:after="0"/>
              <w:rPr>
                <w:b w:val="0"/>
                <w:sz w:val="16"/>
              </w:rPr>
            </w:pPr>
            <w:r>
              <w:rPr>
                <w:b w:val="0"/>
                <w:sz w:val="16"/>
              </w:rPr>
              <w:t>Leadership Solomon Islands</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89</w:t>
            </w:r>
          </w:p>
        </w:tc>
      </w:tr>
      <w:tr w:rsidR="00F16017" w:rsidRPr="008405C9" w:rsidTr="00F16017">
        <w:trPr>
          <w:cantSplit/>
        </w:trPr>
        <w:tc>
          <w:tcPr>
            <w:tcW w:w="817" w:type="dxa"/>
            <w:tcBorders>
              <w:top w:val="nil"/>
              <w:bottom w:val="single" w:sz="4" w:space="0" w:color="808080"/>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single" w:sz="4" w:space="0" w:color="808080"/>
              <w:right w:val="nil"/>
            </w:tcBorders>
            <w:shd w:val="clear" w:color="auto" w:fill="auto"/>
          </w:tcPr>
          <w:p w:rsidR="00F16017" w:rsidRDefault="00F16017" w:rsidP="00F16017">
            <w:pPr>
              <w:pStyle w:val="Heading2"/>
              <w:spacing w:before="0" w:after="0"/>
              <w:rPr>
                <w:b w:val="0"/>
                <w:sz w:val="16"/>
              </w:rPr>
            </w:pPr>
            <w:r>
              <w:rPr>
                <w:b w:val="0"/>
                <w:sz w:val="16"/>
              </w:rPr>
              <w:t xml:space="preserve">Leadership Vanuatu  </w:t>
            </w:r>
            <w:r w:rsidRPr="00C66096">
              <w:rPr>
                <w:rFonts w:ascii="Verdana" w:hAnsi="Verdana"/>
                <w:b w:val="0"/>
                <w:sz w:val="12"/>
              </w:rPr>
              <w:sym w:font="Wingdings 3" w:char="F075"/>
            </w:r>
          </w:p>
        </w:tc>
        <w:tc>
          <w:tcPr>
            <w:tcW w:w="1701" w:type="dxa"/>
            <w:tcBorders>
              <w:top w:val="nil"/>
              <w:left w:val="nil"/>
              <w:bottom w:val="single" w:sz="4" w:space="0" w:color="808080"/>
            </w:tcBorders>
            <w:shd w:val="clear" w:color="auto" w:fill="auto"/>
          </w:tcPr>
          <w:p w:rsidR="00F16017" w:rsidRDefault="00F16017" w:rsidP="00F16017">
            <w:pPr>
              <w:pStyle w:val="Heading2"/>
              <w:spacing w:before="0" w:after="0"/>
              <w:jc w:val="center"/>
              <w:rPr>
                <w:b w:val="0"/>
                <w:sz w:val="16"/>
              </w:rPr>
            </w:pPr>
            <w:r>
              <w:rPr>
                <w:b w:val="0"/>
                <w:sz w:val="16"/>
              </w:rPr>
              <w:t>20</w:t>
            </w:r>
          </w:p>
        </w:tc>
      </w:tr>
      <w:tr w:rsidR="00F16017" w:rsidRPr="008405C9" w:rsidTr="00F16017">
        <w:trPr>
          <w:cantSplit/>
        </w:trPr>
        <w:tc>
          <w:tcPr>
            <w:tcW w:w="817" w:type="dxa"/>
            <w:tcBorders>
              <w:bottom w:val="nil"/>
              <w:right w:val="nil"/>
            </w:tcBorders>
            <w:shd w:val="clear" w:color="auto" w:fill="auto"/>
          </w:tcPr>
          <w:p w:rsidR="00F16017" w:rsidRPr="00AB4803" w:rsidRDefault="00F16017" w:rsidP="00F16017">
            <w:pPr>
              <w:pStyle w:val="Heading2"/>
              <w:spacing w:before="0" w:after="0"/>
              <w:rPr>
                <w:sz w:val="16"/>
              </w:rPr>
            </w:pPr>
            <w:r w:rsidRPr="00AB4803">
              <w:rPr>
                <w:sz w:val="16"/>
              </w:rPr>
              <w:t>Other</w:t>
            </w:r>
          </w:p>
        </w:tc>
        <w:tc>
          <w:tcPr>
            <w:tcW w:w="5245" w:type="dxa"/>
            <w:tcBorders>
              <w:left w:val="nil"/>
              <w:bottom w:val="nil"/>
              <w:right w:val="nil"/>
            </w:tcBorders>
            <w:shd w:val="clear" w:color="auto" w:fill="auto"/>
          </w:tcPr>
          <w:p w:rsidR="00F16017" w:rsidRPr="00AB4803" w:rsidRDefault="00F16017" w:rsidP="00F16017">
            <w:pPr>
              <w:pStyle w:val="Heading2"/>
              <w:spacing w:before="0" w:after="0"/>
              <w:rPr>
                <w:b w:val="0"/>
                <w:sz w:val="16"/>
              </w:rPr>
            </w:pPr>
            <w:r w:rsidRPr="008405C9">
              <w:rPr>
                <w:b w:val="0"/>
                <w:sz w:val="16"/>
              </w:rPr>
              <w:t>Commonwealth Local Government Fund (CLGF)</w:t>
            </w:r>
            <w:r>
              <w:rPr>
                <w:b w:val="0"/>
                <w:sz w:val="16"/>
                <w:vertAlign w:val="superscript"/>
              </w:rPr>
              <w:t>2</w:t>
            </w:r>
            <w:r>
              <w:rPr>
                <w:b w:val="0"/>
                <w:sz w:val="16"/>
              </w:rPr>
              <w:t xml:space="preserve"> </w:t>
            </w:r>
            <w:r>
              <w:rPr>
                <w:rFonts w:ascii="Verdana" w:hAnsi="Verdana"/>
                <w:b w:val="0"/>
                <w:sz w:val="16"/>
              </w:rPr>
              <w:t xml:space="preserve">† ‡  </w:t>
            </w:r>
            <w:r w:rsidRPr="00C66096">
              <w:rPr>
                <w:rFonts w:ascii="Verdana" w:hAnsi="Verdana"/>
                <w:b w:val="0"/>
                <w:sz w:val="12"/>
              </w:rPr>
              <w:sym w:font="Wingdings 3" w:char="F075"/>
            </w:r>
          </w:p>
        </w:tc>
        <w:tc>
          <w:tcPr>
            <w:tcW w:w="1701" w:type="dxa"/>
            <w:tcBorders>
              <w:left w:val="nil"/>
              <w:bottom w:val="nil"/>
            </w:tcBorders>
            <w:shd w:val="clear" w:color="auto" w:fill="auto"/>
          </w:tcPr>
          <w:p w:rsidR="00F16017" w:rsidRPr="008405C9" w:rsidRDefault="00F16017" w:rsidP="00F16017">
            <w:pPr>
              <w:pStyle w:val="Heading2"/>
              <w:spacing w:before="0" w:after="0"/>
              <w:jc w:val="center"/>
              <w:rPr>
                <w:b w:val="0"/>
                <w:sz w:val="16"/>
              </w:rPr>
            </w:pPr>
            <w:r>
              <w:rPr>
                <w:b w:val="0"/>
                <w:sz w:val="16"/>
              </w:rPr>
              <w:t>1,286</w:t>
            </w:r>
          </w:p>
        </w:tc>
      </w:tr>
      <w:tr w:rsidR="00C13D5A" w:rsidRPr="008405C9" w:rsidTr="00F16017">
        <w:trPr>
          <w:cantSplit/>
        </w:trPr>
        <w:tc>
          <w:tcPr>
            <w:tcW w:w="817" w:type="dxa"/>
            <w:tcBorders>
              <w:top w:val="nil"/>
              <w:bottom w:val="nil"/>
              <w:right w:val="nil"/>
            </w:tcBorders>
            <w:shd w:val="clear" w:color="auto" w:fill="auto"/>
          </w:tcPr>
          <w:p w:rsidR="00C13D5A" w:rsidRDefault="00C13D5A" w:rsidP="00F16017">
            <w:pPr>
              <w:pStyle w:val="Heading2"/>
              <w:spacing w:before="0" w:after="0"/>
              <w:rPr>
                <w:b w:val="0"/>
                <w:sz w:val="16"/>
              </w:rPr>
            </w:pPr>
          </w:p>
        </w:tc>
        <w:tc>
          <w:tcPr>
            <w:tcW w:w="5245" w:type="dxa"/>
            <w:tcBorders>
              <w:top w:val="nil"/>
              <w:left w:val="nil"/>
              <w:bottom w:val="nil"/>
              <w:right w:val="nil"/>
            </w:tcBorders>
            <w:shd w:val="clear" w:color="auto" w:fill="auto"/>
          </w:tcPr>
          <w:p w:rsidR="00C13D5A" w:rsidRDefault="00C13D5A" w:rsidP="00F16017">
            <w:pPr>
              <w:pStyle w:val="Heading2"/>
              <w:spacing w:before="0" w:after="0"/>
              <w:rPr>
                <w:b w:val="0"/>
                <w:sz w:val="16"/>
              </w:rPr>
            </w:pPr>
            <w:r>
              <w:rPr>
                <w:b w:val="0"/>
                <w:sz w:val="16"/>
              </w:rPr>
              <w:t xml:space="preserve">Emerging Pacific Leaders’ Dialogue </w:t>
            </w:r>
            <w:r>
              <w:rPr>
                <w:rFonts w:ascii="Verdana" w:hAnsi="Verdana"/>
                <w:b w:val="0"/>
                <w:sz w:val="16"/>
              </w:rPr>
              <w:t>† ‡</w:t>
            </w:r>
          </w:p>
        </w:tc>
        <w:tc>
          <w:tcPr>
            <w:tcW w:w="1701" w:type="dxa"/>
            <w:tcBorders>
              <w:top w:val="nil"/>
              <w:left w:val="nil"/>
              <w:bottom w:val="nil"/>
            </w:tcBorders>
            <w:shd w:val="clear" w:color="auto" w:fill="auto"/>
          </w:tcPr>
          <w:p w:rsidR="00C13D5A" w:rsidRDefault="00C13D5A" w:rsidP="00F16017">
            <w:pPr>
              <w:pStyle w:val="Heading2"/>
              <w:spacing w:before="0" w:after="0"/>
              <w:jc w:val="center"/>
              <w:rPr>
                <w:b w:val="0"/>
                <w:sz w:val="16"/>
              </w:rPr>
            </w:pPr>
            <w:r>
              <w:rPr>
                <w:b w:val="0"/>
                <w:sz w:val="16"/>
              </w:rPr>
              <w:t>830</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Default="00F16017" w:rsidP="00F16017">
            <w:pPr>
              <w:pStyle w:val="Heading2"/>
              <w:spacing w:before="0" w:after="0"/>
              <w:rPr>
                <w:b w:val="0"/>
                <w:sz w:val="16"/>
              </w:rPr>
            </w:pPr>
            <w:r>
              <w:rPr>
                <w:b w:val="0"/>
                <w:sz w:val="16"/>
              </w:rPr>
              <w:t xml:space="preserve">Pacific Regional Rights Resource Team (RRRT) </w:t>
            </w:r>
            <w:r>
              <w:rPr>
                <w:rFonts w:ascii="Verdana" w:hAnsi="Verdana"/>
                <w:b w:val="0"/>
                <w:sz w:val="16"/>
              </w:rPr>
              <w:t xml:space="preserve">† ‡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Pr="008405C9" w:rsidRDefault="00F16017" w:rsidP="00F16017">
            <w:pPr>
              <w:pStyle w:val="Heading2"/>
              <w:spacing w:before="0" w:after="0"/>
              <w:jc w:val="center"/>
              <w:rPr>
                <w:b w:val="0"/>
                <w:sz w:val="16"/>
              </w:rPr>
            </w:pPr>
            <w:r>
              <w:rPr>
                <w:b w:val="0"/>
                <w:sz w:val="16"/>
              </w:rPr>
              <w:t>351</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Default="00F16017" w:rsidP="00F16017">
            <w:pPr>
              <w:pStyle w:val="Heading2"/>
              <w:spacing w:before="0" w:after="0"/>
              <w:rPr>
                <w:b w:val="0"/>
                <w:sz w:val="16"/>
              </w:rPr>
            </w:pPr>
            <w:r w:rsidRPr="00901764">
              <w:rPr>
                <w:b w:val="0"/>
                <w:sz w:val="16"/>
              </w:rPr>
              <w:t>Tonga Secondary Schools Leadership Program</w:t>
            </w:r>
            <w:r>
              <w:rPr>
                <w:b w:val="0"/>
                <w:sz w:val="16"/>
              </w:rPr>
              <w:t xml:space="preserve"> </w:t>
            </w:r>
            <w:r>
              <w:rPr>
                <w:rFonts w:ascii="Verdana" w:hAnsi="Verdana"/>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184</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Default="00C13D5A" w:rsidP="00F16017">
            <w:pPr>
              <w:pStyle w:val="Heading2"/>
              <w:spacing w:before="0" w:after="0"/>
              <w:rPr>
                <w:b w:val="0"/>
                <w:sz w:val="16"/>
              </w:rPr>
            </w:pPr>
            <w:r>
              <w:rPr>
                <w:b w:val="0"/>
                <w:sz w:val="16"/>
              </w:rPr>
              <w:t>Emerging Pacific Women’s Leadership Program</w:t>
            </w:r>
            <w:r w:rsidR="00F16017">
              <w:rPr>
                <w:b w:val="0"/>
                <w:sz w:val="16"/>
              </w:rPr>
              <w:t xml:space="preserve"> </w:t>
            </w:r>
            <w:r w:rsidR="00F16017">
              <w:rPr>
                <w:rFonts w:ascii="Verdana" w:hAnsi="Verdana"/>
                <w:b w:val="0"/>
                <w:sz w:val="16"/>
              </w:rPr>
              <w:t>† ‡</w:t>
            </w:r>
          </w:p>
        </w:tc>
        <w:tc>
          <w:tcPr>
            <w:tcW w:w="1701" w:type="dxa"/>
            <w:tcBorders>
              <w:top w:val="nil"/>
              <w:left w:val="nil"/>
              <w:bottom w:val="nil"/>
            </w:tcBorders>
            <w:shd w:val="clear" w:color="auto" w:fill="auto"/>
          </w:tcPr>
          <w:p w:rsidR="00F16017" w:rsidRDefault="00C13D5A" w:rsidP="00F16017">
            <w:pPr>
              <w:pStyle w:val="Heading2"/>
              <w:spacing w:before="0" w:after="0"/>
              <w:jc w:val="center"/>
              <w:rPr>
                <w:b w:val="0"/>
                <w:sz w:val="16"/>
              </w:rPr>
            </w:pPr>
            <w:r>
              <w:rPr>
                <w:b w:val="0"/>
                <w:sz w:val="16"/>
              </w:rPr>
              <w:t>300</w:t>
            </w:r>
          </w:p>
        </w:tc>
      </w:tr>
      <w:tr w:rsidR="00F16017" w:rsidRPr="008405C9" w:rsidTr="00F16017">
        <w:trPr>
          <w:cantSplit/>
        </w:trPr>
        <w:tc>
          <w:tcPr>
            <w:tcW w:w="817" w:type="dxa"/>
            <w:tcBorders>
              <w:top w:val="nil"/>
              <w:bottom w:val="nil"/>
              <w:right w:val="nil"/>
            </w:tcBorders>
            <w:shd w:val="clear" w:color="auto" w:fill="auto"/>
          </w:tcPr>
          <w:p w:rsidR="00F16017" w:rsidRPr="008405C9"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Pr="008405C9" w:rsidRDefault="00F16017" w:rsidP="00F16017">
            <w:pPr>
              <w:pStyle w:val="Heading2"/>
              <w:spacing w:before="0" w:after="0"/>
              <w:ind w:right="-175"/>
              <w:rPr>
                <w:b w:val="0"/>
                <w:sz w:val="16"/>
              </w:rPr>
            </w:pPr>
            <w:r>
              <w:rPr>
                <w:b w:val="0"/>
                <w:sz w:val="16"/>
              </w:rPr>
              <w:t xml:space="preserve">Secretariat of Pacific Community/Pacific Islands Forum Secretariat </w:t>
            </w:r>
            <w:r>
              <w:rPr>
                <w:rFonts w:ascii="Verdana" w:hAnsi="Verdana"/>
                <w:b w:val="0"/>
                <w:sz w:val="16"/>
              </w:rPr>
              <w:t xml:space="preserve">† </w:t>
            </w:r>
            <w:r w:rsidRPr="00C66096">
              <w:rPr>
                <w:rFonts w:ascii="Verdana" w:hAnsi="Verdana"/>
                <w:b w:val="0"/>
                <w:sz w:val="12"/>
              </w:rPr>
              <w:sym w:font="Wingdings 3" w:char="F075"/>
            </w:r>
          </w:p>
        </w:tc>
        <w:tc>
          <w:tcPr>
            <w:tcW w:w="1701" w:type="dxa"/>
            <w:tcBorders>
              <w:top w:val="nil"/>
              <w:left w:val="nil"/>
              <w:bottom w:val="nil"/>
            </w:tcBorders>
            <w:shd w:val="clear" w:color="auto" w:fill="auto"/>
          </w:tcPr>
          <w:p w:rsidR="00F16017" w:rsidRPr="008405C9" w:rsidRDefault="00F16017" w:rsidP="00F16017">
            <w:pPr>
              <w:pStyle w:val="Heading2"/>
              <w:spacing w:before="0" w:after="0"/>
              <w:jc w:val="center"/>
              <w:rPr>
                <w:b w:val="0"/>
                <w:sz w:val="16"/>
              </w:rPr>
            </w:pPr>
            <w:r>
              <w:rPr>
                <w:b w:val="0"/>
                <w:sz w:val="16"/>
              </w:rPr>
              <w:t>135</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Default="00F16017" w:rsidP="00F16017">
            <w:pPr>
              <w:pStyle w:val="Heading2"/>
              <w:spacing w:before="0" w:after="0"/>
              <w:rPr>
                <w:b w:val="0"/>
                <w:sz w:val="16"/>
              </w:rPr>
            </w:pPr>
            <w:r>
              <w:rPr>
                <w:b w:val="0"/>
                <w:sz w:val="16"/>
              </w:rPr>
              <w:t xml:space="preserve">Pacific Disability Forum </w:t>
            </w:r>
            <w:r>
              <w:rPr>
                <w:rFonts w:ascii="Verdana" w:hAnsi="Verdana"/>
                <w:b w:val="0"/>
                <w:sz w:val="16"/>
              </w:rPr>
              <w:t>†</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109</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Default="00F16017" w:rsidP="00F16017">
            <w:pPr>
              <w:pStyle w:val="Heading2"/>
              <w:spacing w:before="0" w:after="0"/>
              <w:rPr>
                <w:b w:val="0"/>
                <w:sz w:val="16"/>
              </w:rPr>
            </w:pPr>
            <w:r>
              <w:rPr>
                <w:b w:val="0"/>
                <w:sz w:val="16"/>
              </w:rPr>
              <w:t xml:space="preserve">Civicus </w:t>
            </w:r>
            <w:r>
              <w:rPr>
                <w:rFonts w:ascii="Verdana" w:hAnsi="Verdana"/>
                <w:b w:val="0"/>
                <w:sz w:val="16"/>
              </w:rPr>
              <w:t>†</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100</w:t>
            </w:r>
          </w:p>
        </w:tc>
      </w:tr>
      <w:tr w:rsidR="00F16017" w:rsidRPr="008405C9" w:rsidTr="00F16017">
        <w:trPr>
          <w:cantSplit/>
        </w:trPr>
        <w:tc>
          <w:tcPr>
            <w:tcW w:w="817" w:type="dxa"/>
            <w:tcBorders>
              <w:top w:val="nil"/>
              <w:bottom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bottom w:val="nil"/>
              <w:right w:val="nil"/>
            </w:tcBorders>
            <w:shd w:val="clear" w:color="auto" w:fill="auto"/>
          </w:tcPr>
          <w:p w:rsidR="00F16017" w:rsidRDefault="00F16017" w:rsidP="00F16017">
            <w:pPr>
              <w:pStyle w:val="Heading2"/>
              <w:spacing w:before="0" w:after="0"/>
              <w:rPr>
                <w:b w:val="0"/>
                <w:sz w:val="16"/>
              </w:rPr>
            </w:pPr>
            <w:r>
              <w:rPr>
                <w:b w:val="0"/>
                <w:sz w:val="16"/>
              </w:rPr>
              <w:t xml:space="preserve">UN Women Gender Equality in Political Governance (GEPG) </w:t>
            </w:r>
            <w:r>
              <w:rPr>
                <w:rFonts w:ascii="Verdana" w:hAnsi="Verdana"/>
                <w:b w:val="0"/>
                <w:sz w:val="16"/>
              </w:rPr>
              <w:t>† ‡</w:t>
            </w:r>
          </w:p>
        </w:tc>
        <w:tc>
          <w:tcPr>
            <w:tcW w:w="1701" w:type="dxa"/>
            <w:tcBorders>
              <w:top w:val="nil"/>
              <w:left w:val="nil"/>
              <w:bottom w:val="nil"/>
            </w:tcBorders>
            <w:shd w:val="clear" w:color="auto" w:fill="auto"/>
          </w:tcPr>
          <w:p w:rsidR="00F16017" w:rsidRDefault="00F16017" w:rsidP="00F16017">
            <w:pPr>
              <w:pStyle w:val="Heading2"/>
              <w:spacing w:before="0" w:after="0"/>
              <w:jc w:val="center"/>
              <w:rPr>
                <w:b w:val="0"/>
                <w:sz w:val="16"/>
              </w:rPr>
            </w:pPr>
            <w:r>
              <w:rPr>
                <w:b w:val="0"/>
                <w:sz w:val="16"/>
              </w:rPr>
              <w:t>62</w:t>
            </w:r>
          </w:p>
        </w:tc>
      </w:tr>
      <w:tr w:rsidR="00F16017" w:rsidRPr="008405C9" w:rsidTr="00F16017">
        <w:trPr>
          <w:cantSplit/>
        </w:trPr>
        <w:tc>
          <w:tcPr>
            <w:tcW w:w="817" w:type="dxa"/>
            <w:tcBorders>
              <w:top w:val="nil"/>
              <w:right w:val="nil"/>
            </w:tcBorders>
            <w:shd w:val="clear" w:color="auto" w:fill="auto"/>
          </w:tcPr>
          <w:p w:rsidR="00F16017" w:rsidRDefault="00F16017" w:rsidP="00F16017">
            <w:pPr>
              <w:pStyle w:val="Heading2"/>
              <w:spacing w:before="0" w:after="0"/>
              <w:rPr>
                <w:b w:val="0"/>
                <w:sz w:val="16"/>
              </w:rPr>
            </w:pPr>
          </w:p>
        </w:tc>
        <w:tc>
          <w:tcPr>
            <w:tcW w:w="5245" w:type="dxa"/>
            <w:tcBorders>
              <w:top w:val="nil"/>
              <w:left w:val="nil"/>
              <w:right w:val="nil"/>
            </w:tcBorders>
            <w:shd w:val="clear" w:color="auto" w:fill="auto"/>
          </w:tcPr>
          <w:p w:rsidR="00F16017" w:rsidRPr="00AB4803" w:rsidRDefault="00F16017" w:rsidP="00F16017">
            <w:pPr>
              <w:pStyle w:val="Heading2"/>
              <w:spacing w:before="0" w:after="0"/>
            </w:pPr>
            <w:r>
              <w:rPr>
                <w:b w:val="0"/>
                <w:sz w:val="16"/>
              </w:rPr>
              <w:t xml:space="preserve">IUCN </w:t>
            </w:r>
            <w:r>
              <w:rPr>
                <w:rFonts w:ascii="Verdana" w:hAnsi="Verdana"/>
                <w:b w:val="0"/>
                <w:sz w:val="16"/>
              </w:rPr>
              <w:t xml:space="preserve">† </w:t>
            </w:r>
            <w:r w:rsidRPr="00C66096">
              <w:rPr>
                <w:rFonts w:ascii="Verdana" w:hAnsi="Verdana"/>
                <w:b w:val="0"/>
                <w:sz w:val="12"/>
              </w:rPr>
              <w:sym w:font="Wingdings 3" w:char="F075"/>
            </w:r>
          </w:p>
        </w:tc>
        <w:tc>
          <w:tcPr>
            <w:tcW w:w="1701" w:type="dxa"/>
            <w:tcBorders>
              <w:top w:val="nil"/>
              <w:left w:val="nil"/>
            </w:tcBorders>
            <w:shd w:val="clear" w:color="auto" w:fill="auto"/>
          </w:tcPr>
          <w:p w:rsidR="00F16017" w:rsidRDefault="00F16017" w:rsidP="00F16017">
            <w:pPr>
              <w:pStyle w:val="Heading2"/>
              <w:spacing w:before="0" w:after="0"/>
              <w:jc w:val="center"/>
              <w:rPr>
                <w:b w:val="0"/>
                <w:sz w:val="16"/>
              </w:rPr>
            </w:pPr>
            <w:r>
              <w:rPr>
                <w:b w:val="0"/>
                <w:sz w:val="16"/>
              </w:rPr>
              <w:t>59</w:t>
            </w:r>
          </w:p>
        </w:tc>
      </w:tr>
    </w:tbl>
    <w:p w:rsidR="00F16017" w:rsidRPr="00111BC0" w:rsidRDefault="00F16017" w:rsidP="00F16017">
      <w:pPr>
        <w:pStyle w:val="Heading2"/>
        <w:spacing w:before="120" w:after="0"/>
        <w:rPr>
          <w:b w:val="0"/>
          <w:sz w:val="14"/>
        </w:rPr>
      </w:pPr>
      <w:r w:rsidRPr="000303C7">
        <w:rPr>
          <w:b w:val="0"/>
          <w:sz w:val="16"/>
        </w:rPr>
        <w:t>Note</w:t>
      </w:r>
      <w:r>
        <w:rPr>
          <w:b w:val="0"/>
          <w:sz w:val="16"/>
        </w:rPr>
        <w:t>s</w:t>
      </w:r>
      <w:r w:rsidRPr="000303C7">
        <w:rPr>
          <w:b w:val="0"/>
          <w:sz w:val="16"/>
        </w:rPr>
        <w:t xml:space="preserve">: </w:t>
      </w:r>
      <w:r>
        <w:rPr>
          <w:b w:val="0"/>
          <w:sz w:val="16"/>
        </w:rPr>
        <w:t xml:space="preserve"> </w:t>
      </w:r>
      <w:r w:rsidRPr="00111BC0">
        <w:rPr>
          <w:b w:val="0"/>
          <w:sz w:val="14"/>
        </w:rPr>
        <w:t>1 – Estimates based on actual expenditure to Jun 11 and budgeted expenditure Jul 11–Jun 12</w:t>
      </w:r>
    </w:p>
    <w:p w:rsidR="00F16017" w:rsidRPr="00111BC0" w:rsidRDefault="00F16017" w:rsidP="00F16017">
      <w:pPr>
        <w:spacing w:before="0" w:after="0"/>
        <w:ind w:left="425" w:firstLine="142"/>
        <w:rPr>
          <w:sz w:val="14"/>
        </w:rPr>
      </w:pPr>
      <w:r w:rsidRPr="00111BC0">
        <w:rPr>
          <w:sz w:val="14"/>
        </w:rPr>
        <w:t>2 – Partnership agreement established but funding not provided due to financial irregularities in PIANGO</w:t>
      </w:r>
    </w:p>
    <w:p w:rsidR="00F16017" w:rsidRPr="00111BC0" w:rsidRDefault="00F16017" w:rsidP="00F16017">
      <w:pPr>
        <w:spacing w:before="0" w:after="0"/>
        <w:ind w:left="567"/>
        <w:rPr>
          <w:sz w:val="18"/>
          <w:lang w:eastAsia="en-AU"/>
        </w:rPr>
      </w:pPr>
      <w:r w:rsidRPr="00111BC0">
        <w:rPr>
          <w:rFonts w:ascii="Verdana" w:hAnsi="Verdana"/>
          <w:sz w:val="16"/>
        </w:rPr>
        <w:t xml:space="preserve">† </w:t>
      </w:r>
      <w:r w:rsidRPr="00111BC0">
        <w:rPr>
          <w:rFonts w:cs="Arial"/>
          <w:sz w:val="14"/>
        </w:rPr>
        <w:t xml:space="preserve">- Regional organisation;  </w:t>
      </w:r>
      <w:r w:rsidRPr="00111BC0">
        <w:rPr>
          <w:rFonts w:ascii="Verdana" w:hAnsi="Verdana"/>
          <w:sz w:val="16"/>
        </w:rPr>
        <w:t xml:space="preserve">‡ </w:t>
      </w:r>
      <w:r w:rsidRPr="00111BC0">
        <w:rPr>
          <w:rFonts w:cs="Arial"/>
          <w:sz w:val="14"/>
        </w:rPr>
        <w:t>Funded through grants program;</w:t>
      </w:r>
      <w:r w:rsidRPr="00111BC0">
        <w:rPr>
          <w:rFonts w:ascii="Verdana" w:hAnsi="Verdana"/>
          <w:sz w:val="14"/>
        </w:rPr>
        <w:t xml:space="preserve"> </w:t>
      </w:r>
      <w:r>
        <w:rPr>
          <w:rFonts w:ascii="Verdana" w:hAnsi="Verdana"/>
          <w:sz w:val="14"/>
        </w:rPr>
        <w:t xml:space="preserve"> </w:t>
      </w:r>
      <w:r w:rsidRPr="00111BC0">
        <w:rPr>
          <w:rFonts w:ascii="Verdana" w:hAnsi="Verdana"/>
          <w:sz w:val="12"/>
        </w:rPr>
        <w:sym w:font="Wingdings 3" w:char="F075"/>
      </w:r>
      <w:r w:rsidRPr="00111BC0">
        <w:rPr>
          <w:rFonts w:ascii="Verdana" w:hAnsi="Verdana"/>
          <w:sz w:val="10"/>
        </w:rPr>
        <w:t xml:space="preserve"> </w:t>
      </w:r>
      <w:r w:rsidRPr="00111BC0">
        <w:rPr>
          <w:rFonts w:cs="Arial"/>
          <w:sz w:val="14"/>
        </w:rPr>
        <w:t xml:space="preserve">Interviewed </w:t>
      </w:r>
      <w:r w:rsidRPr="00111BC0">
        <w:rPr>
          <w:sz w:val="14"/>
        </w:rPr>
        <w:t>during the evaluation;</w:t>
      </w:r>
      <w:r w:rsidRPr="00111BC0">
        <w:rPr>
          <w:sz w:val="16"/>
        </w:rPr>
        <w:t xml:space="preserve"> </w:t>
      </w:r>
      <w:r w:rsidRPr="00111BC0">
        <w:rPr>
          <w:rFonts w:ascii="Verdana" w:hAnsi="Verdana"/>
          <w:sz w:val="12"/>
        </w:rPr>
        <w:sym w:font="Wingdings 3" w:char="F077"/>
      </w:r>
      <w:r w:rsidRPr="00111BC0">
        <w:rPr>
          <w:rFonts w:ascii="Verdana" w:hAnsi="Verdana"/>
          <w:sz w:val="12"/>
        </w:rPr>
        <w:t xml:space="preserve"> </w:t>
      </w:r>
      <w:r w:rsidRPr="00111BC0">
        <w:rPr>
          <w:rFonts w:cs="Arial"/>
          <w:sz w:val="14"/>
        </w:rPr>
        <w:t>Interviewed by telephone during the evaluation</w:t>
      </w:r>
    </w:p>
    <w:p w:rsidR="00A50A02" w:rsidRPr="000B53E2" w:rsidRDefault="00A50A02" w:rsidP="000B53E2">
      <w:pPr>
        <w:pStyle w:val="Heading1"/>
        <w:pageBreakBefore/>
        <w:spacing w:before="120" w:after="240"/>
        <w:rPr>
          <w:b w:val="0"/>
        </w:rPr>
      </w:pPr>
      <w:bookmarkStart w:id="14" w:name="_Toc204859964"/>
      <w:r w:rsidRPr="00F16017">
        <w:rPr>
          <w:b w:val="0"/>
        </w:rPr>
        <w:t>Appendix</w:t>
      </w:r>
      <w:r>
        <w:rPr>
          <w:b w:val="0"/>
        </w:rPr>
        <w:t xml:space="preserve"> 3</w:t>
      </w:r>
      <w:r w:rsidRPr="00F16017">
        <w:rPr>
          <w:b w:val="0"/>
        </w:rPr>
        <w:t xml:space="preserve">: </w:t>
      </w:r>
      <w:r>
        <w:rPr>
          <w:b w:val="0"/>
        </w:rPr>
        <w:t>Terms of Reference</w:t>
      </w:r>
      <w:bookmarkEnd w:id="14"/>
    </w:p>
    <w:p w:rsidR="00A50A02" w:rsidRPr="005B7059" w:rsidRDefault="00A50A02" w:rsidP="000B53E2">
      <w:pPr>
        <w:pStyle w:val="Heading2"/>
        <w:spacing w:line="264" w:lineRule="auto"/>
        <w:jc w:val="center"/>
        <w:rPr>
          <w:rFonts w:ascii="Calibri" w:hAnsi="Calibri"/>
          <w:sz w:val="36"/>
        </w:rPr>
      </w:pPr>
      <w:r w:rsidRPr="005B7059">
        <w:rPr>
          <w:rFonts w:ascii="Calibri" w:hAnsi="Calibri"/>
          <w:sz w:val="36"/>
        </w:rPr>
        <w:t>Pacific Leadership Program</w:t>
      </w:r>
    </w:p>
    <w:p w:rsidR="00A50A02" w:rsidRPr="005B7059" w:rsidRDefault="00A50A02" w:rsidP="000B53E2">
      <w:pPr>
        <w:spacing w:line="264" w:lineRule="auto"/>
        <w:jc w:val="center"/>
        <w:outlineLvl w:val="0"/>
        <w:rPr>
          <w:rFonts w:ascii="Calibri" w:hAnsi="Calibri"/>
          <w:b/>
          <w:sz w:val="36"/>
          <w:szCs w:val="22"/>
        </w:rPr>
      </w:pPr>
      <w:r w:rsidRPr="005B7059">
        <w:rPr>
          <w:rFonts w:ascii="Calibri" w:hAnsi="Calibri"/>
          <w:b/>
          <w:sz w:val="36"/>
          <w:szCs w:val="22"/>
        </w:rPr>
        <w:t>- Independent Progress Report -</w:t>
      </w:r>
    </w:p>
    <w:p w:rsidR="00A50A02" w:rsidRPr="001231B6" w:rsidRDefault="00A50A02" w:rsidP="000B53E2">
      <w:pPr>
        <w:pStyle w:val="Heading2"/>
        <w:spacing w:line="264" w:lineRule="auto"/>
        <w:jc w:val="center"/>
        <w:rPr>
          <w:rFonts w:ascii="Calibri" w:hAnsi="Calibri"/>
          <w:sz w:val="20"/>
        </w:rPr>
      </w:pPr>
      <w:r w:rsidRPr="005B7059">
        <w:rPr>
          <w:rFonts w:ascii="Calibri" w:hAnsi="Calibri"/>
          <w:sz w:val="36"/>
        </w:rPr>
        <w:t>2012</w:t>
      </w:r>
    </w:p>
    <w:p w:rsidR="00A50A02" w:rsidRPr="00BC372D" w:rsidRDefault="00A50A02" w:rsidP="00A50A02">
      <w:pPr>
        <w:jc w:val="center"/>
        <w:outlineLvl w:val="0"/>
        <w:rPr>
          <w:rFonts w:ascii="Calibri" w:hAnsi="Calibri"/>
          <w:sz w:val="22"/>
          <w:szCs w:val="22"/>
        </w:rPr>
      </w:pPr>
    </w:p>
    <w:p w:rsidR="00A50A02" w:rsidRPr="00C93176" w:rsidRDefault="00A50A02" w:rsidP="000B53E2">
      <w:pPr>
        <w:numPr>
          <w:ilvl w:val="0"/>
          <w:numId w:val="57"/>
        </w:numPr>
        <w:spacing w:before="0" w:after="0" w:line="264" w:lineRule="auto"/>
        <w:ind w:hanging="420"/>
        <w:rPr>
          <w:rFonts w:ascii="Calibri" w:hAnsi="Calibri"/>
          <w:b/>
          <w:sz w:val="22"/>
          <w:szCs w:val="22"/>
        </w:rPr>
      </w:pPr>
      <w:r w:rsidRPr="00C93176">
        <w:rPr>
          <w:rFonts w:ascii="Calibri" w:hAnsi="Calibri"/>
          <w:b/>
          <w:sz w:val="22"/>
          <w:szCs w:val="22"/>
        </w:rPr>
        <w:t>PURPOSE</w:t>
      </w:r>
    </w:p>
    <w:p w:rsidR="00A50A02" w:rsidRDefault="00A50A02" w:rsidP="000B53E2">
      <w:pPr>
        <w:spacing w:line="264" w:lineRule="auto"/>
        <w:outlineLvl w:val="0"/>
        <w:rPr>
          <w:rFonts w:ascii="Calibri" w:hAnsi="Calibri"/>
          <w:sz w:val="22"/>
          <w:szCs w:val="22"/>
        </w:rPr>
      </w:pPr>
      <w:r w:rsidRPr="00C93176">
        <w:rPr>
          <w:rFonts w:ascii="Calibri" w:hAnsi="Calibri"/>
          <w:sz w:val="22"/>
          <w:szCs w:val="22"/>
        </w:rPr>
        <w:t xml:space="preserve">These Terms of Reference (ToR) are to conduct an evaluation of the achievements and implementation of Pacific Leadership Program (PLP) 2008-2013 and to prepare an Independent Progress Report (IPR).  The evaluation will review and analyse what the program has achieved, what has worked, what did not and why. </w:t>
      </w:r>
    </w:p>
    <w:p w:rsidR="00A50A02" w:rsidRPr="00C93176" w:rsidRDefault="00A50A02" w:rsidP="000B53E2">
      <w:pPr>
        <w:spacing w:line="264" w:lineRule="auto"/>
        <w:outlineLvl w:val="0"/>
        <w:rPr>
          <w:rFonts w:ascii="Calibri" w:hAnsi="Calibri"/>
          <w:sz w:val="22"/>
          <w:szCs w:val="22"/>
        </w:rPr>
      </w:pPr>
    </w:p>
    <w:p w:rsidR="00A50A02" w:rsidRPr="00C93176" w:rsidRDefault="00A50A02" w:rsidP="000B53E2">
      <w:pPr>
        <w:spacing w:line="264" w:lineRule="auto"/>
        <w:outlineLvl w:val="0"/>
        <w:rPr>
          <w:rFonts w:ascii="Calibri" w:hAnsi="Calibri"/>
          <w:sz w:val="22"/>
          <w:szCs w:val="22"/>
        </w:rPr>
      </w:pPr>
      <w:r w:rsidRPr="00C93176">
        <w:rPr>
          <w:rFonts w:ascii="Calibri" w:hAnsi="Calibri"/>
          <w:sz w:val="22"/>
          <w:szCs w:val="22"/>
        </w:rPr>
        <w:t xml:space="preserve">This analysis will provide </w:t>
      </w:r>
      <w:r>
        <w:rPr>
          <w:rFonts w:ascii="Calibri" w:hAnsi="Calibri"/>
          <w:sz w:val="22"/>
          <w:szCs w:val="22"/>
        </w:rPr>
        <w:t xml:space="preserve">important lessons to inform </w:t>
      </w:r>
      <w:r w:rsidRPr="00C93176">
        <w:rPr>
          <w:rFonts w:ascii="Calibri" w:hAnsi="Calibri"/>
          <w:sz w:val="22"/>
          <w:szCs w:val="22"/>
        </w:rPr>
        <w:t>the next phase of Australia’s support to the leadership</w:t>
      </w:r>
      <w:r>
        <w:rPr>
          <w:rFonts w:ascii="Calibri" w:hAnsi="Calibri"/>
          <w:sz w:val="22"/>
          <w:szCs w:val="22"/>
        </w:rPr>
        <w:t xml:space="preserve"> in the Pacific</w:t>
      </w:r>
      <w:r w:rsidRPr="00C93176">
        <w:rPr>
          <w:rFonts w:ascii="Calibri" w:hAnsi="Calibri"/>
          <w:sz w:val="22"/>
          <w:szCs w:val="22"/>
        </w:rPr>
        <w:t>. The evaluation will assess the partnership against the five OECD Development Assistance Committee (DAC) evaluation criteria and the three AusAID evaluation criteria.</w:t>
      </w:r>
    </w:p>
    <w:p w:rsidR="00A50A02" w:rsidRPr="00C93176" w:rsidRDefault="00A50A02" w:rsidP="000B53E2">
      <w:pPr>
        <w:spacing w:line="264" w:lineRule="auto"/>
        <w:jc w:val="both"/>
        <w:rPr>
          <w:rFonts w:ascii="Calibri" w:hAnsi="Calibri"/>
          <w:sz w:val="22"/>
          <w:szCs w:val="22"/>
        </w:rPr>
      </w:pPr>
    </w:p>
    <w:p w:rsidR="00A50A02" w:rsidRPr="00C93176" w:rsidRDefault="00A50A02" w:rsidP="000B53E2">
      <w:pPr>
        <w:numPr>
          <w:ilvl w:val="0"/>
          <w:numId w:val="57"/>
        </w:numPr>
        <w:spacing w:before="0" w:after="0" w:line="264" w:lineRule="auto"/>
        <w:ind w:hanging="420"/>
        <w:rPr>
          <w:rFonts w:ascii="Calibri" w:hAnsi="Calibri"/>
          <w:b/>
          <w:sz w:val="22"/>
          <w:szCs w:val="22"/>
        </w:rPr>
      </w:pPr>
      <w:r w:rsidRPr="00C93176">
        <w:rPr>
          <w:rFonts w:ascii="Calibri" w:hAnsi="Calibri"/>
          <w:b/>
          <w:sz w:val="22"/>
          <w:szCs w:val="22"/>
        </w:rPr>
        <w:t>BACKGROUND</w:t>
      </w:r>
    </w:p>
    <w:p w:rsidR="00A50A02" w:rsidRPr="00C93176" w:rsidRDefault="00A50A02" w:rsidP="000B53E2">
      <w:pPr>
        <w:autoSpaceDE w:val="0"/>
        <w:autoSpaceDN w:val="0"/>
        <w:adjustRightInd w:val="0"/>
        <w:spacing w:line="264" w:lineRule="auto"/>
        <w:rPr>
          <w:rFonts w:ascii="Calibri" w:hAnsi="Calibri"/>
          <w:sz w:val="22"/>
          <w:szCs w:val="22"/>
        </w:rPr>
      </w:pPr>
      <w:r w:rsidRPr="00C93176">
        <w:rPr>
          <w:rFonts w:ascii="Calibri" w:hAnsi="Calibri"/>
          <w:sz w:val="22"/>
          <w:szCs w:val="22"/>
        </w:rPr>
        <w:t xml:space="preserve">The Pacific Leadership Program commenced on 1 July 2007 and current completion date is 30 June 2013.  The total value of the program is AUD 36, 295, 540.  PLP initially started with a 5 year design plan, but evolved to its current management model as a facility.  It has an iterative learning </w:t>
      </w:r>
      <w:r>
        <w:rPr>
          <w:rFonts w:ascii="Calibri" w:hAnsi="Calibri"/>
          <w:sz w:val="22"/>
          <w:szCs w:val="22"/>
        </w:rPr>
        <w:t>model</w:t>
      </w:r>
      <w:r w:rsidRPr="00C93176">
        <w:rPr>
          <w:rFonts w:ascii="Calibri" w:hAnsi="Calibri"/>
          <w:sz w:val="22"/>
          <w:szCs w:val="22"/>
        </w:rPr>
        <w:t xml:space="preserve"> based on 6 monthly review and reflection to inform programming priorities as they evolve.  This enables the program to be flexible and opportunistic, and manage risk as it arises. </w:t>
      </w:r>
    </w:p>
    <w:p w:rsidR="00A50A02" w:rsidRPr="00C93176" w:rsidRDefault="00A50A02" w:rsidP="000B53E2">
      <w:pPr>
        <w:autoSpaceDE w:val="0"/>
        <w:autoSpaceDN w:val="0"/>
        <w:adjustRightInd w:val="0"/>
        <w:spacing w:line="264" w:lineRule="auto"/>
        <w:rPr>
          <w:rFonts w:ascii="Calibri" w:hAnsi="Calibri"/>
          <w:sz w:val="22"/>
          <w:szCs w:val="22"/>
        </w:rPr>
      </w:pPr>
    </w:p>
    <w:p w:rsidR="00A50A02" w:rsidRPr="00C93176" w:rsidRDefault="00A50A02" w:rsidP="000B53E2">
      <w:pPr>
        <w:pStyle w:val="Bullet"/>
        <w:numPr>
          <w:ilvl w:val="0"/>
          <w:numId w:val="0"/>
        </w:numPr>
        <w:spacing w:after="0" w:line="264" w:lineRule="auto"/>
        <w:jc w:val="both"/>
        <w:rPr>
          <w:rFonts w:ascii="Calibri" w:hAnsi="Calibri" w:cs="Arial"/>
          <w:color w:val="auto"/>
        </w:rPr>
      </w:pPr>
      <w:r w:rsidRPr="00C93176">
        <w:rPr>
          <w:rFonts w:ascii="Calibri" w:hAnsi="Calibri"/>
        </w:rPr>
        <w:t xml:space="preserve">The Pacific Leadership Program (PLP) is a regional initiative of the Australian Agency for International Development (AusAID). Recognising the pivotal role leadership plays at all levels in a nation’s path to development, PLP aims to strengthen leaders, emerging leaders and leadership practice in Pacific Island countries. </w:t>
      </w:r>
      <w:r w:rsidRPr="00C93176">
        <w:rPr>
          <w:rFonts w:ascii="Calibri" w:hAnsi="Calibri" w:cs="Arial"/>
          <w:color w:val="auto"/>
        </w:rPr>
        <w:t>The purpose of PLP is to support influential Pacific leaders to shape and lead developmental change.</w:t>
      </w:r>
    </w:p>
    <w:p w:rsidR="00A50A02" w:rsidRDefault="00A50A02" w:rsidP="000B53E2">
      <w:pPr>
        <w:pStyle w:val="Bullet"/>
        <w:numPr>
          <w:ilvl w:val="0"/>
          <w:numId w:val="0"/>
        </w:numPr>
        <w:spacing w:after="0" w:line="264" w:lineRule="auto"/>
        <w:jc w:val="both"/>
        <w:rPr>
          <w:rFonts w:ascii="Calibri" w:hAnsi="Calibri"/>
        </w:rPr>
      </w:pPr>
      <w:r w:rsidRPr="00C93176">
        <w:rPr>
          <w:rFonts w:ascii="Calibri" w:hAnsi="Calibri"/>
        </w:rPr>
        <w:t>PLP derives from the priorities of the interim Pacific strategy for 2011-2015, which identifies support for “regional programs that promote regional integration, regional cooperation and regional provision of goods and services.” PLP promotes intra-Pacific learning on leadership issues, sharing knowledge between individual leaders/leadership organisations, and providing resources to leaders across the region to address particular developmental challenges.  It also complements the regional strategy of the Pacific Islands Forum – The Pacific Plan.</w:t>
      </w:r>
    </w:p>
    <w:p w:rsidR="00A50A02" w:rsidRDefault="00A50A02" w:rsidP="000B53E2">
      <w:pPr>
        <w:pStyle w:val="Bullet"/>
        <w:numPr>
          <w:ilvl w:val="0"/>
          <w:numId w:val="0"/>
        </w:numPr>
        <w:spacing w:after="0" w:line="264" w:lineRule="auto"/>
        <w:jc w:val="both"/>
        <w:rPr>
          <w:rFonts w:ascii="Calibri" w:hAnsi="Calibri"/>
        </w:rPr>
      </w:pPr>
    </w:p>
    <w:p w:rsidR="00A50A02" w:rsidRPr="00C93176" w:rsidRDefault="00A50A02" w:rsidP="000B53E2">
      <w:pPr>
        <w:pStyle w:val="Bullet"/>
        <w:numPr>
          <w:ilvl w:val="0"/>
          <w:numId w:val="0"/>
        </w:numPr>
        <w:spacing w:after="0" w:line="264" w:lineRule="auto"/>
        <w:jc w:val="both"/>
        <w:rPr>
          <w:rFonts w:ascii="Calibri" w:hAnsi="Calibri" w:cs="Arial"/>
          <w:color w:val="auto"/>
          <w:lang w:eastAsia="zh-CN"/>
        </w:rPr>
      </w:pPr>
      <w:r w:rsidRPr="00C93176">
        <w:rPr>
          <w:rFonts w:ascii="Calibri" w:hAnsi="Calibri" w:cs="Arial"/>
          <w:color w:val="auto"/>
        </w:rPr>
        <w:t>PLP identifies influential leaders in key areas including public, private and civil society sectors in the Pacific.  PLP works on a regional basis and in has country programming in Samoa, Solomon Islands, Tonga and Vanuatu.  PLP works in other pacific countries but only with</w:t>
      </w:r>
      <w:r w:rsidRPr="00C93176">
        <w:rPr>
          <w:rFonts w:ascii="Calibri" w:hAnsi="Calibri" w:cs="Arial"/>
          <w:color w:val="auto"/>
          <w:lang w:eastAsia="zh-CN"/>
        </w:rPr>
        <w:t xml:space="preserve"> one or two small activities in each country, through regional partners work.</w:t>
      </w:r>
    </w:p>
    <w:p w:rsidR="00A50A02" w:rsidRPr="00C93176" w:rsidRDefault="00A50A02" w:rsidP="000B53E2">
      <w:pPr>
        <w:pStyle w:val="Bullet"/>
        <w:numPr>
          <w:ilvl w:val="0"/>
          <w:numId w:val="0"/>
        </w:numPr>
        <w:spacing w:after="0" w:line="264" w:lineRule="auto"/>
        <w:jc w:val="both"/>
        <w:rPr>
          <w:rFonts w:ascii="Calibri" w:hAnsi="Calibri"/>
        </w:rPr>
      </w:pPr>
    </w:p>
    <w:p w:rsidR="00A50A02" w:rsidRDefault="00A50A02" w:rsidP="000B53E2">
      <w:pPr>
        <w:pStyle w:val="Bullet"/>
        <w:numPr>
          <w:ilvl w:val="0"/>
          <w:numId w:val="0"/>
        </w:numPr>
        <w:spacing w:after="0" w:line="264" w:lineRule="auto"/>
        <w:jc w:val="both"/>
        <w:rPr>
          <w:rFonts w:ascii="Calibri" w:hAnsi="Calibri"/>
        </w:rPr>
      </w:pPr>
      <w:r>
        <w:rPr>
          <w:rFonts w:ascii="Calibri" w:hAnsi="Calibri"/>
        </w:rPr>
        <w:t xml:space="preserve">The PLP is guided by a throey of change as follows.  </w:t>
      </w:r>
    </w:p>
    <w:p w:rsidR="00A50A02" w:rsidRPr="00C93176" w:rsidRDefault="00A50A02" w:rsidP="000B53E2">
      <w:pPr>
        <w:pStyle w:val="Bullet"/>
        <w:numPr>
          <w:ilvl w:val="0"/>
          <w:numId w:val="0"/>
        </w:numPr>
        <w:spacing w:after="0" w:line="264" w:lineRule="auto"/>
        <w:jc w:val="both"/>
        <w:rPr>
          <w:rFonts w:ascii="Calibri" w:hAnsi="Calibri"/>
        </w:rPr>
      </w:pPr>
    </w:p>
    <w:p w:rsidR="00A50A02" w:rsidRPr="00C93176" w:rsidRDefault="00A50A02" w:rsidP="000B53E2">
      <w:pPr>
        <w:pStyle w:val="Bullet"/>
        <w:numPr>
          <w:ilvl w:val="0"/>
          <w:numId w:val="0"/>
        </w:numPr>
        <w:spacing w:after="0" w:line="264" w:lineRule="auto"/>
        <w:jc w:val="both"/>
        <w:rPr>
          <w:rFonts w:ascii="Calibri" w:hAnsi="Calibri"/>
        </w:rPr>
      </w:pPr>
      <w:r w:rsidRPr="00C93176">
        <w:rPr>
          <w:rFonts w:ascii="Calibri" w:hAnsi="Calibri"/>
        </w:rPr>
        <w:t xml:space="preserve">PLP understands that: </w:t>
      </w:r>
    </w:p>
    <w:p w:rsidR="00A50A02" w:rsidRPr="00C93176" w:rsidRDefault="00A50A02" w:rsidP="000B53E2">
      <w:pPr>
        <w:pStyle w:val="Bullet"/>
        <w:numPr>
          <w:ilvl w:val="0"/>
          <w:numId w:val="65"/>
        </w:numPr>
        <w:spacing w:after="0" w:line="264" w:lineRule="auto"/>
        <w:jc w:val="both"/>
        <w:rPr>
          <w:rFonts w:ascii="Calibri" w:hAnsi="Calibri"/>
        </w:rPr>
      </w:pPr>
      <w:r w:rsidRPr="00C93176">
        <w:rPr>
          <w:rFonts w:ascii="Calibri" w:hAnsi="Calibri"/>
        </w:rPr>
        <w:t>Developmental change is a complex, political and often messy process where interventions can only partially influence outcomes.</w:t>
      </w:r>
    </w:p>
    <w:p w:rsidR="00A50A02" w:rsidRPr="00C93176" w:rsidRDefault="00A50A02" w:rsidP="000B53E2">
      <w:pPr>
        <w:pStyle w:val="Bullet"/>
        <w:numPr>
          <w:ilvl w:val="0"/>
          <w:numId w:val="65"/>
        </w:numPr>
        <w:spacing w:after="0" w:line="264" w:lineRule="auto"/>
        <w:jc w:val="both"/>
        <w:rPr>
          <w:rFonts w:ascii="Calibri" w:hAnsi="Calibri"/>
        </w:rPr>
      </w:pPr>
      <w:r w:rsidRPr="00C93176">
        <w:rPr>
          <w:rFonts w:ascii="Calibri" w:hAnsi="Calibri"/>
        </w:rPr>
        <w:t>Whilst regional and international arenas are important, most tangible change takes place at national or local levels.</w:t>
      </w:r>
    </w:p>
    <w:p w:rsidR="00A50A02" w:rsidRPr="00C93176" w:rsidRDefault="00A50A02" w:rsidP="000B53E2">
      <w:pPr>
        <w:pStyle w:val="Bullet"/>
        <w:numPr>
          <w:ilvl w:val="0"/>
          <w:numId w:val="65"/>
        </w:numPr>
        <w:spacing w:after="0" w:line="264" w:lineRule="auto"/>
        <w:jc w:val="both"/>
        <w:rPr>
          <w:rFonts w:ascii="Calibri" w:hAnsi="Calibri"/>
        </w:rPr>
      </w:pPr>
      <w:r w:rsidRPr="00C93176">
        <w:rPr>
          <w:rFonts w:ascii="Calibri" w:hAnsi="Calibri"/>
        </w:rPr>
        <w:t>Developmental change occurs when it is owned and driven by credible leaders working strategically together on specific issues that respond to community context and priorities.</w:t>
      </w:r>
    </w:p>
    <w:p w:rsidR="00A50A02" w:rsidRPr="00C93176" w:rsidRDefault="00A50A02" w:rsidP="000B53E2">
      <w:pPr>
        <w:pStyle w:val="Bullet"/>
        <w:numPr>
          <w:ilvl w:val="0"/>
          <w:numId w:val="65"/>
        </w:numPr>
        <w:spacing w:after="0" w:line="264" w:lineRule="auto"/>
        <w:jc w:val="both"/>
        <w:rPr>
          <w:rFonts w:ascii="Calibri" w:hAnsi="Calibri"/>
        </w:rPr>
      </w:pPr>
      <w:r w:rsidRPr="00C93176">
        <w:rPr>
          <w:rFonts w:ascii="Calibri" w:hAnsi="Calibri"/>
        </w:rPr>
        <w:t xml:space="preserve">Leadership structures have an impact on the ability of leaders to effect change.  Relations between board and management, administrative and financial systems and strategic focus are </w:t>
      </w:r>
      <w:r w:rsidRPr="00C93176">
        <w:rPr>
          <w:rFonts w:ascii="Calibri" w:hAnsi="Calibri"/>
          <w:u w:val="single"/>
        </w:rPr>
        <w:t>all</w:t>
      </w:r>
      <w:r w:rsidRPr="00C93176">
        <w:rPr>
          <w:rFonts w:ascii="Calibri" w:hAnsi="Calibri"/>
        </w:rPr>
        <w:t xml:space="preserve"> critical to the leadership of change. </w:t>
      </w:r>
    </w:p>
    <w:p w:rsidR="00A50A02" w:rsidRPr="00C93176" w:rsidRDefault="00A50A02" w:rsidP="000B53E2">
      <w:pPr>
        <w:pStyle w:val="Bullet"/>
        <w:numPr>
          <w:ilvl w:val="0"/>
          <w:numId w:val="65"/>
        </w:numPr>
        <w:spacing w:after="0" w:line="264" w:lineRule="auto"/>
        <w:jc w:val="both"/>
        <w:rPr>
          <w:rFonts w:ascii="Calibri" w:hAnsi="Calibri"/>
        </w:rPr>
      </w:pPr>
      <w:r w:rsidRPr="00C93176">
        <w:rPr>
          <w:rFonts w:ascii="Calibri" w:hAnsi="Calibri"/>
        </w:rPr>
        <w:t>Critical junctures</w:t>
      </w:r>
      <w:r>
        <w:rPr>
          <w:rFonts w:ascii="Calibri" w:hAnsi="Calibri"/>
        </w:rPr>
        <w:t>, such as crises,</w:t>
      </w:r>
      <w:r w:rsidRPr="00C93176">
        <w:rPr>
          <w:rFonts w:ascii="Calibri" w:hAnsi="Calibri"/>
        </w:rPr>
        <w:t xml:space="preserve"> offer important opportunities </w:t>
      </w:r>
      <w:r>
        <w:rPr>
          <w:rFonts w:ascii="Calibri" w:hAnsi="Calibri"/>
        </w:rPr>
        <w:t xml:space="preserve">and threats </w:t>
      </w:r>
      <w:r w:rsidRPr="00C93176">
        <w:rPr>
          <w:rFonts w:ascii="Calibri" w:hAnsi="Calibri"/>
        </w:rPr>
        <w:t xml:space="preserve">for leadership of developmental change. </w:t>
      </w:r>
    </w:p>
    <w:p w:rsidR="00A50A02" w:rsidRPr="00C93176" w:rsidRDefault="00A50A02" w:rsidP="000B53E2">
      <w:pPr>
        <w:pStyle w:val="Bullet"/>
        <w:numPr>
          <w:ilvl w:val="0"/>
          <w:numId w:val="65"/>
        </w:numPr>
        <w:spacing w:after="0" w:line="264" w:lineRule="auto"/>
        <w:jc w:val="both"/>
        <w:rPr>
          <w:rFonts w:ascii="Calibri" w:hAnsi="Calibri" w:cs="Arial"/>
          <w:color w:val="auto"/>
        </w:rPr>
      </w:pPr>
      <w:r w:rsidRPr="00C93176">
        <w:rPr>
          <w:rFonts w:ascii="Calibri" w:hAnsi="Calibri"/>
        </w:rPr>
        <w:t xml:space="preserve">Exercising developmental leadership is difficult and risky.  It therefore requires flexible interventions that are based on respectful, robust relationships that recognise context and enable joint action.  </w:t>
      </w:r>
    </w:p>
    <w:p w:rsidR="00A50A02" w:rsidRPr="00C93176" w:rsidRDefault="00A50A02" w:rsidP="000B53E2">
      <w:pPr>
        <w:pStyle w:val="Bullet"/>
        <w:numPr>
          <w:ilvl w:val="0"/>
          <w:numId w:val="0"/>
        </w:numPr>
        <w:spacing w:after="0" w:line="264" w:lineRule="auto"/>
        <w:jc w:val="both"/>
        <w:rPr>
          <w:rFonts w:ascii="Calibri" w:hAnsi="Calibri" w:cs="Arial"/>
          <w:color w:val="auto"/>
        </w:rPr>
      </w:pPr>
    </w:p>
    <w:p w:rsidR="00A50A02" w:rsidRPr="00C93176" w:rsidRDefault="00A50A02" w:rsidP="000B53E2">
      <w:pPr>
        <w:pStyle w:val="Bullet"/>
        <w:numPr>
          <w:ilvl w:val="0"/>
          <w:numId w:val="0"/>
        </w:numPr>
        <w:spacing w:after="0" w:line="264" w:lineRule="auto"/>
        <w:jc w:val="both"/>
        <w:rPr>
          <w:rFonts w:ascii="Calibri" w:hAnsi="Calibri" w:cs="Arial"/>
          <w:color w:val="auto"/>
          <w:lang w:eastAsia="zh-CN"/>
        </w:rPr>
      </w:pPr>
    </w:p>
    <w:p w:rsidR="00A50A02" w:rsidRPr="00C93176" w:rsidRDefault="00A50A02" w:rsidP="000B53E2">
      <w:pPr>
        <w:pStyle w:val="Bullet"/>
        <w:numPr>
          <w:ilvl w:val="0"/>
          <w:numId w:val="0"/>
        </w:numPr>
        <w:spacing w:after="0" w:line="264" w:lineRule="auto"/>
        <w:jc w:val="both"/>
        <w:rPr>
          <w:rFonts w:ascii="Calibri" w:hAnsi="Calibri" w:cs="Arial"/>
          <w:color w:val="auto"/>
          <w:lang w:eastAsia="zh-CN"/>
        </w:rPr>
      </w:pPr>
      <w:r w:rsidRPr="00C93176">
        <w:rPr>
          <w:rFonts w:ascii="Calibri" w:hAnsi="Calibri" w:cs="Arial"/>
          <w:color w:val="auto"/>
          <w:lang w:eastAsia="zh-CN"/>
        </w:rPr>
        <w:t>PLP provides enabling or catalytic support to willing, influential Pacific Leaders to shape and lead developmental change by:</w:t>
      </w:r>
    </w:p>
    <w:p w:rsidR="00A50A02" w:rsidRPr="00C93176" w:rsidRDefault="00A50A02" w:rsidP="000B53E2">
      <w:pPr>
        <w:pStyle w:val="Bullet"/>
        <w:numPr>
          <w:ilvl w:val="0"/>
          <w:numId w:val="63"/>
        </w:numPr>
        <w:spacing w:after="0" w:line="264" w:lineRule="auto"/>
        <w:rPr>
          <w:rFonts w:ascii="Calibri" w:hAnsi="Calibri" w:cs="Arial"/>
          <w:color w:val="auto"/>
          <w:lang w:eastAsia="zh-CN"/>
        </w:rPr>
      </w:pPr>
      <w:r w:rsidRPr="00C93176">
        <w:rPr>
          <w:rFonts w:ascii="Calibri" w:hAnsi="Calibri" w:cs="Arial"/>
          <w:color w:val="auto"/>
          <w:lang w:eastAsia="zh-CN"/>
        </w:rPr>
        <w:t xml:space="preserve">Working within respectful, robust relationships which: </w:t>
      </w:r>
    </w:p>
    <w:p w:rsidR="00A50A02" w:rsidRPr="00C93176" w:rsidRDefault="00A50A02" w:rsidP="000B53E2">
      <w:pPr>
        <w:pStyle w:val="Bullet"/>
        <w:numPr>
          <w:ilvl w:val="0"/>
          <w:numId w:val="64"/>
        </w:numPr>
        <w:spacing w:after="0" w:line="264" w:lineRule="auto"/>
        <w:ind w:firstLine="0"/>
        <w:rPr>
          <w:rFonts w:ascii="Calibri" w:hAnsi="Calibri" w:cs="Arial"/>
          <w:color w:val="auto"/>
          <w:lang w:eastAsia="zh-CN"/>
        </w:rPr>
      </w:pPr>
      <w:r w:rsidRPr="00C93176">
        <w:rPr>
          <w:rFonts w:ascii="Calibri" w:hAnsi="Calibri" w:cs="Arial"/>
          <w:color w:val="auto"/>
          <w:lang w:eastAsia="zh-CN"/>
        </w:rPr>
        <w:t>Enables the joint design of appropriate interventions suitable to the context</w:t>
      </w:r>
    </w:p>
    <w:p w:rsidR="00A50A02" w:rsidRPr="00F646C8" w:rsidRDefault="00A50A02" w:rsidP="000B53E2">
      <w:pPr>
        <w:pStyle w:val="Bullet"/>
        <w:numPr>
          <w:ilvl w:val="0"/>
          <w:numId w:val="64"/>
        </w:numPr>
        <w:spacing w:after="0" w:line="264" w:lineRule="auto"/>
        <w:ind w:firstLine="0"/>
        <w:rPr>
          <w:rFonts w:ascii="Calibri" w:hAnsi="Calibri" w:cs="Arial"/>
          <w:color w:val="auto"/>
          <w:lang w:eastAsia="zh-CN"/>
        </w:rPr>
      </w:pPr>
      <w:r w:rsidRPr="00F646C8">
        <w:rPr>
          <w:rFonts w:ascii="Calibri" w:hAnsi="Calibri" w:cs="Arial"/>
          <w:color w:val="auto"/>
          <w:lang w:eastAsia="zh-CN"/>
        </w:rPr>
        <w:t>Allows leaders a tailored, conducive environment to be challenged and supported in courageously pursuing their developmental aspirations</w:t>
      </w:r>
    </w:p>
    <w:p w:rsidR="00A50A02" w:rsidRPr="00C93176" w:rsidRDefault="00A50A02" w:rsidP="000B53E2">
      <w:pPr>
        <w:pStyle w:val="Bullet"/>
        <w:numPr>
          <w:ilvl w:val="0"/>
          <w:numId w:val="64"/>
        </w:numPr>
        <w:spacing w:after="0" w:line="264" w:lineRule="auto"/>
        <w:ind w:firstLine="0"/>
        <w:rPr>
          <w:rFonts w:ascii="Calibri" w:hAnsi="Calibri" w:cs="Arial"/>
          <w:color w:val="auto"/>
          <w:lang w:eastAsia="zh-CN"/>
        </w:rPr>
      </w:pPr>
      <w:r w:rsidRPr="00C93176">
        <w:rPr>
          <w:rFonts w:ascii="Calibri" w:hAnsi="Calibri" w:cs="Arial"/>
          <w:color w:val="auto"/>
          <w:lang w:eastAsia="zh-CN"/>
        </w:rPr>
        <w:t>Ensures that ownership of change rests with Pacific leaders rather than PLP</w:t>
      </w:r>
    </w:p>
    <w:p w:rsidR="00A50A02" w:rsidRPr="00C93176" w:rsidRDefault="00A50A02" w:rsidP="000B53E2">
      <w:pPr>
        <w:pStyle w:val="Bullet"/>
        <w:numPr>
          <w:ilvl w:val="0"/>
          <w:numId w:val="63"/>
        </w:numPr>
        <w:spacing w:after="0" w:line="264" w:lineRule="auto"/>
        <w:rPr>
          <w:rFonts w:ascii="Calibri" w:hAnsi="Calibri" w:cs="Arial"/>
          <w:color w:val="auto"/>
          <w:lang w:eastAsia="zh-CN"/>
        </w:rPr>
      </w:pPr>
      <w:r w:rsidRPr="00C93176">
        <w:rPr>
          <w:rFonts w:ascii="Calibri" w:hAnsi="Calibri" w:cs="Arial"/>
          <w:color w:val="auto"/>
          <w:lang w:eastAsia="zh-CN"/>
        </w:rPr>
        <w:t xml:space="preserve">Supporting leaders as individuals, coalitions and organisations to: </w:t>
      </w:r>
    </w:p>
    <w:p w:rsidR="00A50A02" w:rsidRPr="00C93176" w:rsidRDefault="00A50A02" w:rsidP="000B53E2">
      <w:pPr>
        <w:pStyle w:val="Bullet"/>
        <w:numPr>
          <w:ilvl w:val="0"/>
          <w:numId w:val="64"/>
        </w:numPr>
        <w:spacing w:after="0" w:line="264" w:lineRule="auto"/>
        <w:ind w:firstLine="0"/>
        <w:rPr>
          <w:rFonts w:ascii="Calibri" w:hAnsi="Calibri" w:cs="Arial"/>
          <w:color w:val="auto"/>
          <w:lang w:eastAsia="zh-CN"/>
        </w:rPr>
      </w:pPr>
      <w:r w:rsidRPr="00C93176">
        <w:rPr>
          <w:rFonts w:ascii="Calibri" w:hAnsi="Calibri" w:cs="Arial"/>
          <w:color w:val="auto"/>
          <w:lang w:eastAsia="zh-CN"/>
        </w:rPr>
        <w:t>Create space for determining purpose and strategy and to identity their key developmental changes</w:t>
      </w:r>
    </w:p>
    <w:p w:rsidR="00A50A02" w:rsidRPr="00C93176" w:rsidRDefault="00A50A02" w:rsidP="000B53E2">
      <w:pPr>
        <w:pStyle w:val="Bullet"/>
        <w:numPr>
          <w:ilvl w:val="0"/>
          <w:numId w:val="64"/>
        </w:numPr>
        <w:spacing w:after="0" w:line="264" w:lineRule="auto"/>
        <w:ind w:firstLine="0"/>
        <w:rPr>
          <w:rFonts w:ascii="Calibri" w:hAnsi="Calibri" w:cs="Arial"/>
          <w:color w:val="auto"/>
          <w:lang w:eastAsia="zh-CN"/>
        </w:rPr>
      </w:pPr>
      <w:r w:rsidRPr="00C93176">
        <w:rPr>
          <w:rFonts w:ascii="Calibri" w:hAnsi="Calibri" w:cs="Arial"/>
          <w:color w:val="auto"/>
          <w:lang w:eastAsia="zh-CN"/>
        </w:rPr>
        <w:t>Strengthen skills to manage strategies and relationships to enable change</w:t>
      </w:r>
    </w:p>
    <w:p w:rsidR="00A50A02" w:rsidRPr="00C93176" w:rsidRDefault="00A50A02" w:rsidP="000B53E2">
      <w:pPr>
        <w:pStyle w:val="Bullet"/>
        <w:numPr>
          <w:ilvl w:val="0"/>
          <w:numId w:val="64"/>
        </w:numPr>
        <w:spacing w:after="0" w:line="264" w:lineRule="auto"/>
        <w:ind w:firstLine="0"/>
        <w:rPr>
          <w:rFonts w:ascii="Calibri" w:hAnsi="Calibri" w:cs="Arial"/>
          <w:color w:val="auto"/>
          <w:lang w:eastAsia="zh-CN"/>
        </w:rPr>
      </w:pPr>
      <w:r w:rsidRPr="00C93176">
        <w:rPr>
          <w:rFonts w:ascii="Calibri" w:hAnsi="Calibri" w:cs="Arial"/>
          <w:color w:val="auto"/>
          <w:lang w:eastAsia="zh-CN"/>
        </w:rPr>
        <w:t>Fashion the appropriate leadership structures to effect change</w:t>
      </w:r>
    </w:p>
    <w:p w:rsidR="00A50A02" w:rsidRPr="00C93176" w:rsidRDefault="00A50A02" w:rsidP="000B53E2">
      <w:pPr>
        <w:pStyle w:val="Bullet"/>
        <w:numPr>
          <w:ilvl w:val="0"/>
          <w:numId w:val="64"/>
        </w:numPr>
        <w:spacing w:after="0" w:line="264" w:lineRule="auto"/>
        <w:ind w:firstLine="0"/>
        <w:rPr>
          <w:rFonts w:ascii="Calibri" w:hAnsi="Calibri" w:cs="Arial"/>
          <w:color w:val="auto"/>
          <w:lang w:eastAsia="zh-CN"/>
        </w:rPr>
      </w:pPr>
      <w:r w:rsidRPr="00C93176">
        <w:rPr>
          <w:rFonts w:ascii="Calibri" w:hAnsi="Calibri" w:cs="Arial"/>
          <w:color w:val="auto"/>
          <w:lang w:eastAsia="zh-CN"/>
        </w:rPr>
        <w:t>Increase credibility and capacity to exercise effective leadership</w:t>
      </w:r>
    </w:p>
    <w:p w:rsidR="00A50A02" w:rsidRPr="00C93176" w:rsidRDefault="00A50A02" w:rsidP="000B53E2">
      <w:pPr>
        <w:pStyle w:val="Bullet"/>
        <w:numPr>
          <w:ilvl w:val="0"/>
          <w:numId w:val="63"/>
        </w:numPr>
        <w:spacing w:after="0" w:line="264" w:lineRule="auto"/>
        <w:rPr>
          <w:rFonts w:ascii="Calibri" w:hAnsi="Calibri" w:cs="Arial"/>
          <w:color w:val="auto"/>
          <w:lang w:eastAsia="zh-CN"/>
        </w:rPr>
      </w:pPr>
      <w:r w:rsidRPr="00C93176">
        <w:rPr>
          <w:rFonts w:ascii="Calibri" w:hAnsi="Calibri" w:cs="Arial"/>
          <w:color w:val="auto"/>
          <w:lang w:eastAsia="zh-CN"/>
        </w:rPr>
        <w:t xml:space="preserve">Acquiring knowledge of leaders’ and developmental change contexts that allows PLP to bring together leadership groups to: </w:t>
      </w:r>
    </w:p>
    <w:p w:rsidR="00A50A02" w:rsidRPr="00C93176" w:rsidRDefault="00A50A02" w:rsidP="000B53E2">
      <w:pPr>
        <w:pStyle w:val="Bullet"/>
        <w:numPr>
          <w:ilvl w:val="0"/>
          <w:numId w:val="64"/>
        </w:numPr>
        <w:spacing w:after="0" w:line="264" w:lineRule="auto"/>
        <w:ind w:firstLine="0"/>
        <w:rPr>
          <w:rFonts w:ascii="Calibri" w:hAnsi="Calibri" w:cs="Arial"/>
          <w:color w:val="auto"/>
          <w:lang w:eastAsia="zh-CN"/>
        </w:rPr>
      </w:pPr>
      <w:r w:rsidRPr="00C93176">
        <w:rPr>
          <w:rFonts w:ascii="Calibri" w:hAnsi="Calibri" w:cs="Arial"/>
          <w:color w:val="auto"/>
          <w:lang w:eastAsia="zh-CN"/>
        </w:rPr>
        <w:t>Provide learning opportunities relevant to exercising leadership in their context</w:t>
      </w:r>
    </w:p>
    <w:p w:rsidR="00A50A02" w:rsidRPr="00C93176" w:rsidRDefault="00A50A02" w:rsidP="000B53E2">
      <w:pPr>
        <w:pStyle w:val="Bullet"/>
        <w:numPr>
          <w:ilvl w:val="0"/>
          <w:numId w:val="64"/>
        </w:numPr>
        <w:spacing w:after="0" w:line="264" w:lineRule="auto"/>
        <w:ind w:firstLine="0"/>
        <w:rPr>
          <w:rFonts w:ascii="Calibri" w:hAnsi="Calibri" w:cs="Arial"/>
          <w:color w:val="auto"/>
          <w:lang w:eastAsia="zh-CN"/>
        </w:rPr>
      </w:pPr>
      <w:r w:rsidRPr="00C93176">
        <w:rPr>
          <w:rFonts w:ascii="Calibri" w:hAnsi="Calibri" w:cs="Arial"/>
          <w:color w:val="auto"/>
          <w:lang w:eastAsia="zh-CN"/>
        </w:rPr>
        <w:t>Concentrate and act on specific issues</w:t>
      </w:r>
    </w:p>
    <w:p w:rsidR="00A50A02" w:rsidRPr="00C93176" w:rsidRDefault="00A50A02" w:rsidP="000B53E2">
      <w:pPr>
        <w:pStyle w:val="Bullet"/>
        <w:numPr>
          <w:ilvl w:val="0"/>
          <w:numId w:val="64"/>
        </w:numPr>
        <w:spacing w:after="0" w:line="264" w:lineRule="auto"/>
        <w:ind w:firstLine="0"/>
        <w:rPr>
          <w:rFonts w:ascii="Calibri" w:hAnsi="Calibri" w:cs="Arial"/>
          <w:color w:val="auto"/>
          <w:lang w:eastAsia="zh-CN"/>
        </w:rPr>
      </w:pPr>
      <w:r w:rsidRPr="00C93176">
        <w:rPr>
          <w:rFonts w:ascii="Calibri" w:hAnsi="Calibri" w:cs="Arial"/>
          <w:color w:val="auto"/>
          <w:lang w:eastAsia="zh-CN"/>
        </w:rPr>
        <w:t>Develop action focussed networks of influence</w:t>
      </w:r>
    </w:p>
    <w:p w:rsidR="00A50A02" w:rsidRPr="00C93176" w:rsidRDefault="00A50A02" w:rsidP="000B53E2">
      <w:pPr>
        <w:pStyle w:val="Bullet"/>
        <w:numPr>
          <w:ilvl w:val="0"/>
          <w:numId w:val="63"/>
        </w:numPr>
        <w:spacing w:after="0" w:line="264" w:lineRule="auto"/>
        <w:rPr>
          <w:rFonts w:ascii="Calibri" w:hAnsi="Calibri" w:cs="Arial"/>
          <w:color w:val="auto"/>
          <w:lang w:eastAsia="zh-CN"/>
        </w:rPr>
      </w:pPr>
      <w:r w:rsidRPr="00C93176">
        <w:rPr>
          <w:rFonts w:ascii="Calibri" w:hAnsi="Calibri"/>
          <w:lang w:eastAsia="zh-CN"/>
        </w:rPr>
        <w:t>Building evidence, piloting initiatives, learning and applying knowledge relevant to leadership practitioners.</w:t>
      </w:r>
    </w:p>
    <w:p w:rsidR="00A50A02" w:rsidRPr="00C93176" w:rsidRDefault="00A50A02" w:rsidP="000B53E2">
      <w:pPr>
        <w:autoSpaceDE w:val="0"/>
        <w:autoSpaceDN w:val="0"/>
        <w:adjustRightInd w:val="0"/>
        <w:spacing w:line="264" w:lineRule="auto"/>
        <w:rPr>
          <w:rFonts w:ascii="Calibri" w:hAnsi="Calibri"/>
          <w:sz w:val="22"/>
          <w:szCs w:val="22"/>
        </w:rPr>
      </w:pPr>
    </w:p>
    <w:p w:rsidR="00A50A02" w:rsidRPr="00C93176" w:rsidRDefault="00A50A02" w:rsidP="000B53E2">
      <w:pPr>
        <w:spacing w:line="264" w:lineRule="auto"/>
        <w:rPr>
          <w:rFonts w:ascii="Calibri" w:hAnsi="Calibri"/>
          <w:color w:val="000000"/>
          <w:sz w:val="22"/>
          <w:szCs w:val="22"/>
        </w:rPr>
      </w:pPr>
      <w:r w:rsidRPr="00C93176">
        <w:rPr>
          <w:rFonts w:ascii="Calibri" w:hAnsi="Calibri"/>
          <w:sz w:val="22"/>
          <w:szCs w:val="22"/>
        </w:rPr>
        <w:t xml:space="preserve">PLP is in its </w:t>
      </w:r>
      <w:r>
        <w:rPr>
          <w:rFonts w:ascii="Calibri" w:hAnsi="Calibri"/>
          <w:sz w:val="22"/>
          <w:szCs w:val="22"/>
        </w:rPr>
        <w:t>second</w:t>
      </w:r>
      <w:r w:rsidRPr="00C93176">
        <w:rPr>
          <w:rFonts w:ascii="Calibri" w:hAnsi="Calibri"/>
          <w:sz w:val="22"/>
          <w:szCs w:val="22"/>
        </w:rPr>
        <w:t xml:space="preserve"> phase; the first phase (</w:t>
      </w:r>
      <w:r w:rsidRPr="00C93176">
        <w:rPr>
          <w:rFonts w:ascii="Calibri" w:hAnsi="Calibri"/>
          <w:color w:val="000000"/>
          <w:sz w:val="22"/>
          <w:szCs w:val="22"/>
        </w:rPr>
        <w:t>1 May 2008 to 30 June 2009</w:t>
      </w:r>
      <w:r w:rsidRPr="00C93176">
        <w:rPr>
          <w:rFonts w:ascii="Calibri" w:hAnsi="Calibri"/>
          <w:sz w:val="22"/>
          <w:szCs w:val="22"/>
        </w:rPr>
        <w:t xml:space="preserve">) was a start up phase with programming focussed on the agreement and development of partners with leadership organisations.  </w:t>
      </w:r>
      <w:r w:rsidRPr="00C16068">
        <w:rPr>
          <w:rFonts w:ascii="Calibri" w:hAnsi="Calibri"/>
          <w:sz w:val="22"/>
          <w:szCs w:val="22"/>
        </w:rPr>
        <w:t>The second phase (</w:t>
      </w:r>
      <w:r w:rsidRPr="00C16068">
        <w:rPr>
          <w:rFonts w:ascii="Calibri" w:hAnsi="Calibri"/>
          <w:color w:val="000000"/>
          <w:sz w:val="22"/>
          <w:szCs w:val="22"/>
        </w:rPr>
        <w:t>1 July 2009 to 30 June 2013</w:t>
      </w:r>
      <w:r w:rsidRPr="00C16068">
        <w:rPr>
          <w:rFonts w:ascii="Calibri" w:hAnsi="Calibri"/>
          <w:sz w:val="22"/>
          <w:szCs w:val="22"/>
        </w:rPr>
        <w:t>) changed the management model from project to a facility.  This phase is focussed on supporting partners to build capacity and skills as leaders for development change and supporting leaders and leadership organisations and coalitions to identify development issues and effect the necessary changes to address</w:t>
      </w:r>
      <w:r>
        <w:rPr>
          <w:rFonts w:ascii="Calibri" w:hAnsi="Calibri"/>
          <w:sz w:val="22"/>
          <w:szCs w:val="22"/>
        </w:rPr>
        <w:t xml:space="preserve"> them. </w:t>
      </w:r>
      <w:r w:rsidRPr="00C93176">
        <w:rPr>
          <w:rFonts w:ascii="Calibri" w:hAnsi="Calibri"/>
          <w:sz w:val="22"/>
          <w:szCs w:val="22"/>
        </w:rPr>
        <w:t>Throughout the program the phases are not so distinct bu</w:t>
      </w:r>
      <w:r>
        <w:rPr>
          <w:rFonts w:ascii="Calibri" w:hAnsi="Calibri"/>
          <w:sz w:val="22"/>
          <w:szCs w:val="22"/>
        </w:rPr>
        <w:t>t each builds on the next phase</w:t>
      </w:r>
      <w:r w:rsidRPr="00C93176">
        <w:rPr>
          <w:rFonts w:ascii="Calibri" w:hAnsi="Calibri"/>
          <w:sz w:val="22"/>
          <w:szCs w:val="22"/>
        </w:rPr>
        <w:t xml:space="preserve">. </w:t>
      </w:r>
    </w:p>
    <w:p w:rsidR="00A50A02" w:rsidRPr="00C93176" w:rsidRDefault="00A50A02" w:rsidP="000B53E2">
      <w:pPr>
        <w:spacing w:line="264" w:lineRule="auto"/>
        <w:rPr>
          <w:rFonts w:ascii="Calibri" w:hAnsi="Calibri"/>
          <w:sz w:val="22"/>
          <w:szCs w:val="22"/>
        </w:rPr>
      </w:pPr>
    </w:p>
    <w:p w:rsidR="00A50A02" w:rsidRPr="00C93176" w:rsidRDefault="00A50A02" w:rsidP="000B53E2">
      <w:pPr>
        <w:spacing w:line="264" w:lineRule="auto"/>
        <w:rPr>
          <w:rFonts w:ascii="Calibri" w:hAnsi="Calibri"/>
          <w:sz w:val="22"/>
          <w:szCs w:val="22"/>
        </w:rPr>
      </w:pPr>
    </w:p>
    <w:p w:rsidR="00A50A02" w:rsidRPr="00C93176" w:rsidRDefault="00A50A02" w:rsidP="000B53E2">
      <w:pPr>
        <w:numPr>
          <w:ilvl w:val="0"/>
          <w:numId w:val="57"/>
        </w:numPr>
        <w:spacing w:before="0" w:after="0" w:line="264" w:lineRule="auto"/>
        <w:ind w:hanging="420"/>
        <w:rPr>
          <w:rFonts w:ascii="Calibri" w:hAnsi="Calibri"/>
          <w:b/>
          <w:sz w:val="22"/>
          <w:szCs w:val="22"/>
        </w:rPr>
      </w:pPr>
      <w:r w:rsidRPr="00C93176">
        <w:rPr>
          <w:rFonts w:ascii="Calibri" w:hAnsi="Calibri"/>
          <w:b/>
          <w:sz w:val="22"/>
          <w:szCs w:val="22"/>
        </w:rPr>
        <w:t>SCOPE OF THE EVALUATION</w:t>
      </w:r>
    </w:p>
    <w:p w:rsidR="00A50A02" w:rsidRPr="00C93176" w:rsidRDefault="00A50A02" w:rsidP="000B53E2">
      <w:pPr>
        <w:spacing w:line="264" w:lineRule="auto"/>
        <w:rPr>
          <w:rFonts w:ascii="Calibri" w:hAnsi="Calibri" w:cs="Arial"/>
          <w:sz w:val="22"/>
          <w:szCs w:val="22"/>
        </w:rPr>
      </w:pPr>
      <w:r w:rsidRPr="00C93176">
        <w:rPr>
          <w:rFonts w:ascii="Calibri" w:hAnsi="Calibri" w:cs="Arial"/>
          <w:sz w:val="22"/>
          <w:szCs w:val="22"/>
        </w:rPr>
        <w:t>Independent evaluations of aid program activities provide information for AusAID’s assessment of aid program effectiveness, provide lessons to AusAID and implementation partners on aid program management, inform design of new activities and inform management of existing activities.</w:t>
      </w:r>
    </w:p>
    <w:p w:rsidR="00A50A02" w:rsidRPr="00C93176" w:rsidRDefault="00A50A02" w:rsidP="000B53E2">
      <w:pPr>
        <w:pStyle w:val="Default"/>
        <w:spacing w:line="264" w:lineRule="auto"/>
        <w:ind w:left="360" w:hanging="360"/>
        <w:rPr>
          <w:rFonts w:ascii="Calibri" w:hAnsi="Calibri"/>
          <w:sz w:val="22"/>
          <w:szCs w:val="22"/>
        </w:rPr>
      </w:pPr>
      <w:r w:rsidRPr="00C93176">
        <w:rPr>
          <w:rFonts w:ascii="Calibri" w:hAnsi="Calibri"/>
          <w:sz w:val="22"/>
          <w:szCs w:val="22"/>
        </w:rPr>
        <w:t xml:space="preserve">The objectives of this evaluation are based on the objectives of effectiveness, efficiency and sustainability.  The Independent Progress Review will: </w:t>
      </w:r>
    </w:p>
    <w:p w:rsidR="00A50A02" w:rsidRPr="00C93176" w:rsidRDefault="00A50A02" w:rsidP="000B53E2">
      <w:pPr>
        <w:pStyle w:val="Default"/>
        <w:spacing w:line="264" w:lineRule="auto"/>
        <w:ind w:left="720" w:hanging="360"/>
        <w:rPr>
          <w:rFonts w:ascii="Calibri" w:hAnsi="Calibri"/>
          <w:sz w:val="22"/>
          <w:szCs w:val="22"/>
        </w:rPr>
      </w:pPr>
      <w:r w:rsidRPr="00C93176">
        <w:rPr>
          <w:rFonts w:ascii="Calibri" w:hAnsi="Calibri"/>
          <w:sz w:val="22"/>
          <w:szCs w:val="22"/>
        </w:rPr>
        <w:t xml:space="preserve">1) evaluate the extent to which PLP achieved its objectives; </w:t>
      </w:r>
    </w:p>
    <w:p w:rsidR="00A50A02" w:rsidRPr="00C93176" w:rsidRDefault="00A50A02" w:rsidP="000B53E2">
      <w:pPr>
        <w:pStyle w:val="Default"/>
        <w:spacing w:line="264" w:lineRule="auto"/>
        <w:ind w:left="720"/>
        <w:rPr>
          <w:rFonts w:ascii="Calibri" w:hAnsi="Calibri"/>
          <w:sz w:val="22"/>
          <w:szCs w:val="22"/>
        </w:rPr>
      </w:pPr>
      <w:r w:rsidRPr="00C93176">
        <w:rPr>
          <w:rFonts w:ascii="Calibri" w:hAnsi="Calibri" w:cs="Calibri"/>
          <w:sz w:val="22"/>
          <w:szCs w:val="22"/>
        </w:rPr>
        <w:t xml:space="preserve">Has PLP support led to improved leadership practice shown through process </w:t>
      </w:r>
      <w:r>
        <w:rPr>
          <w:rFonts w:ascii="Calibri" w:hAnsi="Calibri" w:cs="Calibri"/>
          <w:sz w:val="22"/>
          <w:szCs w:val="22"/>
        </w:rPr>
        <w:t xml:space="preserve">and achievements towards </w:t>
      </w:r>
      <w:r w:rsidRPr="00C93176">
        <w:rPr>
          <w:rFonts w:ascii="Calibri" w:hAnsi="Calibri" w:cs="Calibri"/>
          <w:sz w:val="22"/>
          <w:szCs w:val="22"/>
        </w:rPr>
        <w:t>development change?</w:t>
      </w:r>
    </w:p>
    <w:p w:rsidR="00A50A02" w:rsidRPr="00C93176" w:rsidRDefault="00A50A02" w:rsidP="000B53E2">
      <w:pPr>
        <w:pStyle w:val="Default"/>
        <w:spacing w:line="264" w:lineRule="auto"/>
        <w:ind w:left="720" w:hanging="360"/>
        <w:rPr>
          <w:rFonts w:ascii="Calibri" w:hAnsi="Calibri"/>
          <w:sz w:val="22"/>
          <w:szCs w:val="22"/>
        </w:rPr>
      </w:pPr>
      <w:r w:rsidRPr="00C93176">
        <w:rPr>
          <w:rFonts w:ascii="Calibri" w:hAnsi="Calibri"/>
          <w:sz w:val="22"/>
          <w:szCs w:val="22"/>
        </w:rPr>
        <w:t xml:space="preserve">2) assess Australia’s impact on local leadership led development; </w:t>
      </w:r>
    </w:p>
    <w:p w:rsidR="00A50A02" w:rsidRPr="00C93176" w:rsidRDefault="00A50A02" w:rsidP="000B53E2">
      <w:pPr>
        <w:pStyle w:val="Default"/>
        <w:spacing w:line="264" w:lineRule="auto"/>
        <w:ind w:left="720"/>
        <w:rPr>
          <w:rFonts w:ascii="Calibri" w:hAnsi="Calibri"/>
          <w:sz w:val="22"/>
          <w:szCs w:val="22"/>
        </w:rPr>
      </w:pPr>
      <w:r w:rsidRPr="00C93176">
        <w:rPr>
          <w:rFonts w:ascii="Calibri" w:hAnsi="Calibri" w:cs="Calibri"/>
          <w:sz w:val="22"/>
          <w:szCs w:val="22"/>
        </w:rPr>
        <w:t xml:space="preserve">Has PLP supported leadership </w:t>
      </w:r>
      <w:r>
        <w:rPr>
          <w:rFonts w:ascii="Calibri" w:hAnsi="Calibri" w:cs="Calibri"/>
          <w:sz w:val="22"/>
          <w:szCs w:val="22"/>
        </w:rPr>
        <w:t xml:space="preserve">capacity </w:t>
      </w:r>
      <w:r w:rsidRPr="00C93176">
        <w:rPr>
          <w:rFonts w:ascii="Calibri" w:hAnsi="Calibri" w:cs="Calibri"/>
          <w:sz w:val="22"/>
          <w:szCs w:val="22"/>
        </w:rPr>
        <w:t xml:space="preserve">for developmental change? </w:t>
      </w:r>
    </w:p>
    <w:p w:rsidR="00A50A02" w:rsidRPr="00C93176" w:rsidRDefault="00A50A02" w:rsidP="000B53E2">
      <w:pPr>
        <w:pStyle w:val="Default"/>
        <w:spacing w:line="264" w:lineRule="auto"/>
        <w:ind w:left="720" w:hanging="360"/>
        <w:rPr>
          <w:rFonts w:ascii="Calibri" w:hAnsi="Calibri"/>
          <w:sz w:val="22"/>
          <w:szCs w:val="22"/>
        </w:rPr>
      </w:pPr>
      <w:r w:rsidRPr="00C93176">
        <w:rPr>
          <w:rFonts w:ascii="Calibri" w:hAnsi="Calibri"/>
          <w:sz w:val="22"/>
          <w:szCs w:val="22"/>
        </w:rPr>
        <w:t xml:space="preserve">3) provide lessons learned that will inform and shape the leadership work in the Pacific. </w:t>
      </w:r>
    </w:p>
    <w:p w:rsidR="00A50A02" w:rsidRPr="00C93176" w:rsidRDefault="00A50A02" w:rsidP="000B53E2">
      <w:pPr>
        <w:pStyle w:val="Default"/>
        <w:spacing w:line="264" w:lineRule="auto"/>
        <w:ind w:left="720"/>
        <w:rPr>
          <w:rFonts w:ascii="Calibri" w:hAnsi="Calibri"/>
          <w:sz w:val="22"/>
          <w:szCs w:val="22"/>
        </w:rPr>
      </w:pPr>
      <w:r w:rsidRPr="00C93176">
        <w:rPr>
          <w:rFonts w:ascii="Calibri" w:hAnsi="Calibri" w:cs="Calibri"/>
          <w:sz w:val="22"/>
          <w:szCs w:val="22"/>
        </w:rPr>
        <w:t xml:space="preserve">Has PLP enhanced learning on Pacific Leadership approaches, theory, practice and models? </w:t>
      </w:r>
    </w:p>
    <w:p w:rsidR="00A50A02" w:rsidRPr="00C93176" w:rsidRDefault="00A50A02" w:rsidP="000B53E2">
      <w:pPr>
        <w:spacing w:line="264" w:lineRule="auto"/>
        <w:ind w:right="-154"/>
        <w:jc w:val="both"/>
        <w:rPr>
          <w:rFonts w:ascii="Calibri" w:hAnsi="Calibri"/>
          <w:sz w:val="22"/>
          <w:szCs w:val="22"/>
        </w:rPr>
      </w:pPr>
    </w:p>
    <w:p w:rsidR="00A50A02" w:rsidRPr="00C93176" w:rsidRDefault="00A50A02" w:rsidP="000B53E2">
      <w:pPr>
        <w:spacing w:line="264" w:lineRule="auto"/>
        <w:ind w:right="-154"/>
        <w:jc w:val="both"/>
        <w:rPr>
          <w:rFonts w:ascii="Calibri" w:hAnsi="Calibri"/>
          <w:sz w:val="22"/>
          <w:szCs w:val="22"/>
        </w:rPr>
      </w:pPr>
      <w:r w:rsidRPr="00C93176">
        <w:rPr>
          <w:rFonts w:ascii="Calibri" w:hAnsi="Calibri"/>
          <w:sz w:val="22"/>
          <w:szCs w:val="22"/>
        </w:rPr>
        <w:t xml:space="preserve">The evaluation mission will include time in Canberra (?), Suva, Tonga and Vanuatu. </w:t>
      </w:r>
    </w:p>
    <w:p w:rsidR="00A50A02" w:rsidRPr="00C93176" w:rsidRDefault="00A50A02" w:rsidP="000B53E2">
      <w:pPr>
        <w:pStyle w:val="Default"/>
        <w:spacing w:line="264" w:lineRule="auto"/>
        <w:ind w:left="360" w:hanging="360"/>
        <w:rPr>
          <w:rFonts w:ascii="Calibri" w:hAnsi="Calibri"/>
          <w:sz w:val="22"/>
          <w:szCs w:val="22"/>
        </w:rPr>
      </w:pPr>
    </w:p>
    <w:p w:rsidR="00A50A02" w:rsidRPr="00C93176" w:rsidRDefault="00A50A02" w:rsidP="000B53E2">
      <w:pPr>
        <w:pStyle w:val="Default"/>
        <w:spacing w:line="264" w:lineRule="auto"/>
        <w:ind w:left="360" w:hanging="360"/>
        <w:rPr>
          <w:rFonts w:ascii="Calibri" w:hAnsi="Calibri"/>
          <w:sz w:val="22"/>
          <w:szCs w:val="22"/>
        </w:rPr>
      </w:pPr>
      <w:r w:rsidRPr="00C93176">
        <w:rPr>
          <w:rFonts w:ascii="Calibri" w:hAnsi="Calibri"/>
          <w:sz w:val="22"/>
          <w:szCs w:val="22"/>
        </w:rPr>
        <w:t xml:space="preserve">The </w:t>
      </w:r>
      <w:r w:rsidRPr="00C93176">
        <w:rPr>
          <w:rFonts w:ascii="Calibri" w:hAnsi="Calibri"/>
          <w:b/>
          <w:bCs/>
          <w:sz w:val="22"/>
          <w:szCs w:val="22"/>
          <w:u w:val="single"/>
        </w:rPr>
        <w:t xml:space="preserve">key questions </w:t>
      </w:r>
      <w:r w:rsidRPr="00C93176">
        <w:rPr>
          <w:rFonts w:ascii="Calibri" w:hAnsi="Calibri"/>
          <w:sz w:val="22"/>
          <w:szCs w:val="22"/>
        </w:rPr>
        <w:t xml:space="preserve">that the evaluation team shall focus on examining are: </w:t>
      </w:r>
    </w:p>
    <w:p w:rsidR="00A50A02" w:rsidRPr="00C16068" w:rsidRDefault="00A50A02" w:rsidP="000B53E2">
      <w:pPr>
        <w:numPr>
          <w:ilvl w:val="0"/>
          <w:numId w:val="68"/>
        </w:numPr>
        <w:spacing w:before="0" w:after="0" w:line="264" w:lineRule="auto"/>
        <w:rPr>
          <w:rFonts w:ascii="Calibri" w:hAnsi="Calibri"/>
          <w:color w:val="000000"/>
          <w:sz w:val="22"/>
          <w:szCs w:val="22"/>
        </w:rPr>
      </w:pPr>
      <w:r w:rsidRPr="00C16068">
        <w:rPr>
          <w:rFonts w:ascii="Calibri" w:hAnsi="Calibri"/>
          <w:color w:val="000000"/>
          <w:sz w:val="22"/>
          <w:szCs w:val="22"/>
        </w:rPr>
        <w:t>To what extent has PLP met its overall objective: supporting influential Pacific leaders to shape and lead developmental change?</w:t>
      </w:r>
    </w:p>
    <w:p w:rsidR="00A50A02" w:rsidRPr="00C16068" w:rsidRDefault="00A50A02" w:rsidP="000B53E2">
      <w:pPr>
        <w:numPr>
          <w:ilvl w:val="0"/>
          <w:numId w:val="68"/>
        </w:numPr>
        <w:spacing w:before="0" w:after="0" w:line="264" w:lineRule="auto"/>
        <w:rPr>
          <w:rFonts w:ascii="Calibri" w:hAnsi="Calibri"/>
          <w:color w:val="000000"/>
          <w:sz w:val="22"/>
          <w:szCs w:val="22"/>
        </w:rPr>
      </w:pPr>
      <w:r w:rsidRPr="00C16068">
        <w:rPr>
          <w:rFonts w:ascii="Calibri" w:hAnsi="Calibri"/>
          <w:color w:val="000000"/>
          <w:sz w:val="22"/>
          <w:szCs w:val="22"/>
        </w:rPr>
        <w:t>To what extent has PLP contributed to strengthening leaders’ capacity to identify and achieve their developmental change priorities?</w:t>
      </w:r>
    </w:p>
    <w:p w:rsidR="00A50A02" w:rsidRPr="00C16068" w:rsidRDefault="00A50A02" w:rsidP="000B53E2">
      <w:pPr>
        <w:numPr>
          <w:ilvl w:val="0"/>
          <w:numId w:val="69"/>
        </w:numPr>
        <w:spacing w:before="0" w:after="0" w:line="264" w:lineRule="auto"/>
        <w:rPr>
          <w:rFonts w:ascii="Calibri" w:hAnsi="Calibri"/>
          <w:color w:val="000000"/>
          <w:sz w:val="22"/>
          <w:szCs w:val="22"/>
        </w:rPr>
      </w:pPr>
      <w:r w:rsidRPr="00C16068">
        <w:rPr>
          <w:rFonts w:ascii="Calibri" w:hAnsi="Calibri"/>
          <w:color w:val="000000"/>
          <w:sz w:val="22"/>
          <w:szCs w:val="22"/>
        </w:rPr>
        <w:t xml:space="preserve">To what extent has PLP succeeded in working with leading organisations in target sectors, to build credibility, focus </w:t>
      </w:r>
      <w:r>
        <w:rPr>
          <w:rFonts w:ascii="Calibri" w:hAnsi="Calibri"/>
          <w:color w:val="000000"/>
          <w:sz w:val="22"/>
          <w:szCs w:val="22"/>
        </w:rPr>
        <w:t>on objectives and achieve them?</w:t>
      </w:r>
    </w:p>
    <w:p w:rsidR="00A50A02" w:rsidRPr="00C16068" w:rsidRDefault="00A50A02" w:rsidP="000B53E2">
      <w:pPr>
        <w:numPr>
          <w:ilvl w:val="0"/>
          <w:numId w:val="69"/>
        </w:numPr>
        <w:spacing w:before="0" w:after="0" w:line="264" w:lineRule="auto"/>
        <w:rPr>
          <w:rFonts w:ascii="Calibri" w:hAnsi="Calibri"/>
          <w:color w:val="000000"/>
          <w:sz w:val="22"/>
          <w:szCs w:val="22"/>
        </w:rPr>
      </w:pPr>
      <w:r w:rsidRPr="00C16068">
        <w:rPr>
          <w:rFonts w:ascii="Calibri" w:hAnsi="Calibri"/>
          <w:color w:val="000000"/>
          <w:sz w:val="22"/>
          <w:szCs w:val="22"/>
        </w:rPr>
        <w:t>To what extent has PLP support enabled coalitions of leaders to exercise leadership and enable change?</w:t>
      </w:r>
    </w:p>
    <w:p w:rsidR="00A50A02" w:rsidRPr="00C16068" w:rsidRDefault="00A50A02" w:rsidP="000B53E2">
      <w:pPr>
        <w:numPr>
          <w:ilvl w:val="0"/>
          <w:numId w:val="69"/>
        </w:numPr>
        <w:spacing w:before="0" w:after="0" w:line="264" w:lineRule="auto"/>
        <w:rPr>
          <w:rFonts w:ascii="Calibri" w:hAnsi="Calibri"/>
          <w:color w:val="000000"/>
          <w:sz w:val="22"/>
          <w:szCs w:val="22"/>
        </w:rPr>
      </w:pPr>
      <w:r w:rsidRPr="00C16068">
        <w:rPr>
          <w:rFonts w:ascii="Calibri" w:hAnsi="Calibri"/>
          <w:color w:val="000000"/>
          <w:sz w:val="22"/>
          <w:szCs w:val="22"/>
        </w:rPr>
        <w:t>Have PLP’s monitoring and evaluation processes been adequate for learning, monitoring and evaluation?</w:t>
      </w:r>
    </w:p>
    <w:p w:rsidR="00A50A02" w:rsidRPr="00C16068" w:rsidRDefault="00A50A02" w:rsidP="000B53E2">
      <w:pPr>
        <w:numPr>
          <w:ilvl w:val="0"/>
          <w:numId w:val="69"/>
        </w:numPr>
        <w:spacing w:before="0" w:after="0" w:line="264" w:lineRule="auto"/>
        <w:rPr>
          <w:rFonts w:ascii="Calibri" w:hAnsi="Calibri"/>
          <w:color w:val="000000"/>
          <w:sz w:val="22"/>
          <w:szCs w:val="22"/>
        </w:rPr>
      </w:pPr>
      <w:r w:rsidRPr="00C16068">
        <w:rPr>
          <w:rFonts w:ascii="Calibri" w:hAnsi="Calibri"/>
          <w:color w:val="000000"/>
          <w:sz w:val="22"/>
          <w:szCs w:val="22"/>
        </w:rPr>
        <w:t>To what extend has PLP learned from evidence and experience to evolve the program to meet the leadership challenges facing the Pacific?</w:t>
      </w:r>
    </w:p>
    <w:p w:rsidR="00A50A02" w:rsidRPr="00C16068" w:rsidRDefault="00A50A02" w:rsidP="000B53E2">
      <w:pPr>
        <w:numPr>
          <w:ilvl w:val="0"/>
          <w:numId w:val="69"/>
        </w:numPr>
        <w:spacing w:before="0" w:after="0" w:line="264" w:lineRule="auto"/>
        <w:rPr>
          <w:rFonts w:ascii="Calibri" w:hAnsi="Calibri"/>
          <w:color w:val="000000"/>
          <w:sz w:val="22"/>
          <w:szCs w:val="22"/>
        </w:rPr>
      </w:pPr>
      <w:r w:rsidRPr="00C16068">
        <w:rPr>
          <w:rFonts w:ascii="Calibri" w:hAnsi="Calibri"/>
          <w:color w:val="000000"/>
          <w:sz w:val="22"/>
          <w:szCs w:val="22"/>
        </w:rPr>
        <w:t>How effective has PLP been in complementing and communicating with the AusAID bilateral, regional and international program including the Developmental Leadership Program?</w:t>
      </w:r>
    </w:p>
    <w:p w:rsidR="00A50A02" w:rsidRDefault="00A50A02" w:rsidP="000B53E2">
      <w:pPr>
        <w:spacing w:line="264" w:lineRule="auto"/>
        <w:ind w:right="-154"/>
        <w:jc w:val="both"/>
        <w:rPr>
          <w:rFonts w:ascii="Calibri" w:hAnsi="Calibri"/>
          <w:sz w:val="22"/>
          <w:szCs w:val="22"/>
        </w:rPr>
      </w:pPr>
    </w:p>
    <w:p w:rsidR="00A50A02" w:rsidRPr="00C93176" w:rsidRDefault="00A50A02" w:rsidP="000B53E2">
      <w:pPr>
        <w:spacing w:line="264" w:lineRule="auto"/>
        <w:ind w:right="-154"/>
        <w:jc w:val="both"/>
        <w:rPr>
          <w:rFonts w:ascii="Calibri" w:hAnsi="Calibri"/>
          <w:sz w:val="22"/>
          <w:szCs w:val="22"/>
        </w:rPr>
      </w:pPr>
      <w:r w:rsidRPr="00C93176">
        <w:rPr>
          <w:rFonts w:ascii="Calibri" w:hAnsi="Calibri"/>
          <w:sz w:val="22"/>
          <w:szCs w:val="22"/>
        </w:rPr>
        <w:t xml:space="preserve">In addition, the evaluation should provide a cursory assessment of implementation of the agreement against the remaining DAC criteria of relevance, effectiveness, efficiency, impact, sustainability, and the additional AusAID criteria of monitoring and evaluation, gender equality and analysis and learning. Ratings against all criteria (excluding impact) will be provided using a rating scale of 1 to 6, with 6 indicating very high quality and 1 indicating very poor quality. A rating below 4 indicates that an activity has been less than satisfactory against a criterion. Further guidance is at </w:t>
      </w:r>
      <w:r w:rsidRPr="00C93176">
        <w:rPr>
          <w:rFonts w:ascii="Calibri" w:hAnsi="Calibri"/>
          <w:sz w:val="22"/>
          <w:szCs w:val="22"/>
          <w:u w:val="single"/>
        </w:rPr>
        <w:t>Annex A</w:t>
      </w:r>
      <w:r w:rsidRPr="00C93176">
        <w:rPr>
          <w:rFonts w:ascii="Calibri" w:hAnsi="Calibri"/>
          <w:sz w:val="22"/>
          <w:szCs w:val="22"/>
        </w:rPr>
        <w:t>.</w:t>
      </w:r>
    </w:p>
    <w:p w:rsidR="00A50A02" w:rsidRPr="00C93176" w:rsidRDefault="00A50A02" w:rsidP="000B53E2">
      <w:pPr>
        <w:spacing w:line="264" w:lineRule="auto"/>
        <w:ind w:right="-154"/>
        <w:jc w:val="both"/>
        <w:rPr>
          <w:rFonts w:ascii="Calibri" w:hAnsi="Calibri"/>
          <w:sz w:val="22"/>
          <w:szCs w:val="22"/>
        </w:rPr>
      </w:pPr>
    </w:p>
    <w:p w:rsidR="00A50A02" w:rsidRPr="00C93176" w:rsidRDefault="00A50A02" w:rsidP="000B53E2">
      <w:pPr>
        <w:spacing w:line="264" w:lineRule="auto"/>
        <w:ind w:right="-154"/>
        <w:jc w:val="both"/>
        <w:rPr>
          <w:rFonts w:ascii="Calibri" w:hAnsi="Calibri"/>
          <w:sz w:val="22"/>
          <w:szCs w:val="22"/>
        </w:rPr>
      </w:pPr>
    </w:p>
    <w:p w:rsidR="00A50A02" w:rsidRPr="00C93176" w:rsidRDefault="00A50A02" w:rsidP="000B53E2">
      <w:pPr>
        <w:numPr>
          <w:ilvl w:val="0"/>
          <w:numId w:val="57"/>
        </w:numPr>
        <w:spacing w:before="0" w:after="0" w:line="264" w:lineRule="auto"/>
        <w:ind w:hanging="420"/>
        <w:rPr>
          <w:rFonts w:ascii="Calibri" w:hAnsi="Calibri"/>
          <w:b/>
          <w:sz w:val="22"/>
          <w:szCs w:val="22"/>
        </w:rPr>
      </w:pPr>
      <w:r w:rsidRPr="00C93176">
        <w:rPr>
          <w:rFonts w:ascii="Calibri" w:hAnsi="Calibri"/>
          <w:b/>
          <w:sz w:val="22"/>
          <w:szCs w:val="22"/>
        </w:rPr>
        <w:t>EVALUATION METHOD</w:t>
      </w:r>
    </w:p>
    <w:p w:rsidR="00A50A02" w:rsidRPr="00C93176" w:rsidRDefault="00A50A02" w:rsidP="000B53E2">
      <w:pPr>
        <w:spacing w:line="264" w:lineRule="auto"/>
        <w:jc w:val="both"/>
        <w:rPr>
          <w:rFonts w:ascii="Calibri" w:hAnsi="Calibri"/>
          <w:sz w:val="22"/>
          <w:szCs w:val="22"/>
        </w:rPr>
      </w:pPr>
      <w:r w:rsidRPr="00C93176">
        <w:rPr>
          <w:rFonts w:ascii="Calibri" w:hAnsi="Calibri"/>
          <w:sz w:val="22"/>
          <w:szCs w:val="22"/>
        </w:rPr>
        <w:t xml:space="preserve">The evaluation team leader will be responsible for the development of a draft evaluation plan, to be submitted to AusAID for approval at least one week prior to the in-country mission. The evaluation plan will include the main evaluation questions, the evaluation design and the report structure. The evaluation will be undertaken according to the approved evaluation plan. </w:t>
      </w:r>
    </w:p>
    <w:p w:rsidR="00A50A02" w:rsidRPr="00C93176" w:rsidRDefault="00A50A02" w:rsidP="000B53E2">
      <w:pPr>
        <w:spacing w:line="264" w:lineRule="auto"/>
        <w:jc w:val="both"/>
        <w:rPr>
          <w:rFonts w:ascii="Calibri" w:hAnsi="Calibri"/>
          <w:sz w:val="22"/>
          <w:szCs w:val="22"/>
        </w:rPr>
      </w:pPr>
    </w:p>
    <w:p w:rsidR="00A50A02" w:rsidRPr="00C93176" w:rsidRDefault="00A50A02" w:rsidP="000B53E2">
      <w:pPr>
        <w:spacing w:line="264" w:lineRule="auto"/>
        <w:jc w:val="both"/>
        <w:rPr>
          <w:rFonts w:ascii="Calibri" w:hAnsi="Calibri"/>
          <w:sz w:val="22"/>
          <w:szCs w:val="22"/>
        </w:rPr>
      </w:pPr>
      <w:r w:rsidRPr="00C93176">
        <w:rPr>
          <w:rFonts w:ascii="Calibri" w:hAnsi="Calibri"/>
          <w:sz w:val="22"/>
          <w:szCs w:val="22"/>
        </w:rPr>
        <w:t xml:space="preserve">The evaluation approach will include a document review, field visits and stakeholder consultations.  A non-exhaustive list of reference documents is provided at </w:t>
      </w:r>
      <w:r w:rsidRPr="00C93176">
        <w:rPr>
          <w:rFonts w:ascii="Calibri" w:hAnsi="Calibri"/>
          <w:sz w:val="22"/>
          <w:szCs w:val="22"/>
          <w:u w:val="single"/>
        </w:rPr>
        <w:t>Annex B</w:t>
      </w:r>
      <w:r w:rsidRPr="00C93176">
        <w:rPr>
          <w:rFonts w:ascii="Calibri" w:hAnsi="Calibri"/>
          <w:sz w:val="22"/>
          <w:szCs w:val="22"/>
        </w:rPr>
        <w:t>.</w:t>
      </w:r>
    </w:p>
    <w:p w:rsidR="00A50A02" w:rsidRPr="00C93176" w:rsidRDefault="00A50A02" w:rsidP="000B53E2">
      <w:pPr>
        <w:spacing w:line="264" w:lineRule="auto"/>
        <w:rPr>
          <w:rFonts w:ascii="Calibri" w:hAnsi="Calibri"/>
          <w:sz w:val="22"/>
          <w:szCs w:val="22"/>
        </w:rPr>
      </w:pPr>
    </w:p>
    <w:p w:rsidR="00A50A02" w:rsidRPr="00C93176" w:rsidRDefault="00A50A02" w:rsidP="000B53E2">
      <w:pPr>
        <w:spacing w:line="264" w:lineRule="auto"/>
        <w:rPr>
          <w:rFonts w:ascii="Calibri" w:hAnsi="Calibri"/>
          <w:sz w:val="22"/>
          <w:szCs w:val="22"/>
        </w:rPr>
      </w:pPr>
    </w:p>
    <w:p w:rsidR="00A50A02" w:rsidRPr="00C93176" w:rsidRDefault="00A50A02" w:rsidP="000B53E2">
      <w:pPr>
        <w:numPr>
          <w:ilvl w:val="0"/>
          <w:numId w:val="57"/>
        </w:numPr>
        <w:spacing w:before="0" w:after="0" w:line="264" w:lineRule="auto"/>
        <w:ind w:hanging="420"/>
        <w:rPr>
          <w:rFonts w:ascii="Calibri" w:hAnsi="Calibri"/>
          <w:b/>
          <w:sz w:val="22"/>
          <w:szCs w:val="22"/>
        </w:rPr>
      </w:pPr>
      <w:r w:rsidRPr="00C93176">
        <w:rPr>
          <w:rFonts w:ascii="Calibri" w:hAnsi="Calibri"/>
          <w:b/>
          <w:sz w:val="22"/>
          <w:szCs w:val="22"/>
        </w:rPr>
        <w:t>COMPOSITION OF THE INDEPENDENT REVIEW TEAM</w:t>
      </w:r>
    </w:p>
    <w:p w:rsidR="00A50A02" w:rsidRPr="00C93176" w:rsidRDefault="00A50A02" w:rsidP="000B53E2">
      <w:pPr>
        <w:tabs>
          <w:tab w:val="left" w:pos="1110"/>
        </w:tabs>
        <w:spacing w:line="264" w:lineRule="auto"/>
        <w:ind w:left="60"/>
        <w:rPr>
          <w:rFonts w:ascii="Calibri" w:hAnsi="Calibri"/>
          <w:sz w:val="22"/>
          <w:szCs w:val="22"/>
        </w:rPr>
      </w:pPr>
      <w:r w:rsidRPr="00C93176">
        <w:rPr>
          <w:rFonts w:ascii="Calibri" w:hAnsi="Calibri"/>
          <w:sz w:val="22"/>
          <w:szCs w:val="22"/>
        </w:rPr>
        <w:t>The evaluation team will consist of:</w:t>
      </w:r>
    </w:p>
    <w:p w:rsidR="00A50A02" w:rsidRPr="00C93176" w:rsidRDefault="00A50A02" w:rsidP="000B53E2">
      <w:pPr>
        <w:numPr>
          <w:ilvl w:val="0"/>
          <w:numId w:val="58"/>
        </w:numPr>
        <w:spacing w:before="0" w:after="0" w:line="264" w:lineRule="auto"/>
        <w:rPr>
          <w:rFonts w:ascii="Calibri" w:hAnsi="Calibri"/>
          <w:sz w:val="22"/>
          <w:szCs w:val="22"/>
        </w:rPr>
      </w:pPr>
      <w:r w:rsidRPr="00C93176">
        <w:rPr>
          <w:rFonts w:ascii="Calibri" w:hAnsi="Calibri"/>
          <w:sz w:val="22"/>
          <w:szCs w:val="22"/>
        </w:rPr>
        <w:t>Team Leader (responsible for finalising the written report) with strong expertise in monitoring and evaluation, extensive experience in the Pacific and a thorough understanding of Australia’s aid program;</w:t>
      </w:r>
    </w:p>
    <w:p w:rsidR="00A50A02" w:rsidRPr="00C93176" w:rsidRDefault="00A50A02" w:rsidP="000B53E2">
      <w:pPr>
        <w:numPr>
          <w:ilvl w:val="0"/>
          <w:numId w:val="58"/>
        </w:numPr>
        <w:spacing w:before="0" w:after="0" w:line="264" w:lineRule="auto"/>
        <w:rPr>
          <w:rFonts w:ascii="Calibri" w:hAnsi="Calibri"/>
          <w:sz w:val="22"/>
          <w:szCs w:val="22"/>
        </w:rPr>
      </w:pPr>
      <w:r w:rsidRPr="00C93176">
        <w:rPr>
          <w:rFonts w:ascii="Calibri" w:hAnsi="Calibri"/>
          <w:sz w:val="22"/>
          <w:szCs w:val="22"/>
        </w:rPr>
        <w:t>A Monitoring and Evaluation specialist;</w:t>
      </w:r>
    </w:p>
    <w:p w:rsidR="00A50A02" w:rsidRPr="00C93176" w:rsidRDefault="00A50A02" w:rsidP="000B53E2">
      <w:pPr>
        <w:numPr>
          <w:ilvl w:val="0"/>
          <w:numId w:val="58"/>
        </w:numPr>
        <w:spacing w:before="0" w:after="0" w:line="264" w:lineRule="auto"/>
        <w:rPr>
          <w:rFonts w:ascii="Calibri" w:hAnsi="Calibri"/>
          <w:sz w:val="22"/>
          <w:szCs w:val="22"/>
        </w:rPr>
      </w:pPr>
      <w:r w:rsidRPr="00C93176">
        <w:rPr>
          <w:rFonts w:ascii="Calibri" w:hAnsi="Calibri"/>
          <w:sz w:val="22"/>
          <w:szCs w:val="22"/>
        </w:rPr>
        <w:t xml:space="preserve">AusAID </w:t>
      </w:r>
      <w:r w:rsidRPr="00C93176">
        <w:rPr>
          <w:rFonts w:ascii="Calibri" w:hAnsi="Calibri" w:cs="Arial"/>
          <w:sz w:val="22"/>
          <w:szCs w:val="22"/>
        </w:rPr>
        <w:t xml:space="preserve">Performance Policy and Systems </w:t>
      </w:r>
      <w:r w:rsidRPr="00C93176">
        <w:rPr>
          <w:rFonts w:ascii="Calibri" w:hAnsi="Calibri"/>
          <w:sz w:val="22"/>
          <w:szCs w:val="22"/>
        </w:rPr>
        <w:t>representative; and</w:t>
      </w:r>
    </w:p>
    <w:p w:rsidR="00A50A02" w:rsidRPr="00C93176" w:rsidRDefault="00A50A02" w:rsidP="000B53E2">
      <w:pPr>
        <w:numPr>
          <w:ilvl w:val="0"/>
          <w:numId w:val="58"/>
        </w:numPr>
        <w:spacing w:before="0" w:after="0" w:line="264" w:lineRule="auto"/>
        <w:rPr>
          <w:rFonts w:ascii="Calibri" w:hAnsi="Calibri"/>
          <w:sz w:val="22"/>
          <w:szCs w:val="22"/>
        </w:rPr>
      </w:pPr>
      <w:r w:rsidRPr="00C93176">
        <w:rPr>
          <w:rFonts w:ascii="Calibri" w:hAnsi="Calibri"/>
          <w:sz w:val="22"/>
          <w:szCs w:val="22"/>
        </w:rPr>
        <w:t>AusAID PLP representative (the ‘Evaluation manager’).</w:t>
      </w:r>
    </w:p>
    <w:p w:rsidR="00A50A02" w:rsidRPr="00C93176" w:rsidRDefault="00A50A02" w:rsidP="000B53E2">
      <w:pPr>
        <w:spacing w:line="264" w:lineRule="auto"/>
        <w:jc w:val="both"/>
        <w:rPr>
          <w:rFonts w:ascii="Calibri" w:hAnsi="Calibri"/>
          <w:sz w:val="22"/>
          <w:szCs w:val="22"/>
        </w:rPr>
      </w:pPr>
    </w:p>
    <w:p w:rsidR="00A50A02" w:rsidRPr="00C93176" w:rsidRDefault="00A50A02" w:rsidP="000B53E2">
      <w:pPr>
        <w:spacing w:line="264" w:lineRule="auto"/>
        <w:jc w:val="both"/>
        <w:rPr>
          <w:rFonts w:ascii="Calibri" w:hAnsi="Calibri"/>
          <w:sz w:val="22"/>
          <w:szCs w:val="22"/>
        </w:rPr>
      </w:pPr>
      <w:r w:rsidRPr="00C93176">
        <w:rPr>
          <w:rFonts w:ascii="Calibri" w:hAnsi="Calibri"/>
          <w:sz w:val="22"/>
          <w:szCs w:val="22"/>
        </w:rPr>
        <w:t>Skill Sets Required by the Team:</w:t>
      </w:r>
    </w:p>
    <w:p w:rsidR="00A50A02" w:rsidRPr="00C93176" w:rsidRDefault="00A50A02" w:rsidP="000B53E2">
      <w:pPr>
        <w:numPr>
          <w:ilvl w:val="0"/>
          <w:numId w:val="59"/>
        </w:numPr>
        <w:spacing w:before="0" w:after="0" w:line="264" w:lineRule="auto"/>
        <w:jc w:val="both"/>
        <w:rPr>
          <w:rFonts w:ascii="Calibri" w:hAnsi="Calibri"/>
          <w:color w:val="000000"/>
          <w:sz w:val="22"/>
          <w:szCs w:val="22"/>
        </w:rPr>
      </w:pPr>
      <w:r w:rsidRPr="00C93176">
        <w:rPr>
          <w:rFonts w:ascii="Calibri" w:hAnsi="Calibri"/>
          <w:color w:val="000000"/>
          <w:sz w:val="22"/>
          <w:szCs w:val="22"/>
        </w:rPr>
        <w:t xml:space="preserve">extensive monitoring and evaluation experience; </w:t>
      </w:r>
    </w:p>
    <w:p w:rsidR="00A50A02" w:rsidRPr="00C93176" w:rsidRDefault="00A50A02" w:rsidP="000B53E2">
      <w:pPr>
        <w:numPr>
          <w:ilvl w:val="0"/>
          <w:numId w:val="59"/>
        </w:numPr>
        <w:spacing w:before="0" w:after="0" w:line="264" w:lineRule="auto"/>
        <w:jc w:val="both"/>
        <w:rPr>
          <w:rFonts w:ascii="Calibri" w:hAnsi="Calibri"/>
          <w:color w:val="000000"/>
          <w:sz w:val="22"/>
          <w:szCs w:val="22"/>
        </w:rPr>
      </w:pPr>
      <w:r w:rsidRPr="00C93176">
        <w:rPr>
          <w:rFonts w:ascii="Calibri" w:hAnsi="Calibri"/>
          <w:color w:val="000000"/>
          <w:sz w:val="22"/>
          <w:szCs w:val="22"/>
        </w:rPr>
        <w:t>experience in leadership and across all sectors;</w:t>
      </w:r>
    </w:p>
    <w:p w:rsidR="00A50A02" w:rsidRPr="00C93176" w:rsidRDefault="00A50A02" w:rsidP="000B53E2">
      <w:pPr>
        <w:numPr>
          <w:ilvl w:val="0"/>
          <w:numId w:val="59"/>
        </w:numPr>
        <w:spacing w:before="0" w:after="0" w:line="264" w:lineRule="auto"/>
        <w:jc w:val="both"/>
        <w:rPr>
          <w:rFonts w:ascii="Calibri" w:hAnsi="Calibri"/>
          <w:color w:val="000000"/>
          <w:sz w:val="22"/>
          <w:szCs w:val="22"/>
        </w:rPr>
      </w:pPr>
      <w:r w:rsidRPr="00C93176">
        <w:rPr>
          <w:rFonts w:ascii="Calibri" w:hAnsi="Calibri"/>
          <w:color w:val="000000"/>
          <w:sz w:val="22"/>
          <w:szCs w:val="22"/>
        </w:rPr>
        <w:t>innovative development design and implementation experience;</w:t>
      </w:r>
    </w:p>
    <w:p w:rsidR="00A50A02" w:rsidRPr="00C93176" w:rsidRDefault="00A50A02" w:rsidP="000B53E2">
      <w:pPr>
        <w:numPr>
          <w:ilvl w:val="0"/>
          <w:numId w:val="59"/>
        </w:numPr>
        <w:spacing w:before="0" w:after="0" w:line="264" w:lineRule="auto"/>
        <w:jc w:val="both"/>
        <w:rPr>
          <w:rFonts w:ascii="Calibri" w:hAnsi="Calibri"/>
          <w:color w:val="000000"/>
          <w:sz w:val="22"/>
          <w:szCs w:val="22"/>
        </w:rPr>
      </w:pPr>
      <w:r w:rsidRPr="00C93176">
        <w:rPr>
          <w:rFonts w:ascii="Calibri" w:hAnsi="Calibri"/>
          <w:color w:val="000000"/>
          <w:sz w:val="22"/>
          <w:szCs w:val="22"/>
        </w:rPr>
        <w:t xml:space="preserve">extensive knowledge of development in Pacific; </w:t>
      </w:r>
    </w:p>
    <w:p w:rsidR="00A50A02" w:rsidRPr="00C93176" w:rsidRDefault="00A50A02" w:rsidP="000B53E2">
      <w:pPr>
        <w:numPr>
          <w:ilvl w:val="0"/>
          <w:numId w:val="59"/>
        </w:numPr>
        <w:spacing w:before="0" w:after="0" w:line="264" w:lineRule="auto"/>
        <w:jc w:val="both"/>
        <w:rPr>
          <w:rFonts w:ascii="Calibri" w:hAnsi="Calibri"/>
          <w:color w:val="000000"/>
          <w:sz w:val="22"/>
          <w:szCs w:val="22"/>
        </w:rPr>
      </w:pPr>
      <w:r w:rsidRPr="00C93176">
        <w:rPr>
          <w:rFonts w:ascii="Calibri" w:hAnsi="Calibri"/>
          <w:color w:val="000000"/>
          <w:sz w:val="22"/>
          <w:szCs w:val="22"/>
        </w:rPr>
        <w:t>thorough understanding of the Australian aid program and experience in aid program development, planning, monitoring and evaluation;</w:t>
      </w:r>
    </w:p>
    <w:p w:rsidR="00A50A02" w:rsidRPr="00C93176" w:rsidRDefault="00A50A02" w:rsidP="000B53E2">
      <w:pPr>
        <w:numPr>
          <w:ilvl w:val="0"/>
          <w:numId w:val="59"/>
        </w:numPr>
        <w:spacing w:before="0" w:after="0" w:line="264" w:lineRule="auto"/>
        <w:jc w:val="both"/>
        <w:rPr>
          <w:rFonts w:ascii="Calibri" w:hAnsi="Calibri"/>
          <w:color w:val="000000"/>
          <w:sz w:val="22"/>
          <w:szCs w:val="22"/>
        </w:rPr>
      </w:pPr>
      <w:r w:rsidRPr="00C93176">
        <w:rPr>
          <w:rFonts w:ascii="Calibri" w:hAnsi="Calibri"/>
          <w:color w:val="000000"/>
          <w:sz w:val="22"/>
          <w:szCs w:val="22"/>
        </w:rPr>
        <w:t>excellent interpersonal and communication skills, including a proven ability to liaise and communicate effectively with Pacific Islanders; and</w:t>
      </w:r>
    </w:p>
    <w:p w:rsidR="00A50A02" w:rsidRPr="00C93176" w:rsidRDefault="00A50A02" w:rsidP="000B53E2">
      <w:pPr>
        <w:numPr>
          <w:ilvl w:val="0"/>
          <w:numId w:val="59"/>
        </w:numPr>
        <w:spacing w:before="0" w:after="0" w:line="264" w:lineRule="auto"/>
        <w:rPr>
          <w:rFonts w:ascii="Calibri" w:hAnsi="Calibri"/>
          <w:sz w:val="22"/>
          <w:szCs w:val="22"/>
        </w:rPr>
      </w:pPr>
      <w:r w:rsidRPr="00C93176">
        <w:rPr>
          <w:rFonts w:ascii="Calibri" w:hAnsi="Calibri"/>
          <w:color w:val="000000"/>
          <w:sz w:val="22"/>
          <w:szCs w:val="22"/>
        </w:rPr>
        <w:t>ability to provide timely delivery of high-quality written reports.</w:t>
      </w:r>
    </w:p>
    <w:p w:rsidR="00A50A02" w:rsidRPr="00C93176" w:rsidRDefault="00A50A02" w:rsidP="000B53E2">
      <w:pPr>
        <w:spacing w:line="264" w:lineRule="auto"/>
        <w:rPr>
          <w:rFonts w:ascii="Calibri" w:hAnsi="Calibri"/>
          <w:color w:val="000000"/>
          <w:sz w:val="22"/>
          <w:szCs w:val="22"/>
        </w:rPr>
      </w:pPr>
    </w:p>
    <w:p w:rsidR="00A50A02" w:rsidRPr="00C93176" w:rsidRDefault="00A50A02" w:rsidP="000B53E2">
      <w:pPr>
        <w:spacing w:line="264" w:lineRule="auto"/>
        <w:rPr>
          <w:rFonts w:ascii="Calibri" w:hAnsi="Calibri"/>
          <w:color w:val="000000"/>
          <w:sz w:val="22"/>
          <w:szCs w:val="22"/>
        </w:rPr>
      </w:pPr>
    </w:p>
    <w:p w:rsidR="00A50A02" w:rsidRPr="00C93176" w:rsidRDefault="00A50A02" w:rsidP="000B53E2">
      <w:pPr>
        <w:numPr>
          <w:ilvl w:val="0"/>
          <w:numId w:val="57"/>
        </w:numPr>
        <w:spacing w:before="0" w:after="0" w:line="264" w:lineRule="auto"/>
        <w:ind w:hanging="420"/>
        <w:rPr>
          <w:rFonts w:ascii="Calibri" w:hAnsi="Calibri"/>
          <w:b/>
          <w:sz w:val="22"/>
          <w:szCs w:val="22"/>
        </w:rPr>
      </w:pPr>
      <w:r w:rsidRPr="00C93176">
        <w:rPr>
          <w:rFonts w:ascii="Calibri" w:hAnsi="Calibri"/>
          <w:b/>
          <w:sz w:val="22"/>
          <w:szCs w:val="22"/>
        </w:rPr>
        <w:t>REPORTING ROLES AND RESPONSIBILITIES OF THE TEAM</w:t>
      </w:r>
    </w:p>
    <w:p w:rsidR="00A50A02" w:rsidRPr="00C93176" w:rsidRDefault="00A50A02" w:rsidP="000B53E2">
      <w:pPr>
        <w:spacing w:line="264" w:lineRule="auto"/>
        <w:rPr>
          <w:rFonts w:ascii="Calibri" w:hAnsi="Calibri"/>
          <w:color w:val="000000"/>
          <w:sz w:val="22"/>
          <w:szCs w:val="22"/>
        </w:rPr>
      </w:pPr>
    </w:p>
    <w:p w:rsidR="00A50A02" w:rsidRPr="00C93176" w:rsidRDefault="00A50A02" w:rsidP="000B53E2">
      <w:pPr>
        <w:spacing w:line="264" w:lineRule="auto"/>
        <w:rPr>
          <w:rFonts w:ascii="Calibri" w:hAnsi="Calibri"/>
          <w:color w:val="000000"/>
          <w:sz w:val="22"/>
          <w:szCs w:val="22"/>
        </w:rPr>
      </w:pPr>
      <w:r w:rsidRPr="00C93176">
        <w:rPr>
          <w:rFonts w:ascii="Calibri" w:hAnsi="Calibri"/>
          <w:color w:val="000000"/>
          <w:sz w:val="22"/>
          <w:szCs w:val="22"/>
        </w:rPr>
        <w:t>The team leader and will:</w:t>
      </w:r>
    </w:p>
    <w:p w:rsidR="00A50A02" w:rsidRPr="00C93176" w:rsidRDefault="00A50A02" w:rsidP="000B53E2">
      <w:pPr>
        <w:numPr>
          <w:ilvl w:val="0"/>
          <w:numId w:val="61"/>
        </w:numPr>
        <w:spacing w:before="0" w:after="0" w:line="264" w:lineRule="auto"/>
        <w:rPr>
          <w:rFonts w:ascii="Calibri" w:hAnsi="Calibri"/>
          <w:color w:val="000000"/>
          <w:sz w:val="22"/>
          <w:szCs w:val="22"/>
        </w:rPr>
      </w:pPr>
      <w:r w:rsidRPr="00C93176">
        <w:rPr>
          <w:rFonts w:ascii="Calibri" w:hAnsi="Calibri"/>
          <w:color w:val="000000"/>
          <w:sz w:val="22"/>
          <w:szCs w:val="22"/>
        </w:rPr>
        <w:t>plan, guide and develop the overall approach and methodology for the evaluation in consultation with other team members</w:t>
      </w:r>
      <w:r>
        <w:rPr>
          <w:rFonts w:ascii="Calibri" w:hAnsi="Calibri"/>
          <w:color w:val="000000"/>
          <w:sz w:val="22"/>
          <w:szCs w:val="22"/>
        </w:rPr>
        <w:t>, and in particular with the Monitoring and Evaluation Specialist</w:t>
      </w:r>
      <w:r w:rsidRPr="00C93176">
        <w:rPr>
          <w:rFonts w:ascii="Calibri" w:hAnsi="Calibri"/>
          <w:color w:val="000000"/>
          <w:sz w:val="22"/>
          <w:szCs w:val="22"/>
        </w:rPr>
        <w:t>;</w:t>
      </w:r>
    </w:p>
    <w:p w:rsidR="00A50A02" w:rsidRPr="00C93176" w:rsidRDefault="00A50A02" w:rsidP="000B53E2">
      <w:pPr>
        <w:numPr>
          <w:ilvl w:val="0"/>
          <w:numId w:val="61"/>
        </w:numPr>
        <w:spacing w:before="0" w:after="0" w:line="264" w:lineRule="auto"/>
        <w:rPr>
          <w:rFonts w:ascii="Calibri" w:hAnsi="Calibri"/>
          <w:color w:val="000000"/>
          <w:sz w:val="22"/>
          <w:szCs w:val="22"/>
        </w:rPr>
      </w:pPr>
      <w:r w:rsidRPr="00C93176">
        <w:rPr>
          <w:rFonts w:ascii="Calibri" w:hAnsi="Calibri"/>
          <w:color w:val="000000"/>
          <w:sz w:val="22"/>
          <w:szCs w:val="22"/>
        </w:rPr>
        <w:t>be responsible for managing and directing the evaluation’s activities, representing the evaluation team and leading consultations with government officials and other donor agencies;</w:t>
      </w:r>
    </w:p>
    <w:p w:rsidR="00A50A02" w:rsidRPr="00C93176" w:rsidRDefault="00A50A02" w:rsidP="000B53E2">
      <w:pPr>
        <w:numPr>
          <w:ilvl w:val="0"/>
          <w:numId w:val="61"/>
        </w:numPr>
        <w:spacing w:before="0" w:after="0" w:line="264" w:lineRule="auto"/>
        <w:rPr>
          <w:rFonts w:ascii="Calibri" w:hAnsi="Calibri"/>
          <w:color w:val="000000"/>
          <w:sz w:val="22"/>
          <w:szCs w:val="22"/>
        </w:rPr>
      </w:pPr>
      <w:r w:rsidRPr="00C93176">
        <w:rPr>
          <w:rFonts w:ascii="Calibri" w:hAnsi="Calibri"/>
          <w:color w:val="000000"/>
          <w:sz w:val="22"/>
          <w:szCs w:val="22"/>
        </w:rPr>
        <w:t>be responsible for managing, compiling and editing inputs from other team members to ensure the quality of reporting outputs;</w:t>
      </w:r>
    </w:p>
    <w:p w:rsidR="00A50A02" w:rsidRPr="00C93176" w:rsidRDefault="00A50A02" w:rsidP="000B53E2">
      <w:pPr>
        <w:numPr>
          <w:ilvl w:val="0"/>
          <w:numId w:val="61"/>
        </w:numPr>
        <w:spacing w:before="0" w:after="0" w:line="264" w:lineRule="auto"/>
        <w:rPr>
          <w:rFonts w:ascii="Calibri" w:hAnsi="Calibri"/>
          <w:color w:val="000000"/>
          <w:sz w:val="22"/>
          <w:szCs w:val="22"/>
        </w:rPr>
      </w:pPr>
      <w:r w:rsidRPr="00C93176">
        <w:rPr>
          <w:rFonts w:ascii="Calibri" w:hAnsi="Calibri"/>
          <w:color w:val="000000"/>
          <w:sz w:val="22"/>
          <w:szCs w:val="22"/>
        </w:rPr>
        <w:t>be responsible for producing an aide memoire, synthesising evaluation material into a clear draft evaluation report and a final evaluation report; and</w:t>
      </w:r>
    </w:p>
    <w:p w:rsidR="00A50A02" w:rsidRPr="00C93176" w:rsidRDefault="00A50A02" w:rsidP="000B53E2">
      <w:pPr>
        <w:numPr>
          <w:ilvl w:val="0"/>
          <w:numId w:val="61"/>
        </w:numPr>
        <w:spacing w:before="0" w:after="0" w:line="264" w:lineRule="auto"/>
        <w:rPr>
          <w:rFonts w:ascii="Calibri" w:hAnsi="Calibri"/>
          <w:color w:val="000000"/>
          <w:sz w:val="22"/>
          <w:szCs w:val="22"/>
        </w:rPr>
      </w:pPr>
      <w:r w:rsidRPr="00C93176">
        <w:rPr>
          <w:rFonts w:ascii="Calibri" w:hAnsi="Calibri"/>
          <w:color w:val="000000"/>
          <w:sz w:val="22"/>
          <w:szCs w:val="22"/>
        </w:rPr>
        <w:t>represent the team in peer reviews, if required.</w:t>
      </w:r>
    </w:p>
    <w:p w:rsidR="00A50A02" w:rsidRPr="00C93176" w:rsidRDefault="00A50A02" w:rsidP="000B53E2">
      <w:pPr>
        <w:spacing w:line="264" w:lineRule="auto"/>
        <w:rPr>
          <w:rFonts w:ascii="Calibri" w:hAnsi="Calibri"/>
          <w:color w:val="000000"/>
          <w:sz w:val="22"/>
          <w:szCs w:val="22"/>
        </w:rPr>
      </w:pPr>
    </w:p>
    <w:p w:rsidR="00A50A02" w:rsidRPr="00C93176" w:rsidRDefault="00A50A02" w:rsidP="000B53E2">
      <w:pPr>
        <w:spacing w:line="264" w:lineRule="auto"/>
        <w:rPr>
          <w:rFonts w:ascii="Calibri" w:hAnsi="Calibri"/>
          <w:color w:val="000000"/>
          <w:sz w:val="22"/>
          <w:szCs w:val="22"/>
        </w:rPr>
      </w:pPr>
      <w:r w:rsidRPr="00C93176">
        <w:rPr>
          <w:rFonts w:ascii="Calibri" w:hAnsi="Calibri"/>
          <w:color w:val="000000"/>
          <w:sz w:val="22"/>
          <w:szCs w:val="22"/>
        </w:rPr>
        <w:t>The M&amp;E speciali</w:t>
      </w:r>
      <w:r>
        <w:rPr>
          <w:rFonts w:ascii="Calibri" w:hAnsi="Calibri"/>
          <w:color w:val="000000"/>
          <w:sz w:val="22"/>
          <w:szCs w:val="22"/>
        </w:rPr>
        <w:t>st</w:t>
      </w:r>
      <w:r w:rsidRPr="00C93176">
        <w:rPr>
          <w:rFonts w:ascii="Calibri" w:hAnsi="Calibri"/>
          <w:color w:val="000000"/>
          <w:sz w:val="22"/>
          <w:szCs w:val="22"/>
        </w:rPr>
        <w:t xml:space="preserve"> will:</w:t>
      </w:r>
    </w:p>
    <w:p w:rsidR="00A50A02" w:rsidRPr="00C93176" w:rsidRDefault="00A50A02" w:rsidP="000B53E2">
      <w:pPr>
        <w:numPr>
          <w:ilvl w:val="0"/>
          <w:numId w:val="62"/>
        </w:numPr>
        <w:spacing w:before="0" w:after="0" w:line="264" w:lineRule="auto"/>
        <w:rPr>
          <w:rFonts w:ascii="Calibri" w:hAnsi="Calibri"/>
          <w:color w:val="000000"/>
          <w:sz w:val="22"/>
          <w:szCs w:val="22"/>
        </w:rPr>
      </w:pPr>
      <w:r>
        <w:rPr>
          <w:rFonts w:ascii="Calibri" w:hAnsi="Calibri"/>
          <w:color w:val="000000"/>
          <w:sz w:val="22"/>
          <w:szCs w:val="22"/>
        </w:rPr>
        <w:t xml:space="preserve">assist to </w:t>
      </w:r>
      <w:r w:rsidRPr="00C93176">
        <w:rPr>
          <w:rFonts w:ascii="Calibri" w:hAnsi="Calibri"/>
          <w:color w:val="000000"/>
          <w:sz w:val="22"/>
          <w:szCs w:val="22"/>
        </w:rPr>
        <w:t xml:space="preserve">plan, guide and develop the overall approach and methodology for the evaluation in consultation with </w:t>
      </w:r>
      <w:r>
        <w:rPr>
          <w:rFonts w:ascii="Calibri" w:hAnsi="Calibri"/>
          <w:color w:val="000000"/>
          <w:sz w:val="22"/>
          <w:szCs w:val="22"/>
        </w:rPr>
        <w:t>the team leader and other team members</w:t>
      </w:r>
      <w:r w:rsidRPr="00C93176">
        <w:rPr>
          <w:rFonts w:ascii="Calibri" w:hAnsi="Calibri"/>
          <w:color w:val="000000"/>
          <w:sz w:val="22"/>
          <w:szCs w:val="22"/>
        </w:rPr>
        <w:t>;</w:t>
      </w:r>
    </w:p>
    <w:p w:rsidR="00A50A02" w:rsidRDefault="00A50A02" w:rsidP="000B53E2">
      <w:pPr>
        <w:numPr>
          <w:ilvl w:val="0"/>
          <w:numId w:val="62"/>
        </w:numPr>
        <w:spacing w:before="0" w:after="0" w:line="264" w:lineRule="auto"/>
        <w:rPr>
          <w:rFonts w:ascii="Calibri" w:hAnsi="Calibri"/>
          <w:color w:val="000000"/>
          <w:sz w:val="22"/>
          <w:szCs w:val="22"/>
        </w:rPr>
      </w:pPr>
      <w:r>
        <w:rPr>
          <w:rFonts w:ascii="Calibri" w:hAnsi="Calibri"/>
          <w:color w:val="000000"/>
          <w:sz w:val="22"/>
          <w:szCs w:val="22"/>
        </w:rPr>
        <w:t>assess whether the monito</w:t>
      </w:r>
      <w:r w:rsidRPr="00B5569D">
        <w:rPr>
          <w:rFonts w:ascii="Calibri" w:hAnsi="Calibri"/>
          <w:color w:val="000000"/>
          <w:sz w:val="22"/>
          <w:szCs w:val="22"/>
        </w:rPr>
        <w:t xml:space="preserve">ring and evaluation framework effectively measures progress towards meeting objectives, </w:t>
      </w:r>
      <w:r>
        <w:rPr>
          <w:rFonts w:ascii="Calibri" w:hAnsi="Calibri"/>
          <w:color w:val="000000"/>
          <w:sz w:val="22"/>
          <w:szCs w:val="22"/>
        </w:rPr>
        <w:t xml:space="preserve">and how effective is the adjustment of it </w:t>
      </w:r>
      <w:r w:rsidRPr="00B5569D">
        <w:rPr>
          <w:rFonts w:ascii="Calibri" w:hAnsi="Calibri"/>
          <w:color w:val="000000"/>
          <w:sz w:val="22"/>
          <w:szCs w:val="22"/>
        </w:rPr>
        <w:t>over the life of program to take account of changes to objectives and directions</w:t>
      </w:r>
      <w:r>
        <w:rPr>
          <w:rFonts w:ascii="Calibri" w:hAnsi="Calibri"/>
          <w:color w:val="000000"/>
          <w:sz w:val="22"/>
          <w:szCs w:val="22"/>
        </w:rPr>
        <w:t>;</w:t>
      </w:r>
      <w:r w:rsidRPr="00B5569D">
        <w:rPr>
          <w:rFonts w:ascii="Calibri" w:hAnsi="Calibri"/>
          <w:color w:val="000000"/>
          <w:sz w:val="22"/>
          <w:szCs w:val="22"/>
        </w:rPr>
        <w:t xml:space="preserve"> </w:t>
      </w:r>
    </w:p>
    <w:p w:rsidR="00A50A02" w:rsidRDefault="00A50A02" w:rsidP="000B53E2">
      <w:pPr>
        <w:numPr>
          <w:ilvl w:val="0"/>
          <w:numId w:val="62"/>
        </w:numPr>
        <w:spacing w:before="0" w:after="0" w:line="264" w:lineRule="auto"/>
        <w:rPr>
          <w:rFonts w:ascii="Calibri" w:hAnsi="Calibri"/>
          <w:color w:val="000000"/>
          <w:sz w:val="22"/>
          <w:szCs w:val="22"/>
        </w:rPr>
      </w:pPr>
      <w:r>
        <w:rPr>
          <w:rFonts w:ascii="Calibri" w:hAnsi="Calibri"/>
          <w:color w:val="000000"/>
          <w:sz w:val="22"/>
          <w:szCs w:val="22"/>
        </w:rPr>
        <w:t>assess whether</w:t>
      </w:r>
      <w:r w:rsidRPr="00B5569D">
        <w:rPr>
          <w:rFonts w:ascii="Calibri" w:hAnsi="Calibri"/>
          <w:color w:val="000000"/>
          <w:sz w:val="22"/>
          <w:szCs w:val="22"/>
        </w:rPr>
        <w:t xml:space="preserve"> the M&amp;E system </w:t>
      </w:r>
      <w:r>
        <w:rPr>
          <w:rFonts w:ascii="Calibri" w:hAnsi="Calibri"/>
          <w:color w:val="000000"/>
          <w:sz w:val="22"/>
          <w:szCs w:val="22"/>
        </w:rPr>
        <w:t>meets AusAID’s requirements and whether the</w:t>
      </w:r>
      <w:r w:rsidRPr="00B5569D">
        <w:rPr>
          <w:rFonts w:ascii="Calibri" w:hAnsi="Calibri"/>
          <w:color w:val="000000"/>
          <w:sz w:val="22"/>
          <w:szCs w:val="22"/>
        </w:rPr>
        <w:t xml:space="preserve"> evidence exist</w:t>
      </w:r>
      <w:r>
        <w:rPr>
          <w:rFonts w:ascii="Calibri" w:hAnsi="Calibri"/>
          <w:color w:val="000000"/>
          <w:sz w:val="22"/>
          <w:szCs w:val="22"/>
        </w:rPr>
        <w:t>s</w:t>
      </w:r>
      <w:r w:rsidRPr="00B5569D">
        <w:rPr>
          <w:rFonts w:ascii="Calibri" w:hAnsi="Calibri"/>
          <w:color w:val="000000"/>
          <w:sz w:val="22"/>
          <w:szCs w:val="22"/>
        </w:rPr>
        <w:t xml:space="preserve"> to show that objectives have been achieved</w:t>
      </w:r>
      <w:r>
        <w:rPr>
          <w:rFonts w:ascii="Calibri" w:hAnsi="Calibri"/>
          <w:color w:val="000000"/>
          <w:sz w:val="22"/>
          <w:szCs w:val="22"/>
        </w:rPr>
        <w:t>;</w:t>
      </w:r>
    </w:p>
    <w:p w:rsidR="00A50A02" w:rsidRDefault="00A50A02" w:rsidP="000B53E2">
      <w:pPr>
        <w:numPr>
          <w:ilvl w:val="0"/>
          <w:numId w:val="62"/>
        </w:numPr>
        <w:spacing w:before="0" w:after="0" w:line="264" w:lineRule="auto"/>
        <w:rPr>
          <w:rFonts w:ascii="Calibri" w:hAnsi="Calibri"/>
          <w:color w:val="000000"/>
          <w:sz w:val="22"/>
          <w:szCs w:val="22"/>
        </w:rPr>
      </w:pPr>
      <w:r>
        <w:rPr>
          <w:rFonts w:ascii="Calibri" w:hAnsi="Calibri"/>
          <w:color w:val="000000"/>
          <w:sz w:val="22"/>
          <w:szCs w:val="22"/>
        </w:rPr>
        <w:t xml:space="preserve">advise the team of monitoring and evaluation frameworks for similar facility models; </w:t>
      </w:r>
    </w:p>
    <w:p w:rsidR="00A50A02" w:rsidRDefault="00A50A02" w:rsidP="000B53E2">
      <w:pPr>
        <w:numPr>
          <w:ilvl w:val="0"/>
          <w:numId w:val="62"/>
        </w:numPr>
        <w:spacing w:before="0" w:after="0" w:line="264" w:lineRule="auto"/>
        <w:rPr>
          <w:rFonts w:ascii="Calibri" w:hAnsi="Calibri"/>
          <w:color w:val="000000"/>
          <w:sz w:val="22"/>
          <w:szCs w:val="22"/>
        </w:rPr>
      </w:pPr>
      <w:r>
        <w:rPr>
          <w:rFonts w:ascii="Calibri" w:hAnsi="Calibri"/>
          <w:color w:val="000000"/>
          <w:sz w:val="22"/>
          <w:szCs w:val="22"/>
        </w:rPr>
        <w:t>oversight of the evaluation from monitoring and evaluation perspective.</w:t>
      </w:r>
    </w:p>
    <w:p w:rsidR="00A50A02" w:rsidRPr="00C93176" w:rsidRDefault="00A50A02" w:rsidP="000B53E2">
      <w:pPr>
        <w:spacing w:line="264" w:lineRule="auto"/>
        <w:rPr>
          <w:rFonts w:ascii="Calibri" w:hAnsi="Calibri"/>
          <w:color w:val="000000"/>
          <w:sz w:val="22"/>
          <w:szCs w:val="22"/>
        </w:rPr>
      </w:pPr>
    </w:p>
    <w:p w:rsidR="00A50A02" w:rsidRPr="00DD1E17" w:rsidRDefault="00A50A02" w:rsidP="000B53E2">
      <w:pPr>
        <w:spacing w:after="200" w:line="264" w:lineRule="auto"/>
        <w:rPr>
          <w:rFonts w:ascii="Calibri" w:hAnsi="Calibri"/>
          <w:color w:val="000000"/>
          <w:sz w:val="22"/>
          <w:szCs w:val="22"/>
        </w:rPr>
      </w:pPr>
      <w:r w:rsidRPr="00DD1E17">
        <w:rPr>
          <w:rFonts w:ascii="Calibri" w:hAnsi="Calibri"/>
          <w:color w:val="000000"/>
          <w:sz w:val="22"/>
          <w:szCs w:val="22"/>
        </w:rPr>
        <w:t>Other team members will:</w:t>
      </w:r>
    </w:p>
    <w:p w:rsidR="00A50A02" w:rsidRPr="00DD1E17" w:rsidRDefault="00A50A02" w:rsidP="000B53E2">
      <w:pPr>
        <w:numPr>
          <w:ilvl w:val="0"/>
          <w:numId w:val="66"/>
        </w:numPr>
        <w:spacing w:before="0" w:after="0" w:line="264" w:lineRule="auto"/>
        <w:rPr>
          <w:rFonts w:ascii="Calibri" w:hAnsi="Calibri"/>
          <w:color w:val="000000"/>
          <w:sz w:val="22"/>
          <w:szCs w:val="22"/>
        </w:rPr>
      </w:pPr>
      <w:r w:rsidRPr="00DD1E17">
        <w:rPr>
          <w:rFonts w:ascii="Calibri" w:hAnsi="Calibri"/>
          <w:color w:val="000000"/>
          <w:sz w:val="22"/>
          <w:szCs w:val="22"/>
        </w:rPr>
        <w:t>work under the overall direction of the Team Leader;</w:t>
      </w:r>
    </w:p>
    <w:p w:rsidR="00A50A02" w:rsidRPr="00DD1E17" w:rsidRDefault="00A50A02" w:rsidP="000B53E2">
      <w:pPr>
        <w:numPr>
          <w:ilvl w:val="0"/>
          <w:numId w:val="66"/>
        </w:numPr>
        <w:spacing w:before="0" w:after="0" w:line="264" w:lineRule="auto"/>
        <w:rPr>
          <w:rFonts w:ascii="Calibri" w:hAnsi="Calibri"/>
          <w:color w:val="000000"/>
          <w:sz w:val="22"/>
          <w:szCs w:val="22"/>
        </w:rPr>
      </w:pPr>
      <w:r w:rsidRPr="00DD1E17">
        <w:rPr>
          <w:rFonts w:ascii="Calibri" w:hAnsi="Calibri"/>
          <w:color w:val="000000"/>
          <w:sz w:val="22"/>
          <w:szCs w:val="22"/>
        </w:rPr>
        <w:t xml:space="preserve">provide advice, relevant documentation from the AusAID, and an understanding of Regional partners and AusAID Performance Policy Support </w:t>
      </w:r>
      <w:r>
        <w:rPr>
          <w:rFonts w:ascii="Calibri" w:hAnsi="Calibri"/>
          <w:color w:val="000000"/>
          <w:sz w:val="22"/>
          <w:szCs w:val="22"/>
        </w:rPr>
        <w:t xml:space="preserve">systems </w:t>
      </w:r>
      <w:r w:rsidRPr="00DD1E17">
        <w:rPr>
          <w:rFonts w:ascii="Calibri" w:hAnsi="Calibri"/>
          <w:color w:val="000000"/>
          <w:sz w:val="22"/>
          <w:szCs w:val="22"/>
        </w:rPr>
        <w:t xml:space="preserve">and PLP processes; </w:t>
      </w:r>
    </w:p>
    <w:p w:rsidR="00A50A02" w:rsidRPr="00DD1E17" w:rsidRDefault="00A50A02" w:rsidP="000B53E2">
      <w:pPr>
        <w:numPr>
          <w:ilvl w:val="0"/>
          <w:numId w:val="66"/>
        </w:numPr>
        <w:spacing w:before="0" w:after="0" w:line="264" w:lineRule="auto"/>
        <w:rPr>
          <w:rFonts w:ascii="Calibri" w:hAnsi="Calibri"/>
          <w:color w:val="000000"/>
          <w:sz w:val="22"/>
          <w:szCs w:val="22"/>
        </w:rPr>
      </w:pPr>
      <w:r w:rsidRPr="00DD1E17">
        <w:rPr>
          <w:rFonts w:ascii="Calibri" w:hAnsi="Calibri"/>
          <w:color w:val="000000"/>
          <w:sz w:val="22"/>
          <w:szCs w:val="22"/>
        </w:rPr>
        <w:t>contribute to the required dialogue, analysis and writing of the report, as directed by the team leader;</w:t>
      </w:r>
    </w:p>
    <w:p w:rsidR="00A50A02" w:rsidRPr="00DD1E17" w:rsidRDefault="00A50A02" w:rsidP="000B53E2">
      <w:pPr>
        <w:spacing w:after="200" w:line="264" w:lineRule="auto"/>
        <w:rPr>
          <w:rFonts w:ascii="Calibri" w:hAnsi="Calibri"/>
          <w:color w:val="000000"/>
          <w:sz w:val="22"/>
          <w:szCs w:val="22"/>
        </w:rPr>
      </w:pPr>
    </w:p>
    <w:p w:rsidR="00A50A02" w:rsidRPr="00A4771B" w:rsidRDefault="00A50A02" w:rsidP="000B53E2">
      <w:pPr>
        <w:spacing w:after="200" w:line="264" w:lineRule="auto"/>
        <w:rPr>
          <w:rFonts w:ascii="Calibri" w:hAnsi="Calibri"/>
          <w:sz w:val="22"/>
          <w:szCs w:val="22"/>
        </w:rPr>
      </w:pPr>
      <w:r w:rsidRPr="004D014C">
        <w:rPr>
          <w:rFonts w:ascii="Calibri" w:hAnsi="Calibri"/>
          <w:color w:val="000000"/>
          <w:sz w:val="22"/>
          <w:szCs w:val="22"/>
        </w:rPr>
        <w:t xml:space="preserve">In addition to the above, the Performance Policy Support team member will liaise with the Team Leader and Monitoring and Evaluation </w:t>
      </w:r>
      <w:r w:rsidRPr="00A4771B">
        <w:rPr>
          <w:rFonts w:ascii="Calibri" w:hAnsi="Calibri"/>
          <w:sz w:val="22"/>
          <w:szCs w:val="22"/>
        </w:rPr>
        <w:t>Specialist to:</w:t>
      </w:r>
    </w:p>
    <w:p w:rsidR="00A50A02" w:rsidRPr="00A4771B" w:rsidRDefault="00A50A02" w:rsidP="000B53E2">
      <w:pPr>
        <w:numPr>
          <w:ilvl w:val="0"/>
          <w:numId w:val="67"/>
        </w:numPr>
        <w:spacing w:before="0" w:after="200" w:line="264" w:lineRule="auto"/>
        <w:rPr>
          <w:rFonts w:ascii="Calibri" w:hAnsi="Calibri"/>
          <w:sz w:val="22"/>
          <w:szCs w:val="22"/>
        </w:rPr>
      </w:pPr>
      <w:r w:rsidRPr="00A4771B">
        <w:rPr>
          <w:rFonts w:ascii="Calibri" w:hAnsi="Calibri"/>
          <w:sz w:val="22"/>
          <w:szCs w:val="22"/>
        </w:rPr>
        <w:t>finalise an appropriate evaluation plan, according to AusAID expectations</w:t>
      </w:r>
    </w:p>
    <w:p w:rsidR="00A50A02" w:rsidRPr="00A4771B" w:rsidRDefault="00A50A02" w:rsidP="000B53E2">
      <w:pPr>
        <w:numPr>
          <w:ilvl w:val="0"/>
          <w:numId w:val="67"/>
        </w:numPr>
        <w:spacing w:before="0" w:after="200" w:line="264" w:lineRule="auto"/>
        <w:rPr>
          <w:rFonts w:ascii="Calibri" w:hAnsi="Calibri"/>
          <w:sz w:val="22"/>
          <w:szCs w:val="22"/>
        </w:rPr>
      </w:pPr>
      <w:r w:rsidRPr="00A4771B">
        <w:rPr>
          <w:rFonts w:ascii="Calibri" w:hAnsi="Calibri"/>
          <w:sz w:val="22"/>
          <w:szCs w:val="22"/>
        </w:rPr>
        <w:t>support the Review Team where directed, this may include data collection and analysis, or managing a particular component of the ToR</w:t>
      </w:r>
    </w:p>
    <w:p w:rsidR="00A50A02" w:rsidRPr="00A4771B" w:rsidRDefault="00A50A02" w:rsidP="000B53E2">
      <w:pPr>
        <w:numPr>
          <w:ilvl w:val="0"/>
          <w:numId w:val="67"/>
        </w:numPr>
        <w:spacing w:before="0" w:after="200" w:line="264" w:lineRule="auto"/>
        <w:rPr>
          <w:rFonts w:ascii="Calibri" w:hAnsi="Calibri"/>
          <w:sz w:val="22"/>
          <w:szCs w:val="22"/>
        </w:rPr>
      </w:pPr>
      <w:r w:rsidRPr="00A4771B">
        <w:rPr>
          <w:rFonts w:ascii="Calibri" w:hAnsi="Calibri"/>
          <w:sz w:val="22"/>
          <w:szCs w:val="22"/>
        </w:rPr>
        <w:t xml:space="preserve">participate in the Review in order to clarify lessons learnt relevant for other sections of AusAID, including strengthing AusAID’s evaluation practice </w:t>
      </w:r>
    </w:p>
    <w:p w:rsidR="00A50A02" w:rsidRPr="00A4771B" w:rsidRDefault="00A50A02" w:rsidP="000B53E2">
      <w:pPr>
        <w:spacing w:line="264" w:lineRule="auto"/>
        <w:rPr>
          <w:rFonts w:ascii="Calibri" w:hAnsi="Calibri"/>
          <w:sz w:val="22"/>
          <w:szCs w:val="22"/>
        </w:rPr>
      </w:pPr>
      <w:r w:rsidRPr="00A4771B">
        <w:rPr>
          <w:rFonts w:ascii="Calibri" w:hAnsi="Calibri"/>
          <w:sz w:val="22"/>
          <w:szCs w:val="22"/>
        </w:rPr>
        <w:t xml:space="preserve">PLP will provide administrative and logistical support. </w:t>
      </w:r>
    </w:p>
    <w:p w:rsidR="00A50A02" w:rsidRPr="00C93176" w:rsidRDefault="00A50A02" w:rsidP="000B53E2">
      <w:pPr>
        <w:spacing w:line="264" w:lineRule="auto"/>
        <w:rPr>
          <w:rFonts w:ascii="Calibri" w:hAnsi="Calibri"/>
          <w:color w:val="000000"/>
          <w:sz w:val="22"/>
          <w:szCs w:val="22"/>
        </w:rPr>
      </w:pPr>
    </w:p>
    <w:p w:rsidR="00A50A02" w:rsidRPr="00C93176" w:rsidRDefault="00A50A02" w:rsidP="000B53E2">
      <w:pPr>
        <w:numPr>
          <w:ilvl w:val="0"/>
          <w:numId w:val="57"/>
        </w:numPr>
        <w:spacing w:before="0" w:after="0" w:line="264" w:lineRule="auto"/>
        <w:ind w:hanging="420"/>
        <w:rPr>
          <w:rFonts w:ascii="Calibri" w:hAnsi="Calibri"/>
          <w:b/>
          <w:sz w:val="22"/>
          <w:szCs w:val="22"/>
        </w:rPr>
      </w:pPr>
      <w:r w:rsidRPr="00C93176">
        <w:rPr>
          <w:rFonts w:ascii="Calibri" w:hAnsi="Calibri"/>
          <w:b/>
          <w:sz w:val="22"/>
          <w:szCs w:val="22"/>
        </w:rPr>
        <w:t xml:space="preserve">TIMING &amp; DURATION </w:t>
      </w:r>
    </w:p>
    <w:p w:rsidR="00A50A02" w:rsidRPr="00C93176" w:rsidRDefault="00A50A02" w:rsidP="000B53E2">
      <w:pPr>
        <w:tabs>
          <w:tab w:val="left" w:pos="4965"/>
        </w:tabs>
        <w:spacing w:line="264" w:lineRule="auto"/>
        <w:rPr>
          <w:rFonts w:ascii="Calibri" w:hAnsi="Calibri"/>
          <w:sz w:val="22"/>
          <w:szCs w:val="22"/>
        </w:rPr>
      </w:pPr>
    </w:p>
    <w:p w:rsidR="00A50A02" w:rsidRPr="00C93176" w:rsidRDefault="00A50A02" w:rsidP="000B53E2">
      <w:pPr>
        <w:spacing w:line="264" w:lineRule="auto"/>
        <w:jc w:val="both"/>
        <w:rPr>
          <w:rFonts w:ascii="Calibri" w:hAnsi="Calibri"/>
          <w:sz w:val="22"/>
          <w:szCs w:val="22"/>
        </w:rPr>
      </w:pPr>
      <w:r w:rsidRPr="00C93176">
        <w:rPr>
          <w:rFonts w:ascii="Calibri" w:hAnsi="Calibri"/>
          <w:sz w:val="22"/>
          <w:szCs w:val="22"/>
        </w:rPr>
        <w:t xml:space="preserve">The independent evaluation will commence by 13 March 2012 and be completed by 30 June 2012. </w:t>
      </w:r>
      <w:r w:rsidRPr="00C93176">
        <w:rPr>
          <w:rFonts w:ascii="Calibri" w:hAnsi="Calibri"/>
          <w:color w:val="FF0000"/>
          <w:sz w:val="22"/>
          <w:szCs w:val="22"/>
        </w:rPr>
        <w:t xml:space="preserve"> </w:t>
      </w:r>
      <w:r w:rsidRPr="00C93176">
        <w:rPr>
          <w:rFonts w:ascii="Calibri" w:hAnsi="Calibri"/>
          <w:sz w:val="22"/>
          <w:szCs w:val="22"/>
        </w:rPr>
        <w:t>The timing and duration for the scope of services is up to 38 input days as follows (final dates will be negotiated with the Team Leader and stated in contracts):</w:t>
      </w:r>
    </w:p>
    <w:p w:rsidR="00A50A02" w:rsidRPr="00C93176" w:rsidRDefault="00A50A02" w:rsidP="000B53E2">
      <w:pPr>
        <w:spacing w:line="264" w:lineRule="auto"/>
        <w:jc w:val="both"/>
        <w:rPr>
          <w:rFonts w:ascii="Calibri" w:hAnsi="Calibri"/>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00"/>
        <w:gridCol w:w="1800"/>
        <w:gridCol w:w="1620"/>
        <w:gridCol w:w="1620"/>
        <w:gridCol w:w="1440"/>
      </w:tblGrid>
      <w:tr w:rsidR="00A50A02" w:rsidRPr="00403CF9" w:rsidTr="00A50A02">
        <w:tc>
          <w:tcPr>
            <w:tcW w:w="2268" w:type="dxa"/>
            <w:vMerge w:val="restart"/>
            <w:shd w:val="clear" w:color="auto" w:fill="E0E0E0"/>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TASK</w:t>
            </w:r>
          </w:p>
        </w:tc>
        <w:tc>
          <w:tcPr>
            <w:tcW w:w="1800" w:type="dxa"/>
            <w:vMerge w:val="restart"/>
            <w:shd w:val="clear" w:color="auto" w:fill="E0E0E0"/>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LOCATION</w:t>
            </w:r>
          </w:p>
        </w:tc>
        <w:tc>
          <w:tcPr>
            <w:tcW w:w="6480" w:type="dxa"/>
            <w:gridSpan w:val="4"/>
            <w:shd w:val="clear" w:color="auto" w:fill="E0E0E0"/>
          </w:tcPr>
          <w:p w:rsidR="00A50A02" w:rsidRPr="00403CF9" w:rsidRDefault="00A50A02" w:rsidP="000B53E2">
            <w:pPr>
              <w:tabs>
                <w:tab w:val="left" w:pos="1035"/>
                <w:tab w:val="left" w:pos="1935"/>
              </w:tabs>
              <w:spacing w:line="264" w:lineRule="auto"/>
              <w:rPr>
                <w:rFonts w:ascii="Calibri" w:hAnsi="Calibri"/>
                <w:sz w:val="22"/>
                <w:szCs w:val="22"/>
              </w:rPr>
            </w:pPr>
            <w:r w:rsidRPr="00403CF9">
              <w:rPr>
                <w:rFonts w:ascii="Calibri" w:hAnsi="Calibri"/>
                <w:sz w:val="22"/>
                <w:szCs w:val="22"/>
              </w:rPr>
              <w:tab/>
            </w:r>
            <w:r w:rsidRPr="00403CF9">
              <w:rPr>
                <w:rFonts w:ascii="Calibri" w:hAnsi="Calibri"/>
                <w:sz w:val="22"/>
                <w:szCs w:val="22"/>
              </w:rPr>
              <w:tab/>
            </w:r>
          </w:p>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INPUT (days)</w:t>
            </w:r>
          </w:p>
        </w:tc>
      </w:tr>
      <w:tr w:rsidR="00A50A02" w:rsidRPr="00403CF9" w:rsidTr="00A50A02">
        <w:tc>
          <w:tcPr>
            <w:tcW w:w="2268" w:type="dxa"/>
            <w:vMerge/>
            <w:shd w:val="clear" w:color="auto" w:fill="E0E0E0"/>
          </w:tcPr>
          <w:p w:rsidR="00A50A02" w:rsidRPr="00403CF9" w:rsidRDefault="00A50A02" w:rsidP="000B53E2">
            <w:pPr>
              <w:spacing w:line="264" w:lineRule="auto"/>
              <w:jc w:val="both"/>
              <w:rPr>
                <w:rFonts w:ascii="Calibri" w:hAnsi="Calibri"/>
                <w:sz w:val="22"/>
                <w:szCs w:val="22"/>
              </w:rPr>
            </w:pPr>
          </w:p>
        </w:tc>
        <w:tc>
          <w:tcPr>
            <w:tcW w:w="1800" w:type="dxa"/>
            <w:vMerge/>
            <w:shd w:val="clear" w:color="auto" w:fill="E0E0E0"/>
          </w:tcPr>
          <w:p w:rsidR="00A50A02" w:rsidRPr="00403CF9" w:rsidRDefault="00A50A02" w:rsidP="000B53E2">
            <w:pPr>
              <w:spacing w:line="264" w:lineRule="auto"/>
              <w:jc w:val="both"/>
              <w:rPr>
                <w:rFonts w:ascii="Calibri" w:hAnsi="Calibri"/>
                <w:sz w:val="22"/>
                <w:szCs w:val="22"/>
              </w:rPr>
            </w:pPr>
          </w:p>
        </w:tc>
        <w:tc>
          <w:tcPr>
            <w:tcW w:w="1800" w:type="dxa"/>
            <w:shd w:val="clear" w:color="auto" w:fill="E0E0E0"/>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TEAM LEADER</w:t>
            </w:r>
          </w:p>
        </w:tc>
        <w:tc>
          <w:tcPr>
            <w:tcW w:w="1620" w:type="dxa"/>
            <w:shd w:val="clear" w:color="auto" w:fill="E0E0E0"/>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M&amp;E SPECIALIST</w:t>
            </w:r>
          </w:p>
        </w:tc>
        <w:tc>
          <w:tcPr>
            <w:tcW w:w="1620" w:type="dxa"/>
            <w:shd w:val="clear" w:color="auto" w:fill="E0E0E0"/>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AusAID Program and Quality</w:t>
            </w:r>
          </w:p>
        </w:tc>
        <w:tc>
          <w:tcPr>
            <w:tcW w:w="1440" w:type="dxa"/>
            <w:shd w:val="clear" w:color="auto" w:fill="E0E0E0"/>
          </w:tcPr>
          <w:p w:rsidR="00A50A02" w:rsidRPr="00403CF9" w:rsidRDefault="00A50A02" w:rsidP="000B53E2">
            <w:pPr>
              <w:spacing w:line="264" w:lineRule="auto"/>
              <w:rPr>
                <w:rFonts w:ascii="Calibri" w:hAnsi="Calibri"/>
                <w:sz w:val="22"/>
                <w:szCs w:val="22"/>
              </w:rPr>
            </w:pPr>
            <w:r w:rsidRPr="00403CF9">
              <w:rPr>
                <w:rFonts w:ascii="Calibri" w:hAnsi="Calibri"/>
                <w:sz w:val="22"/>
                <w:szCs w:val="22"/>
              </w:rPr>
              <w:t>PLP M&amp;E Specialist/ Support</w:t>
            </w:r>
          </w:p>
        </w:tc>
      </w:tr>
      <w:tr w:rsidR="00A50A02" w:rsidRPr="00403CF9" w:rsidTr="00A50A02">
        <w:tc>
          <w:tcPr>
            <w:tcW w:w="2268" w:type="dxa"/>
          </w:tcPr>
          <w:p w:rsidR="00A50A02" w:rsidRPr="00403CF9" w:rsidRDefault="00A50A02" w:rsidP="000B53E2">
            <w:pPr>
              <w:spacing w:line="264" w:lineRule="auto"/>
              <w:jc w:val="both"/>
              <w:rPr>
                <w:rFonts w:ascii="Calibri" w:hAnsi="Calibri"/>
                <w:sz w:val="22"/>
                <w:szCs w:val="22"/>
              </w:rPr>
            </w:pPr>
            <w:r w:rsidRPr="00403CF9">
              <w:rPr>
                <w:rFonts w:ascii="Calibri" w:hAnsi="Calibri"/>
                <w:sz w:val="22"/>
                <w:szCs w:val="22"/>
              </w:rPr>
              <w:t>Document review</w:t>
            </w:r>
          </w:p>
        </w:tc>
        <w:tc>
          <w:tcPr>
            <w:tcW w:w="1800" w:type="dxa"/>
          </w:tcPr>
          <w:p w:rsidR="00A50A02" w:rsidRPr="00403CF9" w:rsidRDefault="00A50A02" w:rsidP="000B53E2">
            <w:pPr>
              <w:spacing w:line="264" w:lineRule="auto"/>
              <w:rPr>
                <w:rFonts w:ascii="Calibri" w:hAnsi="Calibri"/>
                <w:sz w:val="22"/>
                <w:szCs w:val="22"/>
              </w:rPr>
            </w:pPr>
            <w:r w:rsidRPr="00403CF9">
              <w:rPr>
                <w:rFonts w:ascii="Calibri" w:hAnsi="Calibri"/>
                <w:sz w:val="22"/>
                <w:szCs w:val="22"/>
              </w:rPr>
              <w:t>Home Office</w:t>
            </w:r>
          </w:p>
        </w:tc>
        <w:tc>
          <w:tcPr>
            <w:tcW w:w="180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4</w:t>
            </w:r>
          </w:p>
        </w:tc>
        <w:tc>
          <w:tcPr>
            <w:tcW w:w="1620" w:type="dxa"/>
          </w:tcPr>
          <w:p w:rsidR="00A50A02" w:rsidRPr="00403CF9" w:rsidRDefault="00A50A02" w:rsidP="000B53E2">
            <w:pPr>
              <w:spacing w:line="264" w:lineRule="auto"/>
              <w:jc w:val="center"/>
              <w:rPr>
                <w:rFonts w:ascii="Calibri" w:hAnsi="Calibri"/>
                <w:sz w:val="22"/>
                <w:szCs w:val="22"/>
              </w:rPr>
            </w:pPr>
            <w:r>
              <w:rPr>
                <w:rFonts w:ascii="Calibri" w:hAnsi="Calibri"/>
                <w:sz w:val="22"/>
                <w:szCs w:val="22"/>
              </w:rPr>
              <w:t>2</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4</w:t>
            </w:r>
          </w:p>
        </w:tc>
        <w:tc>
          <w:tcPr>
            <w:tcW w:w="1440" w:type="dxa"/>
          </w:tcPr>
          <w:p w:rsidR="00A50A02" w:rsidRPr="00403CF9" w:rsidRDefault="00A50A02" w:rsidP="000B53E2">
            <w:pPr>
              <w:spacing w:line="264" w:lineRule="auto"/>
              <w:jc w:val="center"/>
              <w:rPr>
                <w:rFonts w:ascii="Calibri" w:hAnsi="Calibri"/>
                <w:sz w:val="22"/>
                <w:szCs w:val="22"/>
              </w:rPr>
            </w:pPr>
            <w:r>
              <w:rPr>
                <w:rFonts w:ascii="Calibri" w:hAnsi="Calibri"/>
                <w:sz w:val="22"/>
                <w:szCs w:val="22"/>
              </w:rPr>
              <w:t>1</w:t>
            </w:r>
          </w:p>
        </w:tc>
      </w:tr>
      <w:tr w:rsidR="00A50A02" w:rsidRPr="00403CF9" w:rsidTr="00A50A02">
        <w:tc>
          <w:tcPr>
            <w:tcW w:w="2268" w:type="dxa"/>
          </w:tcPr>
          <w:p w:rsidR="00A50A02" w:rsidRPr="00403CF9" w:rsidRDefault="00A50A02" w:rsidP="000B53E2">
            <w:pPr>
              <w:spacing w:line="264" w:lineRule="auto"/>
              <w:jc w:val="both"/>
              <w:rPr>
                <w:rFonts w:ascii="Calibri" w:hAnsi="Calibri"/>
                <w:sz w:val="22"/>
                <w:szCs w:val="22"/>
              </w:rPr>
            </w:pPr>
            <w:r w:rsidRPr="00403CF9">
              <w:rPr>
                <w:rFonts w:ascii="Calibri" w:hAnsi="Calibri"/>
                <w:sz w:val="22"/>
                <w:szCs w:val="22"/>
              </w:rPr>
              <w:t>Draft Methodology / Evaluation Plan</w:t>
            </w:r>
          </w:p>
        </w:tc>
        <w:tc>
          <w:tcPr>
            <w:tcW w:w="1800" w:type="dxa"/>
          </w:tcPr>
          <w:p w:rsidR="00A50A02" w:rsidRPr="00403CF9" w:rsidRDefault="00A50A02" w:rsidP="000B53E2">
            <w:pPr>
              <w:spacing w:line="264" w:lineRule="auto"/>
              <w:rPr>
                <w:rFonts w:ascii="Calibri" w:hAnsi="Calibri"/>
                <w:sz w:val="22"/>
                <w:szCs w:val="22"/>
              </w:rPr>
            </w:pPr>
            <w:r w:rsidRPr="00403CF9">
              <w:rPr>
                <w:rFonts w:ascii="Calibri" w:hAnsi="Calibri"/>
                <w:sz w:val="22"/>
                <w:szCs w:val="22"/>
              </w:rPr>
              <w:t>Home Office</w:t>
            </w:r>
          </w:p>
        </w:tc>
        <w:tc>
          <w:tcPr>
            <w:tcW w:w="180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c>
          <w:tcPr>
            <w:tcW w:w="1620" w:type="dxa"/>
          </w:tcPr>
          <w:p w:rsidR="00A50A02" w:rsidRPr="00403CF9" w:rsidRDefault="00A50A02" w:rsidP="000B53E2">
            <w:pPr>
              <w:spacing w:line="264" w:lineRule="auto"/>
              <w:jc w:val="center"/>
              <w:rPr>
                <w:rFonts w:ascii="Calibri" w:hAnsi="Calibri"/>
                <w:sz w:val="22"/>
                <w:szCs w:val="22"/>
              </w:rPr>
            </w:pPr>
            <w:r>
              <w:rPr>
                <w:rFonts w:ascii="Calibri" w:hAnsi="Calibri"/>
                <w:sz w:val="22"/>
                <w:szCs w:val="22"/>
              </w:rPr>
              <w:t>0.5</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4</w:t>
            </w:r>
          </w:p>
        </w:tc>
        <w:tc>
          <w:tcPr>
            <w:tcW w:w="1440" w:type="dxa"/>
          </w:tcPr>
          <w:p w:rsidR="00A50A02" w:rsidRPr="00403CF9" w:rsidRDefault="00A50A02" w:rsidP="000B53E2">
            <w:pPr>
              <w:spacing w:line="264" w:lineRule="auto"/>
              <w:jc w:val="center"/>
              <w:rPr>
                <w:rFonts w:ascii="Calibri" w:hAnsi="Calibri"/>
                <w:sz w:val="22"/>
                <w:szCs w:val="22"/>
              </w:rPr>
            </w:pPr>
          </w:p>
        </w:tc>
      </w:tr>
      <w:tr w:rsidR="00A50A02" w:rsidRPr="00403CF9" w:rsidTr="00A50A02">
        <w:tc>
          <w:tcPr>
            <w:tcW w:w="2268" w:type="dxa"/>
          </w:tcPr>
          <w:p w:rsidR="00A50A02" w:rsidRPr="00403CF9" w:rsidRDefault="00A50A02" w:rsidP="000B53E2">
            <w:pPr>
              <w:spacing w:line="264" w:lineRule="auto"/>
              <w:jc w:val="both"/>
              <w:rPr>
                <w:rFonts w:ascii="Calibri" w:hAnsi="Calibri"/>
                <w:sz w:val="22"/>
                <w:szCs w:val="22"/>
              </w:rPr>
            </w:pPr>
            <w:r w:rsidRPr="00403CF9">
              <w:rPr>
                <w:rFonts w:ascii="Calibri" w:hAnsi="Calibri"/>
                <w:sz w:val="22"/>
                <w:szCs w:val="22"/>
              </w:rPr>
              <w:t>AusAID/PLP briefings and presentation / discussion of methodology</w:t>
            </w:r>
          </w:p>
        </w:tc>
        <w:tc>
          <w:tcPr>
            <w:tcW w:w="1800" w:type="dxa"/>
          </w:tcPr>
          <w:p w:rsidR="00A50A02" w:rsidRPr="00403CF9" w:rsidRDefault="00A50A02" w:rsidP="000B53E2">
            <w:pPr>
              <w:spacing w:line="264" w:lineRule="auto"/>
              <w:rPr>
                <w:rFonts w:ascii="Calibri" w:hAnsi="Calibri"/>
                <w:sz w:val="22"/>
                <w:szCs w:val="22"/>
              </w:rPr>
            </w:pPr>
            <w:r w:rsidRPr="00403CF9">
              <w:rPr>
                <w:rFonts w:ascii="Calibri" w:hAnsi="Calibri"/>
                <w:sz w:val="22"/>
                <w:szCs w:val="22"/>
              </w:rPr>
              <w:t>Canberra / Suva/ Teleconference</w:t>
            </w:r>
          </w:p>
        </w:tc>
        <w:tc>
          <w:tcPr>
            <w:tcW w:w="180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c>
          <w:tcPr>
            <w:tcW w:w="1620" w:type="dxa"/>
          </w:tcPr>
          <w:p w:rsidR="00A50A02" w:rsidRPr="00403CF9" w:rsidRDefault="00A50A02" w:rsidP="000B53E2">
            <w:pPr>
              <w:spacing w:line="264" w:lineRule="auto"/>
              <w:jc w:val="center"/>
              <w:rPr>
                <w:rFonts w:ascii="Calibri" w:hAnsi="Calibri"/>
                <w:sz w:val="22"/>
                <w:szCs w:val="22"/>
              </w:rPr>
            </w:pPr>
            <w:r>
              <w:rPr>
                <w:rFonts w:ascii="Calibri" w:hAnsi="Calibri"/>
                <w:sz w:val="22"/>
                <w:szCs w:val="22"/>
              </w:rPr>
              <w:t>1</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c>
          <w:tcPr>
            <w:tcW w:w="144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r>
      <w:tr w:rsidR="00A50A02" w:rsidRPr="00403CF9" w:rsidTr="00A50A02">
        <w:tc>
          <w:tcPr>
            <w:tcW w:w="2268" w:type="dxa"/>
          </w:tcPr>
          <w:p w:rsidR="00A50A02" w:rsidRPr="00403CF9" w:rsidRDefault="00A50A02" w:rsidP="000B53E2">
            <w:pPr>
              <w:spacing w:line="264" w:lineRule="auto"/>
              <w:jc w:val="both"/>
              <w:rPr>
                <w:rFonts w:ascii="Calibri" w:hAnsi="Calibri"/>
                <w:sz w:val="22"/>
                <w:szCs w:val="22"/>
              </w:rPr>
            </w:pPr>
            <w:r w:rsidRPr="00403CF9">
              <w:rPr>
                <w:rFonts w:ascii="Calibri" w:hAnsi="Calibri"/>
                <w:sz w:val="22"/>
                <w:szCs w:val="22"/>
              </w:rPr>
              <w:t>Evaluation mission</w:t>
            </w:r>
          </w:p>
        </w:tc>
        <w:tc>
          <w:tcPr>
            <w:tcW w:w="1800" w:type="dxa"/>
          </w:tcPr>
          <w:p w:rsidR="00A50A02" w:rsidRPr="00403CF9" w:rsidRDefault="00A50A02" w:rsidP="000B53E2">
            <w:pPr>
              <w:spacing w:line="264" w:lineRule="auto"/>
              <w:rPr>
                <w:rFonts w:ascii="Calibri" w:hAnsi="Calibri"/>
                <w:sz w:val="22"/>
                <w:szCs w:val="22"/>
              </w:rPr>
            </w:pPr>
            <w:r>
              <w:rPr>
                <w:rFonts w:ascii="Calibri" w:hAnsi="Calibri"/>
                <w:sz w:val="22"/>
                <w:szCs w:val="22"/>
              </w:rPr>
              <w:t xml:space="preserve">Tongatapu, </w:t>
            </w:r>
            <w:r w:rsidRPr="00403CF9">
              <w:rPr>
                <w:rFonts w:ascii="Calibri" w:hAnsi="Calibri"/>
                <w:sz w:val="22"/>
                <w:szCs w:val="22"/>
              </w:rPr>
              <w:t xml:space="preserve">Suva , and Port Vila </w:t>
            </w:r>
          </w:p>
        </w:tc>
        <w:tc>
          <w:tcPr>
            <w:tcW w:w="180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15</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15</w:t>
            </w:r>
            <w:r>
              <w:rPr>
                <w:rFonts w:ascii="Calibri" w:hAnsi="Calibri"/>
                <w:sz w:val="22"/>
                <w:szCs w:val="22"/>
              </w:rPr>
              <w:t>?</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15</w:t>
            </w:r>
          </w:p>
        </w:tc>
        <w:tc>
          <w:tcPr>
            <w:tcW w:w="144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15</w:t>
            </w:r>
          </w:p>
        </w:tc>
      </w:tr>
      <w:tr w:rsidR="00A50A02" w:rsidRPr="00403CF9" w:rsidTr="00A50A02">
        <w:tc>
          <w:tcPr>
            <w:tcW w:w="2268" w:type="dxa"/>
          </w:tcPr>
          <w:p w:rsidR="00A50A02" w:rsidRPr="00403CF9" w:rsidRDefault="00A50A02" w:rsidP="000B53E2">
            <w:pPr>
              <w:spacing w:line="264" w:lineRule="auto"/>
              <w:jc w:val="both"/>
              <w:rPr>
                <w:rFonts w:ascii="Calibri" w:hAnsi="Calibri"/>
                <w:sz w:val="22"/>
                <w:szCs w:val="22"/>
              </w:rPr>
            </w:pPr>
            <w:r w:rsidRPr="00403CF9">
              <w:rPr>
                <w:rFonts w:ascii="Calibri" w:hAnsi="Calibri"/>
                <w:sz w:val="22"/>
                <w:szCs w:val="22"/>
              </w:rPr>
              <w:t>Preparation and presentation of aide memoire (during mission)</w:t>
            </w:r>
          </w:p>
        </w:tc>
        <w:tc>
          <w:tcPr>
            <w:tcW w:w="1800" w:type="dxa"/>
          </w:tcPr>
          <w:p w:rsidR="00A50A02" w:rsidRPr="00403CF9" w:rsidRDefault="00A50A02" w:rsidP="000B53E2">
            <w:pPr>
              <w:spacing w:line="264" w:lineRule="auto"/>
              <w:rPr>
                <w:rFonts w:ascii="Calibri" w:hAnsi="Calibri"/>
                <w:sz w:val="22"/>
                <w:szCs w:val="22"/>
              </w:rPr>
            </w:pPr>
            <w:r w:rsidRPr="00403CF9">
              <w:rPr>
                <w:rFonts w:ascii="Calibri" w:hAnsi="Calibri"/>
                <w:sz w:val="22"/>
                <w:szCs w:val="22"/>
              </w:rPr>
              <w:t>Suva</w:t>
            </w:r>
          </w:p>
        </w:tc>
        <w:tc>
          <w:tcPr>
            <w:tcW w:w="180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c>
          <w:tcPr>
            <w:tcW w:w="1620" w:type="dxa"/>
          </w:tcPr>
          <w:p w:rsidR="00A50A02" w:rsidRPr="00403CF9" w:rsidRDefault="00A50A02" w:rsidP="000B53E2">
            <w:pPr>
              <w:spacing w:line="264" w:lineRule="auto"/>
              <w:jc w:val="center"/>
              <w:rPr>
                <w:rFonts w:ascii="Calibri" w:hAnsi="Calibri"/>
                <w:sz w:val="22"/>
                <w:szCs w:val="22"/>
              </w:rPr>
            </w:pPr>
            <w:r>
              <w:rPr>
                <w:rFonts w:ascii="Calibri" w:hAnsi="Calibri"/>
                <w:sz w:val="22"/>
                <w:szCs w:val="22"/>
              </w:rPr>
              <w:t>0.5</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c>
          <w:tcPr>
            <w:tcW w:w="144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r>
      <w:tr w:rsidR="00A50A02" w:rsidRPr="00403CF9" w:rsidTr="00A50A02">
        <w:tc>
          <w:tcPr>
            <w:tcW w:w="2268" w:type="dxa"/>
          </w:tcPr>
          <w:p w:rsidR="00A50A02" w:rsidRPr="00403CF9" w:rsidRDefault="00A50A02" w:rsidP="000B53E2">
            <w:pPr>
              <w:spacing w:line="264" w:lineRule="auto"/>
              <w:jc w:val="both"/>
              <w:rPr>
                <w:rFonts w:ascii="Calibri" w:hAnsi="Calibri"/>
                <w:sz w:val="22"/>
                <w:szCs w:val="22"/>
              </w:rPr>
            </w:pPr>
            <w:r w:rsidRPr="00403CF9">
              <w:rPr>
                <w:rFonts w:ascii="Calibri" w:hAnsi="Calibri"/>
                <w:sz w:val="22"/>
                <w:szCs w:val="22"/>
              </w:rPr>
              <w:t>Draft Evaluation Report</w:t>
            </w:r>
          </w:p>
        </w:tc>
        <w:tc>
          <w:tcPr>
            <w:tcW w:w="1800" w:type="dxa"/>
          </w:tcPr>
          <w:p w:rsidR="00A50A02" w:rsidRPr="00403CF9" w:rsidRDefault="00A50A02" w:rsidP="000B53E2">
            <w:pPr>
              <w:spacing w:line="264" w:lineRule="auto"/>
              <w:rPr>
                <w:rFonts w:ascii="Calibri" w:hAnsi="Calibri"/>
                <w:sz w:val="22"/>
                <w:szCs w:val="22"/>
              </w:rPr>
            </w:pPr>
            <w:r w:rsidRPr="00403CF9">
              <w:rPr>
                <w:rFonts w:ascii="Calibri" w:hAnsi="Calibri"/>
                <w:sz w:val="22"/>
                <w:szCs w:val="22"/>
              </w:rPr>
              <w:t>Home Office</w:t>
            </w:r>
          </w:p>
        </w:tc>
        <w:tc>
          <w:tcPr>
            <w:tcW w:w="180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7</w:t>
            </w:r>
          </w:p>
        </w:tc>
        <w:tc>
          <w:tcPr>
            <w:tcW w:w="1620" w:type="dxa"/>
          </w:tcPr>
          <w:p w:rsidR="00A50A02" w:rsidRPr="00403CF9" w:rsidRDefault="00A50A02" w:rsidP="000B53E2">
            <w:pPr>
              <w:spacing w:line="264" w:lineRule="auto"/>
              <w:jc w:val="center"/>
              <w:rPr>
                <w:rFonts w:ascii="Calibri" w:hAnsi="Calibri"/>
                <w:sz w:val="22"/>
                <w:szCs w:val="22"/>
              </w:rPr>
            </w:pPr>
            <w:r>
              <w:rPr>
                <w:rFonts w:ascii="Calibri" w:hAnsi="Calibri"/>
                <w:sz w:val="22"/>
                <w:szCs w:val="22"/>
              </w:rPr>
              <w:t>2</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4</w:t>
            </w:r>
          </w:p>
        </w:tc>
        <w:tc>
          <w:tcPr>
            <w:tcW w:w="144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4</w:t>
            </w:r>
          </w:p>
        </w:tc>
      </w:tr>
      <w:tr w:rsidR="00A50A02" w:rsidRPr="00403CF9" w:rsidTr="00A50A02">
        <w:tc>
          <w:tcPr>
            <w:tcW w:w="2268" w:type="dxa"/>
          </w:tcPr>
          <w:p w:rsidR="00A50A02" w:rsidRPr="00403CF9" w:rsidRDefault="00A50A02" w:rsidP="000B53E2">
            <w:pPr>
              <w:spacing w:line="264" w:lineRule="auto"/>
              <w:jc w:val="both"/>
              <w:rPr>
                <w:rFonts w:ascii="Calibri" w:hAnsi="Calibri"/>
                <w:sz w:val="22"/>
                <w:szCs w:val="22"/>
              </w:rPr>
            </w:pPr>
            <w:r w:rsidRPr="00403CF9">
              <w:rPr>
                <w:rFonts w:ascii="Calibri" w:hAnsi="Calibri"/>
                <w:sz w:val="22"/>
                <w:szCs w:val="22"/>
              </w:rPr>
              <w:t>Peer Review</w:t>
            </w:r>
          </w:p>
        </w:tc>
        <w:tc>
          <w:tcPr>
            <w:tcW w:w="1800" w:type="dxa"/>
          </w:tcPr>
          <w:p w:rsidR="00A50A02" w:rsidRPr="00403CF9" w:rsidRDefault="00A50A02" w:rsidP="000B53E2">
            <w:pPr>
              <w:spacing w:line="264" w:lineRule="auto"/>
              <w:rPr>
                <w:rFonts w:ascii="Calibri" w:hAnsi="Calibri"/>
                <w:sz w:val="22"/>
                <w:szCs w:val="22"/>
              </w:rPr>
            </w:pPr>
            <w:r w:rsidRPr="00403CF9">
              <w:rPr>
                <w:rFonts w:ascii="Calibri" w:hAnsi="Calibri"/>
                <w:sz w:val="22"/>
                <w:szCs w:val="22"/>
              </w:rPr>
              <w:t>Home Office / Canberra</w:t>
            </w:r>
          </w:p>
        </w:tc>
        <w:tc>
          <w:tcPr>
            <w:tcW w:w="180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c>
          <w:tcPr>
            <w:tcW w:w="144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1</w:t>
            </w:r>
          </w:p>
        </w:tc>
      </w:tr>
      <w:tr w:rsidR="00A50A02" w:rsidRPr="00403CF9" w:rsidTr="00A50A02">
        <w:tc>
          <w:tcPr>
            <w:tcW w:w="2268" w:type="dxa"/>
          </w:tcPr>
          <w:p w:rsidR="00A50A02" w:rsidRPr="00403CF9" w:rsidRDefault="00A50A02" w:rsidP="000B53E2">
            <w:pPr>
              <w:spacing w:line="264" w:lineRule="auto"/>
              <w:jc w:val="both"/>
              <w:rPr>
                <w:rFonts w:ascii="Calibri" w:hAnsi="Calibri"/>
                <w:sz w:val="22"/>
                <w:szCs w:val="22"/>
              </w:rPr>
            </w:pPr>
            <w:r w:rsidRPr="00403CF9">
              <w:rPr>
                <w:rFonts w:ascii="Calibri" w:hAnsi="Calibri"/>
                <w:sz w:val="22"/>
                <w:szCs w:val="22"/>
              </w:rPr>
              <w:t>Redrafting after feedback from AusAID and other stakeholders</w:t>
            </w:r>
          </w:p>
        </w:tc>
        <w:tc>
          <w:tcPr>
            <w:tcW w:w="1800" w:type="dxa"/>
          </w:tcPr>
          <w:p w:rsidR="00A50A02" w:rsidRPr="00403CF9" w:rsidRDefault="00A50A02" w:rsidP="000B53E2">
            <w:pPr>
              <w:spacing w:line="264" w:lineRule="auto"/>
              <w:rPr>
                <w:rFonts w:ascii="Calibri" w:hAnsi="Calibri"/>
                <w:sz w:val="22"/>
                <w:szCs w:val="22"/>
              </w:rPr>
            </w:pPr>
            <w:r w:rsidRPr="00403CF9">
              <w:rPr>
                <w:rFonts w:ascii="Calibri" w:hAnsi="Calibri"/>
                <w:sz w:val="22"/>
                <w:szCs w:val="22"/>
              </w:rPr>
              <w:t>Home Office</w:t>
            </w:r>
          </w:p>
        </w:tc>
        <w:tc>
          <w:tcPr>
            <w:tcW w:w="180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2</w:t>
            </w:r>
          </w:p>
        </w:tc>
        <w:tc>
          <w:tcPr>
            <w:tcW w:w="1620" w:type="dxa"/>
          </w:tcPr>
          <w:p w:rsidR="00A50A02" w:rsidRPr="00403CF9" w:rsidRDefault="00A50A02" w:rsidP="000B53E2">
            <w:pPr>
              <w:spacing w:line="264" w:lineRule="auto"/>
              <w:jc w:val="center"/>
              <w:rPr>
                <w:rFonts w:ascii="Calibri" w:hAnsi="Calibri"/>
                <w:sz w:val="22"/>
                <w:szCs w:val="22"/>
              </w:rPr>
            </w:pPr>
            <w:r>
              <w:rPr>
                <w:rFonts w:ascii="Calibri" w:hAnsi="Calibri"/>
                <w:sz w:val="22"/>
                <w:szCs w:val="22"/>
              </w:rPr>
              <w:t>0.5</w:t>
            </w:r>
          </w:p>
        </w:tc>
        <w:tc>
          <w:tcPr>
            <w:tcW w:w="1620" w:type="dxa"/>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2</w:t>
            </w:r>
          </w:p>
        </w:tc>
        <w:tc>
          <w:tcPr>
            <w:tcW w:w="1440" w:type="dxa"/>
          </w:tcPr>
          <w:p w:rsidR="00A50A02" w:rsidRPr="00403CF9" w:rsidRDefault="00A50A02" w:rsidP="000B53E2">
            <w:pPr>
              <w:spacing w:line="264" w:lineRule="auto"/>
              <w:jc w:val="center"/>
              <w:rPr>
                <w:rFonts w:ascii="Calibri" w:hAnsi="Calibri"/>
                <w:sz w:val="22"/>
                <w:szCs w:val="22"/>
              </w:rPr>
            </w:pPr>
          </w:p>
        </w:tc>
      </w:tr>
      <w:tr w:rsidR="00A50A02" w:rsidRPr="00403CF9" w:rsidTr="00A50A02">
        <w:tc>
          <w:tcPr>
            <w:tcW w:w="2268" w:type="dxa"/>
            <w:tcBorders>
              <w:bottom w:val="single" w:sz="4" w:space="0" w:color="auto"/>
            </w:tcBorders>
          </w:tcPr>
          <w:p w:rsidR="00A50A02" w:rsidRPr="00403CF9" w:rsidRDefault="00A50A02" w:rsidP="000B53E2">
            <w:pPr>
              <w:spacing w:line="264" w:lineRule="auto"/>
              <w:jc w:val="both"/>
              <w:rPr>
                <w:rFonts w:ascii="Calibri" w:hAnsi="Calibri"/>
                <w:sz w:val="22"/>
                <w:szCs w:val="22"/>
              </w:rPr>
            </w:pPr>
            <w:r w:rsidRPr="00403CF9">
              <w:rPr>
                <w:rFonts w:ascii="Calibri" w:hAnsi="Calibri"/>
                <w:sz w:val="22"/>
                <w:szCs w:val="22"/>
              </w:rPr>
              <w:t>Travel Days</w:t>
            </w:r>
          </w:p>
        </w:tc>
        <w:tc>
          <w:tcPr>
            <w:tcW w:w="1800" w:type="dxa"/>
            <w:tcBorders>
              <w:bottom w:val="single" w:sz="4" w:space="0" w:color="auto"/>
            </w:tcBorders>
          </w:tcPr>
          <w:p w:rsidR="00A50A02" w:rsidRPr="00403CF9" w:rsidRDefault="00A50A02" w:rsidP="000B53E2">
            <w:pPr>
              <w:spacing w:line="264" w:lineRule="auto"/>
              <w:rPr>
                <w:rFonts w:ascii="Calibri" w:hAnsi="Calibri"/>
                <w:sz w:val="22"/>
                <w:szCs w:val="22"/>
              </w:rPr>
            </w:pPr>
          </w:p>
        </w:tc>
        <w:tc>
          <w:tcPr>
            <w:tcW w:w="1800" w:type="dxa"/>
            <w:tcBorders>
              <w:bottom w:val="single" w:sz="4" w:space="0" w:color="auto"/>
            </w:tcBorders>
          </w:tcPr>
          <w:p w:rsidR="00A50A02" w:rsidRPr="00403CF9" w:rsidRDefault="00A50A02" w:rsidP="000B53E2">
            <w:pPr>
              <w:spacing w:line="264" w:lineRule="auto"/>
              <w:jc w:val="center"/>
              <w:rPr>
                <w:rFonts w:ascii="Calibri" w:hAnsi="Calibri"/>
                <w:sz w:val="22"/>
                <w:szCs w:val="22"/>
              </w:rPr>
            </w:pPr>
            <w:r>
              <w:rPr>
                <w:rFonts w:ascii="Calibri" w:hAnsi="Calibri"/>
                <w:sz w:val="22"/>
                <w:szCs w:val="22"/>
              </w:rPr>
              <w:t>8</w:t>
            </w:r>
          </w:p>
        </w:tc>
        <w:tc>
          <w:tcPr>
            <w:tcW w:w="1620" w:type="dxa"/>
            <w:tcBorders>
              <w:bottom w:val="single" w:sz="4" w:space="0" w:color="auto"/>
            </w:tcBorders>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6</w:t>
            </w:r>
            <w:r>
              <w:rPr>
                <w:rFonts w:ascii="Calibri" w:hAnsi="Calibri"/>
                <w:sz w:val="22"/>
                <w:szCs w:val="22"/>
              </w:rPr>
              <w:t>?</w:t>
            </w:r>
          </w:p>
        </w:tc>
        <w:tc>
          <w:tcPr>
            <w:tcW w:w="1620" w:type="dxa"/>
            <w:tcBorders>
              <w:bottom w:val="single" w:sz="4" w:space="0" w:color="auto"/>
            </w:tcBorders>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6</w:t>
            </w:r>
          </w:p>
        </w:tc>
        <w:tc>
          <w:tcPr>
            <w:tcW w:w="1440" w:type="dxa"/>
            <w:tcBorders>
              <w:bottom w:val="single" w:sz="4" w:space="0" w:color="auto"/>
            </w:tcBorders>
          </w:tcPr>
          <w:p w:rsidR="00A50A02" w:rsidRPr="00403CF9" w:rsidRDefault="00A50A02" w:rsidP="000B53E2">
            <w:pPr>
              <w:spacing w:line="264" w:lineRule="auto"/>
              <w:jc w:val="center"/>
              <w:rPr>
                <w:rFonts w:ascii="Calibri" w:hAnsi="Calibri"/>
                <w:sz w:val="22"/>
                <w:szCs w:val="22"/>
              </w:rPr>
            </w:pPr>
            <w:r w:rsidRPr="00403CF9">
              <w:rPr>
                <w:rFonts w:ascii="Calibri" w:hAnsi="Calibri"/>
                <w:sz w:val="22"/>
                <w:szCs w:val="22"/>
              </w:rPr>
              <w:t>6</w:t>
            </w:r>
          </w:p>
        </w:tc>
      </w:tr>
      <w:tr w:rsidR="00A50A02" w:rsidRPr="00403CF9" w:rsidTr="00A50A02">
        <w:tc>
          <w:tcPr>
            <w:tcW w:w="2268" w:type="dxa"/>
          </w:tcPr>
          <w:p w:rsidR="00A50A02" w:rsidRPr="00403CF9" w:rsidRDefault="00A50A02" w:rsidP="000B53E2">
            <w:pPr>
              <w:spacing w:line="264" w:lineRule="auto"/>
              <w:jc w:val="both"/>
              <w:rPr>
                <w:rFonts w:ascii="Calibri" w:hAnsi="Calibri"/>
                <w:b/>
                <w:sz w:val="22"/>
                <w:szCs w:val="22"/>
              </w:rPr>
            </w:pPr>
            <w:r w:rsidRPr="00403CF9">
              <w:rPr>
                <w:rFonts w:ascii="Calibri" w:hAnsi="Calibri"/>
                <w:b/>
                <w:sz w:val="22"/>
                <w:szCs w:val="22"/>
              </w:rPr>
              <w:t>TOTAL</w:t>
            </w:r>
          </w:p>
        </w:tc>
        <w:tc>
          <w:tcPr>
            <w:tcW w:w="1800" w:type="dxa"/>
          </w:tcPr>
          <w:p w:rsidR="00A50A02" w:rsidRPr="00403CF9" w:rsidRDefault="00A50A02" w:rsidP="000B53E2">
            <w:pPr>
              <w:spacing w:line="264" w:lineRule="auto"/>
              <w:rPr>
                <w:rFonts w:ascii="Calibri" w:hAnsi="Calibri"/>
                <w:b/>
                <w:sz w:val="22"/>
                <w:szCs w:val="22"/>
              </w:rPr>
            </w:pPr>
          </w:p>
        </w:tc>
        <w:tc>
          <w:tcPr>
            <w:tcW w:w="1800" w:type="dxa"/>
          </w:tcPr>
          <w:p w:rsidR="00A50A02" w:rsidRPr="00403CF9" w:rsidRDefault="00A50A02" w:rsidP="000B53E2">
            <w:pPr>
              <w:spacing w:line="264" w:lineRule="auto"/>
              <w:jc w:val="center"/>
              <w:rPr>
                <w:rFonts w:ascii="Calibri" w:hAnsi="Calibri"/>
                <w:b/>
                <w:sz w:val="22"/>
                <w:szCs w:val="22"/>
              </w:rPr>
            </w:pPr>
            <w:r>
              <w:rPr>
                <w:rFonts w:ascii="Calibri" w:hAnsi="Calibri"/>
                <w:b/>
                <w:sz w:val="22"/>
                <w:szCs w:val="22"/>
              </w:rPr>
              <w:t>40</w:t>
            </w:r>
          </w:p>
        </w:tc>
        <w:tc>
          <w:tcPr>
            <w:tcW w:w="1620" w:type="dxa"/>
          </w:tcPr>
          <w:p w:rsidR="00A50A02" w:rsidRPr="00403CF9" w:rsidRDefault="00A50A02" w:rsidP="000B53E2">
            <w:pPr>
              <w:spacing w:line="264" w:lineRule="auto"/>
              <w:jc w:val="center"/>
              <w:rPr>
                <w:rFonts w:ascii="Calibri" w:hAnsi="Calibri"/>
                <w:b/>
                <w:sz w:val="22"/>
                <w:szCs w:val="22"/>
              </w:rPr>
            </w:pPr>
            <w:r>
              <w:rPr>
                <w:rFonts w:ascii="Calibri" w:hAnsi="Calibri"/>
                <w:b/>
                <w:sz w:val="22"/>
                <w:szCs w:val="22"/>
              </w:rPr>
              <w:t>27.5 (To be confirmed)</w:t>
            </w:r>
          </w:p>
        </w:tc>
        <w:tc>
          <w:tcPr>
            <w:tcW w:w="1620" w:type="dxa"/>
          </w:tcPr>
          <w:p w:rsidR="00A50A02" w:rsidRPr="00403CF9" w:rsidRDefault="00A50A02" w:rsidP="000B53E2">
            <w:pPr>
              <w:spacing w:line="264" w:lineRule="auto"/>
              <w:jc w:val="center"/>
              <w:rPr>
                <w:rFonts w:ascii="Calibri" w:hAnsi="Calibri"/>
                <w:b/>
                <w:sz w:val="22"/>
                <w:szCs w:val="22"/>
              </w:rPr>
            </w:pPr>
            <w:r w:rsidRPr="00403CF9">
              <w:rPr>
                <w:rFonts w:ascii="Calibri" w:hAnsi="Calibri"/>
                <w:b/>
                <w:sz w:val="22"/>
                <w:szCs w:val="22"/>
              </w:rPr>
              <w:t>38</w:t>
            </w:r>
          </w:p>
        </w:tc>
        <w:tc>
          <w:tcPr>
            <w:tcW w:w="1440" w:type="dxa"/>
          </w:tcPr>
          <w:p w:rsidR="00A50A02" w:rsidRPr="00403CF9" w:rsidRDefault="00A50A02" w:rsidP="000B53E2">
            <w:pPr>
              <w:spacing w:line="264" w:lineRule="auto"/>
              <w:jc w:val="center"/>
              <w:rPr>
                <w:rFonts w:ascii="Calibri" w:hAnsi="Calibri"/>
                <w:b/>
                <w:sz w:val="22"/>
                <w:szCs w:val="22"/>
              </w:rPr>
            </w:pPr>
            <w:r>
              <w:rPr>
                <w:rFonts w:ascii="Calibri" w:hAnsi="Calibri"/>
                <w:b/>
                <w:sz w:val="22"/>
                <w:szCs w:val="22"/>
              </w:rPr>
              <w:t>As required</w:t>
            </w:r>
          </w:p>
        </w:tc>
      </w:tr>
    </w:tbl>
    <w:p w:rsidR="00A50A02" w:rsidRDefault="00A50A02" w:rsidP="000B53E2">
      <w:pPr>
        <w:spacing w:line="264" w:lineRule="auto"/>
        <w:rPr>
          <w:rFonts w:ascii="Calibri" w:hAnsi="Calibri"/>
          <w:sz w:val="22"/>
          <w:szCs w:val="22"/>
        </w:rPr>
      </w:pPr>
    </w:p>
    <w:p w:rsidR="00A50A02" w:rsidRPr="00C93176" w:rsidRDefault="00A50A02" w:rsidP="000B53E2">
      <w:pPr>
        <w:spacing w:line="264" w:lineRule="auto"/>
        <w:rPr>
          <w:rFonts w:ascii="Calibri" w:hAnsi="Calibri"/>
          <w:sz w:val="22"/>
          <w:szCs w:val="22"/>
        </w:rPr>
      </w:pPr>
    </w:p>
    <w:p w:rsidR="00A50A02" w:rsidRPr="00C93176" w:rsidRDefault="00A50A02" w:rsidP="000B53E2">
      <w:pPr>
        <w:numPr>
          <w:ilvl w:val="0"/>
          <w:numId w:val="57"/>
        </w:numPr>
        <w:spacing w:before="0" w:after="0" w:line="264" w:lineRule="auto"/>
        <w:ind w:hanging="420"/>
        <w:rPr>
          <w:rFonts w:ascii="Calibri" w:hAnsi="Calibri"/>
          <w:b/>
          <w:sz w:val="22"/>
          <w:szCs w:val="22"/>
        </w:rPr>
      </w:pPr>
      <w:r>
        <w:rPr>
          <w:rFonts w:ascii="Calibri" w:hAnsi="Calibri"/>
          <w:b/>
          <w:sz w:val="22"/>
          <w:szCs w:val="22"/>
        </w:rPr>
        <w:t>OUTPUTS</w:t>
      </w:r>
    </w:p>
    <w:p w:rsidR="00A50A02" w:rsidRPr="00C93176" w:rsidRDefault="00A50A02" w:rsidP="000B53E2">
      <w:pPr>
        <w:spacing w:line="264" w:lineRule="auto"/>
        <w:jc w:val="both"/>
        <w:outlineLvl w:val="0"/>
        <w:rPr>
          <w:rFonts w:ascii="Calibri" w:hAnsi="Calibri"/>
          <w:sz w:val="22"/>
          <w:szCs w:val="22"/>
        </w:rPr>
      </w:pPr>
      <w:r w:rsidRPr="00C93176">
        <w:rPr>
          <w:rFonts w:ascii="Calibri" w:hAnsi="Calibri"/>
          <w:sz w:val="22"/>
          <w:szCs w:val="22"/>
        </w:rPr>
        <w:t>The following reports are to be provided:</w:t>
      </w:r>
    </w:p>
    <w:p w:rsidR="00A50A02" w:rsidRPr="00C93176" w:rsidRDefault="00A50A02" w:rsidP="000B53E2">
      <w:pPr>
        <w:pStyle w:val="Default"/>
        <w:numPr>
          <w:ilvl w:val="0"/>
          <w:numId w:val="60"/>
        </w:numPr>
        <w:spacing w:line="264" w:lineRule="auto"/>
        <w:jc w:val="both"/>
        <w:rPr>
          <w:rFonts w:ascii="Calibri" w:hAnsi="Calibri"/>
          <w:bCs/>
          <w:color w:val="auto"/>
          <w:sz w:val="22"/>
          <w:szCs w:val="22"/>
        </w:rPr>
      </w:pPr>
      <w:r w:rsidRPr="00C93176">
        <w:rPr>
          <w:rFonts w:ascii="Calibri" w:hAnsi="Calibri"/>
          <w:i/>
          <w:color w:val="auto"/>
          <w:sz w:val="22"/>
          <w:szCs w:val="22"/>
        </w:rPr>
        <w:t>Evaluation Plan / Draft Methodology –</w:t>
      </w:r>
      <w:r w:rsidRPr="00C93176">
        <w:rPr>
          <w:rFonts w:ascii="Calibri" w:hAnsi="Calibri"/>
          <w:color w:val="auto"/>
          <w:sz w:val="22"/>
          <w:szCs w:val="22"/>
        </w:rPr>
        <w:t xml:space="preserve"> for agreement with AusAID prior to mission.</w:t>
      </w:r>
    </w:p>
    <w:p w:rsidR="00A50A02" w:rsidRPr="00C93176" w:rsidRDefault="00A50A02" w:rsidP="000B53E2">
      <w:pPr>
        <w:pStyle w:val="Default"/>
        <w:numPr>
          <w:ilvl w:val="0"/>
          <w:numId w:val="60"/>
        </w:numPr>
        <w:spacing w:line="264" w:lineRule="auto"/>
        <w:jc w:val="both"/>
        <w:rPr>
          <w:rFonts w:ascii="Calibri" w:hAnsi="Calibri"/>
          <w:bCs/>
          <w:color w:val="auto"/>
          <w:sz w:val="22"/>
          <w:szCs w:val="22"/>
        </w:rPr>
      </w:pPr>
      <w:r w:rsidRPr="00C93176">
        <w:rPr>
          <w:rFonts w:ascii="Calibri" w:hAnsi="Calibri"/>
          <w:i/>
          <w:color w:val="auto"/>
          <w:sz w:val="22"/>
          <w:szCs w:val="22"/>
        </w:rPr>
        <w:t xml:space="preserve">Evaluation Mission Aide Memoire </w:t>
      </w:r>
      <w:r w:rsidRPr="00C93176">
        <w:rPr>
          <w:rFonts w:ascii="Calibri" w:hAnsi="Calibri"/>
          <w:color w:val="auto"/>
          <w:sz w:val="22"/>
          <w:szCs w:val="22"/>
        </w:rPr>
        <w:t>- to be presented to AusAID PLP and Regional Program in Suva and Canberra, at the completion of the final in-country mission</w:t>
      </w:r>
      <w:r w:rsidRPr="00C93176">
        <w:rPr>
          <w:rFonts w:ascii="Calibri" w:hAnsi="Calibri"/>
          <w:bCs/>
          <w:color w:val="auto"/>
          <w:sz w:val="22"/>
          <w:szCs w:val="22"/>
        </w:rPr>
        <w:t xml:space="preserve">.  </w:t>
      </w:r>
      <w:r w:rsidRPr="00C93176">
        <w:rPr>
          <w:rFonts w:ascii="Calibri" w:hAnsi="Calibri"/>
          <w:sz w:val="22"/>
          <w:szCs w:val="22"/>
        </w:rPr>
        <w:t>The format for the Aide Memoire will follow AusAID’s template (to be provided).</w:t>
      </w:r>
    </w:p>
    <w:p w:rsidR="00A50A02" w:rsidRPr="00C93176" w:rsidRDefault="00A50A02" w:rsidP="000B53E2">
      <w:pPr>
        <w:pStyle w:val="Default"/>
        <w:numPr>
          <w:ilvl w:val="0"/>
          <w:numId w:val="60"/>
        </w:numPr>
        <w:spacing w:line="264" w:lineRule="auto"/>
        <w:jc w:val="both"/>
        <w:rPr>
          <w:rFonts w:ascii="Calibri" w:hAnsi="Calibri"/>
          <w:bCs/>
          <w:color w:val="auto"/>
          <w:sz w:val="22"/>
          <w:szCs w:val="22"/>
        </w:rPr>
      </w:pPr>
      <w:r w:rsidRPr="00C93176">
        <w:rPr>
          <w:rFonts w:ascii="Calibri" w:hAnsi="Calibri"/>
          <w:i/>
          <w:color w:val="auto"/>
          <w:sz w:val="22"/>
          <w:szCs w:val="22"/>
        </w:rPr>
        <w:t xml:space="preserve">Draft Independent Evaluation Report – </w:t>
      </w:r>
      <w:r w:rsidRPr="00C93176">
        <w:rPr>
          <w:rFonts w:ascii="Calibri" w:hAnsi="Calibri"/>
          <w:color w:val="auto"/>
          <w:sz w:val="22"/>
          <w:szCs w:val="22"/>
        </w:rPr>
        <w:t>to be provided to the evaluation manager, AusAID Canberra, within 15 working days of completion of the field study to Suva. Feedback from AusAID and other stakeholders will be provided within two weeks of receiving the draft report, followed by a peer review.</w:t>
      </w:r>
    </w:p>
    <w:p w:rsidR="00A50A02" w:rsidRPr="00C93176" w:rsidRDefault="00A50A02" w:rsidP="000B53E2">
      <w:pPr>
        <w:pStyle w:val="Default"/>
        <w:numPr>
          <w:ilvl w:val="0"/>
          <w:numId w:val="60"/>
        </w:numPr>
        <w:spacing w:line="264" w:lineRule="auto"/>
        <w:jc w:val="both"/>
        <w:rPr>
          <w:rFonts w:ascii="Calibri" w:hAnsi="Calibri"/>
          <w:color w:val="auto"/>
          <w:sz w:val="22"/>
          <w:szCs w:val="22"/>
        </w:rPr>
      </w:pPr>
      <w:r w:rsidRPr="00C93176">
        <w:rPr>
          <w:rFonts w:ascii="Calibri" w:hAnsi="Calibri"/>
          <w:i/>
          <w:color w:val="auto"/>
          <w:sz w:val="22"/>
          <w:szCs w:val="22"/>
        </w:rPr>
        <w:t>Independent Evaluation Report</w:t>
      </w:r>
      <w:r w:rsidRPr="00C93176">
        <w:rPr>
          <w:rFonts w:ascii="Calibri" w:hAnsi="Calibri"/>
          <w:color w:val="auto"/>
          <w:sz w:val="22"/>
          <w:szCs w:val="22"/>
        </w:rPr>
        <w:t xml:space="preserve"> - final document within 30 working days of receiving the feedback, incorporating advice from evaluation peer review. The report will be no more than 20 pages (plus annexes). Lessons, recommendations and ratings should be clearly documented in the report.</w:t>
      </w:r>
    </w:p>
    <w:p w:rsidR="00A50A02" w:rsidRPr="00C93176" w:rsidRDefault="00A50A02" w:rsidP="000B53E2">
      <w:pPr>
        <w:spacing w:line="264" w:lineRule="auto"/>
        <w:rPr>
          <w:rFonts w:ascii="Calibri" w:hAnsi="Calibri"/>
          <w:b/>
          <w:sz w:val="22"/>
          <w:szCs w:val="22"/>
        </w:rPr>
      </w:pPr>
    </w:p>
    <w:p w:rsidR="00A50A02" w:rsidRPr="00C93176" w:rsidRDefault="00A50A02" w:rsidP="000B53E2">
      <w:pPr>
        <w:spacing w:line="264" w:lineRule="auto"/>
        <w:rPr>
          <w:rFonts w:ascii="Calibri" w:hAnsi="Calibri"/>
          <w:b/>
          <w:sz w:val="22"/>
          <w:szCs w:val="22"/>
        </w:rPr>
      </w:pPr>
    </w:p>
    <w:p w:rsidR="00A50A02" w:rsidRPr="00C93176" w:rsidRDefault="00A50A02" w:rsidP="000B53E2">
      <w:pPr>
        <w:numPr>
          <w:ilvl w:val="0"/>
          <w:numId w:val="57"/>
        </w:numPr>
        <w:spacing w:before="0" w:after="0" w:line="264" w:lineRule="auto"/>
        <w:ind w:hanging="420"/>
        <w:rPr>
          <w:rFonts w:ascii="Calibri" w:hAnsi="Calibri"/>
          <w:b/>
          <w:sz w:val="22"/>
          <w:szCs w:val="22"/>
        </w:rPr>
      </w:pPr>
      <w:r w:rsidRPr="00C93176">
        <w:rPr>
          <w:rFonts w:ascii="Calibri" w:hAnsi="Calibri"/>
          <w:b/>
          <w:sz w:val="22"/>
          <w:szCs w:val="22"/>
        </w:rPr>
        <w:t>PEER REVIEW OF DRAFT EVALUATION PLAN</w:t>
      </w:r>
    </w:p>
    <w:p w:rsidR="00A50A02" w:rsidRPr="00C93176" w:rsidRDefault="00A50A02" w:rsidP="000B53E2">
      <w:pPr>
        <w:pStyle w:val="Default"/>
        <w:spacing w:line="264" w:lineRule="auto"/>
        <w:jc w:val="both"/>
        <w:rPr>
          <w:rFonts w:ascii="Calibri" w:hAnsi="Calibri"/>
          <w:color w:val="auto"/>
          <w:sz w:val="22"/>
          <w:szCs w:val="22"/>
        </w:rPr>
      </w:pPr>
      <w:r w:rsidRPr="00C93176">
        <w:rPr>
          <w:rFonts w:ascii="Calibri" w:hAnsi="Calibri"/>
          <w:color w:val="auto"/>
          <w:sz w:val="22"/>
          <w:szCs w:val="22"/>
        </w:rPr>
        <w:t>A peer review examines and contests the findings of the evaluation report to ensure the evaluation results are relevant and applicable to AusAID’s operating environment. The peer review also considers a draft Learning and Dissemination Plan (prepared by AusAID) to ensure the best value is obtained from the evaluation. The peer review will be organised by the evaluation manager and may be conducted by email or through a review meeting.</w:t>
      </w:r>
    </w:p>
    <w:p w:rsidR="00A50A02" w:rsidRPr="00F16017" w:rsidRDefault="00A50A02" w:rsidP="000B53E2">
      <w:pPr>
        <w:spacing w:line="264" w:lineRule="auto"/>
      </w:pPr>
    </w:p>
    <w:sectPr w:rsidR="00A50A02" w:rsidRPr="00F16017" w:rsidSect="00732A72">
      <w:pgSz w:w="11906" w:h="16838" w:code="9"/>
      <w:pgMar w:top="1440" w:right="1797" w:bottom="1440" w:left="1797" w:header="56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24" w:rsidRDefault="00150A24">
      <w:pPr>
        <w:pStyle w:val="Table-list-number"/>
      </w:pPr>
      <w:r>
        <w:separator/>
      </w:r>
    </w:p>
  </w:endnote>
  <w:endnote w:type="continuationSeparator" w:id="0">
    <w:p w:rsidR="00150A24" w:rsidRDefault="00150A24">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PalatinoLinotype-Roman">
    <w:altName w:val="Palatino Linotype"/>
    <w:panose1 w:val="00000000000000000000"/>
    <w:charset w:val="00"/>
    <w:family w:val="auto"/>
    <w:notTrueType/>
    <w:pitch w:val="default"/>
    <w:sig w:usb0="00000003" w:usb1="00000000" w:usb2="00000000" w:usb3="00000000" w:csb0="00000001" w:csb1="00000000"/>
  </w:font>
  <w:font w:name="GillSans-Light">
    <w:altName w:val="Gill Sans Ligh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D8" w:rsidRDefault="007A1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6B" w:rsidRDefault="00AC7F6B">
    <w:pPr>
      <w:pStyle w:val="Footer"/>
    </w:pPr>
    <w:r>
      <w:t>Independent Progress Report</w:t>
    </w:r>
    <w:r>
      <w:tab/>
    </w:r>
    <w:r>
      <w:rPr>
        <w:szCs w:val="16"/>
      </w:rPr>
      <w:t>26 July 12</w:t>
    </w:r>
    <w:r>
      <w:tab/>
    </w:r>
    <w:r>
      <w:rPr>
        <w:rStyle w:val="PageNumber"/>
      </w:rPr>
      <w:fldChar w:fldCharType="begin"/>
    </w:r>
    <w:r>
      <w:rPr>
        <w:rStyle w:val="PageNumber"/>
      </w:rPr>
      <w:instrText xml:space="preserve"> PAGE </w:instrText>
    </w:r>
    <w:r>
      <w:rPr>
        <w:rStyle w:val="PageNumber"/>
      </w:rPr>
      <w:fldChar w:fldCharType="separate"/>
    </w:r>
    <w:r w:rsidR="007A19D8">
      <w:rPr>
        <w:rStyle w:val="PageNumber"/>
        <w:noProof/>
      </w:rPr>
      <w:t>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D8" w:rsidRDefault="007A19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6B" w:rsidRPr="004033CC" w:rsidRDefault="00AC7F6B" w:rsidP="004033CC">
    <w:pPr>
      <w:pStyle w:val="Footer"/>
    </w:pPr>
    <w:r>
      <w:t>Independent Progress Report</w:t>
    </w:r>
    <w:r>
      <w:tab/>
      <w:t>26 July 12</w:t>
    </w:r>
    <w:r>
      <w:tab/>
      <w:t xml:space="preserve">page </w:t>
    </w:r>
    <w:r>
      <w:rPr>
        <w:rStyle w:val="PageNumber"/>
      </w:rPr>
      <w:fldChar w:fldCharType="begin"/>
    </w:r>
    <w:r>
      <w:rPr>
        <w:rStyle w:val="PageNumber"/>
      </w:rPr>
      <w:instrText xml:space="preserve"> PAGE </w:instrText>
    </w:r>
    <w:r>
      <w:rPr>
        <w:rStyle w:val="PageNumber"/>
      </w:rPr>
      <w:fldChar w:fldCharType="separate"/>
    </w:r>
    <w:r w:rsidR="007A19D8">
      <w:rPr>
        <w:rStyle w:val="PageNumber"/>
        <w:noProof/>
      </w:rPr>
      <w:t>43</w:t>
    </w:r>
    <w:r>
      <w:rPr>
        <w:rStyle w:val="PageNumber"/>
      </w:rPr>
      <w:fldChar w:fldCharType="end"/>
    </w:r>
    <w:r>
      <w:rPr>
        <w:rStyle w:val="PageNumber"/>
      </w:rPr>
      <w:t xml:space="preserve"> of </w:t>
    </w:r>
    <w:fldSimple w:instr=" NUMPAGES  \* MERGEFORMAT ">
      <w:r w:rsidR="007A19D8">
        <w:rPr>
          <w:noProof/>
        </w:rPr>
        <w:t>48</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6B" w:rsidRDefault="00AC7F6B" w:rsidP="00BC623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24" w:rsidRPr="00F656D9" w:rsidRDefault="00150A24" w:rsidP="00F656D9">
      <w:pPr>
        <w:pStyle w:val="Footer"/>
      </w:pPr>
    </w:p>
  </w:footnote>
  <w:footnote w:type="continuationSeparator" w:id="0">
    <w:p w:rsidR="00150A24" w:rsidRDefault="00150A24">
      <w:pPr>
        <w:pStyle w:val="Table-list-number"/>
      </w:pPr>
      <w:r>
        <w:continuationSeparator/>
      </w:r>
    </w:p>
  </w:footnote>
  <w:footnote w:id="1">
    <w:p w:rsidR="00AC7F6B" w:rsidRPr="006E6722" w:rsidRDefault="00AC7F6B" w:rsidP="006E6722">
      <w:pPr>
        <w:pStyle w:val="FootnoteText"/>
        <w:spacing w:before="40" w:after="0"/>
        <w:rPr>
          <w:sz w:val="12"/>
          <w:lang w:val="en-US"/>
        </w:rPr>
      </w:pPr>
      <w:r>
        <w:rPr>
          <w:rStyle w:val="FootnoteReference"/>
        </w:rPr>
        <w:footnoteRef/>
      </w:r>
      <w:r>
        <w:t xml:space="preserve"> </w:t>
      </w:r>
      <w:r w:rsidRPr="006E6722">
        <w:rPr>
          <w:sz w:val="16"/>
        </w:rPr>
        <w:t xml:space="preserve">For example, the thinking behind switching from an annual convention for partner organisations to an annual symposium comprising a majority of non-partners has not been </w:t>
      </w:r>
      <w:r>
        <w:rPr>
          <w:sz w:val="16"/>
        </w:rPr>
        <w:t>clearly set out</w:t>
      </w:r>
      <w:r w:rsidRPr="006E6722">
        <w:rPr>
          <w:sz w:val="16"/>
        </w:rPr>
        <w:t xml:space="preserve">.  </w:t>
      </w:r>
    </w:p>
  </w:footnote>
  <w:footnote w:id="2">
    <w:p w:rsidR="00AC7F6B" w:rsidRPr="006E6722" w:rsidRDefault="00AC7F6B" w:rsidP="006E6722">
      <w:pPr>
        <w:pStyle w:val="FootnoteText"/>
        <w:spacing w:before="40" w:after="0"/>
        <w:rPr>
          <w:sz w:val="16"/>
          <w:lang w:val="en-GB"/>
        </w:rPr>
      </w:pPr>
      <w:r>
        <w:rPr>
          <w:rStyle w:val="FootnoteReference"/>
        </w:rPr>
        <w:footnoteRef/>
      </w:r>
      <w:r>
        <w:t xml:space="preserve"> </w:t>
      </w:r>
      <w:r w:rsidRPr="006E6722">
        <w:rPr>
          <w:sz w:val="16"/>
          <w:lang w:val="en-GB"/>
        </w:rPr>
        <w:t>As most business schools are fond of pointing out: “culture eats strategy for breakfast”.</w:t>
      </w:r>
    </w:p>
  </w:footnote>
  <w:footnote w:id="3">
    <w:p w:rsidR="00AC7F6B" w:rsidRPr="00A8238D" w:rsidRDefault="00AC7F6B" w:rsidP="0047134D">
      <w:pPr>
        <w:pStyle w:val="FootnoteText"/>
        <w:spacing w:before="0" w:after="0"/>
        <w:rPr>
          <w:sz w:val="18"/>
          <w:lang w:val="en-GB"/>
        </w:rPr>
      </w:pPr>
      <w:r w:rsidRPr="00D768CB">
        <w:rPr>
          <w:rStyle w:val="FootnoteReference"/>
          <w:sz w:val="18"/>
        </w:rPr>
        <w:footnoteRef/>
      </w:r>
      <w:r w:rsidRPr="00D768CB">
        <w:rPr>
          <w:sz w:val="18"/>
        </w:rPr>
        <w:t xml:space="preserve"> </w:t>
      </w:r>
      <w:r w:rsidRPr="00D768CB">
        <w:rPr>
          <w:sz w:val="16"/>
        </w:rPr>
        <w:t xml:space="preserve">This relationship has </w:t>
      </w:r>
      <w:r>
        <w:rPr>
          <w:sz w:val="16"/>
        </w:rPr>
        <w:t xml:space="preserve">continued to evolve – </w:t>
      </w:r>
      <w:r w:rsidRPr="00D768CB">
        <w:rPr>
          <w:sz w:val="16"/>
        </w:rPr>
        <w:t>more</w:t>
      </w:r>
      <w:r>
        <w:rPr>
          <w:sz w:val="16"/>
        </w:rPr>
        <w:t xml:space="preserve"> </w:t>
      </w:r>
      <w:r w:rsidRPr="00D768CB">
        <w:rPr>
          <w:sz w:val="16"/>
        </w:rPr>
        <w:t xml:space="preserve">recently to include support </w:t>
      </w:r>
      <w:r>
        <w:rPr>
          <w:sz w:val="16"/>
        </w:rPr>
        <w:t xml:space="preserve">for the </w:t>
      </w:r>
      <w:r w:rsidRPr="00D768CB">
        <w:rPr>
          <w:sz w:val="16"/>
        </w:rPr>
        <w:t xml:space="preserve">issue of local economic development but the initiative is still relatively new. </w:t>
      </w:r>
    </w:p>
  </w:footnote>
  <w:footnote w:id="4">
    <w:p w:rsidR="00AC7F6B" w:rsidRPr="000B19BD" w:rsidRDefault="00AC7F6B">
      <w:pPr>
        <w:pStyle w:val="FootnoteText"/>
        <w:rPr>
          <w:sz w:val="16"/>
          <w:lang w:val="en-US"/>
        </w:rPr>
      </w:pPr>
      <w:r>
        <w:rPr>
          <w:rStyle w:val="FootnoteReference"/>
        </w:rPr>
        <w:footnoteRef/>
      </w:r>
      <w:r>
        <w:t xml:space="preserve"> </w:t>
      </w:r>
      <w:r w:rsidRPr="000B19BD">
        <w:rPr>
          <w:sz w:val="16"/>
          <w:lang w:val="en-US"/>
        </w:rPr>
        <w:t>Respondents were not</w:t>
      </w:r>
      <w:r>
        <w:rPr>
          <w:sz w:val="16"/>
          <w:lang w:val="en-US"/>
        </w:rPr>
        <w:t>,</w:t>
      </w:r>
      <w:r w:rsidRPr="000B19BD">
        <w:rPr>
          <w:sz w:val="16"/>
          <w:lang w:val="en-US"/>
        </w:rPr>
        <w:t xml:space="preserve"> however</w:t>
      </w:r>
      <w:r>
        <w:rPr>
          <w:sz w:val="16"/>
          <w:lang w:val="en-US"/>
        </w:rPr>
        <w:t>,</w:t>
      </w:r>
      <w:r w:rsidRPr="000B19BD">
        <w:rPr>
          <w:sz w:val="16"/>
          <w:lang w:val="en-US"/>
        </w:rPr>
        <w:t xml:space="preserve"> averse to </w:t>
      </w:r>
      <w:r>
        <w:rPr>
          <w:sz w:val="16"/>
          <w:lang w:val="en-US"/>
        </w:rPr>
        <w:t>the notion of accountability in general</w:t>
      </w:r>
      <w:r w:rsidRPr="000B19BD">
        <w:rPr>
          <w:sz w:val="16"/>
          <w:lang w:val="en-US"/>
        </w:rPr>
        <w:t>.  Indeed a number expressed the view that they would like the Program’s assistance in conducting their own impact assessments</w:t>
      </w:r>
      <w:r>
        <w:rPr>
          <w:sz w:val="16"/>
          <w:lang w:val="en-US"/>
        </w:rPr>
        <w:t>.</w:t>
      </w:r>
    </w:p>
  </w:footnote>
  <w:footnote w:id="5">
    <w:p w:rsidR="00AC7F6B" w:rsidRPr="008405C9" w:rsidRDefault="00AC7F6B" w:rsidP="00814A50">
      <w:pPr>
        <w:pStyle w:val="FootnoteText"/>
        <w:rPr>
          <w:sz w:val="16"/>
          <w:lang w:val="en-GB"/>
        </w:rPr>
      </w:pPr>
      <w:r>
        <w:rPr>
          <w:rStyle w:val="FootnoteReference"/>
        </w:rPr>
        <w:footnoteRef/>
      </w:r>
      <w:r>
        <w:t xml:space="preserve"> </w:t>
      </w:r>
      <w:r w:rsidRPr="008405C9">
        <w:rPr>
          <w:sz w:val="16"/>
          <w:lang w:val="en-GB"/>
        </w:rPr>
        <w:t>Andrews M, J McConnell, A Wescott, 2010, Development as Leadership-led Change, A report for the Global Leadership Initiative, World Bank, Washington D.C.</w:t>
      </w:r>
    </w:p>
  </w:footnote>
  <w:footnote w:id="6">
    <w:p w:rsidR="00AC7F6B" w:rsidRPr="0066713F" w:rsidRDefault="00AC7F6B" w:rsidP="0066713F">
      <w:pPr>
        <w:pStyle w:val="FootnoteText"/>
        <w:spacing w:after="0"/>
        <w:rPr>
          <w:sz w:val="10"/>
          <w:lang w:val="en-GB"/>
        </w:rPr>
      </w:pPr>
      <w:r>
        <w:rPr>
          <w:rStyle w:val="FootnoteReference"/>
        </w:rPr>
        <w:footnoteRef/>
      </w:r>
      <w:r>
        <w:t xml:space="preserve"> </w:t>
      </w:r>
      <w:r>
        <w:rPr>
          <w:sz w:val="16"/>
        </w:rPr>
        <w:t>For a discussion about ‘spread-betting’ in this context, s</w:t>
      </w:r>
      <w:r>
        <w:rPr>
          <w:sz w:val="16"/>
          <w:lang w:val="en-GB"/>
        </w:rPr>
        <w:t xml:space="preserve">ee Teles, S., and Schmitt, M, (2011) “The elusive craft of evaluating advocacy”  Stanford Social Innovation Review :   </w:t>
      </w:r>
      <w:hyperlink r:id="rId1" w:history="1">
        <w:r w:rsidRPr="006B1AFE">
          <w:rPr>
            <w:rStyle w:val="Hyperlink"/>
            <w:sz w:val="16"/>
            <w:lang w:val="en-GB"/>
          </w:rPr>
          <w:t>http://www.ssireview.org/articles/entry/the_elusive_craft_of_evaluating_advocacy/</w:t>
        </w:r>
      </w:hyperlink>
    </w:p>
    <w:p w:rsidR="00AC7F6B" w:rsidRPr="0066713F" w:rsidRDefault="00AC7F6B" w:rsidP="0066713F">
      <w:pPr>
        <w:pStyle w:val="FootnoteText"/>
        <w:spacing w:before="0" w:after="0"/>
        <w:rPr>
          <w:sz w:val="2"/>
          <w:lang w:val="en-GB"/>
        </w:rPr>
      </w:pPr>
    </w:p>
  </w:footnote>
  <w:footnote w:id="7">
    <w:p w:rsidR="00AC7F6B" w:rsidRPr="007D6736" w:rsidRDefault="00AC7F6B" w:rsidP="008C45C1">
      <w:pPr>
        <w:pStyle w:val="FootnoteText"/>
        <w:rPr>
          <w:sz w:val="18"/>
          <w:lang w:val="en-GB"/>
        </w:rPr>
      </w:pPr>
      <w:r>
        <w:rPr>
          <w:rStyle w:val="FootnoteReference"/>
        </w:rPr>
        <w:footnoteRef/>
      </w:r>
      <w:r>
        <w:t xml:space="preserve"> </w:t>
      </w:r>
      <w:r>
        <w:rPr>
          <w:sz w:val="18"/>
          <w:lang w:val="en-GB"/>
        </w:rPr>
        <w:t>We use the term ‘reform coalition’ here simply as shorthand to differentiate with coalitions whose objectives run counter to the creation of public value and positive, developmental change. The Development Leadership Program defines the term more specifically.</w:t>
      </w:r>
    </w:p>
  </w:footnote>
  <w:footnote w:id="8">
    <w:p w:rsidR="00AC7F6B" w:rsidRPr="0001208A" w:rsidRDefault="00AC7F6B" w:rsidP="00901764">
      <w:pPr>
        <w:autoSpaceDE w:val="0"/>
        <w:autoSpaceDN w:val="0"/>
        <w:adjustRightInd w:val="0"/>
        <w:spacing w:before="0" w:after="0"/>
        <w:ind w:left="142" w:hanging="142"/>
        <w:rPr>
          <w:sz w:val="16"/>
          <w:lang w:val="en-GB"/>
        </w:rPr>
      </w:pPr>
      <w:r>
        <w:rPr>
          <w:rStyle w:val="FootnoteReference"/>
        </w:rPr>
        <w:footnoteRef/>
      </w:r>
      <w:r>
        <w:t xml:space="preserve"> </w:t>
      </w:r>
      <w:r w:rsidRPr="0001208A">
        <w:rPr>
          <w:sz w:val="16"/>
          <w:lang w:val="en-GB"/>
        </w:rPr>
        <w:t>Peiffer, C. (2012), “Reform Coalitions: Patterns and hypotheses from a survey of the literature”, Developmental Leadership Program, Concept Note 03, May.</w:t>
      </w:r>
    </w:p>
  </w:footnote>
  <w:footnote w:id="9">
    <w:p w:rsidR="00AC7F6B" w:rsidRPr="00EC52BD" w:rsidRDefault="00AC7F6B" w:rsidP="00EC52BD">
      <w:pPr>
        <w:pStyle w:val="FootnoteText"/>
        <w:spacing w:before="60" w:after="0"/>
        <w:rPr>
          <w:sz w:val="16"/>
        </w:rPr>
      </w:pPr>
      <w:r>
        <w:rPr>
          <w:rStyle w:val="FootnoteReference"/>
        </w:rPr>
        <w:footnoteRef/>
      </w:r>
      <w:r>
        <w:t xml:space="preserve"> </w:t>
      </w:r>
      <w:r w:rsidRPr="00EC52BD">
        <w:rPr>
          <w:sz w:val="16"/>
        </w:rPr>
        <w:t>3 Monitoring Reports were done for April 2009, Nov 2009, June 2010, and four reflection and Refocus summaries produced in  June 2010, Jan 2011, June 2011, and Jan 2012</w:t>
      </w:r>
    </w:p>
  </w:footnote>
  <w:footnote w:id="10">
    <w:p w:rsidR="00AC7F6B" w:rsidRPr="00EC52BD" w:rsidRDefault="00AC7F6B" w:rsidP="009711B6">
      <w:pPr>
        <w:pStyle w:val="FootnoteText"/>
        <w:spacing w:before="60" w:after="0"/>
        <w:rPr>
          <w:sz w:val="16"/>
        </w:rPr>
      </w:pPr>
      <w:r>
        <w:rPr>
          <w:rStyle w:val="FootnoteReference"/>
        </w:rPr>
        <w:footnoteRef/>
      </w:r>
      <w:r>
        <w:t xml:space="preserve"> </w:t>
      </w:r>
      <w:r w:rsidRPr="00EC52BD">
        <w:rPr>
          <w:sz w:val="16"/>
        </w:rPr>
        <w:t>PLP Further Development of the Monitoring and Evaluation Approach, Nov 2010</w:t>
      </w:r>
    </w:p>
  </w:footnote>
  <w:footnote w:id="11">
    <w:p w:rsidR="00AC7F6B" w:rsidRPr="00EC52BD" w:rsidRDefault="00AC7F6B" w:rsidP="009711B6">
      <w:pPr>
        <w:pStyle w:val="FootnoteText"/>
        <w:spacing w:before="60" w:after="0"/>
        <w:rPr>
          <w:sz w:val="16"/>
        </w:rPr>
      </w:pPr>
      <w:r>
        <w:rPr>
          <w:rStyle w:val="FootnoteReference"/>
        </w:rPr>
        <w:footnoteRef/>
      </w:r>
      <w:r>
        <w:t xml:space="preserve"> </w:t>
      </w:r>
      <w:r w:rsidRPr="00EC52BD">
        <w:rPr>
          <w:sz w:val="16"/>
        </w:rPr>
        <w:t>PLP Revised Monitoring and Evaluation Approach, Feb 2011</w:t>
      </w:r>
    </w:p>
  </w:footnote>
  <w:footnote w:id="12">
    <w:p w:rsidR="00AC7F6B" w:rsidRPr="00EC52BD" w:rsidRDefault="00AC7F6B" w:rsidP="00EC52BD">
      <w:pPr>
        <w:pStyle w:val="FootnoteText"/>
        <w:spacing w:before="60" w:after="0"/>
        <w:rPr>
          <w:sz w:val="16"/>
        </w:rPr>
      </w:pPr>
      <w:r>
        <w:rPr>
          <w:rStyle w:val="FootnoteReference"/>
        </w:rPr>
        <w:footnoteRef/>
      </w:r>
      <w:r>
        <w:t xml:space="preserve"> </w:t>
      </w:r>
      <w:r w:rsidRPr="00EC52BD">
        <w:rPr>
          <w:sz w:val="16"/>
        </w:rPr>
        <w:t>See draft case studies prepared of PIPSO, PYC, PCC, etc</w:t>
      </w:r>
    </w:p>
  </w:footnote>
  <w:footnote w:id="13">
    <w:p w:rsidR="00AC7F6B" w:rsidRPr="00EC52BD" w:rsidRDefault="00AC7F6B" w:rsidP="00EC52BD">
      <w:pPr>
        <w:pStyle w:val="FootnoteText"/>
        <w:spacing w:before="60" w:after="0"/>
        <w:rPr>
          <w:sz w:val="16"/>
        </w:rPr>
      </w:pPr>
      <w:r>
        <w:rPr>
          <w:rStyle w:val="FootnoteReference"/>
        </w:rPr>
        <w:footnoteRef/>
      </w:r>
      <w:r>
        <w:t xml:space="preserve"> </w:t>
      </w:r>
      <w:r w:rsidRPr="00EC52BD">
        <w:rPr>
          <w:sz w:val="16"/>
        </w:rPr>
        <w:t>PLP Cost Effectiveness Analysis, 2011</w:t>
      </w:r>
    </w:p>
  </w:footnote>
  <w:footnote w:id="14">
    <w:p w:rsidR="00AC7F6B" w:rsidRPr="00EC52BD" w:rsidRDefault="00AC7F6B" w:rsidP="00EC52BD">
      <w:pPr>
        <w:pStyle w:val="Heading1"/>
        <w:spacing w:before="60" w:after="0" w:line="264" w:lineRule="auto"/>
        <w:rPr>
          <w:rFonts w:asciiTheme="minorHAnsi" w:hAnsiTheme="minorHAnsi"/>
          <w:b w:val="0"/>
          <w:sz w:val="18"/>
          <w:szCs w:val="18"/>
        </w:rPr>
      </w:pPr>
      <w:r w:rsidRPr="005B15F5">
        <w:rPr>
          <w:rStyle w:val="FootnoteReference"/>
          <w:rFonts w:asciiTheme="minorHAnsi" w:hAnsiTheme="minorHAnsi"/>
          <w:b w:val="0"/>
          <w:sz w:val="18"/>
          <w:szCs w:val="18"/>
        </w:rPr>
        <w:footnoteRef/>
      </w:r>
      <w:r w:rsidRPr="005B15F5">
        <w:rPr>
          <w:rFonts w:asciiTheme="minorHAnsi" w:hAnsiTheme="minorHAnsi"/>
          <w:b w:val="0"/>
          <w:sz w:val="18"/>
          <w:szCs w:val="18"/>
        </w:rPr>
        <w:t xml:space="preserve"> </w:t>
      </w:r>
      <w:r w:rsidRPr="00EC52BD">
        <w:rPr>
          <w:b w:val="0"/>
          <w:sz w:val="16"/>
          <w:szCs w:val="18"/>
        </w:rPr>
        <w:t>Tonga Secondary School’s Leadership Program, Phase 1 Monitoring and Evaluation Plan, Draft 26 April 2012</w:t>
      </w:r>
    </w:p>
  </w:footnote>
  <w:footnote w:id="15">
    <w:p w:rsidR="00AC7F6B" w:rsidRPr="00EC52BD" w:rsidRDefault="00AC7F6B" w:rsidP="00EC52BD">
      <w:pPr>
        <w:pStyle w:val="FootnoteText"/>
        <w:spacing w:before="60" w:after="0" w:line="264" w:lineRule="auto"/>
        <w:rPr>
          <w:sz w:val="16"/>
        </w:rPr>
      </w:pPr>
      <w:r>
        <w:rPr>
          <w:rStyle w:val="FootnoteReference"/>
        </w:rPr>
        <w:footnoteRef/>
      </w:r>
      <w:r>
        <w:t xml:space="preserve"> </w:t>
      </w:r>
      <w:r w:rsidRPr="00EC52BD">
        <w:rPr>
          <w:sz w:val="16"/>
        </w:rPr>
        <w:t>Draft TSSLP M&amp;E plan 25 May 2012</w:t>
      </w:r>
    </w:p>
  </w:footnote>
  <w:footnote w:id="16">
    <w:p w:rsidR="00AC7F6B" w:rsidRPr="00137279" w:rsidRDefault="00AC7F6B" w:rsidP="000C761C">
      <w:pPr>
        <w:pStyle w:val="FootnoteText"/>
        <w:spacing w:before="0" w:after="0"/>
        <w:ind w:left="142" w:hanging="142"/>
        <w:rPr>
          <w:sz w:val="16"/>
          <w:szCs w:val="16"/>
        </w:rPr>
      </w:pPr>
      <w:r w:rsidRPr="001276A7">
        <w:rPr>
          <w:rStyle w:val="FootnoteReference"/>
          <w:sz w:val="18"/>
          <w:szCs w:val="16"/>
        </w:rPr>
        <w:footnoteRef/>
      </w:r>
      <w:r w:rsidRPr="001276A7">
        <w:rPr>
          <w:sz w:val="18"/>
          <w:szCs w:val="16"/>
        </w:rPr>
        <w:t xml:space="preserve"> </w:t>
      </w:r>
      <w:r w:rsidRPr="005A4A18">
        <w:rPr>
          <w:sz w:val="16"/>
          <w:szCs w:val="16"/>
        </w:rPr>
        <w:t xml:space="preserve">See for example </w:t>
      </w:r>
      <w:hyperlink r:id="rId2" w:history="1">
        <w:r w:rsidRPr="000C761C">
          <w:rPr>
            <w:rStyle w:val="Hyperlink"/>
            <w:sz w:val="16"/>
            <w:szCs w:val="16"/>
          </w:rPr>
          <w:t>http://twaweza.org/go/evaluation</w:t>
        </w:r>
      </w:hyperlink>
    </w:p>
  </w:footnote>
  <w:footnote w:id="17">
    <w:p w:rsidR="00AC7F6B" w:rsidRPr="000C761C" w:rsidRDefault="00AC7F6B" w:rsidP="000C761C">
      <w:pPr>
        <w:autoSpaceDE w:val="0"/>
        <w:autoSpaceDN w:val="0"/>
        <w:adjustRightInd w:val="0"/>
        <w:spacing w:before="0" w:after="0"/>
        <w:ind w:left="142" w:hanging="142"/>
        <w:rPr>
          <w:rFonts w:ascii="Arial Narrow" w:hAnsi="Arial Narrow"/>
          <w:i/>
          <w:sz w:val="16"/>
          <w:szCs w:val="20"/>
        </w:rPr>
      </w:pPr>
      <w:r>
        <w:rPr>
          <w:rStyle w:val="FootnoteReference"/>
        </w:rPr>
        <w:footnoteRef/>
      </w:r>
      <w:r>
        <w:t xml:space="preserve"> </w:t>
      </w:r>
      <w:r>
        <w:rPr>
          <w:sz w:val="16"/>
          <w:lang w:val="en-GB"/>
        </w:rPr>
        <w:t xml:space="preserve">See for example, Faustino, J (2012) Development Entrepreneurship, Asia Foundation  </w:t>
      </w:r>
      <w:hyperlink r:id="rId3" w:history="1">
        <w:r w:rsidRPr="000C761C">
          <w:rPr>
            <w:rStyle w:val="Hyperlink"/>
            <w:rFonts w:ascii="Arial Narrow" w:hAnsi="Arial Narrow"/>
            <w:sz w:val="16"/>
            <w:szCs w:val="20"/>
          </w:rPr>
          <w:t>http://asiafoundation.org/resources/pdfs/OccasionalPaperNo12.pdf</w:t>
        </w:r>
      </w:hyperlink>
    </w:p>
  </w:footnote>
  <w:footnote w:id="18">
    <w:p w:rsidR="00AC7F6B" w:rsidRPr="004448C7" w:rsidRDefault="00AC7F6B" w:rsidP="009A1018">
      <w:pPr>
        <w:autoSpaceDE w:val="0"/>
        <w:autoSpaceDN w:val="0"/>
        <w:adjustRightInd w:val="0"/>
        <w:spacing w:before="40" w:after="40"/>
        <w:ind w:left="142" w:hanging="142"/>
        <w:rPr>
          <w:rFonts w:cs="Arial"/>
          <w:color w:val="666666"/>
          <w:sz w:val="18"/>
          <w:szCs w:val="20"/>
        </w:rPr>
      </w:pPr>
      <w:r w:rsidRPr="004448C7">
        <w:rPr>
          <w:rStyle w:val="FootnoteReference"/>
          <w:rFonts w:asciiTheme="minorHAnsi" w:hAnsiTheme="minorHAnsi" w:cs="Arial"/>
          <w:sz w:val="20"/>
          <w:szCs w:val="20"/>
        </w:rPr>
        <w:footnoteRef/>
      </w:r>
      <w:r w:rsidRPr="004448C7">
        <w:rPr>
          <w:rFonts w:asciiTheme="minorHAnsi" w:hAnsiTheme="minorHAnsi" w:cs="Arial"/>
          <w:sz w:val="20"/>
          <w:szCs w:val="20"/>
        </w:rPr>
        <w:t xml:space="preserve"> </w:t>
      </w:r>
      <w:r w:rsidRPr="00112BDC">
        <w:rPr>
          <w:rFonts w:cs="Arial"/>
          <w:sz w:val="18"/>
          <w:szCs w:val="20"/>
        </w:rPr>
        <w:t xml:space="preserve">See for example  </w:t>
      </w:r>
      <w:r w:rsidRPr="004448C7">
        <w:rPr>
          <w:rFonts w:cs="Arial"/>
          <w:bCs/>
          <w:sz w:val="18"/>
          <w:szCs w:val="20"/>
          <w:lang w:val="en-US" w:eastAsia="en-GB"/>
        </w:rPr>
        <w:t>The Elusive Craft of Evaluating Advocacy</w:t>
      </w:r>
      <w:r w:rsidRPr="004448C7">
        <w:rPr>
          <w:rFonts w:cs="Arial"/>
          <w:b/>
          <w:bCs/>
          <w:sz w:val="18"/>
          <w:szCs w:val="20"/>
          <w:lang w:val="en-US" w:eastAsia="en-GB"/>
        </w:rPr>
        <w:t xml:space="preserve"> </w:t>
      </w:r>
      <w:r w:rsidRPr="004448C7">
        <w:rPr>
          <w:rFonts w:cs="Arial"/>
          <w:sz w:val="18"/>
          <w:szCs w:val="20"/>
          <w:lang w:val="en-US" w:eastAsia="en-GB"/>
        </w:rPr>
        <w:t xml:space="preserve">By Steven Teles &amp; Mark Schmitt </w:t>
      </w:r>
      <w:hyperlink r:id="rId4" w:history="1">
        <w:r w:rsidRPr="004448C7">
          <w:rPr>
            <w:rStyle w:val="Hyperlink"/>
            <w:rFonts w:cs="Arial"/>
            <w:sz w:val="18"/>
            <w:szCs w:val="20"/>
          </w:rPr>
          <w:t>www.hewlett.org/uploads/documents/Elusive_Craft.pdf</w:t>
        </w:r>
      </w:hyperlink>
      <w:r w:rsidRPr="004448C7">
        <w:rPr>
          <w:rFonts w:cs="Arial"/>
          <w:i/>
          <w:iCs/>
          <w:color w:val="666666"/>
          <w:sz w:val="18"/>
          <w:szCs w:val="20"/>
        </w:rPr>
        <w:t xml:space="preserve">, </w:t>
      </w:r>
    </w:p>
  </w:footnote>
  <w:footnote w:id="19">
    <w:p w:rsidR="00AC7F6B" w:rsidRPr="004448C7" w:rsidRDefault="00AC7F6B" w:rsidP="004448C7">
      <w:pPr>
        <w:pStyle w:val="FootnoteText"/>
        <w:spacing w:before="40" w:after="40"/>
        <w:ind w:left="142" w:hanging="142"/>
        <w:rPr>
          <w:rFonts w:cs="Arial"/>
          <w:sz w:val="18"/>
        </w:rPr>
      </w:pPr>
      <w:r w:rsidRPr="004448C7">
        <w:rPr>
          <w:rStyle w:val="FootnoteReference"/>
          <w:rFonts w:asciiTheme="minorHAnsi" w:hAnsiTheme="minorHAnsi"/>
          <w:sz w:val="20"/>
        </w:rPr>
        <w:footnoteRef/>
      </w:r>
      <w:r w:rsidRPr="004448C7">
        <w:rPr>
          <w:rFonts w:asciiTheme="minorHAnsi" w:hAnsiTheme="minorHAnsi"/>
          <w:sz w:val="20"/>
        </w:rPr>
        <w:t xml:space="preserve"> </w:t>
      </w:r>
      <w:r w:rsidRPr="004448C7">
        <w:rPr>
          <w:rFonts w:cs="Arial"/>
          <w:sz w:val="18"/>
        </w:rPr>
        <w:t xml:space="preserve">See for example Jones (2011) </w:t>
      </w:r>
      <w:hyperlink r:id="rId5" w:history="1">
        <w:r w:rsidRPr="004448C7">
          <w:rPr>
            <w:rStyle w:val="Hyperlink"/>
            <w:rFonts w:cs="Arial"/>
            <w:sz w:val="18"/>
          </w:rPr>
          <w:t>http://www.odi.org.uk/resources/docs/6453.pdf</w:t>
        </w:r>
      </w:hyperlink>
      <w:r w:rsidRPr="004448C7">
        <w:rPr>
          <w:rFonts w:cs="Arial"/>
          <w:sz w:val="18"/>
        </w:rPr>
        <w:t xml:space="preserve"> </w:t>
      </w:r>
    </w:p>
  </w:footnote>
  <w:footnote w:id="20">
    <w:p w:rsidR="00AC7F6B" w:rsidRPr="004448C7" w:rsidRDefault="00AC7F6B" w:rsidP="004448C7">
      <w:pPr>
        <w:pStyle w:val="FootnoteText"/>
        <w:spacing w:before="40" w:after="40"/>
        <w:rPr>
          <w:rFonts w:cs="Arial"/>
          <w:sz w:val="18"/>
          <w:szCs w:val="18"/>
        </w:rPr>
      </w:pPr>
      <w:r w:rsidRPr="004448C7">
        <w:rPr>
          <w:rStyle w:val="FootnoteReference"/>
          <w:rFonts w:asciiTheme="minorHAnsi" w:hAnsiTheme="minorHAnsi"/>
          <w:sz w:val="20"/>
        </w:rPr>
        <w:footnoteRef/>
      </w:r>
      <w:r w:rsidRPr="004448C7">
        <w:rPr>
          <w:rFonts w:asciiTheme="minorHAnsi" w:hAnsiTheme="minorHAnsi"/>
          <w:sz w:val="20"/>
        </w:rPr>
        <w:t xml:space="preserve"> </w:t>
      </w:r>
      <w:r w:rsidRPr="004448C7">
        <w:rPr>
          <w:rFonts w:cs="Arial"/>
          <w:sz w:val="18"/>
          <w:szCs w:val="18"/>
        </w:rPr>
        <w:t xml:space="preserve">See for example </w:t>
      </w:r>
      <w:hyperlink r:id="rId6" w:history="1">
        <w:r w:rsidRPr="004448C7">
          <w:rPr>
            <w:rStyle w:val="Hyperlink"/>
            <w:rFonts w:cs="Arial"/>
            <w:sz w:val="18"/>
            <w:szCs w:val="18"/>
          </w:rPr>
          <w:t>Leviner et al (2007)</w:t>
        </w:r>
      </w:hyperlink>
      <w:r w:rsidRPr="004448C7">
        <w:rPr>
          <w:rFonts w:cs="Arial"/>
          <w:sz w:val="18"/>
          <w:szCs w:val="18"/>
        </w:rPr>
        <w:t xml:space="preserve"> </w:t>
      </w:r>
    </w:p>
  </w:footnote>
  <w:footnote w:id="21">
    <w:p w:rsidR="00AC7F6B" w:rsidRDefault="00AC7F6B">
      <w:pPr>
        <w:pStyle w:val="FootnoteText"/>
      </w:pPr>
      <w:r>
        <w:rPr>
          <w:rStyle w:val="FootnoteReference"/>
        </w:rPr>
        <w:footnoteRef/>
      </w:r>
      <w:r>
        <w:t xml:space="preserve"> </w:t>
      </w:r>
      <w:r w:rsidRPr="0069159B">
        <w:rPr>
          <w:sz w:val="16"/>
        </w:rPr>
        <w:t>Draft GEPG evaluation report 28 May 2012</w:t>
      </w:r>
    </w:p>
  </w:footnote>
  <w:footnote w:id="22">
    <w:p w:rsidR="00AC7F6B" w:rsidRDefault="00AC7F6B">
      <w:pPr>
        <w:autoSpaceDE w:val="0"/>
        <w:autoSpaceDN w:val="0"/>
        <w:adjustRightInd w:val="0"/>
        <w:spacing w:before="0" w:after="0"/>
        <w:rPr>
          <w:rFonts w:asciiTheme="minorHAnsi" w:hAnsiTheme="minorHAnsi"/>
          <w:sz w:val="16"/>
          <w:szCs w:val="16"/>
        </w:rPr>
      </w:pPr>
      <w:r w:rsidRPr="006E4C56">
        <w:rPr>
          <w:rStyle w:val="FootnoteReference"/>
          <w:rFonts w:asciiTheme="minorHAnsi" w:hAnsiTheme="minorHAnsi"/>
          <w:sz w:val="16"/>
          <w:szCs w:val="16"/>
        </w:rPr>
        <w:footnoteRef/>
      </w:r>
      <w:r w:rsidRPr="006E4C56">
        <w:rPr>
          <w:rFonts w:asciiTheme="minorHAnsi" w:hAnsiTheme="minorHAnsi"/>
          <w:sz w:val="16"/>
          <w:szCs w:val="16"/>
        </w:rPr>
        <w:t xml:space="preserve"> </w:t>
      </w:r>
      <w:r>
        <w:rPr>
          <w:rFonts w:asciiTheme="minorHAnsi" w:hAnsiTheme="minorHAnsi"/>
          <w:sz w:val="16"/>
          <w:szCs w:val="16"/>
        </w:rPr>
        <w:t>‘</w:t>
      </w:r>
      <w:r w:rsidRPr="006E4C56">
        <w:rPr>
          <w:rFonts w:asciiTheme="minorHAnsi" w:hAnsiTheme="minorHAnsi" w:cs="TimesNewRomanPSMT"/>
          <w:sz w:val="16"/>
          <w:szCs w:val="16"/>
          <w:lang w:val="en-US" w:eastAsia="en-GB"/>
        </w:rPr>
        <w:t>Contrary to the perception that entrepreneurs “make it up as they go along,” there is logic to their behavior. Entrepreneurs use effectual logic, defined as “a process that allows goals to emerge contingently over time from the varied imagination and diverse aspirations of leaders and the people they interact with.”</w:t>
      </w:r>
      <w:r>
        <w:rPr>
          <w:rFonts w:asciiTheme="minorHAnsi" w:hAnsiTheme="minorHAnsi" w:cs="TimesNewRomanPSMT"/>
          <w:sz w:val="16"/>
          <w:szCs w:val="16"/>
          <w:lang w:val="en-US" w:eastAsia="en-GB"/>
        </w:rPr>
        <w:t xml:space="preserve"> TAF p.11 </w:t>
      </w:r>
      <w:r w:rsidRPr="009E7359">
        <w:rPr>
          <w:rFonts w:asciiTheme="minorHAnsi" w:hAnsiTheme="minorHAnsi" w:cs="TimesNewRomanPSMT"/>
          <w:sz w:val="16"/>
          <w:szCs w:val="16"/>
          <w:lang w:val="en-US" w:eastAsia="en-GB"/>
        </w:rPr>
        <w:t>http://asiafoundation.org/publications/pdf/1062</w:t>
      </w:r>
    </w:p>
  </w:footnote>
  <w:footnote w:id="23">
    <w:p w:rsidR="00AC7F6B" w:rsidRPr="00CB3B20" w:rsidRDefault="00AC7F6B" w:rsidP="00924840">
      <w:pPr>
        <w:pStyle w:val="FootnoteText"/>
        <w:spacing w:after="0"/>
        <w:rPr>
          <w:sz w:val="16"/>
          <w:lang w:val="en-US"/>
        </w:rPr>
      </w:pPr>
      <w:r w:rsidRPr="00924840">
        <w:rPr>
          <w:rStyle w:val="FootnoteReference"/>
          <w:sz w:val="20"/>
        </w:rPr>
        <w:footnoteRef/>
      </w:r>
      <w:r>
        <w:t xml:space="preserve"> </w:t>
      </w:r>
      <w:r>
        <w:rPr>
          <w:sz w:val="16"/>
        </w:rPr>
        <w:t>“Supporting security, improving the quality of governance and strengthening civil society” is one of five strategic objectives set for the Australian aid program under the new policy (</w:t>
      </w:r>
      <w:r w:rsidRPr="00CB3B20">
        <w:rPr>
          <w:i/>
          <w:sz w:val="16"/>
          <w:lang w:val="en-US"/>
        </w:rPr>
        <w:t>An Effective Aid Program for Australia: Making a real difference-Delivering real results, 2011</w:t>
      </w:r>
      <w:r>
        <w:rPr>
          <w:sz w:val="16"/>
          <w:lang w:val="en-US"/>
        </w:rPr>
        <w:t>).</w:t>
      </w:r>
    </w:p>
  </w:footnote>
  <w:footnote w:id="24">
    <w:p w:rsidR="00AC7F6B" w:rsidRPr="004265A3" w:rsidRDefault="00AC7F6B" w:rsidP="00924840">
      <w:pPr>
        <w:pStyle w:val="FootnoteText"/>
        <w:spacing w:before="0" w:after="0"/>
        <w:rPr>
          <w:sz w:val="16"/>
          <w:lang w:val="en-US"/>
        </w:rPr>
      </w:pPr>
      <w:r w:rsidRPr="00924840">
        <w:rPr>
          <w:rStyle w:val="FootnoteReference"/>
          <w:sz w:val="20"/>
        </w:rPr>
        <w:footnoteRef/>
      </w:r>
      <w:r w:rsidRPr="00924840">
        <w:rPr>
          <w:sz w:val="20"/>
        </w:rPr>
        <w:t xml:space="preserve"> </w:t>
      </w:r>
      <w:r>
        <w:rPr>
          <w:sz w:val="16"/>
          <w:lang w:val="en-US"/>
        </w:rPr>
        <w:t>Fourth High Level Forum on Aid Effectiveness, Busan, Republic of Korea, 29 November-1December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D8" w:rsidRDefault="007A1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D8" w:rsidRDefault="007A19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D8" w:rsidRDefault="007A19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6B" w:rsidRDefault="00AC7F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6B" w:rsidRDefault="00AC7F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6B" w:rsidRDefault="00AC7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17"/>
    <w:multiLevelType w:val="hybridMultilevel"/>
    <w:tmpl w:val="DAAA6B3E"/>
    <w:lvl w:ilvl="0" w:tplc="7ECCE4D6">
      <w:start w:val="3"/>
      <w:numFmt w:val="lowerRoman"/>
      <w:lvlText w:val="(%1)"/>
      <w:lvlJc w:val="left"/>
      <w:pPr>
        <w:tabs>
          <w:tab w:val="num" w:pos="1080"/>
        </w:tabs>
        <w:ind w:left="1080" w:hanging="720"/>
      </w:pPr>
      <w:rPr>
        <w:rFonts w:hint="default"/>
      </w:rPr>
    </w:lvl>
    <w:lvl w:ilvl="1" w:tplc="8BDE6276">
      <w:start w:val="2"/>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3370C01"/>
    <w:multiLevelType w:val="multilevel"/>
    <w:tmpl w:val="AD74C458"/>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9F0A9C"/>
    <w:multiLevelType w:val="hybridMultilevel"/>
    <w:tmpl w:val="791214F6"/>
    <w:lvl w:ilvl="0" w:tplc="418E54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181D75"/>
    <w:multiLevelType w:val="hybridMultilevel"/>
    <w:tmpl w:val="7EE20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D0137D"/>
    <w:multiLevelType w:val="hybridMultilevel"/>
    <w:tmpl w:val="A38CB22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
    <w:nsid w:val="0B3B07C1"/>
    <w:multiLevelType w:val="multilevel"/>
    <w:tmpl w:val="3ABC8CD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907D4B"/>
    <w:multiLevelType w:val="hybridMultilevel"/>
    <w:tmpl w:val="F546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C84C35"/>
    <w:multiLevelType w:val="hybridMultilevel"/>
    <w:tmpl w:val="E82C6EAE"/>
    <w:lvl w:ilvl="0" w:tplc="0409000F">
      <w:start w:val="1"/>
      <w:numFmt w:val="decimal"/>
      <w:lvlText w:val="%1."/>
      <w:lvlJc w:val="left"/>
      <w:pPr>
        <w:tabs>
          <w:tab w:val="num" w:pos="420"/>
        </w:tabs>
        <w:ind w:left="420" w:hanging="360"/>
      </w:pPr>
      <w:rPr>
        <w:rFonts w:hint="default"/>
      </w:rPr>
    </w:lvl>
    <w:lvl w:ilvl="1" w:tplc="4BEAB6DE">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590669"/>
    <w:multiLevelType w:val="multilevel"/>
    <w:tmpl w:val="1BDC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606F6A"/>
    <w:multiLevelType w:val="multilevel"/>
    <w:tmpl w:val="5CE053B4"/>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DA3EC0"/>
    <w:multiLevelType w:val="multilevel"/>
    <w:tmpl w:val="34ECD3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F90418"/>
    <w:multiLevelType w:val="hybridMultilevel"/>
    <w:tmpl w:val="8CCCD49A"/>
    <w:lvl w:ilvl="0" w:tplc="5024E04E">
      <w:start w:val="1"/>
      <w:numFmt w:val="bullet"/>
      <w:lvlText w:val="&gt;"/>
      <w:lvlJc w:val="left"/>
      <w:pPr>
        <w:tabs>
          <w:tab w:val="num" w:pos="1080"/>
        </w:tabs>
        <w:ind w:left="108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4103DAE"/>
    <w:multiLevelType w:val="hybridMultilevel"/>
    <w:tmpl w:val="D4BA7F92"/>
    <w:lvl w:ilvl="0" w:tplc="A00C8EE4">
      <w:start w:val="1"/>
      <w:numFmt w:val="bullet"/>
      <w:lvlText w:val="-"/>
      <w:lvlJc w:val="left"/>
      <w:pPr>
        <w:tabs>
          <w:tab w:val="num" w:pos="720"/>
        </w:tabs>
        <w:ind w:left="720" w:hanging="360"/>
      </w:pPr>
      <w:rPr>
        <w:rFonts w:ascii="Times New Roman" w:hAnsi="Times New Roman" w:hint="default"/>
      </w:rPr>
    </w:lvl>
    <w:lvl w:ilvl="1" w:tplc="505C36CE">
      <w:start w:val="1"/>
      <w:numFmt w:val="bullet"/>
      <w:lvlText w:val="-"/>
      <w:lvlJc w:val="left"/>
      <w:pPr>
        <w:tabs>
          <w:tab w:val="num" w:pos="1440"/>
        </w:tabs>
        <w:ind w:left="1440" w:hanging="360"/>
      </w:pPr>
      <w:rPr>
        <w:rFonts w:ascii="Times New Roman" w:hAnsi="Times New Roman" w:hint="default"/>
      </w:rPr>
    </w:lvl>
    <w:lvl w:ilvl="2" w:tplc="F6E2E790" w:tentative="1">
      <w:start w:val="1"/>
      <w:numFmt w:val="bullet"/>
      <w:lvlText w:val="-"/>
      <w:lvlJc w:val="left"/>
      <w:pPr>
        <w:tabs>
          <w:tab w:val="num" w:pos="2160"/>
        </w:tabs>
        <w:ind w:left="2160" w:hanging="360"/>
      </w:pPr>
      <w:rPr>
        <w:rFonts w:ascii="Times New Roman" w:hAnsi="Times New Roman" w:hint="default"/>
      </w:rPr>
    </w:lvl>
    <w:lvl w:ilvl="3" w:tplc="1E3EA816" w:tentative="1">
      <w:start w:val="1"/>
      <w:numFmt w:val="bullet"/>
      <w:lvlText w:val="-"/>
      <w:lvlJc w:val="left"/>
      <w:pPr>
        <w:tabs>
          <w:tab w:val="num" w:pos="2880"/>
        </w:tabs>
        <w:ind w:left="2880" w:hanging="360"/>
      </w:pPr>
      <w:rPr>
        <w:rFonts w:ascii="Times New Roman" w:hAnsi="Times New Roman" w:hint="default"/>
      </w:rPr>
    </w:lvl>
    <w:lvl w:ilvl="4" w:tplc="C2806340" w:tentative="1">
      <w:start w:val="1"/>
      <w:numFmt w:val="bullet"/>
      <w:lvlText w:val="-"/>
      <w:lvlJc w:val="left"/>
      <w:pPr>
        <w:tabs>
          <w:tab w:val="num" w:pos="3600"/>
        </w:tabs>
        <w:ind w:left="3600" w:hanging="360"/>
      </w:pPr>
      <w:rPr>
        <w:rFonts w:ascii="Times New Roman" w:hAnsi="Times New Roman" w:hint="default"/>
      </w:rPr>
    </w:lvl>
    <w:lvl w:ilvl="5" w:tplc="1642329C" w:tentative="1">
      <w:start w:val="1"/>
      <w:numFmt w:val="bullet"/>
      <w:lvlText w:val="-"/>
      <w:lvlJc w:val="left"/>
      <w:pPr>
        <w:tabs>
          <w:tab w:val="num" w:pos="4320"/>
        </w:tabs>
        <w:ind w:left="4320" w:hanging="360"/>
      </w:pPr>
      <w:rPr>
        <w:rFonts w:ascii="Times New Roman" w:hAnsi="Times New Roman" w:hint="default"/>
      </w:rPr>
    </w:lvl>
    <w:lvl w:ilvl="6" w:tplc="EB6E6B0E" w:tentative="1">
      <w:start w:val="1"/>
      <w:numFmt w:val="bullet"/>
      <w:lvlText w:val="-"/>
      <w:lvlJc w:val="left"/>
      <w:pPr>
        <w:tabs>
          <w:tab w:val="num" w:pos="5040"/>
        </w:tabs>
        <w:ind w:left="5040" w:hanging="360"/>
      </w:pPr>
      <w:rPr>
        <w:rFonts w:ascii="Times New Roman" w:hAnsi="Times New Roman" w:hint="default"/>
      </w:rPr>
    </w:lvl>
    <w:lvl w:ilvl="7" w:tplc="904C5658" w:tentative="1">
      <w:start w:val="1"/>
      <w:numFmt w:val="bullet"/>
      <w:lvlText w:val="-"/>
      <w:lvlJc w:val="left"/>
      <w:pPr>
        <w:tabs>
          <w:tab w:val="num" w:pos="5760"/>
        </w:tabs>
        <w:ind w:left="5760" w:hanging="360"/>
      </w:pPr>
      <w:rPr>
        <w:rFonts w:ascii="Times New Roman" w:hAnsi="Times New Roman" w:hint="default"/>
      </w:rPr>
    </w:lvl>
    <w:lvl w:ilvl="8" w:tplc="C0724F6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9230ED"/>
    <w:multiLevelType w:val="hybridMultilevel"/>
    <w:tmpl w:val="42E00A3A"/>
    <w:lvl w:ilvl="0" w:tplc="A7C26D1C">
      <w:start w:val="1"/>
      <w:numFmt w:val="lowerLetter"/>
      <w:lvlText w:val="%1."/>
      <w:lvlJc w:val="left"/>
      <w:pPr>
        <w:tabs>
          <w:tab w:val="num" w:pos="780"/>
        </w:tabs>
        <w:ind w:left="7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28A9209B"/>
    <w:multiLevelType w:val="multilevel"/>
    <w:tmpl w:val="3B2201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A4C5C8A"/>
    <w:multiLevelType w:val="multilevel"/>
    <w:tmpl w:val="FC8C2E9E"/>
    <w:lvl w:ilvl="0">
      <w:start w:val="1"/>
      <w:numFmt w:val="upperRoman"/>
      <w:lvlText w:val="%1."/>
      <w:lvlJc w:val="right"/>
      <w:pPr>
        <w:ind w:left="54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80035C"/>
    <w:multiLevelType w:val="hybridMultilevel"/>
    <w:tmpl w:val="0BAE6FDC"/>
    <w:lvl w:ilvl="0" w:tplc="C87CF11A">
      <w:start w:val="1"/>
      <w:numFmt w:val="bullet"/>
      <w:lvlText w:val="•"/>
      <w:lvlJc w:val="left"/>
      <w:pPr>
        <w:tabs>
          <w:tab w:val="num" w:pos="720"/>
        </w:tabs>
        <w:ind w:left="720" w:hanging="360"/>
      </w:pPr>
      <w:rPr>
        <w:rFonts w:ascii="Arial" w:hAnsi="Arial" w:hint="default"/>
      </w:rPr>
    </w:lvl>
    <w:lvl w:ilvl="1" w:tplc="367ECCC0" w:tentative="1">
      <w:start w:val="1"/>
      <w:numFmt w:val="bullet"/>
      <w:lvlText w:val="•"/>
      <w:lvlJc w:val="left"/>
      <w:pPr>
        <w:tabs>
          <w:tab w:val="num" w:pos="1440"/>
        </w:tabs>
        <w:ind w:left="1440" w:hanging="360"/>
      </w:pPr>
      <w:rPr>
        <w:rFonts w:ascii="Arial" w:hAnsi="Arial" w:hint="default"/>
      </w:rPr>
    </w:lvl>
    <w:lvl w:ilvl="2" w:tplc="63C4E7A6" w:tentative="1">
      <w:start w:val="1"/>
      <w:numFmt w:val="bullet"/>
      <w:lvlText w:val="•"/>
      <w:lvlJc w:val="left"/>
      <w:pPr>
        <w:tabs>
          <w:tab w:val="num" w:pos="2160"/>
        </w:tabs>
        <w:ind w:left="2160" w:hanging="360"/>
      </w:pPr>
      <w:rPr>
        <w:rFonts w:ascii="Arial" w:hAnsi="Arial" w:hint="default"/>
      </w:rPr>
    </w:lvl>
    <w:lvl w:ilvl="3" w:tplc="82C8BE4E" w:tentative="1">
      <w:start w:val="1"/>
      <w:numFmt w:val="bullet"/>
      <w:lvlText w:val="•"/>
      <w:lvlJc w:val="left"/>
      <w:pPr>
        <w:tabs>
          <w:tab w:val="num" w:pos="2880"/>
        </w:tabs>
        <w:ind w:left="2880" w:hanging="360"/>
      </w:pPr>
      <w:rPr>
        <w:rFonts w:ascii="Arial" w:hAnsi="Arial" w:hint="default"/>
      </w:rPr>
    </w:lvl>
    <w:lvl w:ilvl="4" w:tplc="65B8B264" w:tentative="1">
      <w:start w:val="1"/>
      <w:numFmt w:val="bullet"/>
      <w:lvlText w:val="•"/>
      <w:lvlJc w:val="left"/>
      <w:pPr>
        <w:tabs>
          <w:tab w:val="num" w:pos="3600"/>
        </w:tabs>
        <w:ind w:left="3600" w:hanging="360"/>
      </w:pPr>
      <w:rPr>
        <w:rFonts w:ascii="Arial" w:hAnsi="Arial" w:hint="default"/>
      </w:rPr>
    </w:lvl>
    <w:lvl w:ilvl="5" w:tplc="321A7510" w:tentative="1">
      <w:start w:val="1"/>
      <w:numFmt w:val="bullet"/>
      <w:lvlText w:val="•"/>
      <w:lvlJc w:val="left"/>
      <w:pPr>
        <w:tabs>
          <w:tab w:val="num" w:pos="4320"/>
        </w:tabs>
        <w:ind w:left="4320" w:hanging="360"/>
      </w:pPr>
      <w:rPr>
        <w:rFonts w:ascii="Arial" w:hAnsi="Arial" w:hint="default"/>
      </w:rPr>
    </w:lvl>
    <w:lvl w:ilvl="6" w:tplc="7576BBB0" w:tentative="1">
      <w:start w:val="1"/>
      <w:numFmt w:val="bullet"/>
      <w:lvlText w:val="•"/>
      <w:lvlJc w:val="left"/>
      <w:pPr>
        <w:tabs>
          <w:tab w:val="num" w:pos="5040"/>
        </w:tabs>
        <w:ind w:left="5040" w:hanging="360"/>
      </w:pPr>
      <w:rPr>
        <w:rFonts w:ascii="Arial" w:hAnsi="Arial" w:hint="default"/>
      </w:rPr>
    </w:lvl>
    <w:lvl w:ilvl="7" w:tplc="C87004D8" w:tentative="1">
      <w:start w:val="1"/>
      <w:numFmt w:val="bullet"/>
      <w:lvlText w:val="•"/>
      <w:lvlJc w:val="left"/>
      <w:pPr>
        <w:tabs>
          <w:tab w:val="num" w:pos="5760"/>
        </w:tabs>
        <w:ind w:left="5760" w:hanging="360"/>
      </w:pPr>
      <w:rPr>
        <w:rFonts w:ascii="Arial" w:hAnsi="Arial" w:hint="default"/>
      </w:rPr>
    </w:lvl>
    <w:lvl w:ilvl="8" w:tplc="3F12FBE8" w:tentative="1">
      <w:start w:val="1"/>
      <w:numFmt w:val="bullet"/>
      <w:lvlText w:val="•"/>
      <w:lvlJc w:val="left"/>
      <w:pPr>
        <w:tabs>
          <w:tab w:val="num" w:pos="6480"/>
        </w:tabs>
        <w:ind w:left="6480" w:hanging="360"/>
      </w:pPr>
      <w:rPr>
        <w:rFonts w:ascii="Arial" w:hAnsi="Arial" w:hint="default"/>
      </w:rPr>
    </w:lvl>
  </w:abstractNum>
  <w:abstractNum w:abstractNumId="2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0C12A7E"/>
    <w:multiLevelType w:val="hybridMultilevel"/>
    <w:tmpl w:val="D87495DA"/>
    <w:lvl w:ilvl="0" w:tplc="0C090019">
      <w:start w:val="1"/>
      <w:numFmt w:val="lowerLetter"/>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2">
    <w:nsid w:val="32731A5A"/>
    <w:multiLevelType w:val="multilevel"/>
    <w:tmpl w:val="3ABC8CD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48A5767"/>
    <w:multiLevelType w:val="hybridMultilevel"/>
    <w:tmpl w:val="070243C2"/>
    <w:lvl w:ilvl="0" w:tplc="0C090019">
      <w:start w:val="1"/>
      <w:numFmt w:val="lowerLetter"/>
      <w:lvlText w:val="%1."/>
      <w:lvlJc w:val="left"/>
      <w:pPr>
        <w:tabs>
          <w:tab w:val="num" w:pos="780"/>
        </w:tabs>
        <w:ind w:left="780" w:hanging="360"/>
      </w:pPr>
    </w:lvl>
    <w:lvl w:ilvl="1" w:tplc="0C090019">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4">
    <w:nsid w:val="38A25F0C"/>
    <w:multiLevelType w:val="hybridMultilevel"/>
    <w:tmpl w:val="92CE7DD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5">
    <w:nsid w:val="392920D4"/>
    <w:multiLevelType w:val="hybridMultilevel"/>
    <w:tmpl w:val="1B500F36"/>
    <w:lvl w:ilvl="0" w:tplc="D090D4B6">
      <w:start w:val="1"/>
      <w:numFmt w:val="lowerLetter"/>
      <w:lvlText w:val="%1)"/>
      <w:lvlJc w:val="left"/>
      <w:pPr>
        <w:tabs>
          <w:tab w:val="num" w:pos="720"/>
        </w:tabs>
        <w:ind w:left="720" w:hanging="360"/>
      </w:pPr>
    </w:lvl>
    <w:lvl w:ilvl="1" w:tplc="C6A88E52" w:tentative="1">
      <w:start w:val="1"/>
      <w:numFmt w:val="lowerLetter"/>
      <w:lvlText w:val="%2)"/>
      <w:lvlJc w:val="left"/>
      <w:pPr>
        <w:tabs>
          <w:tab w:val="num" w:pos="1440"/>
        </w:tabs>
        <w:ind w:left="1440" w:hanging="360"/>
      </w:pPr>
    </w:lvl>
    <w:lvl w:ilvl="2" w:tplc="52502428" w:tentative="1">
      <w:start w:val="1"/>
      <w:numFmt w:val="lowerLetter"/>
      <w:lvlText w:val="%3)"/>
      <w:lvlJc w:val="left"/>
      <w:pPr>
        <w:tabs>
          <w:tab w:val="num" w:pos="2160"/>
        </w:tabs>
        <w:ind w:left="2160" w:hanging="360"/>
      </w:pPr>
    </w:lvl>
    <w:lvl w:ilvl="3" w:tplc="83280D20" w:tentative="1">
      <w:start w:val="1"/>
      <w:numFmt w:val="lowerLetter"/>
      <w:lvlText w:val="%4)"/>
      <w:lvlJc w:val="left"/>
      <w:pPr>
        <w:tabs>
          <w:tab w:val="num" w:pos="2880"/>
        </w:tabs>
        <w:ind w:left="2880" w:hanging="360"/>
      </w:pPr>
    </w:lvl>
    <w:lvl w:ilvl="4" w:tplc="D450BED4" w:tentative="1">
      <w:start w:val="1"/>
      <w:numFmt w:val="lowerLetter"/>
      <w:lvlText w:val="%5)"/>
      <w:lvlJc w:val="left"/>
      <w:pPr>
        <w:tabs>
          <w:tab w:val="num" w:pos="3600"/>
        </w:tabs>
        <w:ind w:left="3600" w:hanging="360"/>
      </w:pPr>
    </w:lvl>
    <w:lvl w:ilvl="5" w:tplc="64F2178C" w:tentative="1">
      <w:start w:val="1"/>
      <w:numFmt w:val="lowerLetter"/>
      <w:lvlText w:val="%6)"/>
      <w:lvlJc w:val="left"/>
      <w:pPr>
        <w:tabs>
          <w:tab w:val="num" w:pos="4320"/>
        </w:tabs>
        <w:ind w:left="4320" w:hanging="360"/>
      </w:pPr>
    </w:lvl>
    <w:lvl w:ilvl="6" w:tplc="A42A7548" w:tentative="1">
      <w:start w:val="1"/>
      <w:numFmt w:val="lowerLetter"/>
      <w:lvlText w:val="%7)"/>
      <w:lvlJc w:val="left"/>
      <w:pPr>
        <w:tabs>
          <w:tab w:val="num" w:pos="5040"/>
        </w:tabs>
        <w:ind w:left="5040" w:hanging="360"/>
      </w:pPr>
    </w:lvl>
    <w:lvl w:ilvl="7" w:tplc="DD0A871A" w:tentative="1">
      <w:start w:val="1"/>
      <w:numFmt w:val="lowerLetter"/>
      <w:lvlText w:val="%8)"/>
      <w:lvlJc w:val="left"/>
      <w:pPr>
        <w:tabs>
          <w:tab w:val="num" w:pos="5760"/>
        </w:tabs>
        <w:ind w:left="5760" w:hanging="360"/>
      </w:pPr>
    </w:lvl>
    <w:lvl w:ilvl="8" w:tplc="80DAB468" w:tentative="1">
      <w:start w:val="1"/>
      <w:numFmt w:val="lowerLetter"/>
      <w:lvlText w:val="%9)"/>
      <w:lvlJc w:val="left"/>
      <w:pPr>
        <w:tabs>
          <w:tab w:val="num" w:pos="6480"/>
        </w:tabs>
        <w:ind w:left="6480" w:hanging="360"/>
      </w:pPr>
    </w:lvl>
  </w:abstractNum>
  <w:abstractNum w:abstractNumId="26">
    <w:nsid w:val="39C21807"/>
    <w:multiLevelType w:val="hybridMultilevel"/>
    <w:tmpl w:val="F2A2CE6A"/>
    <w:lvl w:ilvl="0" w:tplc="304C3BE6">
      <w:start w:val="1"/>
      <w:numFmt w:val="lowerLetter"/>
      <w:lvlText w:val="%1)"/>
      <w:lvlJc w:val="left"/>
      <w:pPr>
        <w:tabs>
          <w:tab w:val="num" w:pos="720"/>
        </w:tabs>
        <w:ind w:left="720" w:hanging="360"/>
      </w:pPr>
    </w:lvl>
    <w:lvl w:ilvl="1" w:tplc="34D670E2" w:tentative="1">
      <w:start w:val="1"/>
      <w:numFmt w:val="lowerLetter"/>
      <w:lvlText w:val="%2)"/>
      <w:lvlJc w:val="left"/>
      <w:pPr>
        <w:tabs>
          <w:tab w:val="num" w:pos="1440"/>
        </w:tabs>
        <w:ind w:left="1440" w:hanging="360"/>
      </w:pPr>
    </w:lvl>
    <w:lvl w:ilvl="2" w:tplc="05BC77E8" w:tentative="1">
      <w:start w:val="1"/>
      <w:numFmt w:val="lowerLetter"/>
      <w:lvlText w:val="%3)"/>
      <w:lvlJc w:val="left"/>
      <w:pPr>
        <w:tabs>
          <w:tab w:val="num" w:pos="2160"/>
        </w:tabs>
        <w:ind w:left="2160" w:hanging="360"/>
      </w:pPr>
    </w:lvl>
    <w:lvl w:ilvl="3" w:tplc="7C30B7F8" w:tentative="1">
      <w:start w:val="1"/>
      <w:numFmt w:val="lowerLetter"/>
      <w:lvlText w:val="%4)"/>
      <w:lvlJc w:val="left"/>
      <w:pPr>
        <w:tabs>
          <w:tab w:val="num" w:pos="2880"/>
        </w:tabs>
        <w:ind w:left="2880" w:hanging="360"/>
      </w:pPr>
    </w:lvl>
    <w:lvl w:ilvl="4" w:tplc="5EF8DED6" w:tentative="1">
      <w:start w:val="1"/>
      <w:numFmt w:val="lowerLetter"/>
      <w:lvlText w:val="%5)"/>
      <w:lvlJc w:val="left"/>
      <w:pPr>
        <w:tabs>
          <w:tab w:val="num" w:pos="3600"/>
        </w:tabs>
        <w:ind w:left="3600" w:hanging="360"/>
      </w:pPr>
    </w:lvl>
    <w:lvl w:ilvl="5" w:tplc="57C496E2" w:tentative="1">
      <w:start w:val="1"/>
      <w:numFmt w:val="lowerLetter"/>
      <w:lvlText w:val="%6)"/>
      <w:lvlJc w:val="left"/>
      <w:pPr>
        <w:tabs>
          <w:tab w:val="num" w:pos="4320"/>
        </w:tabs>
        <w:ind w:left="4320" w:hanging="360"/>
      </w:pPr>
    </w:lvl>
    <w:lvl w:ilvl="6" w:tplc="E954D7FA" w:tentative="1">
      <w:start w:val="1"/>
      <w:numFmt w:val="lowerLetter"/>
      <w:lvlText w:val="%7)"/>
      <w:lvlJc w:val="left"/>
      <w:pPr>
        <w:tabs>
          <w:tab w:val="num" w:pos="5040"/>
        </w:tabs>
        <w:ind w:left="5040" w:hanging="360"/>
      </w:pPr>
    </w:lvl>
    <w:lvl w:ilvl="7" w:tplc="456220EA" w:tentative="1">
      <w:start w:val="1"/>
      <w:numFmt w:val="lowerLetter"/>
      <w:lvlText w:val="%8)"/>
      <w:lvlJc w:val="left"/>
      <w:pPr>
        <w:tabs>
          <w:tab w:val="num" w:pos="5760"/>
        </w:tabs>
        <w:ind w:left="5760" w:hanging="360"/>
      </w:pPr>
    </w:lvl>
    <w:lvl w:ilvl="8" w:tplc="F2FA0D4E" w:tentative="1">
      <w:start w:val="1"/>
      <w:numFmt w:val="lowerLetter"/>
      <w:lvlText w:val="%9)"/>
      <w:lvlJc w:val="left"/>
      <w:pPr>
        <w:tabs>
          <w:tab w:val="num" w:pos="6480"/>
        </w:tabs>
        <w:ind w:left="6480" w:hanging="360"/>
      </w:pPr>
    </w:lvl>
  </w:abstractNum>
  <w:abstractNum w:abstractNumId="27">
    <w:nsid w:val="3B27013C"/>
    <w:multiLevelType w:val="hybridMultilevel"/>
    <w:tmpl w:val="F8AC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97582C"/>
    <w:multiLevelType w:val="hybridMultilevel"/>
    <w:tmpl w:val="36F4A140"/>
    <w:lvl w:ilvl="0" w:tplc="188C3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07153E"/>
    <w:multiLevelType w:val="hybridMultilevel"/>
    <w:tmpl w:val="4FB08D7E"/>
    <w:lvl w:ilvl="0" w:tplc="9598763C">
      <w:start w:val="1"/>
      <w:numFmt w:val="bullet"/>
      <w:lvlText w:val="–"/>
      <w:lvlJc w:val="left"/>
      <w:pPr>
        <w:tabs>
          <w:tab w:val="num" w:pos="720"/>
        </w:tabs>
        <w:ind w:left="720" w:hanging="360"/>
      </w:pPr>
      <w:rPr>
        <w:rFonts w:ascii="Arial" w:hAnsi="Arial" w:hint="default"/>
      </w:rPr>
    </w:lvl>
    <w:lvl w:ilvl="1" w:tplc="442CC3CC">
      <w:start w:val="1"/>
      <w:numFmt w:val="bullet"/>
      <w:lvlText w:val="–"/>
      <w:lvlJc w:val="left"/>
      <w:pPr>
        <w:tabs>
          <w:tab w:val="num" w:pos="1440"/>
        </w:tabs>
        <w:ind w:left="1440" w:hanging="360"/>
      </w:pPr>
      <w:rPr>
        <w:rFonts w:ascii="Arial" w:hAnsi="Arial" w:hint="default"/>
      </w:rPr>
    </w:lvl>
    <w:lvl w:ilvl="2" w:tplc="EA5EB3EE" w:tentative="1">
      <w:start w:val="1"/>
      <w:numFmt w:val="bullet"/>
      <w:lvlText w:val="–"/>
      <w:lvlJc w:val="left"/>
      <w:pPr>
        <w:tabs>
          <w:tab w:val="num" w:pos="2160"/>
        </w:tabs>
        <w:ind w:left="2160" w:hanging="360"/>
      </w:pPr>
      <w:rPr>
        <w:rFonts w:ascii="Arial" w:hAnsi="Arial" w:hint="default"/>
      </w:rPr>
    </w:lvl>
    <w:lvl w:ilvl="3" w:tplc="6444DF88" w:tentative="1">
      <w:start w:val="1"/>
      <w:numFmt w:val="bullet"/>
      <w:lvlText w:val="–"/>
      <w:lvlJc w:val="left"/>
      <w:pPr>
        <w:tabs>
          <w:tab w:val="num" w:pos="2880"/>
        </w:tabs>
        <w:ind w:left="2880" w:hanging="360"/>
      </w:pPr>
      <w:rPr>
        <w:rFonts w:ascii="Arial" w:hAnsi="Arial" w:hint="default"/>
      </w:rPr>
    </w:lvl>
    <w:lvl w:ilvl="4" w:tplc="09B267A4" w:tentative="1">
      <w:start w:val="1"/>
      <w:numFmt w:val="bullet"/>
      <w:lvlText w:val="–"/>
      <w:lvlJc w:val="left"/>
      <w:pPr>
        <w:tabs>
          <w:tab w:val="num" w:pos="3600"/>
        </w:tabs>
        <w:ind w:left="3600" w:hanging="360"/>
      </w:pPr>
      <w:rPr>
        <w:rFonts w:ascii="Arial" w:hAnsi="Arial" w:hint="default"/>
      </w:rPr>
    </w:lvl>
    <w:lvl w:ilvl="5" w:tplc="5FB40B46" w:tentative="1">
      <w:start w:val="1"/>
      <w:numFmt w:val="bullet"/>
      <w:lvlText w:val="–"/>
      <w:lvlJc w:val="left"/>
      <w:pPr>
        <w:tabs>
          <w:tab w:val="num" w:pos="4320"/>
        </w:tabs>
        <w:ind w:left="4320" w:hanging="360"/>
      </w:pPr>
      <w:rPr>
        <w:rFonts w:ascii="Arial" w:hAnsi="Arial" w:hint="default"/>
      </w:rPr>
    </w:lvl>
    <w:lvl w:ilvl="6" w:tplc="D3DA0710" w:tentative="1">
      <w:start w:val="1"/>
      <w:numFmt w:val="bullet"/>
      <w:lvlText w:val="–"/>
      <w:lvlJc w:val="left"/>
      <w:pPr>
        <w:tabs>
          <w:tab w:val="num" w:pos="5040"/>
        </w:tabs>
        <w:ind w:left="5040" w:hanging="360"/>
      </w:pPr>
      <w:rPr>
        <w:rFonts w:ascii="Arial" w:hAnsi="Arial" w:hint="default"/>
      </w:rPr>
    </w:lvl>
    <w:lvl w:ilvl="7" w:tplc="74DECD7C" w:tentative="1">
      <w:start w:val="1"/>
      <w:numFmt w:val="bullet"/>
      <w:lvlText w:val="–"/>
      <w:lvlJc w:val="left"/>
      <w:pPr>
        <w:tabs>
          <w:tab w:val="num" w:pos="5760"/>
        </w:tabs>
        <w:ind w:left="5760" w:hanging="360"/>
      </w:pPr>
      <w:rPr>
        <w:rFonts w:ascii="Arial" w:hAnsi="Arial" w:hint="default"/>
      </w:rPr>
    </w:lvl>
    <w:lvl w:ilvl="8" w:tplc="8D6E160C" w:tentative="1">
      <w:start w:val="1"/>
      <w:numFmt w:val="bullet"/>
      <w:lvlText w:val="–"/>
      <w:lvlJc w:val="left"/>
      <w:pPr>
        <w:tabs>
          <w:tab w:val="num" w:pos="6480"/>
        </w:tabs>
        <w:ind w:left="6480" w:hanging="360"/>
      </w:pPr>
      <w:rPr>
        <w:rFonts w:ascii="Arial" w:hAnsi="Arial" w:hint="default"/>
      </w:rPr>
    </w:lvl>
  </w:abstractNum>
  <w:abstractNum w:abstractNumId="30">
    <w:nsid w:val="3C164FE1"/>
    <w:multiLevelType w:val="hybridMultilevel"/>
    <w:tmpl w:val="7ACC6BCA"/>
    <w:lvl w:ilvl="0" w:tplc="6C58D508">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3D356844"/>
    <w:multiLevelType w:val="hybridMultilevel"/>
    <w:tmpl w:val="A15CF26A"/>
    <w:lvl w:ilvl="0" w:tplc="617E9E72">
      <w:start w:val="1"/>
      <w:numFmt w:val="bullet"/>
      <w:lvlText w:val="-"/>
      <w:lvlJc w:val="left"/>
      <w:pPr>
        <w:tabs>
          <w:tab w:val="num" w:pos="720"/>
        </w:tabs>
        <w:ind w:left="720" w:hanging="360"/>
      </w:pPr>
      <w:rPr>
        <w:rFonts w:ascii="Times New Roman" w:hAnsi="Times New Roman" w:hint="default"/>
      </w:rPr>
    </w:lvl>
    <w:lvl w:ilvl="1" w:tplc="076AC8A0" w:tentative="1">
      <w:start w:val="1"/>
      <w:numFmt w:val="bullet"/>
      <w:lvlText w:val="-"/>
      <w:lvlJc w:val="left"/>
      <w:pPr>
        <w:tabs>
          <w:tab w:val="num" w:pos="1440"/>
        </w:tabs>
        <w:ind w:left="1440" w:hanging="360"/>
      </w:pPr>
      <w:rPr>
        <w:rFonts w:ascii="Times New Roman" w:hAnsi="Times New Roman" w:hint="default"/>
      </w:rPr>
    </w:lvl>
    <w:lvl w:ilvl="2" w:tplc="51F2028C" w:tentative="1">
      <w:start w:val="1"/>
      <w:numFmt w:val="bullet"/>
      <w:lvlText w:val="-"/>
      <w:lvlJc w:val="left"/>
      <w:pPr>
        <w:tabs>
          <w:tab w:val="num" w:pos="2160"/>
        </w:tabs>
        <w:ind w:left="2160" w:hanging="360"/>
      </w:pPr>
      <w:rPr>
        <w:rFonts w:ascii="Times New Roman" w:hAnsi="Times New Roman" w:hint="default"/>
      </w:rPr>
    </w:lvl>
    <w:lvl w:ilvl="3" w:tplc="2D0C9298" w:tentative="1">
      <w:start w:val="1"/>
      <w:numFmt w:val="bullet"/>
      <w:lvlText w:val="-"/>
      <w:lvlJc w:val="left"/>
      <w:pPr>
        <w:tabs>
          <w:tab w:val="num" w:pos="2880"/>
        </w:tabs>
        <w:ind w:left="2880" w:hanging="360"/>
      </w:pPr>
      <w:rPr>
        <w:rFonts w:ascii="Times New Roman" w:hAnsi="Times New Roman" w:hint="default"/>
      </w:rPr>
    </w:lvl>
    <w:lvl w:ilvl="4" w:tplc="44F014E6" w:tentative="1">
      <w:start w:val="1"/>
      <w:numFmt w:val="bullet"/>
      <w:lvlText w:val="-"/>
      <w:lvlJc w:val="left"/>
      <w:pPr>
        <w:tabs>
          <w:tab w:val="num" w:pos="3600"/>
        </w:tabs>
        <w:ind w:left="3600" w:hanging="360"/>
      </w:pPr>
      <w:rPr>
        <w:rFonts w:ascii="Times New Roman" w:hAnsi="Times New Roman" w:hint="default"/>
      </w:rPr>
    </w:lvl>
    <w:lvl w:ilvl="5" w:tplc="02165E16" w:tentative="1">
      <w:start w:val="1"/>
      <w:numFmt w:val="bullet"/>
      <w:lvlText w:val="-"/>
      <w:lvlJc w:val="left"/>
      <w:pPr>
        <w:tabs>
          <w:tab w:val="num" w:pos="4320"/>
        </w:tabs>
        <w:ind w:left="4320" w:hanging="360"/>
      </w:pPr>
      <w:rPr>
        <w:rFonts w:ascii="Times New Roman" w:hAnsi="Times New Roman" w:hint="default"/>
      </w:rPr>
    </w:lvl>
    <w:lvl w:ilvl="6" w:tplc="0E20356A" w:tentative="1">
      <w:start w:val="1"/>
      <w:numFmt w:val="bullet"/>
      <w:lvlText w:val="-"/>
      <w:lvlJc w:val="left"/>
      <w:pPr>
        <w:tabs>
          <w:tab w:val="num" w:pos="5040"/>
        </w:tabs>
        <w:ind w:left="5040" w:hanging="360"/>
      </w:pPr>
      <w:rPr>
        <w:rFonts w:ascii="Times New Roman" w:hAnsi="Times New Roman" w:hint="default"/>
      </w:rPr>
    </w:lvl>
    <w:lvl w:ilvl="7" w:tplc="7F4869E2" w:tentative="1">
      <w:start w:val="1"/>
      <w:numFmt w:val="bullet"/>
      <w:lvlText w:val="-"/>
      <w:lvlJc w:val="left"/>
      <w:pPr>
        <w:tabs>
          <w:tab w:val="num" w:pos="5760"/>
        </w:tabs>
        <w:ind w:left="5760" w:hanging="360"/>
      </w:pPr>
      <w:rPr>
        <w:rFonts w:ascii="Times New Roman" w:hAnsi="Times New Roman" w:hint="default"/>
      </w:rPr>
    </w:lvl>
    <w:lvl w:ilvl="8" w:tplc="8C9A6D1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DC61C08"/>
    <w:multiLevelType w:val="hybridMultilevel"/>
    <w:tmpl w:val="48289982"/>
    <w:lvl w:ilvl="0" w:tplc="9932B6F2">
      <w:start w:val="1"/>
      <w:numFmt w:val="lowerLetter"/>
      <w:lvlText w:val="%1."/>
      <w:lvlJc w:val="left"/>
      <w:pPr>
        <w:tabs>
          <w:tab w:val="num" w:pos="780"/>
        </w:tabs>
        <w:ind w:left="78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3EA0521D"/>
    <w:multiLevelType w:val="hybridMultilevel"/>
    <w:tmpl w:val="EE328A52"/>
    <w:lvl w:ilvl="0" w:tplc="0B38C042">
      <w:start w:val="1"/>
      <w:numFmt w:val="bullet"/>
      <w:lvlText w:val="-"/>
      <w:lvlJc w:val="left"/>
      <w:pPr>
        <w:tabs>
          <w:tab w:val="num" w:pos="720"/>
        </w:tabs>
        <w:ind w:left="720" w:hanging="360"/>
      </w:pPr>
      <w:rPr>
        <w:rFonts w:ascii="Times New Roman" w:hAnsi="Times New Roman" w:hint="default"/>
      </w:rPr>
    </w:lvl>
    <w:lvl w:ilvl="1" w:tplc="433E07C2" w:tentative="1">
      <w:start w:val="1"/>
      <w:numFmt w:val="bullet"/>
      <w:lvlText w:val="-"/>
      <w:lvlJc w:val="left"/>
      <w:pPr>
        <w:tabs>
          <w:tab w:val="num" w:pos="1440"/>
        </w:tabs>
        <w:ind w:left="1440" w:hanging="360"/>
      </w:pPr>
      <w:rPr>
        <w:rFonts w:ascii="Times New Roman" w:hAnsi="Times New Roman" w:hint="default"/>
      </w:rPr>
    </w:lvl>
    <w:lvl w:ilvl="2" w:tplc="DFA09B88" w:tentative="1">
      <w:start w:val="1"/>
      <w:numFmt w:val="bullet"/>
      <w:lvlText w:val="-"/>
      <w:lvlJc w:val="left"/>
      <w:pPr>
        <w:tabs>
          <w:tab w:val="num" w:pos="2160"/>
        </w:tabs>
        <w:ind w:left="2160" w:hanging="360"/>
      </w:pPr>
      <w:rPr>
        <w:rFonts w:ascii="Times New Roman" w:hAnsi="Times New Roman" w:hint="default"/>
      </w:rPr>
    </w:lvl>
    <w:lvl w:ilvl="3" w:tplc="2278E214" w:tentative="1">
      <w:start w:val="1"/>
      <w:numFmt w:val="bullet"/>
      <w:lvlText w:val="-"/>
      <w:lvlJc w:val="left"/>
      <w:pPr>
        <w:tabs>
          <w:tab w:val="num" w:pos="2880"/>
        </w:tabs>
        <w:ind w:left="2880" w:hanging="360"/>
      </w:pPr>
      <w:rPr>
        <w:rFonts w:ascii="Times New Roman" w:hAnsi="Times New Roman" w:hint="default"/>
      </w:rPr>
    </w:lvl>
    <w:lvl w:ilvl="4" w:tplc="A802F744" w:tentative="1">
      <w:start w:val="1"/>
      <w:numFmt w:val="bullet"/>
      <w:lvlText w:val="-"/>
      <w:lvlJc w:val="left"/>
      <w:pPr>
        <w:tabs>
          <w:tab w:val="num" w:pos="3600"/>
        </w:tabs>
        <w:ind w:left="3600" w:hanging="360"/>
      </w:pPr>
      <w:rPr>
        <w:rFonts w:ascii="Times New Roman" w:hAnsi="Times New Roman" w:hint="default"/>
      </w:rPr>
    </w:lvl>
    <w:lvl w:ilvl="5" w:tplc="8410F682" w:tentative="1">
      <w:start w:val="1"/>
      <w:numFmt w:val="bullet"/>
      <w:lvlText w:val="-"/>
      <w:lvlJc w:val="left"/>
      <w:pPr>
        <w:tabs>
          <w:tab w:val="num" w:pos="4320"/>
        </w:tabs>
        <w:ind w:left="4320" w:hanging="360"/>
      </w:pPr>
      <w:rPr>
        <w:rFonts w:ascii="Times New Roman" w:hAnsi="Times New Roman" w:hint="default"/>
      </w:rPr>
    </w:lvl>
    <w:lvl w:ilvl="6" w:tplc="9C3C39DA" w:tentative="1">
      <w:start w:val="1"/>
      <w:numFmt w:val="bullet"/>
      <w:lvlText w:val="-"/>
      <w:lvlJc w:val="left"/>
      <w:pPr>
        <w:tabs>
          <w:tab w:val="num" w:pos="5040"/>
        </w:tabs>
        <w:ind w:left="5040" w:hanging="360"/>
      </w:pPr>
      <w:rPr>
        <w:rFonts w:ascii="Times New Roman" w:hAnsi="Times New Roman" w:hint="default"/>
      </w:rPr>
    </w:lvl>
    <w:lvl w:ilvl="7" w:tplc="C92E87FE" w:tentative="1">
      <w:start w:val="1"/>
      <w:numFmt w:val="bullet"/>
      <w:lvlText w:val="-"/>
      <w:lvlJc w:val="left"/>
      <w:pPr>
        <w:tabs>
          <w:tab w:val="num" w:pos="5760"/>
        </w:tabs>
        <w:ind w:left="5760" w:hanging="360"/>
      </w:pPr>
      <w:rPr>
        <w:rFonts w:ascii="Times New Roman" w:hAnsi="Times New Roman" w:hint="default"/>
      </w:rPr>
    </w:lvl>
    <w:lvl w:ilvl="8" w:tplc="C36CBAE4" w:tentative="1">
      <w:start w:val="1"/>
      <w:numFmt w:val="bullet"/>
      <w:lvlText w:val="-"/>
      <w:lvlJc w:val="left"/>
      <w:pPr>
        <w:tabs>
          <w:tab w:val="num" w:pos="6480"/>
        </w:tabs>
        <w:ind w:left="6480" w:hanging="360"/>
      </w:pPr>
      <w:rPr>
        <w:rFonts w:ascii="Times New Roman" w:hAnsi="Times New Roman" w:hint="default"/>
      </w:rPr>
    </w:lvl>
  </w:abstractNum>
  <w:abstractNum w:abstractNumId="34">
    <w:nsid w:val="402F0071"/>
    <w:multiLevelType w:val="hybridMultilevel"/>
    <w:tmpl w:val="650AB5EE"/>
    <w:lvl w:ilvl="0" w:tplc="ECA2BAB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22C64C3"/>
    <w:multiLevelType w:val="hybridMultilevel"/>
    <w:tmpl w:val="C4D81986"/>
    <w:lvl w:ilvl="0" w:tplc="979E2F24">
      <w:start w:val="1"/>
      <w:numFmt w:val="bullet"/>
      <w:lvlText w:val="-"/>
      <w:lvlJc w:val="left"/>
      <w:pPr>
        <w:tabs>
          <w:tab w:val="num" w:pos="720"/>
        </w:tabs>
        <w:ind w:left="720" w:hanging="360"/>
      </w:pPr>
      <w:rPr>
        <w:rFonts w:ascii="Times New Roman" w:hAnsi="Times New Roman" w:hint="default"/>
      </w:rPr>
    </w:lvl>
    <w:lvl w:ilvl="1" w:tplc="CC207700" w:tentative="1">
      <w:start w:val="1"/>
      <w:numFmt w:val="bullet"/>
      <w:lvlText w:val="-"/>
      <w:lvlJc w:val="left"/>
      <w:pPr>
        <w:tabs>
          <w:tab w:val="num" w:pos="1440"/>
        </w:tabs>
        <w:ind w:left="1440" w:hanging="360"/>
      </w:pPr>
      <w:rPr>
        <w:rFonts w:ascii="Times New Roman" w:hAnsi="Times New Roman" w:hint="default"/>
      </w:rPr>
    </w:lvl>
    <w:lvl w:ilvl="2" w:tplc="A03EEBB6" w:tentative="1">
      <w:start w:val="1"/>
      <w:numFmt w:val="bullet"/>
      <w:lvlText w:val="-"/>
      <w:lvlJc w:val="left"/>
      <w:pPr>
        <w:tabs>
          <w:tab w:val="num" w:pos="2160"/>
        </w:tabs>
        <w:ind w:left="2160" w:hanging="360"/>
      </w:pPr>
      <w:rPr>
        <w:rFonts w:ascii="Times New Roman" w:hAnsi="Times New Roman" w:hint="default"/>
      </w:rPr>
    </w:lvl>
    <w:lvl w:ilvl="3" w:tplc="62D8867A" w:tentative="1">
      <w:start w:val="1"/>
      <w:numFmt w:val="bullet"/>
      <w:lvlText w:val="-"/>
      <w:lvlJc w:val="left"/>
      <w:pPr>
        <w:tabs>
          <w:tab w:val="num" w:pos="2880"/>
        </w:tabs>
        <w:ind w:left="2880" w:hanging="360"/>
      </w:pPr>
      <w:rPr>
        <w:rFonts w:ascii="Times New Roman" w:hAnsi="Times New Roman" w:hint="default"/>
      </w:rPr>
    </w:lvl>
    <w:lvl w:ilvl="4" w:tplc="5AFCCB90" w:tentative="1">
      <w:start w:val="1"/>
      <w:numFmt w:val="bullet"/>
      <w:lvlText w:val="-"/>
      <w:lvlJc w:val="left"/>
      <w:pPr>
        <w:tabs>
          <w:tab w:val="num" w:pos="3600"/>
        </w:tabs>
        <w:ind w:left="3600" w:hanging="360"/>
      </w:pPr>
      <w:rPr>
        <w:rFonts w:ascii="Times New Roman" w:hAnsi="Times New Roman" w:hint="default"/>
      </w:rPr>
    </w:lvl>
    <w:lvl w:ilvl="5" w:tplc="F00A3B24" w:tentative="1">
      <w:start w:val="1"/>
      <w:numFmt w:val="bullet"/>
      <w:lvlText w:val="-"/>
      <w:lvlJc w:val="left"/>
      <w:pPr>
        <w:tabs>
          <w:tab w:val="num" w:pos="4320"/>
        </w:tabs>
        <w:ind w:left="4320" w:hanging="360"/>
      </w:pPr>
      <w:rPr>
        <w:rFonts w:ascii="Times New Roman" w:hAnsi="Times New Roman" w:hint="default"/>
      </w:rPr>
    </w:lvl>
    <w:lvl w:ilvl="6" w:tplc="61CA1D18" w:tentative="1">
      <w:start w:val="1"/>
      <w:numFmt w:val="bullet"/>
      <w:lvlText w:val="-"/>
      <w:lvlJc w:val="left"/>
      <w:pPr>
        <w:tabs>
          <w:tab w:val="num" w:pos="5040"/>
        </w:tabs>
        <w:ind w:left="5040" w:hanging="360"/>
      </w:pPr>
      <w:rPr>
        <w:rFonts w:ascii="Times New Roman" w:hAnsi="Times New Roman" w:hint="default"/>
      </w:rPr>
    </w:lvl>
    <w:lvl w:ilvl="7" w:tplc="9446D834" w:tentative="1">
      <w:start w:val="1"/>
      <w:numFmt w:val="bullet"/>
      <w:lvlText w:val="-"/>
      <w:lvlJc w:val="left"/>
      <w:pPr>
        <w:tabs>
          <w:tab w:val="num" w:pos="5760"/>
        </w:tabs>
        <w:ind w:left="5760" w:hanging="360"/>
      </w:pPr>
      <w:rPr>
        <w:rFonts w:ascii="Times New Roman" w:hAnsi="Times New Roman" w:hint="default"/>
      </w:rPr>
    </w:lvl>
    <w:lvl w:ilvl="8" w:tplc="D400980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43A020F2"/>
    <w:multiLevelType w:val="multilevel"/>
    <w:tmpl w:val="BF60799C"/>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5D533CF"/>
    <w:multiLevelType w:val="hybridMultilevel"/>
    <w:tmpl w:val="F90A9854"/>
    <w:lvl w:ilvl="0" w:tplc="222EAF0C">
      <w:start w:val="1"/>
      <w:numFmt w:val="lowerRoman"/>
      <w:lvlText w:val="(%1)"/>
      <w:lvlJc w:val="left"/>
      <w:pPr>
        <w:tabs>
          <w:tab w:val="num" w:pos="1080"/>
        </w:tabs>
        <w:ind w:left="1080" w:hanging="720"/>
      </w:pPr>
      <w:rPr>
        <w:rFonts w:ascii="Calibri" w:hAnsi="Calibri" w:cs="Times New Roman" w:hint="default"/>
        <w:color w:val="auto"/>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8">
    <w:nsid w:val="46D406F5"/>
    <w:multiLevelType w:val="multilevel"/>
    <w:tmpl w:val="48C2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0">
    <w:nsid w:val="485E7BD1"/>
    <w:multiLevelType w:val="multilevel"/>
    <w:tmpl w:val="CBFC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726F5A"/>
    <w:multiLevelType w:val="hybridMultilevel"/>
    <w:tmpl w:val="6338BD04"/>
    <w:lvl w:ilvl="0" w:tplc="B92202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A068A9"/>
    <w:multiLevelType w:val="hybridMultilevel"/>
    <w:tmpl w:val="C00E5900"/>
    <w:lvl w:ilvl="0" w:tplc="A68028F4">
      <w:start w:val="1"/>
      <w:numFmt w:val="bullet"/>
      <w:lvlText w:val="•"/>
      <w:lvlJc w:val="left"/>
      <w:pPr>
        <w:tabs>
          <w:tab w:val="num" w:pos="720"/>
        </w:tabs>
        <w:ind w:left="720" w:hanging="360"/>
      </w:pPr>
      <w:rPr>
        <w:rFonts w:ascii="Arial" w:hAnsi="Arial" w:hint="default"/>
      </w:rPr>
    </w:lvl>
    <w:lvl w:ilvl="1" w:tplc="62AE0E5E" w:tentative="1">
      <w:start w:val="1"/>
      <w:numFmt w:val="bullet"/>
      <w:lvlText w:val="•"/>
      <w:lvlJc w:val="left"/>
      <w:pPr>
        <w:tabs>
          <w:tab w:val="num" w:pos="1440"/>
        </w:tabs>
        <w:ind w:left="1440" w:hanging="360"/>
      </w:pPr>
      <w:rPr>
        <w:rFonts w:ascii="Arial" w:hAnsi="Arial" w:hint="default"/>
      </w:rPr>
    </w:lvl>
    <w:lvl w:ilvl="2" w:tplc="B134A468" w:tentative="1">
      <w:start w:val="1"/>
      <w:numFmt w:val="bullet"/>
      <w:lvlText w:val="•"/>
      <w:lvlJc w:val="left"/>
      <w:pPr>
        <w:tabs>
          <w:tab w:val="num" w:pos="2160"/>
        </w:tabs>
        <w:ind w:left="2160" w:hanging="360"/>
      </w:pPr>
      <w:rPr>
        <w:rFonts w:ascii="Arial" w:hAnsi="Arial" w:hint="default"/>
      </w:rPr>
    </w:lvl>
    <w:lvl w:ilvl="3" w:tplc="DD524052" w:tentative="1">
      <w:start w:val="1"/>
      <w:numFmt w:val="bullet"/>
      <w:lvlText w:val="•"/>
      <w:lvlJc w:val="left"/>
      <w:pPr>
        <w:tabs>
          <w:tab w:val="num" w:pos="2880"/>
        </w:tabs>
        <w:ind w:left="2880" w:hanging="360"/>
      </w:pPr>
      <w:rPr>
        <w:rFonts w:ascii="Arial" w:hAnsi="Arial" w:hint="default"/>
      </w:rPr>
    </w:lvl>
    <w:lvl w:ilvl="4" w:tplc="0A56D9E0" w:tentative="1">
      <w:start w:val="1"/>
      <w:numFmt w:val="bullet"/>
      <w:lvlText w:val="•"/>
      <w:lvlJc w:val="left"/>
      <w:pPr>
        <w:tabs>
          <w:tab w:val="num" w:pos="3600"/>
        </w:tabs>
        <w:ind w:left="3600" w:hanging="360"/>
      </w:pPr>
      <w:rPr>
        <w:rFonts w:ascii="Arial" w:hAnsi="Arial" w:hint="default"/>
      </w:rPr>
    </w:lvl>
    <w:lvl w:ilvl="5" w:tplc="F5F8C3C4" w:tentative="1">
      <w:start w:val="1"/>
      <w:numFmt w:val="bullet"/>
      <w:lvlText w:val="•"/>
      <w:lvlJc w:val="left"/>
      <w:pPr>
        <w:tabs>
          <w:tab w:val="num" w:pos="4320"/>
        </w:tabs>
        <w:ind w:left="4320" w:hanging="360"/>
      </w:pPr>
      <w:rPr>
        <w:rFonts w:ascii="Arial" w:hAnsi="Arial" w:hint="default"/>
      </w:rPr>
    </w:lvl>
    <w:lvl w:ilvl="6" w:tplc="C22CABB4" w:tentative="1">
      <w:start w:val="1"/>
      <w:numFmt w:val="bullet"/>
      <w:lvlText w:val="•"/>
      <w:lvlJc w:val="left"/>
      <w:pPr>
        <w:tabs>
          <w:tab w:val="num" w:pos="5040"/>
        </w:tabs>
        <w:ind w:left="5040" w:hanging="360"/>
      </w:pPr>
      <w:rPr>
        <w:rFonts w:ascii="Arial" w:hAnsi="Arial" w:hint="default"/>
      </w:rPr>
    </w:lvl>
    <w:lvl w:ilvl="7" w:tplc="97EE2876" w:tentative="1">
      <w:start w:val="1"/>
      <w:numFmt w:val="bullet"/>
      <w:lvlText w:val="•"/>
      <w:lvlJc w:val="left"/>
      <w:pPr>
        <w:tabs>
          <w:tab w:val="num" w:pos="5760"/>
        </w:tabs>
        <w:ind w:left="5760" w:hanging="360"/>
      </w:pPr>
      <w:rPr>
        <w:rFonts w:ascii="Arial" w:hAnsi="Arial" w:hint="default"/>
      </w:rPr>
    </w:lvl>
    <w:lvl w:ilvl="8" w:tplc="97B47430" w:tentative="1">
      <w:start w:val="1"/>
      <w:numFmt w:val="bullet"/>
      <w:lvlText w:val="•"/>
      <w:lvlJc w:val="left"/>
      <w:pPr>
        <w:tabs>
          <w:tab w:val="num" w:pos="6480"/>
        </w:tabs>
        <w:ind w:left="6480" w:hanging="360"/>
      </w:pPr>
      <w:rPr>
        <w:rFonts w:ascii="Arial" w:hAnsi="Arial" w:hint="default"/>
      </w:rPr>
    </w:lvl>
  </w:abstractNum>
  <w:abstractNum w:abstractNumId="43">
    <w:nsid w:val="490C2245"/>
    <w:multiLevelType w:val="multilevel"/>
    <w:tmpl w:val="3ABC8CD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9480DBA"/>
    <w:multiLevelType w:val="hybridMultilevel"/>
    <w:tmpl w:val="D884D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A2F4407"/>
    <w:multiLevelType w:val="hybridMultilevel"/>
    <w:tmpl w:val="26B68122"/>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4D405651"/>
    <w:multiLevelType w:val="hybridMultilevel"/>
    <w:tmpl w:val="45ECDC24"/>
    <w:lvl w:ilvl="0" w:tplc="D2F69DB2">
      <w:start w:val="1"/>
      <w:numFmt w:val="bullet"/>
      <w:lvlText w:val="•"/>
      <w:lvlJc w:val="left"/>
      <w:pPr>
        <w:tabs>
          <w:tab w:val="num" w:pos="720"/>
        </w:tabs>
        <w:ind w:left="720" w:hanging="360"/>
      </w:pPr>
      <w:rPr>
        <w:rFonts w:ascii="Arial" w:hAnsi="Arial" w:hint="default"/>
      </w:rPr>
    </w:lvl>
    <w:lvl w:ilvl="1" w:tplc="2FECDA64">
      <w:start w:val="1"/>
      <w:numFmt w:val="bullet"/>
      <w:lvlText w:val="•"/>
      <w:lvlJc w:val="left"/>
      <w:pPr>
        <w:tabs>
          <w:tab w:val="num" w:pos="1440"/>
        </w:tabs>
        <w:ind w:left="1440" w:hanging="360"/>
      </w:pPr>
      <w:rPr>
        <w:rFonts w:ascii="Arial" w:hAnsi="Arial" w:hint="default"/>
      </w:rPr>
    </w:lvl>
    <w:lvl w:ilvl="2" w:tplc="D71CCB60">
      <w:start w:val="1302"/>
      <w:numFmt w:val="bullet"/>
      <w:lvlText w:val=""/>
      <w:lvlJc w:val="left"/>
      <w:pPr>
        <w:tabs>
          <w:tab w:val="num" w:pos="2160"/>
        </w:tabs>
        <w:ind w:left="2160" w:hanging="360"/>
      </w:pPr>
      <w:rPr>
        <w:rFonts w:ascii="Wingdings" w:hAnsi="Wingdings" w:hint="default"/>
      </w:rPr>
    </w:lvl>
    <w:lvl w:ilvl="3" w:tplc="C98EEA0A" w:tentative="1">
      <w:start w:val="1"/>
      <w:numFmt w:val="bullet"/>
      <w:lvlText w:val="•"/>
      <w:lvlJc w:val="left"/>
      <w:pPr>
        <w:tabs>
          <w:tab w:val="num" w:pos="2880"/>
        </w:tabs>
        <w:ind w:left="2880" w:hanging="360"/>
      </w:pPr>
      <w:rPr>
        <w:rFonts w:ascii="Arial" w:hAnsi="Arial" w:hint="default"/>
      </w:rPr>
    </w:lvl>
    <w:lvl w:ilvl="4" w:tplc="3F5C2ED8" w:tentative="1">
      <w:start w:val="1"/>
      <w:numFmt w:val="bullet"/>
      <w:lvlText w:val="•"/>
      <w:lvlJc w:val="left"/>
      <w:pPr>
        <w:tabs>
          <w:tab w:val="num" w:pos="3600"/>
        </w:tabs>
        <w:ind w:left="3600" w:hanging="360"/>
      </w:pPr>
      <w:rPr>
        <w:rFonts w:ascii="Arial" w:hAnsi="Arial" w:hint="default"/>
      </w:rPr>
    </w:lvl>
    <w:lvl w:ilvl="5" w:tplc="66C4EE80" w:tentative="1">
      <w:start w:val="1"/>
      <w:numFmt w:val="bullet"/>
      <w:lvlText w:val="•"/>
      <w:lvlJc w:val="left"/>
      <w:pPr>
        <w:tabs>
          <w:tab w:val="num" w:pos="4320"/>
        </w:tabs>
        <w:ind w:left="4320" w:hanging="360"/>
      </w:pPr>
      <w:rPr>
        <w:rFonts w:ascii="Arial" w:hAnsi="Arial" w:hint="default"/>
      </w:rPr>
    </w:lvl>
    <w:lvl w:ilvl="6" w:tplc="5B6A751A" w:tentative="1">
      <w:start w:val="1"/>
      <w:numFmt w:val="bullet"/>
      <w:lvlText w:val="•"/>
      <w:lvlJc w:val="left"/>
      <w:pPr>
        <w:tabs>
          <w:tab w:val="num" w:pos="5040"/>
        </w:tabs>
        <w:ind w:left="5040" w:hanging="360"/>
      </w:pPr>
      <w:rPr>
        <w:rFonts w:ascii="Arial" w:hAnsi="Arial" w:hint="default"/>
      </w:rPr>
    </w:lvl>
    <w:lvl w:ilvl="7" w:tplc="FF1211D0" w:tentative="1">
      <w:start w:val="1"/>
      <w:numFmt w:val="bullet"/>
      <w:lvlText w:val="•"/>
      <w:lvlJc w:val="left"/>
      <w:pPr>
        <w:tabs>
          <w:tab w:val="num" w:pos="5760"/>
        </w:tabs>
        <w:ind w:left="5760" w:hanging="360"/>
      </w:pPr>
      <w:rPr>
        <w:rFonts w:ascii="Arial" w:hAnsi="Arial" w:hint="default"/>
      </w:rPr>
    </w:lvl>
    <w:lvl w:ilvl="8" w:tplc="9D706A88" w:tentative="1">
      <w:start w:val="1"/>
      <w:numFmt w:val="bullet"/>
      <w:lvlText w:val="•"/>
      <w:lvlJc w:val="left"/>
      <w:pPr>
        <w:tabs>
          <w:tab w:val="num" w:pos="6480"/>
        </w:tabs>
        <w:ind w:left="6480" w:hanging="360"/>
      </w:pPr>
      <w:rPr>
        <w:rFonts w:ascii="Arial" w:hAnsi="Arial" w:hint="default"/>
      </w:rPr>
    </w:lvl>
  </w:abstractNum>
  <w:abstractNum w:abstractNumId="47">
    <w:nsid w:val="4E7A5132"/>
    <w:multiLevelType w:val="hybridMultilevel"/>
    <w:tmpl w:val="D130C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F5C505E"/>
    <w:multiLevelType w:val="multilevel"/>
    <w:tmpl w:val="3ABC8CD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509F27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0FB7020"/>
    <w:multiLevelType w:val="multilevel"/>
    <w:tmpl w:val="3ABC8CD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1114392"/>
    <w:multiLevelType w:val="hybridMultilevel"/>
    <w:tmpl w:val="072EB86A"/>
    <w:lvl w:ilvl="0" w:tplc="0C090019">
      <w:start w:val="1"/>
      <w:numFmt w:val="lowerLetter"/>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2">
    <w:nsid w:val="572B4F30"/>
    <w:multiLevelType w:val="hybridMultilevel"/>
    <w:tmpl w:val="592C4C88"/>
    <w:lvl w:ilvl="0" w:tplc="65526E56">
      <w:start w:val="1"/>
      <w:numFmt w:val="lowerRoman"/>
      <w:lvlText w:val="%1."/>
      <w:lvlJc w:val="righ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C90BDC"/>
    <w:multiLevelType w:val="hybridMultilevel"/>
    <w:tmpl w:val="60D8CF4A"/>
    <w:lvl w:ilvl="0" w:tplc="BE64A7C4">
      <w:start w:val="1"/>
      <w:numFmt w:val="bullet"/>
      <w:lvlText w:val="•"/>
      <w:lvlJc w:val="left"/>
      <w:pPr>
        <w:tabs>
          <w:tab w:val="num" w:pos="720"/>
        </w:tabs>
        <w:ind w:left="720" w:hanging="360"/>
      </w:pPr>
      <w:rPr>
        <w:rFonts w:ascii="Arial" w:hAnsi="Arial" w:hint="default"/>
      </w:rPr>
    </w:lvl>
    <w:lvl w:ilvl="1" w:tplc="8BB0625A">
      <w:start w:val="114"/>
      <w:numFmt w:val="bullet"/>
      <w:lvlText w:val="•"/>
      <w:lvlJc w:val="left"/>
      <w:pPr>
        <w:tabs>
          <w:tab w:val="num" w:pos="1440"/>
        </w:tabs>
        <w:ind w:left="1440" w:hanging="360"/>
      </w:pPr>
      <w:rPr>
        <w:rFonts w:ascii="Arial" w:hAnsi="Arial" w:hint="default"/>
      </w:rPr>
    </w:lvl>
    <w:lvl w:ilvl="2" w:tplc="7C58C5F6">
      <w:start w:val="114"/>
      <w:numFmt w:val="bullet"/>
      <w:lvlText w:val=""/>
      <w:lvlJc w:val="left"/>
      <w:pPr>
        <w:tabs>
          <w:tab w:val="num" w:pos="2160"/>
        </w:tabs>
        <w:ind w:left="2160" w:hanging="360"/>
      </w:pPr>
      <w:rPr>
        <w:rFonts w:ascii="Wingdings" w:hAnsi="Wingdings" w:hint="default"/>
      </w:rPr>
    </w:lvl>
    <w:lvl w:ilvl="3" w:tplc="ECD2B6EA" w:tentative="1">
      <w:start w:val="1"/>
      <w:numFmt w:val="bullet"/>
      <w:lvlText w:val="•"/>
      <w:lvlJc w:val="left"/>
      <w:pPr>
        <w:tabs>
          <w:tab w:val="num" w:pos="2880"/>
        </w:tabs>
        <w:ind w:left="2880" w:hanging="360"/>
      </w:pPr>
      <w:rPr>
        <w:rFonts w:ascii="Arial" w:hAnsi="Arial" w:hint="default"/>
      </w:rPr>
    </w:lvl>
    <w:lvl w:ilvl="4" w:tplc="A44CA5F6" w:tentative="1">
      <w:start w:val="1"/>
      <w:numFmt w:val="bullet"/>
      <w:lvlText w:val="•"/>
      <w:lvlJc w:val="left"/>
      <w:pPr>
        <w:tabs>
          <w:tab w:val="num" w:pos="3600"/>
        </w:tabs>
        <w:ind w:left="3600" w:hanging="360"/>
      </w:pPr>
      <w:rPr>
        <w:rFonts w:ascii="Arial" w:hAnsi="Arial" w:hint="default"/>
      </w:rPr>
    </w:lvl>
    <w:lvl w:ilvl="5" w:tplc="559A6F88" w:tentative="1">
      <w:start w:val="1"/>
      <w:numFmt w:val="bullet"/>
      <w:lvlText w:val="•"/>
      <w:lvlJc w:val="left"/>
      <w:pPr>
        <w:tabs>
          <w:tab w:val="num" w:pos="4320"/>
        </w:tabs>
        <w:ind w:left="4320" w:hanging="360"/>
      </w:pPr>
      <w:rPr>
        <w:rFonts w:ascii="Arial" w:hAnsi="Arial" w:hint="default"/>
      </w:rPr>
    </w:lvl>
    <w:lvl w:ilvl="6" w:tplc="52E8EFAC" w:tentative="1">
      <w:start w:val="1"/>
      <w:numFmt w:val="bullet"/>
      <w:lvlText w:val="•"/>
      <w:lvlJc w:val="left"/>
      <w:pPr>
        <w:tabs>
          <w:tab w:val="num" w:pos="5040"/>
        </w:tabs>
        <w:ind w:left="5040" w:hanging="360"/>
      </w:pPr>
      <w:rPr>
        <w:rFonts w:ascii="Arial" w:hAnsi="Arial" w:hint="default"/>
      </w:rPr>
    </w:lvl>
    <w:lvl w:ilvl="7" w:tplc="4F340A72" w:tentative="1">
      <w:start w:val="1"/>
      <w:numFmt w:val="bullet"/>
      <w:lvlText w:val="•"/>
      <w:lvlJc w:val="left"/>
      <w:pPr>
        <w:tabs>
          <w:tab w:val="num" w:pos="5760"/>
        </w:tabs>
        <w:ind w:left="5760" w:hanging="360"/>
      </w:pPr>
      <w:rPr>
        <w:rFonts w:ascii="Arial" w:hAnsi="Arial" w:hint="default"/>
      </w:rPr>
    </w:lvl>
    <w:lvl w:ilvl="8" w:tplc="29B805BC" w:tentative="1">
      <w:start w:val="1"/>
      <w:numFmt w:val="bullet"/>
      <w:lvlText w:val="•"/>
      <w:lvlJc w:val="left"/>
      <w:pPr>
        <w:tabs>
          <w:tab w:val="num" w:pos="6480"/>
        </w:tabs>
        <w:ind w:left="6480" w:hanging="360"/>
      </w:pPr>
      <w:rPr>
        <w:rFonts w:ascii="Arial" w:hAnsi="Arial" w:hint="default"/>
      </w:rPr>
    </w:lvl>
  </w:abstractNum>
  <w:abstractNum w:abstractNumId="54">
    <w:nsid w:val="588C4C2B"/>
    <w:multiLevelType w:val="hybridMultilevel"/>
    <w:tmpl w:val="9DCAB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99203F2"/>
    <w:multiLevelType w:val="hybridMultilevel"/>
    <w:tmpl w:val="63C0265A"/>
    <w:lvl w:ilvl="0" w:tplc="053AE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D4F6906"/>
    <w:multiLevelType w:val="hybridMultilevel"/>
    <w:tmpl w:val="34ECD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F452094"/>
    <w:multiLevelType w:val="hybridMultilevel"/>
    <w:tmpl w:val="F95E2876"/>
    <w:lvl w:ilvl="0" w:tplc="9F980F12">
      <w:start w:val="1"/>
      <w:numFmt w:val="lowerLetter"/>
      <w:lvlText w:val="%1."/>
      <w:lvlJc w:val="left"/>
      <w:pPr>
        <w:tabs>
          <w:tab w:val="num" w:pos="780"/>
        </w:tabs>
        <w:ind w:left="78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nsid w:val="61D60C96"/>
    <w:multiLevelType w:val="hybridMultilevel"/>
    <w:tmpl w:val="0562D576"/>
    <w:lvl w:ilvl="0" w:tplc="B364B89A">
      <w:start w:val="1"/>
      <w:numFmt w:val="bullet"/>
      <w:lvlText w:val="•"/>
      <w:lvlJc w:val="left"/>
      <w:pPr>
        <w:tabs>
          <w:tab w:val="num" w:pos="720"/>
        </w:tabs>
        <w:ind w:left="720" w:hanging="360"/>
      </w:pPr>
      <w:rPr>
        <w:rFonts w:ascii="Arial" w:hAnsi="Arial" w:hint="default"/>
      </w:rPr>
    </w:lvl>
    <w:lvl w:ilvl="1" w:tplc="691E446C" w:tentative="1">
      <w:start w:val="1"/>
      <w:numFmt w:val="bullet"/>
      <w:lvlText w:val="•"/>
      <w:lvlJc w:val="left"/>
      <w:pPr>
        <w:tabs>
          <w:tab w:val="num" w:pos="1440"/>
        </w:tabs>
        <w:ind w:left="1440" w:hanging="360"/>
      </w:pPr>
      <w:rPr>
        <w:rFonts w:ascii="Arial" w:hAnsi="Arial" w:hint="default"/>
      </w:rPr>
    </w:lvl>
    <w:lvl w:ilvl="2" w:tplc="6CE88ABE" w:tentative="1">
      <w:start w:val="1"/>
      <w:numFmt w:val="bullet"/>
      <w:lvlText w:val="•"/>
      <w:lvlJc w:val="left"/>
      <w:pPr>
        <w:tabs>
          <w:tab w:val="num" w:pos="2160"/>
        </w:tabs>
        <w:ind w:left="2160" w:hanging="360"/>
      </w:pPr>
      <w:rPr>
        <w:rFonts w:ascii="Arial" w:hAnsi="Arial" w:hint="default"/>
      </w:rPr>
    </w:lvl>
    <w:lvl w:ilvl="3" w:tplc="0A246FA4" w:tentative="1">
      <w:start w:val="1"/>
      <w:numFmt w:val="bullet"/>
      <w:lvlText w:val="•"/>
      <w:lvlJc w:val="left"/>
      <w:pPr>
        <w:tabs>
          <w:tab w:val="num" w:pos="2880"/>
        </w:tabs>
        <w:ind w:left="2880" w:hanging="360"/>
      </w:pPr>
      <w:rPr>
        <w:rFonts w:ascii="Arial" w:hAnsi="Arial" w:hint="default"/>
      </w:rPr>
    </w:lvl>
    <w:lvl w:ilvl="4" w:tplc="62C8255C" w:tentative="1">
      <w:start w:val="1"/>
      <w:numFmt w:val="bullet"/>
      <w:lvlText w:val="•"/>
      <w:lvlJc w:val="left"/>
      <w:pPr>
        <w:tabs>
          <w:tab w:val="num" w:pos="3600"/>
        </w:tabs>
        <w:ind w:left="3600" w:hanging="360"/>
      </w:pPr>
      <w:rPr>
        <w:rFonts w:ascii="Arial" w:hAnsi="Arial" w:hint="default"/>
      </w:rPr>
    </w:lvl>
    <w:lvl w:ilvl="5" w:tplc="A434FCC4" w:tentative="1">
      <w:start w:val="1"/>
      <w:numFmt w:val="bullet"/>
      <w:lvlText w:val="•"/>
      <w:lvlJc w:val="left"/>
      <w:pPr>
        <w:tabs>
          <w:tab w:val="num" w:pos="4320"/>
        </w:tabs>
        <w:ind w:left="4320" w:hanging="360"/>
      </w:pPr>
      <w:rPr>
        <w:rFonts w:ascii="Arial" w:hAnsi="Arial" w:hint="default"/>
      </w:rPr>
    </w:lvl>
    <w:lvl w:ilvl="6" w:tplc="73563FFC" w:tentative="1">
      <w:start w:val="1"/>
      <w:numFmt w:val="bullet"/>
      <w:lvlText w:val="•"/>
      <w:lvlJc w:val="left"/>
      <w:pPr>
        <w:tabs>
          <w:tab w:val="num" w:pos="5040"/>
        </w:tabs>
        <w:ind w:left="5040" w:hanging="360"/>
      </w:pPr>
      <w:rPr>
        <w:rFonts w:ascii="Arial" w:hAnsi="Arial" w:hint="default"/>
      </w:rPr>
    </w:lvl>
    <w:lvl w:ilvl="7" w:tplc="03D68C9C" w:tentative="1">
      <w:start w:val="1"/>
      <w:numFmt w:val="bullet"/>
      <w:lvlText w:val="•"/>
      <w:lvlJc w:val="left"/>
      <w:pPr>
        <w:tabs>
          <w:tab w:val="num" w:pos="5760"/>
        </w:tabs>
        <w:ind w:left="5760" w:hanging="360"/>
      </w:pPr>
      <w:rPr>
        <w:rFonts w:ascii="Arial" w:hAnsi="Arial" w:hint="default"/>
      </w:rPr>
    </w:lvl>
    <w:lvl w:ilvl="8" w:tplc="C85E4552" w:tentative="1">
      <w:start w:val="1"/>
      <w:numFmt w:val="bullet"/>
      <w:lvlText w:val="•"/>
      <w:lvlJc w:val="left"/>
      <w:pPr>
        <w:tabs>
          <w:tab w:val="num" w:pos="6480"/>
        </w:tabs>
        <w:ind w:left="6480" w:hanging="360"/>
      </w:pPr>
      <w:rPr>
        <w:rFonts w:ascii="Arial" w:hAnsi="Arial" w:hint="default"/>
      </w:rPr>
    </w:lvl>
  </w:abstractNum>
  <w:abstractNum w:abstractNumId="59">
    <w:nsid w:val="68FF3E25"/>
    <w:multiLevelType w:val="multilevel"/>
    <w:tmpl w:val="3ABC8CD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6AB14B7D"/>
    <w:multiLevelType w:val="multilevel"/>
    <w:tmpl w:val="693CA4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1D42927"/>
    <w:multiLevelType w:val="hybridMultilevel"/>
    <w:tmpl w:val="D52C7DDA"/>
    <w:lvl w:ilvl="0" w:tplc="A7329224">
      <w:start w:val="1"/>
      <w:numFmt w:val="bullet"/>
      <w:lvlText w:val="-"/>
      <w:lvlJc w:val="left"/>
      <w:pPr>
        <w:tabs>
          <w:tab w:val="num" w:pos="720"/>
        </w:tabs>
        <w:ind w:left="720" w:hanging="360"/>
      </w:pPr>
      <w:rPr>
        <w:rFonts w:ascii="Times New Roman" w:hAnsi="Times New Roman" w:hint="default"/>
      </w:rPr>
    </w:lvl>
    <w:lvl w:ilvl="1" w:tplc="11322480" w:tentative="1">
      <w:start w:val="1"/>
      <w:numFmt w:val="bullet"/>
      <w:lvlText w:val="-"/>
      <w:lvlJc w:val="left"/>
      <w:pPr>
        <w:tabs>
          <w:tab w:val="num" w:pos="1440"/>
        </w:tabs>
        <w:ind w:left="1440" w:hanging="360"/>
      </w:pPr>
      <w:rPr>
        <w:rFonts w:ascii="Times New Roman" w:hAnsi="Times New Roman" w:hint="default"/>
      </w:rPr>
    </w:lvl>
    <w:lvl w:ilvl="2" w:tplc="C47A07FC" w:tentative="1">
      <w:start w:val="1"/>
      <w:numFmt w:val="bullet"/>
      <w:lvlText w:val="-"/>
      <w:lvlJc w:val="left"/>
      <w:pPr>
        <w:tabs>
          <w:tab w:val="num" w:pos="2160"/>
        </w:tabs>
        <w:ind w:left="2160" w:hanging="360"/>
      </w:pPr>
      <w:rPr>
        <w:rFonts w:ascii="Times New Roman" w:hAnsi="Times New Roman" w:hint="default"/>
      </w:rPr>
    </w:lvl>
    <w:lvl w:ilvl="3" w:tplc="8A22D164" w:tentative="1">
      <w:start w:val="1"/>
      <w:numFmt w:val="bullet"/>
      <w:lvlText w:val="-"/>
      <w:lvlJc w:val="left"/>
      <w:pPr>
        <w:tabs>
          <w:tab w:val="num" w:pos="2880"/>
        </w:tabs>
        <w:ind w:left="2880" w:hanging="360"/>
      </w:pPr>
      <w:rPr>
        <w:rFonts w:ascii="Times New Roman" w:hAnsi="Times New Roman" w:hint="default"/>
      </w:rPr>
    </w:lvl>
    <w:lvl w:ilvl="4" w:tplc="A83ED620" w:tentative="1">
      <w:start w:val="1"/>
      <w:numFmt w:val="bullet"/>
      <w:lvlText w:val="-"/>
      <w:lvlJc w:val="left"/>
      <w:pPr>
        <w:tabs>
          <w:tab w:val="num" w:pos="3600"/>
        </w:tabs>
        <w:ind w:left="3600" w:hanging="360"/>
      </w:pPr>
      <w:rPr>
        <w:rFonts w:ascii="Times New Roman" w:hAnsi="Times New Roman" w:hint="default"/>
      </w:rPr>
    </w:lvl>
    <w:lvl w:ilvl="5" w:tplc="0BA29B28" w:tentative="1">
      <w:start w:val="1"/>
      <w:numFmt w:val="bullet"/>
      <w:lvlText w:val="-"/>
      <w:lvlJc w:val="left"/>
      <w:pPr>
        <w:tabs>
          <w:tab w:val="num" w:pos="4320"/>
        </w:tabs>
        <w:ind w:left="4320" w:hanging="360"/>
      </w:pPr>
      <w:rPr>
        <w:rFonts w:ascii="Times New Roman" w:hAnsi="Times New Roman" w:hint="default"/>
      </w:rPr>
    </w:lvl>
    <w:lvl w:ilvl="6" w:tplc="B4C8D668" w:tentative="1">
      <w:start w:val="1"/>
      <w:numFmt w:val="bullet"/>
      <w:lvlText w:val="-"/>
      <w:lvlJc w:val="left"/>
      <w:pPr>
        <w:tabs>
          <w:tab w:val="num" w:pos="5040"/>
        </w:tabs>
        <w:ind w:left="5040" w:hanging="360"/>
      </w:pPr>
      <w:rPr>
        <w:rFonts w:ascii="Times New Roman" w:hAnsi="Times New Roman" w:hint="default"/>
      </w:rPr>
    </w:lvl>
    <w:lvl w:ilvl="7" w:tplc="FB6034A0" w:tentative="1">
      <w:start w:val="1"/>
      <w:numFmt w:val="bullet"/>
      <w:lvlText w:val="-"/>
      <w:lvlJc w:val="left"/>
      <w:pPr>
        <w:tabs>
          <w:tab w:val="num" w:pos="5760"/>
        </w:tabs>
        <w:ind w:left="5760" w:hanging="360"/>
      </w:pPr>
      <w:rPr>
        <w:rFonts w:ascii="Times New Roman" w:hAnsi="Times New Roman" w:hint="default"/>
      </w:rPr>
    </w:lvl>
    <w:lvl w:ilvl="8" w:tplc="61B01C34" w:tentative="1">
      <w:start w:val="1"/>
      <w:numFmt w:val="bullet"/>
      <w:lvlText w:val="-"/>
      <w:lvlJc w:val="left"/>
      <w:pPr>
        <w:tabs>
          <w:tab w:val="num" w:pos="6480"/>
        </w:tabs>
        <w:ind w:left="6480" w:hanging="360"/>
      </w:pPr>
      <w:rPr>
        <w:rFonts w:ascii="Times New Roman" w:hAnsi="Times New Roman" w:hint="default"/>
      </w:rPr>
    </w:lvl>
  </w:abstractNum>
  <w:abstractNum w:abstractNumId="62">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63">
    <w:nsid w:val="740C4ACA"/>
    <w:multiLevelType w:val="hybridMultilevel"/>
    <w:tmpl w:val="FD5C6574"/>
    <w:lvl w:ilvl="0" w:tplc="AB2E9194">
      <w:start w:val="1"/>
      <w:numFmt w:val="bullet"/>
      <w:lvlText w:val="•"/>
      <w:lvlJc w:val="left"/>
      <w:pPr>
        <w:tabs>
          <w:tab w:val="num" w:pos="720"/>
        </w:tabs>
        <w:ind w:left="720" w:hanging="360"/>
      </w:pPr>
      <w:rPr>
        <w:rFonts w:ascii="Arial" w:hAnsi="Arial" w:hint="default"/>
      </w:rPr>
    </w:lvl>
    <w:lvl w:ilvl="1" w:tplc="88A21B98">
      <w:start w:val="1"/>
      <w:numFmt w:val="bullet"/>
      <w:lvlText w:val="•"/>
      <w:lvlJc w:val="left"/>
      <w:pPr>
        <w:tabs>
          <w:tab w:val="num" w:pos="1440"/>
        </w:tabs>
        <w:ind w:left="1440" w:hanging="360"/>
      </w:pPr>
      <w:rPr>
        <w:rFonts w:ascii="Arial" w:hAnsi="Arial" w:hint="default"/>
      </w:rPr>
    </w:lvl>
    <w:lvl w:ilvl="2" w:tplc="FC4C893C" w:tentative="1">
      <w:start w:val="1"/>
      <w:numFmt w:val="bullet"/>
      <w:lvlText w:val="•"/>
      <w:lvlJc w:val="left"/>
      <w:pPr>
        <w:tabs>
          <w:tab w:val="num" w:pos="2160"/>
        </w:tabs>
        <w:ind w:left="2160" w:hanging="360"/>
      </w:pPr>
      <w:rPr>
        <w:rFonts w:ascii="Arial" w:hAnsi="Arial" w:hint="default"/>
      </w:rPr>
    </w:lvl>
    <w:lvl w:ilvl="3" w:tplc="2214AACE" w:tentative="1">
      <w:start w:val="1"/>
      <w:numFmt w:val="bullet"/>
      <w:lvlText w:val="•"/>
      <w:lvlJc w:val="left"/>
      <w:pPr>
        <w:tabs>
          <w:tab w:val="num" w:pos="2880"/>
        </w:tabs>
        <w:ind w:left="2880" w:hanging="360"/>
      </w:pPr>
      <w:rPr>
        <w:rFonts w:ascii="Arial" w:hAnsi="Arial" w:hint="default"/>
      </w:rPr>
    </w:lvl>
    <w:lvl w:ilvl="4" w:tplc="38B25518" w:tentative="1">
      <w:start w:val="1"/>
      <w:numFmt w:val="bullet"/>
      <w:lvlText w:val="•"/>
      <w:lvlJc w:val="left"/>
      <w:pPr>
        <w:tabs>
          <w:tab w:val="num" w:pos="3600"/>
        </w:tabs>
        <w:ind w:left="3600" w:hanging="360"/>
      </w:pPr>
      <w:rPr>
        <w:rFonts w:ascii="Arial" w:hAnsi="Arial" w:hint="default"/>
      </w:rPr>
    </w:lvl>
    <w:lvl w:ilvl="5" w:tplc="CDD2AA78" w:tentative="1">
      <w:start w:val="1"/>
      <w:numFmt w:val="bullet"/>
      <w:lvlText w:val="•"/>
      <w:lvlJc w:val="left"/>
      <w:pPr>
        <w:tabs>
          <w:tab w:val="num" w:pos="4320"/>
        </w:tabs>
        <w:ind w:left="4320" w:hanging="360"/>
      </w:pPr>
      <w:rPr>
        <w:rFonts w:ascii="Arial" w:hAnsi="Arial" w:hint="default"/>
      </w:rPr>
    </w:lvl>
    <w:lvl w:ilvl="6" w:tplc="5AA848B4" w:tentative="1">
      <w:start w:val="1"/>
      <w:numFmt w:val="bullet"/>
      <w:lvlText w:val="•"/>
      <w:lvlJc w:val="left"/>
      <w:pPr>
        <w:tabs>
          <w:tab w:val="num" w:pos="5040"/>
        </w:tabs>
        <w:ind w:left="5040" w:hanging="360"/>
      </w:pPr>
      <w:rPr>
        <w:rFonts w:ascii="Arial" w:hAnsi="Arial" w:hint="default"/>
      </w:rPr>
    </w:lvl>
    <w:lvl w:ilvl="7" w:tplc="95AA0DC8" w:tentative="1">
      <w:start w:val="1"/>
      <w:numFmt w:val="bullet"/>
      <w:lvlText w:val="•"/>
      <w:lvlJc w:val="left"/>
      <w:pPr>
        <w:tabs>
          <w:tab w:val="num" w:pos="5760"/>
        </w:tabs>
        <w:ind w:left="5760" w:hanging="360"/>
      </w:pPr>
      <w:rPr>
        <w:rFonts w:ascii="Arial" w:hAnsi="Arial" w:hint="default"/>
      </w:rPr>
    </w:lvl>
    <w:lvl w:ilvl="8" w:tplc="22F44E5E" w:tentative="1">
      <w:start w:val="1"/>
      <w:numFmt w:val="bullet"/>
      <w:lvlText w:val="•"/>
      <w:lvlJc w:val="left"/>
      <w:pPr>
        <w:tabs>
          <w:tab w:val="num" w:pos="6480"/>
        </w:tabs>
        <w:ind w:left="6480" w:hanging="360"/>
      </w:pPr>
      <w:rPr>
        <w:rFonts w:ascii="Arial" w:hAnsi="Arial" w:hint="default"/>
      </w:rPr>
    </w:lvl>
  </w:abstractNum>
  <w:abstractNum w:abstractNumId="64">
    <w:nsid w:val="754F33F8"/>
    <w:multiLevelType w:val="hybridMultilevel"/>
    <w:tmpl w:val="8CF64348"/>
    <w:lvl w:ilvl="0" w:tplc="E1121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564427B"/>
    <w:multiLevelType w:val="hybridMultilevel"/>
    <w:tmpl w:val="FC8C2E9E"/>
    <w:lvl w:ilvl="0" w:tplc="04090013">
      <w:start w:val="1"/>
      <w:numFmt w:val="upperRoman"/>
      <w:lvlText w:val="%1."/>
      <w:lvlJc w:val="right"/>
      <w:pPr>
        <w:ind w:left="54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66B2B15"/>
    <w:multiLevelType w:val="hybridMultilevel"/>
    <w:tmpl w:val="F612BF0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94178CB"/>
    <w:multiLevelType w:val="hybridMultilevel"/>
    <w:tmpl w:val="A3EE4EF4"/>
    <w:lvl w:ilvl="0" w:tplc="4746BFAE">
      <w:start w:val="1"/>
      <w:numFmt w:val="lowerLetter"/>
      <w:lvlText w:val="%1)"/>
      <w:lvlJc w:val="left"/>
      <w:pPr>
        <w:tabs>
          <w:tab w:val="num" w:pos="720"/>
        </w:tabs>
        <w:ind w:left="720" w:hanging="360"/>
      </w:pPr>
    </w:lvl>
    <w:lvl w:ilvl="1" w:tplc="F57AD706" w:tentative="1">
      <w:start w:val="1"/>
      <w:numFmt w:val="lowerLetter"/>
      <w:lvlText w:val="%2)"/>
      <w:lvlJc w:val="left"/>
      <w:pPr>
        <w:tabs>
          <w:tab w:val="num" w:pos="1440"/>
        </w:tabs>
        <w:ind w:left="1440" w:hanging="360"/>
      </w:pPr>
    </w:lvl>
    <w:lvl w:ilvl="2" w:tplc="AFCCC034" w:tentative="1">
      <w:start w:val="1"/>
      <w:numFmt w:val="lowerLetter"/>
      <w:lvlText w:val="%3)"/>
      <w:lvlJc w:val="left"/>
      <w:pPr>
        <w:tabs>
          <w:tab w:val="num" w:pos="2160"/>
        </w:tabs>
        <w:ind w:left="2160" w:hanging="360"/>
      </w:pPr>
    </w:lvl>
    <w:lvl w:ilvl="3" w:tplc="3E9C5DA4" w:tentative="1">
      <w:start w:val="1"/>
      <w:numFmt w:val="lowerLetter"/>
      <w:lvlText w:val="%4)"/>
      <w:lvlJc w:val="left"/>
      <w:pPr>
        <w:tabs>
          <w:tab w:val="num" w:pos="2880"/>
        </w:tabs>
        <w:ind w:left="2880" w:hanging="360"/>
      </w:pPr>
    </w:lvl>
    <w:lvl w:ilvl="4" w:tplc="B906C90A" w:tentative="1">
      <w:start w:val="1"/>
      <w:numFmt w:val="lowerLetter"/>
      <w:lvlText w:val="%5)"/>
      <w:lvlJc w:val="left"/>
      <w:pPr>
        <w:tabs>
          <w:tab w:val="num" w:pos="3600"/>
        </w:tabs>
        <w:ind w:left="3600" w:hanging="360"/>
      </w:pPr>
    </w:lvl>
    <w:lvl w:ilvl="5" w:tplc="0FCC5B36" w:tentative="1">
      <w:start w:val="1"/>
      <w:numFmt w:val="lowerLetter"/>
      <w:lvlText w:val="%6)"/>
      <w:lvlJc w:val="left"/>
      <w:pPr>
        <w:tabs>
          <w:tab w:val="num" w:pos="4320"/>
        </w:tabs>
        <w:ind w:left="4320" w:hanging="360"/>
      </w:pPr>
    </w:lvl>
    <w:lvl w:ilvl="6" w:tplc="79F29790" w:tentative="1">
      <w:start w:val="1"/>
      <w:numFmt w:val="lowerLetter"/>
      <w:lvlText w:val="%7)"/>
      <w:lvlJc w:val="left"/>
      <w:pPr>
        <w:tabs>
          <w:tab w:val="num" w:pos="5040"/>
        </w:tabs>
        <w:ind w:left="5040" w:hanging="360"/>
      </w:pPr>
    </w:lvl>
    <w:lvl w:ilvl="7" w:tplc="D58627AA" w:tentative="1">
      <w:start w:val="1"/>
      <w:numFmt w:val="lowerLetter"/>
      <w:lvlText w:val="%8)"/>
      <w:lvlJc w:val="left"/>
      <w:pPr>
        <w:tabs>
          <w:tab w:val="num" w:pos="5760"/>
        </w:tabs>
        <w:ind w:left="5760" w:hanging="360"/>
      </w:pPr>
    </w:lvl>
    <w:lvl w:ilvl="8" w:tplc="16122D7A" w:tentative="1">
      <w:start w:val="1"/>
      <w:numFmt w:val="lowerLetter"/>
      <w:lvlText w:val="%9)"/>
      <w:lvlJc w:val="left"/>
      <w:pPr>
        <w:tabs>
          <w:tab w:val="num" w:pos="6480"/>
        </w:tabs>
        <w:ind w:left="6480" w:hanging="360"/>
      </w:pPr>
    </w:lvl>
  </w:abstractNum>
  <w:abstractNum w:abstractNumId="69">
    <w:nsid w:val="79BC798A"/>
    <w:multiLevelType w:val="hybridMultilevel"/>
    <w:tmpl w:val="E4E012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9"/>
  </w:num>
  <w:num w:numId="3">
    <w:abstractNumId w:val="20"/>
  </w:num>
  <w:num w:numId="4">
    <w:abstractNumId w:val="62"/>
  </w:num>
  <w:num w:numId="5">
    <w:abstractNumId w:val="67"/>
  </w:num>
  <w:num w:numId="6">
    <w:abstractNumId w:val="4"/>
  </w:num>
  <w:num w:numId="7">
    <w:abstractNumId w:val="12"/>
  </w:num>
  <w:num w:numId="8">
    <w:abstractNumId w:val="65"/>
  </w:num>
  <w:num w:numId="9">
    <w:abstractNumId w:val="34"/>
  </w:num>
  <w:num w:numId="10">
    <w:abstractNumId w:val="64"/>
  </w:num>
  <w:num w:numId="11">
    <w:abstractNumId w:val="44"/>
  </w:num>
  <w:num w:numId="12">
    <w:abstractNumId w:val="47"/>
  </w:num>
  <w:num w:numId="13">
    <w:abstractNumId w:val="7"/>
  </w:num>
  <w:num w:numId="14">
    <w:abstractNumId w:val="56"/>
  </w:num>
  <w:num w:numId="15">
    <w:abstractNumId w:val="25"/>
  </w:num>
  <w:num w:numId="16">
    <w:abstractNumId w:val="26"/>
  </w:num>
  <w:num w:numId="17">
    <w:abstractNumId w:val="68"/>
  </w:num>
  <w:num w:numId="18">
    <w:abstractNumId w:val="13"/>
  </w:num>
  <w:num w:numId="19">
    <w:abstractNumId w:val="35"/>
  </w:num>
  <w:num w:numId="20">
    <w:abstractNumId w:val="53"/>
  </w:num>
  <w:num w:numId="21">
    <w:abstractNumId w:val="42"/>
  </w:num>
  <w:num w:numId="22">
    <w:abstractNumId w:val="33"/>
  </w:num>
  <w:num w:numId="23">
    <w:abstractNumId w:val="31"/>
  </w:num>
  <w:num w:numId="24">
    <w:abstractNumId w:val="61"/>
  </w:num>
  <w:num w:numId="25">
    <w:abstractNumId w:val="19"/>
  </w:num>
  <w:num w:numId="26">
    <w:abstractNumId w:val="58"/>
  </w:num>
  <w:num w:numId="27">
    <w:abstractNumId w:val="63"/>
  </w:num>
  <w:num w:numId="28">
    <w:abstractNumId w:val="46"/>
  </w:num>
  <w:num w:numId="29">
    <w:abstractNumId w:val="29"/>
  </w:num>
  <w:num w:numId="30">
    <w:abstractNumId w:val="50"/>
  </w:num>
  <w:num w:numId="31">
    <w:abstractNumId w:val="17"/>
  </w:num>
  <w:num w:numId="32">
    <w:abstractNumId w:val="2"/>
  </w:num>
  <w:num w:numId="33">
    <w:abstractNumId w:val="60"/>
  </w:num>
  <w:num w:numId="34">
    <w:abstractNumId w:val="1"/>
  </w:num>
  <w:num w:numId="35">
    <w:abstractNumId w:val="40"/>
  </w:num>
  <w:num w:numId="36">
    <w:abstractNumId w:val="36"/>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3"/>
  </w:num>
  <w:num w:numId="40">
    <w:abstractNumId w:val="54"/>
  </w:num>
  <w:num w:numId="41">
    <w:abstractNumId w:val="10"/>
  </w:num>
  <w:num w:numId="42">
    <w:abstractNumId w:val="55"/>
  </w:num>
  <w:num w:numId="43">
    <w:abstractNumId w:val="16"/>
  </w:num>
  <w:num w:numId="44">
    <w:abstractNumId w:val="41"/>
  </w:num>
  <w:num w:numId="45">
    <w:abstractNumId w:val="28"/>
  </w:num>
  <w:num w:numId="46">
    <w:abstractNumId w:val="38"/>
  </w:num>
  <w:num w:numId="47">
    <w:abstractNumId w:val="49"/>
  </w:num>
  <w:num w:numId="48">
    <w:abstractNumId w:val="9"/>
  </w:num>
  <w:num w:numId="49">
    <w:abstractNumId w:val="48"/>
  </w:num>
  <w:num w:numId="50">
    <w:abstractNumId w:val="59"/>
  </w:num>
  <w:num w:numId="51">
    <w:abstractNumId w:val="6"/>
  </w:num>
  <w:num w:numId="52">
    <w:abstractNumId w:val="43"/>
  </w:num>
  <w:num w:numId="53">
    <w:abstractNumId w:val="22"/>
  </w:num>
  <w:num w:numId="54">
    <w:abstractNumId w:val="27"/>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num>
  <w:num w:numId="57">
    <w:abstractNumId w:val="8"/>
  </w:num>
  <w:num w:numId="58">
    <w:abstractNumId w:val="23"/>
  </w:num>
  <w:num w:numId="59">
    <w:abstractNumId w:val="51"/>
  </w:num>
  <w:num w:numId="60">
    <w:abstractNumId w:val="21"/>
  </w:num>
  <w:num w:numId="61">
    <w:abstractNumId w:val="14"/>
  </w:num>
  <w:num w:numId="62">
    <w:abstractNumId w:val="57"/>
  </w:num>
  <w:num w:numId="63">
    <w:abstractNumId w:val="30"/>
  </w:num>
  <w:num w:numId="64">
    <w:abstractNumId w:val="45"/>
  </w:num>
  <w:num w:numId="65">
    <w:abstractNumId w:val="66"/>
  </w:num>
  <w:num w:numId="6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num>
  <w:num w:numId="71">
    <w:abstractNumId w:val="18"/>
  </w:num>
  <w:num w:numId="72">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efaultTableStyle w:val="Tablewithnoheader"/>
  <w:drawingGridHorizontalSpacing w:val="100"/>
  <w:drawingGridVerticalSpacing w:val="181"/>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00AAD"/>
    <w:rsid w:val="00001775"/>
    <w:rsid w:val="00007A8D"/>
    <w:rsid w:val="00007EE1"/>
    <w:rsid w:val="00010F1E"/>
    <w:rsid w:val="00011218"/>
    <w:rsid w:val="00011AC2"/>
    <w:rsid w:val="00012070"/>
    <w:rsid w:val="0001208A"/>
    <w:rsid w:val="00013D06"/>
    <w:rsid w:val="0001548C"/>
    <w:rsid w:val="00015853"/>
    <w:rsid w:val="000177B7"/>
    <w:rsid w:val="00017A8C"/>
    <w:rsid w:val="0002030C"/>
    <w:rsid w:val="00021AA5"/>
    <w:rsid w:val="00023E98"/>
    <w:rsid w:val="0002482B"/>
    <w:rsid w:val="0002725F"/>
    <w:rsid w:val="00027577"/>
    <w:rsid w:val="000303C7"/>
    <w:rsid w:val="00030DC0"/>
    <w:rsid w:val="00033E48"/>
    <w:rsid w:val="000340F4"/>
    <w:rsid w:val="00037686"/>
    <w:rsid w:val="00037C10"/>
    <w:rsid w:val="000433A8"/>
    <w:rsid w:val="00043C0A"/>
    <w:rsid w:val="000444DF"/>
    <w:rsid w:val="0004648C"/>
    <w:rsid w:val="0004739E"/>
    <w:rsid w:val="00051771"/>
    <w:rsid w:val="00052611"/>
    <w:rsid w:val="000526A0"/>
    <w:rsid w:val="00055CC6"/>
    <w:rsid w:val="000566D3"/>
    <w:rsid w:val="00061755"/>
    <w:rsid w:val="00064121"/>
    <w:rsid w:val="00064239"/>
    <w:rsid w:val="0006578A"/>
    <w:rsid w:val="000673FC"/>
    <w:rsid w:val="00071923"/>
    <w:rsid w:val="00071992"/>
    <w:rsid w:val="00071C0C"/>
    <w:rsid w:val="00071CEC"/>
    <w:rsid w:val="000746D8"/>
    <w:rsid w:val="00076000"/>
    <w:rsid w:val="00076895"/>
    <w:rsid w:val="00082E19"/>
    <w:rsid w:val="00085562"/>
    <w:rsid w:val="000869CE"/>
    <w:rsid w:val="00086A32"/>
    <w:rsid w:val="000900A9"/>
    <w:rsid w:val="00090DD8"/>
    <w:rsid w:val="00091A76"/>
    <w:rsid w:val="000951B9"/>
    <w:rsid w:val="00095CBF"/>
    <w:rsid w:val="00097005"/>
    <w:rsid w:val="00097725"/>
    <w:rsid w:val="000A2193"/>
    <w:rsid w:val="000A497A"/>
    <w:rsid w:val="000A59EC"/>
    <w:rsid w:val="000A5C0F"/>
    <w:rsid w:val="000A7C9C"/>
    <w:rsid w:val="000B06DF"/>
    <w:rsid w:val="000B19BD"/>
    <w:rsid w:val="000B29DB"/>
    <w:rsid w:val="000B39E7"/>
    <w:rsid w:val="000B451F"/>
    <w:rsid w:val="000B53E2"/>
    <w:rsid w:val="000B5518"/>
    <w:rsid w:val="000B6265"/>
    <w:rsid w:val="000B7AFD"/>
    <w:rsid w:val="000B7E0C"/>
    <w:rsid w:val="000C2941"/>
    <w:rsid w:val="000C3269"/>
    <w:rsid w:val="000C5C6A"/>
    <w:rsid w:val="000C761C"/>
    <w:rsid w:val="000D2941"/>
    <w:rsid w:val="000D3E53"/>
    <w:rsid w:val="000D6E2F"/>
    <w:rsid w:val="000D7C2C"/>
    <w:rsid w:val="000D7C6E"/>
    <w:rsid w:val="000E0956"/>
    <w:rsid w:val="000E0983"/>
    <w:rsid w:val="000E6628"/>
    <w:rsid w:val="000E7B16"/>
    <w:rsid w:val="000F0710"/>
    <w:rsid w:val="000F0A18"/>
    <w:rsid w:val="000F17B1"/>
    <w:rsid w:val="000F1E58"/>
    <w:rsid w:val="000F4219"/>
    <w:rsid w:val="000F6ACB"/>
    <w:rsid w:val="000F7B99"/>
    <w:rsid w:val="0010006D"/>
    <w:rsid w:val="00100B0E"/>
    <w:rsid w:val="0010242B"/>
    <w:rsid w:val="00103549"/>
    <w:rsid w:val="0010434C"/>
    <w:rsid w:val="00105696"/>
    <w:rsid w:val="00107922"/>
    <w:rsid w:val="001119F6"/>
    <w:rsid w:val="00111BC0"/>
    <w:rsid w:val="00111F36"/>
    <w:rsid w:val="00112BDC"/>
    <w:rsid w:val="00112DB0"/>
    <w:rsid w:val="00112FA9"/>
    <w:rsid w:val="00113B05"/>
    <w:rsid w:val="00116CAA"/>
    <w:rsid w:val="0012070A"/>
    <w:rsid w:val="00121950"/>
    <w:rsid w:val="00125164"/>
    <w:rsid w:val="00127658"/>
    <w:rsid w:val="001276A7"/>
    <w:rsid w:val="00130743"/>
    <w:rsid w:val="001311CD"/>
    <w:rsid w:val="00132278"/>
    <w:rsid w:val="001342EE"/>
    <w:rsid w:val="0013516A"/>
    <w:rsid w:val="00135782"/>
    <w:rsid w:val="0013618C"/>
    <w:rsid w:val="00136475"/>
    <w:rsid w:val="00137279"/>
    <w:rsid w:val="001431F6"/>
    <w:rsid w:val="00144C66"/>
    <w:rsid w:val="00145B4D"/>
    <w:rsid w:val="001502D5"/>
    <w:rsid w:val="001505C4"/>
    <w:rsid w:val="00150A24"/>
    <w:rsid w:val="00152E7E"/>
    <w:rsid w:val="00153635"/>
    <w:rsid w:val="001536FB"/>
    <w:rsid w:val="001539A6"/>
    <w:rsid w:val="0015649D"/>
    <w:rsid w:val="001569F5"/>
    <w:rsid w:val="00157A76"/>
    <w:rsid w:val="00163272"/>
    <w:rsid w:val="00172681"/>
    <w:rsid w:val="00172B72"/>
    <w:rsid w:val="00175665"/>
    <w:rsid w:val="00175A88"/>
    <w:rsid w:val="001765DB"/>
    <w:rsid w:val="0017778C"/>
    <w:rsid w:val="00177AC8"/>
    <w:rsid w:val="00181990"/>
    <w:rsid w:val="00184278"/>
    <w:rsid w:val="00184728"/>
    <w:rsid w:val="0018519E"/>
    <w:rsid w:val="00187C75"/>
    <w:rsid w:val="00187E8E"/>
    <w:rsid w:val="00190104"/>
    <w:rsid w:val="001917F6"/>
    <w:rsid w:val="001963F3"/>
    <w:rsid w:val="00197C33"/>
    <w:rsid w:val="001A0811"/>
    <w:rsid w:val="001A1798"/>
    <w:rsid w:val="001A1D94"/>
    <w:rsid w:val="001A5C44"/>
    <w:rsid w:val="001A636A"/>
    <w:rsid w:val="001B0A84"/>
    <w:rsid w:val="001B3C10"/>
    <w:rsid w:val="001B4D17"/>
    <w:rsid w:val="001B5C58"/>
    <w:rsid w:val="001C04E6"/>
    <w:rsid w:val="001C093A"/>
    <w:rsid w:val="001C0B46"/>
    <w:rsid w:val="001C1E68"/>
    <w:rsid w:val="001C566D"/>
    <w:rsid w:val="001C5A4B"/>
    <w:rsid w:val="001C6699"/>
    <w:rsid w:val="001C789F"/>
    <w:rsid w:val="001D0571"/>
    <w:rsid w:val="001D36B2"/>
    <w:rsid w:val="001D7774"/>
    <w:rsid w:val="001E1A1E"/>
    <w:rsid w:val="001E38A2"/>
    <w:rsid w:val="001E46A8"/>
    <w:rsid w:val="001E51D6"/>
    <w:rsid w:val="001E6DFD"/>
    <w:rsid w:val="001E6F82"/>
    <w:rsid w:val="001E792B"/>
    <w:rsid w:val="001E7AE9"/>
    <w:rsid w:val="001F39BA"/>
    <w:rsid w:val="001F4427"/>
    <w:rsid w:val="001F548E"/>
    <w:rsid w:val="001F733F"/>
    <w:rsid w:val="00200A99"/>
    <w:rsid w:val="0020178C"/>
    <w:rsid w:val="00203686"/>
    <w:rsid w:val="0020375B"/>
    <w:rsid w:val="00203D10"/>
    <w:rsid w:val="00210E17"/>
    <w:rsid w:val="0021105C"/>
    <w:rsid w:val="002149C9"/>
    <w:rsid w:val="002242A7"/>
    <w:rsid w:val="00227105"/>
    <w:rsid w:val="00227A6C"/>
    <w:rsid w:val="00227B14"/>
    <w:rsid w:val="002302BA"/>
    <w:rsid w:val="00231310"/>
    <w:rsid w:val="00232F08"/>
    <w:rsid w:val="002343C0"/>
    <w:rsid w:val="00235AD9"/>
    <w:rsid w:val="00235B55"/>
    <w:rsid w:val="0024165B"/>
    <w:rsid w:val="00242604"/>
    <w:rsid w:val="00242BB3"/>
    <w:rsid w:val="00244033"/>
    <w:rsid w:val="00245D56"/>
    <w:rsid w:val="00250AB0"/>
    <w:rsid w:val="00250DB2"/>
    <w:rsid w:val="00253A82"/>
    <w:rsid w:val="00254040"/>
    <w:rsid w:val="002607EA"/>
    <w:rsid w:val="002618F3"/>
    <w:rsid w:val="00262D58"/>
    <w:rsid w:val="002703FE"/>
    <w:rsid w:val="002704EE"/>
    <w:rsid w:val="0027724D"/>
    <w:rsid w:val="00280129"/>
    <w:rsid w:val="002808BB"/>
    <w:rsid w:val="002820CC"/>
    <w:rsid w:val="00282F59"/>
    <w:rsid w:val="00284561"/>
    <w:rsid w:val="002854C3"/>
    <w:rsid w:val="00287E96"/>
    <w:rsid w:val="002909C9"/>
    <w:rsid w:val="00291B2E"/>
    <w:rsid w:val="00292CB4"/>
    <w:rsid w:val="00293D4E"/>
    <w:rsid w:val="002940E1"/>
    <w:rsid w:val="0029545C"/>
    <w:rsid w:val="002967AF"/>
    <w:rsid w:val="002A1EEA"/>
    <w:rsid w:val="002A2871"/>
    <w:rsid w:val="002A4431"/>
    <w:rsid w:val="002A5618"/>
    <w:rsid w:val="002A795F"/>
    <w:rsid w:val="002A7A1C"/>
    <w:rsid w:val="002B02BB"/>
    <w:rsid w:val="002B0326"/>
    <w:rsid w:val="002B035F"/>
    <w:rsid w:val="002B23B3"/>
    <w:rsid w:val="002B3A99"/>
    <w:rsid w:val="002B3B55"/>
    <w:rsid w:val="002B6C72"/>
    <w:rsid w:val="002B727E"/>
    <w:rsid w:val="002C047C"/>
    <w:rsid w:val="002C21AF"/>
    <w:rsid w:val="002C2C97"/>
    <w:rsid w:val="002D3CAD"/>
    <w:rsid w:val="002D75FB"/>
    <w:rsid w:val="002E146B"/>
    <w:rsid w:val="002E164F"/>
    <w:rsid w:val="002E196E"/>
    <w:rsid w:val="002E4AFF"/>
    <w:rsid w:val="002F042A"/>
    <w:rsid w:val="002F05F3"/>
    <w:rsid w:val="002F41C3"/>
    <w:rsid w:val="002F68FE"/>
    <w:rsid w:val="002F6DB1"/>
    <w:rsid w:val="002F6E5A"/>
    <w:rsid w:val="002F6E8E"/>
    <w:rsid w:val="002F7B9A"/>
    <w:rsid w:val="00300BBC"/>
    <w:rsid w:val="003019DD"/>
    <w:rsid w:val="00301A6A"/>
    <w:rsid w:val="00301DDB"/>
    <w:rsid w:val="00301F53"/>
    <w:rsid w:val="0030252C"/>
    <w:rsid w:val="00304A20"/>
    <w:rsid w:val="00307F15"/>
    <w:rsid w:val="0031297C"/>
    <w:rsid w:val="00316BF3"/>
    <w:rsid w:val="00317138"/>
    <w:rsid w:val="003208BF"/>
    <w:rsid w:val="0032165B"/>
    <w:rsid w:val="003234F3"/>
    <w:rsid w:val="0032385D"/>
    <w:rsid w:val="00324C1D"/>
    <w:rsid w:val="00325081"/>
    <w:rsid w:val="00326A55"/>
    <w:rsid w:val="00327013"/>
    <w:rsid w:val="00331DBD"/>
    <w:rsid w:val="00332335"/>
    <w:rsid w:val="003323E9"/>
    <w:rsid w:val="00332FA8"/>
    <w:rsid w:val="0033427A"/>
    <w:rsid w:val="00335A14"/>
    <w:rsid w:val="003366EC"/>
    <w:rsid w:val="00342F79"/>
    <w:rsid w:val="00344086"/>
    <w:rsid w:val="003441BB"/>
    <w:rsid w:val="00350362"/>
    <w:rsid w:val="00352BB3"/>
    <w:rsid w:val="00355C23"/>
    <w:rsid w:val="00356C07"/>
    <w:rsid w:val="003575F3"/>
    <w:rsid w:val="00357EF5"/>
    <w:rsid w:val="00363D96"/>
    <w:rsid w:val="00367443"/>
    <w:rsid w:val="0036765D"/>
    <w:rsid w:val="00381A9D"/>
    <w:rsid w:val="003834B6"/>
    <w:rsid w:val="00387D91"/>
    <w:rsid w:val="0039002F"/>
    <w:rsid w:val="00390B31"/>
    <w:rsid w:val="00391969"/>
    <w:rsid w:val="00391F87"/>
    <w:rsid w:val="00396047"/>
    <w:rsid w:val="0039712C"/>
    <w:rsid w:val="003A12D0"/>
    <w:rsid w:val="003A42D1"/>
    <w:rsid w:val="003A4D16"/>
    <w:rsid w:val="003A59E6"/>
    <w:rsid w:val="003A6C03"/>
    <w:rsid w:val="003B08F3"/>
    <w:rsid w:val="003B0CB7"/>
    <w:rsid w:val="003B3A7E"/>
    <w:rsid w:val="003B5D8C"/>
    <w:rsid w:val="003B71C5"/>
    <w:rsid w:val="003B78CD"/>
    <w:rsid w:val="003C0A67"/>
    <w:rsid w:val="003C0B67"/>
    <w:rsid w:val="003C1B0C"/>
    <w:rsid w:val="003C1D4E"/>
    <w:rsid w:val="003C20B0"/>
    <w:rsid w:val="003C21A7"/>
    <w:rsid w:val="003C22D1"/>
    <w:rsid w:val="003C3601"/>
    <w:rsid w:val="003C4BB3"/>
    <w:rsid w:val="003C4C2C"/>
    <w:rsid w:val="003C4F94"/>
    <w:rsid w:val="003C5158"/>
    <w:rsid w:val="003C52CF"/>
    <w:rsid w:val="003C5D68"/>
    <w:rsid w:val="003C7B43"/>
    <w:rsid w:val="003D2148"/>
    <w:rsid w:val="003D4268"/>
    <w:rsid w:val="003D4815"/>
    <w:rsid w:val="003D5457"/>
    <w:rsid w:val="003D67F7"/>
    <w:rsid w:val="003E2FDF"/>
    <w:rsid w:val="003E4BA0"/>
    <w:rsid w:val="003E5E90"/>
    <w:rsid w:val="003E5F89"/>
    <w:rsid w:val="003E61F3"/>
    <w:rsid w:val="003E6225"/>
    <w:rsid w:val="003E64A4"/>
    <w:rsid w:val="003E6561"/>
    <w:rsid w:val="003E7C9C"/>
    <w:rsid w:val="003E7E1F"/>
    <w:rsid w:val="003F0ACD"/>
    <w:rsid w:val="003F1914"/>
    <w:rsid w:val="003F3B37"/>
    <w:rsid w:val="00401D50"/>
    <w:rsid w:val="004033CC"/>
    <w:rsid w:val="0040396A"/>
    <w:rsid w:val="0040466B"/>
    <w:rsid w:val="00406C4A"/>
    <w:rsid w:val="00410A07"/>
    <w:rsid w:val="00411503"/>
    <w:rsid w:val="00412D58"/>
    <w:rsid w:val="00413427"/>
    <w:rsid w:val="00417536"/>
    <w:rsid w:val="00417ECA"/>
    <w:rsid w:val="0042075C"/>
    <w:rsid w:val="004219AE"/>
    <w:rsid w:val="004247A8"/>
    <w:rsid w:val="00425AA9"/>
    <w:rsid w:val="004265A3"/>
    <w:rsid w:val="00431A61"/>
    <w:rsid w:val="00433DFB"/>
    <w:rsid w:val="004366DC"/>
    <w:rsid w:val="004374F9"/>
    <w:rsid w:val="0044016D"/>
    <w:rsid w:val="004422E0"/>
    <w:rsid w:val="00444352"/>
    <w:rsid w:val="00444380"/>
    <w:rsid w:val="004448C7"/>
    <w:rsid w:val="00444D69"/>
    <w:rsid w:val="0044726A"/>
    <w:rsid w:val="00450522"/>
    <w:rsid w:val="00451E70"/>
    <w:rsid w:val="0045220E"/>
    <w:rsid w:val="0045339D"/>
    <w:rsid w:val="00453F41"/>
    <w:rsid w:val="00454FFC"/>
    <w:rsid w:val="00461A29"/>
    <w:rsid w:val="0046285C"/>
    <w:rsid w:val="00463C90"/>
    <w:rsid w:val="00464D3B"/>
    <w:rsid w:val="00470331"/>
    <w:rsid w:val="0047134D"/>
    <w:rsid w:val="0047215F"/>
    <w:rsid w:val="00474B5A"/>
    <w:rsid w:val="00476756"/>
    <w:rsid w:val="00476889"/>
    <w:rsid w:val="004770A4"/>
    <w:rsid w:val="0048141F"/>
    <w:rsid w:val="0048315F"/>
    <w:rsid w:val="004845CB"/>
    <w:rsid w:val="004857EA"/>
    <w:rsid w:val="00487197"/>
    <w:rsid w:val="00487875"/>
    <w:rsid w:val="004904BD"/>
    <w:rsid w:val="00490AFA"/>
    <w:rsid w:val="004922A6"/>
    <w:rsid w:val="004928C0"/>
    <w:rsid w:val="00497739"/>
    <w:rsid w:val="004A2657"/>
    <w:rsid w:val="004A5275"/>
    <w:rsid w:val="004A77C5"/>
    <w:rsid w:val="004B117E"/>
    <w:rsid w:val="004B266F"/>
    <w:rsid w:val="004B28D3"/>
    <w:rsid w:val="004B7D48"/>
    <w:rsid w:val="004C1F84"/>
    <w:rsid w:val="004C22E0"/>
    <w:rsid w:val="004C4442"/>
    <w:rsid w:val="004C6F66"/>
    <w:rsid w:val="004D1692"/>
    <w:rsid w:val="004D24BC"/>
    <w:rsid w:val="004D4A65"/>
    <w:rsid w:val="004D5288"/>
    <w:rsid w:val="004E03D1"/>
    <w:rsid w:val="004E0C4B"/>
    <w:rsid w:val="004E13D3"/>
    <w:rsid w:val="004E3E07"/>
    <w:rsid w:val="004E4300"/>
    <w:rsid w:val="004E4BD0"/>
    <w:rsid w:val="004E4C94"/>
    <w:rsid w:val="004E549F"/>
    <w:rsid w:val="004E6E0E"/>
    <w:rsid w:val="004F025A"/>
    <w:rsid w:val="004F1A4B"/>
    <w:rsid w:val="004F25B8"/>
    <w:rsid w:val="004F440B"/>
    <w:rsid w:val="004F5622"/>
    <w:rsid w:val="004F58FD"/>
    <w:rsid w:val="005012A5"/>
    <w:rsid w:val="005019B0"/>
    <w:rsid w:val="005020F0"/>
    <w:rsid w:val="0050326C"/>
    <w:rsid w:val="005032A2"/>
    <w:rsid w:val="00504572"/>
    <w:rsid w:val="00505174"/>
    <w:rsid w:val="00505B99"/>
    <w:rsid w:val="005073D1"/>
    <w:rsid w:val="00510091"/>
    <w:rsid w:val="00510FAA"/>
    <w:rsid w:val="00511D87"/>
    <w:rsid w:val="00512512"/>
    <w:rsid w:val="00516728"/>
    <w:rsid w:val="005172E3"/>
    <w:rsid w:val="00521488"/>
    <w:rsid w:val="0052745D"/>
    <w:rsid w:val="005300C0"/>
    <w:rsid w:val="00533029"/>
    <w:rsid w:val="005333CD"/>
    <w:rsid w:val="00534C15"/>
    <w:rsid w:val="00534D7D"/>
    <w:rsid w:val="00534E88"/>
    <w:rsid w:val="00534EA9"/>
    <w:rsid w:val="00536A13"/>
    <w:rsid w:val="00537757"/>
    <w:rsid w:val="00540326"/>
    <w:rsid w:val="005403D6"/>
    <w:rsid w:val="005416C6"/>
    <w:rsid w:val="00541DF2"/>
    <w:rsid w:val="00541E87"/>
    <w:rsid w:val="005434DC"/>
    <w:rsid w:val="00545FFE"/>
    <w:rsid w:val="00546328"/>
    <w:rsid w:val="00550933"/>
    <w:rsid w:val="00555D29"/>
    <w:rsid w:val="005569CA"/>
    <w:rsid w:val="00557590"/>
    <w:rsid w:val="005601D3"/>
    <w:rsid w:val="00561416"/>
    <w:rsid w:val="00562AC4"/>
    <w:rsid w:val="00563C85"/>
    <w:rsid w:val="0056431C"/>
    <w:rsid w:val="00564C84"/>
    <w:rsid w:val="00567F7C"/>
    <w:rsid w:val="005700D0"/>
    <w:rsid w:val="005711D6"/>
    <w:rsid w:val="00571E1C"/>
    <w:rsid w:val="00572FDB"/>
    <w:rsid w:val="005806BC"/>
    <w:rsid w:val="0058106A"/>
    <w:rsid w:val="00582861"/>
    <w:rsid w:val="00584BA0"/>
    <w:rsid w:val="00584D69"/>
    <w:rsid w:val="0058536B"/>
    <w:rsid w:val="005858AD"/>
    <w:rsid w:val="005868B1"/>
    <w:rsid w:val="005874D9"/>
    <w:rsid w:val="00587B85"/>
    <w:rsid w:val="00587EDF"/>
    <w:rsid w:val="005956DD"/>
    <w:rsid w:val="00596090"/>
    <w:rsid w:val="0059774A"/>
    <w:rsid w:val="005A027B"/>
    <w:rsid w:val="005A4A18"/>
    <w:rsid w:val="005A5717"/>
    <w:rsid w:val="005A646F"/>
    <w:rsid w:val="005A6A45"/>
    <w:rsid w:val="005A7CDC"/>
    <w:rsid w:val="005B0A0A"/>
    <w:rsid w:val="005B0EF1"/>
    <w:rsid w:val="005B134A"/>
    <w:rsid w:val="005B3A10"/>
    <w:rsid w:val="005B3CD8"/>
    <w:rsid w:val="005B4166"/>
    <w:rsid w:val="005B5486"/>
    <w:rsid w:val="005B7B23"/>
    <w:rsid w:val="005C05BB"/>
    <w:rsid w:val="005C13DA"/>
    <w:rsid w:val="005C7746"/>
    <w:rsid w:val="005D1B92"/>
    <w:rsid w:val="005D1E5A"/>
    <w:rsid w:val="005D3126"/>
    <w:rsid w:val="005D3489"/>
    <w:rsid w:val="005D67E2"/>
    <w:rsid w:val="005E0814"/>
    <w:rsid w:val="005E534F"/>
    <w:rsid w:val="005E6358"/>
    <w:rsid w:val="005E6533"/>
    <w:rsid w:val="005F0AF5"/>
    <w:rsid w:val="005F6160"/>
    <w:rsid w:val="005F6DE1"/>
    <w:rsid w:val="00602388"/>
    <w:rsid w:val="00603F54"/>
    <w:rsid w:val="00604416"/>
    <w:rsid w:val="00606F2D"/>
    <w:rsid w:val="00613002"/>
    <w:rsid w:val="006130F0"/>
    <w:rsid w:val="006147FC"/>
    <w:rsid w:val="006160D9"/>
    <w:rsid w:val="006169D7"/>
    <w:rsid w:val="00617688"/>
    <w:rsid w:val="006218D1"/>
    <w:rsid w:val="00622B93"/>
    <w:rsid w:val="006236E1"/>
    <w:rsid w:val="006246D6"/>
    <w:rsid w:val="00633429"/>
    <w:rsid w:val="00635D8C"/>
    <w:rsid w:val="0064090F"/>
    <w:rsid w:val="006411FB"/>
    <w:rsid w:val="00642107"/>
    <w:rsid w:val="006423E1"/>
    <w:rsid w:val="00644883"/>
    <w:rsid w:val="00647F3E"/>
    <w:rsid w:val="006510AA"/>
    <w:rsid w:val="00654BDC"/>
    <w:rsid w:val="00655802"/>
    <w:rsid w:val="00655C52"/>
    <w:rsid w:val="00661460"/>
    <w:rsid w:val="006638BB"/>
    <w:rsid w:val="00664F25"/>
    <w:rsid w:val="00665C4E"/>
    <w:rsid w:val="00666221"/>
    <w:rsid w:val="0066713F"/>
    <w:rsid w:val="0067180A"/>
    <w:rsid w:val="00671997"/>
    <w:rsid w:val="0067371A"/>
    <w:rsid w:val="0067475F"/>
    <w:rsid w:val="006748F0"/>
    <w:rsid w:val="006772BB"/>
    <w:rsid w:val="00681953"/>
    <w:rsid w:val="00683A54"/>
    <w:rsid w:val="00684295"/>
    <w:rsid w:val="00685271"/>
    <w:rsid w:val="0068544F"/>
    <w:rsid w:val="00687BAD"/>
    <w:rsid w:val="0069159B"/>
    <w:rsid w:val="0069175F"/>
    <w:rsid w:val="00691EAC"/>
    <w:rsid w:val="00694D16"/>
    <w:rsid w:val="0069726C"/>
    <w:rsid w:val="0069760D"/>
    <w:rsid w:val="00697796"/>
    <w:rsid w:val="006A2B9A"/>
    <w:rsid w:val="006A6761"/>
    <w:rsid w:val="006A70FC"/>
    <w:rsid w:val="006B1AFE"/>
    <w:rsid w:val="006B231B"/>
    <w:rsid w:val="006B32D9"/>
    <w:rsid w:val="006B5760"/>
    <w:rsid w:val="006B5E84"/>
    <w:rsid w:val="006C1133"/>
    <w:rsid w:val="006C21CF"/>
    <w:rsid w:val="006C24D6"/>
    <w:rsid w:val="006C29BB"/>
    <w:rsid w:val="006C2BFD"/>
    <w:rsid w:val="006C6912"/>
    <w:rsid w:val="006C73D2"/>
    <w:rsid w:val="006D1BE8"/>
    <w:rsid w:val="006D31BA"/>
    <w:rsid w:val="006D3AED"/>
    <w:rsid w:val="006D4324"/>
    <w:rsid w:val="006D53DC"/>
    <w:rsid w:val="006D636B"/>
    <w:rsid w:val="006D725D"/>
    <w:rsid w:val="006D7C49"/>
    <w:rsid w:val="006E176A"/>
    <w:rsid w:val="006E37E8"/>
    <w:rsid w:val="006E4649"/>
    <w:rsid w:val="006E4C56"/>
    <w:rsid w:val="006E57CF"/>
    <w:rsid w:val="006E640F"/>
    <w:rsid w:val="006E6722"/>
    <w:rsid w:val="006F098D"/>
    <w:rsid w:val="006F1267"/>
    <w:rsid w:val="006F21E4"/>
    <w:rsid w:val="006F260D"/>
    <w:rsid w:val="006F3238"/>
    <w:rsid w:val="006F4815"/>
    <w:rsid w:val="006F522D"/>
    <w:rsid w:val="006F62B9"/>
    <w:rsid w:val="006F746B"/>
    <w:rsid w:val="00701DA8"/>
    <w:rsid w:val="007027E4"/>
    <w:rsid w:val="00702AC4"/>
    <w:rsid w:val="007079A2"/>
    <w:rsid w:val="0071138D"/>
    <w:rsid w:val="00712D26"/>
    <w:rsid w:val="007148AD"/>
    <w:rsid w:val="00715419"/>
    <w:rsid w:val="00715BB7"/>
    <w:rsid w:val="00716A94"/>
    <w:rsid w:val="0071770E"/>
    <w:rsid w:val="00720504"/>
    <w:rsid w:val="0072473A"/>
    <w:rsid w:val="00724DE9"/>
    <w:rsid w:val="007279A9"/>
    <w:rsid w:val="00727FCA"/>
    <w:rsid w:val="00732A72"/>
    <w:rsid w:val="007341DF"/>
    <w:rsid w:val="00734284"/>
    <w:rsid w:val="007352C4"/>
    <w:rsid w:val="00736244"/>
    <w:rsid w:val="00743486"/>
    <w:rsid w:val="00744D2F"/>
    <w:rsid w:val="00750327"/>
    <w:rsid w:val="00750A09"/>
    <w:rsid w:val="00751088"/>
    <w:rsid w:val="00752534"/>
    <w:rsid w:val="007539D8"/>
    <w:rsid w:val="0075509B"/>
    <w:rsid w:val="00757E96"/>
    <w:rsid w:val="00757FC8"/>
    <w:rsid w:val="007616A8"/>
    <w:rsid w:val="00763DA7"/>
    <w:rsid w:val="007640BF"/>
    <w:rsid w:val="00765DC0"/>
    <w:rsid w:val="00766375"/>
    <w:rsid w:val="00767755"/>
    <w:rsid w:val="00770256"/>
    <w:rsid w:val="007705B3"/>
    <w:rsid w:val="00770906"/>
    <w:rsid w:val="00772620"/>
    <w:rsid w:val="00776DE6"/>
    <w:rsid w:val="00777008"/>
    <w:rsid w:val="007777D3"/>
    <w:rsid w:val="007823A0"/>
    <w:rsid w:val="00782416"/>
    <w:rsid w:val="00783C09"/>
    <w:rsid w:val="00784803"/>
    <w:rsid w:val="00785065"/>
    <w:rsid w:val="007865F9"/>
    <w:rsid w:val="00787047"/>
    <w:rsid w:val="00787377"/>
    <w:rsid w:val="00787B66"/>
    <w:rsid w:val="00794194"/>
    <w:rsid w:val="00795D1F"/>
    <w:rsid w:val="007A19D8"/>
    <w:rsid w:val="007A1DD3"/>
    <w:rsid w:val="007A2E98"/>
    <w:rsid w:val="007A3FFA"/>
    <w:rsid w:val="007A5250"/>
    <w:rsid w:val="007A5A42"/>
    <w:rsid w:val="007A6489"/>
    <w:rsid w:val="007A6B69"/>
    <w:rsid w:val="007B1A7B"/>
    <w:rsid w:val="007B49DF"/>
    <w:rsid w:val="007B5567"/>
    <w:rsid w:val="007B7C32"/>
    <w:rsid w:val="007C07A5"/>
    <w:rsid w:val="007C19DD"/>
    <w:rsid w:val="007C1EC6"/>
    <w:rsid w:val="007D6736"/>
    <w:rsid w:val="007E0A93"/>
    <w:rsid w:val="007E242C"/>
    <w:rsid w:val="007E2F9E"/>
    <w:rsid w:val="007E32CB"/>
    <w:rsid w:val="007E4913"/>
    <w:rsid w:val="007E5D66"/>
    <w:rsid w:val="007E75CA"/>
    <w:rsid w:val="007F0925"/>
    <w:rsid w:val="007F243D"/>
    <w:rsid w:val="007F246D"/>
    <w:rsid w:val="007F2CDC"/>
    <w:rsid w:val="00802ACE"/>
    <w:rsid w:val="00802AD5"/>
    <w:rsid w:val="00803FB5"/>
    <w:rsid w:val="00807142"/>
    <w:rsid w:val="00807FB3"/>
    <w:rsid w:val="00810B4E"/>
    <w:rsid w:val="00810C49"/>
    <w:rsid w:val="008117EE"/>
    <w:rsid w:val="00812176"/>
    <w:rsid w:val="008124A9"/>
    <w:rsid w:val="00812856"/>
    <w:rsid w:val="0081322B"/>
    <w:rsid w:val="00814A50"/>
    <w:rsid w:val="008173A3"/>
    <w:rsid w:val="0082039A"/>
    <w:rsid w:val="0082135C"/>
    <w:rsid w:val="00822B61"/>
    <w:rsid w:val="00824C77"/>
    <w:rsid w:val="0082690C"/>
    <w:rsid w:val="00830902"/>
    <w:rsid w:val="00830C69"/>
    <w:rsid w:val="0083314A"/>
    <w:rsid w:val="00833479"/>
    <w:rsid w:val="0083397A"/>
    <w:rsid w:val="00833B4F"/>
    <w:rsid w:val="0083557A"/>
    <w:rsid w:val="00835CF0"/>
    <w:rsid w:val="008377A9"/>
    <w:rsid w:val="008377D4"/>
    <w:rsid w:val="00840201"/>
    <w:rsid w:val="008405C9"/>
    <w:rsid w:val="00841F14"/>
    <w:rsid w:val="0084290B"/>
    <w:rsid w:val="00843B03"/>
    <w:rsid w:val="0084463E"/>
    <w:rsid w:val="008448F1"/>
    <w:rsid w:val="00845E86"/>
    <w:rsid w:val="00846A57"/>
    <w:rsid w:val="00854027"/>
    <w:rsid w:val="00854124"/>
    <w:rsid w:val="008606D5"/>
    <w:rsid w:val="0086265B"/>
    <w:rsid w:val="00863523"/>
    <w:rsid w:val="00865B1E"/>
    <w:rsid w:val="0086650A"/>
    <w:rsid w:val="00867173"/>
    <w:rsid w:val="00870034"/>
    <w:rsid w:val="008733E5"/>
    <w:rsid w:val="00874A29"/>
    <w:rsid w:val="00875547"/>
    <w:rsid w:val="008803DF"/>
    <w:rsid w:val="00880BDD"/>
    <w:rsid w:val="00884F5F"/>
    <w:rsid w:val="008905C1"/>
    <w:rsid w:val="00892C0A"/>
    <w:rsid w:val="00893C9E"/>
    <w:rsid w:val="00893D39"/>
    <w:rsid w:val="00894D20"/>
    <w:rsid w:val="00896EEB"/>
    <w:rsid w:val="008974CC"/>
    <w:rsid w:val="008A0C82"/>
    <w:rsid w:val="008A563E"/>
    <w:rsid w:val="008A56E5"/>
    <w:rsid w:val="008A631B"/>
    <w:rsid w:val="008B1C16"/>
    <w:rsid w:val="008B1F86"/>
    <w:rsid w:val="008B25EC"/>
    <w:rsid w:val="008B2812"/>
    <w:rsid w:val="008B2A27"/>
    <w:rsid w:val="008B64E2"/>
    <w:rsid w:val="008B68D5"/>
    <w:rsid w:val="008B6DEF"/>
    <w:rsid w:val="008B72DD"/>
    <w:rsid w:val="008B758C"/>
    <w:rsid w:val="008B7666"/>
    <w:rsid w:val="008C3FDE"/>
    <w:rsid w:val="008C43D1"/>
    <w:rsid w:val="008C45C1"/>
    <w:rsid w:val="008C48F8"/>
    <w:rsid w:val="008C7876"/>
    <w:rsid w:val="008D092B"/>
    <w:rsid w:val="008D1B46"/>
    <w:rsid w:val="008D3C34"/>
    <w:rsid w:val="008D58A8"/>
    <w:rsid w:val="008D72C8"/>
    <w:rsid w:val="008D760E"/>
    <w:rsid w:val="008D77E4"/>
    <w:rsid w:val="008E4BA7"/>
    <w:rsid w:val="008F0E5D"/>
    <w:rsid w:val="008F2031"/>
    <w:rsid w:val="008F2585"/>
    <w:rsid w:val="008F2DE5"/>
    <w:rsid w:val="008F6F0B"/>
    <w:rsid w:val="008F7803"/>
    <w:rsid w:val="00901764"/>
    <w:rsid w:val="00901CD9"/>
    <w:rsid w:val="009079E6"/>
    <w:rsid w:val="00910A89"/>
    <w:rsid w:val="00915E03"/>
    <w:rsid w:val="009174FC"/>
    <w:rsid w:val="00917574"/>
    <w:rsid w:val="00922705"/>
    <w:rsid w:val="00924840"/>
    <w:rsid w:val="0092601C"/>
    <w:rsid w:val="00926216"/>
    <w:rsid w:val="0093294E"/>
    <w:rsid w:val="00933060"/>
    <w:rsid w:val="00933C27"/>
    <w:rsid w:val="00933E4F"/>
    <w:rsid w:val="00934C5E"/>
    <w:rsid w:val="00934EC4"/>
    <w:rsid w:val="00935F39"/>
    <w:rsid w:val="00941F60"/>
    <w:rsid w:val="00942106"/>
    <w:rsid w:val="00943E70"/>
    <w:rsid w:val="0094413A"/>
    <w:rsid w:val="009456CA"/>
    <w:rsid w:val="00946091"/>
    <w:rsid w:val="00946953"/>
    <w:rsid w:val="009510A6"/>
    <w:rsid w:val="0095162A"/>
    <w:rsid w:val="00951A42"/>
    <w:rsid w:val="00951B9D"/>
    <w:rsid w:val="009529ED"/>
    <w:rsid w:val="0095706E"/>
    <w:rsid w:val="00957EBA"/>
    <w:rsid w:val="00962703"/>
    <w:rsid w:val="00964BE8"/>
    <w:rsid w:val="00965B58"/>
    <w:rsid w:val="0096716D"/>
    <w:rsid w:val="009711B6"/>
    <w:rsid w:val="0097241F"/>
    <w:rsid w:val="009726B6"/>
    <w:rsid w:val="00972DB1"/>
    <w:rsid w:val="00973321"/>
    <w:rsid w:val="00976B82"/>
    <w:rsid w:val="00976FB9"/>
    <w:rsid w:val="0097726C"/>
    <w:rsid w:val="00980438"/>
    <w:rsid w:val="0098092B"/>
    <w:rsid w:val="00980EFD"/>
    <w:rsid w:val="00981135"/>
    <w:rsid w:val="00983195"/>
    <w:rsid w:val="00983DE4"/>
    <w:rsid w:val="00985FD2"/>
    <w:rsid w:val="009901F8"/>
    <w:rsid w:val="00993EFB"/>
    <w:rsid w:val="00994B56"/>
    <w:rsid w:val="00995488"/>
    <w:rsid w:val="00995FFC"/>
    <w:rsid w:val="00996F5F"/>
    <w:rsid w:val="009A1018"/>
    <w:rsid w:val="009A2236"/>
    <w:rsid w:val="009A51D5"/>
    <w:rsid w:val="009A611E"/>
    <w:rsid w:val="009A68DB"/>
    <w:rsid w:val="009A7830"/>
    <w:rsid w:val="009B045C"/>
    <w:rsid w:val="009B2309"/>
    <w:rsid w:val="009B364A"/>
    <w:rsid w:val="009B45C4"/>
    <w:rsid w:val="009B70CB"/>
    <w:rsid w:val="009C235A"/>
    <w:rsid w:val="009C2D70"/>
    <w:rsid w:val="009C49FC"/>
    <w:rsid w:val="009C5D97"/>
    <w:rsid w:val="009C635E"/>
    <w:rsid w:val="009D0113"/>
    <w:rsid w:val="009D3DBD"/>
    <w:rsid w:val="009D79E8"/>
    <w:rsid w:val="009E0212"/>
    <w:rsid w:val="009E1B56"/>
    <w:rsid w:val="009E204B"/>
    <w:rsid w:val="009E2F2D"/>
    <w:rsid w:val="009E7359"/>
    <w:rsid w:val="009E7668"/>
    <w:rsid w:val="009E7C3F"/>
    <w:rsid w:val="009E7F23"/>
    <w:rsid w:val="009F0994"/>
    <w:rsid w:val="009F146E"/>
    <w:rsid w:val="009F233F"/>
    <w:rsid w:val="009F69E5"/>
    <w:rsid w:val="009F7BC3"/>
    <w:rsid w:val="00A00433"/>
    <w:rsid w:val="00A0209F"/>
    <w:rsid w:val="00A04888"/>
    <w:rsid w:val="00A06333"/>
    <w:rsid w:val="00A06ACA"/>
    <w:rsid w:val="00A11560"/>
    <w:rsid w:val="00A11CE3"/>
    <w:rsid w:val="00A12B4B"/>
    <w:rsid w:val="00A205EA"/>
    <w:rsid w:val="00A20907"/>
    <w:rsid w:val="00A20FD7"/>
    <w:rsid w:val="00A2122D"/>
    <w:rsid w:val="00A218C5"/>
    <w:rsid w:val="00A22DE3"/>
    <w:rsid w:val="00A2329F"/>
    <w:rsid w:val="00A2485E"/>
    <w:rsid w:val="00A24910"/>
    <w:rsid w:val="00A32397"/>
    <w:rsid w:val="00A32984"/>
    <w:rsid w:val="00A35DD5"/>
    <w:rsid w:val="00A40EB3"/>
    <w:rsid w:val="00A42983"/>
    <w:rsid w:val="00A45AEF"/>
    <w:rsid w:val="00A46133"/>
    <w:rsid w:val="00A47F00"/>
    <w:rsid w:val="00A50A02"/>
    <w:rsid w:val="00A516A6"/>
    <w:rsid w:val="00A523B5"/>
    <w:rsid w:val="00A52E27"/>
    <w:rsid w:val="00A55967"/>
    <w:rsid w:val="00A55F4D"/>
    <w:rsid w:val="00A56F01"/>
    <w:rsid w:val="00A60F8F"/>
    <w:rsid w:val="00A62035"/>
    <w:rsid w:val="00A63CD7"/>
    <w:rsid w:val="00A66DDF"/>
    <w:rsid w:val="00A67295"/>
    <w:rsid w:val="00A700EC"/>
    <w:rsid w:val="00A70582"/>
    <w:rsid w:val="00A72595"/>
    <w:rsid w:val="00A74F0F"/>
    <w:rsid w:val="00A74F51"/>
    <w:rsid w:val="00A8238D"/>
    <w:rsid w:val="00A83A62"/>
    <w:rsid w:val="00A843D1"/>
    <w:rsid w:val="00A87C89"/>
    <w:rsid w:val="00A906A9"/>
    <w:rsid w:val="00A914E9"/>
    <w:rsid w:val="00A935D0"/>
    <w:rsid w:val="00A9467D"/>
    <w:rsid w:val="00A94B08"/>
    <w:rsid w:val="00A94D67"/>
    <w:rsid w:val="00AA0FD0"/>
    <w:rsid w:val="00AA5A06"/>
    <w:rsid w:val="00AA609D"/>
    <w:rsid w:val="00AA69C4"/>
    <w:rsid w:val="00AB1A4A"/>
    <w:rsid w:val="00AB2A23"/>
    <w:rsid w:val="00AB2EA2"/>
    <w:rsid w:val="00AB4803"/>
    <w:rsid w:val="00AB7378"/>
    <w:rsid w:val="00AC0A16"/>
    <w:rsid w:val="00AC3259"/>
    <w:rsid w:val="00AC3316"/>
    <w:rsid w:val="00AC3511"/>
    <w:rsid w:val="00AC39D6"/>
    <w:rsid w:val="00AC3B16"/>
    <w:rsid w:val="00AC3C44"/>
    <w:rsid w:val="00AC4191"/>
    <w:rsid w:val="00AC672A"/>
    <w:rsid w:val="00AC6A98"/>
    <w:rsid w:val="00AC73A4"/>
    <w:rsid w:val="00AC7F6B"/>
    <w:rsid w:val="00AD0490"/>
    <w:rsid w:val="00AD080D"/>
    <w:rsid w:val="00AD22CC"/>
    <w:rsid w:val="00AD231D"/>
    <w:rsid w:val="00AD3263"/>
    <w:rsid w:val="00AD32ED"/>
    <w:rsid w:val="00AD5E4E"/>
    <w:rsid w:val="00AD5F4A"/>
    <w:rsid w:val="00AD60CA"/>
    <w:rsid w:val="00AD6E42"/>
    <w:rsid w:val="00AE0EE3"/>
    <w:rsid w:val="00AE1508"/>
    <w:rsid w:val="00AE2AB1"/>
    <w:rsid w:val="00AE31FC"/>
    <w:rsid w:val="00AE547C"/>
    <w:rsid w:val="00AE5C28"/>
    <w:rsid w:val="00AF0E10"/>
    <w:rsid w:val="00AF1CEE"/>
    <w:rsid w:val="00AF367C"/>
    <w:rsid w:val="00AF6B3B"/>
    <w:rsid w:val="00AF7F36"/>
    <w:rsid w:val="00B000EA"/>
    <w:rsid w:val="00B027A9"/>
    <w:rsid w:val="00B0659E"/>
    <w:rsid w:val="00B07CD6"/>
    <w:rsid w:val="00B15366"/>
    <w:rsid w:val="00B154B6"/>
    <w:rsid w:val="00B32150"/>
    <w:rsid w:val="00B3220F"/>
    <w:rsid w:val="00B330E2"/>
    <w:rsid w:val="00B35AC5"/>
    <w:rsid w:val="00B424FA"/>
    <w:rsid w:val="00B43109"/>
    <w:rsid w:val="00B4532C"/>
    <w:rsid w:val="00B540DA"/>
    <w:rsid w:val="00B60D45"/>
    <w:rsid w:val="00B61B6C"/>
    <w:rsid w:val="00B61E11"/>
    <w:rsid w:val="00B6203F"/>
    <w:rsid w:val="00B63CAD"/>
    <w:rsid w:val="00B64622"/>
    <w:rsid w:val="00B64F28"/>
    <w:rsid w:val="00B660CB"/>
    <w:rsid w:val="00B6761C"/>
    <w:rsid w:val="00B743D0"/>
    <w:rsid w:val="00B75698"/>
    <w:rsid w:val="00B823CB"/>
    <w:rsid w:val="00B84DE3"/>
    <w:rsid w:val="00B85FD9"/>
    <w:rsid w:val="00B87F9D"/>
    <w:rsid w:val="00B90113"/>
    <w:rsid w:val="00B92976"/>
    <w:rsid w:val="00B93C02"/>
    <w:rsid w:val="00B93D2D"/>
    <w:rsid w:val="00B952A6"/>
    <w:rsid w:val="00B953EB"/>
    <w:rsid w:val="00BA0597"/>
    <w:rsid w:val="00BA0A32"/>
    <w:rsid w:val="00BA1551"/>
    <w:rsid w:val="00BA1672"/>
    <w:rsid w:val="00BA2882"/>
    <w:rsid w:val="00BB1375"/>
    <w:rsid w:val="00BB2CCC"/>
    <w:rsid w:val="00BB4AE0"/>
    <w:rsid w:val="00BB4D42"/>
    <w:rsid w:val="00BB6063"/>
    <w:rsid w:val="00BB6A35"/>
    <w:rsid w:val="00BB753F"/>
    <w:rsid w:val="00BC00F3"/>
    <w:rsid w:val="00BC084C"/>
    <w:rsid w:val="00BC1068"/>
    <w:rsid w:val="00BC1778"/>
    <w:rsid w:val="00BC3C05"/>
    <w:rsid w:val="00BC44FE"/>
    <w:rsid w:val="00BC6232"/>
    <w:rsid w:val="00BC7641"/>
    <w:rsid w:val="00BD0B02"/>
    <w:rsid w:val="00BD268E"/>
    <w:rsid w:val="00BD2C2D"/>
    <w:rsid w:val="00BD4642"/>
    <w:rsid w:val="00BD7F36"/>
    <w:rsid w:val="00BE1001"/>
    <w:rsid w:val="00BE22B3"/>
    <w:rsid w:val="00BE6132"/>
    <w:rsid w:val="00BF0B2E"/>
    <w:rsid w:val="00BF1983"/>
    <w:rsid w:val="00BF2DC7"/>
    <w:rsid w:val="00BF3120"/>
    <w:rsid w:val="00BF3735"/>
    <w:rsid w:val="00BF5545"/>
    <w:rsid w:val="00BF62CB"/>
    <w:rsid w:val="00BF718B"/>
    <w:rsid w:val="00BF7281"/>
    <w:rsid w:val="00C03C16"/>
    <w:rsid w:val="00C052D1"/>
    <w:rsid w:val="00C10388"/>
    <w:rsid w:val="00C10FEA"/>
    <w:rsid w:val="00C1208A"/>
    <w:rsid w:val="00C12187"/>
    <w:rsid w:val="00C12D23"/>
    <w:rsid w:val="00C13D5A"/>
    <w:rsid w:val="00C14E12"/>
    <w:rsid w:val="00C15154"/>
    <w:rsid w:val="00C20E94"/>
    <w:rsid w:val="00C21CC3"/>
    <w:rsid w:val="00C21E45"/>
    <w:rsid w:val="00C22A14"/>
    <w:rsid w:val="00C23896"/>
    <w:rsid w:val="00C25208"/>
    <w:rsid w:val="00C25F08"/>
    <w:rsid w:val="00C26F98"/>
    <w:rsid w:val="00C27A56"/>
    <w:rsid w:val="00C3078E"/>
    <w:rsid w:val="00C325D6"/>
    <w:rsid w:val="00C3526C"/>
    <w:rsid w:val="00C364E5"/>
    <w:rsid w:val="00C36A04"/>
    <w:rsid w:val="00C3767D"/>
    <w:rsid w:val="00C406A4"/>
    <w:rsid w:val="00C4264C"/>
    <w:rsid w:val="00C4586F"/>
    <w:rsid w:val="00C45921"/>
    <w:rsid w:val="00C46618"/>
    <w:rsid w:val="00C5002A"/>
    <w:rsid w:val="00C503FB"/>
    <w:rsid w:val="00C526A0"/>
    <w:rsid w:val="00C52898"/>
    <w:rsid w:val="00C555C7"/>
    <w:rsid w:val="00C558E5"/>
    <w:rsid w:val="00C56869"/>
    <w:rsid w:val="00C56AE9"/>
    <w:rsid w:val="00C5718B"/>
    <w:rsid w:val="00C6025B"/>
    <w:rsid w:val="00C62546"/>
    <w:rsid w:val="00C63EF3"/>
    <w:rsid w:val="00C64997"/>
    <w:rsid w:val="00C649C1"/>
    <w:rsid w:val="00C65BDC"/>
    <w:rsid w:val="00C66096"/>
    <w:rsid w:val="00C67C1A"/>
    <w:rsid w:val="00C7031B"/>
    <w:rsid w:val="00C75106"/>
    <w:rsid w:val="00C754C7"/>
    <w:rsid w:val="00C754FD"/>
    <w:rsid w:val="00C77368"/>
    <w:rsid w:val="00C84571"/>
    <w:rsid w:val="00C84F9F"/>
    <w:rsid w:val="00C85AE1"/>
    <w:rsid w:val="00C87242"/>
    <w:rsid w:val="00C872C2"/>
    <w:rsid w:val="00C87A1A"/>
    <w:rsid w:val="00C91C03"/>
    <w:rsid w:val="00C921E7"/>
    <w:rsid w:val="00CA165C"/>
    <w:rsid w:val="00CA425D"/>
    <w:rsid w:val="00CA48CF"/>
    <w:rsid w:val="00CA69EE"/>
    <w:rsid w:val="00CB0220"/>
    <w:rsid w:val="00CB3B20"/>
    <w:rsid w:val="00CB4602"/>
    <w:rsid w:val="00CB4E21"/>
    <w:rsid w:val="00CB569B"/>
    <w:rsid w:val="00CB69BE"/>
    <w:rsid w:val="00CB6DD8"/>
    <w:rsid w:val="00CB6DE0"/>
    <w:rsid w:val="00CC1718"/>
    <w:rsid w:val="00CC5C78"/>
    <w:rsid w:val="00CD0718"/>
    <w:rsid w:val="00CD6BD7"/>
    <w:rsid w:val="00CE0C57"/>
    <w:rsid w:val="00CE414C"/>
    <w:rsid w:val="00CE5039"/>
    <w:rsid w:val="00CF312B"/>
    <w:rsid w:val="00CF596C"/>
    <w:rsid w:val="00CF6243"/>
    <w:rsid w:val="00D00B5E"/>
    <w:rsid w:val="00D00CBD"/>
    <w:rsid w:val="00D00FD6"/>
    <w:rsid w:val="00D0121C"/>
    <w:rsid w:val="00D0462E"/>
    <w:rsid w:val="00D04CEA"/>
    <w:rsid w:val="00D0506B"/>
    <w:rsid w:val="00D05B04"/>
    <w:rsid w:val="00D06D23"/>
    <w:rsid w:val="00D100D8"/>
    <w:rsid w:val="00D10276"/>
    <w:rsid w:val="00D1064B"/>
    <w:rsid w:val="00D11E4F"/>
    <w:rsid w:val="00D12535"/>
    <w:rsid w:val="00D172FE"/>
    <w:rsid w:val="00D21468"/>
    <w:rsid w:val="00D21826"/>
    <w:rsid w:val="00D21B63"/>
    <w:rsid w:val="00D2268C"/>
    <w:rsid w:val="00D2322F"/>
    <w:rsid w:val="00D23AC9"/>
    <w:rsid w:val="00D23BC3"/>
    <w:rsid w:val="00D25F32"/>
    <w:rsid w:val="00D266A3"/>
    <w:rsid w:val="00D27BC9"/>
    <w:rsid w:val="00D27CE5"/>
    <w:rsid w:val="00D308B7"/>
    <w:rsid w:val="00D312E4"/>
    <w:rsid w:val="00D31A59"/>
    <w:rsid w:val="00D31B54"/>
    <w:rsid w:val="00D32B08"/>
    <w:rsid w:val="00D427BE"/>
    <w:rsid w:val="00D43EEE"/>
    <w:rsid w:val="00D471DF"/>
    <w:rsid w:val="00D47508"/>
    <w:rsid w:val="00D47BA1"/>
    <w:rsid w:val="00D5092B"/>
    <w:rsid w:val="00D5155D"/>
    <w:rsid w:val="00D532F1"/>
    <w:rsid w:val="00D558C9"/>
    <w:rsid w:val="00D5688A"/>
    <w:rsid w:val="00D57307"/>
    <w:rsid w:val="00D60FCE"/>
    <w:rsid w:val="00D618AC"/>
    <w:rsid w:val="00D62791"/>
    <w:rsid w:val="00D647C8"/>
    <w:rsid w:val="00D64891"/>
    <w:rsid w:val="00D64A56"/>
    <w:rsid w:val="00D64DBB"/>
    <w:rsid w:val="00D656EF"/>
    <w:rsid w:val="00D70E47"/>
    <w:rsid w:val="00D7129E"/>
    <w:rsid w:val="00D726A0"/>
    <w:rsid w:val="00D75F43"/>
    <w:rsid w:val="00D76059"/>
    <w:rsid w:val="00D768CB"/>
    <w:rsid w:val="00D80112"/>
    <w:rsid w:val="00D81ABD"/>
    <w:rsid w:val="00D82780"/>
    <w:rsid w:val="00D867D9"/>
    <w:rsid w:val="00D87480"/>
    <w:rsid w:val="00D91A88"/>
    <w:rsid w:val="00D91F66"/>
    <w:rsid w:val="00D925E6"/>
    <w:rsid w:val="00D93FDA"/>
    <w:rsid w:val="00D9660A"/>
    <w:rsid w:val="00D974FB"/>
    <w:rsid w:val="00DA3D2B"/>
    <w:rsid w:val="00DA413E"/>
    <w:rsid w:val="00DA5E00"/>
    <w:rsid w:val="00DA6BE7"/>
    <w:rsid w:val="00DB0C49"/>
    <w:rsid w:val="00DB0ED6"/>
    <w:rsid w:val="00DB1581"/>
    <w:rsid w:val="00DB1DCE"/>
    <w:rsid w:val="00DB2B8F"/>
    <w:rsid w:val="00DB3051"/>
    <w:rsid w:val="00DB6AD5"/>
    <w:rsid w:val="00DB7480"/>
    <w:rsid w:val="00DB7BE3"/>
    <w:rsid w:val="00DC02B9"/>
    <w:rsid w:val="00DC1CBD"/>
    <w:rsid w:val="00DC1EE6"/>
    <w:rsid w:val="00DC37D3"/>
    <w:rsid w:val="00DC3A43"/>
    <w:rsid w:val="00DC7004"/>
    <w:rsid w:val="00DD2BDB"/>
    <w:rsid w:val="00DD3CA0"/>
    <w:rsid w:val="00DD4A91"/>
    <w:rsid w:val="00DD537C"/>
    <w:rsid w:val="00DE494E"/>
    <w:rsid w:val="00DF0137"/>
    <w:rsid w:val="00DF1EC8"/>
    <w:rsid w:val="00DF1EE0"/>
    <w:rsid w:val="00DF3C2D"/>
    <w:rsid w:val="00DF4C1E"/>
    <w:rsid w:val="00DF55A4"/>
    <w:rsid w:val="00DF62EA"/>
    <w:rsid w:val="00DF75F4"/>
    <w:rsid w:val="00E00CB4"/>
    <w:rsid w:val="00E00FED"/>
    <w:rsid w:val="00E037DD"/>
    <w:rsid w:val="00E0384F"/>
    <w:rsid w:val="00E04FBF"/>
    <w:rsid w:val="00E05854"/>
    <w:rsid w:val="00E05BC9"/>
    <w:rsid w:val="00E07299"/>
    <w:rsid w:val="00E132E8"/>
    <w:rsid w:val="00E148F6"/>
    <w:rsid w:val="00E209C4"/>
    <w:rsid w:val="00E210AA"/>
    <w:rsid w:val="00E217DE"/>
    <w:rsid w:val="00E21AEA"/>
    <w:rsid w:val="00E21B04"/>
    <w:rsid w:val="00E22F05"/>
    <w:rsid w:val="00E24D71"/>
    <w:rsid w:val="00E261D0"/>
    <w:rsid w:val="00E3101B"/>
    <w:rsid w:val="00E32664"/>
    <w:rsid w:val="00E379C4"/>
    <w:rsid w:val="00E4333A"/>
    <w:rsid w:val="00E43476"/>
    <w:rsid w:val="00E43CD1"/>
    <w:rsid w:val="00E446BD"/>
    <w:rsid w:val="00E51616"/>
    <w:rsid w:val="00E5186F"/>
    <w:rsid w:val="00E52545"/>
    <w:rsid w:val="00E5317C"/>
    <w:rsid w:val="00E53E0C"/>
    <w:rsid w:val="00E558BD"/>
    <w:rsid w:val="00E609AC"/>
    <w:rsid w:val="00E60A85"/>
    <w:rsid w:val="00E70E91"/>
    <w:rsid w:val="00E724F7"/>
    <w:rsid w:val="00E728C6"/>
    <w:rsid w:val="00E72F7B"/>
    <w:rsid w:val="00E75B19"/>
    <w:rsid w:val="00E7756D"/>
    <w:rsid w:val="00E77B5F"/>
    <w:rsid w:val="00E77EAF"/>
    <w:rsid w:val="00E8095B"/>
    <w:rsid w:val="00E80E24"/>
    <w:rsid w:val="00E8160A"/>
    <w:rsid w:val="00E817D0"/>
    <w:rsid w:val="00E836B3"/>
    <w:rsid w:val="00E840EC"/>
    <w:rsid w:val="00E8440D"/>
    <w:rsid w:val="00E87699"/>
    <w:rsid w:val="00E90114"/>
    <w:rsid w:val="00E905AA"/>
    <w:rsid w:val="00E94BA8"/>
    <w:rsid w:val="00E95B94"/>
    <w:rsid w:val="00EA0CC3"/>
    <w:rsid w:val="00EA4533"/>
    <w:rsid w:val="00EB25D7"/>
    <w:rsid w:val="00EB290B"/>
    <w:rsid w:val="00EB485C"/>
    <w:rsid w:val="00EC3A54"/>
    <w:rsid w:val="00EC52BD"/>
    <w:rsid w:val="00EC6BE0"/>
    <w:rsid w:val="00ED2999"/>
    <w:rsid w:val="00ED428F"/>
    <w:rsid w:val="00ED5D2E"/>
    <w:rsid w:val="00ED6E1B"/>
    <w:rsid w:val="00ED7264"/>
    <w:rsid w:val="00EE1A18"/>
    <w:rsid w:val="00EE1FF5"/>
    <w:rsid w:val="00EE296F"/>
    <w:rsid w:val="00EE37E9"/>
    <w:rsid w:val="00EE47B1"/>
    <w:rsid w:val="00EE53BF"/>
    <w:rsid w:val="00EE5F0C"/>
    <w:rsid w:val="00EE7129"/>
    <w:rsid w:val="00EE7234"/>
    <w:rsid w:val="00EF3CC6"/>
    <w:rsid w:val="00EF65CE"/>
    <w:rsid w:val="00EF6B09"/>
    <w:rsid w:val="00EF7A77"/>
    <w:rsid w:val="00F00058"/>
    <w:rsid w:val="00F01E78"/>
    <w:rsid w:val="00F022C9"/>
    <w:rsid w:val="00F03341"/>
    <w:rsid w:val="00F05E0C"/>
    <w:rsid w:val="00F102B0"/>
    <w:rsid w:val="00F16017"/>
    <w:rsid w:val="00F20ECE"/>
    <w:rsid w:val="00F2196A"/>
    <w:rsid w:val="00F22083"/>
    <w:rsid w:val="00F22296"/>
    <w:rsid w:val="00F2320B"/>
    <w:rsid w:val="00F243BF"/>
    <w:rsid w:val="00F2497E"/>
    <w:rsid w:val="00F26996"/>
    <w:rsid w:val="00F27408"/>
    <w:rsid w:val="00F27B24"/>
    <w:rsid w:val="00F31D02"/>
    <w:rsid w:val="00F3220C"/>
    <w:rsid w:val="00F3300C"/>
    <w:rsid w:val="00F338CB"/>
    <w:rsid w:val="00F342DE"/>
    <w:rsid w:val="00F37397"/>
    <w:rsid w:val="00F37499"/>
    <w:rsid w:val="00F46E10"/>
    <w:rsid w:val="00F5174C"/>
    <w:rsid w:val="00F613DC"/>
    <w:rsid w:val="00F61A0F"/>
    <w:rsid w:val="00F6236E"/>
    <w:rsid w:val="00F6488C"/>
    <w:rsid w:val="00F64A84"/>
    <w:rsid w:val="00F64B0A"/>
    <w:rsid w:val="00F656D9"/>
    <w:rsid w:val="00F65FAD"/>
    <w:rsid w:val="00F66575"/>
    <w:rsid w:val="00F66D7D"/>
    <w:rsid w:val="00F6752F"/>
    <w:rsid w:val="00F67830"/>
    <w:rsid w:val="00F7159B"/>
    <w:rsid w:val="00F72153"/>
    <w:rsid w:val="00F73175"/>
    <w:rsid w:val="00F74F83"/>
    <w:rsid w:val="00F75BAE"/>
    <w:rsid w:val="00F84C54"/>
    <w:rsid w:val="00F86162"/>
    <w:rsid w:val="00F90640"/>
    <w:rsid w:val="00F90C94"/>
    <w:rsid w:val="00F92F0D"/>
    <w:rsid w:val="00F93F2A"/>
    <w:rsid w:val="00F93FD3"/>
    <w:rsid w:val="00F94188"/>
    <w:rsid w:val="00F9478C"/>
    <w:rsid w:val="00F9521E"/>
    <w:rsid w:val="00F95AC2"/>
    <w:rsid w:val="00F95FA1"/>
    <w:rsid w:val="00F965BB"/>
    <w:rsid w:val="00FA0ECD"/>
    <w:rsid w:val="00FA1A5C"/>
    <w:rsid w:val="00FA5AC3"/>
    <w:rsid w:val="00FB474E"/>
    <w:rsid w:val="00FB531F"/>
    <w:rsid w:val="00FB548B"/>
    <w:rsid w:val="00FB6203"/>
    <w:rsid w:val="00FB64AB"/>
    <w:rsid w:val="00FB7FCA"/>
    <w:rsid w:val="00FC7387"/>
    <w:rsid w:val="00FD1EDF"/>
    <w:rsid w:val="00FD2018"/>
    <w:rsid w:val="00FD29AE"/>
    <w:rsid w:val="00FD2FA6"/>
    <w:rsid w:val="00FD32A6"/>
    <w:rsid w:val="00FD3AE8"/>
    <w:rsid w:val="00FD657F"/>
    <w:rsid w:val="00FD7976"/>
    <w:rsid w:val="00FE19BD"/>
    <w:rsid w:val="00FE1D8E"/>
    <w:rsid w:val="00FE1ECB"/>
    <w:rsid w:val="00FE2D42"/>
    <w:rsid w:val="00FE6D1F"/>
    <w:rsid w:val="00FE6EB1"/>
    <w:rsid w:val="00FE7D43"/>
    <w:rsid w:val="00FF3183"/>
    <w:rsid w:val="00FF421E"/>
    <w:rsid w:val="00FF5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A09"/>
    <w:pPr>
      <w:spacing w:before="120" w:after="120"/>
    </w:pPr>
    <w:rPr>
      <w:rFonts w:ascii="Arial" w:hAnsi="Arial"/>
      <w:lang w:val="en-AU" w:eastAsia="en-US"/>
    </w:rPr>
  </w:style>
  <w:style w:type="paragraph" w:styleId="Heading1">
    <w:name w:val="heading 1"/>
    <w:next w:val="Normal"/>
    <w:qFormat/>
    <w:rsid w:val="00387D91"/>
    <w:pPr>
      <w:keepNext/>
      <w:spacing w:before="480" w:after="60"/>
      <w:outlineLvl w:val="0"/>
    </w:pPr>
    <w:rPr>
      <w:rFonts w:ascii="Arial" w:hAnsi="Arial" w:cs="Arial"/>
      <w:b/>
      <w:sz w:val="28"/>
      <w:szCs w:val="32"/>
      <w:lang w:val="en-AU" w:eastAsia="en-AU"/>
    </w:rPr>
  </w:style>
  <w:style w:type="paragraph" w:styleId="Heading2">
    <w:name w:val="heading 2"/>
    <w:basedOn w:val="Heading1"/>
    <w:next w:val="Normal"/>
    <w:link w:val="Heading2Char"/>
    <w:uiPriority w:val="99"/>
    <w:qFormat/>
    <w:rsid w:val="00387D91"/>
    <w:pPr>
      <w:spacing w:before="360" w:after="120"/>
      <w:outlineLvl w:val="1"/>
    </w:pPr>
    <w:rPr>
      <w:iCs/>
      <w:sz w:val="24"/>
      <w:szCs w:val="22"/>
    </w:rPr>
  </w:style>
  <w:style w:type="paragraph" w:styleId="Heading3">
    <w:name w:val="heading 3"/>
    <w:next w:val="Normal"/>
    <w:qFormat/>
    <w:rsid w:val="00750A09"/>
    <w:pPr>
      <w:keepNext/>
      <w:spacing w:before="240" w:after="120"/>
      <w:outlineLvl w:val="2"/>
    </w:pPr>
    <w:rPr>
      <w:rFonts w:ascii="Arial" w:hAnsi="Arial"/>
      <w:b/>
      <w:bCs/>
      <w:iCs/>
      <w:sz w:val="22"/>
      <w:szCs w:val="26"/>
      <w:lang w:val="en-AU" w:eastAsia="en-US"/>
    </w:rPr>
  </w:style>
  <w:style w:type="paragraph" w:styleId="Heading4">
    <w:name w:val="heading 4"/>
    <w:basedOn w:val="Normal"/>
    <w:next w:val="Normal"/>
    <w:link w:val="Heading4Char"/>
    <w:uiPriority w:val="9"/>
    <w:unhideWhenUsed/>
    <w:qFormat/>
    <w:rsid w:val="006E176A"/>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basedOn w:val="DefaultParagraphFont"/>
    <w:uiPriority w:val="99"/>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uiPriority w:val="99"/>
    <w:rsid w:val="00474B5A"/>
    <w:pPr>
      <w:spacing w:before="60" w:after="0"/>
    </w:pPr>
  </w:style>
  <w:style w:type="paragraph" w:customStyle="1" w:styleId="Table-list-bullet">
    <w:name w:val="Table-list-bullet"/>
    <w:basedOn w:val="Table-normal-text"/>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rsid w:val="00D12535"/>
    <w:pPr>
      <w:tabs>
        <w:tab w:val="center" w:pos="4153"/>
        <w:tab w:val="right" w:pos="8306"/>
      </w:tabs>
    </w:pPr>
    <w:rPr>
      <w:sz w:val="16"/>
    </w:rPr>
  </w:style>
  <w:style w:type="paragraph" w:styleId="Footer">
    <w:name w:val="footer"/>
    <w:basedOn w:val="Normal"/>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basedOn w:val="DefaultParagraphFont"/>
    <w:link w:val="List-number-2"/>
    <w:rsid w:val="00D12535"/>
    <w:rPr>
      <w:rFonts w:ascii="Arial" w:hAnsi="Arial"/>
      <w:szCs w:val="24"/>
      <w:lang w:val="en-AU" w:eastAsia="en-US"/>
    </w:rPr>
  </w:style>
  <w:style w:type="paragraph" w:styleId="TOC1">
    <w:name w:val="toc 1"/>
    <w:basedOn w:val="Normal"/>
    <w:next w:val="Normal"/>
    <w:autoRedefine/>
    <w:uiPriority w:val="39"/>
    <w:rsid w:val="00A94B08"/>
    <w:pPr>
      <w:tabs>
        <w:tab w:val="right" w:leader="dot" w:pos="8302"/>
      </w:tabs>
      <w:spacing w:before="240" w:after="0"/>
    </w:pPr>
    <w:rPr>
      <w:rFonts w:cs="Arial"/>
      <w:b/>
      <w:bCs/>
      <w:caps/>
      <w:noProof/>
      <w:szCs w:val="20"/>
    </w:rPr>
  </w:style>
  <w:style w:type="paragraph" w:styleId="TOC2">
    <w:name w:val="toc 2"/>
    <w:basedOn w:val="Normal"/>
    <w:next w:val="Normal"/>
    <w:autoRedefine/>
    <w:semiHidden/>
    <w:rsid w:val="00D12535"/>
    <w:pPr>
      <w:spacing w:before="0" w:after="0"/>
      <w:ind w:left="200"/>
    </w:pPr>
    <w:rPr>
      <w:rFonts w:ascii="Times New Roman" w:hAnsi="Times New Roman"/>
      <w:smallCaps/>
      <w:szCs w:val="20"/>
    </w:rPr>
  </w:style>
  <w:style w:type="paragraph" w:styleId="TOC3">
    <w:name w:val="toc 3"/>
    <w:basedOn w:val="Normal"/>
    <w:next w:val="Normal"/>
    <w:autoRedefine/>
    <w:semiHidden/>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basedOn w:val="DefaultParagraphFont"/>
    <w:link w:val="DocName"/>
    <w:rsid w:val="00F27408"/>
    <w:rPr>
      <w:rFonts w:ascii="Arial" w:hAnsi="Arial"/>
      <w:b/>
      <w:bCs/>
      <w:sz w:val="28"/>
      <w:szCs w:val="24"/>
      <w:lang w:val="en-AU" w:eastAsia="en-US" w:bidi="ar-SA"/>
    </w:rPr>
  </w:style>
  <w:style w:type="paragraph" w:styleId="FootnoteText">
    <w:name w:val="footnote text"/>
    <w:basedOn w:val="Normal"/>
    <w:link w:val="FootnoteTextChar"/>
    <w:uiPriority w:val="99"/>
    <w:rsid w:val="00F27408"/>
    <w:rPr>
      <w:szCs w:val="20"/>
    </w:rPr>
  </w:style>
  <w:style w:type="character" w:styleId="FootnoteReference">
    <w:name w:val="footnote reference"/>
    <w:basedOn w:val="DefaultParagraphFont"/>
    <w:uiPriority w:val="99"/>
    <w:semiHidden/>
    <w:rsid w:val="00F27408"/>
    <w:rPr>
      <w:vertAlign w:val="superscript"/>
    </w:rPr>
  </w:style>
  <w:style w:type="character" w:customStyle="1" w:styleId="List-bullet-1Char">
    <w:name w:val="List-bullet-1 Char"/>
    <w:basedOn w:val="DefaultParagraphFont"/>
    <w:link w:val="List-bullet-1"/>
    <w:rsid w:val="00CD0718"/>
    <w:rPr>
      <w:rFonts w:ascii="Arial" w:hAnsi="Arial" w:cs="Arial"/>
      <w:szCs w:val="22"/>
      <w:lang w:val="en-AU" w:eastAsia="en-US"/>
    </w:rPr>
  </w:style>
  <w:style w:type="paragraph" w:customStyle="1" w:styleId="Default">
    <w:name w:val="Default"/>
    <w:rsid w:val="00235AD9"/>
    <w:pPr>
      <w:autoSpaceDE w:val="0"/>
      <w:autoSpaceDN w:val="0"/>
      <w:adjustRightInd w:val="0"/>
    </w:pPr>
    <w:rPr>
      <w:color w:val="000000"/>
      <w:lang w:val="en-US" w:eastAsia="en-US"/>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paragraph" w:styleId="NormalWeb">
    <w:name w:val="Normal (Web)"/>
    <w:basedOn w:val="Normal"/>
    <w:uiPriority w:val="99"/>
    <w:unhideWhenUsed/>
    <w:rsid w:val="003A6C03"/>
    <w:pPr>
      <w:spacing w:before="100" w:beforeAutospacing="1" w:after="100" w:afterAutospacing="1"/>
    </w:pPr>
    <w:rPr>
      <w:rFonts w:ascii="Times New Roman" w:hAnsi="Times New Roman"/>
      <w:lang w:val="en-GB" w:eastAsia="en-GB"/>
    </w:rPr>
  </w:style>
  <w:style w:type="character" w:customStyle="1" w:styleId="CommentTextChar">
    <w:name w:val="Comment Text Char"/>
    <w:basedOn w:val="DefaultParagraphFont"/>
    <w:link w:val="CommentText"/>
    <w:uiPriority w:val="99"/>
    <w:rsid w:val="005B3A10"/>
    <w:rPr>
      <w:rFonts w:ascii="Arial" w:hAnsi="Arial"/>
      <w:lang w:val="en-AU" w:eastAsia="en-US"/>
    </w:rPr>
  </w:style>
  <w:style w:type="paragraph" w:styleId="ListParagraph">
    <w:name w:val="List Paragraph"/>
    <w:basedOn w:val="Normal"/>
    <w:uiPriority w:val="34"/>
    <w:qFormat/>
    <w:rsid w:val="000303C7"/>
    <w:pPr>
      <w:ind w:left="720"/>
      <w:contextualSpacing/>
    </w:pPr>
  </w:style>
  <w:style w:type="character" w:customStyle="1" w:styleId="Heading2Char">
    <w:name w:val="Heading 2 Char"/>
    <w:basedOn w:val="DefaultParagraphFont"/>
    <w:link w:val="Heading2"/>
    <w:uiPriority w:val="99"/>
    <w:rsid w:val="00A46133"/>
    <w:rPr>
      <w:rFonts w:ascii="Arial" w:hAnsi="Arial" w:cs="Arial"/>
      <w:b/>
      <w:iCs/>
      <w:sz w:val="24"/>
      <w:szCs w:val="22"/>
      <w:lang w:val="en-AU" w:eastAsia="en-AU"/>
    </w:rPr>
  </w:style>
  <w:style w:type="character" w:customStyle="1" w:styleId="Heading4Char">
    <w:name w:val="Heading 4 Char"/>
    <w:basedOn w:val="DefaultParagraphFont"/>
    <w:link w:val="Heading4"/>
    <w:uiPriority w:val="9"/>
    <w:rsid w:val="006E176A"/>
    <w:rPr>
      <w:rFonts w:asciiTheme="majorHAnsi" w:eastAsiaTheme="majorEastAsia" w:hAnsiTheme="majorHAnsi" w:cstheme="majorBidi"/>
      <w:b/>
      <w:bCs/>
      <w:i/>
      <w:iCs/>
      <w:color w:val="4F81BD" w:themeColor="accent1"/>
      <w:sz w:val="22"/>
      <w:szCs w:val="22"/>
      <w:lang w:val="en-US" w:eastAsia="en-US"/>
    </w:rPr>
  </w:style>
  <w:style w:type="character" w:customStyle="1" w:styleId="FootnoteTextChar">
    <w:name w:val="Footnote Text Char"/>
    <w:basedOn w:val="DefaultParagraphFont"/>
    <w:link w:val="FootnoteText"/>
    <w:uiPriority w:val="99"/>
    <w:rsid w:val="006E176A"/>
    <w:rPr>
      <w:rFonts w:ascii="Arial" w:hAnsi="Arial"/>
      <w:lang w:val="en-AU" w:eastAsia="en-US"/>
    </w:rPr>
  </w:style>
  <w:style w:type="paragraph" w:customStyle="1" w:styleId="Bullet">
    <w:name w:val="Bullet"/>
    <w:basedOn w:val="Normal"/>
    <w:rsid w:val="00DB6AD5"/>
    <w:pPr>
      <w:numPr>
        <w:numId w:val="43"/>
      </w:numPr>
      <w:spacing w:before="0" w:after="240" w:line="320" w:lineRule="exact"/>
    </w:pPr>
    <w:rPr>
      <w:rFonts w:ascii="Palatino" w:hAnsi="Palatino"/>
      <w:color w:val="000000"/>
      <w:sz w:val="22"/>
      <w:szCs w:val="22"/>
      <w:lang w:eastAsia="en-AU"/>
    </w:rPr>
  </w:style>
  <w:style w:type="paragraph" w:customStyle="1" w:styleId="Dash">
    <w:name w:val="Dash"/>
    <w:basedOn w:val="Normal"/>
    <w:rsid w:val="00DB6AD5"/>
    <w:pPr>
      <w:numPr>
        <w:ilvl w:val="1"/>
        <w:numId w:val="43"/>
      </w:numPr>
      <w:spacing w:before="0" w:after="240" w:line="320" w:lineRule="exact"/>
    </w:pPr>
    <w:rPr>
      <w:rFonts w:ascii="Palatino" w:hAnsi="Palatino"/>
      <w:color w:val="000000"/>
      <w:sz w:val="22"/>
      <w:szCs w:val="22"/>
      <w:lang w:eastAsia="en-AU"/>
    </w:rPr>
  </w:style>
  <w:style w:type="paragraph" w:customStyle="1" w:styleId="DoubleDot">
    <w:name w:val="Double Dot"/>
    <w:basedOn w:val="Normal"/>
    <w:rsid w:val="00DB6AD5"/>
    <w:pPr>
      <w:numPr>
        <w:ilvl w:val="2"/>
        <w:numId w:val="43"/>
      </w:numPr>
      <w:spacing w:before="0" w:after="240" w:line="320" w:lineRule="exact"/>
    </w:pPr>
    <w:rPr>
      <w:rFonts w:ascii="Palatino" w:hAnsi="Palatino"/>
      <w:color w:val="000000"/>
      <w:sz w:val="22"/>
      <w:szCs w:val="22"/>
      <w:lang w:eastAsia="en-AU"/>
    </w:rPr>
  </w:style>
  <w:style w:type="paragraph" w:styleId="NoSpacing">
    <w:name w:val="No Spacing"/>
    <w:uiPriority w:val="1"/>
    <w:qFormat/>
    <w:rsid w:val="0046285C"/>
    <w:rPr>
      <w:rFonts w:asciiTheme="minorHAnsi" w:eastAsiaTheme="minorHAnsi" w:hAnsiTheme="minorHAnsi" w:cstheme="minorBidi"/>
      <w:sz w:val="22"/>
      <w:szCs w:val="22"/>
      <w:lang w:val="en-US" w:eastAsia="en-US"/>
    </w:rPr>
  </w:style>
  <w:style w:type="character" w:styleId="HTMLCite">
    <w:name w:val="HTML Cite"/>
    <w:basedOn w:val="DefaultParagraphFont"/>
    <w:uiPriority w:val="99"/>
    <w:unhideWhenUsed/>
    <w:rsid w:val="004845CB"/>
    <w:rPr>
      <w:i/>
      <w:iCs/>
    </w:rPr>
  </w:style>
  <w:style w:type="character" w:styleId="FollowedHyperlink">
    <w:name w:val="FollowedHyperlink"/>
    <w:basedOn w:val="DefaultParagraphFont"/>
    <w:rsid w:val="005416C6"/>
    <w:rPr>
      <w:color w:val="800080" w:themeColor="followedHyperlink"/>
      <w:u w:val="single"/>
    </w:rPr>
  </w:style>
  <w:style w:type="paragraph" w:styleId="Revision">
    <w:name w:val="Revision"/>
    <w:hidden/>
    <w:uiPriority w:val="99"/>
    <w:semiHidden/>
    <w:rsid w:val="00254040"/>
    <w:rPr>
      <w:rFonts w:ascii="Arial" w:hAnsi="Arial"/>
      <w:lang w:val="en-AU" w:eastAsia="en-US"/>
    </w:rPr>
  </w:style>
  <w:style w:type="paragraph" w:styleId="PlainText">
    <w:name w:val="Plain Text"/>
    <w:basedOn w:val="Normal"/>
    <w:link w:val="PlainTextChar"/>
    <w:uiPriority w:val="99"/>
    <w:unhideWhenUsed/>
    <w:rsid w:val="00E75B19"/>
    <w:pPr>
      <w:spacing w:before="0" w:after="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E75B19"/>
    <w:rPr>
      <w:rFonts w:ascii="Consolas" w:eastAsiaTheme="minorHAnsi" w:hAnsi="Consolas" w:cstheme="minorBidi"/>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A09"/>
    <w:pPr>
      <w:spacing w:before="120" w:after="120"/>
    </w:pPr>
    <w:rPr>
      <w:rFonts w:ascii="Arial" w:hAnsi="Arial"/>
      <w:lang w:val="en-AU" w:eastAsia="en-US"/>
    </w:rPr>
  </w:style>
  <w:style w:type="paragraph" w:styleId="Heading1">
    <w:name w:val="heading 1"/>
    <w:next w:val="Normal"/>
    <w:qFormat/>
    <w:rsid w:val="00387D91"/>
    <w:pPr>
      <w:keepNext/>
      <w:spacing w:before="480" w:after="60"/>
      <w:outlineLvl w:val="0"/>
    </w:pPr>
    <w:rPr>
      <w:rFonts w:ascii="Arial" w:hAnsi="Arial" w:cs="Arial"/>
      <w:b/>
      <w:sz w:val="28"/>
      <w:szCs w:val="32"/>
      <w:lang w:val="en-AU" w:eastAsia="en-AU"/>
    </w:rPr>
  </w:style>
  <w:style w:type="paragraph" w:styleId="Heading2">
    <w:name w:val="heading 2"/>
    <w:basedOn w:val="Heading1"/>
    <w:next w:val="Normal"/>
    <w:link w:val="Heading2Char"/>
    <w:uiPriority w:val="99"/>
    <w:qFormat/>
    <w:rsid w:val="00387D91"/>
    <w:pPr>
      <w:spacing w:before="360" w:after="120"/>
      <w:outlineLvl w:val="1"/>
    </w:pPr>
    <w:rPr>
      <w:iCs/>
      <w:sz w:val="24"/>
      <w:szCs w:val="22"/>
    </w:rPr>
  </w:style>
  <w:style w:type="paragraph" w:styleId="Heading3">
    <w:name w:val="heading 3"/>
    <w:next w:val="Normal"/>
    <w:qFormat/>
    <w:rsid w:val="00750A09"/>
    <w:pPr>
      <w:keepNext/>
      <w:spacing w:before="240" w:after="120"/>
      <w:outlineLvl w:val="2"/>
    </w:pPr>
    <w:rPr>
      <w:rFonts w:ascii="Arial" w:hAnsi="Arial"/>
      <w:b/>
      <w:bCs/>
      <w:iCs/>
      <w:sz w:val="22"/>
      <w:szCs w:val="26"/>
      <w:lang w:val="en-AU" w:eastAsia="en-US"/>
    </w:rPr>
  </w:style>
  <w:style w:type="paragraph" w:styleId="Heading4">
    <w:name w:val="heading 4"/>
    <w:basedOn w:val="Normal"/>
    <w:next w:val="Normal"/>
    <w:link w:val="Heading4Char"/>
    <w:uiPriority w:val="9"/>
    <w:unhideWhenUsed/>
    <w:qFormat/>
    <w:rsid w:val="006E176A"/>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D12535"/>
    <w:pPr>
      <w:spacing w:before="0"/>
      <w:jc w:val="center"/>
    </w:pPr>
    <w:rPr>
      <w:b/>
      <w:bCs/>
      <w:sz w:val="28"/>
    </w:rPr>
  </w:style>
  <w:style w:type="paragraph" w:customStyle="1" w:styleId="DocStatus">
    <w:name w:val="DocStatus"/>
    <w:basedOn w:val="Normal"/>
    <w:rsid w:val="00D12535"/>
    <w:pPr>
      <w:spacing w:after="60"/>
      <w:jc w:val="center"/>
    </w:pPr>
    <w:rPr>
      <w:b/>
      <w:sz w:val="22"/>
    </w:rPr>
  </w:style>
  <w:style w:type="paragraph" w:customStyle="1" w:styleId="Heading2numbered">
    <w:name w:val="Heading 2 numbered"/>
    <w:basedOn w:val="Heading2"/>
    <w:next w:val="Normal"/>
    <w:rsid w:val="0044726A"/>
    <w:pPr>
      <w:numPr>
        <w:ilvl w:val="1"/>
        <w:numId w:val="4"/>
      </w:numPr>
    </w:pPr>
    <w:rPr>
      <w:szCs w:val="20"/>
    </w:rPr>
  </w:style>
  <w:style w:type="paragraph" w:customStyle="1" w:styleId="Heading3numbered">
    <w:name w:val="Heading 3 numbered"/>
    <w:basedOn w:val="Heading3"/>
    <w:next w:val="Normal"/>
    <w:rsid w:val="006169D7"/>
    <w:pPr>
      <w:numPr>
        <w:ilvl w:val="2"/>
        <w:numId w:val="4"/>
      </w:numPr>
      <w:tabs>
        <w:tab w:val="clear" w:pos="851"/>
        <w:tab w:val="num" w:pos="494"/>
      </w:tabs>
      <w:ind w:left="494"/>
    </w:pPr>
  </w:style>
  <w:style w:type="paragraph" w:customStyle="1" w:styleId="List-bullet-2">
    <w:name w:val="List-bullet-2"/>
    <w:basedOn w:val="Normal"/>
    <w:rsid w:val="00D12535"/>
    <w:pPr>
      <w:numPr>
        <w:numId w:val="2"/>
      </w:numPr>
      <w:spacing w:before="80"/>
    </w:pPr>
    <w:rPr>
      <w:rFonts w:cs="Arial"/>
      <w:szCs w:val="22"/>
      <w:lang w:val="en-US"/>
    </w:rPr>
  </w:style>
  <w:style w:type="paragraph" w:customStyle="1" w:styleId="List-number-2">
    <w:name w:val="List-number-2"/>
    <w:basedOn w:val="Normal"/>
    <w:link w:val="List-number-2Char"/>
    <w:rsid w:val="00D12535"/>
    <w:pPr>
      <w:numPr>
        <w:ilvl w:val="1"/>
        <w:numId w:val="3"/>
      </w:numPr>
    </w:pPr>
  </w:style>
  <w:style w:type="paragraph" w:customStyle="1" w:styleId="Normal-indent">
    <w:name w:val="Normal-indent"/>
    <w:basedOn w:val="Normal"/>
    <w:rsid w:val="00D12535"/>
    <w:pPr>
      <w:ind w:left="357"/>
    </w:pPr>
    <w:rPr>
      <w:lang w:eastAsia="en-AU"/>
    </w:rPr>
  </w:style>
  <w:style w:type="character" w:styleId="CommentReference">
    <w:name w:val="annotation reference"/>
    <w:basedOn w:val="DefaultParagraphFont"/>
    <w:uiPriority w:val="99"/>
    <w:semiHidden/>
    <w:rsid w:val="00D12535"/>
    <w:rPr>
      <w:sz w:val="16"/>
      <w:szCs w:val="16"/>
    </w:rPr>
  </w:style>
  <w:style w:type="paragraph" w:customStyle="1" w:styleId="TableHeader">
    <w:name w:val="TableHeader"/>
    <w:basedOn w:val="Normal"/>
    <w:rsid w:val="00F27408"/>
    <w:pPr>
      <w:keepNext/>
      <w:spacing w:before="60" w:after="40"/>
      <w:jc w:val="center"/>
    </w:pPr>
    <w:rPr>
      <w:rFonts w:cs="Arial"/>
      <w:b/>
      <w:sz w:val="18"/>
    </w:rPr>
  </w:style>
  <w:style w:type="paragraph" w:customStyle="1" w:styleId="Table-normal-text">
    <w:name w:val="Table-normal-text"/>
    <w:basedOn w:val="Normal"/>
    <w:uiPriority w:val="99"/>
    <w:rsid w:val="00474B5A"/>
    <w:pPr>
      <w:spacing w:before="60" w:after="0"/>
    </w:pPr>
  </w:style>
  <w:style w:type="paragraph" w:customStyle="1" w:styleId="Table-list-bullet">
    <w:name w:val="Table-list-bullet"/>
    <w:basedOn w:val="Table-normal-text"/>
    <w:rsid w:val="00D12535"/>
    <w:pPr>
      <w:numPr>
        <w:numId w:val="5"/>
      </w:numPr>
    </w:pPr>
  </w:style>
  <w:style w:type="paragraph" w:customStyle="1" w:styleId="Table-list-number">
    <w:name w:val="Table-list-number"/>
    <w:basedOn w:val="Table-normal-text"/>
    <w:rsid w:val="00D12535"/>
    <w:pPr>
      <w:numPr>
        <w:numId w:val="6"/>
      </w:numPr>
    </w:pPr>
  </w:style>
  <w:style w:type="paragraph" w:customStyle="1" w:styleId="TableTitle">
    <w:name w:val="TableTitle"/>
    <w:basedOn w:val="Normal"/>
    <w:next w:val="Table-normal-text"/>
    <w:rsid w:val="00D12535"/>
    <w:pPr>
      <w:keepNext/>
      <w:spacing w:before="240"/>
      <w:jc w:val="center"/>
    </w:pPr>
    <w:rPr>
      <w:b/>
    </w:rPr>
  </w:style>
  <w:style w:type="paragraph" w:styleId="Header">
    <w:name w:val="header"/>
    <w:basedOn w:val="Normal"/>
    <w:rsid w:val="00D12535"/>
    <w:pPr>
      <w:tabs>
        <w:tab w:val="center" w:pos="4153"/>
        <w:tab w:val="right" w:pos="8306"/>
      </w:tabs>
    </w:pPr>
    <w:rPr>
      <w:sz w:val="16"/>
    </w:rPr>
  </w:style>
  <w:style w:type="paragraph" w:styleId="Footer">
    <w:name w:val="footer"/>
    <w:basedOn w:val="Normal"/>
    <w:rsid w:val="00D12535"/>
    <w:pPr>
      <w:tabs>
        <w:tab w:val="center" w:pos="4153"/>
        <w:tab w:val="right" w:pos="8306"/>
      </w:tabs>
    </w:pPr>
    <w:rPr>
      <w:sz w:val="16"/>
    </w:rPr>
  </w:style>
  <w:style w:type="character" w:styleId="PageNumber">
    <w:name w:val="page number"/>
    <w:rsid w:val="00D12535"/>
    <w:rPr>
      <w:rFonts w:ascii="Arial" w:hAnsi="Arial"/>
      <w:sz w:val="16"/>
    </w:rPr>
  </w:style>
  <w:style w:type="character" w:styleId="Hyperlink">
    <w:name w:val="Hyperlink"/>
    <w:rsid w:val="00D12535"/>
    <w:rPr>
      <w:rFonts w:ascii="Arial" w:hAnsi="Arial"/>
      <w:color w:val="0000FF"/>
      <w:u w:val="single"/>
    </w:rPr>
  </w:style>
  <w:style w:type="paragraph" w:customStyle="1" w:styleId="List-outline-numbered">
    <w:name w:val="List-outline-numbered"/>
    <w:basedOn w:val="Normal"/>
    <w:rsid w:val="006169D7"/>
    <w:pPr>
      <w:numPr>
        <w:ilvl w:val="3"/>
        <w:numId w:val="4"/>
      </w:numPr>
    </w:pPr>
  </w:style>
  <w:style w:type="paragraph" w:customStyle="1" w:styleId="List-bullet-1">
    <w:name w:val="List-bullet-1"/>
    <w:basedOn w:val="Normal"/>
    <w:link w:val="List-bullet-1Char"/>
    <w:rsid w:val="00D12535"/>
    <w:pPr>
      <w:numPr>
        <w:numId w:val="1"/>
      </w:numPr>
    </w:pPr>
    <w:rPr>
      <w:rFonts w:cs="Arial"/>
      <w:szCs w:val="22"/>
    </w:rPr>
  </w:style>
  <w:style w:type="paragraph" w:customStyle="1" w:styleId="List-number-1">
    <w:name w:val="List-number-1"/>
    <w:basedOn w:val="Normal"/>
    <w:rsid w:val="00D12535"/>
    <w:pPr>
      <w:numPr>
        <w:numId w:val="3"/>
      </w:numPr>
    </w:pPr>
  </w:style>
  <w:style w:type="paragraph" w:styleId="BalloonText">
    <w:name w:val="Balloon Text"/>
    <w:basedOn w:val="Normal"/>
    <w:semiHidden/>
    <w:rsid w:val="00D12535"/>
    <w:rPr>
      <w:rFonts w:ascii="Tahoma" w:hAnsi="Tahoma" w:cs="Tahoma"/>
      <w:sz w:val="16"/>
      <w:szCs w:val="16"/>
    </w:rPr>
  </w:style>
  <w:style w:type="table" w:styleId="TableGrid">
    <w:name w:val="Table Grid"/>
    <w:basedOn w:val="TableNormal"/>
    <w:uiPriority w:val="59"/>
    <w:rsid w:val="00F27408"/>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D12535"/>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link w:val="CommentTextChar"/>
    <w:uiPriority w:val="99"/>
    <w:rsid w:val="00D12535"/>
    <w:rPr>
      <w:szCs w:val="20"/>
    </w:rPr>
  </w:style>
  <w:style w:type="paragraph" w:styleId="CommentSubject">
    <w:name w:val="annotation subject"/>
    <w:basedOn w:val="CommentText"/>
    <w:next w:val="CommentText"/>
    <w:semiHidden/>
    <w:rsid w:val="00D12535"/>
    <w:rPr>
      <w:b/>
      <w:bCs/>
    </w:rPr>
  </w:style>
  <w:style w:type="character" w:customStyle="1" w:styleId="List-number-2Char">
    <w:name w:val="List-number-2 Char"/>
    <w:basedOn w:val="DefaultParagraphFont"/>
    <w:link w:val="List-number-2"/>
    <w:rsid w:val="00D12535"/>
    <w:rPr>
      <w:rFonts w:ascii="Arial" w:hAnsi="Arial"/>
      <w:szCs w:val="24"/>
      <w:lang w:val="en-AU" w:eastAsia="en-US"/>
    </w:rPr>
  </w:style>
  <w:style w:type="paragraph" w:styleId="TOC1">
    <w:name w:val="toc 1"/>
    <w:basedOn w:val="Normal"/>
    <w:next w:val="Normal"/>
    <w:autoRedefine/>
    <w:uiPriority w:val="39"/>
    <w:rsid w:val="00A94B08"/>
    <w:pPr>
      <w:tabs>
        <w:tab w:val="right" w:leader="dot" w:pos="8302"/>
      </w:tabs>
      <w:spacing w:before="240" w:after="0"/>
    </w:pPr>
    <w:rPr>
      <w:rFonts w:cs="Arial"/>
      <w:b/>
      <w:bCs/>
      <w:caps/>
      <w:noProof/>
      <w:szCs w:val="20"/>
    </w:rPr>
  </w:style>
  <w:style w:type="paragraph" w:styleId="TOC2">
    <w:name w:val="toc 2"/>
    <w:basedOn w:val="Normal"/>
    <w:next w:val="Normal"/>
    <w:autoRedefine/>
    <w:semiHidden/>
    <w:rsid w:val="00D12535"/>
    <w:pPr>
      <w:spacing w:before="0" w:after="0"/>
      <w:ind w:left="200"/>
    </w:pPr>
    <w:rPr>
      <w:rFonts w:ascii="Times New Roman" w:hAnsi="Times New Roman"/>
      <w:smallCaps/>
      <w:szCs w:val="20"/>
    </w:rPr>
  </w:style>
  <w:style w:type="paragraph" w:styleId="TOC3">
    <w:name w:val="toc 3"/>
    <w:basedOn w:val="Normal"/>
    <w:next w:val="Normal"/>
    <w:autoRedefine/>
    <w:semiHidden/>
    <w:rsid w:val="00D12535"/>
    <w:pPr>
      <w:spacing w:before="0" w:after="0"/>
      <w:ind w:left="400"/>
    </w:pPr>
    <w:rPr>
      <w:rFonts w:ascii="Times New Roman" w:hAnsi="Times New Roman"/>
      <w:i/>
      <w:iCs/>
      <w:szCs w:val="20"/>
    </w:rPr>
  </w:style>
  <w:style w:type="table" w:customStyle="1" w:styleId="Tablewithnoheader">
    <w:name w:val="Table with no header"/>
    <w:basedOn w:val="TableNormal"/>
    <w:rsid w:val="00D12535"/>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D12535"/>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basedOn w:val="DefaultParagraphFont"/>
    <w:link w:val="DocName"/>
    <w:rsid w:val="00F27408"/>
    <w:rPr>
      <w:rFonts w:ascii="Arial" w:hAnsi="Arial"/>
      <w:b/>
      <w:bCs/>
      <w:sz w:val="28"/>
      <w:szCs w:val="24"/>
      <w:lang w:val="en-AU" w:eastAsia="en-US" w:bidi="ar-SA"/>
    </w:rPr>
  </w:style>
  <w:style w:type="paragraph" w:styleId="FootnoteText">
    <w:name w:val="footnote text"/>
    <w:basedOn w:val="Normal"/>
    <w:link w:val="FootnoteTextChar"/>
    <w:uiPriority w:val="99"/>
    <w:rsid w:val="00F27408"/>
    <w:rPr>
      <w:szCs w:val="20"/>
    </w:rPr>
  </w:style>
  <w:style w:type="character" w:styleId="FootnoteReference">
    <w:name w:val="footnote reference"/>
    <w:basedOn w:val="DefaultParagraphFont"/>
    <w:uiPriority w:val="99"/>
    <w:semiHidden/>
    <w:rsid w:val="00F27408"/>
    <w:rPr>
      <w:vertAlign w:val="superscript"/>
    </w:rPr>
  </w:style>
  <w:style w:type="character" w:customStyle="1" w:styleId="List-bullet-1Char">
    <w:name w:val="List-bullet-1 Char"/>
    <w:basedOn w:val="DefaultParagraphFont"/>
    <w:link w:val="List-bullet-1"/>
    <w:rsid w:val="00CD0718"/>
    <w:rPr>
      <w:rFonts w:ascii="Arial" w:hAnsi="Arial" w:cs="Arial"/>
      <w:szCs w:val="22"/>
      <w:lang w:val="en-AU" w:eastAsia="en-US"/>
    </w:rPr>
  </w:style>
  <w:style w:type="paragraph" w:customStyle="1" w:styleId="Default">
    <w:name w:val="Default"/>
    <w:rsid w:val="00235AD9"/>
    <w:pPr>
      <w:autoSpaceDE w:val="0"/>
      <w:autoSpaceDN w:val="0"/>
      <w:adjustRightInd w:val="0"/>
    </w:pPr>
    <w:rPr>
      <w:color w:val="000000"/>
      <w:lang w:val="en-US" w:eastAsia="en-US"/>
    </w:rPr>
  </w:style>
  <w:style w:type="paragraph" w:styleId="TOC4">
    <w:name w:val="toc 4"/>
    <w:basedOn w:val="Normal"/>
    <w:next w:val="Normal"/>
    <w:autoRedefine/>
    <w:semiHidden/>
    <w:rsid w:val="000F0A18"/>
    <w:pPr>
      <w:spacing w:before="0" w:after="0"/>
      <w:ind w:left="600"/>
    </w:pPr>
    <w:rPr>
      <w:rFonts w:ascii="Times New Roman" w:hAnsi="Times New Roman"/>
      <w:sz w:val="18"/>
      <w:szCs w:val="18"/>
    </w:rPr>
  </w:style>
  <w:style w:type="paragraph" w:styleId="TOC5">
    <w:name w:val="toc 5"/>
    <w:basedOn w:val="Normal"/>
    <w:next w:val="Normal"/>
    <w:autoRedefine/>
    <w:semiHidden/>
    <w:rsid w:val="000F0A18"/>
    <w:pPr>
      <w:spacing w:before="0" w:after="0"/>
      <w:ind w:left="800"/>
    </w:pPr>
    <w:rPr>
      <w:rFonts w:ascii="Times New Roman" w:hAnsi="Times New Roman"/>
      <w:sz w:val="18"/>
      <w:szCs w:val="18"/>
    </w:rPr>
  </w:style>
  <w:style w:type="paragraph" w:styleId="TOC6">
    <w:name w:val="toc 6"/>
    <w:basedOn w:val="Normal"/>
    <w:next w:val="Normal"/>
    <w:autoRedefine/>
    <w:semiHidden/>
    <w:rsid w:val="000F0A18"/>
    <w:pPr>
      <w:spacing w:before="0" w:after="0"/>
      <w:ind w:left="1000"/>
    </w:pPr>
    <w:rPr>
      <w:rFonts w:ascii="Times New Roman" w:hAnsi="Times New Roman"/>
      <w:sz w:val="18"/>
      <w:szCs w:val="18"/>
    </w:rPr>
  </w:style>
  <w:style w:type="paragraph" w:styleId="TOC7">
    <w:name w:val="toc 7"/>
    <w:basedOn w:val="Normal"/>
    <w:next w:val="Normal"/>
    <w:autoRedefine/>
    <w:semiHidden/>
    <w:rsid w:val="000F0A18"/>
    <w:pPr>
      <w:spacing w:before="0" w:after="0"/>
      <w:ind w:left="1200"/>
    </w:pPr>
    <w:rPr>
      <w:rFonts w:ascii="Times New Roman" w:hAnsi="Times New Roman"/>
      <w:sz w:val="18"/>
      <w:szCs w:val="18"/>
    </w:rPr>
  </w:style>
  <w:style w:type="paragraph" w:styleId="TOC8">
    <w:name w:val="toc 8"/>
    <w:basedOn w:val="Normal"/>
    <w:next w:val="Normal"/>
    <w:autoRedefine/>
    <w:semiHidden/>
    <w:rsid w:val="000F0A18"/>
    <w:pPr>
      <w:spacing w:before="0" w:after="0"/>
      <w:ind w:left="1400"/>
    </w:pPr>
    <w:rPr>
      <w:rFonts w:ascii="Times New Roman" w:hAnsi="Times New Roman"/>
      <w:sz w:val="18"/>
      <w:szCs w:val="18"/>
    </w:rPr>
  </w:style>
  <w:style w:type="paragraph" w:styleId="TOC9">
    <w:name w:val="toc 9"/>
    <w:basedOn w:val="Normal"/>
    <w:next w:val="Normal"/>
    <w:autoRedefine/>
    <w:semiHidden/>
    <w:rsid w:val="000F0A18"/>
    <w:pPr>
      <w:spacing w:before="0" w:after="0"/>
      <w:ind w:left="1600"/>
    </w:pPr>
    <w:rPr>
      <w:rFonts w:ascii="Times New Roman" w:hAnsi="Times New Roman"/>
      <w:sz w:val="18"/>
      <w:szCs w:val="18"/>
    </w:rPr>
  </w:style>
  <w:style w:type="paragraph" w:styleId="NormalWeb">
    <w:name w:val="Normal (Web)"/>
    <w:basedOn w:val="Normal"/>
    <w:uiPriority w:val="99"/>
    <w:unhideWhenUsed/>
    <w:rsid w:val="003A6C03"/>
    <w:pPr>
      <w:spacing w:before="100" w:beforeAutospacing="1" w:after="100" w:afterAutospacing="1"/>
    </w:pPr>
    <w:rPr>
      <w:rFonts w:ascii="Times New Roman" w:hAnsi="Times New Roman"/>
      <w:lang w:val="en-GB" w:eastAsia="en-GB"/>
    </w:rPr>
  </w:style>
  <w:style w:type="character" w:customStyle="1" w:styleId="CommentTextChar">
    <w:name w:val="Comment Text Char"/>
    <w:basedOn w:val="DefaultParagraphFont"/>
    <w:link w:val="CommentText"/>
    <w:uiPriority w:val="99"/>
    <w:rsid w:val="005B3A10"/>
    <w:rPr>
      <w:rFonts w:ascii="Arial" w:hAnsi="Arial"/>
      <w:lang w:val="en-AU" w:eastAsia="en-US"/>
    </w:rPr>
  </w:style>
  <w:style w:type="paragraph" w:styleId="ListParagraph">
    <w:name w:val="List Paragraph"/>
    <w:basedOn w:val="Normal"/>
    <w:uiPriority w:val="34"/>
    <w:qFormat/>
    <w:rsid w:val="000303C7"/>
    <w:pPr>
      <w:ind w:left="720"/>
      <w:contextualSpacing/>
    </w:pPr>
  </w:style>
  <w:style w:type="character" w:customStyle="1" w:styleId="Heading2Char">
    <w:name w:val="Heading 2 Char"/>
    <w:basedOn w:val="DefaultParagraphFont"/>
    <w:link w:val="Heading2"/>
    <w:uiPriority w:val="99"/>
    <w:rsid w:val="00A46133"/>
    <w:rPr>
      <w:rFonts w:ascii="Arial" w:hAnsi="Arial" w:cs="Arial"/>
      <w:b/>
      <w:iCs/>
      <w:sz w:val="24"/>
      <w:szCs w:val="22"/>
      <w:lang w:val="en-AU" w:eastAsia="en-AU"/>
    </w:rPr>
  </w:style>
  <w:style w:type="character" w:customStyle="1" w:styleId="Heading4Char">
    <w:name w:val="Heading 4 Char"/>
    <w:basedOn w:val="DefaultParagraphFont"/>
    <w:link w:val="Heading4"/>
    <w:uiPriority w:val="9"/>
    <w:rsid w:val="006E176A"/>
    <w:rPr>
      <w:rFonts w:asciiTheme="majorHAnsi" w:eastAsiaTheme="majorEastAsia" w:hAnsiTheme="majorHAnsi" w:cstheme="majorBidi"/>
      <w:b/>
      <w:bCs/>
      <w:i/>
      <w:iCs/>
      <w:color w:val="4F81BD" w:themeColor="accent1"/>
      <w:sz w:val="22"/>
      <w:szCs w:val="22"/>
      <w:lang w:val="en-US" w:eastAsia="en-US"/>
    </w:rPr>
  </w:style>
  <w:style w:type="character" w:customStyle="1" w:styleId="FootnoteTextChar">
    <w:name w:val="Footnote Text Char"/>
    <w:basedOn w:val="DefaultParagraphFont"/>
    <w:link w:val="FootnoteText"/>
    <w:uiPriority w:val="99"/>
    <w:rsid w:val="006E176A"/>
    <w:rPr>
      <w:rFonts w:ascii="Arial" w:hAnsi="Arial"/>
      <w:lang w:val="en-AU" w:eastAsia="en-US"/>
    </w:rPr>
  </w:style>
  <w:style w:type="paragraph" w:customStyle="1" w:styleId="Bullet">
    <w:name w:val="Bullet"/>
    <w:basedOn w:val="Normal"/>
    <w:rsid w:val="00DB6AD5"/>
    <w:pPr>
      <w:numPr>
        <w:numId w:val="43"/>
      </w:numPr>
      <w:spacing w:before="0" w:after="240" w:line="320" w:lineRule="exact"/>
    </w:pPr>
    <w:rPr>
      <w:rFonts w:ascii="Palatino" w:hAnsi="Palatino"/>
      <w:color w:val="000000"/>
      <w:sz w:val="22"/>
      <w:szCs w:val="22"/>
      <w:lang w:eastAsia="en-AU"/>
    </w:rPr>
  </w:style>
  <w:style w:type="paragraph" w:customStyle="1" w:styleId="Dash">
    <w:name w:val="Dash"/>
    <w:basedOn w:val="Normal"/>
    <w:rsid w:val="00DB6AD5"/>
    <w:pPr>
      <w:numPr>
        <w:ilvl w:val="1"/>
        <w:numId w:val="43"/>
      </w:numPr>
      <w:spacing w:before="0" w:after="240" w:line="320" w:lineRule="exact"/>
    </w:pPr>
    <w:rPr>
      <w:rFonts w:ascii="Palatino" w:hAnsi="Palatino"/>
      <w:color w:val="000000"/>
      <w:sz w:val="22"/>
      <w:szCs w:val="22"/>
      <w:lang w:eastAsia="en-AU"/>
    </w:rPr>
  </w:style>
  <w:style w:type="paragraph" w:customStyle="1" w:styleId="DoubleDot">
    <w:name w:val="Double Dot"/>
    <w:basedOn w:val="Normal"/>
    <w:rsid w:val="00DB6AD5"/>
    <w:pPr>
      <w:numPr>
        <w:ilvl w:val="2"/>
        <w:numId w:val="43"/>
      </w:numPr>
      <w:spacing w:before="0" w:after="240" w:line="320" w:lineRule="exact"/>
    </w:pPr>
    <w:rPr>
      <w:rFonts w:ascii="Palatino" w:hAnsi="Palatino"/>
      <w:color w:val="000000"/>
      <w:sz w:val="22"/>
      <w:szCs w:val="22"/>
      <w:lang w:eastAsia="en-AU"/>
    </w:rPr>
  </w:style>
  <w:style w:type="paragraph" w:styleId="NoSpacing">
    <w:name w:val="No Spacing"/>
    <w:uiPriority w:val="1"/>
    <w:qFormat/>
    <w:rsid w:val="0046285C"/>
    <w:rPr>
      <w:rFonts w:asciiTheme="minorHAnsi" w:eastAsiaTheme="minorHAnsi" w:hAnsiTheme="minorHAnsi" w:cstheme="minorBidi"/>
      <w:sz w:val="22"/>
      <w:szCs w:val="22"/>
      <w:lang w:val="en-US" w:eastAsia="en-US"/>
    </w:rPr>
  </w:style>
  <w:style w:type="character" w:styleId="HTMLCite">
    <w:name w:val="HTML Cite"/>
    <w:basedOn w:val="DefaultParagraphFont"/>
    <w:uiPriority w:val="99"/>
    <w:unhideWhenUsed/>
    <w:rsid w:val="004845CB"/>
    <w:rPr>
      <w:i/>
      <w:iCs/>
    </w:rPr>
  </w:style>
  <w:style w:type="character" w:styleId="FollowedHyperlink">
    <w:name w:val="FollowedHyperlink"/>
    <w:basedOn w:val="DefaultParagraphFont"/>
    <w:rsid w:val="005416C6"/>
    <w:rPr>
      <w:color w:val="800080" w:themeColor="followedHyperlink"/>
      <w:u w:val="single"/>
    </w:rPr>
  </w:style>
  <w:style w:type="paragraph" w:styleId="Revision">
    <w:name w:val="Revision"/>
    <w:hidden/>
    <w:uiPriority w:val="99"/>
    <w:semiHidden/>
    <w:rsid w:val="00254040"/>
    <w:rPr>
      <w:rFonts w:ascii="Arial" w:hAnsi="Arial"/>
      <w:lang w:val="en-AU" w:eastAsia="en-US"/>
    </w:rPr>
  </w:style>
  <w:style w:type="paragraph" w:styleId="PlainText">
    <w:name w:val="Plain Text"/>
    <w:basedOn w:val="Normal"/>
    <w:link w:val="PlainTextChar"/>
    <w:uiPriority w:val="99"/>
    <w:unhideWhenUsed/>
    <w:rsid w:val="00E75B19"/>
    <w:pPr>
      <w:spacing w:before="0" w:after="0"/>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E75B1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120">
      <w:bodyDiv w:val="1"/>
      <w:marLeft w:val="0"/>
      <w:marRight w:val="0"/>
      <w:marTop w:val="0"/>
      <w:marBottom w:val="0"/>
      <w:divBdr>
        <w:top w:val="none" w:sz="0" w:space="0" w:color="auto"/>
        <w:left w:val="none" w:sz="0" w:space="0" w:color="auto"/>
        <w:bottom w:val="none" w:sz="0" w:space="0" w:color="auto"/>
        <w:right w:val="none" w:sz="0" w:space="0" w:color="auto"/>
      </w:divBdr>
      <w:divsChild>
        <w:div w:id="623655293">
          <w:marLeft w:val="1973"/>
          <w:marRight w:val="0"/>
          <w:marTop w:val="0"/>
          <w:marBottom w:val="0"/>
          <w:divBdr>
            <w:top w:val="none" w:sz="0" w:space="0" w:color="auto"/>
            <w:left w:val="none" w:sz="0" w:space="0" w:color="auto"/>
            <w:bottom w:val="none" w:sz="0" w:space="0" w:color="auto"/>
            <w:right w:val="none" w:sz="0" w:space="0" w:color="auto"/>
          </w:divBdr>
        </w:div>
        <w:div w:id="1040516103">
          <w:marLeft w:val="979"/>
          <w:marRight w:val="0"/>
          <w:marTop w:val="0"/>
          <w:marBottom w:val="0"/>
          <w:divBdr>
            <w:top w:val="none" w:sz="0" w:space="0" w:color="auto"/>
            <w:left w:val="none" w:sz="0" w:space="0" w:color="auto"/>
            <w:bottom w:val="none" w:sz="0" w:space="0" w:color="auto"/>
            <w:right w:val="none" w:sz="0" w:space="0" w:color="auto"/>
          </w:divBdr>
        </w:div>
        <w:div w:id="1663465520">
          <w:marLeft w:val="835"/>
          <w:marRight w:val="0"/>
          <w:marTop w:val="0"/>
          <w:marBottom w:val="0"/>
          <w:divBdr>
            <w:top w:val="none" w:sz="0" w:space="0" w:color="auto"/>
            <w:left w:val="none" w:sz="0" w:space="0" w:color="auto"/>
            <w:bottom w:val="none" w:sz="0" w:space="0" w:color="auto"/>
            <w:right w:val="none" w:sz="0" w:space="0" w:color="auto"/>
          </w:divBdr>
        </w:div>
        <w:div w:id="1696155298">
          <w:marLeft w:val="835"/>
          <w:marRight w:val="0"/>
          <w:marTop w:val="0"/>
          <w:marBottom w:val="0"/>
          <w:divBdr>
            <w:top w:val="none" w:sz="0" w:space="0" w:color="auto"/>
            <w:left w:val="none" w:sz="0" w:space="0" w:color="auto"/>
            <w:bottom w:val="none" w:sz="0" w:space="0" w:color="auto"/>
            <w:right w:val="none" w:sz="0" w:space="0" w:color="auto"/>
          </w:divBdr>
        </w:div>
        <w:div w:id="2145806201">
          <w:marLeft w:val="1973"/>
          <w:marRight w:val="0"/>
          <w:marTop w:val="0"/>
          <w:marBottom w:val="0"/>
          <w:divBdr>
            <w:top w:val="none" w:sz="0" w:space="0" w:color="auto"/>
            <w:left w:val="none" w:sz="0" w:space="0" w:color="auto"/>
            <w:bottom w:val="none" w:sz="0" w:space="0" w:color="auto"/>
            <w:right w:val="none" w:sz="0" w:space="0" w:color="auto"/>
          </w:divBdr>
        </w:div>
      </w:divsChild>
    </w:div>
    <w:div w:id="15498721">
      <w:bodyDiv w:val="1"/>
      <w:marLeft w:val="0"/>
      <w:marRight w:val="0"/>
      <w:marTop w:val="0"/>
      <w:marBottom w:val="0"/>
      <w:divBdr>
        <w:top w:val="none" w:sz="0" w:space="0" w:color="auto"/>
        <w:left w:val="none" w:sz="0" w:space="0" w:color="auto"/>
        <w:bottom w:val="none" w:sz="0" w:space="0" w:color="auto"/>
        <w:right w:val="none" w:sz="0" w:space="0" w:color="auto"/>
      </w:divBdr>
      <w:divsChild>
        <w:div w:id="999236680">
          <w:marLeft w:val="0"/>
          <w:marRight w:val="0"/>
          <w:marTop w:val="0"/>
          <w:marBottom w:val="0"/>
          <w:divBdr>
            <w:top w:val="none" w:sz="0" w:space="0" w:color="auto"/>
            <w:left w:val="none" w:sz="0" w:space="0" w:color="auto"/>
            <w:bottom w:val="none" w:sz="0" w:space="0" w:color="auto"/>
            <w:right w:val="none" w:sz="0" w:space="0" w:color="auto"/>
          </w:divBdr>
          <w:divsChild>
            <w:div w:id="293946221">
              <w:marLeft w:val="0"/>
              <w:marRight w:val="0"/>
              <w:marTop w:val="0"/>
              <w:marBottom w:val="0"/>
              <w:divBdr>
                <w:top w:val="none" w:sz="0" w:space="0" w:color="auto"/>
                <w:left w:val="none" w:sz="0" w:space="0" w:color="auto"/>
                <w:bottom w:val="none" w:sz="0" w:space="0" w:color="auto"/>
                <w:right w:val="none" w:sz="0" w:space="0" w:color="auto"/>
              </w:divBdr>
              <w:divsChild>
                <w:div w:id="1062367477">
                  <w:marLeft w:val="0"/>
                  <w:marRight w:val="0"/>
                  <w:marTop w:val="0"/>
                  <w:marBottom w:val="0"/>
                  <w:divBdr>
                    <w:top w:val="none" w:sz="0" w:space="0" w:color="auto"/>
                    <w:left w:val="none" w:sz="0" w:space="0" w:color="auto"/>
                    <w:bottom w:val="none" w:sz="0" w:space="0" w:color="auto"/>
                    <w:right w:val="none" w:sz="0" w:space="0" w:color="auto"/>
                  </w:divBdr>
                  <w:divsChild>
                    <w:div w:id="1679696693">
                      <w:marLeft w:val="0"/>
                      <w:marRight w:val="0"/>
                      <w:marTop w:val="0"/>
                      <w:marBottom w:val="0"/>
                      <w:divBdr>
                        <w:top w:val="none" w:sz="0" w:space="0" w:color="auto"/>
                        <w:left w:val="none" w:sz="0" w:space="0" w:color="auto"/>
                        <w:bottom w:val="none" w:sz="0" w:space="0" w:color="auto"/>
                        <w:right w:val="none" w:sz="0" w:space="0" w:color="auto"/>
                      </w:divBdr>
                      <w:divsChild>
                        <w:div w:id="1187906906">
                          <w:marLeft w:val="34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6951">
      <w:bodyDiv w:val="1"/>
      <w:marLeft w:val="0"/>
      <w:marRight w:val="0"/>
      <w:marTop w:val="0"/>
      <w:marBottom w:val="0"/>
      <w:divBdr>
        <w:top w:val="none" w:sz="0" w:space="0" w:color="auto"/>
        <w:left w:val="none" w:sz="0" w:space="0" w:color="auto"/>
        <w:bottom w:val="none" w:sz="0" w:space="0" w:color="auto"/>
        <w:right w:val="none" w:sz="0" w:space="0" w:color="auto"/>
      </w:divBdr>
    </w:div>
    <w:div w:id="50201155">
      <w:bodyDiv w:val="1"/>
      <w:marLeft w:val="0"/>
      <w:marRight w:val="0"/>
      <w:marTop w:val="0"/>
      <w:marBottom w:val="0"/>
      <w:divBdr>
        <w:top w:val="none" w:sz="0" w:space="0" w:color="auto"/>
        <w:left w:val="none" w:sz="0" w:space="0" w:color="auto"/>
        <w:bottom w:val="none" w:sz="0" w:space="0" w:color="auto"/>
        <w:right w:val="none" w:sz="0" w:space="0" w:color="auto"/>
      </w:divBdr>
    </w:div>
    <w:div w:id="186532041">
      <w:bodyDiv w:val="1"/>
      <w:marLeft w:val="0"/>
      <w:marRight w:val="0"/>
      <w:marTop w:val="0"/>
      <w:marBottom w:val="0"/>
      <w:divBdr>
        <w:top w:val="none" w:sz="0" w:space="0" w:color="auto"/>
        <w:left w:val="none" w:sz="0" w:space="0" w:color="auto"/>
        <w:bottom w:val="none" w:sz="0" w:space="0" w:color="auto"/>
        <w:right w:val="none" w:sz="0" w:space="0" w:color="auto"/>
      </w:divBdr>
    </w:div>
    <w:div w:id="216361936">
      <w:bodyDiv w:val="1"/>
      <w:marLeft w:val="0"/>
      <w:marRight w:val="0"/>
      <w:marTop w:val="0"/>
      <w:marBottom w:val="0"/>
      <w:divBdr>
        <w:top w:val="none" w:sz="0" w:space="0" w:color="auto"/>
        <w:left w:val="none" w:sz="0" w:space="0" w:color="auto"/>
        <w:bottom w:val="none" w:sz="0" w:space="0" w:color="auto"/>
        <w:right w:val="none" w:sz="0" w:space="0" w:color="auto"/>
      </w:divBdr>
      <w:divsChild>
        <w:div w:id="201865806">
          <w:marLeft w:val="979"/>
          <w:marRight w:val="0"/>
          <w:marTop w:val="0"/>
          <w:marBottom w:val="0"/>
          <w:divBdr>
            <w:top w:val="none" w:sz="0" w:space="0" w:color="auto"/>
            <w:left w:val="none" w:sz="0" w:space="0" w:color="auto"/>
            <w:bottom w:val="none" w:sz="0" w:space="0" w:color="auto"/>
            <w:right w:val="none" w:sz="0" w:space="0" w:color="auto"/>
          </w:divBdr>
        </w:div>
        <w:div w:id="878668842">
          <w:marLeft w:val="432"/>
          <w:marRight w:val="0"/>
          <w:marTop w:val="0"/>
          <w:marBottom w:val="0"/>
          <w:divBdr>
            <w:top w:val="none" w:sz="0" w:space="0" w:color="auto"/>
            <w:left w:val="none" w:sz="0" w:space="0" w:color="auto"/>
            <w:bottom w:val="none" w:sz="0" w:space="0" w:color="auto"/>
            <w:right w:val="none" w:sz="0" w:space="0" w:color="auto"/>
          </w:divBdr>
        </w:div>
        <w:div w:id="1080446053">
          <w:marLeft w:val="432"/>
          <w:marRight w:val="0"/>
          <w:marTop w:val="0"/>
          <w:marBottom w:val="0"/>
          <w:divBdr>
            <w:top w:val="none" w:sz="0" w:space="0" w:color="auto"/>
            <w:left w:val="none" w:sz="0" w:space="0" w:color="auto"/>
            <w:bottom w:val="none" w:sz="0" w:space="0" w:color="auto"/>
            <w:right w:val="none" w:sz="0" w:space="0" w:color="auto"/>
          </w:divBdr>
        </w:div>
        <w:div w:id="1525287799">
          <w:marLeft w:val="979"/>
          <w:marRight w:val="0"/>
          <w:marTop w:val="0"/>
          <w:marBottom w:val="0"/>
          <w:divBdr>
            <w:top w:val="none" w:sz="0" w:space="0" w:color="auto"/>
            <w:left w:val="none" w:sz="0" w:space="0" w:color="auto"/>
            <w:bottom w:val="none" w:sz="0" w:space="0" w:color="auto"/>
            <w:right w:val="none" w:sz="0" w:space="0" w:color="auto"/>
          </w:divBdr>
        </w:div>
        <w:div w:id="1545212696">
          <w:marLeft w:val="979"/>
          <w:marRight w:val="0"/>
          <w:marTop w:val="0"/>
          <w:marBottom w:val="0"/>
          <w:divBdr>
            <w:top w:val="none" w:sz="0" w:space="0" w:color="auto"/>
            <w:left w:val="none" w:sz="0" w:space="0" w:color="auto"/>
            <w:bottom w:val="none" w:sz="0" w:space="0" w:color="auto"/>
            <w:right w:val="none" w:sz="0" w:space="0" w:color="auto"/>
          </w:divBdr>
        </w:div>
        <w:div w:id="1639802777">
          <w:marLeft w:val="979"/>
          <w:marRight w:val="0"/>
          <w:marTop w:val="0"/>
          <w:marBottom w:val="0"/>
          <w:divBdr>
            <w:top w:val="none" w:sz="0" w:space="0" w:color="auto"/>
            <w:left w:val="none" w:sz="0" w:space="0" w:color="auto"/>
            <w:bottom w:val="none" w:sz="0" w:space="0" w:color="auto"/>
            <w:right w:val="none" w:sz="0" w:space="0" w:color="auto"/>
          </w:divBdr>
        </w:div>
      </w:divsChild>
    </w:div>
    <w:div w:id="237639196">
      <w:bodyDiv w:val="1"/>
      <w:marLeft w:val="0"/>
      <w:marRight w:val="0"/>
      <w:marTop w:val="0"/>
      <w:marBottom w:val="0"/>
      <w:divBdr>
        <w:top w:val="none" w:sz="0" w:space="0" w:color="auto"/>
        <w:left w:val="none" w:sz="0" w:space="0" w:color="auto"/>
        <w:bottom w:val="none" w:sz="0" w:space="0" w:color="auto"/>
        <w:right w:val="none" w:sz="0" w:space="0" w:color="auto"/>
      </w:divBdr>
    </w:div>
    <w:div w:id="299924401">
      <w:bodyDiv w:val="1"/>
      <w:marLeft w:val="0"/>
      <w:marRight w:val="0"/>
      <w:marTop w:val="0"/>
      <w:marBottom w:val="0"/>
      <w:divBdr>
        <w:top w:val="none" w:sz="0" w:space="0" w:color="auto"/>
        <w:left w:val="none" w:sz="0" w:space="0" w:color="auto"/>
        <w:bottom w:val="none" w:sz="0" w:space="0" w:color="auto"/>
        <w:right w:val="none" w:sz="0" w:space="0" w:color="auto"/>
      </w:divBdr>
    </w:div>
    <w:div w:id="361446157">
      <w:bodyDiv w:val="1"/>
      <w:marLeft w:val="0"/>
      <w:marRight w:val="0"/>
      <w:marTop w:val="0"/>
      <w:marBottom w:val="0"/>
      <w:divBdr>
        <w:top w:val="none" w:sz="0" w:space="0" w:color="auto"/>
        <w:left w:val="none" w:sz="0" w:space="0" w:color="auto"/>
        <w:bottom w:val="none" w:sz="0" w:space="0" w:color="auto"/>
        <w:right w:val="none" w:sz="0" w:space="0" w:color="auto"/>
      </w:divBdr>
    </w:div>
    <w:div w:id="475337868">
      <w:bodyDiv w:val="1"/>
      <w:marLeft w:val="0"/>
      <w:marRight w:val="0"/>
      <w:marTop w:val="0"/>
      <w:marBottom w:val="0"/>
      <w:divBdr>
        <w:top w:val="none" w:sz="0" w:space="0" w:color="auto"/>
        <w:left w:val="none" w:sz="0" w:space="0" w:color="auto"/>
        <w:bottom w:val="none" w:sz="0" w:space="0" w:color="auto"/>
        <w:right w:val="none" w:sz="0" w:space="0" w:color="auto"/>
      </w:divBdr>
    </w:div>
    <w:div w:id="529684275">
      <w:bodyDiv w:val="1"/>
      <w:marLeft w:val="0"/>
      <w:marRight w:val="0"/>
      <w:marTop w:val="0"/>
      <w:marBottom w:val="0"/>
      <w:divBdr>
        <w:top w:val="none" w:sz="0" w:space="0" w:color="auto"/>
        <w:left w:val="none" w:sz="0" w:space="0" w:color="auto"/>
        <w:bottom w:val="none" w:sz="0" w:space="0" w:color="auto"/>
        <w:right w:val="none" w:sz="0" w:space="0" w:color="auto"/>
      </w:divBdr>
      <w:divsChild>
        <w:div w:id="605428385">
          <w:marLeft w:val="1166"/>
          <w:marRight w:val="0"/>
          <w:marTop w:val="77"/>
          <w:marBottom w:val="0"/>
          <w:divBdr>
            <w:top w:val="none" w:sz="0" w:space="0" w:color="auto"/>
            <w:left w:val="none" w:sz="0" w:space="0" w:color="auto"/>
            <w:bottom w:val="none" w:sz="0" w:space="0" w:color="auto"/>
            <w:right w:val="none" w:sz="0" w:space="0" w:color="auto"/>
          </w:divBdr>
        </w:div>
        <w:div w:id="864249837">
          <w:marLeft w:val="1166"/>
          <w:marRight w:val="0"/>
          <w:marTop w:val="77"/>
          <w:marBottom w:val="0"/>
          <w:divBdr>
            <w:top w:val="none" w:sz="0" w:space="0" w:color="auto"/>
            <w:left w:val="none" w:sz="0" w:space="0" w:color="auto"/>
            <w:bottom w:val="none" w:sz="0" w:space="0" w:color="auto"/>
            <w:right w:val="none" w:sz="0" w:space="0" w:color="auto"/>
          </w:divBdr>
        </w:div>
      </w:divsChild>
    </w:div>
    <w:div w:id="531849134">
      <w:bodyDiv w:val="1"/>
      <w:marLeft w:val="0"/>
      <w:marRight w:val="0"/>
      <w:marTop w:val="0"/>
      <w:marBottom w:val="0"/>
      <w:divBdr>
        <w:top w:val="none" w:sz="0" w:space="0" w:color="auto"/>
        <w:left w:val="none" w:sz="0" w:space="0" w:color="auto"/>
        <w:bottom w:val="none" w:sz="0" w:space="0" w:color="auto"/>
        <w:right w:val="none" w:sz="0" w:space="0" w:color="auto"/>
      </w:divBdr>
      <w:divsChild>
        <w:div w:id="1006909022">
          <w:marLeft w:val="1166"/>
          <w:marRight w:val="0"/>
          <w:marTop w:val="77"/>
          <w:marBottom w:val="0"/>
          <w:divBdr>
            <w:top w:val="none" w:sz="0" w:space="0" w:color="auto"/>
            <w:left w:val="none" w:sz="0" w:space="0" w:color="auto"/>
            <w:bottom w:val="none" w:sz="0" w:space="0" w:color="auto"/>
            <w:right w:val="none" w:sz="0" w:space="0" w:color="auto"/>
          </w:divBdr>
        </w:div>
        <w:div w:id="1169247208">
          <w:marLeft w:val="1166"/>
          <w:marRight w:val="0"/>
          <w:marTop w:val="77"/>
          <w:marBottom w:val="0"/>
          <w:divBdr>
            <w:top w:val="none" w:sz="0" w:space="0" w:color="auto"/>
            <w:left w:val="none" w:sz="0" w:space="0" w:color="auto"/>
            <w:bottom w:val="none" w:sz="0" w:space="0" w:color="auto"/>
            <w:right w:val="none" w:sz="0" w:space="0" w:color="auto"/>
          </w:divBdr>
        </w:div>
        <w:div w:id="1712920112">
          <w:marLeft w:val="547"/>
          <w:marRight w:val="0"/>
          <w:marTop w:val="96"/>
          <w:marBottom w:val="0"/>
          <w:divBdr>
            <w:top w:val="none" w:sz="0" w:space="0" w:color="auto"/>
            <w:left w:val="none" w:sz="0" w:space="0" w:color="auto"/>
            <w:bottom w:val="none" w:sz="0" w:space="0" w:color="auto"/>
            <w:right w:val="none" w:sz="0" w:space="0" w:color="auto"/>
          </w:divBdr>
        </w:div>
      </w:divsChild>
    </w:div>
    <w:div w:id="573320939">
      <w:bodyDiv w:val="1"/>
      <w:marLeft w:val="0"/>
      <w:marRight w:val="0"/>
      <w:marTop w:val="0"/>
      <w:marBottom w:val="0"/>
      <w:divBdr>
        <w:top w:val="none" w:sz="0" w:space="0" w:color="auto"/>
        <w:left w:val="none" w:sz="0" w:space="0" w:color="auto"/>
        <w:bottom w:val="none" w:sz="0" w:space="0" w:color="auto"/>
        <w:right w:val="none" w:sz="0" w:space="0" w:color="auto"/>
      </w:divBdr>
    </w:div>
    <w:div w:id="605507255">
      <w:bodyDiv w:val="1"/>
      <w:marLeft w:val="0"/>
      <w:marRight w:val="0"/>
      <w:marTop w:val="0"/>
      <w:marBottom w:val="0"/>
      <w:divBdr>
        <w:top w:val="none" w:sz="0" w:space="0" w:color="auto"/>
        <w:left w:val="none" w:sz="0" w:space="0" w:color="auto"/>
        <w:bottom w:val="none" w:sz="0" w:space="0" w:color="auto"/>
        <w:right w:val="none" w:sz="0" w:space="0" w:color="auto"/>
      </w:divBdr>
    </w:div>
    <w:div w:id="641235773">
      <w:bodyDiv w:val="1"/>
      <w:marLeft w:val="0"/>
      <w:marRight w:val="0"/>
      <w:marTop w:val="0"/>
      <w:marBottom w:val="0"/>
      <w:divBdr>
        <w:top w:val="none" w:sz="0" w:space="0" w:color="auto"/>
        <w:left w:val="none" w:sz="0" w:space="0" w:color="auto"/>
        <w:bottom w:val="none" w:sz="0" w:space="0" w:color="auto"/>
        <w:right w:val="none" w:sz="0" w:space="0" w:color="auto"/>
      </w:divBdr>
    </w:div>
    <w:div w:id="647705272">
      <w:bodyDiv w:val="1"/>
      <w:marLeft w:val="0"/>
      <w:marRight w:val="0"/>
      <w:marTop w:val="0"/>
      <w:marBottom w:val="0"/>
      <w:divBdr>
        <w:top w:val="none" w:sz="0" w:space="0" w:color="auto"/>
        <w:left w:val="none" w:sz="0" w:space="0" w:color="auto"/>
        <w:bottom w:val="none" w:sz="0" w:space="0" w:color="auto"/>
        <w:right w:val="none" w:sz="0" w:space="0" w:color="auto"/>
      </w:divBdr>
    </w:div>
    <w:div w:id="689457076">
      <w:bodyDiv w:val="1"/>
      <w:marLeft w:val="0"/>
      <w:marRight w:val="0"/>
      <w:marTop w:val="0"/>
      <w:marBottom w:val="0"/>
      <w:divBdr>
        <w:top w:val="none" w:sz="0" w:space="0" w:color="auto"/>
        <w:left w:val="none" w:sz="0" w:space="0" w:color="auto"/>
        <w:bottom w:val="none" w:sz="0" w:space="0" w:color="auto"/>
        <w:right w:val="none" w:sz="0" w:space="0" w:color="auto"/>
      </w:divBdr>
      <w:divsChild>
        <w:div w:id="1884444005">
          <w:marLeft w:val="0"/>
          <w:marRight w:val="0"/>
          <w:marTop w:val="0"/>
          <w:marBottom w:val="0"/>
          <w:divBdr>
            <w:top w:val="none" w:sz="0" w:space="0" w:color="auto"/>
            <w:left w:val="none" w:sz="0" w:space="0" w:color="auto"/>
            <w:bottom w:val="none" w:sz="0" w:space="0" w:color="auto"/>
            <w:right w:val="none" w:sz="0" w:space="0" w:color="auto"/>
          </w:divBdr>
          <w:divsChild>
            <w:div w:id="1506289109">
              <w:marLeft w:val="0"/>
              <w:marRight w:val="0"/>
              <w:marTop w:val="0"/>
              <w:marBottom w:val="0"/>
              <w:divBdr>
                <w:top w:val="none" w:sz="0" w:space="0" w:color="auto"/>
                <w:left w:val="none" w:sz="0" w:space="0" w:color="auto"/>
                <w:bottom w:val="none" w:sz="0" w:space="0" w:color="auto"/>
                <w:right w:val="none" w:sz="0" w:space="0" w:color="auto"/>
              </w:divBdr>
              <w:divsChild>
                <w:div w:id="494802958">
                  <w:marLeft w:val="0"/>
                  <w:marRight w:val="0"/>
                  <w:marTop w:val="0"/>
                  <w:marBottom w:val="0"/>
                  <w:divBdr>
                    <w:top w:val="none" w:sz="0" w:space="0" w:color="auto"/>
                    <w:left w:val="none" w:sz="0" w:space="0" w:color="auto"/>
                    <w:bottom w:val="none" w:sz="0" w:space="0" w:color="auto"/>
                    <w:right w:val="none" w:sz="0" w:space="0" w:color="auto"/>
                  </w:divBdr>
                  <w:divsChild>
                    <w:div w:id="1613053073">
                      <w:marLeft w:val="0"/>
                      <w:marRight w:val="0"/>
                      <w:marTop w:val="0"/>
                      <w:marBottom w:val="0"/>
                      <w:divBdr>
                        <w:top w:val="none" w:sz="0" w:space="0" w:color="auto"/>
                        <w:left w:val="none" w:sz="0" w:space="0" w:color="auto"/>
                        <w:bottom w:val="none" w:sz="0" w:space="0" w:color="auto"/>
                        <w:right w:val="none" w:sz="0" w:space="0" w:color="auto"/>
                      </w:divBdr>
                      <w:divsChild>
                        <w:div w:id="1858426939">
                          <w:marLeft w:val="0"/>
                          <w:marRight w:val="0"/>
                          <w:marTop w:val="315"/>
                          <w:marBottom w:val="0"/>
                          <w:divBdr>
                            <w:top w:val="none" w:sz="0" w:space="0" w:color="auto"/>
                            <w:left w:val="none" w:sz="0" w:space="0" w:color="auto"/>
                            <w:bottom w:val="none" w:sz="0" w:space="0" w:color="auto"/>
                            <w:right w:val="none" w:sz="0" w:space="0" w:color="auto"/>
                          </w:divBdr>
                          <w:divsChild>
                            <w:div w:id="310908772">
                              <w:marLeft w:val="1980"/>
                              <w:marRight w:val="3810"/>
                              <w:marTop w:val="0"/>
                              <w:marBottom w:val="0"/>
                              <w:divBdr>
                                <w:top w:val="none" w:sz="0" w:space="0" w:color="auto"/>
                                <w:left w:val="none" w:sz="0" w:space="0" w:color="auto"/>
                                <w:bottom w:val="none" w:sz="0" w:space="0" w:color="auto"/>
                                <w:right w:val="none" w:sz="0" w:space="0" w:color="auto"/>
                              </w:divBdr>
                              <w:divsChild>
                                <w:div w:id="1152334112">
                                  <w:marLeft w:val="0"/>
                                  <w:marRight w:val="0"/>
                                  <w:marTop w:val="0"/>
                                  <w:marBottom w:val="0"/>
                                  <w:divBdr>
                                    <w:top w:val="none" w:sz="0" w:space="0" w:color="auto"/>
                                    <w:left w:val="none" w:sz="0" w:space="0" w:color="auto"/>
                                    <w:bottom w:val="none" w:sz="0" w:space="0" w:color="auto"/>
                                    <w:right w:val="none" w:sz="0" w:space="0" w:color="auto"/>
                                  </w:divBdr>
                                  <w:divsChild>
                                    <w:div w:id="1394621606">
                                      <w:marLeft w:val="0"/>
                                      <w:marRight w:val="0"/>
                                      <w:marTop w:val="0"/>
                                      <w:marBottom w:val="0"/>
                                      <w:divBdr>
                                        <w:top w:val="none" w:sz="0" w:space="0" w:color="auto"/>
                                        <w:left w:val="none" w:sz="0" w:space="0" w:color="auto"/>
                                        <w:bottom w:val="none" w:sz="0" w:space="0" w:color="auto"/>
                                        <w:right w:val="none" w:sz="0" w:space="0" w:color="auto"/>
                                      </w:divBdr>
                                      <w:divsChild>
                                        <w:div w:id="1928074707">
                                          <w:marLeft w:val="0"/>
                                          <w:marRight w:val="0"/>
                                          <w:marTop w:val="0"/>
                                          <w:marBottom w:val="0"/>
                                          <w:divBdr>
                                            <w:top w:val="none" w:sz="0" w:space="0" w:color="auto"/>
                                            <w:left w:val="none" w:sz="0" w:space="0" w:color="auto"/>
                                            <w:bottom w:val="none" w:sz="0" w:space="0" w:color="auto"/>
                                            <w:right w:val="none" w:sz="0" w:space="0" w:color="auto"/>
                                          </w:divBdr>
                                          <w:divsChild>
                                            <w:div w:id="1328627909">
                                              <w:marLeft w:val="0"/>
                                              <w:marRight w:val="0"/>
                                              <w:marTop w:val="0"/>
                                              <w:marBottom w:val="0"/>
                                              <w:divBdr>
                                                <w:top w:val="none" w:sz="0" w:space="0" w:color="auto"/>
                                                <w:left w:val="none" w:sz="0" w:space="0" w:color="auto"/>
                                                <w:bottom w:val="none" w:sz="0" w:space="0" w:color="auto"/>
                                                <w:right w:val="none" w:sz="0" w:space="0" w:color="auto"/>
                                              </w:divBdr>
                                              <w:divsChild>
                                                <w:div w:id="2142840817">
                                                  <w:marLeft w:val="0"/>
                                                  <w:marRight w:val="0"/>
                                                  <w:marTop w:val="0"/>
                                                  <w:marBottom w:val="0"/>
                                                  <w:divBdr>
                                                    <w:top w:val="none" w:sz="0" w:space="0" w:color="auto"/>
                                                    <w:left w:val="none" w:sz="0" w:space="0" w:color="auto"/>
                                                    <w:bottom w:val="none" w:sz="0" w:space="0" w:color="auto"/>
                                                    <w:right w:val="none" w:sz="0" w:space="0" w:color="auto"/>
                                                  </w:divBdr>
                                                  <w:divsChild>
                                                    <w:div w:id="8509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251689">
      <w:bodyDiv w:val="1"/>
      <w:marLeft w:val="0"/>
      <w:marRight w:val="0"/>
      <w:marTop w:val="0"/>
      <w:marBottom w:val="0"/>
      <w:divBdr>
        <w:top w:val="none" w:sz="0" w:space="0" w:color="auto"/>
        <w:left w:val="none" w:sz="0" w:space="0" w:color="auto"/>
        <w:bottom w:val="none" w:sz="0" w:space="0" w:color="auto"/>
        <w:right w:val="none" w:sz="0" w:space="0" w:color="auto"/>
      </w:divBdr>
      <w:divsChild>
        <w:div w:id="237062058">
          <w:marLeft w:val="547"/>
          <w:marRight w:val="0"/>
          <w:marTop w:val="96"/>
          <w:marBottom w:val="0"/>
          <w:divBdr>
            <w:top w:val="none" w:sz="0" w:space="0" w:color="auto"/>
            <w:left w:val="none" w:sz="0" w:space="0" w:color="auto"/>
            <w:bottom w:val="none" w:sz="0" w:space="0" w:color="auto"/>
            <w:right w:val="none" w:sz="0" w:space="0" w:color="auto"/>
          </w:divBdr>
        </w:div>
        <w:div w:id="1948077309">
          <w:marLeft w:val="1166"/>
          <w:marRight w:val="0"/>
          <w:marTop w:val="77"/>
          <w:marBottom w:val="0"/>
          <w:divBdr>
            <w:top w:val="none" w:sz="0" w:space="0" w:color="auto"/>
            <w:left w:val="none" w:sz="0" w:space="0" w:color="auto"/>
            <w:bottom w:val="none" w:sz="0" w:space="0" w:color="auto"/>
            <w:right w:val="none" w:sz="0" w:space="0" w:color="auto"/>
          </w:divBdr>
        </w:div>
      </w:divsChild>
    </w:div>
    <w:div w:id="842938265">
      <w:bodyDiv w:val="1"/>
      <w:marLeft w:val="0"/>
      <w:marRight w:val="0"/>
      <w:marTop w:val="0"/>
      <w:marBottom w:val="0"/>
      <w:divBdr>
        <w:top w:val="none" w:sz="0" w:space="0" w:color="auto"/>
        <w:left w:val="none" w:sz="0" w:space="0" w:color="auto"/>
        <w:bottom w:val="none" w:sz="0" w:space="0" w:color="auto"/>
        <w:right w:val="none" w:sz="0" w:space="0" w:color="auto"/>
      </w:divBdr>
    </w:div>
    <w:div w:id="847869001">
      <w:bodyDiv w:val="1"/>
      <w:marLeft w:val="0"/>
      <w:marRight w:val="0"/>
      <w:marTop w:val="0"/>
      <w:marBottom w:val="0"/>
      <w:divBdr>
        <w:top w:val="none" w:sz="0" w:space="0" w:color="auto"/>
        <w:left w:val="none" w:sz="0" w:space="0" w:color="auto"/>
        <w:bottom w:val="none" w:sz="0" w:space="0" w:color="auto"/>
        <w:right w:val="none" w:sz="0" w:space="0" w:color="auto"/>
      </w:divBdr>
      <w:divsChild>
        <w:div w:id="42951848">
          <w:marLeft w:val="288"/>
          <w:marRight w:val="0"/>
          <w:marTop w:val="0"/>
          <w:marBottom w:val="120"/>
          <w:divBdr>
            <w:top w:val="none" w:sz="0" w:space="0" w:color="auto"/>
            <w:left w:val="none" w:sz="0" w:space="0" w:color="auto"/>
            <w:bottom w:val="none" w:sz="0" w:space="0" w:color="auto"/>
            <w:right w:val="none" w:sz="0" w:space="0" w:color="auto"/>
          </w:divBdr>
        </w:div>
        <w:div w:id="496924555">
          <w:marLeft w:val="288"/>
          <w:marRight w:val="0"/>
          <w:marTop w:val="0"/>
          <w:marBottom w:val="120"/>
          <w:divBdr>
            <w:top w:val="none" w:sz="0" w:space="0" w:color="auto"/>
            <w:left w:val="none" w:sz="0" w:space="0" w:color="auto"/>
            <w:bottom w:val="none" w:sz="0" w:space="0" w:color="auto"/>
            <w:right w:val="none" w:sz="0" w:space="0" w:color="auto"/>
          </w:divBdr>
        </w:div>
        <w:div w:id="985818370">
          <w:marLeft w:val="288"/>
          <w:marRight w:val="0"/>
          <w:marTop w:val="0"/>
          <w:marBottom w:val="120"/>
          <w:divBdr>
            <w:top w:val="none" w:sz="0" w:space="0" w:color="auto"/>
            <w:left w:val="none" w:sz="0" w:space="0" w:color="auto"/>
            <w:bottom w:val="none" w:sz="0" w:space="0" w:color="auto"/>
            <w:right w:val="none" w:sz="0" w:space="0" w:color="auto"/>
          </w:divBdr>
        </w:div>
        <w:div w:id="1518538206">
          <w:marLeft w:val="288"/>
          <w:marRight w:val="0"/>
          <w:marTop w:val="0"/>
          <w:marBottom w:val="120"/>
          <w:divBdr>
            <w:top w:val="none" w:sz="0" w:space="0" w:color="auto"/>
            <w:left w:val="none" w:sz="0" w:space="0" w:color="auto"/>
            <w:bottom w:val="none" w:sz="0" w:space="0" w:color="auto"/>
            <w:right w:val="none" w:sz="0" w:space="0" w:color="auto"/>
          </w:divBdr>
        </w:div>
      </w:divsChild>
    </w:div>
    <w:div w:id="867789530">
      <w:bodyDiv w:val="1"/>
      <w:marLeft w:val="0"/>
      <w:marRight w:val="0"/>
      <w:marTop w:val="0"/>
      <w:marBottom w:val="0"/>
      <w:divBdr>
        <w:top w:val="none" w:sz="0" w:space="0" w:color="auto"/>
        <w:left w:val="none" w:sz="0" w:space="0" w:color="auto"/>
        <w:bottom w:val="none" w:sz="0" w:space="0" w:color="auto"/>
        <w:right w:val="none" w:sz="0" w:space="0" w:color="auto"/>
      </w:divBdr>
      <w:divsChild>
        <w:div w:id="271548317">
          <w:marLeft w:val="547"/>
          <w:marRight w:val="0"/>
          <w:marTop w:val="0"/>
          <w:marBottom w:val="0"/>
          <w:divBdr>
            <w:top w:val="none" w:sz="0" w:space="0" w:color="auto"/>
            <w:left w:val="none" w:sz="0" w:space="0" w:color="auto"/>
            <w:bottom w:val="none" w:sz="0" w:space="0" w:color="auto"/>
            <w:right w:val="none" w:sz="0" w:space="0" w:color="auto"/>
          </w:divBdr>
        </w:div>
        <w:div w:id="1524393026">
          <w:marLeft w:val="547"/>
          <w:marRight w:val="0"/>
          <w:marTop w:val="0"/>
          <w:marBottom w:val="0"/>
          <w:divBdr>
            <w:top w:val="none" w:sz="0" w:space="0" w:color="auto"/>
            <w:left w:val="none" w:sz="0" w:space="0" w:color="auto"/>
            <w:bottom w:val="none" w:sz="0" w:space="0" w:color="auto"/>
            <w:right w:val="none" w:sz="0" w:space="0" w:color="auto"/>
          </w:divBdr>
        </w:div>
        <w:div w:id="1558779149">
          <w:marLeft w:val="547"/>
          <w:marRight w:val="0"/>
          <w:marTop w:val="0"/>
          <w:marBottom w:val="0"/>
          <w:divBdr>
            <w:top w:val="none" w:sz="0" w:space="0" w:color="auto"/>
            <w:left w:val="none" w:sz="0" w:space="0" w:color="auto"/>
            <w:bottom w:val="none" w:sz="0" w:space="0" w:color="auto"/>
            <w:right w:val="none" w:sz="0" w:space="0" w:color="auto"/>
          </w:divBdr>
        </w:div>
      </w:divsChild>
    </w:div>
    <w:div w:id="885915703">
      <w:bodyDiv w:val="1"/>
      <w:marLeft w:val="0"/>
      <w:marRight w:val="0"/>
      <w:marTop w:val="0"/>
      <w:marBottom w:val="0"/>
      <w:divBdr>
        <w:top w:val="none" w:sz="0" w:space="0" w:color="auto"/>
        <w:left w:val="none" w:sz="0" w:space="0" w:color="auto"/>
        <w:bottom w:val="none" w:sz="0" w:space="0" w:color="auto"/>
        <w:right w:val="none" w:sz="0" w:space="0" w:color="auto"/>
      </w:divBdr>
    </w:div>
    <w:div w:id="921841318">
      <w:bodyDiv w:val="1"/>
      <w:marLeft w:val="0"/>
      <w:marRight w:val="0"/>
      <w:marTop w:val="0"/>
      <w:marBottom w:val="0"/>
      <w:divBdr>
        <w:top w:val="none" w:sz="0" w:space="0" w:color="auto"/>
        <w:left w:val="none" w:sz="0" w:space="0" w:color="auto"/>
        <w:bottom w:val="none" w:sz="0" w:space="0" w:color="auto"/>
        <w:right w:val="none" w:sz="0" w:space="0" w:color="auto"/>
      </w:divBdr>
    </w:div>
    <w:div w:id="960650237">
      <w:bodyDiv w:val="1"/>
      <w:marLeft w:val="0"/>
      <w:marRight w:val="0"/>
      <w:marTop w:val="0"/>
      <w:marBottom w:val="0"/>
      <w:divBdr>
        <w:top w:val="none" w:sz="0" w:space="0" w:color="auto"/>
        <w:left w:val="none" w:sz="0" w:space="0" w:color="auto"/>
        <w:bottom w:val="none" w:sz="0" w:space="0" w:color="auto"/>
        <w:right w:val="none" w:sz="0" w:space="0" w:color="auto"/>
      </w:divBdr>
      <w:divsChild>
        <w:div w:id="252519314">
          <w:marLeft w:val="547"/>
          <w:marRight w:val="0"/>
          <w:marTop w:val="0"/>
          <w:marBottom w:val="0"/>
          <w:divBdr>
            <w:top w:val="none" w:sz="0" w:space="0" w:color="auto"/>
            <w:left w:val="none" w:sz="0" w:space="0" w:color="auto"/>
            <w:bottom w:val="none" w:sz="0" w:space="0" w:color="auto"/>
            <w:right w:val="none" w:sz="0" w:space="0" w:color="auto"/>
          </w:divBdr>
        </w:div>
        <w:div w:id="718944966">
          <w:marLeft w:val="547"/>
          <w:marRight w:val="0"/>
          <w:marTop w:val="0"/>
          <w:marBottom w:val="0"/>
          <w:divBdr>
            <w:top w:val="none" w:sz="0" w:space="0" w:color="auto"/>
            <w:left w:val="none" w:sz="0" w:space="0" w:color="auto"/>
            <w:bottom w:val="none" w:sz="0" w:space="0" w:color="auto"/>
            <w:right w:val="none" w:sz="0" w:space="0" w:color="auto"/>
          </w:divBdr>
        </w:div>
        <w:div w:id="1228147334">
          <w:marLeft w:val="547"/>
          <w:marRight w:val="0"/>
          <w:marTop w:val="0"/>
          <w:marBottom w:val="0"/>
          <w:divBdr>
            <w:top w:val="none" w:sz="0" w:space="0" w:color="auto"/>
            <w:left w:val="none" w:sz="0" w:space="0" w:color="auto"/>
            <w:bottom w:val="none" w:sz="0" w:space="0" w:color="auto"/>
            <w:right w:val="none" w:sz="0" w:space="0" w:color="auto"/>
          </w:divBdr>
        </w:div>
      </w:divsChild>
    </w:div>
    <w:div w:id="1014915673">
      <w:bodyDiv w:val="1"/>
      <w:marLeft w:val="0"/>
      <w:marRight w:val="0"/>
      <w:marTop w:val="0"/>
      <w:marBottom w:val="0"/>
      <w:divBdr>
        <w:top w:val="none" w:sz="0" w:space="0" w:color="auto"/>
        <w:left w:val="none" w:sz="0" w:space="0" w:color="auto"/>
        <w:bottom w:val="none" w:sz="0" w:space="0" w:color="auto"/>
        <w:right w:val="none" w:sz="0" w:space="0" w:color="auto"/>
      </w:divBdr>
    </w:div>
    <w:div w:id="1048838825">
      <w:bodyDiv w:val="1"/>
      <w:marLeft w:val="0"/>
      <w:marRight w:val="0"/>
      <w:marTop w:val="0"/>
      <w:marBottom w:val="0"/>
      <w:divBdr>
        <w:top w:val="none" w:sz="0" w:space="0" w:color="auto"/>
        <w:left w:val="none" w:sz="0" w:space="0" w:color="auto"/>
        <w:bottom w:val="none" w:sz="0" w:space="0" w:color="auto"/>
        <w:right w:val="none" w:sz="0" w:space="0" w:color="auto"/>
      </w:divBdr>
    </w:div>
    <w:div w:id="1056515625">
      <w:bodyDiv w:val="1"/>
      <w:marLeft w:val="0"/>
      <w:marRight w:val="0"/>
      <w:marTop w:val="0"/>
      <w:marBottom w:val="0"/>
      <w:divBdr>
        <w:top w:val="none" w:sz="0" w:space="0" w:color="auto"/>
        <w:left w:val="none" w:sz="0" w:space="0" w:color="auto"/>
        <w:bottom w:val="none" w:sz="0" w:space="0" w:color="auto"/>
        <w:right w:val="none" w:sz="0" w:space="0" w:color="auto"/>
      </w:divBdr>
      <w:divsChild>
        <w:div w:id="148208519">
          <w:marLeft w:val="1440"/>
          <w:marRight w:val="0"/>
          <w:marTop w:val="0"/>
          <w:marBottom w:val="120"/>
          <w:divBdr>
            <w:top w:val="none" w:sz="0" w:space="0" w:color="auto"/>
            <w:left w:val="none" w:sz="0" w:space="0" w:color="auto"/>
            <w:bottom w:val="none" w:sz="0" w:space="0" w:color="auto"/>
            <w:right w:val="none" w:sz="0" w:space="0" w:color="auto"/>
          </w:divBdr>
        </w:div>
        <w:div w:id="351763250">
          <w:marLeft w:val="1440"/>
          <w:marRight w:val="0"/>
          <w:marTop w:val="0"/>
          <w:marBottom w:val="120"/>
          <w:divBdr>
            <w:top w:val="none" w:sz="0" w:space="0" w:color="auto"/>
            <w:left w:val="none" w:sz="0" w:space="0" w:color="auto"/>
            <w:bottom w:val="none" w:sz="0" w:space="0" w:color="auto"/>
            <w:right w:val="none" w:sz="0" w:space="0" w:color="auto"/>
          </w:divBdr>
        </w:div>
        <w:div w:id="748431302">
          <w:marLeft w:val="288"/>
          <w:marRight w:val="0"/>
          <w:marTop w:val="0"/>
          <w:marBottom w:val="120"/>
          <w:divBdr>
            <w:top w:val="none" w:sz="0" w:space="0" w:color="auto"/>
            <w:left w:val="none" w:sz="0" w:space="0" w:color="auto"/>
            <w:bottom w:val="none" w:sz="0" w:space="0" w:color="auto"/>
            <w:right w:val="none" w:sz="0" w:space="0" w:color="auto"/>
          </w:divBdr>
        </w:div>
        <w:div w:id="1482499573">
          <w:marLeft w:val="432"/>
          <w:marRight w:val="0"/>
          <w:marTop w:val="0"/>
          <w:marBottom w:val="120"/>
          <w:divBdr>
            <w:top w:val="none" w:sz="0" w:space="0" w:color="auto"/>
            <w:left w:val="none" w:sz="0" w:space="0" w:color="auto"/>
            <w:bottom w:val="none" w:sz="0" w:space="0" w:color="auto"/>
            <w:right w:val="none" w:sz="0" w:space="0" w:color="auto"/>
          </w:divBdr>
        </w:div>
        <w:div w:id="1644851108">
          <w:marLeft w:val="432"/>
          <w:marRight w:val="0"/>
          <w:marTop w:val="0"/>
          <w:marBottom w:val="120"/>
          <w:divBdr>
            <w:top w:val="none" w:sz="0" w:space="0" w:color="auto"/>
            <w:left w:val="none" w:sz="0" w:space="0" w:color="auto"/>
            <w:bottom w:val="none" w:sz="0" w:space="0" w:color="auto"/>
            <w:right w:val="none" w:sz="0" w:space="0" w:color="auto"/>
          </w:divBdr>
        </w:div>
        <w:div w:id="1933275203">
          <w:marLeft w:val="288"/>
          <w:marRight w:val="0"/>
          <w:marTop w:val="0"/>
          <w:marBottom w:val="120"/>
          <w:divBdr>
            <w:top w:val="none" w:sz="0" w:space="0" w:color="auto"/>
            <w:left w:val="none" w:sz="0" w:space="0" w:color="auto"/>
            <w:bottom w:val="none" w:sz="0" w:space="0" w:color="auto"/>
            <w:right w:val="none" w:sz="0" w:space="0" w:color="auto"/>
          </w:divBdr>
        </w:div>
      </w:divsChild>
    </w:div>
    <w:div w:id="1065566572">
      <w:bodyDiv w:val="1"/>
      <w:marLeft w:val="0"/>
      <w:marRight w:val="0"/>
      <w:marTop w:val="0"/>
      <w:marBottom w:val="0"/>
      <w:divBdr>
        <w:top w:val="none" w:sz="0" w:space="0" w:color="auto"/>
        <w:left w:val="none" w:sz="0" w:space="0" w:color="auto"/>
        <w:bottom w:val="none" w:sz="0" w:space="0" w:color="auto"/>
        <w:right w:val="none" w:sz="0" w:space="0" w:color="auto"/>
      </w:divBdr>
    </w:div>
    <w:div w:id="1185288290">
      <w:bodyDiv w:val="1"/>
      <w:marLeft w:val="0"/>
      <w:marRight w:val="0"/>
      <w:marTop w:val="0"/>
      <w:marBottom w:val="0"/>
      <w:divBdr>
        <w:top w:val="none" w:sz="0" w:space="0" w:color="auto"/>
        <w:left w:val="none" w:sz="0" w:space="0" w:color="auto"/>
        <w:bottom w:val="none" w:sz="0" w:space="0" w:color="auto"/>
        <w:right w:val="none" w:sz="0" w:space="0" w:color="auto"/>
      </w:divBdr>
    </w:div>
    <w:div w:id="1223709121">
      <w:bodyDiv w:val="1"/>
      <w:marLeft w:val="0"/>
      <w:marRight w:val="0"/>
      <w:marTop w:val="0"/>
      <w:marBottom w:val="0"/>
      <w:divBdr>
        <w:top w:val="none" w:sz="0" w:space="0" w:color="auto"/>
        <w:left w:val="none" w:sz="0" w:space="0" w:color="auto"/>
        <w:bottom w:val="none" w:sz="0" w:space="0" w:color="auto"/>
        <w:right w:val="none" w:sz="0" w:space="0" w:color="auto"/>
      </w:divBdr>
      <w:divsChild>
        <w:div w:id="1060635297">
          <w:marLeft w:val="288"/>
          <w:marRight w:val="0"/>
          <w:marTop w:val="0"/>
          <w:marBottom w:val="0"/>
          <w:divBdr>
            <w:top w:val="none" w:sz="0" w:space="0" w:color="auto"/>
            <w:left w:val="none" w:sz="0" w:space="0" w:color="auto"/>
            <w:bottom w:val="none" w:sz="0" w:space="0" w:color="auto"/>
            <w:right w:val="none" w:sz="0" w:space="0" w:color="auto"/>
          </w:divBdr>
        </w:div>
        <w:div w:id="1211646840">
          <w:marLeft w:val="288"/>
          <w:marRight w:val="0"/>
          <w:marTop w:val="0"/>
          <w:marBottom w:val="0"/>
          <w:divBdr>
            <w:top w:val="none" w:sz="0" w:space="0" w:color="auto"/>
            <w:left w:val="none" w:sz="0" w:space="0" w:color="auto"/>
            <w:bottom w:val="none" w:sz="0" w:space="0" w:color="auto"/>
            <w:right w:val="none" w:sz="0" w:space="0" w:color="auto"/>
          </w:divBdr>
        </w:div>
        <w:div w:id="1812283937">
          <w:marLeft w:val="288"/>
          <w:marRight w:val="0"/>
          <w:marTop w:val="0"/>
          <w:marBottom w:val="0"/>
          <w:divBdr>
            <w:top w:val="none" w:sz="0" w:space="0" w:color="auto"/>
            <w:left w:val="none" w:sz="0" w:space="0" w:color="auto"/>
            <w:bottom w:val="none" w:sz="0" w:space="0" w:color="auto"/>
            <w:right w:val="none" w:sz="0" w:space="0" w:color="auto"/>
          </w:divBdr>
        </w:div>
        <w:div w:id="1970822763">
          <w:marLeft w:val="288"/>
          <w:marRight w:val="0"/>
          <w:marTop w:val="0"/>
          <w:marBottom w:val="0"/>
          <w:divBdr>
            <w:top w:val="none" w:sz="0" w:space="0" w:color="auto"/>
            <w:left w:val="none" w:sz="0" w:space="0" w:color="auto"/>
            <w:bottom w:val="none" w:sz="0" w:space="0" w:color="auto"/>
            <w:right w:val="none" w:sz="0" w:space="0" w:color="auto"/>
          </w:divBdr>
        </w:div>
        <w:div w:id="2086413353">
          <w:marLeft w:val="288"/>
          <w:marRight w:val="0"/>
          <w:marTop w:val="0"/>
          <w:marBottom w:val="0"/>
          <w:divBdr>
            <w:top w:val="none" w:sz="0" w:space="0" w:color="auto"/>
            <w:left w:val="none" w:sz="0" w:space="0" w:color="auto"/>
            <w:bottom w:val="none" w:sz="0" w:space="0" w:color="auto"/>
            <w:right w:val="none" w:sz="0" w:space="0" w:color="auto"/>
          </w:divBdr>
        </w:div>
      </w:divsChild>
    </w:div>
    <w:div w:id="1251501951">
      <w:bodyDiv w:val="1"/>
      <w:marLeft w:val="0"/>
      <w:marRight w:val="0"/>
      <w:marTop w:val="0"/>
      <w:marBottom w:val="0"/>
      <w:divBdr>
        <w:top w:val="none" w:sz="0" w:space="0" w:color="auto"/>
        <w:left w:val="none" w:sz="0" w:space="0" w:color="auto"/>
        <w:bottom w:val="none" w:sz="0" w:space="0" w:color="auto"/>
        <w:right w:val="none" w:sz="0" w:space="0" w:color="auto"/>
      </w:divBdr>
    </w:div>
    <w:div w:id="1274819733">
      <w:bodyDiv w:val="1"/>
      <w:marLeft w:val="0"/>
      <w:marRight w:val="0"/>
      <w:marTop w:val="0"/>
      <w:marBottom w:val="0"/>
      <w:divBdr>
        <w:top w:val="none" w:sz="0" w:space="0" w:color="auto"/>
        <w:left w:val="none" w:sz="0" w:space="0" w:color="auto"/>
        <w:bottom w:val="none" w:sz="0" w:space="0" w:color="auto"/>
        <w:right w:val="none" w:sz="0" w:space="0" w:color="auto"/>
      </w:divBdr>
      <w:divsChild>
        <w:div w:id="17395819">
          <w:marLeft w:val="547"/>
          <w:marRight w:val="0"/>
          <w:marTop w:val="0"/>
          <w:marBottom w:val="0"/>
          <w:divBdr>
            <w:top w:val="none" w:sz="0" w:space="0" w:color="auto"/>
            <w:left w:val="none" w:sz="0" w:space="0" w:color="auto"/>
            <w:bottom w:val="none" w:sz="0" w:space="0" w:color="auto"/>
            <w:right w:val="none" w:sz="0" w:space="0" w:color="auto"/>
          </w:divBdr>
        </w:div>
        <w:div w:id="663119682">
          <w:marLeft w:val="547"/>
          <w:marRight w:val="0"/>
          <w:marTop w:val="0"/>
          <w:marBottom w:val="0"/>
          <w:divBdr>
            <w:top w:val="none" w:sz="0" w:space="0" w:color="auto"/>
            <w:left w:val="none" w:sz="0" w:space="0" w:color="auto"/>
            <w:bottom w:val="none" w:sz="0" w:space="0" w:color="auto"/>
            <w:right w:val="none" w:sz="0" w:space="0" w:color="auto"/>
          </w:divBdr>
        </w:div>
        <w:div w:id="1518037741">
          <w:marLeft w:val="547"/>
          <w:marRight w:val="0"/>
          <w:marTop w:val="0"/>
          <w:marBottom w:val="0"/>
          <w:divBdr>
            <w:top w:val="none" w:sz="0" w:space="0" w:color="auto"/>
            <w:left w:val="none" w:sz="0" w:space="0" w:color="auto"/>
            <w:bottom w:val="none" w:sz="0" w:space="0" w:color="auto"/>
            <w:right w:val="none" w:sz="0" w:space="0" w:color="auto"/>
          </w:divBdr>
        </w:div>
        <w:div w:id="1553611415">
          <w:marLeft w:val="547"/>
          <w:marRight w:val="0"/>
          <w:marTop w:val="0"/>
          <w:marBottom w:val="0"/>
          <w:divBdr>
            <w:top w:val="none" w:sz="0" w:space="0" w:color="auto"/>
            <w:left w:val="none" w:sz="0" w:space="0" w:color="auto"/>
            <w:bottom w:val="none" w:sz="0" w:space="0" w:color="auto"/>
            <w:right w:val="none" w:sz="0" w:space="0" w:color="auto"/>
          </w:divBdr>
        </w:div>
      </w:divsChild>
    </w:div>
    <w:div w:id="1318917292">
      <w:bodyDiv w:val="1"/>
      <w:marLeft w:val="0"/>
      <w:marRight w:val="0"/>
      <w:marTop w:val="0"/>
      <w:marBottom w:val="0"/>
      <w:divBdr>
        <w:top w:val="none" w:sz="0" w:space="0" w:color="auto"/>
        <w:left w:val="none" w:sz="0" w:space="0" w:color="auto"/>
        <w:bottom w:val="none" w:sz="0" w:space="0" w:color="auto"/>
        <w:right w:val="none" w:sz="0" w:space="0" w:color="auto"/>
      </w:divBdr>
      <w:divsChild>
        <w:div w:id="133062341">
          <w:marLeft w:val="547"/>
          <w:marRight w:val="0"/>
          <w:marTop w:val="0"/>
          <w:marBottom w:val="0"/>
          <w:divBdr>
            <w:top w:val="none" w:sz="0" w:space="0" w:color="auto"/>
            <w:left w:val="none" w:sz="0" w:space="0" w:color="auto"/>
            <w:bottom w:val="none" w:sz="0" w:space="0" w:color="auto"/>
            <w:right w:val="none" w:sz="0" w:space="0" w:color="auto"/>
          </w:divBdr>
        </w:div>
        <w:div w:id="1182476264">
          <w:marLeft w:val="547"/>
          <w:marRight w:val="0"/>
          <w:marTop w:val="0"/>
          <w:marBottom w:val="0"/>
          <w:divBdr>
            <w:top w:val="none" w:sz="0" w:space="0" w:color="auto"/>
            <w:left w:val="none" w:sz="0" w:space="0" w:color="auto"/>
            <w:bottom w:val="none" w:sz="0" w:space="0" w:color="auto"/>
            <w:right w:val="none" w:sz="0" w:space="0" w:color="auto"/>
          </w:divBdr>
        </w:div>
      </w:divsChild>
    </w:div>
    <w:div w:id="1361782244">
      <w:bodyDiv w:val="1"/>
      <w:marLeft w:val="0"/>
      <w:marRight w:val="0"/>
      <w:marTop w:val="0"/>
      <w:marBottom w:val="0"/>
      <w:divBdr>
        <w:top w:val="none" w:sz="0" w:space="0" w:color="auto"/>
        <w:left w:val="none" w:sz="0" w:space="0" w:color="auto"/>
        <w:bottom w:val="none" w:sz="0" w:space="0" w:color="auto"/>
        <w:right w:val="none" w:sz="0" w:space="0" w:color="auto"/>
      </w:divBdr>
      <w:divsChild>
        <w:div w:id="1697581226">
          <w:marLeft w:val="288"/>
          <w:marRight w:val="0"/>
          <w:marTop w:val="0"/>
          <w:marBottom w:val="0"/>
          <w:divBdr>
            <w:top w:val="none" w:sz="0" w:space="0" w:color="auto"/>
            <w:left w:val="none" w:sz="0" w:space="0" w:color="auto"/>
            <w:bottom w:val="none" w:sz="0" w:space="0" w:color="auto"/>
            <w:right w:val="none" w:sz="0" w:space="0" w:color="auto"/>
          </w:divBdr>
        </w:div>
        <w:div w:id="2085183984">
          <w:marLeft w:val="288"/>
          <w:marRight w:val="0"/>
          <w:marTop w:val="0"/>
          <w:marBottom w:val="0"/>
          <w:divBdr>
            <w:top w:val="none" w:sz="0" w:space="0" w:color="auto"/>
            <w:left w:val="none" w:sz="0" w:space="0" w:color="auto"/>
            <w:bottom w:val="none" w:sz="0" w:space="0" w:color="auto"/>
            <w:right w:val="none" w:sz="0" w:space="0" w:color="auto"/>
          </w:divBdr>
        </w:div>
      </w:divsChild>
    </w:div>
    <w:div w:id="1387334311">
      <w:bodyDiv w:val="1"/>
      <w:marLeft w:val="0"/>
      <w:marRight w:val="0"/>
      <w:marTop w:val="0"/>
      <w:marBottom w:val="0"/>
      <w:divBdr>
        <w:top w:val="none" w:sz="0" w:space="0" w:color="auto"/>
        <w:left w:val="none" w:sz="0" w:space="0" w:color="auto"/>
        <w:bottom w:val="none" w:sz="0" w:space="0" w:color="auto"/>
        <w:right w:val="none" w:sz="0" w:space="0" w:color="auto"/>
      </w:divBdr>
    </w:div>
    <w:div w:id="1404451537">
      <w:bodyDiv w:val="1"/>
      <w:marLeft w:val="0"/>
      <w:marRight w:val="0"/>
      <w:marTop w:val="0"/>
      <w:marBottom w:val="0"/>
      <w:divBdr>
        <w:top w:val="none" w:sz="0" w:space="0" w:color="auto"/>
        <w:left w:val="none" w:sz="0" w:space="0" w:color="auto"/>
        <w:bottom w:val="none" w:sz="0" w:space="0" w:color="auto"/>
        <w:right w:val="none" w:sz="0" w:space="0" w:color="auto"/>
      </w:divBdr>
    </w:div>
    <w:div w:id="1455441671">
      <w:bodyDiv w:val="1"/>
      <w:marLeft w:val="0"/>
      <w:marRight w:val="0"/>
      <w:marTop w:val="0"/>
      <w:marBottom w:val="0"/>
      <w:divBdr>
        <w:top w:val="none" w:sz="0" w:space="0" w:color="auto"/>
        <w:left w:val="none" w:sz="0" w:space="0" w:color="auto"/>
        <w:bottom w:val="none" w:sz="0" w:space="0" w:color="auto"/>
        <w:right w:val="none" w:sz="0" w:space="0" w:color="auto"/>
      </w:divBdr>
    </w:div>
    <w:div w:id="1482424456">
      <w:bodyDiv w:val="1"/>
      <w:marLeft w:val="0"/>
      <w:marRight w:val="0"/>
      <w:marTop w:val="0"/>
      <w:marBottom w:val="0"/>
      <w:divBdr>
        <w:top w:val="none" w:sz="0" w:space="0" w:color="auto"/>
        <w:left w:val="none" w:sz="0" w:space="0" w:color="auto"/>
        <w:bottom w:val="none" w:sz="0" w:space="0" w:color="auto"/>
        <w:right w:val="none" w:sz="0" w:space="0" w:color="auto"/>
      </w:divBdr>
      <w:divsChild>
        <w:div w:id="249698888">
          <w:marLeft w:val="547"/>
          <w:marRight w:val="0"/>
          <w:marTop w:val="0"/>
          <w:marBottom w:val="0"/>
          <w:divBdr>
            <w:top w:val="none" w:sz="0" w:space="0" w:color="auto"/>
            <w:left w:val="none" w:sz="0" w:space="0" w:color="auto"/>
            <w:bottom w:val="none" w:sz="0" w:space="0" w:color="auto"/>
            <w:right w:val="none" w:sz="0" w:space="0" w:color="auto"/>
          </w:divBdr>
        </w:div>
        <w:div w:id="1337882002">
          <w:marLeft w:val="547"/>
          <w:marRight w:val="0"/>
          <w:marTop w:val="0"/>
          <w:marBottom w:val="0"/>
          <w:divBdr>
            <w:top w:val="none" w:sz="0" w:space="0" w:color="auto"/>
            <w:left w:val="none" w:sz="0" w:space="0" w:color="auto"/>
            <w:bottom w:val="none" w:sz="0" w:space="0" w:color="auto"/>
            <w:right w:val="none" w:sz="0" w:space="0" w:color="auto"/>
          </w:divBdr>
        </w:div>
        <w:div w:id="1353069447">
          <w:marLeft w:val="547"/>
          <w:marRight w:val="0"/>
          <w:marTop w:val="0"/>
          <w:marBottom w:val="0"/>
          <w:divBdr>
            <w:top w:val="none" w:sz="0" w:space="0" w:color="auto"/>
            <w:left w:val="none" w:sz="0" w:space="0" w:color="auto"/>
            <w:bottom w:val="none" w:sz="0" w:space="0" w:color="auto"/>
            <w:right w:val="none" w:sz="0" w:space="0" w:color="auto"/>
          </w:divBdr>
        </w:div>
        <w:div w:id="1454405379">
          <w:marLeft w:val="547"/>
          <w:marRight w:val="0"/>
          <w:marTop w:val="0"/>
          <w:marBottom w:val="0"/>
          <w:divBdr>
            <w:top w:val="none" w:sz="0" w:space="0" w:color="auto"/>
            <w:left w:val="none" w:sz="0" w:space="0" w:color="auto"/>
            <w:bottom w:val="none" w:sz="0" w:space="0" w:color="auto"/>
            <w:right w:val="none" w:sz="0" w:space="0" w:color="auto"/>
          </w:divBdr>
        </w:div>
        <w:div w:id="1683583633">
          <w:marLeft w:val="547"/>
          <w:marRight w:val="0"/>
          <w:marTop w:val="0"/>
          <w:marBottom w:val="0"/>
          <w:divBdr>
            <w:top w:val="none" w:sz="0" w:space="0" w:color="auto"/>
            <w:left w:val="none" w:sz="0" w:space="0" w:color="auto"/>
            <w:bottom w:val="none" w:sz="0" w:space="0" w:color="auto"/>
            <w:right w:val="none" w:sz="0" w:space="0" w:color="auto"/>
          </w:divBdr>
        </w:div>
      </w:divsChild>
    </w:div>
    <w:div w:id="1597132559">
      <w:bodyDiv w:val="1"/>
      <w:marLeft w:val="0"/>
      <w:marRight w:val="0"/>
      <w:marTop w:val="0"/>
      <w:marBottom w:val="0"/>
      <w:divBdr>
        <w:top w:val="none" w:sz="0" w:space="0" w:color="auto"/>
        <w:left w:val="none" w:sz="0" w:space="0" w:color="auto"/>
        <w:bottom w:val="none" w:sz="0" w:space="0" w:color="auto"/>
        <w:right w:val="none" w:sz="0" w:space="0" w:color="auto"/>
      </w:divBdr>
    </w:div>
    <w:div w:id="1614164377">
      <w:bodyDiv w:val="1"/>
      <w:marLeft w:val="0"/>
      <w:marRight w:val="0"/>
      <w:marTop w:val="0"/>
      <w:marBottom w:val="0"/>
      <w:divBdr>
        <w:top w:val="none" w:sz="0" w:space="0" w:color="auto"/>
        <w:left w:val="none" w:sz="0" w:space="0" w:color="auto"/>
        <w:bottom w:val="none" w:sz="0" w:space="0" w:color="auto"/>
        <w:right w:val="none" w:sz="0" w:space="0" w:color="auto"/>
      </w:divBdr>
    </w:div>
    <w:div w:id="1725326574">
      <w:bodyDiv w:val="1"/>
      <w:marLeft w:val="0"/>
      <w:marRight w:val="0"/>
      <w:marTop w:val="0"/>
      <w:marBottom w:val="0"/>
      <w:divBdr>
        <w:top w:val="none" w:sz="0" w:space="0" w:color="auto"/>
        <w:left w:val="none" w:sz="0" w:space="0" w:color="auto"/>
        <w:bottom w:val="none" w:sz="0" w:space="0" w:color="auto"/>
        <w:right w:val="none" w:sz="0" w:space="0" w:color="auto"/>
      </w:divBdr>
      <w:divsChild>
        <w:div w:id="529226307">
          <w:marLeft w:val="0"/>
          <w:marRight w:val="0"/>
          <w:marTop w:val="0"/>
          <w:marBottom w:val="0"/>
          <w:divBdr>
            <w:top w:val="none" w:sz="0" w:space="0" w:color="auto"/>
            <w:left w:val="none" w:sz="0" w:space="0" w:color="auto"/>
            <w:bottom w:val="none" w:sz="0" w:space="0" w:color="auto"/>
            <w:right w:val="none" w:sz="0" w:space="0" w:color="auto"/>
          </w:divBdr>
          <w:divsChild>
            <w:div w:id="2049840404">
              <w:marLeft w:val="0"/>
              <w:marRight w:val="0"/>
              <w:marTop w:val="0"/>
              <w:marBottom w:val="0"/>
              <w:divBdr>
                <w:top w:val="none" w:sz="0" w:space="0" w:color="auto"/>
                <w:left w:val="none" w:sz="0" w:space="0" w:color="auto"/>
                <w:bottom w:val="none" w:sz="0" w:space="0" w:color="auto"/>
                <w:right w:val="none" w:sz="0" w:space="0" w:color="auto"/>
              </w:divBdr>
              <w:divsChild>
                <w:div w:id="490371214">
                  <w:marLeft w:val="0"/>
                  <w:marRight w:val="0"/>
                  <w:marTop w:val="0"/>
                  <w:marBottom w:val="0"/>
                  <w:divBdr>
                    <w:top w:val="none" w:sz="0" w:space="0" w:color="auto"/>
                    <w:left w:val="none" w:sz="0" w:space="0" w:color="auto"/>
                    <w:bottom w:val="none" w:sz="0" w:space="0" w:color="auto"/>
                    <w:right w:val="none" w:sz="0" w:space="0" w:color="auto"/>
                  </w:divBdr>
                  <w:divsChild>
                    <w:div w:id="115100668">
                      <w:marLeft w:val="0"/>
                      <w:marRight w:val="0"/>
                      <w:marTop w:val="0"/>
                      <w:marBottom w:val="0"/>
                      <w:divBdr>
                        <w:top w:val="none" w:sz="0" w:space="0" w:color="auto"/>
                        <w:left w:val="none" w:sz="0" w:space="0" w:color="auto"/>
                        <w:bottom w:val="none" w:sz="0" w:space="0" w:color="auto"/>
                        <w:right w:val="none" w:sz="0" w:space="0" w:color="auto"/>
                      </w:divBdr>
                      <w:divsChild>
                        <w:div w:id="1221595371">
                          <w:marLeft w:val="0"/>
                          <w:marRight w:val="0"/>
                          <w:marTop w:val="315"/>
                          <w:marBottom w:val="0"/>
                          <w:divBdr>
                            <w:top w:val="none" w:sz="0" w:space="0" w:color="auto"/>
                            <w:left w:val="none" w:sz="0" w:space="0" w:color="auto"/>
                            <w:bottom w:val="none" w:sz="0" w:space="0" w:color="auto"/>
                            <w:right w:val="none" w:sz="0" w:space="0" w:color="auto"/>
                          </w:divBdr>
                          <w:divsChild>
                            <w:div w:id="1968779536">
                              <w:marLeft w:val="1980"/>
                              <w:marRight w:val="3810"/>
                              <w:marTop w:val="0"/>
                              <w:marBottom w:val="0"/>
                              <w:divBdr>
                                <w:top w:val="none" w:sz="0" w:space="0" w:color="auto"/>
                                <w:left w:val="none" w:sz="0" w:space="0" w:color="auto"/>
                                <w:bottom w:val="none" w:sz="0" w:space="0" w:color="auto"/>
                                <w:right w:val="none" w:sz="0" w:space="0" w:color="auto"/>
                              </w:divBdr>
                              <w:divsChild>
                                <w:div w:id="1178542983">
                                  <w:marLeft w:val="0"/>
                                  <w:marRight w:val="0"/>
                                  <w:marTop w:val="0"/>
                                  <w:marBottom w:val="0"/>
                                  <w:divBdr>
                                    <w:top w:val="none" w:sz="0" w:space="0" w:color="auto"/>
                                    <w:left w:val="none" w:sz="0" w:space="0" w:color="auto"/>
                                    <w:bottom w:val="none" w:sz="0" w:space="0" w:color="auto"/>
                                    <w:right w:val="none" w:sz="0" w:space="0" w:color="auto"/>
                                  </w:divBdr>
                                  <w:divsChild>
                                    <w:div w:id="227346891">
                                      <w:marLeft w:val="0"/>
                                      <w:marRight w:val="0"/>
                                      <w:marTop w:val="0"/>
                                      <w:marBottom w:val="0"/>
                                      <w:divBdr>
                                        <w:top w:val="none" w:sz="0" w:space="0" w:color="auto"/>
                                        <w:left w:val="none" w:sz="0" w:space="0" w:color="auto"/>
                                        <w:bottom w:val="none" w:sz="0" w:space="0" w:color="auto"/>
                                        <w:right w:val="none" w:sz="0" w:space="0" w:color="auto"/>
                                      </w:divBdr>
                                      <w:divsChild>
                                        <w:div w:id="480854665">
                                          <w:marLeft w:val="0"/>
                                          <w:marRight w:val="0"/>
                                          <w:marTop w:val="0"/>
                                          <w:marBottom w:val="0"/>
                                          <w:divBdr>
                                            <w:top w:val="none" w:sz="0" w:space="0" w:color="auto"/>
                                            <w:left w:val="none" w:sz="0" w:space="0" w:color="auto"/>
                                            <w:bottom w:val="none" w:sz="0" w:space="0" w:color="auto"/>
                                            <w:right w:val="none" w:sz="0" w:space="0" w:color="auto"/>
                                          </w:divBdr>
                                          <w:divsChild>
                                            <w:div w:id="1845051047">
                                              <w:marLeft w:val="0"/>
                                              <w:marRight w:val="0"/>
                                              <w:marTop w:val="0"/>
                                              <w:marBottom w:val="0"/>
                                              <w:divBdr>
                                                <w:top w:val="none" w:sz="0" w:space="0" w:color="auto"/>
                                                <w:left w:val="none" w:sz="0" w:space="0" w:color="auto"/>
                                                <w:bottom w:val="none" w:sz="0" w:space="0" w:color="auto"/>
                                                <w:right w:val="none" w:sz="0" w:space="0" w:color="auto"/>
                                              </w:divBdr>
                                              <w:divsChild>
                                                <w:div w:id="617223843">
                                                  <w:marLeft w:val="0"/>
                                                  <w:marRight w:val="0"/>
                                                  <w:marTop w:val="0"/>
                                                  <w:marBottom w:val="0"/>
                                                  <w:divBdr>
                                                    <w:top w:val="none" w:sz="0" w:space="0" w:color="auto"/>
                                                    <w:left w:val="none" w:sz="0" w:space="0" w:color="auto"/>
                                                    <w:bottom w:val="none" w:sz="0" w:space="0" w:color="auto"/>
                                                    <w:right w:val="none" w:sz="0" w:space="0" w:color="auto"/>
                                                  </w:divBdr>
                                                  <w:divsChild>
                                                    <w:div w:id="11965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7217">
      <w:bodyDiv w:val="1"/>
      <w:marLeft w:val="0"/>
      <w:marRight w:val="0"/>
      <w:marTop w:val="0"/>
      <w:marBottom w:val="0"/>
      <w:divBdr>
        <w:top w:val="none" w:sz="0" w:space="0" w:color="auto"/>
        <w:left w:val="none" w:sz="0" w:space="0" w:color="auto"/>
        <w:bottom w:val="none" w:sz="0" w:space="0" w:color="auto"/>
        <w:right w:val="none" w:sz="0" w:space="0" w:color="auto"/>
      </w:divBdr>
    </w:div>
    <w:div w:id="1771730732">
      <w:bodyDiv w:val="1"/>
      <w:marLeft w:val="0"/>
      <w:marRight w:val="0"/>
      <w:marTop w:val="0"/>
      <w:marBottom w:val="0"/>
      <w:divBdr>
        <w:top w:val="none" w:sz="0" w:space="0" w:color="auto"/>
        <w:left w:val="none" w:sz="0" w:space="0" w:color="auto"/>
        <w:bottom w:val="none" w:sz="0" w:space="0" w:color="auto"/>
        <w:right w:val="none" w:sz="0" w:space="0" w:color="auto"/>
      </w:divBdr>
      <w:divsChild>
        <w:div w:id="662778719">
          <w:marLeft w:val="1123"/>
          <w:marRight w:val="0"/>
          <w:marTop w:val="0"/>
          <w:marBottom w:val="0"/>
          <w:divBdr>
            <w:top w:val="none" w:sz="0" w:space="0" w:color="auto"/>
            <w:left w:val="none" w:sz="0" w:space="0" w:color="auto"/>
            <w:bottom w:val="none" w:sz="0" w:space="0" w:color="auto"/>
            <w:right w:val="none" w:sz="0" w:space="0" w:color="auto"/>
          </w:divBdr>
        </w:div>
        <w:div w:id="813983999">
          <w:marLeft w:val="1123"/>
          <w:marRight w:val="0"/>
          <w:marTop w:val="0"/>
          <w:marBottom w:val="0"/>
          <w:divBdr>
            <w:top w:val="none" w:sz="0" w:space="0" w:color="auto"/>
            <w:left w:val="none" w:sz="0" w:space="0" w:color="auto"/>
            <w:bottom w:val="none" w:sz="0" w:space="0" w:color="auto"/>
            <w:right w:val="none" w:sz="0" w:space="0" w:color="auto"/>
          </w:divBdr>
        </w:div>
        <w:div w:id="1774399150">
          <w:marLeft w:val="1123"/>
          <w:marRight w:val="0"/>
          <w:marTop w:val="0"/>
          <w:marBottom w:val="0"/>
          <w:divBdr>
            <w:top w:val="none" w:sz="0" w:space="0" w:color="auto"/>
            <w:left w:val="none" w:sz="0" w:space="0" w:color="auto"/>
            <w:bottom w:val="none" w:sz="0" w:space="0" w:color="auto"/>
            <w:right w:val="none" w:sz="0" w:space="0" w:color="auto"/>
          </w:divBdr>
        </w:div>
      </w:divsChild>
    </w:div>
    <w:div w:id="1903558975">
      <w:bodyDiv w:val="1"/>
      <w:marLeft w:val="0"/>
      <w:marRight w:val="0"/>
      <w:marTop w:val="0"/>
      <w:marBottom w:val="0"/>
      <w:divBdr>
        <w:top w:val="none" w:sz="0" w:space="0" w:color="auto"/>
        <w:left w:val="none" w:sz="0" w:space="0" w:color="auto"/>
        <w:bottom w:val="none" w:sz="0" w:space="0" w:color="auto"/>
        <w:right w:val="none" w:sz="0" w:space="0" w:color="auto"/>
      </w:divBdr>
      <w:divsChild>
        <w:div w:id="14621097">
          <w:marLeft w:val="0"/>
          <w:marRight w:val="0"/>
          <w:marTop w:val="0"/>
          <w:marBottom w:val="0"/>
          <w:divBdr>
            <w:top w:val="none" w:sz="0" w:space="0" w:color="auto"/>
            <w:left w:val="none" w:sz="0" w:space="0" w:color="auto"/>
            <w:bottom w:val="none" w:sz="0" w:space="0" w:color="auto"/>
            <w:right w:val="none" w:sz="0" w:space="0" w:color="auto"/>
          </w:divBdr>
          <w:divsChild>
            <w:div w:id="422382713">
              <w:marLeft w:val="0"/>
              <w:marRight w:val="0"/>
              <w:marTop w:val="0"/>
              <w:marBottom w:val="0"/>
              <w:divBdr>
                <w:top w:val="none" w:sz="0" w:space="0" w:color="auto"/>
                <w:left w:val="none" w:sz="0" w:space="0" w:color="auto"/>
                <w:bottom w:val="none" w:sz="0" w:space="0" w:color="auto"/>
                <w:right w:val="none" w:sz="0" w:space="0" w:color="auto"/>
              </w:divBdr>
              <w:divsChild>
                <w:div w:id="1220284478">
                  <w:marLeft w:val="0"/>
                  <w:marRight w:val="0"/>
                  <w:marTop w:val="0"/>
                  <w:marBottom w:val="0"/>
                  <w:divBdr>
                    <w:top w:val="none" w:sz="0" w:space="0" w:color="auto"/>
                    <w:left w:val="none" w:sz="0" w:space="0" w:color="auto"/>
                    <w:bottom w:val="none" w:sz="0" w:space="0" w:color="auto"/>
                    <w:right w:val="none" w:sz="0" w:space="0" w:color="auto"/>
                  </w:divBdr>
                  <w:divsChild>
                    <w:div w:id="1083795151">
                      <w:marLeft w:val="0"/>
                      <w:marRight w:val="0"/>
                      <w:marTop w:val="0"/>
                      <w:marBottom w:val="0"/>
                      <w:divBdr>
                        <w:top w:val="none" w:sz="0" w:space="0" w:color="auto"/>
                        <w:left w:val="none" w:sz="0" w:space="0" w:color="auto"/>
                        <w:bottom w:val="none" w:sz="0" w:space="0" w:color="auto"/>
                        <w:right w:val="none" w:sz="0" w:space="0" w:color="auto"/>
                      </w:divBdr>
                      <w:divsChild>
                        <w:div w:id="1687557820">
                          <w:marLeft w:val="298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84290">
      <w:bodyDiv w:val="1"/>
      <w:marLeft w:val="0"/>
      <w:marRight w:val="0"/>
      <w:marTop w:val="0"/>
      <w:marBottom w:val="0"/>
      <w:divBdr>
        <w:top w:val="none" w:sz="0" w:space="0" w:color="auto"/>
        <w:left w:val="none" w:sz="0" w:space="0" w:color="auto"/>
        <w:bottom w:val="none" w:sz="0" w:space="0" w:color="auto"/>
        <w:right w:val="none" w:sz="0" w:space="0" w:color="auto"/>
      </w:divBdr>
    </w:div>
    <w:div w:id="20625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asiafoundation.org/resources/pdfs/OccasionalPaperNo12.pdf" TargetMode="Externa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asiafoundation.org/resources/pdfs/OccasionalPaperNo12.pdf"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asiafoundation.org/resources/pdfs/OccasionalPaperNo12.pdf" TargetMode="External"/><Relationship Id="rId2" Type="http://schemas.openxmlformats.org/officeDocument/2006/relationships/hyperlink" Target="http://twaweza.org/go/evaluation" TargetMode="External"/><Relationship Id="rId1" Type="http://schemas.openxmlformats.org/officeDocument/2006/relationships/hyperlink" Target="http://www.ssireview.org/articles/entry/the_elusive_craft_of_evaluating_advocacy/" TargetMode="External"/><Relationship Id="rId6" Type="http://schemas.openxmlformats.org/officeDocument/2006/relationships/hyperlink" Target="http://www.ashoka.org/resource/4784" TargetMode="External"/><Relationship Id="rId5" Type="http://schemas.openxmlformats.org/officeDocument/2006/relationships/hyperlink" Target="http://www.odi.org.uk/resources/docs/6453.pdf" TargetMode="External"/><Relationship Id="rId4" Type="http://schemas.openxmlformats.org/officeDocument/2006/relationships/hyperlink" Target="http://www.hewlett.org/uploads/documents/Elusive_Craf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100">
                <a:latin typeface="Arial" pitchFamily="34" charset="0"/>
                <a:cs typeface="Arial" pitchFamily="34" charset="0"/>
              </a:rPr>
              <a:t>Figure 2: Comparison</a:t>
            </a:r>
            <a:r>
              <a:rPr lang="en-GB" sz="1100" baseline="0">
                <a:latin typeface="Arial" pitchFamily="34" charset="0"/>
                <a:cs typeface="Arial" pitchFamily="34" charset="0"/>
              </a:rPr>
              <a:t> of relative effectiveness and expenditure by partner organisation</a:t>
            </a:r>
            <a:endParaRPr lang="en-GB" sz="1100">
              <a:latin typeface="Arial" pitchFamily="34" charset="0"/>
              <a:cs typeface="Arial" pitchFamily="34" charset="0"/>
            </a:endParaRPr>
          </a:p>
        </c:rich>
      </c:tx>
      <c:layout>
        <c:manualLayout>
          <c:xMode val="edge"/>
          <c:yMode val="edge"/>
          <c:x val="0.15943546018913515"/>
          <c:y val="2.4534087772630803E-2"/>
        </c:manualLayout>
      </c:layout>
      <c:overlay val="0"/>
    </c:title>
    <c:autoTitleDeleted val="0"/>
    <c:plotArea>
      <c:layout>
        <c:manualLayout>
          <c:layoutTarget val="inner"/>
          <c:xMode val="edge"/>
          <c:yMode val="edge"/>
          <c:x val="0.137843200284641"/>
          <c:y val="0.13713444269588101"/>
          <c:w val="0.68838745262314438"/>
          <c:h val="0.66794923279058782"/>
        </c:manualLayout>
      </c:layout>
      <c:scatterChart>
        <c:scatterStyle val="lineMarker"/>
        <c:varyColors val="0"/>
        <c:ser>
          <c:idx val="4"/>
          <c:order val="4"/>
          <c:tx>
            <c:strRef>
              <c:f>Sheet1!$G$11</c:f>
              <c:strCache>
                <c:ptCount val="1"/>
                <c:pt idx="0">
                  <c:v>Program expenditure</c:v>
                </c:pt>
              </c:strCache>
            </c:strRef>
          </c:tx>
          <c:spPr>
            <a:ln w="28575">
              <a:noFill/>
            </a:ln>
          </c:spPr>
          <c:xVal>
            <c:numRef>
              <c:f>Sheet1!$F$12:$F$21</c:f>
              <c:numCache>
                <c:formatCode>General</c:formatCode>
                <c:ptCount val="10"/>
                <c:pt idx="0">
                  <c:v>1</c:v>
                </c:pt>
                <c:pt idx="1">
                  <c:v>1</c:v>
                </c:pt>
                <c:pt idx="2">
                  <c:v>2</c:v>
                </c:pt>
                <c:pt idx="3">
                  <c:v>2</c:v>
                </c:pt>
                <c:pt idx="4">
                  <c:v>2</c:v>
                </c:pt>
                <c:pt idx="5">
                  <c:v>2</c:v>
                </c:pt>
                <c:pt idx="6">
                  <c:v>3</c:v>
                </c:pt>
                <c:pt idx="7">
                  <c:v>3</c:v>
                </c:pt>
                <c:pt idx="8">
                  <c:v>4</c:v>
                </c:pt>
                <c:pt idx="9">
                  <c:v>4</c:v>
                </c:pt>
              </c:numCache>
            </c:numRef>
          </c:xVal>
          <c:yVal>
            <c:numRef>
              <c:f>Sheet1!$G$12:$G$21</c:f>
              <c:numCache>
                <c:formatCode>General</c:formatCode>
                <c:ptCount val="10"/>
                <c:pt idx="0">
                  <c:v>48</c:v>
                </c:pt>
                <c:pt idx="1">
                  <c:v>213</c:v>
                </c:pt>
                <c:pt idx="2">
                  <c:v>610</c:v>
                </c:pt>
                <c:pt idx="3">
                  <c:v>50</c:v>
                </c:pt>
                <c:pt idx="4">
                  <c:v>112</c:v>
                </c:pt>
                <c:pt idx="5">
                  <c:v>533</c:v>
                </c:pt>
                <c:pt idx="6">
                  <c:v>144</c:v>
                </c:pt>
                <c:pt idx="7">
                  <c:v>186</c:v>
                </c:pt>
                <c:pt idx="8">
                  <c:v>591</c:v>
                </c:pt>
                <c:pt idx="9">
                  <c:v>1533</c:v>
                </c:pt>
              </c:numCache>
            </c:numRef>
          </c:yVal>
          <c:smooth val="0"/>
        </c:ser>
        <c:ser>
          <c:idx val="5"/>
          <c:order val="5"/>
          <c:tx>
            <c:strRef>
              <c:f>Sheet1!$G$11</c:f>
              <c:strCache>
                <c:ptCount val="1"/>
                <c:pt idx="0">
                  <c:v>Program expenditure</c:v>
                </c:pt>
              </c:strCache>
            </c:strRef>
          </c:tx>
          <c:spPr>
            <a:ln w="28575">
              <a:noFill/>
            </a:ln>
          </c:spPr>
          <c:xVal>
            <c:numRef>
              <c:f>Sheet1!$F$12:$F$21</c:f>
              <c:numCache>
                <c:formatCode>General</c:formatCode>
                <c:ptCount val="10"/>
                <c:pt idx="0">
                  <c:v>1</c:v>
                </c:pt>
                <c:pt idx="1">
                  <c:v>1</c:v>
                </c:pt>
                <c:pt idx="2">
                  <c:v>2</c:v>
                </c:pt>
                <c:pt idx="3">
                  <c:v>2</c:v>
                </c:pt>
                <c:pt idx="4">
                  <c:v>2</c:v>
                </c:pt>
                <c:pt idx="5">
                  <c:v>2</c:v>
                </c:pt>
                <c:pt idx="6">
                  <c:v>3</c:v>
                </c:pt>
                <c:pt idx="7">
                  <c:v>3</c:v>
                </c:pt>
                <c:pt idx="8">
                  <c:v>4</c:v>
                </c:pt>
                <c:pt idx="9">
                  <c:v>4</c:v>
                </c:pt>
              </c:numCache>
            </c:numRef>
          </c:xVal>
          <c:yVal>
            <c:numRef>
              <c:f>Sheet1!$G$12:$G$21</c:f>
              <c:numCache>
                <c:formatCode>General</c:formatCode>
                <c:ptCount val="10"/>
                <c:pt idx="0">
                  <c:v>48</c:v>
                </c:pt>
                <c:pt idx="1">
                  <c:v>213</c:v>
                </c:pt>
                <c:pt idx="2">
                  <c:v>610</c:v>
                </c:pt>
                <c:pt idx="3">
                  <c:v>50</c:v>
                </c:pt>
                <c:pt idx="4">
                  <c:v>112</c:v>
                </c:pt>
                <c:pt idx="5">
                  <c:v>533</c:v>
                </c:pt>
                <c:pt idx="6">
                  <c:v>144</c:v>
                </c:pt>
                <c:pt idx="7">
                  <c:v>186</c:v>
                </c:pt>
                <c:pt idx="8">
                  <c:v>591</c:v>
                </c:pt>
                <c:pt idx="9">
                  <c:v>1533</c:v>
                </c:pt>
              </c:numCache>
            </c:numRef>
          </c:yVal>
          <c:smooth val="0"/>
        </c:ser>
        <c:ser>
          <c:idx val="6"/>
          <c:order val="6"/>
          <c:tx>
            <c:strRef>
              <c:f>Sheet1!$G$11</c:f>
              <c:strCache>
                <c:ptCount val="1"/>
                <c:pt idx="0">
                  <c:v>Program expenditure</c:v>
                </c:pt>
              </c:strCache>
            </c:strRef>
          </c:tx>
          <c:spPr>
            <a:ln w="28575">
              <a:noFill/>
            </a:ln>
          </c:spPr>
          <c:xVal>
            <c:numRef>
              <c:f>Sheet1!$F$12:$F$21</c:f>
              <c:numCache>
                <c:formatCode>General</c:formatCode>
                <c:ptCount val="10"/>
                <c:pt idx="0">
                  <c:v>1</c:v>
                </c:pt>
                <c:pt idx="1">
                  <c:v>1</c:v>
                </c:pt>
                <c:pt idx="2">
                  <c:v>2</c:v>
                </c:pt>
                <c:pt idx="3">
                  <c:v>2</c:v>
                </c:pt>
                <c:pt idx="4">
                  <c:v>2</c:v>
                </c:pt>
                <c:pt idx="5">
                  <c:v>2</c:v>
                </c:pt>
                <c:pt idx="6">
                  <c:v>3</c:v>
                </c:pt>
                <c:pt idx="7">
                  <c:v>3</c:v>
                </c:pt>
                <c:pt idx="8">
                  <c:v>4</c:v>
                </c:pt>
                <c:pt idx="9">
                  <c:v>4</c:v>
                </c:pt>
              </c:numCache>
            </c:numRef>
          </c:xVal>
          <c:yVal>
            <c:numRef>
              <c:f>Sheet1!$G$12:$G$21</c:f>
              <c:numCache>
                <c:formatCode>General</c:formatCode>
                <c:ptCount val="10"/>
                <c:pt idx="0">
                  <c:v>48</c:v>
                </c:pt>
                <c:pt idx="1">
                  <c:v>213</c:v>
                </c:pt>
                <c:pt idx="2">
                  <c:v>610</c:v>
                </c:pt>
                <c:pt idx="3">
                  <c:v>50</c:v>
                </c:pt>
                <c:pt idx="4">
                  <c:v>112</c:v>
                </c:pt>
                <c:pt idx="5">
                  <c:v>533</c:v>
                </c:pt>
                <c:pt idx="6">
                  <c:v>144</c:v>
                </c:pt>
                <c:pt idx="7">
                  <c:v>186</c:v>
                </c:pt>
                <c:pt idx="8">
                  <c:v>591</c:v>
                </c:pt>
                <c:pt idx="9">
                  <c:v>1533</c:v>
                </c:pt>
              </c:numCache>
            </c:numRef>
          </c:yVal>
          <c:smooth val="0"/>
        </c:ser>
        <c:ser>
          <c:idx val="7"/>
          <c:order val="7"/>
          <c:tx>
            <c:strRef>
              <c:f>Sheet1!$G$11</c:f>
              <c:strCache>
                <c:ptCount val="1"/>
                <c:pt idx="0">
                  <c:v>Program expenditure</c:v>
                </c:pt>
              </c:strCache>
            </c:strRef>
          </c:tx>
          <c:spPr>
            <a:ln w="28575">
              <a:noFill/>
            </a:ln>
          </c:spPr>
          <c:xVal>
            <c:numRef>
              <c:f>Sheet1!$F$12:$F$21</c:f>
              <c:numCache>
                <c:formatCode>General</c:formatCode>
                <c:ptCount val="10"/>
                <c:pt idx="0">
                  <c:v>1</c:v>
                </c:pt>
                <c:pt idx="1">
                  <c:v>1</c:v>
                </c:pt>
                <c:pt idx="2">
                  <c:v>2</c:v>
                </c:pt>
                <c:pt idx="3">
                  <c:v>2</c:v>
                </c:pt>
                <c:pt idx="4">
                  <c:v>2</c:v>
                </c:pt>
                <c:pt idx="5">
                  <c:v>2</c:v>
                </c:pt>
                <c:pt idx="6">
                  <c:v>3</c:v>
                </c:pt>
                <c:pt idx="7">
                  <c:v>3</c:v>
                </c:pt>
                <c:pt idx="8">
                  <c:v>4</c:v>
                </c:pt>
                <c:pt idx="9">
                  <c:v>4</c:v>
                </c:pt>
              </c:numCache>
            </c:numRef>
          </c:xVal>
          <c:yVal>
            <c:numRef>
              <c:f>Sheet1!$G$12:$G$21</c:f>
              <c:numCache>
                <c:formatCode>General</c:formatCode>
                <c:ptCount val="10"/>
                <c:pt idx="0">
                  <c:v>48</c:v>
                </c:pt>
                <c:pt idx="1">
                  <c:v>213</c:v>
                </c:pt>
                <c:pt idx="2">
                  <c:v>610</c:v>
                </c:pt>
                <c:pt idx="3">
                  <c:v>50</c:v>
                </c:pt>
                <c:pt idx="4">
                  <c:v>112</c:v>
                </c:pt>
                <c:pt idx="5">
                  <c:v>533</c:v>
                </c:pt>
                <c:pt idx="6">
                  <c:v>144</c:v>
                </c:pt>
                <c:pt idx="7">
                  <c:v>186</c:v>
                </c:pt>
                <c:pt idx="8">
                  <c:v>591</c:v>
                </c:pt>
                <c:pt idx="9">
                  <c:v>1533</c:v>
                </c:pt>
              </c:numCache>
            </c:numRef>
          </c:yVal>
          <c:smooth val="0"/>
        </c:ser>
        <c:ser>
          <c:idx val="2"/>
          <c:order val="2"/>
          <c:tx>
            <c:strRef>
              <c:f>Sheet1!$G$11</c:f>
              <c:strCache>
                <c:ptCount val="1"/>
                <c:pt idx="0">
                  <c:v>Program expenditure</c:v>
                </c:pt>
              </c:strCache>
            </c:strRef>
          </c:tx>
          <c:spPr>
            <a:ln w="28575">
              <a:noFill/>
            </a:ln>
          </c:spPr>
          <c:xVal>
            <c:numRef>
              <c:f>Sheet1!$F$12:$F$21</c:f>
              <c:numCache>
                <c:formatCode>General</c:formatCode>
                <c:ptCount val="10"/>
                <c:pt idx="0">
                  <c:v>1</c:v>
                </c:pt>
                <c:pt idx="1">
                  <c:v>1</c:v>
                </c:pt>
                <c:pt idx="2">
                  <c:v>2</c:v>
                </c:pt>
                <c:pt idx="3">
                  <c:v>2</c:v>
                </c:pt>
                <c:pt idx="4">
                  <c:v>2</c:v>
                </c:pt>
                <c:pt idx="5">
                  <c:v>2</c:v>
                </c:pt>
                <c:pt idx="6">
                  <c:v>3</c:v>
                </c:pt>
                <c:pt idx="7">
                  <c:v>3</c:v>
                </c:pt>
                <c:pt idx="8">
                  <c:v>4</c:v>
                </c:pt>
                <c:pt idx="9">
                  <c:v>4</c:v>
                </c:pt>
              </c:numCache>
            </c:numRef>
          </c:xVal>
          <c:yVal>
            <c:numRef>
              <c:f>Sheet1!$G$12:$G$21</c:f>
              <c:numCache>
                <c:formatCode>General</c:formatCode>
                <c:ptCount val="10"/>
                <c:pt idx="0">
                  <c:v>48</c:v>
                </c:pt>
                <c:pt idx="1">
                  <c:v>213</c:v>
                </c:pt>
                <c:pt idx="2">
                  <c:v>610</c:v>
                </c:pt>
                <c:pt idx="3">
                  <c:v>50</c:v>
                </c:pt>
                <c:pt idx="4">
                  <c:v>112</c:v>
                </c:pt>
                <c:pt idx="5">
                  <c:v>533</c:v>
                </c:pt>
                <c:pt idx="6">
                  <c:v>144</c:v>
                </c:pt>
                <c:pt idx="7">
                  <c:v>186</c:v>
                </c:pt>
                <c:pt idx="8">
                  <c:v>591</c:v>
                </c:pt>
                <c:pt idx="9">
                  <c:v>1533</c:v>
                </c:pt>
              </c:numCache>
            </c:numRef>
          </c:yVal>
          <c:smooth val="0"/>
        </c:ser>
        <c:ser>
          <c:idx val="3"/>
          <c:order val="3"/>
          <c:tx>
            <c:strRef>
              <c:f>Sheet1!$G$11</c:f>
              <c:strCache>
                <c:ptCount val="1"/>
                <c:pt idx="0">
                  <c:v>Program expenditure</c:v>
                </c:pt>
              </c:strCache>
            </c:strRef>
          </c:tx>
          <c:spPr>
            <a:ln w="28575">
              <a:noFill/>
            </a:ln>
          </c:spPr>
          <c:marker>
            <c:symbol val="diamond"/>
            <c:size val="8"/>
          </c:marker>
          <c:xVal>
            <c:numRef>
              <c:f>Sheet1!$F$12:$F$21</c:f>
              <c:numCache>
                <c:formatCode>General</c:formatCode>
                <c:ptCount val="10"/>
                <c:pt idx="0">
                  <c:v>1</c:v>
                </c:pt>
                <c:pt idx="1">
                  <c:v>1</c:v>
                </c:pt>
                <c:pt idx="2">
                  <c:v>2</c:v>
                </c:pt>
                <c:pt idx="3">
                  <c:v>2</c:v>
                </c:pt>
                <c:pt idx="4">
                  <c:v>2</c:v>
                </c:pt>
                <c:pt idx="5">
                  <c:v>2</c:v>
                </c:pt>
                <c:pt idx="6">
                  <c:v>3</c:v>
                </c:pt>
                <c:pt idx="7">
                  <c:v>3</c:v>
                </c:pt>
                <c:pt idx="8">
                  <c:v>4</c:v>
                </c:pt>
                <c:pt idx="9">
                  <c:v>4</c:v>
                </c:pt>
              </c:numCache>
            </c:numRef>
          </c:xVal>
          <c:yVal>
            <c:numRef>
              <c:f>Sheet1!$G$12:$G$21</c:f>
              <c:numCache>
                <c:formatCode>General</c:formatCode>
                <c:ptCount val="10"/>
                <c:pt idx="0">
                  <c:v>48</c:v>
                </c:pt>
                <c:pt idx="1">
                  <c:v>213</c:v>
                </c:pt>
                <c:pt idx="2">
                  <c:v>610</c:v>
                </c:pt>
                <c:pt idx="3">
                  <c:v>50</c:v>
                </c:pt>
                <c:pt idx="4">
                  <c:v>112</c:v>
                </c:pt>
                <c:pt idx="5">
                  <c:v>533</c:v>
                </c:pt>
                <c:pt idx="6">
                  <c:v>144</c:v>
                </c:pt>
                <c:pt idx="7">
                  <c:v>186</c:v>
                </c:pt>
                <c:pt idx="8">
                  <c:v>591</c:v>
                </c:pt>
                <c:pt idx="9">
                  <c:v>1533</c:v>
                </c:pt>
              </c:numCache>
            </c:numRef>
          </c:yVal>
          <c:smooth val="0"/>
        </c:ser>
        <c:ser>
          <c:idx val="1"/>
          <c:order val="1"/>
          <c:tx>
            <c:strRef>
              <c:f>Sheet1!$G$11</c:f>
              <c:strCache>
                <c:ptCount val="1"/>
                <c:pt idx="0">
                  <c:v>Program expenditure</c:v>
                </c:pt>
              </c:strCache>
            </c:strRef>
          </c:tx>
          <c:spPr>
            <a:ln w="28575">
              <a:noFill/>
            </a:ln>
          </c:spPr>
          <c:marker>
            <c:symbol val="diamond"/>
            <c:size val="7"/>
            <c:spPr>
              <a:ln>
                <a:noFill/>
              </a:ln>
            </c:spPr>
          </c:marker>
          <c:xVal>
            <c:numRef>
              <c:f>Sheet1!$F$12:$F$21</c:f>
              <c:numCache>
                <c:formatCode>General</c:formatCode>
                <c:ptCount val="10"/>
                <c:pt idx="0">
                  <c:v>1</c:v>
                </c:pt>
                <c:pt idx="1">
                  <c:v>1</c:v>
                </c:pt>
                <c:pt idx="2">
                  <c:v>2</c:v>
                </c:pt>
                <c:pt idx="3">
                  <c:v>2</c:v>
                </c:pt>
                <c:pt idx="4">
                  <c:v>2</c:v>
                </c:pt>
                <c:pt idx="5">
                  <c:v>2</c:v>
                </c:pt>
                <c:pt idx="6">
                  <c:v>3</c:v>
                </c:pt>
                <c:pt idx="7">
                  <c:v>3</c:v>
                </c:pt>
                <c:pt idx="8">
                  <c:v>4</c:v>
                </c:pt>
                <c:pt idx="9">
                  <c:v>4</c:v>
                </c:pt>
              </c:numCache>
            </c:numRef>
          </c:xVal>
          <c:yVal>
            <c:numRef>
              <c:f>Sheet1!$G$12:$G$21</c:f>
              <c:numCache>
                <c:formatCode>General</c:formatCode>
                <c:ptCount val="10"/>
                <c:pt idx="0">
                  <c:v>48</c:v>
                </c:pt>
                <c:pt idx="1">
                  <c:v>213</c:v>
                </c:pt>
                <c:pt idx="2">
                  <c:v>610</c:v>
                </c:pt>
                <c:pt idx="3">
                  <c:v>50</c:v>
                </c:pt>
                <c:pt idx="4">
                  <c:v>112</c:v>
                </c:pt>
                <c:pt idx="5">
                  <c:v>533</c:v>
                </c:pt>
                <c:pt idx="6">
                  <c:v>144</c:v>
                </c:pt>
                <c:pt idx="7">
                  <c:v>186</c:v>
                </c:pt>
                <c:pt idx="8">
                  <c:v>591</c:v>
                </c:pt>
                <c:pt idx="9">
                  <c:v>1533</c:v>
                </c:pt>
              </c:numCache>
            </c:numRef>
          </c:yVal>
          <c:smooth val="0"/>
        </c:ser>
        <c:ser>
          <c:idx val="0"/>
          <c:order val="0"/>
          <c:tx>
            <c:strRef>
              <c:f>Sheet1!$G$11</c:f>
              <c:strCache>
                <c:ptCount val="1"/>
                <c:pt idx="0">
                  <c:v>Program expenditure</c:v>
                </c:pt>
              </c:strCache>
            </c:strRef>
          </c:tx>
          <c:spPr>
            <a:ln w="28575">
              <a:noFill/>
            </a:ln>
          </c:spPr>
          <c:marker>
            <c:symbol val="circle"/>
            <c:size val="8"/>
          </c:marker>
          <c:dPt>
            <c:idx val="9"/>
            <c:marker>
              <c:spPr>
                <a:ln>
                  <a:noFill/>
                </a:ln>
              </c:spPr>
            </c:marker>
            <c:bubble3D val="0"/>
          </c:dPt>
          <c:dLbls>
            <c:dLbl>
              <c:idx val="0"/>
              <c:tx>
                <c:rich>
                  <a:bodyPr/>
                  <a:lstStyle/>
                  <a:p>
                    <a:r>
                      <a:rPr lang="en-US" b="1"/>
                      <a:t>VNYC</a:t>
                    </a:r>
                  </a:p>
                </c:rich>
              </c:tx>
              <c:showLegendKey val="0"/>
              <c:showVal val="1"/>
              <c:showCatName val="0"/>
              <c:showSerName val="0"/>
              <c:showPercent val="0"/>
              <c:showBubbleSize val="0"/>
            </c:dLbl>
            <c:dLbl>
              <c:idx val="1"/>
              <c:layout>
                <c:manualLayout>
                  <c:x val="0"/>
                  <c:y val="-1.8400565829473109E-2"/>
                </c:manualLayout>
              </c:layout>
              <c:tx>
                <c:rich>
                  <a:bodyPr/>
                  <a:lstStyle/>
                  <a:p>
                    <a:r>
                      <a:rPr lang="en-US" b="1"/>
                      <a:t>VANGO</a:t>
                    </a:r>
                  </a:p>
                </c:rich>
              </c:tx>
              <c:showLegendKey val="0"/>
              <c:showVal val="1"/>
              <c:showCatName val="0"/>
              <c:showSerName val="0"/>
              <c:showPercent val="0"/>
              <c:showBubbleSize val="0"/>
            </c:dLbl>
            <c:dLbl>
              <c:idx val="2"/>
              <c:layout>
                <c:manualLayout>
                  <c:x val="1.9694731659281213E-3"/>
                  <c:y val="-8.5836909871245034E-3"/>
                </c:manualLayout>
              </c:layout>
              <c:tx>
                <c:rich>
                  <a:bodyPr/>
                  <a:lstStyle/>
                  <a:p>
                    <a:r>
                      <a:rPr lang="en-US" sz="1100" b="1"/>
                      <a:t>P</a:t>
                    </a:r>
                    <a:r>
                      <a:rPr lang="en-US" b="1"/>
                      <a:t>CC</a:t>
                    </a:r>
                  </a:p>
                </c:rich>
              </c:tx>
              <c:showLegendKey val="0"/>
              <c:showVal val="1"/>
              <c:showCatName val="0"/>
              <c:showSerName val="0"/>
              <c:showPercent val="0"/>
              <c:showBubbleSize val="0"/>
            </c:dLbl>
            <c:dLbl>
              <c:idx val="3"/>
              <c:tx>
                <c:rich>
                  <a:bodyPr/>
                  <a:lstStyle/>
                  <a:p>
                    <a:r>
                      <a:rPr lang="en-US" b="1"/>
                      <a:t>FWC</a:t>
                    </a:r>
                  </a:p>
                </c:rich>
              </c:tx>
              <c:showLegendKey val="0"/>
              <c:showVal val="1"/>
              <c:showCatName val="0"/>
              <c:showSerName val="0"/>
              <c:showPercent val="0"/>
              <c:showBubbleSize val="0"/>
            </c:dLbl>
            <c:dLbl>
              <c:idx val="4"/>
              <c:tx>
                <c:rich>
                  <a:bodyPr/>
                  <a:lstStyle/>
                  <a:p>
                    <a:r>
                      <a:rPr lang="en-US" b="1"/>
                      <a:t>YCV</a:t>
                    </a:r>
                  </a:p>
                </c:rich>
              </c:tx>
              <c:showLegendKey val="0"/>
              <c:showVal val="1"/>
              <c:showCatName val="0"/>
              <c:showSerName val="0"/>
              <c:showPercent val="0"/>
              <c:showBubbleSize val="0"/>
            </c:dLbl>
            <c:dLbl>
              <c:idx val="5"/>
              <c:tx>
                <c:rich>
                  <a:bodyPr/>
                  <a:lstStyle/>
                  <a:p>
                    <a:r>
                      <a:rPr lang="en-US" sz="1100" b="1"/>
                      <a:t>T</a:t>
                    </a:r>
                    <a:r>
                      <a:rPr lang="en-US" b="1"/>
                      <a:t>CCI</a:t>
                    </a:r>
                  </a:p>
                </c:rich>
              </c:tx>
              <c:showLegendKey val="0"/>
              <c:showVal val="1"/>
              <c:showCatName val="0"/>
              <c:showSerName val="0"/>
              <c:showPercent val="0"/>
              <c:showBubbleSize val="0"/>
            </c:dLbl>
            <c:dLbl>
              <c:idx val="6"/>
              <c:layout>
                <c:manualLayout>
                  <c:x val="0"/>
                  <c:y val="1.7167381974248906E-2"/>
                </c:manualLayout>
              </c:layout>
              <c:tx>
                <c:rich>
                  <a:bodyPr/>
                  <a:lstStyle/>
                  <a:p>
                    <a:r>
                      <a:rPr lang="en-US" b="1"/>
                      <a:t>TNYC</a:t>
                    </a:r>
                  </a:p>
                </c:rich>
              </c:tx>
              <c:showLegendKey val="0"/>
              <c:showVal val="1"/>
              <c:showCatName val="0"/>
              <c:showSerName val="0"/>
              <c:showPercent val="0"/>
              <c:showBubbleSize val="0"/>
            </c:dLbl>
            <c:dLbl>
              <c:idx val="7"/>
              <c:layout>
                <c:manualLayout>
                  <c:x val="-1.9694731659281213E-3"/>
                  <c:y val="-2.2889842632332107E-2"/>
                </c:manualLayout>
              </c:layout>
              <c:tx>
                <c:rich>
                  <a:bodyPr/>
                  <a:lstStyle/>
                  <a:p>
                    <a:r>
                      <a:rPr lang="en-US" b="1"/>
                      <a:t>CSFT</a:t>
                    </a:r>
                  </a:p>
                </c:rich>
              </c:tx>
              <c:showLegendKey val="0"/>
              <c:showVal val="1"/>
              <c:showCatName val="0"/>
              <c:showSerName val="0"/>
              <c:showPercent val="0"/>
              <c:showBubbleSize val="0"/>
            </c:dLbl>
            <c:dLbl>
              <c:idx val="8"/>
              <c:tx>
                <c:rich>
                  <a:bodyPr/>
                  <a:lstStyle/>
                  <a:p>
                    <a:r>
                      <a:rPr lang="en-US" b="1"/>
                      <a:t>PYC</a:t>
                    </a:r>
                  </a:p>
                </c:rich>
              </c:tx>
              <c:showLegendKey val="0"/>
              <c:showVal val="1"/>
              <c:showCatName val="0"/>
              <c:showSerName val="0"/>
              <c:showPercent val="0"/>
              <c:showBubbleSize val="0"/>
            </c:dLbl>
            <c:dLbl>
              <c:idx val="9"/>
              <c:tx>
                <c:rich>
                  <a:bodyPr/>
                  <a:lstStyle/>
                  <a:p>
                    <a:r>
                      <a:rPr lang="en-US" b="1"/>
                      <a:t>PIPSO</a:t>
                    </a:r>
                  </a:p>
                </c:rich>
              </c:tx>
              <c:showLegendKey val="0"/>
              <c:showVal val="1"/>
              <c:showCatName val="0"/>
              <c:showSerName val="0"/>
              <c:showPercent val="0"/>
              <c:showBubbleSize val="0"/>
            </c:dLbl>
            <c:txPr>
              <a:bodyPr/>
              <a:lstStyle/>
              <a:p>
                <a:pPr>
                  <a:defRPr sz="1100"/>
                </a:pPr>
                <a:endParaRPr lang="en-US"/>
              </a:p>
            </c:txPr>
            <c:showLegendKey val="0"/>
            <c:showVal val="1"/>
            <c:showCatName val="0"/>
            <c:showSerName val="0"/>
            <c:showPercent val="0"/>
            <c:showBubbleSize val="0"/>
            <c:showLeaderLines val="0"/>
          </c:dLbls>
          <c:xVal>
            <c:numRef>
              <c:f>Sheet1!$F$12:$F$21</c:f>
              <c:numCache>
                <c:formatCode>General</c:formatCode>
                <c:ptCount val="10"/>
                <c:pt idx="0">
                  <c:v>1</c:v>
                </c:pt>
                <c:pt idx="1">
                  <c:v>1</c:v>
                </c:pt>
                <c:pt idx="2">
                  <c:v>2</c:v>
                </c:pt>
                <c:pt idx="3">
                  <c:v>2</c:v>
                </c:pt>
                <c:pt idx="4">
                  <c:v>2</c:v>
                </c:pt>
                <c:pt idx="5">
                  <c:v>2</c:v>
                </c:pt>
                <c:pt idx="6">
                  <c:v>3</c:v>
                </c:pt>
                <c:pt idx="7">
                  <c:v>3</c:v>
                </c:pt>
                <c:pt idx="8">
                  <c:v>4</c:v>
                </c:pt>
                <c:pt idx="9">
                  <c:v>4</c:v>
                </c:pt>
              </c:numCache>
            </c:numRef>
          </c:xVal>
          <c:yVal>
            <c:numRef>
              <c:f>Sheet1!$G$12:$G$21</c:f>
              <c:numCache>
                <c:formatCode>General</c:formatCode>
                <c:ptCount val="10"/>
                <c:pt idx="0">
                  <c:v>48</c:v>
                </c:pt>
                <c:pt idx="1">
                  <c:v>213</c:v>
                </c:pt>
                <c:pt idx="2">
                  <c:v>610</c:v>
                </c:pt>
                <c:pt idx="3">
                  <c:v>50</c:v>
                </c:pt>
                <c:pt idx="4">
                  <c:v>112</c:v>
                </c:pt>
                <c:pt idx="5">
                  <c:v>533</c:v>
                </c:pt>
                <c:pt idx="6">
                  <c:v>144</c:v>
                </c:pt>
                <c:pt idx="7">
                  <c:v>186</c:v>
                </c:pt>
                <c:pt idx="8">
                  <c:v>591</c:v>
                </c:pt>
                <c:pt idx="9">
                  <c:v>1533</c:v>
                </c:pt>
              </c:numCache>
            </c:numRef>
          </c:yVal>
          <c:smooth val="0"/>
        </c:ser>
        <c:dLbls>
          <c:showLegendKey val="0"/>
          <c:showVal val="0"/>
          <c:showCatName val="0"/>
          <c:showSerName val="0"/>
          <c:showPercent val="0"/>
          <c:showBubbleSize val="0"/>
        </c:dLbls>
        <c:axId val="114371968"/>
        <c:axId val="114402816"/>
      </c:scatterChart>
      <c:valAx>
        <c:axId val="114371968"/>
        <c:scaling>
          <c:orientation val="minMax"/>
          <c:max val="4"/>
        </c:scaling>
        <c:delete val="0"/>
        <c:axPos val="b"/>
        <c:title>
          <c:tx>
            <c:rich>
              <a:bodyPr/>
              <a:lstStyle/>
              <a:p>
                <a:pPr>
                  <a:defRPr sz="1050" b="0">
                    <a:latin typeface="Arial" pitchFamily="34" charset="0"/>
                    <a:cs typeface="Arial" pitchFamily="34" charset="0"/>
                  </a:defRPr>
                </a:pPr>
                <a:r>
                  <a:rPr lang="en-US" sz="1050" b="0">
                    <a:latin typeface="Arial" pitchFamily="34" charset="0"/>
                    <a:cs typeface="Arial" pitchFamily="34" charset="0"/>
                  </a:rPr>
                  <a:t>Partner</a:t>
                </a:r>
                <a:r>
                  <a:rPr lang="en-US" sz="1050" b="0" baseline="0">
                    <a:latin typeface="Arial" pitchFamily="34" charset="0"/>
                    <a:cs typeface="Arial" pitchFamily="34" charset="0"/>
                  </a:rPr>
                  <a:t> organisations grouped by relative Program effectiveness</a:t>
                </a:r>
                <a:endParaRPr lang="en-US" sz="1050" b="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sz="1050"/>
            </a:pPr>
            <a:endParaRPr lang="en-US"/>
          </a:p>
        </c:txPr>
        <c:crossAx val="114402816"/>
        <c:crosses val="autoZero"/>
        <c:crossBetween val="midCat"/>
        <c:minorUnit val="1"/>
      </c:valAx>
      <c:valAx>
        <c:axId val="114402816"/>
        <c:scaling>
          <c:orientation val="minMax"/>
          <c:max val="1600"/>
        </c:scaling>
        <c:delete val="0"/>
        <c:axPos val="l"/>
        <c:majorGridlines/>
        <c:title>
          <c:tx>
            <c:rich>
              <a:bodyPr rot="-5400000" vert="horz"/>
              <a:lstStyle/>
              <a:p>
                <a:pPr>
                  <a:defRPr/>
                </a:pPr>
                <a:r>
                  <a:rPr lang="en-GB" b="0">
                    <a:latin typeface="Arial" pitchFamily="34" charset="0"/>
                    <a:cs typeface="Arial" pitchFamily="34" charset="0"/>
                  </a:rPr>
                  <a:t>Expenditure (A$000s)</a:t>
                </a:r>
              </a:p>
            </c:rich>
          </c:tx>
          <c:overlay val="0"/>
        </c:title>
        <c:numFmt formatCode="General" sourceLinked="1"/>
        <c:majorTickMark val="out"/>
        <c:minorTickMark val="none"/>
        <c:tickLblPos val="nextTo"/>
        <c:txPr>
          <a:bodyPr/>
          <a:lstStyle/>
          <a:p>
            <a:pPr>
              <a:defRPr sz="1050"/>
            </a:pPr>
            <a:endParaRPr lang="en-US"/>
          </a:p>
        </c:txPr>
        <c:crossAx val="114371968"/>
        <c:crossesAt val="0"/>
        <c:crossBetween val="midCat"/>
        <c:majorUnit val="20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D7D11-8295-4F49-B126-CC09EDEFE621}"/>
</file>

<file path=customXml/itemProps2.xml><?xml version="1.0" encoding="utf-8"?>
<ds:datastoreItem xmlns:ds="http://schemas.openxmlformats.org/officeDocument/2006/customXml" ds:itemID="{1610D928-E8E8-469D-8E28-558AEC65720E}"/>
</file>

<file path=customXml/itemProps3.xml><?xml version="1.0" encoding="utf-8"?>
<ds:datastoreItem xmlns:ds="http://schemas.openxmlformats.org/officeDocument/2006/customXml" ds:itemID="{D3862A2D-732B-4E4F-AD99-C0F5B5E1B083}"/>
</file>

<file path=customXml/itemProps4.xml><?xml version="1.0" encoding="utf-8"?>
<ds:datastoreItem xmlns:ds="http://schemas.openxmlformats.org/officeDocument/2006/customXml" ds:itemID="{2FE88A55-3812-4797-865B-7671D5D77F91}"/>
</file>

<file path=docProps/app.xml><?xml version="1.0" encoding="utf-8"?>
<Properties xmlns="http://schemas.openxmlformats.org/officeDocument/2006/extended-properties" xmlns:vt="http://schemas.openxmlformats.org/officeDocument/2006/docPropsVTypes">
  <Template>Normal.dotm</Template>
  <TotalTime>0</TotalTime>
  <Pages>48</Pages>
  <Words>20690</Words>
  <Characters>115994</Characters>
  <Application>Microsoft Office Word</Application>
  <DocSecurity>0</DocSecurity>
  <Lines>966</Lines>
  <Paragraphs>272</Paragraphs>
  <ScaleCrop>false</ScaleCrop>
  <Company/>
  <LinksUpToDate>false</LinksUpToDate>
  <CharactersWithSpaces>136412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2013-01-14T01:00:00Z</dcterms:created>
  <dcterms:modified xsi:type="dcterms:W3CDTF">2013-01-14T01:00:00Z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