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2A" w:rsidRDefault="00FE6F2A" w:rsidP="00F25A93">
      <w:pPr>
        <w:pStyle w:val="SpacebeforeTitle"/>
      </w:pPr>
    </w:p>
    <w:p w:rsidR="002341A5" w:rsidRPr="002341A5" w:rsidRDefault="002341A5" w:rsidP="002341A5">
      <w:pPr>
        <w:rPr>
          <w:b/>
          <w:bCs/>
          <w:lang w:val="en-AU"/>
        </w:rPr>
      </w:pPr>
      <w:r w:rsidRPr="002341A5">
        <w:rPr>
          <w:b/>
          <w:bCs/>
          <w:lang w:val="en-AU"/>
        </w:rPr>
        <w:t xml:space="preserve">Independent Review of the PRQS – DFAT Management Response </w:t>
      </w:r>
    </w:p>
    <w:p w:rsidR="002341A5" w:rsidRPr="002341A5" w:rsidRDefault="002341A5" w:rsidP="002341A5">
      <w:pPr>
        <w:rPr>
          <w:b/>
          <w:bCs/>
          <w:lang w:val="en-AU"/>
        </w:rPr>
      </w:pPr>
      <w:r w:rsidRPr="002341A5">
        <w:rPr>
          <w:b/>
          <w:bCs/>
          <w:lang w:val="en-AU"/>
        </w:rPr>
        <w:t xml:space="preserve">Aid Investment </w:t>
      </w:r>
    </w:p>
    <w:p w:rsidR="002341A5" w:rsidRPr="002341A5" w:rsidRDefault="002341A5" w:rsidP="002341A5">
      <w:pPr>
        <w:rPr>
          <w:bCs/>
          <w:iCs/>
          <w:lang w:val="en-AU"/>
        </w:rPr>
      </w:pPr>
      <w:r w:rsidRPr="002341A5">
        <w:rPr>
          <w:bCs/>
          <w:iCs/>
          <w:lang w:val="en-AU"/>
        </w:rPr>
        <w:t>Investment:</w:t>
      </w:r>
      <w:r w:rsidRPr="002341A5">
        <w:rPr>
          <w:bCs/>
          <w:iCs/>
          <w:lang w:val="en-AU"/>
        </w:rPr>
        <w:tab/>
        <w:t>Pacific Register of Qualifications and Standards (PRQS)</w:t>
      </w:r>
    </w:p>
    <w:p w:rsidR="002341A5" w:rsidRPr="002341A5" w:rsidRDefault="002341A5" w:rsidP="002341A5">
      <w:pPr>
        <w:rPr>
          <w:bCs/>
          <w:iCs/>
          <w:lang w:val="en-AU"/>
        </w:rPr>
      </w:pPr>
      <w:r w:rsidRPr="002341A5">
        <w:rPr>
          <w:bCs/>
          <w:iCs/>
          <w:lang w:val="en-AU"/>
        </w:rPr>
        <w:t xml:space="preserve">Commencement date: February 2009       </w:t>
      </w:r>
      <w:r w:rsidRPr="002341A5">
        <w:rPr>
          <w:bCs/>
          <w:iCs/>
          <w:lang w:val="en-AU"/>
        </w:rPr>
        <w:tab/>
        <w:t>Completion Date: December 2016</w:t>
      </w:r>
    </w:p>
    <w:p w:rsidR="002341A5" w:rsidRPr="002341A5" w:rsidRDefault="002341A5" w:rsidP="002341A5">
      <w:pPr>
        <w:rPr>
          <w:bCs/>
          <w:iCs/>
          <w:lang w:val="en-AU"/>
        </w:rPr>
      </w:pPr>
      <w:r w:rsidRPr="002341A5">
        <w:rPr>
          <w:bCs/>
          <w:iCs/>
          <w:lang w:val="en-AU"/>
        </w:rPr>
        <w:t>Total AUD:</w:t>
      </w:r>
      <w:r w:rsidRPr="002341A5">
        <w:rPr>
          <w:bCs/>
          <w:iCs/>
          <w:lang w:val="en-AU"/>
        </w:rPr>
        <w:tab/>
        <w:t>3,058,399</w:t>
      </w:r>
    </w:p>
    <w:p w:rsidR="002341A5" w:rsidRPr="002341A5" w:rsidRDefault="002341A5" w:rsidP="002341A5">
      <w:pPr>
        <w:rPr>
          <w:bCs/>
          <w:iCs/>
          <w:lang w:val="en-AU"/>
        </w:rPr>
      </w:pPr>
      <w:r w:rsidRPr="002341A5">
        <w:rPr>
          <w:bCs/>
          <w:iCs/>
          <w:lang w:val="en-AU"/>
        </w:rPr>
        <w:t>Delivery organisation: Secretariat of the Pacific Community (SPC)</w:t>
      </w:r>
    </w:p>
    <w:p w:rsidR="002341A5" w:rsidRPr="002341A5" w:rsidRDefault="002341A5" w:rsidP="002341A5">
      <w:pPr>
        <w:rPr>
          <w:bCs/>
          <w:iCs/>
          <w:lang w:val="en-AU"/>
        </w:rPr>
      </w:pPr>
      <w:r w:rsidRPr="002341A5">
        <w:rPr>
          <w:bCs/>
          <w:iCs/>
          <w:lang w:val="en-AU"/>
        </w:rPr>
        <w:t xml:space="preserve">Initial Objectives: </w:t>
      </w:r>
      <w:r w:rsidRPr="002341A5">
        <w:rPr>
          <w:bCs/>
          <w:iCs/>
          <w:lang w:val="en-AU"/>
        </w:rPr>
        <w:tab/>
        <w:t>The PRQS aimed to</w:t>
      </w:r>
      <w:bookmarkStart w:id="0" w:name="_GoBack"/>
      <w:bookmarkEnd w:id="0"/>
    </w:p>
    <w:p w:rsidR="002341A5" w:rsidRPr="002341A5" w:rsidRDefault="002341A5" w:rsidP="002341A5">
      <w:pPr>
        <w:numPr>
          <w:ilvl w:val="0"/>
          <w:numId w:val="44"/>
        </w:numPr>
        <w:rPr>
          <w:bCs/>
          <w:iCs/>
          <w:lang w:val="en-AU"/>
        </w:rPr>
      </w:pPr>
      <w:r w:rsidRPr="002341A5">
        <w:rPr>
          <w:bCs/>
          <w:iCs/>
          <w:lang w:val="en-AU"/>
        </w:rPr>
        <w:t xml:space="preserve">support the mobility of Pacific learners and labour, and foster and sustain regional integration </w:t>
      </w:r>
    </w:p>
    <w:p w:rsidR="002341A5" w:rsidRPr="002341A5" w:rsidRDefault="002341A5" w:rsidP="002341A5">
      <w:pPr>
        <w:numPr>
          <w:ilvl w:val="0"/>
          <w:numId w:val="44"/>
        </w:numPr>
        <w:rPr>
          <w:bCs/>
          <w:iCs/>
          <w:lang w:val="en-AU"/>
        </w:rPr>
      </w:pPr>
      <w:r w:rsidRPr="002341A5">
        <w:rPr>
          <w:bCs/>
          <w:iCs/>
          <w:lang w:val="en-AU"/>
        </w:rPr>
        <w:t xml:space="preserve">facilitate informed decisions and choices about comparable and recognised qualifications, accrediting agencies, education and training institutions, professional status of workers, and regional occupational standards in the Pacific region.  </w:t>
      </w:r>
    </w:p>
    <w:p w:rsidR="002341A5" w:rsidRPr="002341A5" w:rsidRDefault="002341A5" w:rsidP="002341A5">
      <w:pPr>
        <w:rPr>
          <w:b/>
          <w:bCs/>
          <w:lang w:val="en-AU"/>
        </w:rPr>
      </w:pPr>
      <w:r w:rsidRPr="002341A5">
        <w:rPr>
          <w:b/>
          <w:bCs/>
          <w:lang w:val="en-AU"/>
        </w:rPr>
        <w:t xml:space="preserve">Independent Review </w:t>
      </w:r>
    </w:p>
    <w:p w:rsidR="002341A5" w:rsidRPr="002341A5" w:rsidRDefault="002341A5" w:rsidP="002341A5">
      <w:pPr>
        <w:rPr>
          <w:lang w:val="en-AU"/>
        </w:rPr>
      </w:pPr>
      <w:r w:rsidRPr="002341A5">
        <w:rPr>
          <w:lang w:val="en-AU"/>
        </w:rPr>
        <w:t xml:space="preserve">Review Objective:   Strategic review of the Pacific Register of Qualifications and Standards (PRQS) including to: </w:t>
      </w:r>
    </w:p>
    <w:p w:rsidR="002341A5" w:rsidRPr="002341A5" w:rsidRDefault="002341A5" w:rsidP="002341A5">
      <w:pPr>
        <w:numPr>
          <w:ilvl w:val="0"/>
          <w:numId w:val="43"/>
        </w:numPr>
        <w:rPr>
          <w:lang w:val="en-AU"/>
        </w:rPr>
      </w:pPr>
      <w:r w:rsidRPr="002341A5">
        <w:rPr>
          <w:lang w:val="en-AU"/>
        </w:rPr>
        <w:t>identify lessons learned from the PRQS’s efforts to facilitate the benchmarking of Pacific qualifications against international standards and to facilitate Pacific learner and labour mobility</w:t>
      </w:r>
    </w:p>
    <w:p w:rsidR="002341A5" w:rsidRPr="002341A5" w:rsidRDefault="002341A5" w:rsidP="002341A5">
      <w:pPr>
        <w:numPr>
          <w:ilvl w:val="0"/>
          <w:numId w:val="43"/>
        </w:numPr>
        <w:rPr>
          <w:bCs/>
          <w:iCs/>
          <w:lang w:val="en-AU"/>
        </w:rPr>
      </w:pPr>
      <w:r w:rsidRPr="002341A5">
        <w:rPr>
          <w:lang w:val="en-AU"/>
        </w:rPr>
        <w:t>recommend to DFAT a future model of support that will promote greater institutional and program compliance with quality standards, foster international recognition of qualifications, and facilitate Pacific learner and labour mobility.</w:t>
      </w:r>
    </w:p>
    <w:p w:rsidR="002341A5" w:rsidRPr="002341A5" w:rsidRDefault="002341A5" w:rsidP="002341A5">
      <w:pPr>
        <w:rPr>
          <w:bCs/>
          <w:lang w:val="en-AU"/>
        </w:rPr>
      </w:pPr>
      <w:r w:rsidRPr="002341A5">
        <w:rPr>
          <w:bCs/>
          <w:lang w:val="en-AU"/>
        </w:rPr>
        <w:t>Review Team</w:t>
      </w:r>
      <w:r w:rsidRPr="002341A5">
        <w:rPr>
          <w:b/>
          <w:bCs/>
          <w:lang w:val="en-AU"/>
        </w:rPr>
        <w:t xml:space="preserve">: </w:t>
      </w:r>
      <w:r w:rsidRPr="002341A5">
        <w:rPr>
          <w:bCs/>
          <w:lang w:val="en-AU"/>
        </w:rPr>
        <w:t>Andrea Bateman (Bateman &amp; Giles Pty Ltd), Ewen Holstein (New Zealand Qualifications Authority), Dr Sereana Kubuabola (University of the South Pacific)</w:t>
      </w:r>
    </w:p>
    <w:p w:rsidR="002341A5" w:rsidRPr="002341A5" w:rsidRDefault="002341A5" w:rsidP="002341A5">
      <w:pPr>
        <w:rPr>
          <w:bCs/>
          <w:lang w:val="en-AU"/>
        </w:rPr>
      </w:pPr>
      <w:r w:rsidRPr="002341A5">
        <w:rPr>
          <w:bCs/>
          <w:lang w:val="en-AU"/>
        </w:rPr>
        <w:t>Review Date: March – September 2016</w:t>
      </w:r>
    </w:p>
    <w:p w:rsidR="002341A5" w:rsidRPr="002341A5" w:rsidRDefault="002341A5" w:rsidP="002341A5">
      <w:pPr>
        <w:rPr>
          <w:b/>
          <w:bCs/>
          <w:lang w:val="en-AU"/>
        </w:rPr>
      </w:pPr>
    </w:p>
    <w:p w:rsidR="002341A5" w:rsidRPr="002341A5" w:rsidRDefault="002341A5" w:rsidP="002341A5">
      <w:pPr>
        <w:rPr>
          <w:b/>
          <w:bCs/>
          <w:lang w:val="en-AU"/>
        </w:rPr>
      </w:pPr>
      <w:r w:rsidRPr="002341A5">
        <w:rPr>
          <w:b/>
          <w:bCs/>
          <w:lang w:val="en-AU"/>
        </w:rPr>
        <w:t xml:space="preserve">DFAT Response to Review </w:t>
      </w:r>
    </w:p>
    <w:p w:rsidR="00E271BC" w:rsidRDefault="002341A5" w:rsidP="002341A5">
      <w:pPr>
        <w:rPr>
          <w:lang w:val="en-AU"/>
        </w:rPr>
      </w:pPr>
      <w:r w:rsidRPr="002341A5">
        <w:rPr>
          <w:lang w:val="en-AU"/>
        </w:rPr>
        <w:t xml:space="preserve">Commencing in 2009, </w:t>
      </w:r>
      <w:r w:rsidR="00E44801">
        <w:rPr>
          <w:lang w:val="en-AU"/>
        </w:rPr>
        <w:t>DFAT</w:t>
      </w:r>
      <w:r w:rsidR="000B770B">
        <w:rPr>
          <w:lang w:val="en-AU"/>
        </w:rPr>
        <w:t>’s</w:t>
      </w:r>
      <w:r w:rsidR="00E44801">
        <w:rPr>
          <w:lang w:val="en-AU"/>
        </w:rPr>
        <w:t xml:space="preserve"> </w:t>
      </w:r>
      <w:r w:rsidR="000B770B" w:rsidRPr="002341A5">
        <w:rPr>
          <w:lang w:val="en-AU"/>
        </w:rPr>
        <w:t xml:space="preserve">regional development assistance </w:t>
      </w:r>
      <w:r w:rsidR="000B770B">
        <w:rPr>
          <w:lang w:val="en-AU"/>
        </w:rPr>
        <w:t xml:space="preserve">for </w:t>
      </w:r>
      <w:r w:rsidR="000B770B" w:rsidRPr="002341A5">
        <w:rPr>
          <w:lang w:val="en-AU"/>
        </w:rPr>
        <w:t>education</w:t>
      </w:r>
      <w:r w:rsidR="000B770B">
        <w:rPr>
          <w:lang w:val="en-AU"/>
        </w:rPr>
        <w:t xml:space="preserve"> </w:t>
      </w:r>
      <w:r w:rsidR="00E44801">
        <w:rPr>
          <w:lang w:val="en-AU"/>
        </w:rPr>
        <w:t xml:space="preserve">has </w:t>
      </w:r>
      <w:r w:rsidR="000B770B">
        <w:rPr>
          <w:lang w:val="en-AU"/>
        </w:rPr>
        <w:t xml:space="preserve">included </w:t>
      </w:r>
      <w:r w:rsidR="00E44801">
        <w:rPr>
          <w:lang w:val="en-AU"/>
        </w:rPr>
        <w:t xml:space="preserve">funding for </w:t>
      </w:r>
      <w:r w:rsidRPr="002341A5">
        <w:rPr>
          <w:lang w:val="en-AU"/>
        </w:rPr>
        <w:t xml:space="preserve">PRQS. </w:t>
      </w:r>
      <w:r w:rsidR="000B770B">
        <w:rPr>
          <w:lang w:val="en-AU"/>
        </w:rPr>
        <w:t>PRQS p</w:t>
      </w:r>
      <w:r w:rsidR="00E271BC" w:rsidRPr="00E271BC">
        <w:rPr>
          <w:lang w:val="en-AU"/>
        </w:rPr>
        <w:t xml:space="preserve">rogress to date includes recognising and listing six national agencies, one regional agency for </w:t>
      </w:r>
      <w:r w:rsidR="00E44801">
        <w:rPr>
          <w:lang w:val="en-AU"/>
        </w:rPr>
        <w:t>United States-</w:t>
      </w:r>
      <w:r w:rsidR="00E271BC" w:rsidRPr="00E271BC">
        <w:rPr>
          <w:lang w:val="en-AU"/>
        </w:rPr>
        <w:t>aligned education systems, two sectoral agencies, 124 quality-assured qualifications, and three regional benchmarks.</w:t>
      </w:r>
      <w:r w:rsidR="00E271BC">
        <w:rPr>
          <w:lang w:val="en-AU"/>
        </w:rPr>
        <w:t xml:space="preserve"> </w:t>
      </w:r>
      <w:r w:rsidR="00E271BC" w:rsidRPr="00E271BC">
        <w:rPr>
          <w:lang w:val="en-AU"/>
        </w:rPr>
        <w:t>PRQS progress reflects member countries’</w:t>
      </w:r>
      <w:r w:rsidR="00E020B9">
        <w:rPr>
          <w:lang w:val="en-AU"/>
        </w:rPr>
        <w:t xml:space="preserve"> </w:t>
      </w:r>
      <w:r w:rsidR="0075540F">
        <w:rPr>
          <w:lang w:val="en-AU"/>
        </w:rPr>
        <w:t xml:space="preserve">own </w:t>
      </w:r>
      <w:r w:rsidR="00E271BC" w:rsidRPr="00E271BC">
        <w:rPr>
          <w:lang w:val="en-AU"/>
        </w:rPr>
        <w:t xml:space="preserve">progress </w:t>
      </w:r>
      <w:r w:rsidR="00E271BC">
        <w:rPr>
          <w:lang w:val="en-AU"/>
        </w:rPr>
        <w:t xml:space="preserve">in </w:t>
      </w:r>
      <w:r w:rsidR="00E271BC" w:rsidRPr="00E271BC">
        <w:rPr>
          <w:lang w:val="en-AU"/>
        </w:rPr>
        <w:t>establishing National Qualifications Frameworks (NQFs), quality assurance and governance arrangements.</w:t>
      </w:r>
      <w:r w:rsidR="00E271BC">
        <w:rPr>
          <w:lang w:val="en-AU"/>
        </w:rPr>
        <w:t xml:space="preserve"> In the context of working across national systems to deliver a regional </w:t>
      </w:r>
      <w:r w:rsidR="0075540F">
        <w:rPr>
          <w:lang w:val="en-AU"/>
        </w:rPr>
        <w:t>register of qualifications and standards</w:t>
      </w:r>
      <w:r w:rsidR="00E271BC">
        <w:rPr>
          <w:lang w:val="en-AU"/>
        </w:rPr>
        <w:t xml:space="preserve">, PRQS has </w:t>
      </w:r>
      <w:r w:rsidR="0075540F">
        <w:rPr>
          <w:lang w:val="en-AU"/>
        </w:rPr>
        <w:t xml:space="preserve">contributed to </w:t>
      </w:r>
      <w:r w:rsidR="000321A0">
        <w:rPr>
          <w:lang w:val="en-AU"/>
        </w:rPr>
        <w:t xml:space="preserve">raising awareness and </w:t>
      </w:r>
      <w:r w:rsidR="0075540F">
        <w:rPr>
          <w:lang w:val="en-AU"/>
        </w:rPr>
        <w:t xml:space="preserve">establishing the first regional framework for qualifications and standards. </w:t>
      </w:r>
    </w:p>
    <w:p w:rsidR="002341A5" w:rsidRPr="002341A5" w:rsidRDefault="00942ADA" w:rsidP="002341A5">
      <w:pPr>
        <w:rPr>
          <w:lang w:val="en-AU"/>
        </w:rPr>
      </w:pPr>
      <w:r>
        <w:rPr>
          <w:lang w:val="en-AU"/>
        </w:rPr>
        <w:t xml:space="preserve">While </w:t>
      </w:r>
      <w:r w:rsidR="0059020A">
        <w:rPr>
          <w:lang w:val="en-AU"/>
        </w:rPr>
        <w:t xml:space="preserve">these important outcomes lay the foundations </w:t>
      </w:r>
      <w:r w:rsidR="0059020A" w:rsidRPr="002341A5">
        <w:rPr>
          <w:lang w:val="en-AU"/>
        </w:rPr>
        <w:t>for a regional qualifications and standards register</w:t>
      </w:r>
      <w:r w:rsidR="0059020A">
        <w:rPr>
          <w:lang w:val="en-AU"/>
        </w:rPr>
        <w:t>,</w:t>
      </w:r>
      <w:r w:rsidR="0059020A" w:rsidRPr="002341A5">
        <w:rPr>
          <w:lang w:val="en-AU"/>
        </w:rPr>
        <w:t xml:space="preserve"> </w:t>
      </w:r>
      <w:r w:rsidR="002341A5" w:rsidRPr="002341A5">
        <w:rPr>
          <w:lang w:val="en-AU"/>
        </w:rPr>
        <w:t xml:space="preserve">progress toward </w:t>
      </w:r>
      <w:r w:rsidR="0075540F">
        <w:rPr>
          <w:lang w:val="en-AU"/>
        </w:rPr>
        <w:t xml:space="preserve">the original </w:t>
      </w:r>
      <w:r w:rsidR="002341A5" w:rsidRPr="002341A5">
        <w:rPr>
          <w:lang w:val="en-AU"/>
        </w:rPr>
        <w:t>intended outcomes</w:t>
      </w:r>
      <w:r w:rsidR="0075540F">
        <w:rPr>
          <w:lang w:val="en-AU"/>
        </w:rPr>
        <w:t xml:space="preserve"> has been </w:t>
      </w:r>
      <w:r>
        <w:rPr>
          <w:lang w:val="en-AU"/>
        </w:rPr>
        <w:t xml:space="preserve">more </w:t>
      </w:r>
      <w:r w:rsidR="0075540F">
        <w:rPr>
          <w:lang w:val="en-AU"/>
        </w:rPr>
        <w:t>limited</w:t>
      </w:r>
      <w:r w:rsidR="0059020A">
        <w:rPr>
          <w:lang w:val="en-AU"/>
        </w:rPr>
        <w:t xml:space="preserve">.  </w:t>
      </w:r>
      <w:r w:rsidR="0075540F">
        <w:rPr>
          <w:lang w:val="en-AU"/>
        </w:rPr>
        <w:t>In large part this is due to the context</w:t>
      </w:r>
      <w:r>
        <w:rPr>
          <w:lang w:val="en-AU"/>
        </w:rPr>
        <w:t xml:space="preserve"> in which PRQS has operated.  T</w:t>
      </w:r>
      <w:r w:rsidR="00B30E23">
        <w:rPr>
          <w:lang w:val="en-AU"/>
        </w:rPr>
        <w:t xml:space="preserve">o achieve the original </w:t>
      </w:r>
      <w:r>
        <w:rPr>
          <w:lang w:val="en-AU"/>
        </w:rPr>
        <w:t xml:space="preserve">intended </w:t>
      </w:r>
      <w:r w:rsidR="00B30E23">
        <w:rPr>
          <w:lang w:val="en-AU"/>
        </w:rPr>
        <w:t>outcomes</w:t>
      </w:r>
      <w:r w:rsidR="0075529F">
        <w:rPr>
          <w:lang w:val="en-AU"/>
        </w:rPr>
        <w:t>,</w:t>
      </w:r>
      <w:r>
        <w:rPr>
          <w:lang w:val="en-AU"/>
        </w:rPr>
        <w:t xml:space="preserve"> the context in which PRQS </w:t>
      </w:r>
      <w:r w:rsidR="000B770B">
        <w:rPr>
          <w:lang w:val="en-AU"/>
        </w:rPr>
        <w:t xml:space="preserve">has operated </w:t>
      </w:r>
      <w:r>
        <w:rPr>
          <w:lang w:val="en-AU"/>
        </w:rPr>
        <w:t>would also need to change</w:t>
      </w:r>
      <w:r w:rsidR="00B30E23">
        <w:rPr>
          <w:lang w:val="en-AU"/>
        </w:rPr>
        <w:t>.</w:t>
      </w:r>
      <w:r w:rsidR="0075540F">
        <w:rPr>
          <w:lang w:val="en-AU"/>
        </w:rPr>
        <w:t xml:space="preserve">  </w:t>
      </w:r>
      <w:r>
        <w:rPr>
          <w:lang w:val="en-AU"/>
        </w:rPr>
        <w:t xml:space="preserve">Whether </w:t>
      </w:r>
      <w:r w:rsidR="00B30E23">
        <w:rPr>
          <w:lang w:val="en-AU"/>
        </w:rPr>
        <w:t>Australia</w:t>
      </w:r>
      <w:r w:rsidR="00E020B9">
        <w:rPr>
          <w:lang w:val="en-AU"/>
        </w:rPr>
        <w:t xml:space="preserve"> </w:t>
      </w:r>
      <w:r>
        <w:rPr>
          <w:lang w:val="en-AU"/>
        </w:rPr>
        <w:t xml:space="preserve">should invest further resources in </w:t>
      </w:r>
      <w:r w:rsidR="00B30E23">
        <w:rPr>
          <w:lang w:val="en-AU"/>
        </w:rPr>
        <w:t xml:space="preserve">PRQS </w:t>
      </w:r>
      <w:r>
        <w:rPr>
          <w:lang w:val="en-AU"/>
        </w:rPr>
        <w:t xml:space="preserve">at this stage </w:t>
      </w:r>
      <w:r w:rsidR="00B30E23">
        <w:rPr>
          <w:lang w:val="en-AU"/>
        </w:rPr>
        <w:t xml:space="preserve">is tied to questions of resource availability, </w:t>
      </w:r>
      <w:r w:rsidR="00E020B9">
        <w:rPr>
          <w:lang w:val="en-AU"/>
        </w:rPr>
        <w:t>viability, alternative approaches in the sector</w:t>
      </w:r>
      <w:r w:rsidR="00E020B9" w:rsidRPr="00E020B9">
        <w:rPr>
          <w:lang w:val="en-AU"/>
        </w:rPr>
        <w:t xml:space="preserve"> </w:t>
      </w:r>
      <w:r w:rsidR="00E020B9">
        <w:rPr>
          <w:lang w:val="en-AU"/>
        </w:rPr>
        <w:t xml:space="preserve">and consolidation of development approaches across the region. </w:t>
      </w:r>
      <w:r w:rsidR="00B30E23">
        <w:rPr>
          <w:lang w:val="en-AU"/>
        </w:rPr>
        <w:t xml:space="preserve"> </w:t>
      </w:r>
    </w:p>
    <w:p w:rsidR="002341A5" w:rsidRPr="002341A5" w:rsidRDefault="002341A5" w:rsidP="002341A5">
      <w:pPr>
        <w:rPr>
          <w:lang w:val="en-AU"/>
        </w:rPr>
      </w:pPr>
      <w:r w:rsidRPr="002341A5">
        <w:rPr>
          <w:lang w:val="en-AU"/>
        </w:rPr>
        <w:lastRenderedPageBreak/>
        <w:t xml:space="preserve">DFAT acknowledges that the PRQS has operated in a complex context, managing </w:t>
      </w:r>
      <w:r w:rsidR="00942ADA">
        <w:rPr>
          <w:lang w:val="en-AU"/>
        </w:rPr>
        <w:t xml:space="preserve">competing demands </w:t>
      </w:r>
      <w:r w:rsidRPr="002341A5">
        <w:rPr>
          <w:lang w:val="en-AU"/>
        </w:rPr>
        <w:t xml:space="preserve">between country-specific and regional approaches to standards and qualifications. The Review identifies several </w:t>
      </w:r>
      <w:r w:rsidR="00942ADA">
        <w:rPr>
          <w:lang w:val="en-AU"/>
        </w:rPr>
        <w:t xml:space="preserve">significant </w:t>
      </w:r>
      <w:r w:rsidRPr="002341A5">
        <w:rPr>
          <w:lang w:val="en-AU"/>
        </w:rPr>
        <w:t>and continuing challenges</w:t>
      </w:r>
      <w:r w:rsidR="0075529F">
        <w:rPr>
          <w:lang w:val="en-AU"/>
        </w:rPr>
        <w:t xml:space="preserve"> </w:t>
      </w:r>
      <w:r w:rsidR="00942ADA">
        <w:rPr>
          <w:lang w:val="en-AU"/>
        </w:rPr>
        <w:t>that</w:t>
      </w:r>
      <w:r w:rsidRPr="002341A5">
        <w:rPr>
          <w:lang w:val="en-AU"/>
        </w:rPr>
        <w:t xml:space="preserve"> a</w:t>
      </w:r>
      <w:r w:rsidR="00942ADA">
        <w:rPr>
          <w:lang w:val="en-AU"/>
        </w:rPr>
        <w:t>ny</w:t>
      </w:r>
      <w:r w:rsidRPr="002341A5">
        <w:rPr>
          <w:lang w:val="en-AU"/>
        </w:rPr>
        <w:t xml:space="preserve"> </w:t>
      </w:r>
      <w:r w:rsidR="00942ADA">
        <w:rPr>
          <w:lang w:val="en-AU"/>
        </w:rPr>
        <w:t xml:space="preserve">revised </w:t>
      </w:r>
      <w:r w:rsidRPr="002341A5">
        <w:rPr>
          <w:lang w:val="en-AU"/>
        </w:rPr>
        <w:t>model would need to address, including:</w:t>
      </w:r>
    </w:p>
    <w:p w:rsidR="002341A5" w:rsidRPr="002341A5" w:rsidRDefault="002341A5" w:rsidP="002341A5">
      <w:pPr>
        <w:numPr>
          <w:ilvl w:val="0"/>
          <w:numId w:val="42"/>
        </w:numPr>
        <w:rPr>
          <w:lang w:val="en-AU"/>
        </w:rPr>
      </w:pPr>
      <w:r w:rsidRPr="002341A5">
        <w:rPr>
          <w:lang w:val="en-AU"/>
        </w:rPr>
        <w:t xml:space="preserve">reliance on other bodies and agencies to populate </w:t>
      </w:r>
      <w:r w:rsidR="00942ADA">
        <w:rPr>
          <w:lang w:val="en-AU"/>
        </w:rPr>
        <w:t xml:space="preserve">the </w:t>
      </w:r>
      <w:r w:rsidRPr="002341A5">
        <w:rPr>
          <w:lang w:val="en-AU"/>
        </w:rPr>
        <w:t>register</w:t>
      </w:r>
    </w:p>
    <w:p w:rsidR="002341A5" w:rsidRPr="002341A5" w:rsidRDefault="002341A5" w:rsidP="002341A5">
      <w:pPr>
        <w:numPr>
          <w:ilvl w:val="0"/>
          <w:numId w:val="42"/>
        </w:numPr>
        <w:rPr>
          <w:lang w:val="en-AU"/>
        </w:rPr>
      </w:pPr>
      <w:r w:rsidRPr="002341A5">
        <w:rPr>
          <w:lang w:val="en-AU"/>
        </w:rPr>
        <w:t xml:space="preserve">limitations on the benchmarking and comparison capability of the register, including </w:t>
      </w:r>
      <w:r w:rsidR="00942ADA">
        <w:rPr>
          <w:lang w:val="en-AU"/>
        </w:rPr>
        <w:t xml:space="preserve">regarding </w:t>
      </w:r>
      <w:r w:rsidRPr="002341A5">
        <w:rPr>
          <w:lang w:val="en-AU"/>
        </w:rPr>
        <w:t>qualifications details</w:t>
      </w:r>
    </w:p>
    <w:p w:rsidR="002341A5" w:rsidRPr="002341A5" w:rsidRDefault="00942ADA" w:rsidP="002341A5">
      <w:pPr>
        <w:numPr>
          <w:ilvl w:val="0"/>
          <w:numId w:val="42"/>
        </w:numPr>
        <w:rPr>
          <w:lang w:val="en-AU"/>
        </w:rPr>
      </w:pPr>
      <w:r>
        <w:rPr>
          <w:lang w:val="en-AU"/>
        </w:rPr>
        <w:t xml:space="preserve">the degree of </w:t>
      </w:r>
      <w:r w:rsidR="002341A5" w:rsidRPr="002341A5">
        <w:rPr>
          <w:lang w:val="en-AU"/>
        </w:rPr>
        <w:t>ownership and engagement of key stakeholders across the region</w:t>
      </w:r>
    </w:p>
    <w:p w:rsidR="002341A5" w:rsidRPr="002341A5" w:rsidRDefault="00962FD7" w:rsidP="002341A5">
      <w:pPr>
        <w:numPr>
          <w:ilvl w:val="0"/>
          <w:numId w:val="42"/>
        </w:numPr>
        <w:rPr>
          <w:lang w:val="en-AU"/>
        </w:rPr>
      </w:pPr>
      <w:r>
        <w:rPr>
          <w:lang w:val="en-AU"/>
        </w:rPr>
        <w:t>working through the issues</w:t>
      </w:r>
      <w:r w:rsidR="002341A5" w:rsidRPr="002341A5">
        <w:rPr>
          <w:lang w:val="en-AU"/>
        </w:rPr>
        <w:t xml:space="preserve"> to </w:t>
      </w:r>
      <w:r>
        <w:rPr>
          <w:lang w:val="en-AU"/>
        </w:rPr>
        <w:t xml:space="preserve">be able to </w:t>
      </w:r>
      <w:r w:rsidR="002341A5" w:rsidRPr="002341A5">
        <w:rPr>
          <w:lang w:val="en-AU"/>
        </w:rPr>
        <w:t>register providers or accredit qualifications across borders given the national context of legal obligations</w:t>
      </w:r>
    </w:p>
    <w:p w:rsidR="002341A5" w:rsidRPr="002341A5" w:rsidRDefault="00942ADA" w:rsidP="002341A5">
      <w:pPr>
        <w:numPr>
          <w:ilvl w:val="0"/>
          <w:numId w:val="42"/>
        </w:numPr>
        <w:rPr>
          <w:lang w:val="en-AU"/>
        </w:rPr>
      </w:pPr>
      <w:r w:rsidRPr="002341A5">
        <w:rPr>
          <w:lang w:val="en-AU"/>
        </w:rPr>
        <w:t>member countries</w:t>
      </w:r>
      <w:r>
        <w:rPr>
          <w:lang w:val="en-AU"/>
        </w:rPr>
        <w:t xml:space="preserve">’ level of interest in and commitment to </w:t>
      </w:r>
      <w:r w:rsidR="000B770B">
        <w:rPr>
          <w:lang w:val="en-AU"/>
        </w:rPr>
        <w:t xml:space="preserve">a </w:t>
      </w:r>
      <w:r>
        <w:rPr>
          <w:lang w:val="en-AU"/>
        </w:rPr>
        <w:t>central</w:t>
      </w:r>
      <w:r w:rsidR="000B770B">
        <w:rPr>
          <w:lang w:val="en-AU"/>
        </w:rPr>
        <w:t>ised</w:t>
      </w:r>
      <w:r>
        <w:rPr>
          <w:lang w:val="en-AU"/>
        </w:rPr>
        <w:t xml:space="preserve"> </w:t>
      </w:r>
      <w:r w:rsidR="002341A5" w:rsidRPr="002341A5">
        <w:rPr>
          <w:lang w:val="en-AU"/>
        </w:rPr>
        <w:t>approach to quality assurance</w:t>
      </w:r>
      <w:r w:rsidR="00D0604D">
        <w:rPr>
          <w:lang w:val="en-AU"/>
        </w:rPr>
        <w:t xml:space="preserve"> acknowledging that only two countries, Tuvalu and Kiribati have opted to register their institutions and qualifications directly to the Regional Frameworks</w:t>
      </w:r>
      <w:r w:rsidR="002341A5" w:rsidRPr="002341A5">
        <w:rPr>
          <w:lang w:val="en-AU"/>
        </w:rPr>
        <w:t>.</w:t>
      </w:r>
    </w:p>
    <w:p w:rsidR="002341A5" w:rsidRPr="002341A5" w:rsidRDefault="002341A5" w:rsidP="002341A5">
      <w:pPr>
        <w:rPr>
          <w:lang w:val="en-AU"/>
        </w:rPr>
      </w:pPr>
      <w:r w:rsidRPr="002341A5">
        <w:rPr>
          <w:lang w:val="en-AU"/>
        </w:rPr>
        <w:t xml:space="preserve">DFAT considers </w:t>
      </w:r>
    </w:p>
    <w:p w:rsidR="002341A5" w:rsidRPr="002341A5" w:rsidRDefault="002341A5" w:rsidP="002341A5">
      <w:pPr>
        <w:numPr>
          <w:ilvl w:val="0"/>
          <w:numId w:val="42"/>
        </w:numPr>
        <w:rPr>
          <w:lang w:val="en-AU"/>
        </w:rPr>
      </w:pPr>
      <w:r w:rsidRPr="002341A5">
        <w:rPr>
          <w:lang w:val="en-AU"/>
        </w:rPr>
        <w:t>the enhanced model proposed by the Review</w:t>
      </w:r>
      <w:r w:rsidR="0075529F">
        <w:rPr>
          <w:lang w:val="en-AU"/>
        </w:rPr>
        <w:t xml:space="preserve"> </w:t>
      </w:r>
      <w:r w:rsidR="00962FD7">
        <w:rPr>
          <w:lang w:val="en-AU"/>
        </w:rPr>
        <w:t>may</w:t>
      </w:r>
      <w:r w:rsidRPr="002341A5">
        <w:rPr>
          <w:lang w:val="en-AU"/>
        </w:rPr>
        <w:t xml:space="preserve"> not</w:t>
      </w:r>
      <w:r w:rsidR="00962FD7">
        <w:rPr>
          <w:lang w:val="en-AU"/>
        </w:rPr>
        <w:t xml:space="preserve"> be</w:t>
      </w:r>
      <w:r w:rsidRPr="002341A5">
        <w:rPr>
          <w:lang w:val="en-AU"/>
        </w:rPr>
        <w:t xml:space="preserve"> feasible </w:t>
      </w:r>
      <w:r w:rsidR="00962FD7">
        <w:rPr>
          <w:lang w:val="en-AU"/>
        </w:rPr>
        <w:t xml:space="preserve">at this time </w:t>
      </w:r>
      <w:r w:rsidRPr="002341A5">
        <w:rPr>
          <w:lang w:val="en-AU"/>
        </w:rPr>
        <w:t>given the limited resourcing availabl</w:t>
      </w:r>
      <w:r w:rsidR="000B770B">
        <w:rPr>
          <w:lang w:val="en-AU"/>
        </w:rPr>
        <w:t xml:space="preserve">e </w:t>
      </w:r>
      <w:r w:rsidRPr="002341A5">
        <w:rPr>
          <w:lang w:val="en-AU"/>
        </w:rPr>
        <w:t xml:space="preserve">and </w:t>
      </w:r>
      <w:r w:rsidR="00942ADA">
        <w:rPr>
          <w:lang w:val="en-AU"/>
        </w:rPr>
        <w:t>the current operating context</w:t>
      </w:r>
    </w:p>
    <w:p w:rsidR="002341A5" w:rsidRPr="002341A5" w:rsidRDefault="002341A5" w:rsidP="002341A5">
      <w:pPr>
        <w:numPr>
          <w:ilvl w:val="0"/>
          <w:numId w:val="42"/>
        </w:numPr>
        <w:rPr>
          <w:lang w:val="en-AU"/>
        </w:rPr>
      </w:pPr>
      <w:r w:rsidRPr="002341A5">
        <w:rPr>
          <w:lang w:val="en-AU"/>
        </w:rPr>
        <w:t xml:space="preserve">given the nature of many of the challenges and </w:t>
      </w:r>
      <w:r w:rsidR="00942ADA">
        <w:rPr>
          <w:lang w:val="en-AU"/>
        </w:rPr>
        <w:t xml:space="preserve">the present </w:t>
      </w:r>
      <w:r w:rsidRPr="002341A5">
        <w:rPr>
          <w:lang w:val="en-AU"/>
        </w:rPr>
        <w:t xml:space="preserve">approach, assistance </w:t>
      </w:r>
      <w:r w:rsidR="00942ADA">
        <w:rPr>
          <w:lang w:val="en-AU"/>
        </w:rPr>
        <w:t xml:space="preserve">from donors may not </w:t>
      </w:r>
      <w:r w:rsidRPr="002341A5">
        <w:rPr>
          <w:lang w:val="en-AU"/>
        </w:rPr>
        <w:t xml:space="preserve">be the </w:t>
      </w:r>
      <w:r w:rsidR="000B770B">
        <w:rPr>
          <w:lang w:val="en-AU"/>
        </w:rPr>
        <w:t xml:space="preserve">most </w:t>
      </w:r>
      <w:r w:rsidRPr="002341A5">
        <w:rPr>
          <w:lang w:val="en-AU"/>
        </w:rPr>
        <w:t xml:space="preserve">appropriate mechanism to bring about the </w:t>
      </w:r>
      <w:r w:rsidR="00942ADA">
        <w:rPr>
          <w:lang w:val="en-AU"/>
        </w:rPr>
        <w:t>changes that would lead to greater success</w:t>
      </w:r>
    </w:p>
    <w:p w:rsidR="002341A5" w:rsidRDefault="002341A5" w:rsidP="002341A5">
      <w:pPr>
        <w:numPr>
          <w:ilvl w:val="0"/>
          <w:numId w:val="42"/>
        </w:numPr>
        <w:rPr>
          <w:lang w:val="en-AU"/>
        </w:rPr>
      </w:pPr>
      <w:r w:rsidRPr="002341A5">
        <w:rPr>
          <w:lang w:val="en-AU"/>
        </w:rPr>
        <w:t xml:space="preserve">limited available development resources </w:t>
      </w:r>
      <w:r w:rsidR="00942ADA">
        <w:rPr>
          <w:lang w:val="en-AU"/>
        </w:rPr>
        <w:t xml:space="preserve">may be more likely to </w:t>
      </w:r>
      <w:r w:rsidRPr="002341A5">
        <w:rPr>
          <w:lang w:val="en-AU"/>
        </w:rPr>
        <w:t xml:space="preserve">achieve outcomes through alternative </w:t>
      </w:r>
      <w:r w:rsidR="00942ADA">
        <w:rPr>
          <w:lang w:val="en-AU"/>
        </w:rPr>
        <w:t>approaches</w:t>
      </w:r>
    </w:p>
    <w:p w:rsidR="004922EF" w:rsidRPr="002341A5" w:rsidRDefault="00825914" w:rsidP="002341A5">
      <w:pPr>
        <w:numPr>
          <w:ilvl w:val="0"/>
          <w:numId w:val="42"/>
        </w:numPr>
        <w:rPr>
          <w:lang w:val="en-AU"/>
        </w:rPr>
      </w:pPr>
      <w:r>
        <w:rPr>
          <w:lang w:val="en-AU"/>
        </w:rPr>
        <w:t xml:space="preserve">8 years of implementation </w:t>
      </w:r>
      <w:r w:rsidR="007C2EA1">
        <w:rPr>
          <w:lang w:val="en-AU"/>
        </w:rPr>
        <w:t xml:space="preserve">have demonstrated </w:t>
      </w:r>
      <w:r>
        <w:rPr>
          <w:lang w:val="en-AU"/>
        </w:rPr>
        <w:t>that</w:t>
      </w:r>
      <w:r w:rsidR="004922EF">
        <w:rPr>
          <w:lang w:val="en-AU"/>
        </w:rPr>
        <w:t xml:space="preserve"> for a successful outcome, the preconditions </w:t>
      </w:r>
      <w:r w:rsidR="007C2EA1">
        <w:rPr>
          <w:lang w:val="en-AU"/>
        </w:rPr>
        <w:t xml:space="preserve">at the higher levels of Government, as </w:t>
      </w:r>
      <w:r w:rsidR="004922EF">
        <w:rPr>
          <w:lang w:val="en-AU"/>
        </w:rPr>
        <w:t>set out</w:t>
      </w:r>
      <w:r>
        <w:rPr>
          <w:lang w:val="en-AU"/>
        </w:rPr>
        <w:t xml:space="preserve"> in the review report</w:t>
      </w:r>
      <w:r w:rsidR="007C2EA1">
        <w:rPr>
          <w:lang w:val="en-AU"/>
        </w:rPr>
        <w:t>,</w:t>
      </w:r>
      <w:r>
        <w:rPr>
          <w:lang w:val="en-AU"/>
        </w:rPr>
        <w:t xml:space="preserve"> need to be in place.</w:t>
      </w:r>
    </w:p>
    <w:p w:rsidR="002341A5" w:rsidRPr="002341A5" w:rsidRDefault="002341A5" w:rsidP="002341A5">
      <w:pPr>
        <w:rPr>
          <w:lang w:val="en-AU"/>
        </w:rPr>
      </w:pPr>
      <w:r w:rsidRPr="002341A5">
        <w:rPr>
          <w:lang w:val="en-AU"/>
        </w:rPr>
        <w:t xml:space="preserve">DFAT agrees that the improved quality, relevance and recognition of qualifications and standards is a key strategy to facilitate labour mobility. </w:t>
      </w:r>
    </w:p>
    <w:p w:rsidR="002341A5" w:rsidRPr="002341A5" w:rsidRDefault="002341A5" w:rsidP="002341A5">
      <w:pPr>
        <w:rPr>
          <w:lang w:val="en-AU"/>
        </w:rPr>
      </w:pPr>
      <w:r w:rsidRPr="002341A5">
        <w:rPr>
          <w:lang w:val="en-AU"/>
        </w:rPr>
        <w:t xml:space="preserve">However, </w:t>
      </w:r>
      <w:r w:rsidR="00942ADA">
        <w:rPr>
          <w:lang w:val="en-AU"/>
        </w:rPr>
        <w:t xml:space="preserve">at this time, </w:t>
      </w:r>
      <w:r w:rsidRPr="002341A5">
        <w:rPr>
          <w:lang w:val="en-AU"/>
        </w:rPr>
        <w:t xml:space="preserve">DFAT </w:t>
      </w:r>
      <w:r w:rsidR="007C2EA1">
        <w:rPr>
          <w:lang w:val="en-AU"/>
        </w:rPr>
        <w:t>has decided to discontinue funding for</w:t>
      </w:r>
      <w:r w:rsidR="00D0604D">
        <w:rPr>
          <w:lang w:val="en-AU"/>
        </w:rPr>
        <w:t xml:space="preserve"> </w:t>
      </w:r>
      <w:r w:rsidR="007C2EA1">
        <w:rPr>
          <w:lang w:val="en-AU"/>
        </w:rPr>
        <w:t>the PRQS</w:t>
      </w:r>
      <w:r w:rsidR="00D0604D">
        <w:rPr>
          <w:lang w:val="en-AU"/>
        </w:rPr>
        <w:t xml:space="preserve">.  DFAT </w:t>
      </w:r>
      <w:r w:rsidR="00942ADA">
        <w:rPr>
          <w:lang w:val="en-AU"/>
        </w:rPr>
        <w:t xml:space="preserve">is considering </w:t>
      </w:r>
      <w:r w:rsidRPr="002341A5">
        <w:rPr>
          <w:lang w:val="en-AU"/>
        </w:rPr>
        <w:t xml:space="preserve">supporting </w:t>
      </w:r>
      <w:r w:rsidR="007C2EA1">
        <w:rPr>
          <w:lang w:val="en-AU"/>
        </w:rPr>
        <w:t>the following</w:t>
      </w:r>
      <w:r w:rsidR="009C425C">
        <w:rPr>
          <w:lang w:val="en-AU"/>
        </w:rPr>
        <w:t xml:space="preserve"> </w:t>
      </w:r>
      <w:r w:rsidRPr="002341A5">
        <w:rPr>
          <w:lang w:val="en-AU"/>
        </w:rPr>
        <w:t>approaches - integrated within other investments - to achieve greater quality, relevance and recognition of Pacific qualifications</w:t>
      </w:r>
      <w:r w:rsidR="0075529F">
        <w:rPr>
          <w:lang w:val="en-AU"/>
        </w:rPr>
        <w:t>:</w:t>
      </w:r>
    </w:p>
    <w:p w:rsidR="002341A5" w:rsidRPr="002341A5" w:rsidRDefault="002341A5" w:rsidP="002341A5">
      <w:pPr>
        <w:numPr>
          <w:ilvl w:val="0"/>
          <w:numId w:val="41"/>
        </w:numPr>
        <w:rPr>
          <w:lang w:val="en-AU"/>
        </w:rPr>
      </w:pPr>
      <w:r w:rsidRPr="002341A5">
        <w:rPr>
          <w:lang w:val="en-AU"/>
        </w:rPr>
        <w:t xml:space="preserve">encourage the development and adoption of regional occupational standards in specific priority industry sectors in the Pacific region (e.g. travel, tourism </w:t>
      </w:r>
      <w:r w:rsidR="000B770B">
        <w:rPr>
          <w:lang w:val="en-AU"/>
        </w:rPr>
        <w:t>and</w:t>
      </w:r>
      <w:r w:rsidRPr="002341A5">
        <w:rPr>
          <w:lang w:val="en-AU"/>
        </w:rPr>
        <w:t xml:space="preserve"> hospitality, engineering) - to facilitate industry</w:t>
      </w:r>
      <w:r w:rsidR="000B770B">
        <w:rPr>
          <w:lang w:val="en-AU"/>
        </w:rPr>
        <w:noBreakHyphen/>
      </w:r>
      <w:r w:rsidRPr="002341A5">
        <w:rPr>
          <w:lang w:val="en-AU"/>
        </w:rPr>
        <w:t>driven recognition of national qualifications and competency specifications</w:t>
      </w:r>
    </w:p>
    <w:p w:rsidR="002341A5" w:rsidRPr="002341A5" w:rsidRDefault="002341A5" w:rsidP="002341A5">
      <w:pPr>
        <w:numPr>
          <w:ilvl w:val="0"/>
          <w:numId w:val="41"/>
        </w:numPr>
        <w:rPr>
          <w:lang w:val="en-AU"/>
        </w:rPr>
      </w:pPr>
      <w:r w:rsidRPr="002341A5">
        <w:rPr>
          <w:lang w:val="en-AU"/>
        </w:rPr>
        <w:t>offer</w:t>
      </w:r>
      <w:r w:rsidR="000B770B">
        <w:rPr>
          <w:lang w:val="en-AU"/>
        </w:rPr>
        <w:t xml:space="preserve"> </w:t>
      </w:r>
      <w:r w:rsidRPr="002341A5">
        <w:rPr>
          <w:lang w:val="en-AU"/>
        </w:rPr>
        <w:t>incentives to institutions willing to implement internal and external quality assurance systems and continuous improvement strategies</w:t>
      </w:r>
    </w:p>
    <w:p w:rsidR="002341A5" w:rsidRPr="002341A5" w:rsidRDefault="002341A5" w:rsidP="002341A5">
      <w:pPr>
        <w:numPr>
          <w:ilvl w:val="0"/>
          <w:numId w:val="41"/>
        </w:numPr>
        <w:rPr>
          <w:lang w:val="en-AU"/>
        </w:rPr>
      </w:pPr>
      <w:r w:rsidRPr="002341A5">
        <w:rPr>
          <w:lang w:val="en-AU"/>
        </w:rPr>
        <w:t>support responsive quality assurance systems based on strong partnerships between regulators, governments, industry and providers</w:t>
      </w:r>
      <w:r w:rsidR="0075529F">
        <w:rPr>
          <w:lang w:val="en-AU"/>
        </w:rPr>
        <w:t>.</w:t>
      </w:r>
      <w:r w:rsidRPr="002341A5">
        <w:rPr>
          <w:lang w:val="en-AU"/>
        </w:rPr>
        <w:t xml:space="preserve"> </w:t>
      </w:r>
    </w:p>
    <w:p w:rsidR="00460437" w:rsidRPr="00460437" w:rsidRDefault="002341A5" w:rsidP="00460437">
      <w:r w:rsidRPr="002341A5">
        <w:rPr>
          <w:lang w:val="en-AU"/>
        </w:rPr>
        <w:t xml:space="preserve">DFAT </w:t>
      </w:r>
      <w:r w:rsidR="000B770B">
        <w:rPr>
          <w:lang w:val="en-AU"/>
        </w:rPr>
        <w:t>intends</w:t>
      </w:r>
      <w:r w:rsidR="000B770B" w:rsidRPr="002341A5">
        <w:rPr>
          <w:lang w:val="en-AU"/>
        </w:rPr>
        <w:t xml:space="preserve"> </w:t>
      </w:r>
      <w:r w:rsidRPr="002341A5">
        <w:rPr>
          <w:lang w:val="en-AU"/>
        </w:rPr>
        <w:t>to explor</w:t>
      </w:r>
      <w:r w:rsidR="000B770B">
        <w:rPr>
          <w:lang w:val="en-AU"/>
        </w:rPr>
        <w:t xml:space="preserve">e </w:t>
      </w:r>
      <w:r w:rsidRPr="002341A5">
        <w:rPr>
          <w:lang w:val="en-AU"/>
        </w:rPr>
        <w:t xml:space="preserve">options for this work to be carried forward through existing and future DFAT investments related to skills development.  </w:t>
      </w:r>
      <w:r w:rsidR="000B770B">
        <w:rPr>
          <w:lang w:val="en-AU"/>
        </w:rPr>
        <w:t>T</w:t>
      </w:r>
      <w:r w:rsidRPr="002341A5">
        <w:rPr>
          <w:lang w:val="en-AU"/>
        </w:rPr>
        <w:t>he Review findings inform DFAT’s work in this space.</w:t>
      </w:r>
    </w:p>
    <w:sectPr w:rsidR="00460437" w:rsidRPr="00460437" w:rsidSect="00460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418" w:left="1134" w:header="425" w:footer="49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E0" w:rsidRDefault="007815E0" w:rsidP="00D37B04">
      <w:r>
        <w:separator/>
      </w:r>
    </w:p>
  </w:endnote>
  <w:endnote w:type="continuationSeparator" w:id="0">
    <w:p w:rsidR="007815E0" w:rsidRDefault="007815E0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09" w:rsidRDefault="005A1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2F" w:rsidRPr="00FC322F" w:rsidRDefault="00FC322F" w:rsidP="00FC322F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3A4E7A09" wp14:editId="6FAC87CE">
          <wp:extent cx="108000" cy="87480"/>
          <wp:effectExtent l="0" t="0" r="6350" b="825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 xml:space="preserve">@DFAT  </w:t>
    </w:r>
    <w:r w:rsidRPr="00FC322F">
      <w:rPr>
        <w:rStyle w:val="Green"/>
        <w:b/>
      </w:rPr>
      <w:t>DFAT.GOV.AU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2F" w:rsidRPr="00FC322F" w:rsidRDefault="00FC322F" w:rsidP="00FC322F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0D0B6719" wp14:editId="097ED8EA">
          <wp:extent cx="108000" cy="87480"/>
          <wp:effectExtent l="0" t="0" r="6350" b="8255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 xml:space="preserve">@DFAT  </w:t>
    </w:r>
    <w:r w:rsidRPr="00FC322F">
      <w:rPr>
        <w:rStyle w:val="Green"/>
        <w:b/>
      </w:rPr>
      <w:t>DFAT.GOV.AU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E0" w:rsidRPr="008C5A0E" w:rsidRDefault="007815E0" w:rsidP="00D37B04">
      <w:pPr>
        <w:pStyle w:val="Footer"/>
      </w:pPr>
    </w:p>
  </w:footnote>
  <w:footnote w:type="continuationSeparator" w:id="0">
    <w:p w:rsidR="007815E0" w:rsidRDefault="007815E0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09" w:rsidRDefault="005A1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25" w:rsidRPr="000854FD" w:rsidRDefault="002D5B25" w:rsidP="002D5B25">
    <w:pPr>
      <w:pStyle w:val="Header"/>
    </w:pPr>
    <w:r w:rsidRPr="00943730"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1" wp14:anchorId="2792A5FC" wp14:editId="3FF68D7D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765"/>
          <wp:effectExtent l="0" t="0" r="381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04" w:rsidRPr="00943730" w:rsidRDefault="002D5B25" w:rsidP="00943730">
    <w:pPr>
      <w:pStyle w:val="Header"/>
    </w:pPr>
    <w:r w:rsidRPr="00943730">
      <w:fldChar w:fldCharType="begin"/>
    </w:r>
    <w:r w:rsidRPr="00943730">
      <w:instrText xml:space="preserve"> DATE  \@ "MMMM yyyy"  \* MERGEFORMAT </w:instrText>
    </w:r>
    <w:r w:rsidRPr="00943730">
      <w:fldChar w:fldCharType="separate"/>
    </w:r>
    <w:r w:rsidR="00646DB6">
      <w:rPr>
        <w:noProof/>
      </w:rPr>
      <w:t>August 2017</w:t>
    </w:r>
    <w:r w:rsidRPr="00943730">
      <w:fldChar w:fldCharType="end"/>
    </w:r>
    <w:r w:rsidR="00252C04" w:rsidRPr="00252C04"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31D6072B" wp14:editId="7ADDBC28">
          <wp:simplePos x="0" y="0"/>
          <wp:positionH relativeFrom="page">
            <wp:posOffset>5724525</wp:posOffset>
          </wp:positionH>
          <wp:positionV relativeFrom="page">
            <wp:posOffset>918210</wp:posOffset>
          </wp:positionV>
          <wp:extent cx="1115640" cy="512640"/>
          <wp:effectExtent l="0" t="0" r="8890" b="1905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40" cy="51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57216" behindDoc="1" locked="1" layoutInCell="1" allowOverlap="1" wp14:anchorId="13CCFC18" wp14:editId="39EFCFA7">
          <wp:simplePos x="0" y="0"/>
          <wp:positionH relativeFrom="page">
            <wp:posOffset>720090</wp:posOffset>
          </wp:positionH>
          <wp:positionV relativeFrom="page">
            <wp:posOffset>882015</wp:posOffset>
          </wp:positionV>
          <wp:extent cx="3166920" cy="55440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2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56192" behindDoc="1" locked="1" layoutInCell="1" allowOverlap="1" wp14:anchorId="12C6F27D" wp14:editId="75515117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62EE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B86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EE1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500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7888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D4EB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476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820D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9EC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84F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807CD"/>
    <w:multiLevelType w:val="multilevel"/>
    <w:tmpl w:val="CE369628"/>
    <w:lvl w:ilvl="0">
      <w:start w:val="1"/>
      <w:numFmt w:val="decimal"/>
      <w:lvlRestart w:val="0"/>
      <w:lvlText w:val="%1"/>
      <w:lvlJc w:val="left"/>
      <w:pPr>
        <w:tabs>
          <w:tab w:val="num" w:pos="924"/>
        </w:tabs>
        <w:ind w:left="924" w:hanging="92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24"/>
        </w:tabs>
        <w:ind w:left="924" w:hanging="924"/>
      </w:pPr>
      <w:rPr>
        <w:rFonts w:ascii="Arial Bold" w:hAnsi="Arial Bold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772"/>
        </w:tabs>
        <w:ind w:left="2772" w:hanging="9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4" w15:restartNumberingAfterBreak="0">
    <w:nsid w:val="21736C09"/>
    <w:multiLevelType w:val="hybridMultilevel"/>
    <w:tmpl w:val="13C49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2731D"/>
    <w:multiLevelType w:val="hybridMultilevel"/>
    <w:tmpl w:val="E4D66F3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7" w15:restartNumberingAfterBreak="0">
    <w:nsid w:val="3E5D31A6"/>
    <w:multiLevelType w:val="hybridMultilevel"/>
    <w:tmpl w:val="D4AA3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22D7E"/>
    <w:multiLevelType w:val="hybridMultilevel"/>
    <w:tmpl w:val="838C3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0" w15:restartNumberingAfterBreak="0">
    <w:nsid w:val="5D3C1EA7"/>
    <w:multiLevelType w:val="multilevel"/>
    <w:tmpl w:val="43428892"/>
    <w:numStyleLink w:val="BulletsList"/>
  </w:abstractNum>
  <w:abstractNum w:abstractNumId="21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2" w15:restartNumberingAfterBreak="0">
    <w:nsid w:val="5E4556C3"/>
    <w:multiLevelType w:val="hybridMultilevel"/>
    <w:tmpl w:val="39AC08D4"/>
    <w:lvl w:ilvl="0" w:tplc="EEA4A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B731B"/>
    <w:multiLevelType w:val="hybridMultilevel"/>
    <w:tmpl w:val="838C3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2742D"/>
    <w:multiLevelType w:val="hybridMultilevel"/>
    <w:tmpl w:val="838C3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C2101"/>
    <w:multiLevelType w:val="hybridMultilevel"/>
    <w:tmpl w:val="43AC7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40EE1"/>
    <w:multiLevelType w:val="hybridMultilevel"/>
    <w:tmpl w:val="13946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B734A"/>
    <w:multiLevelType w:val="hybridMultilevel"/>
    <w:tmpl w:val="47ECA46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107305"/>
    <w:multiLevelType w:val="multilevel"/>
    <w:tmpl w:val="43428892"/>
    <w:styleLink w:val="BulletsList"/>
    <w:lvl w:ilvl="0">
      <w:start w:val="1"/>
      <w:numFmt w:val="bullet"/>
      <w:pStyle w:val="Bullet1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78FF24FE"/>
    <w:multiLevelType w:val="hybridMultilevel"/>
    <w:tmpl w:val="838C3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6"/>
  </w:num>
  <w:num w:numId="23">
    <w:abstractNumId w:val="16"/>
  </w:num>
  <w:num w:numId="24">
    <w:abstractNumId w:val="20"/>
  </w:num>
  <w:num w:numId="25">
    <w:abstractNumId w:val="20"/>
  </w:num>
  <w:num w:numId="26">
    <w:abstractNumId w:val="20"/>
  </w:num>
  <w:num w:numId="27">
    <w:abstractNumId w:val="19"/>
  </w:num>
  <w:num w:numId="28">
    <w:abstractNumId w:val="11"/>
  </w:num>
  <w:num w:numId="29">
    <w:abstractNumId w:val="11"/>
  </w:num>
  <w:num w:numId="30">
    <w:abstractNumId w:val="11"/>
  </w:num>
  <w:num w:numId="31">
    <w:abstractNumId w:val="13"/>
  </w:num>
  <w:num w:numId="32">
    <w:abstractNumId w:val="30"/>
  </w:num>
  <w:num w:numId="33">
    <w:abstractNumId w:val="22"/>
  </w:num>
  <w:num w:numId="34">
    <w:abstractNumId w:val="10"/>
  </w:num>
  <w:num w:numId="35">
    <w:abstractNumId w:val="18"/>
  </w:num>
  <w:num w:numId="36">
    <w:abstractNumId w:val="23"/>
  </w:num>
  <w:num w:numId="37">
    <w:abstractNumId w:val="24"/>
  </w:num>
  <w:num w:numId="38">
    <w:abstractNumId w:val="29"/>
  </w:num>
  <w:num w:numId="39">
    <w:abstractNumId w:val="14"/>
  </w:num>
  <w:num w:numId="40">
    <w:abstractNumId w:val="25"/>
  </w:num>
  <w:num w:numId="41">
    <w:abstractNumId w:val="27"/>
  </w:num>
  <w:num w:numId="42">
    <w:abstractNumId w:val="15"/>
  </w:num>
  <w:num w:numId="43">
    <w:abstractNumId w:val="17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C"/>
    <w:rsid w:val="00001DA8"/>
    <w:rsid w:val="000020C1"/>
    <w:rsid w:val="0002080A"/>
    <w:rsid w:val="0002782F"/>
    <w:rsid w:val="000321A0"/>
    <w:rsid w:val="0003318B"/>
    <w:rsid w:val="00035BBF"/>
    <w:rsid w:val="00050806"/>
    <w:rsid w:val="000546D9"/>
    <w:rsid w:val="00054E4D"/>
    <w:rsid w:val="00060073"/>
    <w:rsid w:val="000616C6"/>
    <w:rsid w:val="000727C6"/>
    <w:rsid w:val="00076790"/>
    <w:rsid w:val="000854FD"/>
    <w:rsid w:val="00091815"/>
    <w:rsid w:val="00091D65"/>
    <w:rsid w:val="000B37F5"/>
    <w:rsid w:val="000B770B"/>
    <w:rsid w:val="000D33C4"/>
    <w:rsid w:val="000D66D6"/>
    <w:rsid w:val="000E57B9"/>
    <w:rsid w:val="00113288"/>
    <w:rsid w:val="001214BE"/>
    <w:rsid w:val="0013101C"/>
    <w:rsid w:val="00143117"/>
    <w:rsid w:val="001431A1"/>
    <w:rsid w:val="00144C0E"/>
    <w:rsid w:val="001461D6"/>
    <w:rsid w:val="001541EA"/>
    <w:rsid w:val="00185688"/>
    <w:rsid w:val="0019761B"/>
    <w:rsid w:val="001A542D"/>
    <w:rsid w:val="001D663E"/>
    <w:rsid w:val="001E1DC0"/>
    <w:rsid w:val="00203277"/>
    <w:rsid w:val="00227500"/>
    <w:rsid w:val="002341A5"/>
    <w:rsid w:val="00252C04"/>
    <w:rsid w:val="00256A7C"/>
    <w:rsid w:val="00274A88"/>
    <w:rsid w:val="0028602A"/>
    <w:rsid w:val="00296D58"/>
    <w:rsid w:val="002B5E10"/>
    <w:rsid w:val="002C6019"/>
    <w:rsid w:val="002C793D"/>
    <w:rsid w:val="002D5B25"/>
    <w:rsid w:val="002F4F2B"/>
    <w:rsid w:val="003002C0"/>
    <w:rsid w:val="00301144"/>
    <w:rsid w:val="003031C6"/>
    <w:rsid w:val="00304984"/>
    <w:rsid w:val="00312BF8"/>
    <w:rsid w:val="003148B7"/>
    <w:rsid w:val="003158C3"/>
    <w:rsid w:val="00322C6D"/>
    <w:rsid w:val="003274CD"/>
    <w:rsid w:val="00330DE6"/>
    <w:rsid w:val="00333501"/>
    <w:rsid w:val="003457C4"/>
    <w:rsid w:val="0035119D"/>
    <w:rsid w:val="00351AD5"/>
    <w:rsid w:val="00352269"/>
    <w:rsid w:val="00360DA9"/>
    <w:rsid w:val="00384D40"/>
    <w:rsid w:val="0039344A"/>
    <w:rsid w:val="00395163"/>
    <w:rsid w:val="003B4F12"/>
    <w:rsid w:val="003B5292"/>
    <w:rsid w:val="003D4C5F"/>
    <w:rsid w:val="003F2041"/>
    <w:rsid w:val="00402ACC"/>
    <w:rsid w:val="00404CBA"/>
    <w:rsid w:val="004120EC"/>
    <w:rsid w:val="00423F31"/>
    <w:rsid w:val="00431899"/>
    <w:rsid w:val="00442055"/>
    <w:rsid w:val="0045208E"/>
    <w:rsid w:val="00460437"/>
    <w:rsid w:val="004665D2"/>
    <w:rsid w:val="00482AE8"/>
    <w:rsid w:val="00486804"/>
    <w:rsid w:val="004922EF"/>
    <w:rsid w:val="004939C4"/>
    <w:rsid w:val="004B2B8B"/>
    <w:rsid w:val="004B3775"/>
    <w:rsid w:val="004D0BA0"/>
    <w:rsid w:val="004E058F"/>
    <w:rsid w:val="004E3B87"/>
    <w:rsid w:val="0050022F"/>
    <w:rsid w:val="00510921"/>
    <w:rsid w:val="00510AD3"/>
    <w:rsid w:val="00513348"/>
    <w:rsid w:val="00513AD8"/>
    <w:rsid w:val="005204D2"/>
    <w:rsid w:val="00522396"/>
    <w:rsid w:val="00533B5D"/>
    <w:rsid w:val="0055528F"/>
    <w:rsid w:val="00574BAA"/>
    <w:rsid w:val="0059020A"/>
    <w:rsid w:val="00597FC5"/>
    <w:rsid w:val="005A0C99"/>
    <w:rsid w:val="005A1009"/>
    <w:rsid w:val="005A20F6"/>
    <w:rsid w:val="005A3F13"/>
    <w:rsid w:val="005D3655"/>
    <w:rsid w:val="005E4830"/>
    <w:rsid w:val="005F0154"/>
    <w:rsid w:val="0060295C"/>
    <w:rsid w:val="0061154A"/>
    <w:rsid w:val="00622B86"/>
    <w:rsid w:val="00623BA1"/>
    <w:rsid w:val="006247BD"/>
    <w:rsid w:val="006346BC"/>
    <w:rsid w:val="00646DB6"/>
    <w:rsid w:val="00661C1F"/>
    <w:rsid w:val="0066652A"/>
    <w:rsid w:val="0066693A"/>
    <w:rsid w:val="006719C3"/>
    <w:rsid w:val="00680522"/>
    <w:rsid w:val="00682167"/>
    <w:rsid w:val="006A5E4E"/>
    <w:rsid w:val="006C42AF"/>
    <w:rsid w:val="00703564"/>
    <w:rsid w:val="00711D8E"/>
    <w:rsid w:val="00712672"/>
    <w:rsid w:val="0072416E"/>
    <w:rsid w:val="007315A5"/>
    <w:rsid w:val="00734E3F"/>
    <w:rsid w:val="00736985"/>
    <w:rsid w:val="00745DF5"/>
    <w:rsid w:val="0075529F"/>
    <w:rsid w:val="0075540F"/>
    <w:rsid w:val="0076250F"/>
    <w:rsid w:val="00780FA5"/>
    <w:rsid w:val="007815E0"/>
    <w:rsid w:val="00794E0A"/>
    <w:rsid w:val="007B6200"/>
    <w:rsid w:val="007C2EA1"/>
    <w:rsid w:val="007F3395"/>
    <w:rsid w:val="008005A3"/>
    <w:rsid w:val="00801279"/>
    <w:rsid w:val="00801B9F"/>
    <w:rsid w:val="0080204D"/>
    <w:rsid w:val="00825914"/>
    <w:rsid w:val="00837635"/>
    <w:rsid w:val="008475F0"/>
    <w:rsid w:val="008557A7"/>
    <w:rsid w:val="00870928"/>
    <w:rsid w:val="0089405C"/>
    <w:rsid w:val="00897FA2"/>
    <w:rsid w:val="008A1236"/>
    <w:rsid w:val="008A5AFE"/>
    <w:rsid w:val="008B30EE"/>
    <w:rsid w:val="008B4C32"/>
    <w:rsid w:val="008C3EEE"/>
    <w:rsid w:val="008C5A0E"/>
    <w:rsid w:val="008D252C"/>
    <w:rsid w:val="009262FF"/>
    <w:rsid w:val="009359C3"/>
    <w:rsid w:val="00942ADA"/>
    <w:rsid w:val="00943730"/>
    <w:rsid w:val="00961E72"/>
    <w:rsid w:val="00962FD7"/>
    <w:rsid w:val="00972FD4"/>
    <w:rsid w:val="00975CA5"/>
    <w:rsid w:val="00981885"/>
    <w:rsid w:val="00986590"/>
    <w:rsid w:val="00992C76"/>
    <w:rsid w:val="00995257"/>
    <w:rsid w:val="009969D6"/>
    <w:rsid w:val="009B4D3B"/>
    <w:rsid w:val="009B657C"/>
    <w:rsid w:val="009B7942"/>
    <w:rsid w:val="009C425C"/>
    <w:rsid w:val="009D2E4D"/>
    <w:rsid w:val="009D7407"/>
    <w:rsid w:val="009E0866"/>
    <w:rsid w:val="009E273C"/>
    <w:rsid w:val="009F1350"/>
    <w:rsid w:val="009F6423"/>
    <w:rsid w:val="00A24A62"/>
    <w:rsid w:val="00A31C9F"/>
    <w:rsid w:val="00A4144F"/>
    <w:rsid w:val="00A44501"/>
    <w:rsid w:val="00A61B4D"/>
    <w:rsid w:val="00A71BC6"/>
    <w:rsid w:val="00A80F95"/>
    <w:rsid w:val="00A97BF1"/>
    <w:rsid w:val="00AA298A"/>
    <w:rsid w:val="00AA315B"/>
    <w:rsid w:val="00AC164A"/>
    <w:rsid w:val="00AD2E06"/>
    <w:rsid w:val="00AD4028"/>
    <w:rsid w:val="00AE448A"/>
    <w:rsid w:val="00AF0849"/>
    <w:rsid w:val="00AF1A8D"/>
    <w:rsid w:val="00AF2050"/>
    <w:rsid w:val="00B03CA8"/>
    <w:rsid w:val="00B30E23"/>
    <w:rsid w:val="00B33C0A"/>
    <w:rsid w:val="00B471BD"/>
    <w:rsid w:val="00B55E19"/>
    <w:rsid w:val="00B94758"/>
    <w:rsid w:val="00BA4B6D"/>
    <w:rsid w:val="00BB26C5"/>
    <w:rsid w:val="00BF4DE6"/>
    <w:rsid w:val="00C06B13"/>
    <w:rsid w:val="00C27D25"/>
    <w:rsid w:val="00C36168"/>
    <w:rsid w:val="00C42541"/>
    <w:rsid w:val="00C42CDE"/>
    <w:rsid w:val="00C5182A"/>
    <w:rsid w:val="00C63EE9"/>
    <w:rsid w:val="00C728C3"/>
    <w:rsid w:val="00CA16F3"/>
    <w:rsid w:val="00CA37B1"/>
    <w:rsid w:val="00CA4D0F"/>
    <w:rsid w:val="00CB1959"/>
    <w:rsid w:val="00CC741B"/>
    <w:rsid w:val="00CD0E4B"/>
    <w:rsid w:val="00CE3B1C"/>
    <w:rsid w:val="00CE4C89"/>
    <w:rsid w:val="00CF07BA"/>
    <w:rsid w:val="00D0296C"/>
    <w:rsid w:val="00D0604D"/>
    <w:rsid w:val="00D32D6F"/>
    <w:rsid w:val="00D37AFB"/>
    <w:rsid w:val="00D37B04"/>
    <w:rsid w:val="00D540C6"/>
    <w:rsid w:val="00D64BD1"/>
    <w:rsid w:val="00D92254"/>
    <w:rsid w:val="00D95FAA"/>
    <w:rsid w:val="00DE0689"/>
    <w:rsid w:val="00DE084C"/>
    <w:rsid w:val="00DE763A"/>
    <w:rsid w:val="00E020B9"/>
    <w:rsid w:val="00E14F51"/>
    <w:rsid w:val="00E271BC"/>
    <w:rsid w:val="00E357B7"/>
    <w:rsid w:val="00E44801"/>
    <w:rsid w:val="00E53800"/>
    <w:rsid w:val="00E6081F"/>
    <w:rsid w:val="00E67379"/>
    <w:rsid w:val="00E81D8D"/>
    <w:rsid w:val="00E8296D"/>
    <w:rsid w:val="00E8457B"/>
    <w:rsid w:val="00EA04B2"/>
    <w:rsid w:val="00EA20F3"/>
    <w:rsid w:val="00EC7012"/>
    <w:rsid w:val="00ED2831"/>
    <w:rsid w:val="00ED43D1"/>
    <w:rsid w:val="00EE4EE1"/>
    <w:rsid w:val="00EF4574"/>
    <w:rsid w:val="00EF5FB3"/>
    <w:rsid w:val="00F25A93"/>
    <w:rsid w:val="00F2684E"/>
    <w:rsid w:val="00F31FDB"/>
    <w:rsid w:val="00F5404C"/>
    <w:rsid w:val="00F65B07"/>
    <w:rsid w:val="00F70DC9"/>
    <w:rsid w:val="00F729EF"/>
    <w:rsid w:val="00F744A2"/>
    <w:rsid w:val="00F77CAE"/>
    <w:rsid w:val="00F82271"/>
    <w:rsid w:val="00F83428"/>
    <w:rsid w:val="00F96BB9"/>
    <w:rsid w:val="00FC322F"/>
    <w:rsid w:val="00FE6D51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BE9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iPriority="0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61E72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qFormat/>
    <w:rsid w:val="00F83428"/>
    <w:pPr>
      <w:keepNext/>
      <w:keepLines/>
      <w:pageBreakBefore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4144F"/>
    <w:pPr>
      <w:pageBreakBefore w:val="0"/>
      <w:spacing w:before="300" w:after="12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before="480"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4144F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42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44F"/>
    <w:rPr>
      <w:rFonts w:asciiTheme="majorHAnsi" w:eastAsiaTheme="majorEastAsia" w:hAnsiTheme="majorHAnsi" w:cstheme="majorBidi"/>
      <w:caps/>
      <w:color w:val="495965" w:themeColor="text2"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pageBreakBefore w:val="0"/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1D663E"/>
    <w:pPr>
      <w:numPr>
        <w:numId w:val="26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  <w:spacing w:before="480"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1D663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pageBreakBefore w:val="0"/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9B7942"/>
    <w:pPr>
      <w:spacing w:before="400" w:after="400" w:line="280" w:lineRule="exact"/>
    </w:pPr>
    <w:rPr>
      <w:b/>
      <w:caps/>
      <w:color w:val="ACD08C" w:themeColor="accent2"/>
      <w:sz w:val="28"/>
    </w:rPr>
  </w:style>
  <w:style w:type="table" w:styleId="TableGrid">
    <w:name w:val="Table Grid"/>
    <w:basedOn w:val="TableNormal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4144F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961E72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pageBreakBefore w:val="0"/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1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basedOn w:val="Normal"/>
    <w:uiPriority w:val="34"/>
    <w:qFormat/>
    <w:locked/>
    <w:rsid w:val="00DE763A"/>
    <w:pPr>
      <w:suppressAutoHyphens w:val="0"/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AU"/>
    </w:rPr>
  </w:style>
  <w:style w:type="paragraph" w:customStyle="1" w:styleId="Default">
    <w:name w:val="Default"/>
    <w:rsid w:val="00DE763A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en-AU"/>
    </w:rPr>
  </w:style>
  <w:style w:type="paragraph" w:customStyle="1" w:styleId="PFNum">
    <w:name w:val="PF (Num)"/>
    <w:basedOn w:val="Normal"/>
    <w:rsid w:val="00DE763A"/>
    <w:pPr>
      <w:tabs>
        <w:tab w:val="num" w:pos="924"/>
        <w:tab w:val="right" w:pos="9214"/>
      </w:tabs>
      <w:suppressAutoHyphens w:val="0"/>
      <w:spacing w:after="120" w:line="240" w:lineRule="auto"/>
      <w:ind w:left="924" w:hanging="924"/>
    </w:pPr>
    <w:rPr>
      <w:rFonts w:ascii="Arial" w:eastAsia="Times New Roman" w:hAnsi="Arial" w:cs="Times New Roman"/>
      <w:iCs/>
      <w:color w:val="000000"/>
      <w:szCs w:val="20"/>
      <w:lang w:val="en-AU"/>
    </w:rPr>
  </w:style>
  <w:style w:type="paragraph" w:customStyle="1" w:styleId="PFNumLevel3">
    <w:name w:val="PF (Num) Level 3"/>
    <w:basedOn w:val="Normal"/>
    <w:rsid w:val="00DE763A"/>
    <w:pPr>
      <w:tabs>
        <w:tab w:val="num" w:pos="1848"/>
        <w:tab w:val="right" w:pos="9214"/>
      </w:tabs>
      <w:suppressAutoHyphens w:val="0"/>
      <w:spacing w:after="120" w:line="240" w:lineRule="auto"/>
      <w:ind w:left="1848" w:hanging="924"/>
    </w:pPr>
    <w:rPr>
      <w:rFonts w:ascii="Arial" w:eastAsia="Times New Roman" w:hAnsi="Arial" w:cs="Times New Roman"/>
      <w:iCs/>
      <w:color w:val="000000"/>
      <w:szCs w:val="20"/>
      <w:lang w:val="en-AU"/>
    </w:rPr>
  </w:style>
  <w:style w:type="paragraph" w:customStyle="1" w:styleId="PFNumLevel4">
    <w:name w:val="PF (Num) Level 4"/>
    <w:basedOn w:val="Normal"/>
    <w:rsid w:val="00DE763A"/>
    <w:pPr>
      <w:tabs>
        <w:tab w:val="num" w:pos="2772"/>
        <w:tab w:val="right" w:pos="6804"/>
      </w:tabs>
      <w:suppressAutoHyphens w:val="0"/>
      <w:spacing w:after="120" w:line="240" w:lineRule="auto"/>
      <w:ind w:left="2772" w:hanging="924"/>
    </w:pPr>
    <w:rPr>
      <w:rFonts w:ascii="Arial" w:eastAsia="Times New Roman" w:hAnsi="Arial" w:cs="Times New Roman"/>
      <w:i/>
      <w:iCs/>
      <w:color w:val="000000"/>
      <w:sz w:val="21"/>
      <w:szCs w:val="20"/>
      <w:lang w:val="en-AU"/>
    </w:rPr>
  </w:style>
  <w:style w:type="paragraph" w:customStyle="1" w:styleId="PFNumLevel5">
    <w:name w:val="PF (Num) Level 5"/>
    <w:basedOn w:val="Normal"/>
    <w:rsid w:val="00DE763A"/>
    <w:pPr>
      <w:tabs>
        <w:tab w:val="num" w:pos="1848"/>
        <w:tab w:val="left" w:pos="2773"/>
        <w:tab w:val="left" w:pos="3697"/>
        <w:tab w:val="right" w:pos="9214"/>
      </w:tabs>
      <w:suppressAutoHyphens w:val="0"/>
      <w:spacing w:after="120" w:line="240" w:lineRule="auto"/>
      <w:ind w:left="1848" w:hanging="924"/>
    </w:pPr>
    <w:rPr>
      <w:rFonts w:ascii="Arial" w:eastAsia="Times New Roman" w:hAnsi="Arial" w:cs="Times New Roman"/>
      <w:iCs/>
      <w:color w:val="000000"/>
      <w:szCs w:val="20"/>
      <w:lang w:val="en-AU"/>
    </w:rPr>
  </w:style>
  <w:style w:type="table" w:styleId="GridTable5Dark-Accent1">
    <w:name w:val="Grid Table 5 Dark Accent 1"/>
    <w:basedOn w:val="TableNormal"/>
    <w:uiPriority w:val="50"/>
    <w:rsid w:val="00DE76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3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C5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C5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C5B4" w:themeFill="accent1"/>
      </w:tcPr>
    </w:tblStylePr>
    <w:tblStylePr w:type="band1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C1E7E0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D61755-D67C-492C-9FD3-991236E59600}"/>
</file>

<file path=customXml/itemProps2.xml><?xml version="1.0" encoding="utf-8"?>
<ds:datastoreItem xmlns:ds="http://schemas.openxmlformats.org/officeDocument/2006/customXml" ds:itemID="{43D9CDA0-2D7A-4618-96E2-753EC71AE70B}"/>
</file>

<file path=customXml/itemProps3.xml><?xml version="1.0" encoding="utf-8"?>
<ds:datastoreItem xmlns:ds="http://schemas.openxmlformats.org/officeDocument/2006/customXml" ds:itemID="{AF5D7CF3-14CB-4FF9-B2BE-6F10CD78A337}"/>
</file>

<file path=customXml/itemProps4.xml><?xml version="1.0" encoding="utf-8"?>
<ds:datastoreItem xmlns:ds="http://schemas.openxmlformats.org/officeDocument/2006/customXml" ds:itemID="{DD90C900-A8F8-41C7-931F-CDDD54C3EB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Register of Qualifications and Standards (PRQS): management response to strategic review</vt:lpstr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Register of Qualifications and Standards (PRQS): management response to strategic review</dc:title>
  <dc:creator/>
  <cp:lastModifiedBy/>
  <cp:revision>1</cp:revision>
  <dcterms:created xsi:type="dcterms:W3CDTF">2017-08-10T05:03:00Z</dcterms:created>
  <dcterms:modified xsi:type="dcterms:W3CDTF">2017-08-10T05:04:00Z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4f1b474b-ea28-4740-87ce-34464046da25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1113900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