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12805615"/>
        <w:docPartObj>
          <w:docPartGallery w:val="Cover Pages"/>
          <w:docPartUnique/>
        </w:docPartObj>
      </w:sdtPr>
      <w:sdtEndPr/>
      <w:sdtContent>
        <w:p w14:paraId="46C51304" w14:textId="77777777" w:rsidR="00D51128" w:rsidRDefault="00045DFE">
          <w:r>
            <w:rPr>
              <w:noProof/>
              <w:lang w:eastAsia="en-AU"/>
            </w:rPr>
            <mc:AlternateContent>
              <mc:Choice Requires="wpg">
                <w:drawing>
                  <wp:anchor distT="0" distB="0" distL="114300" distR="114300" simplePos="0" relativeHeight="251655168" behindDoc="0" locked="0" layoutInCell="1" allowOverlap="1" wp14:anchorId="44CCE934" wp14:editId="041B5B91">
                    <wp:simplePos x="0" y="0"/>
                    <wp:positionH relativeFrom="page">
                      <wp:posOffset>4529667</wp:posOffset>
                    </wp:positionH>
                    <wp:positionV relativeFrom="page">
                      <wp:posOffset>0</wp:posOffset>
                    </wp:positionV>
                    <wp:extent cx="3113405" cy="10686197"/>
                    <wp:effectExtent l="0" t="0" r="5080" b="1270"/>
                    <wp:wrapNone/>
                    <wp:docPr id="453" name="Group 453"/>
                    <wp:cNvGraphicFramePr/>
                    <a:graphic xmlns:a="http://schemas.openxmlformats.org/drawingml/2006/main">
                      <a:graphicData uri="http://schemas.microsoft.com/office/word/2010/wordprocessingGroup">
                        <wpg:wgp>
                          <wpg:cNvGrpSpPr/>
                          <wpg:grpSpPr>
                            <a:xfrm>
                              <a:off x="0" y="0"/>
                              <a:ext cx="3113405" cy="10686197"/>
                              <a:chOff x="0" y="0"/>
                              <a:chExt cx="3113670" cy="10058400"/>
                            </a:xfrm>
                          </wpg:grpSpPr>
                          <wps:wsp>
                            <wps:cNvPr id="459" name="Rectangle 459" descr="Light vertical"/>
                            <wps:cNvSpPr>
                              <a:spLocks noChangeArrowheads="1"/>
                            </wps:cNvSpPr>
                            <wps:spPr bwMode="auto">
                              <a:xfrm>
                                <a:off x="0" y="0"/>
                                <a:ext cx="138545" cy="10058400"/>
                              </a:xfrm>
                              <a:prstGeom prst="rect">
                                <a:avLst/>
                              </a:prstGeom>
                              <a:solidFill>
                                <a:srgbClr val="92D050"/>
                              </a:solid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solid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a:solidFill>
                                      <a:srgbClr val="FFFFFF">
                                        <a:alpha val="80000"/>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a:effectLst>
                                      <a:outerShdw dist="53882" dir="2700000" algn="ctr" rotWithShape="0">
                                        <a:srgbClr val="D8D8D8"/>
                                      </a:outerShdw>
                                    </a:effectLst>
                                  </a14:hiddenEffects>
                                </a:ext>
                              </a:extLst>
                            </wps:spPr>
                            <wps:txbx>
                              <w:txbxContent>
                                <w:p w14:paraId="2BC0145C" w14:textId="40DC6CF6" w:rsidR="00AE166C" w:rsidRDefault="00AE166C">
                                  <w:pPr>
                                    <w:pStyle w:val="NoSpacing"/>
                                    <w:rPr>
                                      <w:color w:val="FFFFFF" w:themeColor="background1"/>
                                      <w:sz w:val="96"/>
                                      <w:szCs w:val="96"/>
                                    </w:rPr>
                                  </w:pPr>
                                  <w:r>
                                    <w:rPr>
                                      <w:color w:val="FFFFFF" w:themeColor="background1"/>
                                      <w:sz w:val="96"/>
                                      <w:szCs w:val="96"/>
                                    </w:rPr>
                                    <w:t>2017</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0491"/>
                                <a:ext cx="3089515" cy="266714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a:solidFill>
                                      <a:srgbClr val="FFFFFF">
                                        <a:alpha val="80000"/>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a:effectLst>
                                      <a:outerShdw dist="53882" dir="2700000" algn="ctr" rotWithShape="0">
                                        <a:srgbClr val="D8D8D8"/>
                                      </a:outerShdw>
                                    </a:effectLst>
                                  </a14:hiddenEffects>
                                </a:ext>
                              </a:extLst>
                            </wps:spPr>
                            <wps:txbx>
                              <w:txbxContent>
                                <w:p w14:paraId="77AD1F02" w14:textId="0AA07B1D" w:rsidR="00AE166C" w:rsidRDefault="00AE166C">
                                  <w:pPr>
                                    <w:pStyle w:val="NoSpacing"/>
                                    <w:spacing w:line="360" w:lineRule="auto"/>
                                    <w:rPr>
                                      <w:color w:val="FFFFFF" w:themeColor="background1"/>
                                    </w:rPr>
                                  </w:pPr>
                                  <w:r>
                                    <w:rPr>
                                      <w:color w:val="FFFFFF" w:themeColor="background1"/>
                                      <w:lang w:val="en-AU"/>
                                    </w:rPr>
                                    <w:t>Produced for:</w:t>
                                  </w:r>
                                </w:p>
                                <w:p w14:paraId="478B7CD3" w14:textId="77777777" w:rsidR="00AE166C" w:rsidRDefault="00AE166C">
                                  <w:pPr>
                                    <w:pStyle w:val="NoSpacing"/>
                                    <w:spacing w:line="360" w:lineRule="auto"/>
                                    <w:rPr>
                                      <w:color w:val="FFFFFF" w:themeColor="background1"/>
                                    </w:rPr>
                                  </w:pPr>
                                  <w:r>
                                    <w:rPr>
                                      <w:color w:val="FFFFFF" w:themeColor="background1"/>
                                    </w:rPr>
                                    <w:t>Australia’s</w:t>
                                  </w:r>
                                </w:p>
                                <w:p w14:paraId="4D408730" w14:textId="6625B29F" w:rsidR="00AE166C" w:rsidRDefault="00AE166C">
                                  <w:pPr>
                                    <w:pStyle w:val="NoSpacing"/>
                                    <w:spacing w:line="360" w:lineRule="auto"/>
                                    <w:rPr>
                                      <w:color w:val="FFFFFF" w:themeColor="background1"/>
                                    </w:rPr>
                                  </w:pPr>
                                  <w:r>
                                    <w:rPr>
                                      <w:color w:val="FFFFFF" w:themeColor="background1"/>
                                    </w:rPr>
                                    <w:t>Department of Foreign Affairs and Trade</w:t>
                                  </w:r>
                                </w:p>
                                <w:p w14:paraId="3F8F22CA" w14:textId="2D02E6C1" w:rsidR="00AE166C" w:rsidRPr="00045DFE" w:rsidRDefault="004E68B5" w:rsidP="00045DFE">
                                  <w:pPr>
                                    <w:pStyle w:val="NoSpacing"/>
                                    <w:spacing w:line="360" w:lineRule="auto"/>
                                    <w:rPr>
                                      <w:color w:val="FFFFFF" w:themeColor="background1"/>
                                    </w:rPr>
                                  </w:pPr>
                                  <w:r>
                                    <w:rPr>
                                      <w:color w:val="FFFFFF" w:themeColor="background1"/>
                                    </w:rPr>
                                    <w:t xml:space="preserve">March </w:t>
                                  </w:r>
                                  <w:r w:rsidR="00AE166C">
                                    <w:rPr>
                                      <w:color w:val="FFFFFF" w:themeColor="background1"/>
                                    </w:rPr>
                                    <w:t>2017</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44CCE934" id="Group 453" o:spid="_x0000_s1026" style="position:absolute;left:0;text-align:left;margin-left:356.65pt;margin-top:0;width:245.15pt;height:841.45pt;z-index:251655168;mso-width-percent:400;mso-position-horizontal-relative:page;mso-position-vertical-relative:page;mso-width-percent:4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" fillcolor="#92d050" stroked="f"/>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" fillcolor="#4472c4 [3204]" stroked="f"/>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" filled="f" stroked="f">
                      <v:textbox inset="28.8pt,14.4pt,14.4pt,14.4pt">
                        <w:txbxContent>
                          <w:p w14:paraId="2BC0145C" w14:textId="40DC6CF6" w:rsidR="00AE166C" w:rsidRDefault="00AE166C">
                            <w:pPr>
                              <w:pStyle w:val="NoSpacing"/>
                              <w:rPr>
                                <w:color w:val="FFFFFF" w:themeColor="background1"/>
                                <w:sz w:val="96"/>
                                <w:szCs w:val="96"/>
                              </w:rPr>
                            </w:pPr>
                            <w:r>
                              <w:rPr>
                                <w:color w:val="FFFFFF" w:themeColor="background1"/>
                                <w:sz w:val="96"/>
                                <w:szCs w:val="96"/>
                              </w:rPr>
                              <w:t>2017</w:t>
                            </w:r>
                          </w:p>
                        </w:txbxContent>
                      </v:textbox>
                    </v:rect>
                    <v:rect id="Rectangle 9" o:spid="_x0000_s1030" style="position:absolute;top:67604;width:30895;height:266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" filled="f" stroked="f">
                      <v:textbox inset="28.8pt,14.4pt,14.4pt,14.4pt">
                        <w:txbxContent>
                          <w:p w14:paraId="77AD1F02" w14:textId="0AA07B1D" w:rsidR="00AE166C" w:rsidRDefault="00AE166C">
                            <w:pPr>
                              <w:pStyle w:val="NoSpacing"/>
                              <w:spacing w:line="360" w:lineRule="auto"/>
                              <w:rPr>
                                <w:color w:val="FFFFFF" w:themeColor="background1"/>
                              </w:rPr>
                            </w:pPr>
                            <w:r>
                              <w:rPr>
                                <w:color w:val="FFFFFF" w:themeColor="background1"/>
                                <w:lang w:val="en-AU"/>
                              </w:rPr>
                              <w:t>Produced for:</w:t>
                            </w:r>
                          </w:p>
                          <w:p w14:paraId="478B7CD3" w14:textId="77777777" w:rsidR="00AE166C" w:rsidRDefault="00AE166C">
                            <w:pPr>
                              <w:pStyle w:val="NoSpacing"/>
                              <w:spacing w:line="360" w:lineRule="auto"/>
                              <w:rPr>
                                <w:color w:val="FFFFFF" w:themeColor="background1"/>
                              </w:rPr>
                            </w:pPr>
                            <w:r>
                              <w:rPr>
                                <w:color w:val="FFFFFF" w:themeColor="background1"/>
                              </w:rPr>
                              <w:t>Australia’s</w:t>
                            </w:r>
                          </w:p>
                          <w:p w14:paraId="4D408730" w14:textId="6625B29F" w:rsidR="00AE166C" w:rsidRDefault="00AE166C">
                            <w:pPr>
                              <w:pStyle w:val="NoSpacing"/>
                              <w:spacing w:line="360" w:lineRule="auto"/>
                              <w:rPr>
                                <w:color w:val="FFFFFF" w:themeColor="background1"/>
                              </w:rPr>
                            </w:pPr>
                            <w:r>
                              <w:rPr>
                                <w:color w:val="FFFFFF" w:themeColor="background1"/>
                              </w:rPr>
                              <w:t>Department of Foreign Affairs and Trade</w:t>
                            </w:r>
                          </w:p>
                          <w:p w14:paraId="3F8F22CA" w14:textId="2D02E6C1" w:rsidR="00AE166C" w:rsidRPr="00045DFE" w:rsidRDefault="004E68B5" w:rsidP="00045DFE">
                            <w:pPr>
                              <w:pStyle w:val="NoSpacing"/>
                              <w:spacing w:line="360" w:lineRule="auto"/>
                              <w:rPr>
                                <w:color w:val="FFFFFF" w:themeColor="background1"/>
                              </w:rPr>
                            </w:pPr>
                            <w:r>
                              <w:rPr>
                                <w:color w:val="FFFFFF" w:themeColor="background1"/>
                              </w:rPr>
                              <w:t xml:space="preserve">March </w:t>
                            </w:r>
                            <w:r w:rsidR="00AE166C">
                              <w:rPr>
                                <w:color w:val="FFFFFF" w:themeColor="background1"/>
                              </w:rPr>
                              <w:t>2017</w:t>
                            </w:r>
                          </w:p>
                        </w:txbxContent>
                      </v:textbox>
                    </v:rect>
                    <w10:wrap anchorx="page" anchory="page"/>
                  </v:group>
                </w:pict>
              </mc:Fallback>
            </mc:AlternateContent>
          </w:r>
        </w:p>
        <w:p w14:paraId="117759B2" w14:textId="77777777" w:rsidR="00D51128" w:rsidRDefault="0087259F">
          <w:pPr>
            <w:sectPr w:rsidR="00D51128" w:rsidSect="00EE73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r>
            <w:rPr>
              <w:noProof/>
              <w:lang w:eastAsia="en-AU"/>
            </w:rPr>
            <mc:AlternateContent>
              <mc:Choice Requires="wps">
                <w:drawing>
                  <wp:anchor distT="0" distB="0" distL="114300" distR="114300" simplePos="0" relativeHeight="251659264" behindDoc="0" locked="0" layoutInCell="0" allowOverlap="1" wp14:anchorId="28947DD4" wp14:editId="63ABF1AD">
                    <wp:simplePos x="0" y="0"/>
                    <wp:positionH relativeFrom="page">
                      <wp:posOffset>-1</wp:posOffset>
                    </wp:positionH>
                    <wp:positionV relativeFrom="page">
                      <wp:posOffset>2870791</wp:posOffset>
                    </wp:positionV>
                    <wp:extent cx="6273165" cy="668655"/>
                    <wp:effectExtent l="0" t="0" r="13335"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668655"/>
                            </a:xfrm>
                            <a:prstGeom prst="rect">
                              <a:avLst/>
                            </a:prstGeom>
                            <a:solidFill>
                              <a:schemeClr val="tx1"/>
                            </a:solidFill>
                            <a:ln w="19050">
                              <a:solidFill>
                                <a:schemeClr val="tx1"/>
                              </a:solidFill>
                              <a:miter lim="800000"/>
                              <a:headEnd/>
                              <a:tailEnd/>
                            </a:ln>
                          </wps:spPr>
                          <wps:txbx>
                            <w:txbxContent>
                              <w:p w14:paraId="5287895C" w14:textId="12EF9012" w:rsidR="00AE166C" w:rsidRDefault="00AE166C" w:rsidP="00CD1D47">
                                <w:pPr>
                                  <w:pStyle w:val="NoSpacing"/>
                                  <w:jc w:val="center"/>
                                  <w:rPr>
                                    <w:color w:val="FFFFFF" w:themeColor="background1"/>
                                    <w:sz w:val="72"/>
                                    <w:szCs w:val="72"/>
                                  </w:rPr>
                                </w:pPr>
                                <w:r>
                                  <w:rPr>
                                    <w:color w:val="FFFFFF" w:themeColor="background1"/>
                                    <w:sz w:val="72"/>
                                    <w:szCs w:val="72"/>
                                  </w:rPr>
                                  <w:t>PTIPP Independent Review</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8947DD4" id="Rectangle 16" o:spid="_x0000_s1031" style="position:absolute;left:0;text-align:left;margin-left:0;margin-top:226.05pt;width:493.95pt;height:52.65pt;z-index:251659264;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" o:allowincell="f" fillcolor="black [3213]" strokecolor="black [3213]" strokeweight="1.5pt">
                    <v:textbox style="mso-fit-shape-to-text:t" inset="14.4pt,,14.4pt">
                      <w:txbxContent>
                        <w:p w14:paraId="5287895C" w14:textId="12EF9012" w:rsidR="00AE166C" w:rsidRDefault="00AE166C" w:rsidP="00CD1D47">
                          <w:pPr>
                            <w:pStyle w:val="NoSpacing"/>
                            <w:jc w:val="center"/>
                            <w:rPr>
                              <w:color w:val="FFFFFF" w:themeColor="background1"/>
                              <w:sz w:val="72"/>
                              <w:szCs w:val="72"/>
                            </w:rPr>
                          </w:pPr>
                          <w:r>
                            <w:rPr>
                              <w:color w:val="FFFFFF" w:themeColor="background1"/>
                              <w:sz w:val="72"/>
                              <w:szCs w:val="72"/>
                            </w:rPr>
                            <w:t>PTIPP Independent Review</w:t>
                          </w:r>
                        </w:p>
                      </w:txbxContent>
                    </v:textbox>
                    <w10:wrap anchorx="page" anchory="page"/>
                  </v:rect>
                </w:pict>
              </mc:Fallback>
            </mc:AlternateContent>
          </w:r>
          <w:r>
            <w:rPr>
              <w:noProof/>
              <w:lang w:eastAsia="en-AU"/>
            </w:rPr>
            <w:drawing>
              <wp:anchor distT="0" distB="0" distL="114300" distR="114300" simplePos="0" relativeHeight="251663360" behindDoc="0" locked="0" layoutInCell="1" allowOverlap="1" wp14:anchorId="56635483" wp14:editId="3BADF730">
                <wp:simplePos x="0" y="0"/>
                <wp:positionH relativeFrom="column">
                  <wp:posOffset>176530</wp:posOffset>
                </wp:positionH>
                <wp:positionV relativeFrom="paragraph">
                  <wp:posOffset>2952750</wp:posOffset>
                </wp:positionV>
                <wp:extent cx="6455842" cy="4047067"/>
                <wp:effectExtent l="0" t="0" r="2540" b="0"/>
                <wp:wrapNone/>
                <wp:docPr id="6" name="Picture 6" descr="C:\Users\Peter\AppData\Local\Microsoft\Windows\INetCacheContent.Word\2017-01-24 15.43.3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2017-01-24 15.43.38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55842" cy="4047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B8C1F4" w14:textId="77777777" w:rsidR="0087259F" w:rsidRDefault="0087259F">
          <w:bookmarkStart w:id="1" w:name="_Toc401674637"/>
        </w:p>
        <w:p w14:paraId="0CF581A4" w14:textId="77777777" w:rsidR="0087259F" w:rsidRDefault="0087259F"/>
        <w:p w14:paraId="417B1571" w14:textId="77777777" w:rsidR="0087259F" w:rsidRDefault="0087259F"/>
        <w:p w14:paraId="29F277FA" w14:textId="77777777" w:rsidR="0087259F" w:rsidRDefault="0087259F"/>
        <w:p w14:paraId="55F18930" w14:textId="77777777" w:rsidR="0087259F" w:rsidRDefault="0087259F"/>
        <w:p w14:paraId="2E28C856" w14:textId="77777777" w:rsidR="0087259F" w:rsidRDefault="0087259F"/>
        <w:p w14:paraId="6D9A532C" w14:textId="77777777" w:rsidR="0087259F" w:rsidRDefault="0087259F"/>
        <w:p w14:paraId="5475A735" w14:textId="77777777" w:rsidR="0087259F" w:rsidRDefault="0087259F"/>
        <w:p w14:paraId="409C8F92" w14:textId="77777777" w:rsidR="0087259F" w:rsidRDefault="0087259F"/>
        <w:p w14:paraId="513C9C6B" w14:textId="77777777" w:rsidR="0087259F" w:rsidRDefault="0087259F"/>
        <w:p w14:paraId="1D49A08C" w14:textId="77777777" w:rsidR="0087259F" w:rsidRDefault="0087259F"/>
        <w:p w14:paraId="2CA0CF03" w14:textId="77777777" w:rsidR="0087259F" w:rsidRDefault="0087259F"/>
        <w:p w14:paraId="303269C0" w14:textId="77777777" w:rsidR="0087259F" w:rsidRDefault="0087259F"/>
        <w:p w14:paraId="190FC56A" w14:textId="77777777" w:rsidR="0087259F" w:rsidRDefault="0087259F"/>
        <w:p w14:paraId="0D15451C" w14:textId="77777777" w:rsidR="0087259F" w:rsidRDefault="0087259F"/>
        <w:p w14:paraId="0408EF3C" w14:textId="77777777" w:rsidR="0087259F" w:rsidRDefault="0087259F"/>
        <w:p w14:paraId="65CE7CC7" w14:textId="77777777" w:rsidR="0087259F" w:rsidRDefault="0087259F"/>
        <w:p w14:paraId="3D95D009" w14:textId="77777777" w:rsidR="0087259F" w:rsidRDefault="0087259F"/>
        <w:p w14:paraId="375AB8C5" w14:textId="77777777" w:rsidR="0087259F" w:rsidRDefault="0087259F"/>
        <w:p w14:paraId="2E6F2CB1" w14:textId="77777777" w:rsidR="0087259F" w:rsidRDefault="0087259F"/>
        <w:p w14:paraId="7A1254F2" w14:textId="77777777" w:rsidR="0087259F" w:rsidRDefault="0087259F"/>
        <w:p w14:paraId="2C51AF2B" w14:textId="77777777" w:rsidR="00E10EE0" w:rsidRDefault="00E10EE0"/>
        <w:p w14:paraId="54B9C3C9" w14:textId="77777777" w:rsidR="00E10EE0" w:rsidRDefault="00E10EE0"/>
        <w:p w14:paraId="7598D493" w14:textId="77777777" w:rsidR="00E10EE0" w:rsidRDefault="00E10EE0"/>
        <w:p w14:paraId="03201473" w14:textId="77777777" w:rsidR="0087259F" w:rsidRDefault="0087259F"/>
        <w:p w14:paraId="00BD3BCD" w14:textId="77777777" w:rsidR="0087259F" w:rsidRDefault="0087259F"/>
        <w:p w14:paraId="76ABC78B" w14:textId="77777777" w:rsidR="0087259F" w:rsidRDefault="0087259F"/>
        <w:p w14:paraId="37130671" w14:textId="77777777" w:rsidR="0087259F" w:rsidRDefault="0087259F"/>
        <w:p w14:paraId="6FEAF9E2" w14:textId="5D0EA2EE" w:rsidR="0087259F" w:rsidRDefault="0087259F" w:rsidP="00E10EE0">
          <w:pPr>
            <w:spacing w:after="0"/>
          </w:pPr>
          <w:r w:rsidRPr="0087259F">
            <w:t>Independent Review of the Pakistan Trade and Investment Policy Program (</w:t>
          </w:r>
          <w:r w:rsidR="00485A51">
            <w:t>PTIPP</w:t>
          </w:r>
          <w:r w:rsidRPr="0087259F">
            <w:t>)</w:t>
          </w:r>
        </w:p>
        <w:p w14:paraId="24815554" w14:textId="77777777" w:rsidR="0087259F" w:rsidRDefault="00E10EE0" w:rsidP="00E10EE0">
          <w:pPr>
            <w:spacing w:after="0"/>
          </w:pPr>
          <w:r>
            <w:t>Produced f</w:t>
          </w:r>
          <w:r w:rsidR="0087259F">
            <w:t>or</w:t>
          </w:r>
          <w:r>
            <w:t>:</w:t>
          </w:r>
          <w:r w:rsidR="0087259F">
            <w:t xml:space="preserve"> Australia’s </w:t>
          </w:r>
          <w:r w:rsidR="0087259F" w:rsidRPr="0087259F">
            <w:t>Department of Foreign Affairs and Trade</w:t>
          </w:r>
        </w:p>
        <w:p w14:paraId="10B345AB" w14:textId="77777777" w:rsidR="0087259F" w:rsidRDefault="0087259F" w:rsidP="00E10EE0">
          <w:pPr>
            <w:spacing w:after="0"/>
          </w:pPr>
          <w:r>
            <w:t>February 2017</w:t>
          </w:r>
        </w:p>
        <w:p w14:paraId="488475E8" w14:textId="77777777" w:rsidR="00EA19FA" w:rsidRDefault="00EA19FA"/>
        <w:p w14:paraId="1CAC1562" w14:textId="77777777" w:rsidR="00EA19FA" w:rsidRDefault="00EA19FA">
          <w:pPr>
            <w:sectPr w:rsidR="00EA19FA" w:rsidSect="004820BE">
              <w:headerReference w:type="default" r:id="rId16"/>
              <w:footerReference w:type="default" r:id="rId17"/>
              <w:pgSz w:w="11906" w:h="16838"/>
              <w:pgMar w:top="1440" w:right="1440" w:bottom="1440" w:left="1440" w:header="708" w:footer="708" w:gutter="0"/>
              <w:pgNumType w:start="0"/>
              <w:cols w:space="708"/>
              <w:docGrid w:linePitch="360"/>
            </w:sectPr>
          </w:pPr>
        </w:p>
        <w:p w14:paraId="10BD0AC0" w14:textId="77777777" w:rsidR="00D51128" w:rsidRPr="00641DE0" w:rsidRDefault="00D51128" w:rsidP="00D51128">
          <w:pPr>
            <w:rPr>
              <w:rFonts w:asciiTheme="majorHAnsi" w:hAnsiTheme="majorHAnsi"/>
              <w:color w:val="0070C0"/>
              <w:sz w:val="48"/>
              <w:szCs w:val="48"/>
            </w:rPr>
          </w:pPr>
          <w:r w:rsidRPr="00641DE0">
            <w:rPr>
              <w:rFonts w:asciiTheme="majorHAnsi" w:hAnsiTheme="majorHAnsi"/>
              <w:color w:val="0070C0"/>
              <w:sz w:val="48"/>
              <w:szCs w:val="48"/>
            </w:rPr>
            <w:lastRenderedPageBreak/>
            <w:t>Table of Contents</w:t>
          </w:r>
          <w:bookmarkEnd w:id="1"/>
        </w:p>
        <w:sdt>
          <w:sdtPr>
            <w:rPr>
              <w:lang w:eastAsia="en-AU"/>
            </w:rPr>
            <w:id w:val="154960412"/>
            <w:docPartObj>
              <w:docPartGallery w:val="Table of Contents"/>
              <w:docPartUnique/>
            </w:docPartObj>
          </w:sdtPr>
          <w:sdtEndPr>
            <w:rPr>
              <w:noProof/>
            </w:rPr>
          </w:sdtEndPr>
          <w:sdtContent>
            <w:p w14:paraId="3F52196E" w14:textId="380D3F4A" w:rsidR="00D51128" w:rsidRPr="00F7139A" w:rsidRDefault="00D51128" w:rsidP="00D51128">
              <w:pPr>
                <w:rPr>
                  <w:rFonts w:ascii="Cambria" w:eastAsia="MS Gothic" w:hAnsi="Cambria"/>
                  <w:color w:val="365F91"/>
                  <w:sz w:val="16"/>
                  <w:szCs w:val="16"/>
                  <w:lang w:val="en-US" w:eastAsia="en-AU"/>
                </w:rPr>
              </w:pPr>
            </w:p>
            <w:p w14:paraId="1CC8CACE" w14:textId="4A5AA8F9" w:rsidR="00001B1D" w:rsidRDefault="00D51128">
              <w:pPr>
                <w:pStyle w:val="TOC1"/>
                <w:rPr>
                  <w:rFonts w:eastAsiaTheme="minorEastAsia"/>
                  <w:color w:val="auto"/>
                  <w:lang w:eastAsia="en-AU"/>
                </w:rPr>
              </w:pPr>
              <w:r>
                <w:rPr>
                  <w:rFonts w:ascii="Calibri" w:eastAsia="MS Mincho" w:hAnsi="Calibri" w:cs="Times New Roman"/>
                  <w:sz w:val="24"/>
                  <w:lang w:eastAsia="en-AU"/>
                </w:rPr>
                <w:fldChar w:fldCharType="begin"/>
              </w:r>
              <w:r>
                <w:rPr>
                  <w:rFonts w:ascii="Calibri" w:eastAsia="MS Mincho" w:hAnsi="Calibri" w:cs="Times New Roman"/>
                  <w:sz w:val="24"/>
                  <w:lang w:eastAsia="en-AU"/>
                </w:rPr>
                <w:instrText xml:space="preserve"> TOC \o "1-3" \h \z \u </w:instrText>
              </w:r>
              <w:r>
                <w:rPr>
                  <w:rFonts w:ascii="Calibri" w:eastAsia="MS Mincho" w:hAnsi="Calibri" w:cs="Times New Roman"/>
                  <w:sz w:val="24"/>
                  <w:lang w:eastAsia="en-AU"/>
                </w:rPr>
                <w:fldChar w:fldCharType="separate"/>
              </w:r>
              <w:hyperlink w:anchor="_Toc475528958" w:history="1">
                <w:r w:rsidR="00001B1D" w:rsidRPr="00B7139E">
                  <w:rPr>
                    <w:rStyle w:val="Hyperlink"/>
                  </w:rPr>
                  <w:t>Acronyms and Abbreviations</w:t>
                </w:r>
                <w:r w:rsidR="00001B1D">
                  <w:rPr>
                    <w:webHidden/>
                  </w:rPr>
                  <w:tab/>
                </w:r>
                <w:r w:rsidR="00001B1D">
                  <w:rPr>
                    <w:webHidden/>
                  </w:rPr>
                  <w:fldChar w:fldCharType="begin"/>
                </w:r>
                <w:r w:rsidR="00001B1D">
                  <w:rPr>
                    <w:webHidden/>
                  </w:rPr>
                  <w:instrText xml:space="preserve"> PAGEREF _Toc475528958 \h </w:instrText>
                </w:r>
                <w:r w:rsidR="00001B1D">
                  <w:rPr>
                    <w:webHidden/>
                  </w:rPr>
                </w:r>
                <w:r w:rsidR="00001B1D">
                  <w:rPr>
                    <w:webHidden/>
                  </w:rPr>
                  <w:fldChar w:fldCharType="separate"/>
                </w:r>
                <w:r w:rsidR="00156F83">
                  <w:rPr>
                    <w:webHidden/>
                  </w:rPr>
                  <w:t>iii</w:t>
                </w:r>
                <w:r w:rsidR="00001B1D">
                  <w:rPr>
                    <w:webHidden/>
                  </w:rPr>
                  <w:fldChar w:fldCharType="end"/>
                </w:r>
              </w:hyperlink>
            </w:p>
            <w:p w14:paraId="5E19107C" w14:textId="18D703D4" w:rsidR="00001B1D" w:rsidRDefault="00156F83">
              <w:pPr>
                <w:pStyle w:val="TOC1"/>
                <w:rPr>
                  <w:rFonts w:eastAsiaTheme="minorEastAsia"/>
                  <w:color w:val="auto"/>
                  <w:lang w:eastAsia="en-AU"/>
                </w:rPr>
              </w:pPr>
              <w:hyperlink w:anchor="_Toc475528959" w:history="1">
                <w:r w:rsidR="00001B1D" w:rsidRPr="00B7139E">
                  <w:rPr>
                    <w:rStyle w:val="Hyperlink"/>
                  </w:rPr>
                  <w:t>Executive Summary</w:t>
                </w:r>
                <w:r w:rsidR="00001B1D">
                  <w:rPr>
                    <w:webHidden/>
                  </w:rPr>
                  <w:tab/>
                </w:r>
                <w:r w:rsidR="00001B1D">
                  <w:rPr>
                    <w:webHidden/>
                  </w:rPr>
                  <w:fldChar w:fldCharType="begin"/>
                </w:r>
                <w:r w:rsidR="00001B1D">
                  <w:rPr>
                    <w:webHidden/>
                  </w:rPr>
                  <w:instrText xml:space="preserve"> PAGEREF _Toc475528959 \h </w:instrText>
                </w:r>
                <w:r w:rsidR="00001B1D">
                  <w:rPr>
                    <w:webHidden/>
                  </w:rPr>
                </w:r>
                <w:r w:rsidR="00001B1D">
                  <w:rPr>
                    <w:webHidden/>
                  </w:rPr>
                  <w:fldChar w:fldCharType="separate"/>
                </w:r>
                <w:r>
                  <w:rPr>
                    <w:webHidden/>
                  </w:rPr>
                  <w:t>iv</w:t>
                </w:r>
                <w:r w:rsidR="00001B1D">
                  <w:rPr>
                    <w:webHidden/>
                  </w:rPr>
                  <w:fldChar w:fldCharType="end"/>
                </w:r>
              </w:hyperlink>
            </w:p>
            <w:p w14:paraId="029A421D" w14:textId="10D1B2EC" w:rsidR="00001B1D" w:rsidRDefault="00156F83">
              <w:pPr>
                <w:pStyle w:val="TOC1"/>
                <w:rPr>
                  <w:rFonts w:eastAsiaTheme="minorEastAsia"/>
                  <w:color w:val="auto"/>
                  <w:lang w:eastAsia="en-AU"/>
                </w:rPr>
              </w:pPr>
              <w:hyperlink w:anchor="_Toc475528960" w:history="1">
                <w:r w:rsidR="00001B1D" w:rsidRPr="00B7139E">
                  <w:rPr>
                    <w:rStyle w:val="Hyperlink"/>
                  </w:rPr>
                  <w:t>1</w:t>
                </w:r>
                <w:r w:rsidR="00001B1D">
                  <w:rPr>
                    <w:rFonts w:eastAsiaTheme="minorEastAsia"/>
                    <w:color w:val="auto"/>
                    <w:lang w:eastAsia="en-AU"/>
                  </w:rPr>
                  <w:tab/>
                </w:r>
                <w:r w:rsidR="00001B1D" w:rsidRPr="00B7139E">
                  <w:rPr>
                    <w:rStyle w:val="Hyperlink"/>
                  </w:rPr>
                  <w:t>Introduction</w:t>
                </w:r>
                <w:r w:rsidR="00001B1D">
                  <w:rPr>
                    <w:webHidden/>
                  </w:rPr>
                  <w:tab/>
                </w:r>
                <w:r w:rsidR="00001B1D">
                  <w:rPr>
                    <w:webHidden/>
                  </w:rPr>
                  <w:fldChar w:fldCharType="begin"/>
                </w:r>
                <w:r w:rsidR="00001B1D">
                  <w:rPr>
                    <w:webHidden/>
                  </w:rPr>
                  <w:instrText xml:space="preserve"> PAGEREF _Toc475528960 \h </w:instrText>
                </w:r>
                <w:r w:rsidR="00001B1D">
                  <w:rPr>
                    <w:webHidden/>
                  </w:rPr>
                </w:r>
                <w:r w:rsidR="00001B1D">
                  <w:rPr>
                    <w:webHidden/>
                  </w:rPr>
                  <w:fldChar w:fldCharType="separate"/>
                </w:r>
                <w:r>
                  <w:rPr>
                    <w:webHidden/>
                  </w:rPr>
                  <w:t>1</w:t>
                </w:r>
                <w:r w:rsidR="00001B1D">
                  <w:rPr>
                    <w:webHidden/>
                  </w:rPr>
                  <w:fldChar w:fldCharType="end"/>
                </w:r>
              </w:hyperlink>
            </w:p>
            <w:p w14:paraId="72E6F693" w14:textId="6FC9C7AD" w:rsidR="00001B1D" w:rsidRDefault="00156F83">
              <w:pPr>
                <w:pStyle w:val="TOC2"/>
                <w:rPr>
                  <w:rFonts w:eastAsiaTheme="minorEastAsia"/>
                  <w:noProof/>
                  <w:lang w:eastAsia="en-AU"/>
                </w:rPr>
              </w:pPr>
              <w:hyperlink w:anchor="_Toc475528961" w:history="1">
                <w:r w:rsidR="00001B1D" w:rsidRPr="00B7139E">
                  <w:rPr>
                    <w:rStyle w:val="Hyperlink"/>
                    <w:noProof/>
                  </w:rPr>
                  <w:t>1.1</w:t>
                </w:r>
                <w:r w:rsidR="00001B1D">
                  <w:rPr>
                    <w:rFonts w:eastAsiaTheme="minorEastAsia"/>
                    <w:noProof/>
                    <w:lang w:eastAsia="en-AU"/>
                  </w:rPr>
                  <w:tab/>
                </w:r>
                <w:r w:rsidR="00001B1D" w:rsidRPr="00B7139E">
                  <w:rPr>
                    <w:rStyle w:val="Hyperlink"/>
                    <w:noProof/>
                  </w:rPr>
                  <w:t>Description of PTIPP</w:t>
                </w:r>
                <w:r w:rsidR="00001B1D">
                  <w:rPr>
                    <w:noProof/>
                    <w:webHidden/>
                  </w:rPr>
                  <w:tab/>
                </w:r>
                <w:r w:rsidR="00001B1D">
                  <w:rPr>
                    <w:noProof/>
                    <w:webHidden/>
                  </w:rPr>
                  <w:fldChar w:fldCharType="begin"/>
                </w:r>
                <w:r w:rsidR="00001B1D">
                  <w:rPr>
                    <w:noProof/>
                    <w:webHidden/>
                  </w:rPr>
                  <w:instrText xml:space="preserve"> PAGEREF _Toc475528961 \h </w:instrText>
                </w:r>
                <w:r w:rsidR="00001B1D">
                  <w:rPr>
                    <w:noProof/>
                    <w:webHidden/>
                  </w:rPr>
                </w:r>
                <w:r w:rsidR="00001B1D">
                  <w:rPr>
                    <w:noProof/>
                    <w:webHidden/>
                  </w:rPr>
                  <w:fldChar w:fldCharType="separate"/>
                </w:r>
                <w:r>
                  <w:rPr>
                    <w:noProof/>
                    <w:webHidden/>
                  </w:rPr>
                  <w:t>1</w:t>
                </w:r>
                <w:r w:rsidR="00001B1D">
                  <w:rPr>
                    <w:noProof/>
                    <w:webHidden/>
                  </w:rPr>
                  <w:fldChar w:fldCharType="end"/>
                </w:r>
              </w:hyperlink>
            </w:p>
            <w:p w14:paraId="218E4D68" w14:textId="7468CBAC" w:rsidR="00001B1D" w:rsidRDefault="00156F83">
              <w:pPr>
                <w:pStyle w:val="TOC2"/>
                <w:rPr>
                  <w:rFonts w:eastAsiaTheme="minorEastAsia"/>
                  <w:noProof/>
                  <w:lang w:eastAsia="en-AU"/>
                </w:rPr>
              </w:pPr>
              <w:hyperlink w:anchor="_Toc475528962" w:history="1">
                <w:r w:rsidR="00001B1D" w:rsidRPr="00B7139E">
                  <w:rPr>
                    <w:rStyle w:val="Hyperlink"/>
                    <w:noProof/>
                  </w:rPr>
                  <w:t>1.2</w:t>
                </w:r>
                <w:r w:rsidR="00001B1D">
                  <w:rPr>
                    <w:rFonts w:eastAsiaTheme="minorEastAsia"/>
                    <w:noProof/>
                    <w:lang w:eastAsia="en-AU"/>
                  </w:rPr>
                  <w:tab/>
                </w:r>
                <w:r w:rsidR="00001B1D" w:rsidRPr="00B7139E">
                  <w:rPr>
                    <w:rStyle w:val="Hyperlink"/>
                    <w:noProof/>
                  </w:rPr>
                  <w:t>Financial Disbursement</w:t>
                </w:r>
                <w:r w:rsidR="00001B1D">
                  <w:rPr>
                    <w:noProof/>
                    <w:webHidden/>
                  </w:rPr>
                  <w:tab/>
                </w:r>
                <w:r w:rsidR="00001B1D">
                  <w:rPr>
                    <w:noProof/>
                    <w:webHidden/>
                  </w:rPr>
                  <w:fldChar w:fldCharType="begin"/>
                </w:r>
                <w:r w:rsidR="00001B1D">
                  <w:rPr>
                    <w:noProof/>
                    <w:webHidden/>
                  </w:rPr>
                  <w:instrText xml:space="preserve"> PAGEREF _Toc475528962 \h </w:instrText>
                </w:r>
                <w:r w:rsidR="00001B1D">
                  <w:rPr>
                    <w:noProof/>
                    <w:webHidden/>
                  </w:rPr>
                </w:r>
                <w:r w:rsidR="00001B1D">
                  <w:rPr>
                    <w:noProof/>
                    <w:webHidden/>
                  </w:rPr>
                  <w:fldChar w:fldCharType="separate"/>
                </w:r>
                <w:r>
                  <w:rPr>
                    <w:noProof/>
                    <w:webHidden/>
                  </w:rPr>
                  <w:t>2</w:t>
                </w:r>
                <w:r w:rsidR="00001B1D">
                  <w:rPr>
                    <w:noProof/>
                    <w:webHidden/>
                  </w:rPr>
                  <w:fldChar w:fldCharType="end"/>
                </w:r>
              </w:hyperlink>
            </w:p>
            <w:p w14:paraId="6B3C5DD4" w14:textId="7251A80F" w:rsidR="00001B1D" w:rsidRDefault="00156F83">
              <w:pPr>
                <w:pStyle w:val="TOC1"/>
                <w:rPr>
                  <w:rFonts w:eastAsiaTheme="minorEastAsia"/>
                  <w:color w:val="auto"/>
                  <w:lang w:eastAsia="en-AU"/>
                </w:rPr>
              </w:pPr>
              <w:hyperlink w:anchor="_Toc475528963" w:history="1">
                <w:r w:rsidR="00001B1D" w:rsidRPr="00B7139E">
                  <w:rPr>
                    <w:rStyle w:val="Hyperlink"/>
                  </w:rPr>
                  <w:t>2</w:t>
                </w:r>
                <w:r w:rsidR="00001B1D">
                  <w:rPr>
                    <w:rFonts w:eastAsiaTheme="minorEastAsia"/>
                    <w:color w:val="auto"/>
                    <w:lang w:eastAsia="en-AU"/>
                  </w:rPr>
                  <w:tab/>
                </w:r>
                <w:r w:rsidR="00001B1D" w:rsidRPr="00B7139E">
                  <w:rPr>
                    <w:rStyle w:val="Hyperlink"/>
                  </w:rPr>
                  <w:t>Methodology</w:t>
                </w:r>
                <w:r w:rsidR="00001B1D">
                  <w:rPr>
                    <w:webHidden/>
                  </w:rPr>
                  <w:tab/>
                </w:r>
                <w:r w:rsidR="00001B1D">
                  <w:rPr>
                    <w:webHidden/>
                  </w:rPr>
                  <w:fldChar w:fldCharType="begin"/>
                </w:r>
                <w:r w:rsidR="00001B1D">
                  <w:rPr>
                    <w:webHidden/>
                  </w:rPr>
                  <w:instrText xml:space="preserve"> PAGEREF _Toc475528963 \h </w:instrText>
                </w:r>
                <w:r w:rsidR="00001B1D">
                  <w:rPr>
                    <w:webHidden/>
                  </w:rPr>
                </w:r>
                <w:r w:rsidR="00001B1D">
                  <w:rPr>
                    <w:webHidden/>
                  </w:rPr>
                  <w:fldChar w:fldCharType="separate"/>
                </w:r>
                <w:r>
                  <w:rPr>
                    <w:webHidden/>
                  </w:rPr>
                  <w:t>4</w:t>
                </w:r>
                <w:r w:rsidR="00001B1D">
                  <w:rPr>
                    <w:webHidden/>
                  </w:rPr>
                  <w:fldChar w:fldCharType="end"/>
                </w:r>
              </w:hyperlink>
            </w:p>
            <w:p w14:paraId="05E8800F" w14:textId="14CA3374" w:rsidR="00001B1D" w:rsidRDefault="00156F83">
              <w:pPr>
                <w:pStyle w:val="TOC1"/>
                <w:rPr>
                  <w:rFonts w:eastAsiaTheme="minorEastAsia"/>
                  <w:color w:val="auto"/>
                  <w:lang w:eastAsia="en-AU"/>
                </w:rPr>
              </w:pPr>
              <w:hyperlink w:anchor="_Toc475528964" w:history="1">
                <w:r w:rsidR="00001B1D" w:rsidRPr="00B7139E">
                  <w:rPr>
                    <w:rStyle w:val="Hyperlink"/>
                  </w:rPr>
                  <w:t>3</w:t>
                </w:r>
                <w:r w:rsidR="00001B1D">
                  <w:rPr>
                    <w:rFonts w:eastAsiaTheme="minorEastAsia"/>
                    <w:color w:val="auto"/>
                    <w:lang w:eastAsia="en-AU"/>
                  </w:rPr>
                  <w:tab/>
                </w:r>
                <w:r w:rsidR="00001B1D" w:rsidRPr="00B7139E">
                  <w:rPr>
                    <w:rStyle w:val="Hyperlink"/>
                  </w:rPr>
                  <w:t>Assessment and Findings</w:t>
                </w:r>
                <w:r w:rsidR="00001B1D">
                  <w:rPr>
                    <w:webHidden/>
                  </w:rPr>
                  <w:tab/>
                </w:r>
                <w:r w:rsidR="00001B1D">
                  <w:rPr>
                    <w:webHidden/>
                  </w:rPr>
                  <w:fldChar w:fldCharType="begin"/>
                </w:r>
                <w:r w:rsidR="00001B1D">
                  <w:rPr>
                    <w:webHidden/>
                  </w:rPr>
                  <w:instrText xml:space="preserve"> PAGEREF _Toc475528964 \h </w:instrText>
                </w:r>
                <w:r w:rsidR="00001B1D">
                  <w:rPr>
                    <w:webHidden/>
                  </w:rPr>
                </w:r>
                <w:r w:rsidR="00001B1D">
                  <w:rPr>
                    <w:webHidden/>
                  </w:rPr>
                  <w:fldChar w:fldCharType="separate"/>
                </w:r>
                <w:r>
                  <w:rPr>
                    <w:webHidden/>
                  </w:rPr>
                  <w:t>5</w:t>
                </w:r>
                <w:r w:rsidR="00001B1D">
                  <w:rPr>
                    <w:webHidden/>
                  </w:rPr>
                  <w:fldChar w:fldCharType="end"/>
                </w:r>
              </w:hyperlink>
            </w:p>
            <w:p w14:paraId="4385849C" w14:textId="166AAA9D" w:rsidR="00001B1D" w:rsidRDefault="00156F83">
              <w:pPr>
                <w:pStyle w:val="TOC2"/>
                <w:rPr>
                  <w:rFonts w:eastAsiaTheme="minorEastAsia"/>
                  <w:noProof/>
                  <w:lang w:eastAsia="en-AU"/>
                </w:rPr>
              </w:pPr>
              <w:hyperlink w:anchor="_Toc475528965" w:history="1">
                <w:r w:rsidR="00001B1D" w:rsidRPr="00B7139E">
                  <w:rPr>
                    <w:rStyle w:val="Hyperlink"/>
                    <w:noProof/>
                  </w:rPr>
                  <w:t>3.1</w:t>
                </w:r>
                <w:r w:rsidR="00001B1D">
                  <w:rPr>
                    <w:rFonts w:eastAsiaTheme="minorEastAsia"/>
                    <w:noProof/>
                    <w:lang w:eastAsia="en-AU"/>
                  </w:rPr>
                  <w:tab/>
                </w:r>
                <w:r w:rsidR="00001B1D" w:rsidRPr="00B7139E">
                  <w:rPr>
                    <w:rStyle w:val="Hyperlink"/>
                    <w:noProof/>
                  </w:rPr>
                  <w:t>Effectiveness</w:t>
                </w:r>
                <w:r w:rsidR="00001B1D">
                  <w:rPr>
                    <w:noProof/>
                    <w:webHidden/>
                  </w:rPr>
                  <w:tab/>
                </w:r>
                <w:r w:rsidR="00001B1D">
                  <w:rPr>
                    <w:noProof/>
                    <w:webHidden/>
                  </w:rPr>
                  <w:fldChar w:fldCharType="begin"/>
                </w:r>
                <w:r w:rsidR="00001B1D">
                  <w:rPr>
                    <w:noProof/>
                    <w:webHidden/>
                  </w:rPr>
                  <w:instrText xml:space="preserve"> PAGEREF _Toc475528965 \h </w:instrText>
                </w:r>
                <w:r w:rsidR="00001B1D">
                  <w:rPr>
                    <w:noProof/>
                    <w:webHidden/>
                  </w:rPr>
                </w:r>
                <w:r w:rsidR="00001B1D">
                  <w:rPr>
                    <w:noProof/>
                    <w:webHidden/>
                  </w:rPr>
                  <w:fldChar w:fldCharType="separate"/>
                </w:r>
                <w:r>
                  <w:rPr>
                    <w:noProof/>
                    <w:webHidden/>
                  </w:rPr>
                  <w:t>5</w:t>
                </w:r>
                <w:r w:rsidR="00001B1D">
                  <w:rPr>
                    <w:noProof/>
                    <w:webHidden/>
                  </w:rPr>
                  <w:fldChar w:fldCharType="end"/>
                </w:r>
              </w:hyperlink>
            </w:p>
            <w:p w14:paraId="743D213F" w14:textId="074C5D96" w:rsidR="00001B1D" w:rsidRDefault="00156F83">
              <w:pPr>
                <w:pStyle w:val="TOC3"/>
                <w:rPr>
                  <w:rFonts w:cstheme="minorBidi"/>
                  <w:noProof/>
                  <w:lang w:val="en-AU" w:eastAsia="en-AU"/>
                </w:rPr>
              </w:pPr>
              <w:hyperlink w:anchor="_Toc475528966" w:history="1">
                <w:r w:rsidR="00001B1D" w:rsidRPr="00B7139E">
                  <w:rPr>
                    <w:rStyle w:val="Hyperlink"/>
                    <w:noProof/>
                  </w:rPr>
                  <w:t>Partner engagement and influence</w:t>
                </w:r>
                <w:r w:rsidR="00001B1D">
                  <w:rPr>
                    <w:noProof/>
                    <w:webHidden/>
                  </w:rPr>
                  <w:tab/>
                </w:r>
                <w:r w:rsidR="00001B1D">
                  <w:rPr>
                    <w:noProof/>
                    <w:webHidden/>
                  </w:rPr>
                  <w:fldChar w:fldCharType="begin"/>
                </w:r>
                <w:r w:rsidR="00001B1D">
                  <w:rPr>
                    <w:noProof/>
                    <w:webHidden/>
                  </w:rPr>
                  <w:instrText xml:space="preserve"> PAGEREF _Toc475528966 \h </w:instrText>
                </w:r>
                <w:r w:rsidR="00001B1D">
                  <w:rPr>
                    <w:noProof/>
                    <w:webHidden/>
                  </w:rPr>
                </w:r>
                <w:r w:rsidR="00001B1D">
                  <w:rPr>
                    <w:noProof/>
                    <w:webHidden/>
                  </w:rPr>
                  <w:fldChar w:fldCharType="separate"/>
                </w:r>
                <w:r>
                  <w:rPr>
                    <w:noProof/>
                    <w:webHidden/>
                  </w:rPr>
                  <w:t>5</w:t>
                </w:r>
                <w:r w:rsidR="00001B1D">
                  <w:rPr>
                    <w:noProof/>
                    <w:webHidden/>
                  </w:rPr>
                  <w:fldChar w:fldCharType="end"/>
                </w:r>
              </w:hyperlink>
            </w:p>
            <w:p w14:paraId="68316026" w14:textId="2BEC94CC" w:rsidR="00001B1D" w:rsidRDefault="00156F83">
              <w:pPr>
                <w:pStyle w:val="TOC3"/>
                <w:rPr>
                  <w:rFonts w:cstheme="minorBidi"/>
                  <w:noProof/>
                  <w:lang w:val="en-AU" w:eastAsia="en-AU"/>
                </w:rPr>
              </w:pPr>
              <w:hyperlink w:anchor="_Toc475528967" w:history="1">
                <w:r w:rsidR="00001B1D" w:rsidRPr="00B7139E">
                  <w:rPr>
                    <w:rStyle w:val="Hyperlink"/>
                    <w:noProof/>
                  </w:rPr>
                  <w:t>Implementation Arrangements</w:t>
                </w:r>
                <w:r w:rsidR="00001B1D">
                  <w:rPr>
                    <w:noProof/>
                    <w:webHidden/>
                  </w:rPr>
                  <w:tab/>
                </w:r>
                <w:r w:rsidR="00001B1D">
                  <w:rPr>
                    <w:noProof/>
                    <w:webHidden/>
                  </w:rPr>
                  <w:fldChar w:fldCharType="begin"/>
                </w:r>
                <w:r w:rsidR="00001B1D">
                  <w:rPr>
                    <w:noProof/>
                    <w:webHidden/>
                  </w:rPr>
                  <w:instrText xml:space="preserve"> PAGEREF _Toc475528967 \h </w:instrText>
                </w:r>
                <w:r w:rsidR="00001B1D">
                  <w:rPr>
                    <w:noProof/>
                    <w:webHidden/>
                  </w:rPr>
                </w:r>
                <w:r w:rsidR="00001B1D">
                  <w:rPr>
                    <w:noProof/>
                    <w:webHidden/>
                  </w:rPr>
                  <w:fldChar w:fldCharType="separate"/>
                </w:r>
                <w:r>
                  <w:rPr>
                    <w:noProof/>
                    <w:webHidden/>
                  </w:rPr>
                  <w:t>6</w:t>
                </w:r>
                <w:r w:rsidR="00001B1D">
                  <w:rPr>
                    <w:noProof/>
                    <w:webHidden/>
                  </w:rPr>
                  <w:fldChar w:fldCharType="end"/>
                </w:r>
              </w:hyperlink>
            </w:p>
            <w:p w14:paraId="49429228" w14:textId="7AA45410" w:rsidR="00001B1D" w:rsidRDefault="00156F83">
              <w:pPr>
                <w:pStyle w:val="TOC3"/>
                <w:rPr>
                  <w:rFonts w:cstheme="minorBidi"/>
                  <w:noProof/>
                  <w:lang w:val="en-AU" w:eastAsia="en-AU"/>
                </w:rPr>
              </w:pPr>
              <w:hyperlink w:anchor="_Toc475528968" w:history="1">
                <w:r w:rsidR="00001B1D" w:rsidRPr="00B7139E">
                  <w:rPr>
                    <w:rStyle w:val="Hyperlink"/>
                    <w:noProof/>
                  </w:rPr>
                  <w:t>Strategy, objective, and indicators</w:t>
                </w:r>
                <w:r w:rsidR="00001B1D">
                  <w:rPr>
                    <w:noProof/>
                    <w:webHidden/>
                  </w:rPr>
                  <w:tab/>
                </w:r>
                <w:r w:rsidR="00001B1D">
                  <w:rPr>
                    <w:noProof/>
                    <w:webHidden/>
                  </w:rPr>
                  <w:fldChar w:fldCharType="begin"/>
                </w:r>
                <w:r w:rsidR="00001B1D">
                  <w:rPr>
                    <w:noProof/>
                    <w:webHidden/>
                  </w:rPr>
                  <w:instrText xml:space="preserve"> PAGEREF _Toc475528968 \h </w:instrText>
                </w:r>
                <w:r w:rsidR="00001B1D">
                  <w:rPr>
                    <w:noProof/>
                    <w:webHidden/>
                  </w:rPr>
                </w:r>
                <w:r w:rsidR="00001B1D">
                  <w:rPr>
                    <w:noProof/>
                    <w:webHidden/>
                  </w:rPr>
                  <w:fldChar w:fldCharType="separate"/>
                </w:r>
                <w:r>
                  <w:rPr>
                    <w:noProof/>
                    <w:webHidden/>
                  </w:rPr>
                  <w:t>6</w:t>
                </w:r>
                <w:r w:rsidR="00001B1D">
                  <w:rPr>
                    <w:noProof/>
                    <w:webHidden/>
                  </w:rPr>
                  <w:fldChar w:fldCharType="end"/>
                </w:r>
              </w:hyperlink>
            </w:p>
            <w:p w14:paraId="19EDE824" w14:textId="00C8194E" w:rsidR="00001B1D" w:rsidRDefault="00156F83">
              <w:pPr>
                <w:pStyle w:val="TOC3"/>
                <w:rPr>
                  <w:rFonts w:cstheme="minorBidi"/>
                  <w:noProof/>
                  <w:lang w:val="en-AU" w:eastAsia="en-AU"/>
                </w:rPr>
              </w:pPr>
              <w:hyperlink w:anchor="_Toc475528969" w:history="1">
                <w:r w:rsidR="00001B1D" w:rsidRPr="00B7139E">
                  <w:rPr>
                    <w:rStyle w:val="Hyperlink"/>
                    <w:noProof/>
                  </w:rPr>
                  <w:t>Regional coordination</w:t>
                </w:r>
                <w:r w:rsidR="00001B1D">
                  <w:rPr>
                    <w:noProof/>
                    <w:webHidden/>
                  </w:rPr>
                  <w:tab/>
                </w:r>
                <w:r w:rsidR="00001B1D">
                  <w:rPr>
                    <w:noProof/>
                    <w:webHidden/>
                  </w:rPr>
                  <w:fldChar w:fldCharType="begin"/>
                </w:r>
                <w:r w:rsidR="00001B1D">
                  <w:rPr>
                    <w:noProof/>
                    <w:webHidden/>
                  </w:rPr>
                  <w:instrText xml:space="preserve"> PAGEREF _Toc475528969 \h </w:instrText>
                </w:r>
                <w:r w:rsidR="00001B1D">
                  <w:rPr>
                    <w:noProof/>
                    <w:webHidden/>
                  </w:rPr>
                </w:r>
                <w:r w:rsidR="00001B1D">
                  <w:rPr>
                    <w:noProof/>
                    <w:webHidden/>
                  </w:rPr>
                  <w:fldChar w:fldCharType="separate"/>
                </w:r>
                <w:r>
                  <w:rPr>
                    <w:noProof/>
                    <w:webHidden/>
                  </w:rPr>
                  <w:t>8</w:t>
                </w:r>
                <w:r w:rsidR="00001B1D">
                  <w:rPr>
                    <w:noProof/>
                    <w:webHidden/>
                  </w:rPr>
                  <w:fldChar w:fldCharType="end"/>
                </w:r>
              </w:hyperlink>
            </w:p>
            <w:p w14:paraId="56EF7E39" w14:textId="12419E9B" w:rsidR="00001B1D" w:rsidRDefault="00156F83">
              <w:pPr>
                <w:pStyle w:val="TOC3"/>
                <w:rPr>
                  <w:rFonts w:cstheme="minorBidi"/>
                  <w:noProof/>
                  <w:lang w:val="en-AU" w:eastAsia="en-AU"/>
                </w:rPr>
              </w:pPr>
              <w:hyperlink w:anchor="_Toc475528970" w:history="1">
                <w:r w:rsidR="00001B1D" w:rsidRPr="00B7139E">
                  <w:rPr>
                    <w:rStyle w:val="Hyperlink"/>
                    <w:noProof/>
                  </w:rPr>
                  <w:t>Coordination with other donors</w:t>
                </w:r>
                <w:r w:rsidR="00001B1D">
                  <w:rPr>
                    <w:noProof/>
                    <w:webHidden/>
                  </w:rPr>
                  <w:tab/>
                </w:r>
                <w:r w:rsidR="00001B1D">
                  <w:rPr>
                    <w:noProof/>
                    <w:webHidden/>
                  </w:rPr>
                  <w:fldChar w:fldCharType="begin"/>
                </w:r>
                <w:r w:rsidR="00001B1D">
                  <w:rPr>
                    <w:noProof/>
                    <w:webHidden/>
                  </w:rPr>
                  <w:instrText xml:space="preserve"> PAGEREF _Toc475528970 \h </w:instrText>
                </w:r>
                <w:r w:rsidR="00001B1D">
                  <w:rPr>
                    <w:noProof/>
                    <w:webHidden/>
                  </w:rPr>
                </w:r>
                <w:r w:rsidR="00001B1D">
                  <w:rPr>
                    <w:noProof/>
                    <w:webHidden/>
                  </w:rPr>
                  <w:fldChar w:fldCharType="separate"/>
                </w:r>
                <w:r>
                  <w:rPr>
                    <w:noProof/>
                    <w:webHidden/>
                  </w:rPr>
                  <w:t>8</w:t>
                </w:r>
                <w:r w:rsidR="00001B1D">
                  <w:rPr>
                    <w:noProof/>
                    <w:webHidden/>
                  </w:rPr>
                  <w:fldChar w:fldCharType="end"/>
                </w:r>
              </w:hyperlink>
            </w:p>
            <w:p w14:paraId="3CCA460C" w14:textId="7861274B" w:rsidR="00001B1D" w:rsidRDefault="00156F83">
              <w:pPr>
                <w:pStyle w:val="TOC2"/>
                <w:rPr>
                  <w:rFonts w:eastAsiaTheme="minorEastAsia"/>
                  <w:noProof/>
                  <w:lang w:eastAsia="en-AU"/>
                </w:rPr>
              </w:pPr>
              <w:hyperlink w:anchor="_Toc475528971" w:history="1">
                <w:r w:rsidR="00001B1D" w:rsidRPr="00B7139E">
                  <w:rPr>
                    <w:rStyle w:val="Hyperlink"/>
                    <w:noProof/>
                  </w:rPr>
                  <w:t>3.2</w:t>
                </w:r>
                <w:r w:rsidR="00001B1D">
                  <w:rPr>
                    <w:rFonts w:eastAsiaTheme="minorEastAsia"/>
                    <w:noProof/>
                    <w:lang w:eastAsia="en-AU"/>
                  </w:rPr>
                  <w:tab/>
                </w:r>
                <w:r w:rsidR="00001B1D" w:rsidRPr="00B7139E">
                  <w:rPr>
                    <w:rStyle w:val="Hyperlink"/>
                    <w:noProof/>
                  </w:rPr>
                  <w:t>Gender Equality and Women’s Empowerment</w:t>
                </w:r>
                <w:r w:rsidR="00001B1D">
                  <w:rPr>
                    <w:noProof/>
                    <w:webHidden/>
                  </w:rPr>
                  <w:tab/>
                </w:r>
                <w:r w:rsidR="00001B1D">
                  <w:rPr>
                    <w:noProof/>
                    <w:webHidden/>
                  </w:rPr>
                  <w:fldChar w:fldCharType="begin"/>
                </w:r>
                <w:r w:rsidR="00001B1D">
                  <w:rPr>
                    <w:noProof/>
                    <w:webHidden/>
                  </w:rPr>
                  <w:instrText xml:space="preserve"> PAGEREF _Toc475528971 \h </w:instrText>
                </w:r>
                <w:r w:rsidR="00001B1D">
                  <w:rPr>
                    <w:noProof/>
                    <w:webHidden/>
                  </w:rPr>
                </w:r>
                <w:r w:rsidR="00001B1D">
                  <w:rPr>
                    <w:noProof/>
                    <w:webHidden/>
                  </w:rPr>
                  <w:fldChar w:fldCharType="separate"/>
                </w:r>
                <w:r>
                  <w:rPr>
                    <w:noProof/>
                    <w:webHidden/>
                  </w:rPr>
                  <w:t>9</w:t>
                </w:r>
                <w:r w:rsidR="00001B1D">
                  <w:rPr>
                    <w:noProof/>
                    <w:webHidden/>
                  </w:rPr>
                  <w:fldChar w:fldCharType="end"/>
                </w:r>
              </w:hyperlink>
            </w:p>
            <w:p w14:paraId="36EDFF12" w14:textId="60A5B133" w:rsidR="00001B1D" w:rsidRDefault="00156F83">
              <w:pPr>
                <w:pStyle w:val="TOC2"/>
                <w:rPr>
                  <w:rFonts w:eastAsiaTheme="minorEastAsia"/>
                  <w:noProof/>
                  <w:lang w:eastAsia="en-AU"/>
                </w:rPr>
              </w:pPr>
              <w:hyperlink w:anchor="_Toc475528972" w:history="1">
                <w:r w:rsidR="00001B1D" w:rsidRPr="00B7139E">
                  <w:rPr>
                    <w:rStyle w:val="Hyperlink"/>
                    <w:noProof/>
                  </w:rPr>
                  <w:t>3.3</w:t>
                </w:r>
                <w:r w:rsidR="00001B1D">
                  <w:rPr>
                    <w:rFonts w:eastAsiaTheme="minorEastAsia"/>
                    <w:noProof/>
                    <w:lang w:eastAsia="en-AU"/>
                  </w:rPr>
                  <w:tab/>
                </w:r>
                <w:r w:rsidR="00001B1D" w:rsidRPr="00B7139E">
                  <w:rPr>
                    <w:rStyle w:val="Hyperlink"/>
                    <w:noProof/>
                  </w:rPr>
                  <w:t>Efficiency</w:t>
                </w:r>
                <w:r w:rsidR="00001B1D">
                  <w:rPr>
                    <w:noProof/>
                    <w:webHidden/>
                  </w:rPr>
                  <w:tab/>
                </w:r>
                <w:r w:rsidR="00001B1D">
                  <w:rPr>
                    <w:noProof/>
                    <w:webHidden/>
                  </w:rPr>
                  <w:fldChar w:fldCharType="begin"/>
                </w:r>
                <w:r w:rsidR="00001B1D">
                  <w:rPr>
                    <w:noProof/>
                    <w:webHidden/>
                  </w:rPr>
                  <w:instrText xml:space="preserve"> PAGEREF _Toc475528972 \h </w:instrText>
                </w:r>
                <w:r w:rsidR="00001B1D">
                  <w:rPr>
                    <w:noProof/>
                    <w:webHidden/>
                  </w:rPr>
                </w:r>
                <w:r w:rsidR="00001B1D">
                  <w:rPr>
                    <w:noProof/>
                    <w:webHidden/>
                  </w:rPr>
                  <w:fldChar w:fldCharType="separate"/>
                </w:r>
                <w:r>
                  <w:rPr>
                    <w:noProof/>
                    <w:webHidden/>
                  </w:rPr>
                  <w:t>10</w:t>
                </w:r>
                <w:r w:rsidR="00001B1D">
                  <w:rPr>
                    <w:noProof/>
                    <w:webHidden/>
                  </w:rPr>
                  <w:fldChar w:fldCharType="end"/>
                </w:r>
              </w:hyperlink>
            </w:p>
            <w:p w14:paraId="635F1EAB" w14:textId="41EE7C58" w:rsidR="00001B1D" w:rsidRDefault="00156F83">
              <w:pPr>
                <w:pStyle w:val="TOC3"/>
                <w:rPr>
                  <w:rFonts w:cstheme="minorBidi"/>
                  <w:noProof/>
                  <w:lang w:val="en-AU" w:eastAsia="en-AU"/>
                </w:rPr>
              </w:pPr>
              <w:hyperlink w:anchor="_Toc475528973" w:history="1">
                <w:r w:rsidR="00001B1D" w:rsidRPr="00B7139E">
                  <w:rPr>
                    <w:rStyle w:val="Hyperlink"/>
                    <w:noProof/>
                  </w:rPr>
                  <w:t>Pillar 1: Trade Strategy</w:t>
                </w:r>
                <w:r w:rsidR="00001B1D">
                  <w:rPr>
                    <w:noProof/>
                    <w:webHidden/>
                  </w:rPr>
                  <w:tab/>
                </w:r>
                <w:r w:rsidR="00001B1D">
                  <w:rPr>
                    <w:noProof/>
                    <w:webHidden/>
                  </w:rPr>
                  <w:fldChar w:fldCharType="begin"/>
                </w:r>
                <w:r w:rsidR="00001B1D">
                  <w:rPr>
                    <w:noProof/>
                    <w:webHidden/>
                  </w:rPr>
                  <w:instrText xml:space="preserve"> PAGEREF _Toc475528973 \h </w:instrText>
                </w:r>
                <w:r w:rsidR="00001B1D">
                  <w:rPr>
                    <w:noProof/>
                    <w:webHidden/>
                  </w:rPr>
                </w:r>
                <w:r w:rsidR="00001B1D">
                  <w:rPr>
                    <w:noProof/>
                    <w:webHidden/>
                  </w:rPr>
                  <w:fldChar w:fldCharType="separate"/>
                </w:r>
                <w:r>
                  <w:rPr>
                    <w:noProof/>
                    <w:webHidden/>
                  </w:rPr>
                  <w:t>11</w:t>
                </w:r>
                <w:r w:rsidR="00001B1D">
                  <w:rPr>
                    <w:noProof/>
                    <w:webHidden/>
                  </w:rPr>
                  <w:fldChar w:fldCharType="end"/>
                </w:r>
              </w:hyperlink>
            </w:p>
            <w:p w14:paraId="53286AC0" w14:textId="2C6904DD" w:rsidR="00001B1D" w:rsidRDefault="00156F83">
              <w:pPr>
                <w:pStyle w:val="TOC3"/>
                <w:rPr>
                  <w:rFonts w:cstheme="minorBidi"/>
                  <w:noProof/>
                  <w:lang w:val="en-AU" w:eastAsia="en-AU"/>
                </w:rPr>
              </w:pPr>
              <w:hyperlink w:anchor="_Toc475528974" w:history="1">
                <w:r w:rsidR="00001B1D" w:rsidRPr="00B7139E">
                  <w:rPr>
                    <w:rStyle w:val="Hyperlink"/>
                    <w:noProof/>
                  </w:rPr>
                  <w:t>Pillar 2: Institutional Strengthening</w:t>
                </w:r>
                <w:r w:rsidR="00001B1D">
                  <w:rPr>
                    <w:noProof/>
                    <w:webHidden/>
                  </w:rPr>
                  <w:tab/>
                </w:r>
                <w:r w:rsidR="00001B1D">
                  <w:rPr>
                    <w:noProof/>
                    <w:webHidden/>
                  </w:rPr>
                  <w:fldChar w:fldCharType="begin"/>
                </w:r>
                <w:r w:rsidR="00001B1D">
                  <w:rPr>
                    <w:noProof/>
                    <w:webHidden/>
                  </w:rPr>
                  <w:instrText xml:space="preserve"> PAGEREF _Toc475528974 \h </w:instrText>
                </w:r>
                <w:r w:rsidR="00001B1D">
                  <w:rPr>
                    <w:noProof/>
                    <w:webHidden/>
                  </w:rPr>
                </w:r>
                <w:r w:rsidR="00001B1D">
                  <w:rPr>
                    <w:noProof/>
                    <w:webHidden/>
                  </w:rPr>
                  <w:fldChar w:fldCharType="separate"/>
                </w:r>
                <w:r>
                  <w:rPr>
                    <w:noProof/>
                    <w:webHidden/>
                  </w:rPr>
                  <w:t>12</w:t>
                </w:r>
                <w:r w:rsidR="00001B1D">
                  <w:rPr>
                    <w:noProof/>
                    <w:webHidden/>
                  </w:rPr>
                  <w:fldChar w:fldCharType="end"/>
                </w:r>
              </w:hyperlink>
            </w:p>
            <w:p w14:paraId="50941F6A" w14:textId="2B624E52" w:rsidR="00001B1D" w:rsidRDefault="00156F83">
              <w:pPr>
                <w:pStyle w:val="TOC3"/>
                <w:rPr>
                  <w:rFonts w:cstheme="minorBidi"/>
                  <w:noProof/>
                  <w:lang w:val="en-AU" w:eastAsia="en-AU"/>
                </w:rPr>
              </w:pPr>
              <w:hyperlink w:anchor="_Toc475528975" w:history="1">
                <w:r w:rsidR="00001B1D" w:rsidRPr="00B7139E">
                  <w:rPr>
                    <w:rStyle w:val="Hyperlink"/>
                    <w:noProof/>
                  </w:rPr>
                  <w:t>Pillar 3: Trade Facilitation</w:t>
                </w:r>
                <w:r w:rsidR="00001B1D">
                  <w:rPr>
                    <w:noProof/>
                    <w:webHidden/>
                  </w:rPr>
                  <w:tab/>
                </w:r>
                <w:r w:rsidR="00001B1D">
                  <w:rPr>
                    <w:noProof/>
                    <w:webHidden/>
                  </w:rPr>
                  <w:fldChar w:fldCharType="begin"/>
                </w:r>
                <w:r w:rsidR="00001B1D">
                  <w:rPr>
                    <w:noProof/>
                    <w:webHidden/>
                  </w:rPr>
                  <w:instrText xml:space="preserve"> PAGEREF _Toc475528975 \h </w:instrText>
                </w:r>
                <w:r w:rsidR="00001B1D">
                  <w:rPr>
                    <w:noProof/>
                    <w:webHidden/>
                  </w:rPr>
                </w:r>
                <w:r w:rsidR="00001B1D">
                  <w:rPr>
                    <w:noProof/>
                    <w:webHidden/>
                  </w:rPr>
                  <w:fldChar w:fldCharType="separate"/>
                </w:r>
                <w:r>
                  <w:rPr>
                    <w:noProof/>
                    <w:webHidden/>
                  </w:rPr>
                  <w:t>12</w:t>
                </w:r>
                <w:r w:rsidR="00001B1D">
                  <w:rPr>
                    <w:noProof/>
                    <w:webHidden/>
                  </w:rPr>
                  <w:fldChar w:fldCharType="end"/>
                </w:r>
              </w:hyperlink>
            </w:p>
            <w:p w14:paraId="5D861347" w14:textId="046BE518" w:rsidR="00001B1D" w:rsidRDefault="00156F83">
              <w:pPr>
                <w:pStyle w:val="TOC2"/>
                <w:rPr>
                  <w:rFonts w:eastAsiaTheme="minorEastAsia"/>
                  <w:noProof/>
                  <w:lang w:eastAsia="en-AU"/>
                </w:rPr>
              </w:pPr>
              <w:hyperlink w:anchor="_Toc475528976" w:history="1">
                <w:r w:rsidR="00001B1D" w:rsidRPr="00B7139E">
                  <w:rPr>
                    <w:rStyle w:val="Hyperlink"/>
                    <w:noProof/>
                  </w:rPr>
                  <w:t>3.4</w:t>
                </w:r>
                <w:r w:rsidR="00001B1D">
                  <w:rPr>
                    <w:rFonts w:eastAsiaTheme="minorEastAsia"/>
                    <w:noProof/>
                    <w:lang w:eastAsia="en-AU"/>
                  </w:rPr>
                  <w:tab/>
                </w:r>
                <w:r w:rsidR="00001B1D" w:rsidRPr="00B7139E">
                  <w:rPr>
                    <w:rStyle w:val="Hyperlink"/>
                    <w:noProof/>
                  </w:rPr>
                  <w:t>Sustainability</w:t>
                </w:r>
                <w:r w:rsidR="00001B1D">
                  <w:rPr>
                    <w:noProof/>
                    <w:webHidden/>
                  </w:rPr>
                  <w:tab/>
                </w:r>
                <w:r w:rsidR="00001B1D">
                  <w:rPr>
                    <w:noProof/>
                    <w:webHidden/>
                  </w:rPr>
                  <w:fldChar w:fldCharType="begin"/>
                </w:r>
                <w:r w:rsidR="00001B1D">
                  <w:rPr>
                    <w:noProof/>
                    <w:webHidden/>
                  </w:rPr>
                  <w:instrText xml:space="preserve"> PAGEREF _Toc475528976 \h </w:instrText>
                </w:r>
                <w:r w:rsidR="00001B1D">
                  <w:rPr>
                    <w:noProof/>
                    <w:webHidden/>
                  </w:rPr>
                </w:r>
                <w:r w:rsidR="00001B1D">
                  <w:rPr>
                    <w:noProof/>
                    <w:webHidden/>
                  </w:rPr>
                  <w:fldChar w:fldCharType="separate"/>
                </w:r>
                <w:r>
                  <w:rPr>
                    <w:noProof/>
                    <w:webHidden/>
                  </w:rPr>
                  <w:t>12</w:t>
                </w:r>
                <w:r w:rsidR="00001B1D">
                  <w:rPr>
                    <w:noProof/>
                    <w:webHidden/>
                  </w:rPr>
                  <w:fldChar w:fldCharType="end"/>
                </w:r>
              </w:hyperlink>
            </w:p>
            <w:p w14:paraId="7B9E689A" w14:textId="58A226BB" w:rsidR="00001B1D" w:rsidRDefault="00156F83">
              <w:pPr>
                <w:pStyle w:val="TOC3"/>
                <w:rPr>
                  <w:rFonts w:cstheme="minorBidi"/>
                  <w:noProof/>
                  <w:lang w:val="en-AU" w:eastAsia="en-AU"/>
                </w:rPr>
              </w:pPr>
              <w:hyperlink w:anchor="_Toc475528977" w:history="1">
                <w:r w:rsidR="00001B1D" w:rsidRPr="00B7139E">
                  <w:rPr>
                    <w:rStyle w:val="Hyperlink"/>
                    <w:noProof/>
                  </w:rPr>
                  <w:t>Trade Strategy</w:t>
                </w:r>
                <w:r w:rsidR="00001B1D">
                  <w:rPr>
                    <w:noProof/>
                    <w:webHidden/>
                  </w:rPr>
                  <w:tab/>
                </w:r>
                <w:r w:rsidR="00001B1D">
                  <w:rPr>
                    <w:noProof/>
                    <w:webHidden/>
                  </w:rPr>
                  <w:fldChar w:fldCharType="begin"/>
                </w:r>
                <w:r w:rsidR="00001B1D">
                  <w:rPr>
                    <w:noProof/>
                    <w:webHidden/>
                  </w:rPr>
                  <w:instrText xml:space="preserve"> PAGEREF _Toc475528977 \h </w:instrText>
                </w:r>
                <w:r w:rsidR="00001B1D">
                  <w:rPr>
                    <w:noProof/>
                    <w:webHidden/>
                  </w:rPr>
                </w:r>
                <w:r w:rsidR="00001B1D">
                  <w:rPr>
                    <w:noProof/>
                    <w:webHidden/>
                  </w:rPr>
                  <w:fldChar w:fldCharType="separate"/>
                </w:r>
                <w:r>
                  <w:rPr>
                    <w:noProof/>
                    <w:webHidden/>
                  </w:rPr>
                  <w:t>12</w:t>
                </w:r>
                <w:r w:rsidR="00001B1D">
                  <w:rPr>
                    <w:noProof/>
                    <w:webHidden/>
                  </w:rPr>
                  <w:fldChar w:fldCharType="end"/>
                </w:r>
              </w:hyperlink>
            </w:p>
            <w:p w14:paraId="071FC5AC" w14:textId="313099F7" w:rsidR="00001B1D" w:rsidRDefault="00156F83">
              <w:pPr>
                <w:pStyle w:val="TOC3"/>
                <w:rPr>
                  <w:rFonts w:cstheme="minorBidi"/>
                  <w:noProof/>
                  <w:lang w:val="en-AU" w:eastAsia="en-AU"/>
                </w:rPr>
              </w:pPr>
              <w:hyperlink w:anchor="_Toc475528978" w:history="1">
                <w:r w:rsidR="00001B1D" w:rsidRPr="00B7139E">
                  <w:rPr>
                    <w:rStyle w:val="Hyperlink"/>
                    <w:noProof/>
                  </w:rPr>
                  <w:t>Institutional Strengthening</w:t>
                </w:r>
                <w:r w:rsidR="00001B1D">
                  <w:rPr>
                    <w:noProof/>
                    <w:webHidden/>
                  </w:rPr>
                  <w:tab/>
                </w:r>
                <w:r w:rsidR="00001B1D">
                  <w:rPr>
                    <w:noProof/>
                    <w:webHidden/>
                  </w:rPr>
                  <w:fldChar w:fldCharType="begin"/>
                </w:r>
                <w:r w:rsidR="00001B1D">
                  <w:rPr>
                    <w:noProof/>
                    <w:webHidden/>
                  </w:rPr>
                  <w:instrText xml:space="preserve"> PAGEREF _Toc475528978 \h </w:instrText>
                </w:r>
                <w:r w:rsidR="00001B1D">
                  <w:rPr>
                    <w:noProof/>
                    <w:webHidden/>
                  </w:rPr>
                </w:r>
                <w:r w:rsidR="00001B1D">
                  <w:rPr>
                    <w:noProof/>
                    <w:webHidden/>
                  </w:rPr>
                  <w:fldChar w:fldCharType="separate"/>
                </w:r>
                <w:r>
                  <w:rPr>
                    <w:noProof/>
                    <w:webHidden/>
                  </w:rPr>
                  <w:t>12</w:t>
                </w:r>
                <w:r w:rsidR="00001B1D">
                  <w:rPr>
                    <w:noProof/>
                    <w:webHidden/>
                  </w:rPr>
                  <w:fldChar w:fldCharType="end"/>
                </w:r>
              </w:hyperlink>
            </w:p>
            <w:p w14:paraId="68EF1659" w14:textId="08E92B33" w:rsidR="00001B1D" w:rsidRDefault="00156F83">
              <w:pPr>
                <w:pStyle w:val="TOC3"/>
                <w:rPr>
                  <w:rFonts w:cstheme="minorBidi"/>
                  <w:noProof/>
                  <w:lang w:val="en-AU" w:eastAsia="en-AU"/>
                </w:rPr>
              </w:pPr>
              <w:hyperlink w:anchor="_Toc475528979" w:history="1">
                <w:r w:rsidR="00001B1D" w:rsidRPr="00B7139E">
                  <w:rPr>
                    <w:rStyle w:val="Hyperlink"/>
                    <w:noProof/>
                  </w:rPr>
                  <w:t>Trade Facilitation</w:t>
                </w:r>
                <w:r w:rsidR="00001B1D">
                  <w:rPr>
                    <w:noProof/>
                    <w:webHidden/>
                  </w:rPr>
                  <w:tab/>
                </w:r>
                <w:r w:rsidR="00001B1D">
                  <w:rPr>
                    <w:noProof/>
                    <w:webHidden/>
                  </w:rPr>
                  <w:fldChar w:fldCharType="begin"/>
                </w:r>
                <w:r w:rsidR="00001B1D">
                  <w:rPr>
                    <w:noProof/>
                    <w:webHidden/>
                  </w:rPr>
                  <w:instrText xml:space="preserve"> PAGEREF _Toc475528979 \h </w:instrText>
                </w:r>
                <w:r w:rsidR="00001B1D">
                  <w:rPr>
                    <w:noProof/>
                    <w:webHidden/>
                  </w:rPr>
                </w:r>
                <w:r w:rsidR="00001B1D">
                  <w:rPr>
                    <w:noProof/>
                    <w:webHidden/>
                  </w:rPr>
                  <w:fldChar w:fldCharType="separate"/>
                </w:r>
                <w:r>
                  <w:rPr>
                    <w:noProof/>
                    <w:webHidden/>
                  </w:rPr>
                  <w:t>12</w:t>
                </w:r>
                <w:r w:rsidR="00001B1D">
                  <w:rPr>
                    <w:noProof/>
                    <w:webHidden/>
                  </w:rPr>
                  <w:fldChar w:fldCharType="end"/>
                </w:r>
              </w:hyperlink>
            </w:p>
            <w:p w14:paraId="37393D62" w14:textId="2F6F71BE" w:rsidR="00001B1D" w:rsidRDefault="00156F83">
              <w:pPr>
                <w:pStyle w:val="TOC3"/>
                <w:rPr>
                  <w:rFonts w:cstheme="minorBidi"/>
                  <w:noProof/>
                  <w:lang w:val="en-AU" w:eastAsia="en-AU"/>
                </w:rPr>
              </w:pPr>
              <w:hyperlink w:anchor="_Toc475528980" w:history="1">
                <w:r w:rsidR="00001B1D" w:rsidRPr="00B7139E">
                  <w:rPr>
                    <w:rStyle w:val="Hyperlink"/>
                    <w:noProof/>
                  </w:rPr>
                  <w:t>Heritage Tourism</w:t>
                </w:r>
                <w:r w:rsidR="00001B1D">
                  <w:rPr>
                    <w:noProof/>
                    <w:webHidden/>
                  </w:rPr>
                  <w:tab/>
                </w:r>
                <w:r w:rsidR="00001B1D">
                  <w:rPr>
                    <w:noProof/>
                    <w:webHidden/>
                  </w:rPr>
                  <w:fldChar w:fldCharType="begin"/>
                </w:r>
                <w:r w:rsidR="00001B1D">
                  <w:rPr>
                    <w:noProof/>
                    <w:webHidden/>
                  </w:rPr>
                  <w:instrText xml:space="preserve"> PAGEREF _Toc475528980 \h </w:instrText>
                </w:r>
                <w:r w:rsidR="00001B1D">
                  <w:rPr>
                    <w:noProof/>
                    <w:webHidden/>
                  </w:rPr>
                </w:r>
                <w:r w:rsidR="00001B1D">
                  <w:rPr>
                    <w:noProof/>
                    <w:webHidden/>
                  </w:rPr>
                  <w:fldChar w:fldCharType="separate"/>
                </w:r>
                <w:r>
                  <w:rPr>
                    <w:noProof/>
                    <w:webHidden/>
                  </w:rPr>
                  <w:t>12</w:t>
                </w:r>
                <w:r w:rsidR="00001B1D">
                  <w:rPr>
                    <w:noProof/>
                    <w:webHidden/>
                  </w:rPr>
                  <w:fldChar w:fldCharType="end"/>
                </w:r>
              </w:hyperlink>
            </w:p>
            <w:p w14:paraId="29F4A568" w14:textId="6ECAF8A5" w:rsidR="00001B1D" w:rsidRDefault="00156F83">
              <w:pPr>
                <w:pStyle w:val="TOC2"/>
                <w:rPr>
                  <w:rFonts w:eastAsiaTheme="minorEastAsia"/>
                  <w:noProof/>
                  <w:lang w:eastAsia="en-AU"/>
                </w:rPr>
              </w:pPr>
              <w:hyperlink w:anchor="_Toc475528981" w:history="1">
                <w:r w:rsidR="00001B1D" w:rsidRPr="00B7139E">
                  <w:rPr>
                    <w:rStyle w:val="Hyperlink"/>
                    <w:noProof/>
                  </w:rPr>
                  <w:t>3.5</w:t>
                </w:r>
                <w:r w:rsidR="00001B1D">
                  <w:rPr>
                    <w:rFonts w:eastAsiaTheme="minorEastAsia"/>
                    <w:noProof/>
                    <w:lang w:eastAsia="en-AU"/>
                  </w:rPr>
                  <w:tab/>
                </w:r>
                <w:r w:rsidR="00001B1D" w:rsidRPr="00B7139E">
                  <w:rPr>
                    <w:rStyle w:val="Hyperlink"/>
                    <w:noProof/>
                  </w:rPr>
                  <w:t>Strategic Communications</w:t>
                </w:r>
                <w:r w:rsidR="00001B1D">
                  <w:rPr>
                    <w:noProof/>
                    <w:webHidden/>
                  </w:rPr>
                  <w:tab/>
                </w:r>
                <w:r w:rsidR="00001B1D">
                  <w:rPr>
                    <w:noProof/>
                    <w:webHidden/>
                  </w:rPr>
                  <w:fldChar w:fldCharType="begin"/>
                </w:r>
                <w:r w:rsidR="00001B1D">
                  <w:rPr>
                    <w:noProof/>
                    <w:webHidden/>
                  </w:rPr>
                  <w:instrText xml:space="preserve"> PAGEREF _Toc475528981 \h </w:instrText>
                </w:r>
                <w:r w:rsidR="00001B1D">
                  <w:rPr>
                    <w:noProof/>
                    <w:webHidden/>
                  </w:rPr>
                </w:r>
                <w:r w:rsidR="00001B1D">
                  <w:rPr>
                    <w:noProof/>
                    <w:webHidden/>
                  </w:rPr>
                  <w:fldChar w:fldCharType="separate"/>
                </w:r>
                <w:r>
                  <w:rPr>
                    <w:noProof/>
                    <w:webHidden/>
                  </w:rPr>
                  <w:t>13</w:t>
                </w:r>
                <w:r w:rsidR="00001B1D">
                  <w:rPr>
                    <w:noProof/>
                    <w:webHidden/>
                  </w:rPr>
                  <w:fldChar w:fldCharType="end"/>
                </w:r>
              </w:hyperlink>
            </w:p>
            <w:p w14:paraId="297A413A" w14:textId="6E33FA11" w:rsidR="00001B1D" w:rsidRDefault="00156F83">
              <w:pPr>
                <w:pStyle w:val="TOC1"/>
                <w:rPr>
                  <w:rFonts w:eastAsiaTheme="minorEastAsia"/>
                  <w:color w:val="auto"/>
                  <w:lang w:eastAsia="en-AU"/>
                </w:rPr>
              </w:pPr>
              <w:hyperlink w:anchor="_Toc475528982" w:history="1">
                <w:r w:rsidR="00001B1D" w:rsidRPr="00B7139E">
                  <w:rPr>
                    <w:rStyle w:val="Hyperlink"/>
                  </w:rPr>
                  <w:t>4</w:t>
                </w:r>
                <w:r w:rsidR="00001B1D">
                  <w:rPr>
                    <w:rFonts w:eastAsiaTheme="minorEastAsia"/>
                    <w:color w:val="auto"/>
                    <w:lang w:eastAsia="en-AU"/>
                  </w:rPr>
                  <w:tab/>
                </w:r>
                <w:r w:rsidR="00001B1D" w:rsidRPr="00B7139E">
                  <w:rPr>
                    <w:rStyle w:val="Hyperlink"/>
                  </w:rPr>
                  <w:t>Conclusion and Recommendations</w:t>
                </w:r>
                <w:r w:rsidR="00001B1D">
                  <w:rPr>
                    <w:webHidden/>
                  </w:rPr>
                  <w:tab/>
                </w:r>
                <w:r w:rsidR="00001B1D">
                  <w:rPr>
                    <w:webHidden/>
                  </w:rPr>
                  <w:fldChar w:fldCharType="begin"/>
                </w:r>
                <w:r w:rsidR="00001B1D">
                  <w:rPr>
                    <w:webHidden/>
                  </w:rPr>
                  <w:instrText xml:space="preserve"> PAGEREF _Toc475528982 \h </w:instrText>
                </w:r>
                <w:r w:rsidR="00001B1D">
                  <w:rPr>
                    <w:webHidden/>
                  </w:rPr>
                </w:r>
                <w:r w:rsidR="00001B1D">
                  <w:rPr>
                    <w:webHidden/>
                  </w:rPr>
                  <w:fldChar w:fldCharType="separate"/>
                </w:r>
                <w:r>
                  <w:rPr>
                    <w:webHidden/>
                  </w:rPr>
                  <w:t>14</w:t>
                </w:r>
                <w:r w:rsidR="00001B1D">
                  <w:rPr>
                    <w:webHidden/>
                  </w:rPr>
                  <w:fldChar w:fldCharType="end"/>
                </w:r>
              </w:hyperlink>
            </w:p>
            <w:p w14:paraId="52251B9F" w14:textId="2A15CA8F" w:rsidR="00001B1D" w:rsidRDefault="00156F83">
              <w:pPr>
                <w:pStyle w:val="TOC2"/>
                <w:rPr>
                  <w:rFonts w:eastAsiaTheme="minorEastAsia"/>
                  <w:noProof/>
                  <w:lang w:eastAsia="en-AU"/>
                </w:rPr>
              </w:pPr>
              <w:hyperlink w:anchor="_Toc475528983" w:history="1">
                <w:r w:rsidR="00001B1D" w:rsidRPr="00B7139E">
                  <w:rPr>
                    <w:rStyle w:val="Hyperlink"/>
                    <w:noProof/>
                    <w:lang w:eastAsia="en-AU"/>
                  </w:rPr>
                  <w:t>4.1</w:t>
                </w:r>
                <w:r w:rsidR="00001B1D">
                  <w:rPr>
                    <w:rFonts w:eastAsiaTheme="minorEastAsia"/>
                    <w:noProof/>
                    <w:lang w:eastAsia="en-AU"/>
                  </w:rPr>
                  <w:tab/>
                </w:r>
                <w:r w:rsidR="00001B1D" w:rsidRPr="00B7139E">
                  <w:rPr>
                    <w:rStyle w:val="Hyperlink"/>
                    <w:noProof/>
                    <w:lang w:eastAsia="en-AU"/>
                  </w:rPr>
                  <w:t>Conclusion</w:t>
                </w:r>
                <w:r w:rsidR="00001B1D">
                  <w:rPr>
                    <w:noProof/>
                    <w:webHidden/>
                  </w:rPr>
                  <w:tab/>
                </w:r>
                <w:r w:rsidR="00001B1D">
                  <w:rPr>
                    <w:noProof/>
                    <w:webHidden/>
                  </w:rPr>
                  <w:fldChar w:fldCharType="begin"/>
                </w:r>
                <w:r w:rsidR="00001B1D">
                  <w:rPr>
                    <w:noProof/>
                    <w:webHidden/>
                  </w:rPr>
                  <w:instrText xml:space="preserve"> PAGEREF _Toc475528983 \h </w:instrText>
                </w:r>
                <w:r w:rsidR="00001B1D">
                  <w:rPr>
                    <w:noProof/>
                    <w:webHidden/>
                  </w:rPr>
                </w:r>
                <w:r w:rsidR="00001B1D">
                  <w:rPr>
                    <w:noProof/>
                    <w:webHidden/>
                  </w:rPr>
                  <w:fldChar w:fldCharType="separate"/>
                </w:r>
                <w:r>
                  <w:rPr>
                    <w:noProof/>
                    <w:webHidden/>
                  </w:rPr>
                  <w:t>14</w:t>
                </w:r>
                <w:r w:rsidR="00001B1D">
                  <w:rPr>
                    <w:noProof/>
                    <w:webHidden/>
                  </w:rPr>
                  <w:fldChar w:fldCharType="end"/>
                </w:r>
              </w:hyperlink>
            </w:p>
            <w:p w14:paraId="74A17C86" w14:textId="5F561661" w:rsidR="00001B1D" w:rsidRDefault="00156F83">
              <w:pPr>
                <w:pStyle w:val="TOC2"/>
                <w:rPr>
                  <w:rFonts w:eastAsiaTheme="minorEastAsia"/>
                  <w:noProof/>
                  <w:lang w:eastAsia="en-AU"/>
                </w:rPr>
              </w:pPr>
              <w:hyperlink w:anchor="_Toc475528984" w:history="1">
                <w:r w:rsidR="00001B1D" w:rsidRPr="00B7139E">
                  <w:rPr>
                    <w:rStyle w:val="Hyperlink"/>
                    <w:noProof/>
                  </w:rPr>
                  <w:t>4.2</w:t>
                </w:r>
                <w:r w:rsidR="00001B1D">
                  <w:rPr>
                    <w:rFonts w:eastAsiaTheme="minorEastAsia"/>
                    <w:noProof/>
                    <w:lang w:eastAsia="en-AU"/>
                  </w:rPr>
                  <w:tab/>
                </w:r>
                <w:r w:rsidR="00001B1D" w:rsidRPr="00B7139E">
                  <w:rPr>
                    <w:rStyle w:val="Hyperlink"/>
                    <w:noProof/>
                  </w:rPr>
                  <w:t>Recommendations</w:t>
                </w:r>
                <w:r w:rsidR="00001B1D">
                  <w:rPr>
                    <w:noProof/>
                    <w:webHidden/>
                  </w:rPr>
                  <w:tab/>
                </w:r>
                <w:r w:rsidR="00001B1D">
                  <w:rPr>
                    <w:noProof/>
                    <w:webHidden/>
                  </w:rPr>
                  <w:fldChar w:fldCharType="begin"/>
                </w:r>
                <w:r w:rsidR="00001B1D">
                  <w:rPr>
                    <w:noProof/>
                    <w:webHidden/>
                  </w:rPr>
                  <w:instrText xml:space="preserve"> PAGEREF _Toc475528984 \h </w:instrText>
                </w:r>
                <w:r w:rsidR="00001B1D">
                  <w:rPr>
                    <w:noProof/>
                    <w:webHidden/>
                  </w:rPr>
                </w:r>
                <w:r w:rsidR="00001B1D">
                  <w:rPr>
                    <w:noProof/>
                    <w:webHidden/>
                  </w:rPr>
                  <w:fldChar w:fldCharType="separate"/>
                </w:r>
                <w:r>
                  <w:rPr>
                    <w:noProof/>
                    <w:webHidden/>
                  </w:rPr>
                  <w:t>15</w:t>
                </w:r>
                <w:r w:rsidR="00001B1D">
                  <w:rPr>
                    <w:noProof/>
                    <w:webHidden/>
                  </w:rPr>
                  <w:fldChar w:fldCharType="end"/>
                </w:r>
              </w:hyperlink>
            </w:p>
            <w:p w14:paraId="723311BE" w14:textId="5A0B1119" w:rsidR="00001B1D" w:rsidRDefault="00156F83">
              <w:pPr>
                <w:pStyle w:val="TOC1"/>
                <w:rPr>
                  <w:rFonts w:eastAsiaTheme="minorEastAsia"/>
                  <w:color w:val="auto"/>
                  <w:lang w:eastAsia="en-AU"/>
                </w:rPr>
              </w:pPr>
              <w:hyperlink w:anchor="_Toc475528985" w:history="1">
                <w:r w:rsidR="00001B1D" w:rsidRPr="00B7139E">
                  <w:rPr>
                    <w:rStyle w:val="Hyperlink"/>
                    <w:rFonts w:asciiTheme="majorHAnsi" w:eastAsia="MS Mincho" w:hAnsiTheme="majorHAnsi" w:cstheme="majorBidi"/>
                    <w:lang w:eastAsia="en-AU"/>
                  </w:rPr>
                  <w:t>Annexes</w:t>
                </w:r>
                <w:r w:rsidR="00001B1D">
                  <w:rPr>
                    <w:webHidden/>
                  </w:rPr>
                  <w:tab/>
                </w:r>
                <w:r w:rsidR="00001B1D">
                  <w:rPr>
                    <w:webHidden/>
                  </w:rPr>
                  <w:fldChar w:fldCharType="begin"/>
                </w:r>
                <w:r w:rsidR="00001B1D">
                  <w:rPr>
                    <w:webHidden/>
                  </w:rPr>
                  <w:instrText xml:space="preserve"> PAGEREF _Toc475528985 \h </w:instrText>
                </w:r>
                <w:r w:rsidR="00001B1D">
                  <w:rPr>
                    <w:webHidden/>
                  </w:rPr>
                </w:r>
                <w:r w:rsidR="00001B1D">
                  <w:rPr>
                    <w:webHidden/>
                  </w:rPr>
                  <w:fldChar w:fldCharType="separate"/>
                </w:r>
                <w:r>
                  <w:rPr>
                    <w:webHidden/>
                  </w:rPr>
                  <w:t>18</w:t>
                </w:r>
                <w:r w:rsidR="00001B1D">
                  <w:rPr>
                    <w:webHidden/>
                  </w:rPr>
                  <w:fldChar w:fldCharType="end"/>
                </w:r>
              </w:hyperlink>
            </w:p>
            <w:p w14:paraId="2C3CA9F9" w14:textId="74359E34" w:rsidR="00001B1D" w:rsidRDefault="00156F83">
              <w:pPr>
                <w:pStyle w:val="TOC2"/>
                <w:rPr>
                  <w:rFonts w:eastAsiaTheme="minorEastAsia"/>
                  <w:noProof/>
                  <w:lang w:eastAsia="en-AU"/>
                </w:rPr>
              </w:pPr>
              <w:hyperlink w:anchor="_Toc475528986" w:history="1">
                <w:r w:rsidR="00001B1D" w:rsidRPr="00B7139E">
                  <w:rPr>
                    <w:rStyle w:val="Hyperlink"/>
                    <w:noProof/>
                    <w:lang w:eastAsia="en-AU"/>
                  </w:rPr>
                  <w:t>Annex 1:  Terms of Reference</w:t>
                </w:r>
                <w:r w:rsidR="00001B1D">
                  <w:rPr>
                    <w:noProof/>
                    <w:webHidden/>
                  </w:rPr>
                  <w:tab/>
                </w:r>
                <w:r w:rsidR="00001B1D">
                  <w:rPr>
                    <w:noProof/>
                    <w:webHidden/>
                  </w:rPr>
                  <w:fldChar w:fldCharType="begin"/>
                </w:r>
                <w:r w:rsidR="00001B1D">
                  <w:rPr>
                    <w:noProof/>
                    <w:webHidden/>
                  </w:rPr>
                  <w:instrText xml:space="preserve"> PAGEREF _Toc475528986 \h </w:instrText>
                </w:r>
                <w:r w:rsidR="00001B1D">
                  <w:rPr>
                    <w:noProof/>
                    <w:webHidden/>
                  </w:rPr>
                </w:r>
                <w:r w:rsidR="00001B1D">
                  <w:rPr>
                    <w:noProof/>
                    <w:webHidden/>
                  </w:rPr>
                  <w:fldChar w:fldCharType="separate"/>
                </w:r>
                <w:r>
                  <w:rPr>
                    <w:noProof/>
                    <w:webHidden/>
                  </w:rPr>
                  <w:t>18</w:t>
                </w:r>
                <w:r w:rsidR="00001B1D">
                  <w:rPr>
                    <w:noProof/>
                    <w:webHidden/>
                  </w:rPr>
                  <w:fldChar w:fldCharType="end"/>
                </w:r>
              </w:hyperlink>
            </w:p>
            <w:p w14:paraId="2E518A5A" w14:textId="3E70AC9A" w:rsidR="00001B1D" w:rsidRDefault="00156F83">
              <w:pPr>
                <w:pStyle w:val="TOC2"/>
                <w:rPr>
                  <w:rFonts w:eastAsiaTheme="minorEastAsia"/>
                  <w:noProof/>
                  <w:lang w:eastAsia="en-AU"/>
                </w:rPr>
              </w:pPr>
              <w:hyperlink w:anchor="_Toc475528987" w:history="1">
                <w:r w:rsidR="00001B1D" w:rsidRPr="00B7139E">
                  <w:rPr>
                    <w:rStyle w:val="Hyperlink"/>
                    <w:noProof/>
                    <w:lang w:eastAsia="en-AU"/>
                  </w:rPr>
                  <w:t>Annex 2:  Detailed Disbursement Table</w:t>
                </w:r>
                <w:r w:rsidR="00001B1D">
                  <w:rPr>
                    <w:noProof/>
                    <w:webHidden/>
                  </w:rPr>
                  <w:tab/>
                </w:r>
                <w:r w:rsidR="00001B1D">
                  <w:rPr>
                    <w:noProof/>
                    <w:webHidden/>
                  </w:rPr>
                  <w:fldChar w:fldCharType="begin"/>
                </w:r>
                <w:r w:rsidR="00001B1D">
                  <w:rPr>
                    <w:noProof/>
                    <w:webHidden/>
                  </w:rPr>
                  <w:instrText xml:space="preserve"> PAGEREF _Toc475528987 \h </w:instrText>
                </w:r>
                <w:r w:rsidR="00001B1D">
                  <w:rPr>
                    <w:noProof/>
                    <w:webHidden/>
                  </w:rPr>
                </w:r>
                <w:r w:rsidR="00001B1D">
                  <w:rPr>
                    <w:noProof/>
                    <w:webHidden/>
                  </w:rPr>
                  <w:fldChar w:fldCharType="separate"/>
                </w:r>
                <w:r>
                  <w:rPr>
                    <w:noProof/>
                    <w:webHidden/>
                  </w:rPr>
                  <w:t>22</w:t>
                </w:r>
                <w:r w:rsidR="00001B1D">
                  <w:rPr>
                    <w:noProof/>
                    <w:webHidden/>
                  </w:rPr>
                  <w:fldChar w:fldCharType="end"/>
                </w:r>
              </w:hyperlink>
            </w:p>
            <w:p w14:paraId="093570D2" w14:textId="56B0ABFE" w:rsidR="00001B1D" w:rsidRDefault="00156F83">
              <w:pPr>
                <w:pStyle w:val="TOC2"/>
                <w:rPr>
                  <w:rFonts w:eastAsiaTheme="minorEastAsia"/>
                  <w:noProof/>
                  <w:lang w:eastAsia="en-AU"/>
                </w:rPr>
              </w:pPr>
              <w:hyperlink w:anchor="_Toc475528988" w:history="1">
                <w:r w:rsidR="00001B1D" w:rsidRPr="00B7139E">
                  <w:rPr>
                    <w:rStyle w:val="Hyperlink"/>
                    <w:noProof/>
                    <w:lang w:eastAsia="en-AU"/>
                  </w:rPr>
                  <w:t>Annex 3:  PTIPP Objectives and Outcomes</w:t>
                </w:r>
                <w:r w:rsidR="00001B1D">
                  <w:rPr>
                    <w:noProof/>
                    <w:webHidden/>
                  </w:rPr>
                  <w:tab/>
                </w:r>
                <w:r w:rsidR="00001B1D">
                  <w:rPr>
                    <w:noProof/>
                    <w:webHidden/>
                  </w:rPr>
                  <w:fldChar w:fldCharType="begin"/>
                </w:r>
                <w:r w:rsidR="00001B1D">
                  <w:rPr>
                    <w:noProof/>
                    <w:webHidden/>
                  </w:rPr>
                  <w:instrText xml:space="preserve"> PAGEREF _Toc475528988 \h </w:instrText>
                </w:r>
                <w:r w:rsidR="00001B1D">
                  <w:rPr>
                    <w:noProof/>
                    <w:webHidden/>
                  </w:rPr>
                </w:r>
                <w:r w:rsidR="00001B1D">
                  <w:rPr>
                    <w:noProof/>
                    <w:webHidden/>
                  </w:rPr>
                  <w:fldChar w:fldCharType="separate"/>
                </w:r>
                <w:r>
                  <w:rPr>
                    <w:noProof/>
                    <w:webHidden/>
                  </w:rPr>
                  <w:t>23</w:t>
                </w:r>
                <w:r w:rsidR="00001B1D">
                  <w:rPr>
                    <w:noProof/>
                    <w:webHidden/>
                  </w:rPr>
                  <w:fldChar w:fldCharType="end"/>
                </w:r>
              </w:hyperlink>
            </w:p>
            <w:p w14:paraId="6235DEC3" w14:textId="1EDCD3BC" w:rsidR="00001B1D" w:rsidRDefault="00156F83">
              <w:pPr>
                <w:pStyle w:val="TOC2"/>
                <w:rPr>
                  <w:rFonts w:eastAsiaTheme="minorEastAsia"/>
                  <w:noProof/>
                  <w:lang w:eastAsia="en-AU"/>
                </w:rPr>
              </w:pPr>
              <w:hyperlink w:anchor="_Toc475528989" w:history="1">
                <w:r w:rsidR="00001B1D" w:rsidRPr="00B7139E">
                  <w:rPr>
                    <w:rStyle w:val="Hyperlink"/>
                    <w:noProof/>
                    <w:lang w:eastAsia="en-AU"/>
                  </w:rPr>
                  <w:t>Annex 4:  PTIPP Results Framework</w:t>
                </w:r>
                <w:r w:rsidR="00001B1D">
                  <w:rPr>
                    <w:noProof/>
                    <w:webHidden/>
                  </w:rPr>
                  <w:tab/>
                </w:r>
                <w:r w:rsidR="00001B1D">
                  <w:rPr>
                    <w:noProof/>
                    <w:webHidden/>
                  </w:rPr>
                  <w:fldChar w:fldCharType="begin"/>
                </w:r>
                <w:r w:rsidR="00001B1D">
                  <w:rPr>
                    <w:noProof/>
                    <w:webHidden/>
                  </w:rPr>
                  <w:instrText xml:space="preserve"> PAGEREF _Toc475528989 \h </w:instrText>
                </w:r>
                <w:r w:rsidR="00001B1D">
                  <w:rPr>
                    <w:noProof/>
                    <w:webHidden/>
                  </w:rPr>
                </w:r>
                <w:r w:rsidR="00001B1D">
                  <w:rPr>
                    <w:noProof/>
                    <w:webHidden/>
                  </w:rPr>
                  <w:fldChar w:fldCharType="separate"/>
                </w:r>
                <w:r>
                  <w:rPr>
                    <w:noProof/>
                    <w:webHidden/>
                  </w:rPr>
                  <w:t>24</w:t>
                </w:r>
                <w:r w:rsidR="00001B1D">
                  <w:rPr>
                    <w:noProof/>
                    <w:webHidden/>
                  </w:rPr>
                  <w:fldChar w:fldCharType="end"/>
                </w:r>
              </w:hyperlink>
            </w:p>
            <w:p w14:paraId="47AFBAB4" w14:textId="3E931A12" w:rsidR="00001B1D" w:rsidRDefault="00156F83">
              <w:pPr>
                <w:pStyle w:val="TOC2"/>
                <w:rPr>
                  <w:rFonts w:eastAsiaTheme="minorEastAsia"/>
                  <w:noProof/>
                  <w:lang w:eastAsia="en-AU"/>
                </w:rPr>
              </w:pPr>
              <w:hyperlink w:anchor="_Toc475528990" w:history="1">
                <w:r w:rsidR="00001B1D" w:rsidRPr="00B7139E">
                  <w:rPr>
                    <w:rStyle w:val="Hyperlink"/>
                    <w:noProof/>
                    <w:lang w:eastAsia="en-AU"/>
                  </w:rPr>
                  <w:t>Annex 5:  Documents Reviewed</w:t>
                </w:r>
                <w:r w:rsidR="00001B1D">
                  <w:rPr>
                    <w:noProof/>
                    <w:webHidden/>
                  </w:rPr>
                  <w:tab/>
                </w:r>
                <w:r w:rsidR="00001B1D">
                  <w:rPr>
                    <w:noProof/>
                    <w:webHidden/>
                  </w:rPr>
                  <w:fldChar w:fldCharType="begin"/>
                </w:r>
                <w:r w:rsidR="00001B1D">
                  <w:rPr>
                    <w:noProof/>
                    <w:webHidden/>
                  </w:rPr>
                  <w:instrText xml:space="preserve"> PAGEREF _Toc475528990 \h </w:instrText>
                </w:r>
                <w:r w:rsidR="00001B1D">
                  <w:rPr>
                    <w:noProof/>
                    <w:webHidden/>
                  </w:rPr>
                </w:r>
                <w:r w:rsidR="00001B1D">
                  <w:rPr>
                    <w:noProof/>
                    <w:webHidden/>
                  </w:rPr>
                  <w:fldChar w:fldCharType="separate"/>
                </w:r>
                <w:r>
                  <w:rPr>
                    <w:noProof/>
                    <w:webHidden/>
                  </w:rPr>
                  <w:t>28</w:t>
                </w:r>
                <w:r w:rsidR="00001B1D">
                  <w:rPr>
                    <w:noProof/>
                    <w:webHidden/>
                  </w:rPr>
                  <w:fldChar w:fldCharType="end"/>
                </w:r>
              </w:hyperlink>
            </w:p>
            <w:p w14:paraId="3B9A5964" w14:textId="5F578B20" w:rsidR="00001B1D" w:rsidRDefault="00156F83">
              <w:pPr>
                <w:pStyle w:val="TOC2"/>
                <w:rPr>
                  <w:rFonts w:eastAsiaTheme="minorEastAsia"/>
                  <w:noProof/>
                  <w:lang w:eastAsia="en-AU"/>
                </w:rPr>
              </w:pPr>
              <w:hyperlink w:anchor="_Toc475528991" w:history="1">
                <w:r w:rsidR="00001B1D" w:rsidRPr="00B7139E">
                  <w:rPr>
                    <w:rStyle w:val="Hyperlink"/>
                    <w:noProof/>
                    <w:lang w:eastAsia="en-AU"/>
                  </w:rPr>
                  <w:t>Annex 6:  List of PTIPP Completed Outputs</w:t>
                </w:r>
                <w:r w:rsidR="00001B1D">
                  <w:rPr>
                    <w:noProof/>
                    <w:webHidden/>
                  </w:rPr>
                  <w:tab/>
                </w:r>
                <w:r w:rsidR="00001B1D">
                  <w:rPr>
                    <w:noProof/>
                    <w:webHidden/>
                  </w:rPr>
                  <w:fldChar w:fldCharType="begin"/>
                </w:r>
                <w:r w:rsidR="00001B1D">
                  <w:rPr>
                    <w:noProof/>
                    <w:webHidden/>
                  </w:rPr>
                  <w:instrText xml:space="preserve"> PAGEREF _Toc475528991 \h </w:instrText>
                </w:r>
                <w:r w:rsidR="00001B1D">
                  <w:rPr>
                    <w:noProof/>
                    <w:webHidden/>
                  </w:rPr>
                </w:r>
                <w:r w:rsidR="00001B1D">
                  <w:rPr>
                    <w:noProof/>
                    <w:webHidden/>
                  </w:rPr>
                  <w:fldChar w:fldCharType="separate"/>
                </w:r>
                <w:r>
                  <w:rPr>
                    <w:noProof/>
                    <w:webHidden/>
                  </w:rPr>
                  <w:t>30</w:t>
                </w:r>
                <w:r w:rsidR="00001B1D">
                  <w:rPr>
                    <w:noProof/>
                    <w:webHidden/>
                  </w:rPr>
                  <w:fldChar w:fldCharType="end"/>
                </w:r>
              </w:hyperlink>
            </w:p>
            <w:p w14:paraId="2B642E8A" w14:textId="441B3B7A" w:rsidR="00001B1D" w:rsidRDefault="00156F83">
              <w:pPr>
                <w:pStyle w:val="TOC2"/>
                <w:rPr>
                  <w:rFonts w:eastAsiaTheme="minorEastAsia"/>
                  <w:noProof/>
                  <w:lang w:eastAsia="en-AU"/>
                </w:rPr>
              </w:pPr>
              <w:hyperlink w:anchor="_Toc475528992" w:history="1">
                <w:r w:rsidR="00001B1D" w:rsidRPr="00B7139E">
                  <w:rPr>
                    <w:rStyle w:val="Hyperlink"/>
                    <w:noProof/>
                    <w:lang w:eastAsia="en-AU"/>
                  </w:rPr>
                  <w:t>Annex 7:  Aide Memoire</w:t>
                </w:r>
                <w:r w:rsidR="00001B1D">
                  <w:rPr>
                    <w:noProof/>
                    <w:webHidden/>
                  </w:rPr>
                  <w:tab/>
                </w:r>
                <w:r w:rsidR="00001B1D">
                  <w:rPr>
                    <w:noProof/>
                    <w:webHidden/>
                  </w:rPr>
                  <w:fldChar w:fldCharType="begin"/>
                </w:r>
                <w:r w:rsidR="00001B1D">
                  <w:rPr>
                    <w:noProof/>
                    <w:webHidden/>
                  </w:rPr>
                  <w:instrText xml:space="preserve"> PAGEREF _Toc475528992 \h </w:instrText>
                </w:r>
                <w:r w:rsidR="00001B1D">
                  <w:rPr>
                    <w:noProof/>
                    <w:webHidden/>
                  </w:rPr>
                </w:r>
                <w:r w:rsidR="00001B1D">
                  <w:rPr>
                    <w:noProof/>
                    <w:webHidden/>
                  </w:rPr>
                  <w:fldChar w:fldCharType="separate"/>
                </w:r>
                <w:r>
                  <w:rPr>
                    <w:noProof/>
                    <w:webHidden/>
                  </w:rPr>
                  <w:t>32</w:t>
                </w:r>
                <w:r w:rsidR="00001B1D">
                  <w:rPr>
                    <w:noProof/>
                    <w:webHidden/>
                  </w:rPr>
                  <w:fldChar w:fldCharType="end"/>
                </w:r>
              </w:hyperlink>
            </w:p>
            <w:p w14:paraId="3D5A3C79" w14:textId="2CB50B33" w:rsidR="00001B1D" w:rsidRDefault="00156F83">
              <w:pPr>
                <w:pStyle w:val="TOC2"/>
                <w:rPr>
                  <w:rFonts w:eastAsiaTheme="minorEastAsia"/>
                  <w:noProof/>
                  <w:lang w:eastAsia="en-AU"/>
                </w:rPr>
              </w:pPr>
              <w:hyperlink w:anchor="_Toc475528993" w:history="1">
                <w:r w:rsidR="00001B1D" w:rsidRPr="00B7139E">
                  <w:rPr>
                    <w:rStyle w:val="Hyperlink"/>
                    <w:noProof/>
                    <w:lang w:eastAsia="en-AU"/>
                  </w:rPr>
                  <w:t>Annex 8:  List of People Met</w:t>
                </w:r>
                <w:r w:rsidR="00001B1D">
                  <w:rPr>
                    <w:noProof/>
                    <w:webHidden/>
                  </w:rPr>
                  <w:tab/>
                </w:r>
                <w:r w:rsidR="00001B1D">
                  <w:rPr>
                    <w:noProof/>
                    <w:webHidden/>
                  </w:rPr>
                  <w:fldChar w:fldCharType="begin"/>
                </w:r>
                <w:r w:rsidR="00001B1D">
                  <w:rPr>
                    <w:noProof/>
                    <w:webHidden/>
                  </w:rPr>
                  <w:instrText xml:space="preserve"> PAGEREF _Toc475528993 \h </w:instrText>
                </w:r>
                <w:r w:rsidR="00001B1D">
                  <w:rPr>
                    <w:noProof/>
                    <w:webHidden/>
                  </w:rPr>
                </w:r>
                <w:r w:rsidR="00001B1D">
                  <w:rPr>
                    <w:noProof/>
                    <w:webHidden/>
                  </w:rPr>
                  <w:fldChar w:fldCharType="separate"/>
                </w:r>
                <w:r>
                  <w:rPr>
                    <w:noProof/>
                    <w:webHidden/>
                  </w:rPr>
                  <w:t>36</w:t>
                </w:r>
                <w:r w:rsidR="00001B1D">
                  <w:rPr>
                    <w:noProof/>
                    <w:webHidden/>
                  </w:rPr>
                  <w:fldChar w:fldCharType="end"/>
                </w:r>
              </w:hyperlink>
            </w:p>
            <w:p w14:paraId="49CECDB7" w14:textId="70A59D6F" w:rsidR="00001B1D" w:rsidRDefault="00156F83">
              <w:pPr>
                <w:pStyle w:val="TOC2"/>
                <w:rPr>
                  <w:rFonts w:eastAsiaTheme="minorEastAsia"/>
                  <w:noProof/>
                  <w:lang w:eastAsia="en-AU"/>
                </w:rPr>
              </w:pPr>
              <w:hyperlink w:anchor="_Toc475528994" w:history="1">
                <w:r w:rsidR="00001B1D" w:rsidRPr="00B7139E">
                  <w:rPr>
                    <w:rStyle w:val="Hyperlink"/>
                    <w:noProof/>
                    <w:lang w:eastAsia="en-AU"/>
                  </w:rPr>
                  <w:t>Annex 9:  Schedule of Meetings</w:t>
                </w:r>
                <w:r w:rsidR="00001B1D">
                  <w:rPr>
                    <w:noProof/>
                    <w:webHidden/>
                  </w:rPr>
                  <w:tab/>
                </w:r>
                <w:r w:rsidR="00001B1D">
                  <w:rPr>
                    <w:noProof/>
                    <w:webHidden/>
                  </w:rPr>
                  <w:fldChar w:fldCharType="begin"/>
                </w:r>
                <w:r w:rsidR="00001B1D">
                  <w:rPr>
                    <w:noProof/>
                    <w:webHidden/>
                  </w:rPr>
                  <w:instrText xml:space="preserve"> PAGEREF _Toc475528994 \h </w:instrText>
                </w:r>
                <w:r w:rsidR="00001B1D">
                  <w:rPr>
                    <w:noProof/>
                    <w:webHidden/>
                  </w:rPr>
                </w:r>
                <w:r w:rsidR="00001B1D">
                  <w:rPr>
                    <w:noProof/>
                    <w:webHidden/>
                  </w:rPr>
                  <w:fldChar w:fldCharType="separate"/>
                </w:r>
                <w:r>
                  <w:rPr>
                    <w:noProof/>
                    <w:webHidden/>
                  </w:rPr>
                  <w:t>37</w:t>
                </w:r>
                <w:r w:rsidR="00001B1D">
                  <w:rPr>
                    <w:noProof/>
                    <w:webHidden/>
                  </w:rPr>
                  <w:fldChar w:fldCharType="end"/>
                </w:r>
              </w:hyperlink>
            </w:p>
            <w:p w14:paraId="4C3B47B9" w14:textId="6D637D3F" w:rsidR="00EA19FA" w:rsidRDefault="00D51128" w:rsidP="00395B56">
              <w:pPr>
                <w:spacing w:line="276" w:lineRule="auto"/>
                <w:sectPr w:rsidR="00EA19FA" w:rsidSect="00AC2DEC">
                  <w:footerReference w:type="default" r:id="rId18"/>
                  <w:pgSz w:w="11906" w:h="16838"/>
                  <w:pgMar w:top="1440" w:right="1440" w:bottom="1440" w:left="1440" w:header="708" w:footer="708" w:gutter="0"/>
                  <w:pgNumType w:fmt="lowerRoman" w:start="1"/>
                  <w:cols w:space="708"/>
                  <w:docGrid w:linePitch="360"/>
                </w:sectPr>
              </w:pPr>
              <w:r>
                <w:rPr>
                  <w:rFonts w:ascii="Calibri" w:eastAsia="MS Mincho" w:hAnsi="Calibri" w:cs="Times New Roman"/>
                  <w:sz w:val="24"/>
                  <w:lang w:eastAsia="en-AU"/>
                </w:rPr>
                <w:fldChar w:fldCharType="end"/>
              </w:r>
            </w:p>
          </w:sdtContent>
        </w:sdt>
        <w:p w14:paraId="193B56B5" w14:textId="77777777" w:rsidR="00D51128" w:rsidRDefault="00EA19FA" w:rsidP="00EA19FA">
          <w:pPr>
            <w:pStyle w:val="Heading1"/>
            <w:numPr>
              <w:ilvl w:val="0"/>
              <w:numId w:val="0"/>
            </w:numPr>
            <w:ind w:left="432" w:hanging="432"/>
          </w:pPr>
          <w:bookmarkStart w:id="2" w:name="_Toc475528958"/>
          <w:r>
            <w:lastRenderedPageBreak/>
            <w:t>Acronyms and Abbreviations</w:t>
          </w:r>
          <w:bookmarkEnd w:id="2"/>
        </w:p>
        <w:p w14:paraId="147A27B6" w14:textId="77777777" w:rsidR="00AC2DEC" w:rsidRPr="00AC2DEC" w:rsidRDefault="00AC2DEC" w:rsidP="00AC2DEC">
          <w:pPr>
            <w:rPr>
              <w:lang w:eastAsia="en-AU"/>
            </w:rPr>
          </w:pPr>
        </w:p>
        <w:tbl>
          <w:tblPr>
            <w:tblStyle w:val="PlainTable4"/>
            <w:tblW w:w="0" w:type="auto"/>
            <w:tblLook w:val="04A0" w:firstRow="1" w:lastRow="0" w:firstColumn="1" w:lastColumn="0" w:noHBand="0" w:noVBand="1"/>
          </w:tblPr>
          <w:tblGrid>
            <w:gridCol w:w="1360"/>
            <w:gridCol w:w="6955"/>
          </w:tblGrid>
          <w:tr w:rsidR="00AC2DEC" w:rsidRPr="00AC2DEC" w14:paraId="6F14A694" w14:textId="77777777" w:rsidTr="006A19A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2D522F4F" w14:textId="2D032CDF" w:rsidR="00371DE8" w:rsidRPr="00AC2DEC" w:rsidRDefault="00AC2DEC" w:rsidP="00AC2DEC">
                <w:pPr>
                  <w:spacing w:line="276" w:lineRule="auto"/>
                  <w:rPr>
                    <w:rFonts w:cstheme="minorHAnsi"/>
                  </w:rPr>
                </w:pPr>
                <w:r w:rsidRPr="00AC2DEC">
                  <w:rPr>
                    <w:rFonts w:cstheme="minorHAnsi"/>
                  </w:rPr>
                  <w:t>AC</w:t>
                </w:r>
              </w:p>
            </w:tc>
            <w:tc>
              <w:tcPr>
                <w:tcW w:w="6955" w:type="dxa"/>
              </w:tcPr>
              <w:p w14:paraId="44EDBA66" w14:textId="5B5E7324" w:rsidR="00371DE8" w:rsidRPr="006A19AB" w:rsidRDefault="00AC2DEC" w:rsidP="00AC2DE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6A19AB">
                  <w:rPr>
                    <w:rFonts w:cstheme="minorHAnsi"/>
                    <w:b w:val="0"/>
                  </w:rPr>
                  <w:t>Advisory Council</w:t>
                </w:r>
              </w:p>
            </w:tc>
          </w:tr>
          <w:tr w:rsidR="00CC2145" w:rsidRPr="00AC2DEC" w14:paraId="7C74A21E"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5D42F11E" w14:textId="1BB03771" w:rsidR="00CC2145" w:rsidRPr="00AC2DEC" w:rsidRDefault="00CC2145" w:rsidP="00AC2DEC">
                <w:pPr>
                  <w:spacing w:line="276" w:lineRule="auto"/>
                  <w:rPr>
                    <w:rFonts w:cstheme="minorHAnsi"/>
                  </w:rPr>
                </w:pPr>
                <w:r>
                  <w:rPr>
                    <w:rFonts w:cstheme="minorHAnsi"/>
                  </w:rPr>
                  <w:t>ADB</w:t>
                </w:r>
              </w:p>
            </w:tc>
            <w:tc>
              <w:tcPr>
                <w:tcW w:w="6955" w:type="dxa"/>
              </w:tcPr>
              <w:p w14:paraId="6C290368" w14:textId="7D5EC0CE" w:rsidR="00CC2145" w:rsidRPr="00AC2DEC" w:rsidRDefault="00CC2145"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Asian Development Bank</w:t>
                </w:r>
              </w:p>
            </w:tc>
          </w:tr>
          <w:tr w:rsidR="00AC2DEC" w:rsidRPr="00AC2DEC" w14:paraId="0DB9B538"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06477F91" w14:textId="77777777" w:rsidR="00AC2DEC" w:rsidRPr="00AC2DEC" w:rsidRDefault="00AC2DEC" w:rsidP="00AC2DEC">
                <w:pPr>
                  <w:spacing w:line="276" w:lineRule="auto"/>
                  <w:rPr>
                    <w:rFonts w:cstheme="minorHAnsi"/>
                  </w:rPr>
                </w:pPr>
                <w:r w:rsidRPr="00AC2DEC">
                  <w:rPr>
                    <w:rFonts w:cstheme="minorHAnsi"/>
                  </w:rPr>
                  <w:t>BoI</w:t>
                </w:r>
              </w:p>
            </w:tc>
            <w:tc>
              <w:tcPr>
                <w:tcW w:w="6955" w:type="dxa"/>
              </w:tcPr>
              <w:p w14:paraId="7FF5A4A1"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Board of Investment</w:t>
                </w:r>
              </w:p>
            </w:tc>
          </w:tr>
          <w:tr w:rsidR="00AC2DEC" w:rsidRPr="00AC2DEC" w14:paraId="5D7E1042"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2869DB38" w14:textId="77777777" w:rsidR="00AC2DEC" w:rsidRPr="00AC2DEC" w:rsidRDefault="00AC2DEC" w:rsidP="00AC2DEC">
                <w:pPr>
                  <w:spacing w:line="276" w:lineRule="auto"/>
                  <w:rPr>
                    <w:rFonts w:cstheme="minorHAnsi"/>
                  </w:rPr>
                </w:pPr>
                <w:r w:rsidRPr="00AC2DEC">
                  <w:rPr>
                    <w:rFonts w:cstheme="minorHAnsi"/>
                  </w:rPr>
                  <w:t>CPEC</w:t>
                </w:r>
              </w:p>
            </w:tc>
            <w:tc>
              <w:tcPr>
                <w:tcW w:w="6955" w:type="dxa"/>
              </w:tcPr>
              <w:p w14:paraId="000BBDD4"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China Pakistan Economic Corridor</w:t>
                </w:r>
              </w:p>
            </w:tc>
          </w:tr>
          <w:tr w:rsidR="006F6809" w:rsidRPr="00AC2DEC" w14:paraId="42236CE3"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48428E31" w14:textId="77777777" w:rsidR="006F6809" w:rsidRPr="00AC2DEC" w:rsidRDefault="006F6809" w:rsidP="00AC2DEC">
                <w:pPr>
                  <w:spacing w:line="276" w:lineRule="auto"/>
                  <w:rPr>
                    <w:rFonts w:cstheme="minorHAnsi"/>
                  </w:rPr>
                </w:pPr>
                <w:r w:rsidRPr="006F6809">
                  <w:rPr>
                    <w:rFonts w:cstheme="minorHAnsi"/>
                  </w:rPr>
                  <w:t>CPS</w:t>
                </w:r>
              </w:p>
            </w:tc>
            <w:tc>
              <w:tcPr>
                <w:tcW w:w="6955" w:type="dxa"/>
              </w:tcPr>
              <w:p w14:paraId="3C55C997" w14:textId="77777777" w:rsidR="006F6809" w:rsidRPr="00AC2DEC" w:rsidRDefault="006F6809"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Country Partnership Strategy</w:t>
                </w:r>
              </w:p>
            </w:tc>
          </w:tr>
          <w:tr w:rsidR="00AC2DEC" w:rsidRPr="00AC2DEC" w14:paraId="3885272F"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641521CB" w14:textId="6D7AFE5D" w:rsidR="00371DE8" w:rsidRPr="00AC2DEC" w:rsidRDefault="00AC2DEC" w:rsidP="00AC2DEC">
                <w:pPr>
                  <w:spacing w:line="276" w:lineRule="auto"/>
                  <w:rPr>
                    <w:rFonts w:cstheme="minorHAnsi"/>
                  </w:rPr>
                </w:pPr>
                <w:r w:rsidRPr="00AC2DEC">
                  <w:rPr>
                    <w:rFonts w:cstheme="minorHAnsi"/>
                  </w:rPr>
                  <w:t>DFAT</w:t>
                </w:r>
              </w:p>
            </w:tc>
            <w:tc>
              <w:tcPr>
                <w:tcW w:w="6955" w:type="dxa"/>
              </w:tcPr>
              <w:p w14:paraId="19BE6714" w14:textId="388CFCA8" w:rsidR="00371DE8"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Australian Department of Foreign Affairs and Trade</w:t>
                </w:r>
              </w:p>
            </w:tc>
          </w:tr>
          <w:tr w:rsidR="00CC2145" w:rsidRPr="00AC2DEC" w14:paraId="1BCC4520"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6C2B5DDB" w14:textId="69661677" w:rsidR="00CC2145" w:rsidRPr="00AC2DEC" w:rsidRDefault="00CC2145" w:rsidP="00AC2DEC">
                <w:pPr>
                  <w:spacing w:line="276" w:lineRule="auto"/>
                  <w:rPr>
                    <w:rFonts w:cstheme="minorHAnsi"/>
                  </w:rPr>
                </w:pPr>
                <w:r>
                  <w:rPr>
                    <w:rFonts w:cstheme="minorHAnsi"/>
                  </w:rPr>
                  <w:t>DfID</w:t>
                </w:r>
              </w:p>
            </w:tc>
            <w:tc>
              <w:tcPr>
                <w:tcW w:w="6955" w:type="dxa"/>
              </w:tcPr>
              <w:p w14:paraId="56BC95D1" w14:textId="64165BE2" w:rsidR="00CC2145" w:rsidRPr="00AC2DEC" w:rsidRDefault="00CC2145"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Department for International Development (UK)</w:t>
                </w:r>
              </w:p>
            </w:tc>
          </w:tr>
          <w:tr w:rsidR="00AC2DEC" w:rsidRPr="00AC2DEC" w14:paraId="7B2CB9DB"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673D0366" w14:textId="77777777" w:rsidR="00AC2DEC" w:rsidRPr="00AC2DEC" w:rsidRDefault="00AC2DEC" w:rsidP="00AC2DEC">
                <w:pPr>
                  <w:spacing w:line="276" w:lineRule="auto"/>
                  <w:rPr>
                    <w:rFonts w:cstheme="minorHAnsi"/>
                  </w:rPr>
                </w:pPr>
                <w:r w:rsidRPr="00AC2DEC">
                  <w:rPr>
                    <w:rFonts w:cstheme="minorHAnsi"/>
                  </w:rPr>
                  <w:t>DPC</w:t>
                </w:r>
              </w:p>
            </w:tc>
            <w:tc>
              <w:tcPr>
                <w:tcW w:w="6955" w:type="dxa"/>
              </w:tcPr>
              <w:p w14:paraId="2AB84B47"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Development Policy Credit</w:t>
                </w:r>
              </w:p>
            </w:tc>
          </w:tr>
          <w:tr w:rsidR="00AC2DEC" w:rsidRPr="00AC2DEC" w14:paraId="48ECC335"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7DE3094E" w14:textId="77777777" w:rsidR="00AC2DEC" w:rsidRPr="00AC2DEC" w:rsidRDefault="00AC2DEC" w:rsidP="00AC2DEC">
                <w:pPr>
                  <w:spacing w:line="276" w:lineRule="auto"/>
                  <w:rPr>
                    <w:rFonts w:cstheme="minorHAnsi"/>
                  </w:rPr>
                </w:pPr>
                <w:r w:rsidRPr="00AC2DEC">
                  <w:rPr>
                    <w:rFonts w:cstheme="minorHAnsi"/>
                  </w:rPr>
                  <w:t>FBR</w:t>
                </w:r>
              </w:p>
            </w:tc>
            <w:tc>
              <w:tcPr>
                <w:tcW w:w="6955" w:type="dxa"/>
              </w:tcPr>
              <w:p w14:paraId="09E8F431"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Federal Board of Revenue</w:t>
                </w:r>
              </w:p>
            </w:tc>
          </w:tr>
          <w:tr w:rsidR="00AC2DEC" w:rsidRPr="00AC2DEC" w14:paraId="648C75EC"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3E09A611" w14:textId="77777777" w:rsidR="00AC2DEC" w:rsidRPr="00AC2DEC" w:rsidRDefault="00AC2DEC" w:rsidP="00AC2DEC">
                <w:pPr>
                  <w:spacing w:line="276" w:lineRule="auto"/>
                  <w:rPr>
                    <w:rFonts w:cstheme="minorHAnsi"/>
                  </w:rPr>
                </w:pPr>
                <w:r w:rsidRPr="00AC2DEC">
                  <w:rPr>
                    <w:rFonts w:cstheme="minorHAnsi"/>
                  </w:rPr>
                  <w:t>FDI</w:t>
                </w:r>
              </w:p>
            </w:tc>
            <w:tc>
              <w:tcPr>
                <w:tcW w:w="6955" w:type="dxa"/>
              </w:tcPr>
              <w:p w14:paraId="13349D8A"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Foreign Direct Investment</w:t>
                </w:r>
              </w:p>
            </w:tc>
          </w:tr>
          <w:tr w:rsidR="00DF4EE5" w:rsidRPr="00AC2DEC" w14:paraId="20CC7F44"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7B94C0D0" w14:textId="77777777" w:rsidR="00DF4EE5" w:rsidRPr="00AC2DEC" w:rsidRDefault="00DF4EE5" w:rsidP="00AC2DEC">
                <w:pPr>
                  <w:spacing w:line="276" w:lineRule="auto"/>
                  <w:rPr>
                    <w:rFonts w:cstheme="minorHAnsi"/>
                  </w:rPr>
                </w:pPr>
                <w:r w:rsidRPr="00DF4EE5">
                  <w:rPr>
                    <w:rFonts w:cstheme="minorHAnsi"/>
                  </w:rPr>
                  <w:t>FIAS</w:t>
                </w:r>
              </w:p>
            </w:tc>
            <w:tc>
              <w:tcPr>
                <w:tcW w:w="6955" w:type="dxa"/>
              </w:tcPr>
              <w:p w14:paraId="14B5E2DA" w14:textId="77777777" w:rsidR="00DF4EE5" w:rsidRPr="00AC2DEC" w:rsidRDefault="00DF4EE5"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DF4EE5">
                  <w:rPr>
                    <w:rFonts w:cstheme="minorHAnsi"/>
                  </w:rPr>
                  <w:t>Facility for Invest</w:t>
                </w:r>
                <w:r>
                  <w:rPr>
                    <w:rFonts w:cstheme="minorHAnsi"/>
                  </w:rPr>
                  <w:t>ment Climate Advisory Services</w:t>
                </w:r>
              </w:p>
            </w:tc>
          </w:tr>
          <w:tr w:rsidR="00AC2DEC" w:rsidRPr="00AC2DEC" w14:paraId="607188CD"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603B24C6" w14:textId="77777777" w:rsidR="00AC2DEC" w:rsidRPr="00AC2DEC" w:rsidRDefault="00AC2DEC" w:rsidP="00AC2DEC">
                <w:pPr>
                  <w:spacing w:line="276" w:lineRule="auto"/>
                  <w:rPr>
                    <w:rFonts w:cstheme="minorHAnsi"/>
                  </w:rPr>
                </w:pPr>
                <w:r w:rsidRPr="00AC2DEC">
                  <w:rPr>
                    <w:rFonts w:cstheme="minorHAnsi"/>
                  </w:rPr>
                  <w:t>FTA</w:t>
                </w:r>
              </w:p>
            </w:tc>
            <w:tc>
              <w:tcPr>
                <w:tcW w:w="6955" w:type="dxa"/>
              </w:tcPr>
              <w:p w14:paraId="57FEAE4C"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Free Trade Agreement</w:t>
                </w:r>
              </w:p>
            </w:tc>
          </w:tr>
          <w:tr w:rsidR="00AC2DEC" w:rsidRPr="00AC2DEC" w14:paraId="12549ECA"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7E9A0F96" w14:textId="77777777" w:rsidR="00AC2DEC" w:rsidRPr="00AC2DEC" w:rsidRDefault="00AC2DEC" w:rsidP="00AC2DEC">
                <w:pPr>
                  <w:spacing w:line="276" w:lineRule="auto"/>
                  <w:rPr>
                    <w:rFonts w:cstheme="minorHAnsi"/>
                  </w:rPr>
                </w:pPr>
                <w:r w:rsidRPr="00AC2DEC">
                  <w:rPr>
                    <w:rFonts w:cstheme="minorHAnsi"/>
                  </w:rPr>
                  <w:t>GoP</w:t>
                </w:r>
              </w:p>
            </w:tc>
            <w:tc>
              <w:tcPr>
                <w:tcW w:w="6955" w:type="dxa"/>
              </w:tcPr>
              <w:p w14:paraId="7754FC01"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 xml:space="preserve">Government of Pakistan </w:t>
                </w:r>
              </w:p>
            </w:tc>
          </w:tr>
          <w:tr w:rsidR="00014A7D" w:rsidRPr="00AC2DEC" w14:paraId="2E471448"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33303D44" w14:textId="77E1E405" w:rsidR="00014A7D" w:rsidRPr="00AC2DEC" w:rsidRDefault="00014A7D" w:rsidP="00AC2DEC">
                <w:pPr>
                  <w:spacing w:line="276" w:lineRule="auto"/>
                  <w:rPr>
                    <w:rFonts w:cstheme="minorHAnsi"/>
                  </w:rPr>
                </w:pPr>
                <w:r>
                  <w:rPr>
                    <w:rFonts w:cstheme="minorHAnsi"/>
                  </w:rPr>
                  <w:t>IFC</w:t>
                </w:r>
              </w:p>
            </w:tc>
            <w:tc>
              <w:tcPr>
                <w:tcW w:w="6955" w:type="dxa"/>
              </w:tcPr>
              <w:p w14:paraId="5CAB2F6B" w14:textId="71FC9D9F" w:rsidR="00014A7D" w:rsidRPr="00AC2DEC" w:rsidRDefault="00014A7D"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International Finance Corporation</w:t>
                </w:r>
              </w:p>
            </w:tc>
          </w:tr>
          <w:tr w:rsidR="00AC2DEC" w:rsidRPr="00AC2DEC" w14:paraId="5E6CB4CA"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535C5890" w14:textId="77777777" w:rsidR="00AC2DEC" w:rsidRPr="00AC2DEC" w:rsidRDefault="00AC2DEC" w:rsidP="00AC2DEC">
                <w:pPr>
                  <w:spacing w:line="276" w:lineRule="auto"/>
                  <w:rPr>
                    <w:rFonts w:cstheme="minorHAnsi"/>
                  </w:rPr>
                </w:pPr>
                <w:r w:rsidRPr="00AC2DEC">
                  <w:rPr>
                    <w:rFonts w:cstheme="minorHAnsi"/>
                  </w:rPr>
                  <w:t>MoC</w:t>
                </w:r>
              </w:p>
            </w:tc>
            <w:tc>
              <w:tcPr>
                <w:tcW w:w="6955" w:type="dxa"/>
              </w:tcPr>
              <w:p w14:paraId="18BE7A76"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Ministry of Commerce</w:t>
                </w:r>
              </w:p>
            </w:tc>
          </w:tr>
          <w:tr w:rsidR="00AC2DEC" w:rsidRPr="00AC2DEC" w14:paraId="73836288"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0B60A4DE" w14:textId="22B27D74" w:rsidR="00371DE8" w:rsidRPr="00AC2DEC" w:rsidRDefault="00AC2DEC" w:rsidP="00AC2DEC">
                <w:pPr>
                  <w:spacing w:line="276" w:lineRule="auto"/>
                  <w:rPr>
                    <w:rFonts w:cstheme="minorHAnsi"/>
                  </w:rPr>
                </w:pPr>
                <w:r w:rsidRPr="00AC2DEC">
                  <w:rPr>
                    <w:rFonts w:cstheme="minorHAnsi"/>
                  </w:rPr>
                  <w:t>Mo</w:t>
                </w:r>
                <w:r w:rsidR="006A19AB">
                  <w:rPr>
                    <w:rFonts w:cstheme="minorHAnsi"/>
                  </w:rPr>
                  <w:t>F</w:t>
                </w:r>
              </w:p>
            </w:tc>
            <w:tc>
              <w:tcPr>
                <w:tcW w:w="6955" w:type="dxa"/>
              </w:tcPr>
              <w:p w14:paraId="15A19951" w14:textId="36C220DC" w:rsidR="00371DE8"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Ministry of Finance</w:t>
                </w:r>
              </w:p>
            </w:tc>
          </w:tr>
          <w:tr w:rsidR="00CC2145" w:rsidRPr="00AC2DEC" w14:paraId="61458A56"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3BD34FE4" w14:textId="242DCA42" w:rsidR="00CC2145" w:rsidRPr="00AC2DEC" w:rsidRDefault="00CC2145" w:rsidP="00AC2DEC">
                <w:pPr>
                  <w:spacing w:line="276" w:lineRule="auto"/>
                  <w:rPr>
                    <w:rFonts w:cstheme="minorHAnsi"/>
                  </w:rPr>
                </w:pPr>
                <w:r>
                  <w:rPr>
                    <w:rFonts w:cstheme="minorHAnsi"/>
                  </w:rPr>
                  <w:t>NLC</w:t>
                </w:r>
              </w:p>
            </w:tc>
            <w:tc>
              <w:tcPr>
                <w:tcW w:w="6955" w:type="dxa"/>
              </w:tcPr>
              <w:p w14:paraId="34ACB918" w14:textId="3C90CB8D" w:rsidR="00CC2145" w:rsidRPr="00AC2DEC" w:rsidRDefault="00CC2145"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CC2145">
                  <w:rPr>
                    <w:rFonts w:cstheme="minorHAnsi"/>
                  </w:rPr>
                  <w:t>National Logistics Cell</w:t>
                </w:r>
              </w:p>
            </w:tc>
          </w:tr>
          <w:tr w:rsidR="007B0B09" w:rsidRPr="00AC2DEC" w14:paraId="6B2F85A2"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1267FEC2" w14:textId="77777777" w:rsidR="007B0B09" w:rsidRPr="00AC2DEC" w:rsidRDefault="007B0B09" w:rsidP="00AC2DEC">
                <w:pPr>
                  <w:spacing w:line="276" w:lineRule="auto"/>
                  <w:rPr>
                    <w:rFonts w:cstheme="minorHAnsi"/>
                  </w:rPr>
                </w:pPr>
                <w:r w:rsidRPr="007B0B09">
                  <w:rPr>
                    <w:rFonts w:cstheme="minorHAnsi"/>
                  </w:rPr>
                  <w:t>NTC</w:t>
                </w:r>
              </w:p>
            </w:tc>
            <w:tc>
              <w:tcPr>
                <w:tcW w:w="6955" w:type="dxa"/>
              </w:tcPr>
              <w:p w14:paraId="3AA51BFD" w14:textId="77777777" w:rsidR="007B0B09" w:rsidRPr="00AC2DEC" w:rsidRDefault="007B0B09"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National Tariff Commission</w:t>
                </w:r>
              </w:p>
            </w:tc>
          </w:tr>
          <w:tr w:rsidR="00014A7D" w:rsidRPr="00AC2DEC" w14:paraId="6EC6B3C5"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3CF3C339" w14:textId="57EB7B62" w:rsidR="00014A7D" w:rsidRPr="00AC2DEC" w:rsidRDefault="00014A7D" w:rsidP="00AC2DEC">
                <w:pPr>
                  <w:spacing w:line="276" w:lineRule="auto"/>
                  <w:rPr>
                    <w:rFonts w:cstheme="minorHAnsi"/>
                  </w:rPr>
                </w:pPr>
                <w:r>
                  <w:rPr>
                    <w:rFonts w:cstheme="minorHAnsi"/>
                  </w:rPr>
                  <w:t>OECD</w:t>
                </w:r>
              </w:p>
            </w:tc>
            <w:tc>
              <w:tcPr>
                <w:tcW w:w="6955" w:type="dxa"/>
              </w:tcPr>
              <w:p w14:paraId="6E95400A" w14:textId="4AE612AF" w:rsidR="00014A7D" w:rsidRPr="00AC2DEC" w:rsidRDefault="00014A7D"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Organisation for Economic Co-operation and Development</w:t>
                </w:r>
              </w:p>
            </w:tc>
          </w:tr>
          <w:tr w:rsidR="00AC2DEC" w:rsidRPr="00AC2DEC" w14:paraId="4BD925BC"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1926980E" w14:textId="3AFBFD0D" w:rsidR="00AC2DEC" w:rsidRPr="00AC2DEC" w:rsidRDefault="00485A51" w:rsidP="00AC2DEC">
                <w:pPr>
                  <w:spacing w:line="276" w:lineRule="auto"/>
                  <w:rPr>
                    <w:rFonts w:cstheme="minorHAnsi"/>
                  </w:rPr>
                </w:pPr>
                <w:r>
                  <w:rPr>
                    <w:rFonts w:cstheme="minorHAnsi"/>
                  </w:rPr>
                  <w:t>PTIPP</w:t>
                </w:r>
              </w:p>
            </w:tc>
            <w:tc>
              <w:tcPr>
                <w:tcW w:w="6955" w:type="dxa"/>
              </w:tcPr>
              <w:p w14:paraId="78A422D4"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Pakistan Trade and Investment Policy Program</w:t>
                </w:r>
              </w:p>
            </w:tc>
          </w:tr>
          <w:tr w:rsidR="00AC2DEC" w:rsidRPr="00AC2DEC" w14:paraId="4872AD1E"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64898DEA" w14:textId="77777777" w:rsidR="00AC2DEC" w:rsidRPr="00AC2DEC" w:rsidRDefault="00AC2DEC" w:rsidP="00AC2DEC">
                <w:pPr>
                  <w:spacing w:line="276" w:lineRule="auto"/>
                  <w:rPr>
                    <w:rFonts w:cstheme="minorHAnsi"/>
                  </w:rPr>
                </w:pPr>
                <w:r w:rsidRPr="00AC2DEC">
                  <w:rPr>
                    <w:rFonts w:cstheme="minorHAnsi"/>
                  </w:rPr>
                  <w:t>RD</w:t>
                </w:r>
              </w:p>
            </w:tc>
            <w:tc>
              <w:tcPr>
                <w:tcW w:w="6955" w:type="dxa"/>
              </w:tcPr>
              <w:p w14:paraId="0C162413"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Regulatory Duty</w:t>
                </w:r>
              </w:p>
            </w:tc>
          </w:tr>
          <w:tr w:rsidR="00AC2DEC" w:rsidRPr="00AC2DEC" w14:paraId="3A56680A" w14:textId="77777777" w:rsidTr="006A19A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0" w:type="dxa"/>
              </w:tcPr>
              <w:p w14:paraId="726824EC" w14:textId="77777777" w:rsidR="00AC2DEC" w:rsidRPr="00AC2DEC" w:rsidRDefault="00AC2DEC" w:rsidP="00AC2DEC">
                <w:pPr>
                  <w:spacing w:line="276" w:lineRule="auto"/>
                  <w:rPr>
                    <w:rFonts w:cstheme="minorHAnsi"/>
                  </w:rPr>
                </w:pPr>
                <w:r w:rsidRPr="00AC2DEC">
                  <w:rPr>
                    <w:rFonts w:cstheme="minorHAnsi"/>
                  </w:rPr>
                  <w:t>RETF</w:t>
                </w:r>
              </w:p>
            </w:tc>
            <w:tc>
              <w:tcPr>
                <w:tcW w:w="6955" w:type="dxa"/>
              </w:tcPr>
              <w:p w14:paraId="205D6773"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Recipient Executed Trust Fund</w:t>
                </w:r>
              </w:p>
            </w:tc>
          </w:tr>
          <w:tr w:rsidR="00AC2DEC" w:rsidRPr="00AC2DEC" w14:paraId="3ECC6C2E"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1FE2297E" w14:textId="77777777" w:rsidR="00AC2DEC" w:rsidRPr="00AC2DEC" w:rsidRDefault="00AC2DEC" w:rsidP="00AC2DEC">
                <w:pPr>
                  <w:tabs>
                    <w:tab w:val="left" w:pos="1085"/>
                  </w:tabs>
                  <w:spacing w:line="276" w:lineRule="auto"/>
                  <w:rPr>
                    <w:rFonts w:cstheme="minorHAnsi"/>
                  </w:rPr>
                </w:pPr>
                <w:r>
                  <w:rPr>
                    <w:rFonts w:cstheme="minorHAnsi"/>
                  </w:rPr>
                  <w:t>RTO</w:t>
                </w:r>
              </w:p>
            </w:tc>
            <w:tc>
              <w:tcPr>
                <w:tcW w:w="6955" w:type="dxa"/>
              </w:tcPr>
              <w:p w14:paraId="425E82CB"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Regional Trade Office</w:t>
                </w:r>
              </w:p>
            </w:tc>
          </w:tr>
          <w:tr w:rsidR="00EC5882" w:rsidRPr="00AC2DEC" w14:paraId="06EC08ED"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6E2D3938" w14:textId="11246A92" w:rsidR="00EC5882" w:rsidRPr="00AC2DEC" w:rsidRDefault="00EC5882" w:rsidP="00AC2DEC">
                <w:pPr>
                  <w:spacing w:line="276" w:lineRule="auto"/>
                  <w:rPr>
                    <w:rFonts w:cstheme="minorHAnsi"/>
                  </w:rPr>
                </w:pPr>
                <w:r>
                  <w:rPr>
                    <w:rFonts w:cstheme="minorHAnsi"/>
                  </w:rPr>
                  <w:t>SARTF</w:t>
                </w:r>
              </w:p>
            </w:tc>
            <w:tc>
              <w:tcPr>
                <w:tcW w:w="6955" w:type="dxa"/>
              </w:tcPr>
              <w:p w14:paraId="57F902C4" w14:textId="73547603" w:rsidR="00EC5882" w:rsidRPr="00AC2DEC" w:rsidRDefault="00EC5882"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South Asia Regional Trade Facilitation program</w:t>
                </w:r>
              </w:p>
            </w:tc>
          </w:tr>
          <w:tr w:rsidR="00AC2DEC" w:rsidRPr="00AC2DEC" w14:paraId="2E45C504"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435EF0A9" w14:textId="77777777" w:rsidR="00AC2DEC" w:rsidRPr="00AC2DEC" w:rsidRDefault="00AC2DEC" w:rsidP="00AC2DEC">
                <w:pPr>
                  <w:spacing w:line="276" w:lineRule="auto"/>
                  <w:rPr>
                    <w:rFonts w:cstheme="minorHAnsi"/>
                  </w:rPr>
                </w:pPr>
                <w:r w:rsidRPr="00AC2DEC">
                  <w:rPr>
                    <w:rFonts w:cstheme="minorHAnsi"/>
                  </w:rPr>
                  <w:t>SRO</w:t>
                </w:r>
              </w:p>
            </w:tc>
            <w:tc>
              <w:tcPr>
                <w:tcW w:w="6955" w:type="dxa"/>
              </w:tcPr>
              <w:p w14:paraId="2C4355F8"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Special Regulatory Order</w:t>
                </w:r>
              </w:p>
            </w:tc>
          </w:tr>
          <w:tr w:rsidR="00AC2DEC" w:rsidRPr="00AC2DEC" w14:paraId="4064F5E4"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45A3ED97" w14:textId="77777777" w:rsidR="00AC2DEC" w:rsidRPr="00AC2DEC" w:rsidRDefault="00AC2DEC" w:rsidP="00AC2DEC">
                <w:pPr>
                  <w:spacing w:line="276" w:lineRule="auto"/>
                  <w:rPr>
                    <w:rFonts w:cstheme="minorHAnsi"/>
                  </w:rPr>
                </w:pPr>
                <w:r w:rsidRPr="00AC2DEC">
                  <w:rPr>
                    <w:rFonts w:cstheme="minorHAnsi"/>
                  </w:rPr>
                  <w:t>STPF</w:t>
                </w:r>
              </w:p>
            </w:tc>
            <w:tc>
              <w:tcPr>
                <w:tcW w:w="6955" w:type="dxa"/>
              </w:tcPr>
              <w:p w14:paraId="3CDE8A1B"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Strategic Trade Policy Framework</w:t>
                </w:r>
              </w:p>
            </w:tc>
          </w:tr>
          <w:tr w:rsidR="00014A7D" w:rsidRPr="00AC2DEC" w14:paraId="28636781"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5B169A62" w14:textId="22C9DE0C" w:rsidR="00014A7D" w:rsidRPr="007B0B09" w:rsidRDefault="00014A7D" w:rsidP="00AC2DEC">
                <w:pPr>
                  <w:spacing w:line="276" w:lineRule="auto"/>
                  <w:rPr>
                    <w:rFonts w:cstheme="minorHAnsi"/>
                  </w:rPr>
                </w:pPr>
                <w:r>
                  <w:rPr>
                    <w:rFonts w:cstheme="minorHAnsi"/>
                  </w:rPr>
                  <w:t>T&amp;C</w:t>
                </w:r>
                <w:r w:rsidR="000E7C8A">
                  <w:rPr>
                    <w:rFonts w:cstheme="minorHAnsi"/>
                  </w:rPr>
                  <w:t xml:space="preserve"> </w:t>
                </w:r>
                <w:r>
                  <w:rPr>
                    <w:rFonts w:cstheme="minorHAnsi"/>
                  </w:rPr>
                  <w:t>GP</w:t>
                </w:r>
              </w:p>
            </w:tc>
            <w:tc>
              <w:tcPr>
                <w:tcW w:w="6955" w:type="dxa"/>
              </w:tcPr>
              <w:p w14:paraId="0D2D92BF" w14:textId="2C595BDE" w:rsidR="00014A7D" w:rsidRPr="007B0B09" w:rsidRDefault="00014A7D"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Trade and Competitiveness Global Practice (World Bank)</w:t>
                </w:r>
              </w:p>
            </w:tc>
          </w:tr>
          <w:tr w:rsidR="007B0B09" w:rsidRPr="00AC2DEC" w14:paraId="0E4BD1CA"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7C39FBA0" w14:textId="77777777" w:rsidR="007B0B09" w:rsidRPr="00AC2DEC" w:rsidRDefault="007B0B09" w:rsidP="00AC2DEC">
                <w:pPr>
                  <w:spacing w:line="276" w:lineRule="auto"/>
                  <w:rPr>
                    <w:rFonts w:cstheme="minorHAnsi"/>
                  </w:rPr>
                </w:pPr>
                <w:r w:rsidRPr="007B0B09">
                  <w:rPr>
                    <w:rFonts w:cstheme="minorHAnsi"/>
                  </w:rPr>
                  <w:t>TDAP</w:t>
                </w:r>
              </w:p>
            </w:tc>
            <w:tc>
              <w:tcPr>
                <w:tcW w:w="6955" w:type="dxa"/>
              </w:tcPr>
              <w:p w14:paraId="5777141F" w14:textId="77777777" w:rsidR="007B0B09" w:rsidRPr="00AC2DEC" w:rsidRDefault="007B0B09"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7B0B09">
                  <w:rPr>
                    <w:rFonts w:cstheme="minorHAnsi"/>
                  </w:rPr>
                  <w:t>The Trade Dev</w:t>
                </w:r>
                <w:r>
                  <w:rPr>
                    <w:rFonts w:cstheme="minorHAnsi"/>
                  </w:rPr>
                  <w:t>elopment Authority of Pakistan</w:t>
                </w:r>
              </w:p>
            </w:tc>
          </w:tr>
          <w:tr w:rsidR="007B0B09" w:rsidRPr="00AC2DEC" w14:paraId="5AEFC2D9"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0DBBF4C6" w14:textId="77777777" w:rsidR="007B0B09" w:rsidRPr="00AC2DEC" w:rsidRDefault="007B0B09" w:rsidP="00AC2DEC">
                <w:pPr>
                  <w:spacing w:line="276" w:lineRule="auto"/>
                  <w:rPr>
                    <w:rFonts w:cstheme="minorHAnsi"/>
                  </w:rPr>
                </w:pPr>
                <w:r w:rsidRPr="007B0B09">
                  <w:rPr>
                    <w:rFonts w:cstheme="minorHAnsi"/>
                  </w:rPr>
                  <w:t>TDRO</w:t>
                </w:r>
              </w:p>
            </w:tc>
            <w:tc>
              <w:tcPr>
                <w:tcW w:w="6955" w:type="dxa"/>
              </w:tcPr>
              <w:p w14:paraId="7EAA00DB" w14:textId="77777777" w:rsidR="007B0B09" w:rsidRPr="00AC2DEC" w:rsidRDefault="007B0B09"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7B0B09">
                  <w:rPr>
                    <w:rFonts w:cstheme="minorHAnsi"/>
                  </w:rPr>
                  <w:t>Trad</w:t>
                </w:r>
                <w:r>
                  <w:rPr>
                    <w:rFonts w:cstheme="minorHAnsi"/>
                  </w:rPr>
                  <w:t>e Dispute Regulatory Authority</w:t>
                </w:r>
              </w:p>
            </w:tc>
          </w:tr>
          <w:tr w:rsidR="00AC2DEC" w:rsidRPr="00AC2DEC" w14:paraId="7023540E"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3B12F140" w14:textId="77777777" w:rsidR="00AC2DEC" w:rsidRPr="00AC2DEC" w:rsidRDefault="00AC2DEC" w:rsidP="00AC2DEC">
                <w:pPr>
                  <w:spacing w:line="276" w:lineRule="auto"/>
                  <w:rPr>
                    <w:rFonts w:cstheme="minorHAnsi"/>
                  </w:rPr>
                </w:pPr>
                <w:r w:rsidRPr="00AC2DEC">
                  <w:rPr>
                    <w:rFonts w:cstheme="minorHAnsi"/>
                  </w:rPr>
                  <w:t>TF</w:t>
                </w:r>
              </w:p>
            </w:tc>
            <w:tc>
              <w:tcPr>
                <w:tcW w:w="6955" w:type="dxa"/>
              </w:tcPr>
              <w:p w14:paraId="60BDE5BC"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Trust Fund</w:t>
                </w:r>
              </w:p>
            </w:tc>
          </w:tr>
          <w:tr w:rsidR="00AC2DEC" w:rsidRPr="00AC2DEC" w14:paraId="18DA958E"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165C9978" w14:textId="775BDD75" w:rsidR="00371DE8" w:rsidRPr="00AC2DEC" w:rsidRDefault="00AC2DEC" w:rsidP="00AC2DEC">
                <w:pPr>
                  <w:spacing w:line="276" w:lineRule="auto"/>
                  <w:rPr>
                    <w:rFonts w:cstheme="minorHAnsi"/>
                  </w:rPr>
                </w:pPr>
                <w:r w:rsidRPr="00AC2DEC">
                  <w:rPr>
                    <w:rFonts w:cstheme="minorHAnsi"/>
                  </w:rPr>
                  <w:t>TRS</w:t>
                </w:r>
              </w:p>
            </w:tc>
            <w:tc>
              <w:tcPr>
                <w:tcW w:w="6955" w:type="dxa"/>
              </w:tcPr>
              <w:p w14:paraId="79785826" w14:textId="69516327" w:rsidR="00371DE8"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Time Release Study</w:t>
                </w:r>
              </w:p>
            </w:tc>
          </w:tr>
          <w:tr w:rsidR="006A19AB" w:rsidRPr="00AC2DEC" w14:paraId="68BC9B1B"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78F5875D" w14:textId="7C26F70F" w:rsidR="006A19AB" w:rsidRPr="00AC2DEC" w:rsidRDefault="006A19AB" w:rsidP="00AC2DEC">
                <w:pPr>
                  <w:spacing w:line="276" w:lineRule="auto"/>
                  <w:rPr>
                    <w:rFonts w:cstheme="minorHAnsi"/>
                  </w:rPr>
                </w:pPr>
                <w:r>
                  <w:rPr>
                    <w:rFonts w:cstheme="minorHAnsi"/>
                  </w:rPr>
                  <w:t>USAID</w:t>
                </w:r>
              </w:p>
            </w:tc>
            <w:tc>
              <w:tcPr>
                <w:tcW w:w="6955" w:type="dxa"/>
              </w:tcPr>
              <w:p w14:paraId="7E56F331" w14:textId="74D78912" w:rsidR="006A19AB" w:rsidRPr="00AC2DEC" w:rsidRDefault="006A19AB"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Unites States Agency for International Development</w:t>
                </w:r>
              </w:p>
            </w:tc>
          </w:tr>
          <w:tr w:rsidR="00AC2DEC" w:rsidRPr="00AC2DEC" w14:paraId="37156A11"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14A823DB" w14:textId="77777777" w:rsidR="00AC2DEC" w:rsidRPr="00AC2DEC" w:rsidRDefault="00AC2DEC" w:rsidP="00AC2DEC">
                <w:pPr>
                  <w:spacing w:line="276" w:lineRule="auto"/>
                  <w:rPr>
                    <w:rFonts w:cstheme="minorHAnsi"/>
                  </w:rPr>
                </w:pPr>
                <w:r w:rsidRPr="00AC2DEC">
                  <w:rPr>
                    <w:rFonts w:cstheme="minorHAnsi"/>
                  </w:rPr>
                  <w:t xml:space="preserve">USD </w:t>
                </w:r>
              </w:p>
            </w:tc>
            <w:tc>
              <w:tcPr>
                <w:tcW w:w="6955" w:type="dxa"/>
              </w:tcPr>
              <w:p w14:paraId="1174560A"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US Dollars</w:t>
                </w:r>
              </w:p>
            </w:tc>
          </w:tr>
          <w:tr w:rsidR="00AC2DEC" w:rsidRPr="00AC2DEC" w14:paraId="7E04DE15"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4B92DD00" w14:textId="77777777" w:rsidR="00AC2DEC" w:rsidRPr="00AC2DEC" w:rsidRDefault="00AC2DEC" w:rsidP="00AC2DEC">
                <w:pPr>
                  <w:spacing w:line="276" w:lineRule="auto"/>
                  <w:rPr>
                    <w:rFonts w:cstheme="minorHAnsi"/>
                  </w:rPr>
                </w:pPr>
                <w:r w:rsidRPr="00AC2DEC">
                  <w:rPr>
                    <w:rFonts w:cstheme="minorHAnsi"/>
                  </w:rPr>
                  <w:t>WBG</w:t>
                </w:r>
              </w:p>
            </w:tc>
            <w:tc>
              <w:tcPr>
                <w:tcW w:w="6955" w:type="dxa"/>
              </w:tcPr>
              <w:p w14:paraId="5C352622"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World Bank Group</w:t>
                </w:r>
              </w:p>
            </w:tc>
          </w:tr>
          <w:tr w:rsidR="00AC2DEC" w:rsidRPr="00AC2DEC" w14:paraId="5AC22555"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1BC8D5E0" w14:textId="77777777" w:rsidR="00AC2DEC" w:rsidRPr="00AC2DEC" w:rsidRDefault="00AC2DEC" w:rsidP="00AC2DEC">
                <w:pPr>
                  <w:spacing w:line="276" w:lineRule="auto"/>
                  <w:rPr>
                    <w:rFonts w:cstheme="minorHAnsi"/>
                  </w:rPr>
                </w:pPr>
                <w:r w:rsidRPr="00AC2DEC">
                  <w:rPr>
                    <w:rFonts w:cstheme="minorHAnsi"/>
                  </w:rPr>
                  <w:t>WeBOC</w:t>
                </w:r>
              </w:p>
            </w:tc>
            <w:tc>
              <w:tcPr>
                <w:tcW w:w="6955" w:type="dxa"/>
              </w:tcPr>
              <w:p w14:paraId="02C1AACD" w14:textId="77777777" w:rsidR="00AC2DEC" w:rsidRPr="00AC2DEC" w:rsidRDefault="00AC2DEC"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C2DEC">
                  <w:rPr>
                    <w:rFonts w:cstheme="minorHAnsi"/>
                  </w:rPr>
                  <w:t>Web Based One Customs</w:t>
                </w:r>
              </w:p>
            </w:tc>
          </w:tr>
          <w:tr w:rsidR="00AC2DEC" w:rsidRPr="00AC2DEC" w14:paraId="1B516A54" w14:textId="77777777" w:rsidTr="006A1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60" w:type="dxa"/>
              </w:tcPr>
              <w:p w14:paraId="651F03D2" w14:textId="77777777" w:rsidR="00AC2DEC" w:rsidRPr="00AC2DEC" w:rsidRDefault="00AC2DEC" w:rsidP="00AC2DEC">
                <w:pPr>
                  <w:spacing w:line="276" w:lineRule="auto"/>
                  <w:rPr>
                    <w:rFonts w:cstheme="minorHAnsi"/>
                  </w:rPr>
                </w:pPr>
                <w:r w:rsidRPr="00AC2DEC">
                  <w:rPr>
                    <w:rFonts w:cstheme="minorHAnsi"/>
                  </w:rPr>
                  <w:t>WE-NET</w:t>
                </w:r>
              </w:p>
            </w:tc>
            <w:tc>
              <w:tcPr>
                <w:tcW w:w="6955" w:type="dxa"/>
              </w:tcPr>
              <w:p w14:paraId="71E28D3E" w14:textId="77777777" w:rsidR="00AC2DEC" w:rsidRPr="00AC2DEC" w:rsidRDefault="00AC2DEC" w:rsidP="00AC2DE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C2DEC">
                  <w:rPr>
                    <w:rFonts w:cstheme="minorHAnsi"/>
                  </w:rPr>
                  <w:t>Women Entrepreneurs Network for Easing Trade</w:t>
                </w:r>
              </w:p>
            </w:tc>
          </w:tr>
          <w:tr w:rsidR="007B0B09" w:rsidRPr="00AC2DEC" w14:paraId="79EDE97E" w14:textId="77777777" w:rsidTr="006A19AB">
            <w:trPr>
              <w:trHeight w:val="261"/>
            </w:trPr>
            <w:tc>
              <w:tcPr>
                <w:cnfStyle w:val="001000000000" w:firstRow="0" w:lastRow="0" w:firstColumn="1" w:lastColumn="0" w:oddVBand="0" w:evenVBand="0" w:oddHBand="0" w:evenHBand="0" w:firstRowFirstColumn="0" w:firstRowLastColumn="0" w:lastRowFirstColumn="0" w:lastRowLastColumn="0"/>
                <w:tcW w:w="1360" w:type="dxa"/>
              </w:tcPr>
              <w:p w14:paraId="1D68D416" w14:textId="77777777" w:rsidR="007B0B09" w:rsidRPr="00AC2DEC" w:rsidRDefault="007B0B09" w:rsidP="00AC2DEC">
                <w:pPr>
                  <w:spacing w:line="276" w:lineRule="auto"/>
                  <w:rPr>
                    <w:rFonts w:cstheme="minorHAnsi"/>
                  </w:rPr>
                </w:pPr>
                <w:r>
                  <w:rPr>
                    <w:rFonts w:cstheme="minorHAnsi"/>
                  </w:rPr>
                  <w:t>WTO</w:t>
                </w:r>
              </w:p>
            </w:tc>
            <w:tc>
              <w:tcPr>
                <w:tcW w:w="6955" w:type="dxa"/>
              </w:tcPr>
              <w:p w14:paraId="599D12FA" w14:textId="77777777" w:rsidR="007B0B09" w:rsidRPr="00AC2DEC" w:rsidRDefault="007B0B09" w:rsidP="00AC2DE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World Trade Organisation</w:t>
                </w:r>
              </w:p>
            </w:tc>
          </w:tr>
        </w:tbl>
        <w:p w14:paraId="37237D76" w14:textId="77777777" w:rsidR="00EA19FA" w:rsidRDefault="00EA19FA"/>
        <w:p w14:paraId="6790E6EA" w14:textId="77777777" w:rsidR="00EA19FA" w:rsidRDefault="00EA19FA"/>
        <w:p w14:paraId="3CF7910D" w14:textId="77777777" w:rsidR="00D51128" w:rsidRDefault="00D51128">
          <w:pPr>
            <w:sectPr w:rsidR="00D51128" w:rsidSect="00AC2DEC">
              <w:headerReference w:type="default" r:id="rId19"/>
              <w:pgSz w:w="11906" w:h="16838"/>
              <w:pgMar w:top="1440" w:right="1440" w:bottom="1440" w:left="1440" w:header="708" w:footer="708" w:gutter="0"/>
              <w:pgNumType w:fmt="lowerRoman"/>
              <w:cols w:space="708"/>
              <w:docGrid w:linePitch="360"/>
            </w:sectPr>
          </w:pPr>
        </w:p>
        <w:p w14:paraId="008464BC" w14:textId="77777777" w:rsidR="00476768" w:rsidRDefault="00476768" w:rsidP="00476768">
          <w:pPr>
            <w:pStyle w:val="Heading1"/>
            <w:numPr>
              <w:ilvl w:val="0"/>
              <w:numId w:val="0"/>
            </w:numPr>
            <w:ind w:left="432" w:hanging="432"/>
          </w:pPr>
          <w:bookmarkStart w:id="3" w:name="_Toc475528959"/>
          <w:bookmarkStart w:id="4" w:name="_Toc447121367"/>
          <w:r>
            <w:lastRenderedPageBreak/>
            <w:t>Executive Summary</w:t>
          </w:r>
          <w:bookmarkEnd w:id="3"/>
        </w:p>
        <w:p w14:paraId="3522C3BF" w14:textId="22F4D582" w:rsidR="00EC34CE" w:rsidRDefault="00485A51" w:rsidP="00F9024A">
          <w:r>
            <w:t>PTIPP is a three-year</w:t>
          </w:r>
          <w:r w:rsidR="00EC34CE" w:rsidRPr="00EC34CE">
            <w:t xml:space="preserve">, </w:t>
          </w:r>
          <w:r w:rsidR="00C5637E">
            <w:t>A</w:t>
          </w:r>
          <w:r w:rsidR="00EC34CE" w:rsidRPr="00EC34CE">
            <w:t>$9.9 million trust funded program executed by the World Bank to support Pakistan’s efforts to increase regional trade and investment</w:t>
          </w:r>
          <w:r w:rsidR="00EC34CE">
            <w:t xml:space="preserve">. </w:t>
          </w:r>
          <w:r w:rsidR="00750F42">
            <w:t xml:space="preserve">PTIPP is </w:t>
          </w:r>
          <w:r w:rsidR="00EC34CE" w:rsidRPr="00EC34CE">
            <w:t>aligned to the Pakistan Government’s ‘Vision 2025’ plan, which prioritises enhanced trade and investment with neighbouring countries</w:t>
          </w:r>
          <w:r w:rsidR="00EC34CE">
            <w:t>.</w:t>
          </w:r>
        </w:p>
        <w:p w14:paraId="588F3BD9" w14:textId="439A57FB" w:rsidR="00EC34CE" w:rsidRDefault="00485A51" w:rsidP="00F9024A">
          <w:r>
            <w:t>The program consists of four components and two cross cutting themes. The four components</w:t>
          </w:r>
          <w:r w:rsidR="002633AA">
            <w:t xml:space="preserve"> or </w:t>
          </w:r>
          <w:r w:rsidR="003863A7">
            <w:t>pillars</w:t>
          </w:r>
          <w:r w:rsidR="002633AA">
            <w:t xml:space="preserve"> are: 1</w:t>
          </w:r>
          <w:r>
            <w:t xml:space="preserve">) </w:t>
          </w:r>
          <w:r w:rsidRPr="00485A51">
            <w:t>Supporting the regional trade policy framework</w:t>
          </w:r>
          <w:r>
            <w:t>;</w:t>
          </w:r>
          <w:r w:rsidR="002633AA">
            <w:t xml:space="preserve"> 2</w:t>
          </w:r>
          <w:r>
            <w:t xml:space="preserve">) </w:t>
          </w:r>
          <w:r w:rsidRPr="00485A51">
            <w:t>Strengthening institutional capacity for trade</w:t>
          </w:r>
          <w:r>
            <w:t xml:space="preserve">; </w:t>
          </w:r>
          <w:r w:rsidR="002633AA">
            <w:t>3</w:t>
          </w:r>
          <w:r>
            <w:t xml:space="preserve">) </w:t>
          </w:r>
          <w:r w:rsidRPr="00485A51">
            <w:t>Specific trade facilitation activities</w:t>
          </w:r>
          <w:r>
            <w:t xml:space="preserve">; and </w:t>
          </w:r>
          <w:r w:rsidR="002633AA">
            <w:t>4</w:t>
          </w:r>
          <w:r>
            <w:t xml:space="preserve">) </w:t>
          </w:r>
          <w:r w:rsidRPr="00485A51">
            <w:t>Heritage Tourism</w:t>
          </w:r>
          <w:r>
            <w:t xml:space="preserve">. The </w:t>
          </w:r>
          <w:r w:rsidRPr="00485A51">
            <w:t>two cross-cutting themes</w:t>
          </w:r>
          <w:r>
            <w:t xml:space="preserve"> are: gender</w:t>
          </w:r>
          <w:r w:rsidRPr="00485A51">
            <w:t xml:space="preserve"> and strategic communications</w:t>
          </w:r>
          <w:r>
            <w:t>.</w:t>
          </w:r>
        </w:p>
        <w:p w14:paraId="244C0C50" w14:textId="6343FDC4" w:rsidR="00EC34CE" w:rsidRDefault="00485A51" w:rsidP="00F9024A">
          <w:r>
            <w:t xml:space="preserve">End of PTIPP outcomes include: i) </w:t>
          </w:r>
          <w:r w:rsidRPr="00485A51">
            <w:t>Adoption and implementation of a comprehensive medium-term regional trade strategy;</w:t>
          </w:r>
          <w:r>
            <w:t xml:space="preserve"> ii) Provide Technical Advice on regulatory and institutional improvements; iii) Reduce </w:t>
          </w:r>
          <w:r w:rsidR="0024231E">
            <w:t xml:space="preserve">time, cost and documentation required to process exports/imports through </w:t>
          </w:r>
          <w:r>
            <w:t xml:space="preserve">key border posts: and iv) </w:t>
          </w:r>
          <w:r w:rsidR="0024231E">
            <w:t xml:space="preserve">Supporting Government of Punjab to assess potential of regional tourism to open up trade and livelihood opportunities in the province. </w:t>
          </w:r>
        </w:p>
        <w:p w14:paraId="63277FF2" w14:textId="516A8B78" w:rsidR="00587E19" w:rsidRDefault="00587E19" w:rsidP="00587E19">
          <w:r>
            <w:t>Overall disbursement ratio is 40 per</w:t>
          </w:r>
          <w:r w:rsidR="0024231E">
            <w:t xml:space="preserve"> </w:t>
          </w:r>
          <w:r>
            <w:t>cent of the original budget of</w:t>
          </w:r>
          <w:r w:rsidRPr="00C5637E">
            <w:t xml:space="preserve"> A$9.9 million</w:t>
          </w:r>
          <w:r>
            <w:t xml:space="preserve"> (approximately USD 7 million) and in line with expectations. Disbursement has, however, not been even across the four pillars; with pillar one at 50 per</w:t>
          </w:r>
          <w:r w:rsidR="0024231E">
            <w:t xml:space="preserve"> </w:t>
          </w:r>
          <w:r>
            <w:t xml:space="preserve">cent, pillar </w:t>
          </w:r>
          <w:r w:rsidR="007C011D">
            <w:t>two</w:t>
          </w:r>
          <w:r>
            <w:t xml:space="preserve"> with no disbursement, pillar </w:t>
          </w:r>
          <w:r w:rsidR="007C011D">
            <w:t>three</w:t>
          </w:r>
          <w:r>
            <w:t xml:space="preserve"> at 25 per</w:t>
          </w:r>
          <w:r w:rsidR="0024231E">
            <w:t xml:space="preserve"> </w:t>
          </w:r>
          <w:r>
            <w:t xml:space="preserve">cent and pillar </w:t>
          </w:r>
          <w:r w:rsidR="007C011D">
            <w:t>four</w:t>
          </w:r>
          <w:r>
            <w:t xml:space="preserve"> at 100 per</w:t>
          </w:r>
          <w:r w:rsidR="0024231E">
            <w:t xml:space="preserve"> </w:t>
          </w:r>
          <w:r>
            <w:t>cent.</w:t>
          </w:r>
        </w:p>
        <w:p w14:paraId="647C9230" w14:textId="77777777" w:rsidR="00587E19" w:rsidRDefault="00587E19" w:rsidP="00587E19">
          <w:r>
            <w:t xml:space="preserve">Pakistan remains a difficult environment in which to implement a trade and investment program such as PTIPP. The security and political environment, while improving, continues to remain volatile. In addition to domestic security concerns related to militancy, sectarian, and ethnic violence, Pakistan’s relationship with its India and Afghanistan neighbours remains difficult. </w:t>
          </w:r>
        </w:p>
        <w:p w14:paraId="1BAA1FCA" w14:textId="1A012038" w:rsidR="00587E19" w:rsidRDefault="00587E19" w:rsidP="00587E19">
          <w:r>
            <w:t>In such a challenging environment, PTIPP has made reasonable progress against the overall objective. The Program has been flexible and responsive to rapidly changing political and security environments within Pakistan, and between Pakistan and its neighbours. Progress has, however, not been even across the four pillars and the two cross cutting issues.</w:t>
          </w:r>
        </w:p>
        <w:p w14:paraId="7F89ABD2" w14:textId="7C1DDEA0" w:rsidR="00943B36" w:rsidRDefault="003863A7" w:rsidP="003863A7">
          <w:r>
            <w:t>Originally</w:t>
          </w:r>
          <w:r w:rsidR="00943B36">
            <w:t>,</w:t>
          </w:r>
          <w:r>
            <w:t xml:space="preserve"> Pillars </w:t>
          </w:r>
          <w:r w:rsidR="007C011D">
            <w:t>one</w:t>
          </w:r>
          <w:r>
            <w:t xml:space="preserve"> and </w:t>
          </w:r>
          <w:r w:rsidR="007C011D">
            <w:t>two</w:t>
          </w:r>
          <w:r>
            <w:t xml:space="preserve"> </w:t>
          </w:r>
          <w:r w:rsidR="0082632D">
            <w:t>consisted of a range of</w:t>
          </w:r>
          <w:r>
            <w:t xml:space="preserve"> activities embedded in </w:t>
          </w:r>
          <w:r w:rsidR="00943B36">
            <w:t>the Ministry of Commerce (</w:t>
          </w:r>
          <w:r>
            <w:t>MoC</w:t>
          </w:r>
          <w:r w:rsidR="00943B36">
            <w:t>)</w:t>
          </w:r>
          <w:r>
            <w:t xml:space="preserve"> to help </w:t>
          </w:r>
          <w:r w:rsidR="0082632D">
            <w:t>with</w:t>
          </w:r>
          <w:r>
            <w:t xml:space="preserve"> bri</w:t>
          </w:r>
          <w:r w:rsidR="00943B36">
            <w:t>ng</w:t>
          </w:r>
          <w:r w:rsidR="0082632D">
            <w:t>ing</w:t>
          </w:r>
          <w:r w:rsidR="00943B36">
            <w:t xml:space="preserve"> about and implement</w:t>
          </w:r>
          <w:r w:rsidR="0082632D">
            <w:t>ing</w:t>
          </w:r>
          <w:r w:rsidR="00943B36">
            <w:t xml:space="preserve"> reforms. The</w:t>
          </w:r>
          <w:r>
            <w:t xml:space="preserve"> </w:t>
          </w:r>
          <w:r w:rsidR="00943B36" w:rsidRPr="00943B36">
            <w:t xml:space="preserve">Regional Trade Office </w:t>
          </w:r>
          <w:r w:rsidR="00943B36">
            <w:t>(</w:t>
          </w:r>
          <w:r>
            <w:t>RTO</w:t>
          </w:r>
          <w:r w:rsidR="00943B36">
            <w:t>)</w:t>
          </w:r>
          <w:r>
            <w:t xml:space="preserve"> was a major success in this respect and fully in line with </w:t>
          </w:r>
          <w:r w:rsidR="00943B36">
            <w:t>th</w:t>
          </w:r>
          <w:r w:rsidR="00BE4591">
            <w:t>at</w:t>
          </w:r>
          <w:r>
            <w:t xml:space="preserve"> initial intent.</w:t>
          </w:r>
          <w:r w:rsidR="00943B36">
            <w:t xml:space="preserve"> While circumstances prevented some of the activities from being implemented</w:t>
          </w:r>
          <w:r w:rsidR="0024231E">
            <w:t xml:space="preserve"> as planned</w:t>
          </w:r>
          <w:r w:rsidR="00943B36">
            <w:t xml:space="preserve">, especially under </w:t>
          </w:r>
          <w:r w:rsidR="007C011D">
            <w:t>pillar two</w:t>
          </w:r>
          <w:r w:rsidR="00943B36">
            <w:t xml:space="preserve">, the RTO was </w:t>
          </w:r>
          <w:r w:rsidR="00015B9A">
            <w:t xml:space="preserve">well placed to respond to the more immediate needs of MoC, for example in compiling evidence to contribute to negotiation of Free Trade Agreements (FTAs), and </w:t>
          </w:r>
          <w:r w:rsidR="00943B36">
            <w:t>was highly appreciated by the Government of Pakistan (GoP).</w:t>
          </w:r>
        </w:p>
        <w:p w14:paraId="2EE65B4B" w14:textId="0785D17D" w:rsidR="00353A65" w:rsidRDefault="00BE4591" w:rsidP="003863A7">
          <w:r>
            <w:t>Initially</w:t>
          </w:r>
          <w:r w:rsidR="0082632D">
            <w:t>,</w:t>
          </w:r>
          <w:r>
            <w:t xml:space="preserve"> p</w:t>
          </w:r>
          <w:r w:rsidR="007C011D">
            <w:t>illar three</w:t>
          </w:r>
          <w:r w:rsidR="003863A7">
            <w:t xml:space="preserve"> was </w:t>
          </w:r>
          <w:r>
            <w:t xml:space="preserve">included as </w:t>
          </w:r>
          <w:r w:rsidR="003863A7">
            <w:t xml:space="preserve">“special projects": Wagah </w:t>
          </w:r>
          <w:r>
            <w:t xml:space="preserve">border post </w:t>
          </w:r>
          <w:r w:rsidR="00353A65">
            <w:t>and Heritage T</w:t>
          </w:r>
          <w:r w:rsidR="003863A7">
            <w:t xml:space="preserve">ourism. </w:t>
          </w:r>
          <w:r w:rsidR="00353A65">
            <w:t>Later, the Heritage T</w:t>
          </w:r>
          <w:r w:rsidR="00353A65" w:rsidRPr="00353A65">
            <w:t>ourism</w:t>
          </w:r>
          <w:r w:rsidR="00353A65">
            <w:t xml:space="preserve"> project became pilla</w:t>
          </w:r>
          <w:r w:rsidR="007C011D">
            <w:t>r four</w:t>
          </w:r>
          <w:r w:rsidR="00353A65">
            <w:t xml:space="preserve">. The Heritage Tourism pillar has attained </w:t>
          </w:r>
          <w:r w:rsidR="007C011D">
            <w:t xml:space="preserve">good </w:t>
          </w:r>
          <w:r w:rsidR="00353A65">
            <w:t xml:space="preserve">success, leading to the Punjab government tourism initiative and a World Bank loan. Pillar </w:t>
          </w:r>
          <w:r w:rsidR="007C011D">
            <w:t>three</w:t>
          </w:r>
          <w:r w:rsidR="0082632D">
            <w:t>,</w:t>
          </w:r>
          <w:r w:rsidR="00353A65">
            <w:t xml:space="preserve"> building on initiatives by DIfD and ADB</w:t>
          </w:r>
          <w:r w:rsidR="0082632D">
            <w:t>,</w:t>
          </w:r>
          <w:r w:rsidR="00353A65">
            <w:t xml:space="preserve"> has widened its scope to become the Trade Facilitation pillar. </w:t>
          </w:r>
          <w:r w:rsidR="00E82522">
            <w:t>While trade facilitation has improved at the Wagah border</w:t>
          </w:r>
          <w:r w:rsidR="007C011D">
            <w:t xml:space="preserve"> and additional work has been carried out at </w:t>
          </w:r>
          <w:r w:rsidR="0082632D">
            <w:t xml:space="preserve">the </w:t>
          </w:r>
          <w:r w:rsidR="007C011D" w:rsidRPr="007C011D">
            <w:t>Torkham</w:t>
          </w:r>
          <w:r w:rsidR="007C011D">
            <w:t xml:space="preserve"> border crossing</w:t>
          </w:r>
          <w:r w:rsidR="00E82522">
            <w:t>, it’s difficult to assess to what exten</w:t>
          </w:r>
          <w:r w:rsidR="00015B9A">
            <w:t>t</w:t>
          </w:r>
          <w:r w:rsidR="00E82522">
            <w:t xml:space="preserve"> different donors have contributed to </w:t>
          </w:r>
          <w:r w:rsidR="007C011D">
            <w:t>the results</w:t>
          </w:r>
          <w:r w:rsidR="00E82522">
            <w:t>.</w:t>
          </w:r>
        </w:p>
        <w:p w14:paraId="2B5D103F" w14:textId="64A5F517" w:rsidR="008B7365" w:rsidRDefault="008B7365" w:rsidP="00F9024A">
          <w:pPr>
            <w:rPr>
              <w:lang w:eastAsia="en-AU"/>
            </w:rPr>
          </w:pPr>
          <w:r w:rsidRPr="00F9024A">
            <w:rPr>
              <w:i/>
              <w:lang w:eastAsia="en-AU"/>
            </w:rPr>
            <w:t>Partner engagement and influence:</w:t>
          </w:r>
          <w:r>
            <w:rPr>
              <w:lang w:eastAsia="en-AU"/>
            </w:rPr>
            <w:t xml:space="preserve"> The Program provides DFAT with a focus for useful dialogue with GoP, especially key economic agencies related to trade, as well as with the World Bank and IFC. MoC appreciates the Program and has indicated that </w:t>
          </w:r>
          <w:r w:rsidRPr="008B7365">
            <w:rPr>
              <w:lang w:eastAsia="en-AU"/>
            </w:rPr>
            <w:t>evidence-based studies being carried out under PTIPP were both timely and useful</w:t>
          </w:r>
          <w:r>
            <w:rPr>
              <w:lang w:eastAsia="en-AU"/>
            </w:rPr>
            <w:t>.</w:t>
          </w:r>
          <w:r w:rsidRPr="008B7365">
            <w:t xml:space="preserve"> </w:t>
          </w:r>
          <w:r w:rsidRPr="008B7365">
            <w:rPr>
              <w:lang w:eastAsia="en-AU"/>
            </w:rPr>
            <w:t xml:space="preserve">The Program is also valued by the World Bank. It provides the World Bank’s Country Office and </w:t>
          </w:r>
          <w:r w:rsidR="0082632D">
            <w:rPr>
              <w:lang w:eastAsia="en-AU"/>
            </w:rPr>
            <w:t>Trade and Competitiveness Group (T&amp;G GP)</w:t>
          </w:r>
          <w:r w:rsidRPr="008B7365">
            <w:rPr>
              <w:lang w:eastAsia="en-AU"/>
            </w:rPr>
            <w:t xml:space="preserve"> with funding to support their policy dialogue with the MoC and other key economic agencies.</w:t>
          </w:r>
        </w:p>
        <w:p w14:paraId="4FEC8D26" w14:textId="1C3ED6BB" w:rsidR="00FC27EA" w:rsidRDefault="00FC27EA" w:rsidP="00F9024A">
          <w:r w:rsidRPr="00F9024A">
            <w:rPr>
              <w:i/>
            </w:rPr>
            <w:t>Program Management</w:t>
          </w:r>
          <w:r w:rsidR="00D37EB2" w:rsidRPr="00F9024A">
            <w:rPr>
              <w:i/>
            </w:rPr>
            <w:t>:</w:t>
          </w:r>
          <w:r w:rsidR="00D37EB2">
            <w:t xml:space="preserve"> </w:t>
          </w:r>
          <w:r w:rsidR="00D37EB2" w:rsidRPr="00D37EB2">
            <w:t>The shift of the Program management from the South Asia Regional Integration team to the World Bank’s T&amp;C GP has improved strategic focus on the trade policy pillar and technical work</w:t>
          </w:r>
          <w:r w:rsidR="002829D4">
            <w:t>.</w:t>
          </w:r>
        </w:p>
        <w:p w14:paraId="106DD1F5" w14:textId="2D293EEF" w:rsidR="00D37EB2" w:rsidRDefault="00D37EB2" w:rsidP="00F9024A">
          <w:r w:rsidRPr="00F9024A">
            <w:rPr>
              <w:i/>
            </w:rPr>
            <w:t>Strategy, objective, and indicators:</w:t>
          </w:r>
          <w:r>
            <w:t xml:space="preserve"> </w:t>
          </w:r>
          <w:r w:rsidRPr="00D37EB2">
            <w:t>The program was not designed around a coherent Theory of Change.</w:t>
          </w:r>
          <w:r>
            <w:t xml:space="preserve"> </w:t>
          </w:r>
          <w:r w:rsidR="0082632D">
            <w:t xml:space="preserve">Moreover, </w:t>
          </w:r>
          <w:r w:rsidR="002451A0">
            <w:t xml:space="preserve">within the context of Pakistan’s </w:t>
          </w:r>
          <w:r w:rsidR="002451A0" w:rsidRPr="008D04B5">
            <w:t>security and political environment</w:t>
          </w:r>
          <w:r w:rsidR="002451A0" w:rsidRPr="002451A0">
            <w:t xml:space="preserve"> the program evolved around changing priorities</w:t>
          </w:r>
          <w:r w:rsidR="002451A0">
            <w:t xml:space="preserve"> and</w:t>
          </w:r>
          <w:r w:rsidR="002451A0" w:rsidRPr="002451A0">
            <w:t xml:space="preserve"> </w:t>
          </w:r>
          <w:r w:rsidR="008D04B5">
            <w:t xml:space="preserve">emerging opportunities. </w:t>
          </w:r>
          <w:r w:rsidRPr="00D37EB2">
            <w:t>The overall Proje</w:t>
          </w:r>
          <w:r w:rsidR="008D04B5">
            <w:t xml:space="preserve">ct Development Objective (PDO) remains relevant. </w:t>
          </w:r>
          <w:r>
            <w:t>In regards to achieving the PDO:</w:t>
          </w:r>
        </w:p>
        <w:p w14:paraId="3318A1CF" w14:textId="63CD6AFE" w:rsidR="00D37EB2" w:rsidRDefault="00D37EB2" w:rsidP="00F8455E">
          <w:pPr>
            <w:pStyle w:val="ListParagraph"/>
            <w:numPr>
              <w:ilvl w:val="0"/>
              <w:numId w:val="53"/>
            </w:numPr>
            <w:ind w:left="714" w:hanging="357"/>
            <w:contextualSpacing/>
          </w:pPr>
          <w:r w:rsidRPr="00F8455E">
            <w:rPr>
              <w:i/>
            </w:rPr>
            <w:t>Indicator 1: Medium term regional trade framework</w:t>
          </w:r>
          <w:r>
            <w:t xml:space="preserve">: In response to the GoP releasing a trade strategy prior to the commencement of the program, PTIPP </w:t>
          </w:r>
          <w:r w:rsidR="00C0641B">
            <w:t xml:space="preserve">has </w:t>
          </w:r>
          <w:r w:rsidR="00C0641B" w:rsidRPr="00C0641B">
            <w:t>respon</w:t>
          </w:r>
          <w:r w:rsidR="00C0641B">
            <w:t>d</w:t>
          </w:r>
          <w:r w:rsidR="00C0641B" w:rsidRPr="00C0641B">
            <w:t>e</w:t>
          </w:r>
          <w:r w:rsidR="00C0641B">
            <w:t>d</w:t>
          </w:r>
          <w:r w:rsidR="00C0641B" w:rsidRPr="00C0641B">
            <w:t xml:space="preserve"> to more immediate needs of MoC</w:t>
          </w:r>
          <w:r w:rsidR="00C0641B">
            <w:t xml:space="preserve">, including </w:t>
          </w:r>
          <w:r w:rsidR="00C0641B" w:rsidRPr="00C0641B">
            <w:t>supporting FTA negotiations</w:t>
          </w:r>
          <w:r w:rsidR="00C0641B">
            <w:t xml:space="preserve">. </w:t>
          </w:r>
        </w:p>
        <w:p w14:paraId="5484BBE2" w14:textId="2420445F" w:rsidR="00C0641B" w:rsidRDefault="00C0641B" w:rsidP="00F8455E">
          <w:pPr>
            <w:pStyle w:val="ListParagraph"/>
            <w:numPr>
              <w:ilvl w:val="0"/>
              <w:numId w:val="53"/>
            </w:numPr>
            <w:ind w:left="714" w:hanging="357"/>
            <w:contextualSpacing/>
          </w:pPr>
          <w:r w:rsidRPr="00F8455E">
            <w:rPr>
              <w:i/>
            </w:rPr>
            <w:t>Indicator 2: Enhanced institutional effectiveness of MoC</w:t>
          </w:r>
          <w:r>
            <w:t xml:space="preserve"> was too ambitious. T</w:t>
          </w:r>
          <w:r w:rsidRPr="00C0641B">
            <w:t>he intermediate results identified will not be achie</w:t>
          </w:r>
          <w:r>
            <w:t xml:space="preserve">ved by the end of the program. </w:t>
          </w:r>
        </w:p>
        <w:p w14:paraId="12409753" w14:textId="59146463" w:rsidR="008B7365" w:rsidRDefault="00C0641B" w:rsidP="00F8455E">
          <w:pPr>
            <w:pStyle w:val="ListParagraph"/>
            <w:numPr>
              <w:ilvl w:val="0"/>
              <w:numId w:val="53"/>
            </w:numPr>
            <w:ind w:left="714" w:hanging="357"/>
            <w:contextualSpacing/>
          </w:pPr>
          <w:r w:rsidRPr="00F8455E">
            <w:rPr>
              <w:i/>
            </w:rPr>
            <w:t xml:space="preserve">Indicator 3: Reduce time taken to process transactions at border posts: </w:t>
          </w:r>
          <w:r>
            <w:t>T</w:t>
          </w:r>
          <w:r w:rsidRPr="00C0641B">
            <w:t>he Time Release Studies (TRS) at Wagah and Torkham border posts</w:t>
          </w:r>
          <w:r>
            <w:t xml:space="preserve"> are the most significant outputs.</w:t>
          </w:r>
          <w:r w:rsidRPr="00C0641B">
            <w:t xml:space="preserve"> The Wagah Border TRS show that dwell times appear to have improved</w:t>
          </w:r>
          <w:r w:rsidR="0036197D">
            <w:t>.</w:t>
          </w:r>
        </w:p>
        <w:p w14:paraId="158DEAF1" w14:textId="141E3BBA" w:rsidR="008B7365" w:rsidRDefault="0036197D" w:rsidP="00F8455E">
          <w:pPr>
            <w:pStyle w:val="ListParagraph"/>
            <w:numPr>
              <w:ilvl w:val="0"/>
              <w:numId w:val="53"/>
            </w:numPr>
            <w:ind w:left="714" w:hanging="357"/>
            <w:contextualSpacing/>
          </w:pPr>
          <w:r w:rsidRPr="00F8455E">
            <w:rPr>
              <w:i/>
            </w:rPr>
            <w:t>Indicator 4: Potential for livelihood promotion in Punjab</w:t>
          </w:r>
          <w:r>
            <w:t>: This indicator and results are not very</w:t>
          </w:r>
          <w:r w:rsidRPr="0036197D">
            <w:t xml:space="preserve"> clear in the results framework</w:t>
          </w:r>
          <w:r>
            <w:t xml:space="preserve">. Nevertheless, the </w:t>
          </w:r>
          <w:r w:rsidRPr="0036197D">
            <w:t>Heritage Tourism</w:t>
          </w:r>
          <w:r>
            <w:t xml:space="preserve"> outcomes, leading to a World Bank loan, are significant.</w:t>
          </w:r>
        </w:p>
        <w:p w14:paraId="6DCF13B9" w14:textId="7D220484" w:rsidR="008B7365" w:rsidRDefault="0036197D" w:rsidP="00F9024A">
          <w:r w:rsidRPr="00F9024A">
            <w:rPr>
              <w:i/>
            </w:rPr>
            <w:t>Regional Coordination:</w:t>
          </w:r>
          <w:r>
            <w:t xml:space="preserve"> </w:t>
          </w:r>
          <w:r w:rsidR="00900138">
            <w:t>O</w:t>
          </w:r>
          <w:r w:rsidR="00900138" w:rsidRPr="0036197D">
            <w:t>pportunities</w:t>
          </w:r>
          <w:r w:rsidR="00900138">
            <w:t xml:space="preserve"> exists for t</w:t>
          </w:r>
          <w:r w:rsidRPr="0036197D">
            <w:t xml:space="preserve">he World Bank and DFAT </w:t>
          </w:r>
          <w:r>
            <w:t>to link the PTIPP program to other programs that will address trade facilitation issues on both sides of the Pakistan-India border.</w:t>
          </w:r>
        </w:p>
        <w:p w14:paraId="3D660E36" w14:textId="490C01CD" w:rsidR="00400574" w:rsidRDefault="0036197D" w:rsidP="00F9024A">
          <w:r w:rsidRPr="00F9024A">
            <w:rPr>
              <w:i/>
            </w:rPr>
            <w:t>Coordination with other donors:</w:t>
          </w:r>
          <w:r>
            <w:t xml:space="preserve"> There is no formal coordination mechanisms </w:t>
          </w:r>
          <w:r w:rsidR="001D3FD3">
            <w:t>for</w:t>
          </w:r>
          <w:r>
            <w:t xml:space="preserve"> donors work</w:t>
          </w:r>
          <w:r w:rsidR="001D3FD3">
            <w:t xml:space="preserve">ing on trade related programs. </w:t>
          </w:r>
          <w:r w:rsidR="001D3FD3" w:rsidRPr="001D3FD3">
            <w:t>Donor and government stakeholders stressed the need for close coordination</w:t>
          </w:r>
          <w:r w:rsidR="001D3FD3" w:rsidRPr="00F9024A">
            <w:t>.</w:t>
          </w:r>
        </w:p>
        <w:p w14:paraId="1653901B" w14:textId="5AB06D83" w:rsidR="0036197D" w:rsidRDefault="001D3FD3" w:rsidP="00F9024A">
          <w:r w:rsidRPr="00F9024A">
            <w:rPr>
              <w:i/>
            </w:rPr>
            <w:t>Gender Equality and Women’s Empowerment:</w:t>
          </w:r>
          <w:r w:rsidRPr="001D3FD3">
            <w:t xml:space="preserve"> PTIPP represents a largely unrealised opportunity to increase the knowledge base of gender and trade issues and implications in Pakistan, and to identify policy or operational interventions to promote women’s, as well as men’s, greater contribution to economic development through cross border trade.</w:t>
          </w:r>
        </w:p>
        <w:p w14:paraId="720999B3" w14:textId="42E7B5ED" w:rsidR="0036197D" w:rsidRDefault="001D3FD3" w:rsidP="00F9024A">
          <w:r>
            <w:t xml:space="preserve">Only the </w:t>
          </w:r>
          <w:r w:rsidRPr="001D3FD3">
            <w:t>Heritage Tourism component</w:t>
          </w:r>
          <w:r>
            <w:t xml:space="preserve"> has</w:t>
          </w:r>
          <w:r w:rsidRPr="001D3FD3">
            <w:t xml:space="preserve"> made a specific effort to identify the opportunities for improving women’s livelihoods, and the potential impacts of tourism on women</w:t>
          </w:r>
          <w:r>
            <w:t xml:space="preserve">. </w:t>
          </w:r>
          <w:r w:rsidRPr="001D3FD3">
            <w:t>In the other pillars there has been little attempt to mainstream gender and the work is limited to targeted activities</w:t>
          </w:r>
          <w:r>
            <w:t>.</w:t>
          </w:r>
        </w:p>
        <w:p w14:paraId="413ACD2D" w14:textId="6D5F51F2" w:rsidR="0036197D" w:rsidRDefault="00816A5A" w:rsidP="00F9024A">
          <w:r w:rsidRPr="00F9024A">
            <w:rPr>
              <w:i/>
            </w:rPr>
            <w:t>The Trade Policy pillar</w:t>
          </w:r>
          <w:r w:rsidR="00625776">
            <w:t>:</w:t>
          </w:r>
          <w:r w:rsidRPr="00816A5A">
            <w:t xml:space="preserve"> has benefitted from having the RTO consultants embedded in the MOC and being able to respond to the analytical needs of senior government officials.</w:t>
          </w:r>
          <w:r>
            <w:t xml:space="preserve"> It has made a</w:t>
          </w:r>
          <w:r w:rsidR="00180470">
            <w:t xml:space="preserve"> valuable contribution</w:t>
          </w:r>
          <w:r w:rsidRPr="00816A5A">
            <w:t xml:space="preserve"> to assisting the MOC with FTA negotiations</w:t>
          </w:r>
          <w:r>
            <w:t xml:space="preserve">. </w:t>
          </w:r>
        </w:p>
        <w:p w14:paraId="3B2A00C2" w14:textId="26F01AE8" w:rsidR="00816A5A" w:rsidRDefault="00625776" w:rsidP="00F9024A">
          <w:r w:rsidRPr="00F9024A">
            <w:rPr>
              <w:i/>
            </w:rPr>
            <w:t>Institutional Strengthening Pillar</w:t>
          </w:r>
          <w:r>
            <w:t xml:space="preserve">: no disbursement has occurred under this pillar. The original plans were too ambitious and the current plan of training misses the opportunity to carry out a more limited capacity building program alongside the training. </w:t>
          </w:r>
        </w:p>
        <w:p w14:paraId="221F2515" w14:textId="4CC3E54D" w:rsidR="0036197D" w:rsidRDefault="00625776" w:rsidP="00F9024A">
          <w:r w:rsidRPr="00F9024A">
            <w:rPr>
              <w:i/>
            </w:rPr>
            <w:t>Sustainability</w:t>
          </w:r>
          <w:r>
            <w:t xml:space="preserve">: </w:t>
          </w:r>
          <w:r w:rsidRPr="00625776">
            <w:t>The PTIPP program has high level buy-in from the MoC Minister and senior government officials</w:t>
          </w:r>
          <w:r>
            <w:t xml:space="preserve"> and delivers</w:t>
          </w:r>
          <w:r w:rsidRPr="00625776">
            <w:t xml:space="preserve"> services that are in demand by a range of stakeholders</w:t>
          </w:r>
          <w:r>
            <w:t>. However, there is an opportunity to widen the engagement beyond MoC and the World bank Country director supports such a move.</w:t>
          </w:r>
        </w:p>
        <w:p w14:paraId="654437E8" w14:textId="3FB59921" w:rsidR="00C80B8E" w:rsidRDefault="00625776" w:rsidP="00F9024A">
          <w:r w:rsidRPr="00180470">
            <w:rPr>
              <w:i/>
            </w:rPr>
            <w:t>Strategic Communications</w:t>
          </w:r>
          <w:r w:rsidR="00C80B8E" w:rsidRPr="00180470">
            <w:rPr>
              <w:i/>
            </w:rPr>
            <w:t>:</w:t>
          </w:r>
          <w:r w:rsidR="00C80B8E">
            <w:t xml:space="preserve"> despite the lack of a formal strategy, there have been a range </w:t>
          </w:r>
          <w:r w:rsidR="00C80B8E" w:rsidRPr="00C80B8E">
            <w:t xml:space="preserve">of activities </w:t>
          </w:r>
          <w:r w:rsidR="00C80B8E">
            <w:t>implemented.</w:t>
          </w:r>
          <w:r w:rsidR="00C80B8E" w:rsidRPr="00C80B8E">
            <w:t xml:space="preserve"> </w:t>
          </w:r>
          <w:r w:rsidR="00C80B8E">
            <w:t>C</w:t>
          </w:r>
          <w:r w:rsidR="00C80B8E" w:rsidRPr="00C80B8E">
            <w:t xml:space="preserve">onsideration should be given to developing a specific communication strategy for PTIPP. This should complement the already extensive communication work being carried out by the World Bank. </w:t>
          </w:r>
        </w:p>
        <w:p w14:paraId="1A03CBCD" w14:textId="34C04D92" w:rsidR="00932899" w:rsidRPr="00F9024A" w:rsidRDefault="00932899" w:rsidP="00F9024A">
          <w:pPr>
            <w:rPr>
              <w:rFonts w:asciiTheme="majorHAnsi" w:hAnsiTheme="majorHAnsi" w:cstheme="majorHAnsi"/>
              <w:color w:val="2F5496" w:themeColor="accent1" w:themeShade="BF"/>
              <w:sz w:val="24"/>
            </w:rPr>
          </w:pPr>
          <w:r w:rsidRPr="00F9024A">
            <w:rPr>
              <w:rFonts w:asciiTheme="majorHAnsi" w:hAnsiTheme="majorHAnsi" w:cstheme="majorHAnsi"/>
              <w:color w:val="2F5496" w:themeColor="accent1" w:themeShade="BF"/>
              <w:sz w:val="24"/>
            </w:rPr>
            <w:t>Recommendations</w:t>
          </w:r>
        </w:p>
        <w:p w14:paraId="51F1B9C0" w14:textId="26097204" w:rsidR="00CC174D" w:rsidRDefault="00CC174D" w:rsidP="00CC174D">
          <w:r w:rsidRPr="00C80B8E">
            <w:t>As soon as possible an interim solution needs to be found and implemented for the continuity of the RTO, while waiting for the RETF to be finalised.</w:t>
          </w:r>
          <w:r>
            <w:t xml:space="preserve"> The RETF could be expanded to also include </w:t>
          </w:r>
          <w:r w:rsidRPr="00CC174D">
            <w:t>consultants that could help MoC identify specific capacity building activities and implement these</w:t>
          </w:r>
          <w:r w:rsidR="005921FA">
            <w:t>, and possibly also to develop the strategic communication activities</w:t>
          </w:r>
          <w:r>
            <w:t>.</w:t>
          </w:r>
        </w:p>
        <w:p w14:paraId="75A4587F" w14:textId="506CB7EC" w:rsidR="00C80B8E" w:rsidRPr="00217FC6" w:rsidRDefault="00C80B8E" w:rsidP="00F9024A">
          <w:r w:rsidRPr="00C80B8E">
            <w:t>The Results Framework should be revised to provide a greater focus on realistic and achievable indicators of ‘outcomes’ and ‘impact’ rather than just ‘outputs’.</w:t>
          </w:r>
        </w:p>
        <w:p w14:paraId="779DC5ED" w14:textId="7BBFC79B" w:rsidR="00CC174D" w:rsidRDefault="00CC174D" w:rsidP="00F9024A">
          <w:r>
            <w:t>In pillar one emphasis should be given to supporting</w:t>
          </w:r>
          <w:r w:rsidRPr="00CC174D">
            <w:t xml:space="preserve"> the next </w:t>
          </w:r>
          <w:r>
            <w:t xml:space="preserve">MoC </w:t>
          </w:r>
          <w:r w:rsidRPr="00CC174D">
            <w:t>Trade Strategy that it hopes to produce in 2018</w:t>
          </w:r>
          <w:r>
            <w:t xml:space="preserve">. The opportunity should be taken to support </w:t>
          </w:r>
          <w:r w:rsidRPr="00CC174D">
            <w:t>integrat</w:t>
          </w:r>
          <w:r>
            <w:t>ing</w:t>
          </w:r>
          <w:r w:rsidRPr="00CC174D">
            <w:t xml:space="preserve"> a gender dimension into the trade strategy.</w:t>
          </w:r>
        </w:p>
        <w:p w14:paraId="07596E5D" w14:textId="14EF96C8" w:rsidR="00654928" w:rsidRDefault="00654928" w:rsidP="00F9024A">
          <w:r w:rsidRPr="00654928">
            <w:t xml:space="preserve">MoC </w:t>
          </w:r>
          <w:r>
            <w:t>should be</w:t>
          </w:r>
          <w:r w:rsidRPr="00654928">
            <w:t xml:space="preserve"> support</w:t>
          </w:r>
          <w:r>
            <w:t>ed,</w:t>
          </w:r>
          <w:r w:rsidRPr="00654928">
            <w:t xml:space="preserve"> along the lines of the original design</w:t>
          </w:r>
          <w:r>
            <w:t>,</w:t>
          </w:r>
          <w:r w:rsidRPr="00654928">
            <w:t xml:space="preserve"> to prepare a communication strategy to mitig</w:t>
          </w:r>
          <w:r>
            <w:t>ate the political economy risks and</w:t>
          </w:r>
          <w:r w:rsidRPr="00654928">
            <w:t xml:space="preserve"> improve </w:t>
          </w:r>
          <w:r>
            <w:t>coordination between agencies.</w:t>
          </w:r>
        </w:p>
        <w:p w14:paraId="1C1FD14A" w14:textId="0F5CE146" w:rsidR="00654928" w:rsidRDefault="00263181" w:rsidP="00F9024A">
          <w:r>
            <w:t>Coordination between the P</w:t>
          </w:r>
          <w:r w:rsidR="00654928" w:rsidRPr="00654928">
            <w:t xml:space="preserve">TIPP stakeholders </w:t>
          </w:r>
          <w:r w:rsidR="00654928">
            <w:t xml:space="preserve">and other donors can be improved by: i) </w:t>
          </w:r>
          <w:r w:rsidR="00654928" w:rsidRPr="00654928">
            <w:t>mobilization of the Advisory Committee to provide greater direction</w:t>
          </w:r>
          <w:r w:rsidR="00654928">
            <w:t xml:space="preserve">; and ii) </w:t>
          </w:r>
          <w:r w:rsidR="00654928" w:rsidRPr="00654928">
            <w:t xml:space="preserve">greater engagement with other donors </w:t>
          </w:r>
          <w:r w:rsidR="00654928">
            <w:t xml:space="preserve">and the private sector </w:t>
          </w:r>
          <w:r w:rsidR="00654928" w:rsidRPr="00654928">
            <w:t>working in the trade space</w:t>
          </w:r>
          <w:r w:rsidR="00654928">
            <w:t>.</w:t>
          </w:r>
        </w:p>
        <w:p w14:paraId="62358659" w14:textId="73C46890" w:rsidR="00654928" w:rsidRDefault="00263181" w:rsidP="00F9024A">
          <w:r>
            <w:t>PTIPP</w:t>
          </w:r>
          <w:r w:rsidR="00654928" w:rsidRPr="00654928">
            <w:t xml:space="preserve"> coordination at a regional level could </w:t>
          </w:r>
          <w:r w:rsidR="00654928">
            <w:t>be improved through World Bank</w:t>
          </w:r>
          <w:r w:rsidR="00EC5882">
            <w:t>’s</w:t>
          </w:r>
          <w:r w:rsidR="00654928" w:rsidRPr="00654928">
            <w:t xml:space="preserve"> Regional Integration team</w:t>
          </w:r>
          <w:r w:rsidR="00654928">
            <w:t>. DFAT could contribute through</w:t>
          </w:r>
          <w:r w:rsidR="00654928" w:rsidRPr="00654928">
            <w:t xml:space="preserve"> coordination between South Asia Regional and Pakistan teams</w:t>
          </w:r>
          <w:r w:rsidR="00EC5882">
            <w:t>. Links to the</w:t>
          </w:r>
          <w:r w:rsidR="00EC5882" w:rsidRPr="00EC5882">
            <w:t xml:space="preserve"> South Asia Regional Trade Facilitation program </w:t>
          </w:r>
          <w:r w:rsidR="00EC5882">
            <w:t>(</w:t>
          </w:r>
          <w:r w:rsidR="00EC5882" w:rsidRPr="00EC5882">
            <w:t>SARTF</w:t>
          </w:r>
          <w:r w:rsidR="00EC5882">
            <w:t>)</w:t>
          </w:r>
          <w:r w:rsidR="00EC5882" w:rsidRPr="00EC5882">
            <w:t xml:space="preserve"> </w:t>
          </w:r>
          <w:r w:rsidR="00EC5882">
            <w:t>provides such</w:t>
          </w:r>
          <w:r w:rsidR="00EC5882" w:rsidRPr="00EC5882">
            <w:t xml:space="preserve"> </w:t>
          </w:r>
          <w:r w:rsidR="00EC5882">
            <w:t xml:space="preserve">an opportunity. </w:t>
          </w:r>
        </w:p>
        <w:p w14:paraId="35F3F608" w14:textId="77777777" w:rsidR="00EC5882" w:rsidRDefault="00EC5882" w:rsidP="00EC5882">
          <w:r w:rsidRPr="00C80B8E">
            <w:t>The Institutional Strengthening pillar should be revisited and discussions held with the appropriate Deputy Secretary in MOC with the view of developing a plan of activities, including the existing training plan, and other related capacity building activities.</w:t>
          </w:r>
        </w:p>
        <w:p w14:paraId="5F271732" w14:textId="22E84F6C" w:rsidR="00654928" w:rsidRDefault="005A4287" w:rsidP="00F9024A">
          <w:r w:rsidRPr="005A4287">
            <w:t xml:space="preserve">The World Bank should engage with the MoC on the opportunities </w:t>
          </w:r>
          <w:r>
            <w:t>for</w:t>
          </w:r>
          <w:r w:rsidRPr="005A4287">
            <w:t xml:space="preserve"> closer coordination across donors and GoP around the issue of Trade facilitation, either through the </w:t>
          </w:r>
          <w:r>
            <w:t xml:space="preserve">original proposed </w:t>
          </w:r>
          <w:r w:rsidRPr="005A4287">
            <w:t>Steering Group or an alternative mechanism.</w:t>
          </w:r>
        </w:p>
        <w:p w14:paraId="6D47A311" w14:textId="352A58F1" w:rsidR="00654928" w:rsidRDefault="005A4287" w:rsidP="00F9024A">
          <w:r w:rsidRPr="005A4287">
            <w:t>The recommendations of the gender and trade strategy paper need to be reviewed and relevant ones identified that can be followed up and integrated into the other work being undertaken.</w:t>
          </w:r>
          <w:r>
            <w:t xml:space="preserve"> </w:t>
          </w:r>
        </w:p>
        <w:p w14:paraId="0013656E" w14:textId="113B7124" w:rsidR="002F3306" w:rsidRDefault="002F3306" w:rsidP="002F3306">
          <w:r w:rsidRPr="00C80B8E">
            <w:t>The establishment of WE-NET needs to be expedited if it is to have a chance of being sustainable after PTIPP finishes</w:t>
          </w:r>
          <w:r>
            <w:t>.</w:t>
          </w:r>
          <w:r w:rsidR="005921FA">
            <w:t xml:space="preserve"> Additional activities as per the design also need to be identified and initiated.</w:t>
          </w:r>
        </w:p>
        <w:p w14:paraId="08EF7BA3" w14:textId="37CB8FB5" w:rsidR="008D04B5" w:rsidRDefault="008B428A" w:rsidP="00F9024A">
          <w:r>
            <w:t xml:space="preserve">Disbursement needs to be closely monitored and adjustments made quickly to reflect changing conditions on the ground. Pillar 1 disbursement is on track. Pillar 2 </w:t>
          </w:r>
          <w:r w:rsidR="006F59DE">
            <w:t>and Pillar 3 urgently need revised work plans prepared so that budgets can be allocated and/or reallocations made to other activities if necessary</w:t>
          </w:r>
          <w:r w:rsidR="00277FDA">
            <w:t>.</w:t>
          </w:r>
          <w:r w:rsidR="006F59DE">
            <w:t xml:space="preserve"> Pi</w:t>
          </w:r>
          <w:r>
            <w:t>llar 4 has fully disbursed its committed funding.</w:t>
          </w:r>
        </w:p>
        <w:p w14:paraId="7D984F8B" w14:textId="2992F7AF" w:rsidR="007B3BB8" w:rsidRDefault="007B3BB8" w:rsidP="00F9024A"/>
        <w:p w14:paraId="0634C3ED" w14:textId="77777777" w:rsidR="00277FDA" w:rsidRDefault="00277FDA" w:rsidP="00F9024A">
          <w:pPr>
            <w:sectPr w:rsidR="00277FDA" w:rsidSect="00AC2DEC">
              <w:headerReference w:type="default" r:id="rId20"/>
              <w:headerReference w:type="first" r:id="rId21"/>
              <w:footerReference w:type="first" r:id="rId22"/>
              <w:pgSz w:w="11906" w:h="16838"/>
              <w:pgMar w:top="1440" w:right="1440" w:bottom="1440" w:left="1440" w:header="708" w:footer="708" w:gutter="0"/>
              <w:pgNumType w:fmt="lowerRoman"/>
              <w:cols w:space="708"/>
              <w:docGrid w:linePitch="360"/>
            </w:sectPr>
          </w:pPr>
        </w:p>
        <w:p w14:paraId="573082AD" w14:textId="77777777" w:rsidR="00670758" w:rsidRDefault="00670758" w:rsidP="00476768">
          <w:pPr>
            <w:pStyle w:val="Heading1"/>
          </w:pPr>
          <w:bookmarkStart w:id="5" w:name="_Toc475528960"/>
          <w:r w:rsidRPr="00C57EBE">
            <w:t>Introduction</w:t>
          </w:r>
          <w:bookmarkEnd w:id="4"/>
          <w:bookmarkEnd w:id="5"/>
        </w:p>
        <w:p w14:paraId="7B12185C" w14:textId="3190D80A" w:rsidR="007B3BB8" w:rsidRPr="00E54F6A" w:rsidRDefault="007B3BB8" w:rsidP="007B3BB8">
          <w:r>
            <w:t xml:space="preserve">This report </w:t>
          </w:r>
          <w:r w:rsidR="00681CE7">
            <w:t xml:space="preserve">contains the findings of the </w:t>
          </w:r>
          <w:r w:rsidR="00014A7D">
            <w:t>I</w:t>
          </w:r>
          <w:r>
            <w:t xml:space="preserve">ndependent Review of </w:t>
          </w:r>
          <w:r w:rsidR="00014A7D" w:rsidRPr="00E54F6A">
            <w:t xml:space="preserve">Pakistan Trade and Investment Policy Program </w:t>
          </w:r>
          <w:r w:rsidR="00014A7D">
            <w:t>(</w:t>
          </w:r>
          <w:r w:rsidR="00485A51">
            <w:t>PTIPP</w:t>
          </w:r>
          <w:r w:rsidR="00014A7D">
            <w:t>)</w:t>
          </w:r>
          <w:r w:rsidR="00681CE7">
            <w:t xml:space="preserve"> commissioned by the </w:t>
          </w:r>
          <w:r w:rsidR="00681CE7" w:rsidRPr="00E54F6A">
            <w:t xml:space="preserve">Department of Foreign Affairs and Trade </w:t>
          </w:r>
          <w:r w:rsidR="00681CE7">
            <w:t>(DFAT)</w:t>
          </w:r>
          <w:r w:rsidR="00F551FC">
            <w:t xml:space="preserve">. The review was </w:t>
          </w:r>
          <w:r w:rsidR="00F551FC" w:rsidRPr="004F2FED">
            <w:t>undertaken</w:t>
          </w:r>
          <w:r w:rsidR="00681CE7" w:rsidRPr="004F2FED">
            <w:t xml:space="preserve"> </w:t>
          </w:r>
          <w:r w:rsidR="00CE3862" w:rsidRPr="004F2FED">
            <w:t>16 months</w:t>
          </w:r>
          <w:r w:rsidR="00681CE7" w:rsidRPr="00681CE7">
            <w:t xml:space="preserve"> </w:t>
          </w:r>
          <w:r w:rsidR="00681CE7" w:rsidRPr="007B3BB8">
            <w:t>after</w:t>
          </w:r>
          <w:r w:rsidR="00681CE7">
            <w:t xml:space="preserve"> the start of the program</w:t>
          </w:r>
          <w:r w:rsidR="00E80E86">
            <w:t>,</w:t>
          </w:r>
          <w:r w:rsidR="000423A8">
            <w:t xml:space="preserve"> </w:t>
          </w:r>
          <w:r w:rsidR="00CE3862">
            <w:t xml:space="preserve">as stipulated </w:t>
          </w:r>
          <w:r w:rsidR="00014A7D">
            <w:t>in the Trust Fund agreement</w:t>
          </w:r>
          <w:r w:rsidRPr="007B3BB8">
            <w:t xml:space="preserve">. The purpose of the review is to assess progress </w:t>
          </w:r>
          <w:r>
            <w:t>across</w:t>
          </w:r>
          <w:r w:rsidRPr="007B3BB8">
            <w:t xml:space="preserve"> the four components and two crosscutting issues (gender and strategic communications); and to provide recommendations on future focus and volume of funding against each of the four components, with specific attention given to promoting gender equality. </w:t>
          </w:r>
        </w:p>
        <w:p w14:paraId="36688035" w14:textId="53C24F57" w:rsidR="00CE3862" w:rsidRPr="00E54F6A" w:rsidRDefault="00CE3862" w:rsidP="00CE3862">
          <w:r w:rsidRPr="00E54F6A">
            <w:t xml:space="preserve">The </w:t>
          </w:r>
          <w:r w:rsidR="00485A51">
            <w:t>PTIPP</w:t>
          </w:r>
          <w:r>
            <w:t xml:space="preserve"> Review</w:t>
          </w:r>
          <w:r w:rsidRPr="00E54F6A">
            <w:t xml:space="preserve"> has </w:t>
          </w:r>
          <w:r>
            <w:t xml:space="preserve">been carried out in accordance with </w:t>
          </w:r>
          <w:r w:rsidRPr="00E54F6A">
            <w:t xml:space="preserve">the Terms of Reference (ToR) included as </w:t>
          </w:r>
          <w:r w:rsidR="00AA0EAE">
            <w:t xml:space="preserve">Annex </w:t>
          </w:r>
          <w:r w:rsidR="00015B9A">
            <w:t>1</w:t>
          </w:r>
          <w:r w:rsidRPr="00E54F6A">
            <w:t xml:space="preserve">. </w:t>
          </w:r>
          <w:r>
            <w:t xml:space="preserve">The </w:t>
          </w:r>
          <w:r w:rsidRPr="00E54F6A">
            <w:t xml:space="preserve">Review Report, </w:t>
          </w:r>
          <w:r>
            <w:t xml:space="preserve">once accepted by DFAT, </w:t>
          </w:r>
          <w:r w:rsidRPr="00E54F6A">
            <w:t xml:space="preserve">will be presented to the </w:t>
          </w:r>
          <w:r w:rsidRPr="001F1B41">
            <w:t xml:space="preserve">Partnership for South Asia (PFSA) </w:t>
          </w:r>
          <w:r w:rsidRPr="00E54F6A">
            <w:t>Donor Steering Committee and the PTIPP Advisory Committee. The review is also expected to feed into the World Bank’s comprehensive Mid Term Review (MTR).</w:t>
          </w:r>
        </w:p>
        <w:p w14:paraId="003D88BF" w14:textId="3DF54255" w:rsidR="00396A40" w:rsidRDefault="00E54F6A" w:rsidP="00396A40">
          <w:r w:rsidRPr="00E54F6A">
            <w:t xml:space="preserve">The </w:t>
          </w:r>
          <w:r>
            <w:t>Review</w:t>
          </w:r>
          <w:r w:rsidRPr="00E54F6A">
            <w:t xml:space="preserve"> </w:t>
          </w:r>
          <w:r w:rsidR="00CE3862">
            <w:t xml:space="preserve">report </w:t>
          </w:r>
          <w:r w:rsidRPr="00E54F6A">
            <w:t xml:space="preserve">consists of four Chapters and </w:t>
          </w:r>
          <w:r w:rsidR="00673911">
            <w:t>nine</w:t>
          </w:r>
          <w:r w:rsidR="00015B9A">
            <w:t xml:space="preserve"> </w:t>
          </w:r>
          <w:r w:rsidRPr="00E54F6A">
            <w:t xml:space="preserve">Annexes. The Introduction Chapter </w:t>
          </w:r>
          <w:r>
            <w:t xml:space="preserve">introduces </w:t>
          </w:r>
          <w:r w:rsidR="00485A51">
            <w:t>PTIPP</w:t>
          </w:r>
          <w:r w:rsidR="004642E6">
            <w:t xml:space="preserve"> and the review</w:t>
          </w:r>
          <w:r>
            <w:t xml:space="preserve">. </w:t>
          </w:r>
          <w:r w:rsidRPr="00E54F6A">
            <w:t xml:space="preserve">Chapter Two </w:t>
          </w:r>
          <w:r>
            <w:t>sets out the methodology used for the review</w:t>
          </w:r>
          <w:r w:rsidRPr="00E54F6A">
            <w:t xml:space="preserve">. </w:t>
          </w:r>
          <w:r>
            <w:t xml:space="preserve">Chapter </w:t>
          </w:r>
          <w:r w:rsidR="00CE3862">
            <w:t>Three</w:t>
          </w:r>
          <w:r w:rsidR="009639B0">
            <w:t xml:space="preserve"> is </w:t>
          </w:r>
          <w:r w:rsidR="001F1B41">
            <w:t xml:space="preserve">the </w:t>
          </w:r>
          <w:r w:rsidR="009639B0">
            <w:t xml:space="preserve">main part of the Review and presents the findings </w:t>
          </w:r>
          <w:r>
            <w:t xml:space="preserve">across the four Pillars and two cross-cutting issues. The final Chapter presents the </w:t>
          </w:r>
          <w:r w:rsidR="00396A40">
            <w:t>conclusion</w:t>
          </w:r>
          <w:r>
            <w:t xml:space="preserve"> and </w:t>
          </w:r>
          <w:r w:rsidR="00396A40">
            <w:t>recommendations</w:t>
          </w:r>
          <w:r>
            <w:t xml:space="preserve">. The </w:t>
          </w:r>
          <w:r w:rsidR="00673911">
            <w:t>nine</w:t>
          </w:r>
          <w:r>
            <w:t xml:space="preserve"> Annexes, provide </w:t>
          </w:r>
          <w:r w:rsidR="00396A40">
            <w:t xml:space="preserve">the details that support the main </w:t>
          </w:r>
          <w:r w:rsidR="009639B0">
            <w:t>findings of the report</w:t>
          </w:r>
          <w:r w:rsidR="00396A40">
            <w:t xml:space="preserve">. </w:t>
          </w:r>
          <w:bookmarkStart w:id="6" w:name="_Toc471132200"/>
        </w:p>
        <w:p w14:paraId="31597EDB" w14:textId="7002FE2F" w:rsidR="00E54F6A" w:rsidRPr="00E54F6A" w:rsidRDefault="00E54F6A" w:rsidP="008E4803">
          <w:pPr>
            <w:pStyle w:val="Heading2"/>
          </w:pPr>
          <w:bookmarkStart w:id="7" w:name="_Toc471132201"/>
          <w:bookmarkStart w:id="8" w:name="_Toc475528961"/>
          <w:bookmarkEnd w:id="6"/>
          <w:r w:rsidRPr="00E54F6A">
            <w:t xml:space="preserve">Description of </w:t>
          </w:r>
          <w:bookmarkEnd w:id="7"/>
          <w:r w:rsidR="00485A51">
            <w:t>PTIPP</w:t>
          </w:r>
          <w:bookmarkEnd w:id="8"/>
        </w:p>
        <w:p w14:paraId="51646928" w14:textId="612B620C" w:rsidR="00E54F6A" w:rsidRPr="00E54F6A" w:rsidRDefault="00485A51" w:rsidP="00E54F6A">
          <w:r>
            <w:t>PTIPP</w:t>
          </w:r>
          <w:r w:rsidR="00E54F6A" w:rsidRPr="00E54F6A">
            <w:t xml:space="preserve"> is a three</w:t>
          </w:r>
          <w:r w:rsidR="00CE3862">
            <w:t>-</w:t>
          </w:r>
          <w:r w:rsidR="00E54F6A" w:rsidRPr="00E54F6A">
            <w:t>year</w:t>
          </w:r>
          <w:r w:rsidR="000423A8">
            <w:rPr>
              <w:rStyle w:val="FootnoteReference"/>
            </w:rPr>
            <w:footnoteReference w:id="1"/>
          </w:r>
          <w:r w:rsidR="00E54F6A" w:rsidRPr="00E54F6A">
            <w:t xml:space="preserve">, $9.9 million </w:t>
          </w:r>
          <w:r w:rsidR="00CE3862">
            <w:t>trust fund</w:t>
          </w:r>
          <w:r w:rsidR="00681CE7">
            <w:t>ed program</w:t>
          </w:r>
          <w:r w:rsidR="00E54F6A" w:rsidRPr="00E54F6A">
            <w:t xml:space="preserve"> </w:t>
          </w:r>
          <w:r w:rsidR="00CE3862">
            <w:t xml:space="preserve">executed </w:t>
          </w:r>
          <w:r w:rsidR="00E54F6A" w:rsidRPr="00E54F6A">
            <w:t xml:space="preserve">by the World Bank to support Pakistan’s efforts to increase regional trade and investment, with a specific focus on strengthening links to other South Asian markets. The </w:t>
          </w:r>
          <w:r w:rsidR="00CE3862">
            <w:t xml:space="preserve">program </w:t>
          </w:r>
          <w:r w:rsidR="00E54F6A" w:rsidRPr="00E54F6A">
            <w:t>provid</w:t>
          </w:r>
          <w:r w:rsidR="00CE3862">
            <w:t>es</w:t>
          </w:r>
          <w:r w:rsidR="00E54F6A" w:rsidRPr="00E54F6A">
            <w:t xml:space="preserve"> evidence-based advice and technical support to the Ministry of Commerce (MoC) to enable it to develop and implement the policy framework, institutional capacity and regulatory reforms required to increa</w:t>
          </w:r>
          <w:r w:rsidR="00EB03E8">
            <w:t>se regional (and global) trade.</w:t>
          </w:r>
          <w:r w:rsidR="00E54F6A" w:rsidRPr="00E54F6A">
            <w:t xml:space="preserve"> Th</w:t>
          </w:r>
          <w:r w:rsidR="00681CE7">
            <w:t>e program is</w:t>
          </w:r>
          <w:r w:rsidR="00CE3862">
            <w:t xml:space="preserve"> managed by the World Bank</w:t>
          </w:r>
          <w:r w:rsidR="00681CE7">
            <w:t>’</w:t>
          </w:r>
          <w:r w:rsidR="00CE3862">
            <w:t>s Trade and Competitiveness Global Practice Group (T&amp;C GP)</w:t>
          </w:r>
          <w:r w:rsidR="00681CE7">
            <w:t>. The</w:t>
          </w:r>
          <w:r w:rsidR="00CE3862">
            <w:t xml:space="preserve"> </w:t>
          </w:r>
          <w:r w:rsidR="00681CE7" w:rsidRPr="00E54F6A">
            <w:t>International Finance Corporation</w:t>
          </w:r>
          <w:r w:rsidR="00681CE7">
            <w:t xml:space="preserve"> (IFC) manage</w:t>
          </w:r>
          <w:r w:rsidR="00015B9A">
            <w:t>s</w:t>
          </w:r>
          <w:r w:rsidR="00681CE7">
            <w:t xml:space="preserve"> the</w:t>
          </w:r>
          <w:r w:rsidR="00681CE7" w:rsidRPr="00E54F6A" w:rsidDel="00681CE7">
            <w:t xml:space="preserve"> </w:t>
          </w:r>
          <w:r w:rsidR="00E54F6A" w:rsidRPr="00E54F6A">
            <w:t>Trade Facilitation component</w:t>
          </w:r>
          <w:r w:rsidR="00681CE7">
            <w:t>.</w:t>
          </w:r>
        </w:p>
        <w:p w14:paraId="1C4263FD" w14:textId="17F1A8A1" w:rsidR="00E54F6A" w:rsidRPr="00E54F6A" w:rsidRDefault="00E54F6A" w:rsidP="00E54F6A">
          <w:r w:rsidRPr="00E54F6A">
            <w:t>PTIPP is aligned to the Pakistan Government’s ‘Vision 2025’ plan, which prioritises enhanced trade and investment with neighbouring countries. The government’s focus is to offset stagnating demand for Pakistani exports from traditional OECD partners, better exploit Pakistan’s strategic location as a regional hub to connect South and Central Asian markets</w:t>
          </w:r>
          <w:r w:rsidR="00F551FC">
            <w:t>,</w:t>
          </w:r>
          <w:r w:rsidRPr="00E54F6A">
            <w:t xml:space="preserve"> and bolster efforts to improve prospects for regional political stability. The MoC is spearheading efforts to promote and bolster exports and trade and has already made some important strides on regional economic cooperation agenda. The </w:t>
          </w:r>
          <w:r w:rsidR="004642E6">
            <w:t xml:space="preserve">program </w:t>
          </w:r>
          <w:r w:rsidRPr="00E54F6A">
            <w:t xml:space="preserve">will leverage this Government momentum to support the effective implementation of the regional trade section of the Trade Policy. </w:t>
          </w:r>
          <w:r w:rsidR="00F551FC">
            <w:t xml:space="preserve"> </w:t>
          </w:r>
          <w:r w:rsidRPr="00E54F6A">
            <w:t>The</w:t>
          </w:r>
          <w:r w:rsidR="005C0E5A">
            <w:t xml:space="preserve"> </w:t>
          </w:r>
          <w:r w:rsidRPr="00E54F6A">
            <w:t>four components of the program are:</w:t>
          </w:r>
        </w:p>
        <w:p w14:paraId="3A02AC4A" w14:textId="77777777" w:rsidR="00E54F6A" w:rsidRPr="00E54F6A" w:rsidRDefault="00E54F6A" w:rsidP="00E54F6A">
          <w:pPr>
            <w:numPr>
              <w:ilvl w:val="0"/>
              <w:numId w:val="26"/>
            </w:numPr>
            <w:spacing w:before="120" w:after="120" w:line="240" w:lineRule="auto"/>
            <w:rPr>
              <w:rFonts w:eastAsia="Times New Roman" w:cstheme="minorHAnsi"/>
              <w:lang w:eastAsia="en-AU"/>
            </w:rPr>
          </w:pPr>
          <w:r w:rsidRPr="00E54F6A">
            <w:rPr>
              <w:rFonts w:eastAsia="Times New Roman" w:cstheme="minorHAnsi"/>
              <w:b/>
              <w:lang w:eastAsia="en-AU"/>
            </w:rPr>
            <w:t>Supporting the regional trade policy framework</w:t>
          </w:r>
          <w:r w:rsidRPr="00E54F6A">
            <w:rPr>
              <w:rFonts w:eastAsia="Times New Roman" w:cstheme="minorHAnsi"/>
              <w:lang w:eastAsia="en-AU"/>
            </w:rPr>
            <w:t xml:space="preserve"> by developing a regional trade strategy to ensure the effective implementation of the Strategic Trade Policy. The strategy will be underpinned by a series of high-quality analyses covering product competitiveness, small and medium enterprises, the services industry, gender issues and regional market access. </w:t>
          </w:r>
        </w:p>
        <w:p w14:paraId="13986263" w14:textId="77777777" w:rsidR="00E54F6A" w:rsidRPr="00E54F6A" w:rsidRDefault="00E54F6A" w:rsidP="00E54F6A">
          <w:pPr>
            <w:numPr>
              <w:ilvl w:val="0"/>
              <w:numId w:val="26"/>
            </w:numPr>
            <w:spacing w:before="120" w:after="120" w:line="240" w:lineRule="auto"/>
            <w:rPr>
              <w:rFonts w:eastAsia="Times New Roman" w:cstheme="minorHAnsi"/>
              <w:lang w:eastAsia="en-AU"/>
            </w:rPr>
          </w:pPr>
          <w:r w:rsidRPr="00E54F6A">
            <w:rPr>
              <w:rFonts w:eastAsia="Times New Roman" w:cstheme="minorHAnsi"/>
              <w:b/>
              <w:lang w:eastAsia="en-AU"/>
            </w:rPr>
            <w:t>Strengthening institutional capacity for trade</w:t>
          </w:r>
          <w:r w:rsidRPr="00E54F6A">
            <w:rPr>
              <w:rFonts w:eastAsia="Times New Roman" w:cstheme="minorHAnsi"/>
              <w:lang w:eastAsia="en-AU"/>
            </w:rPr>
            <w:t xml:space="preserve"> by providing technical advice on regulatory and institutional improvements within the MoC to support effective implementation of the trade strategy.</w:t>
          </w:r>
        </w:p>
        <w:p w14:paraId="580318BA" w14:textId="53CF8EF3" w:rsidR="00E54F6A" w:rsidRPr="00E54F6A" w:rsidRDefault="00E54F6A" w:rsidP="00E54F6A">
          <w:pPr>
            <w:numPr>
              <w:ilvl w:val="0"/>
              <w:numId w:val="26"/>
            </w:numPr>
            <w:spacing w:before="120" w:after="120" w:line="240" w:lineRule="auto"/>
            <w:rPr>
              <w:rFonts w:eastAsia="Times New Roman" w:cstheme="minorHAnsi"/>
              <w:lang w:eastAsia="en-AU"/>
            </w:rPr>
          </w:pPr>
          <w:r w:rsidRPr="00E54F6A">
            <w:rPr>
              <w:rFonts w:eastAsia="Times New Roman" w:cstheme="minorHAnsi"/>
              <w:b/>
              <w:lang w:eastAsia="en-AU"/>
            </w:rPr>
            <w:t>Specific trade facilitation activities</w:t>
          </w:r>
          <w:r w:rsidRPr="00E54F6A">
            <w:rPr>
              <w:rFonts w:eastAsia="Times New Roman" w:cstheme="minorHAnsi"/>
              <w:lang w:eastAsia="en-AU"/>
            </w:rPr>
            <w:t xml:space="preserve"> facilitating trade at key border posts could have transformational effects on expanding the volume of regional trade. </w:t>
          </w:r>
          <w:r w:rsidR="00485A51">
            <w:rPr>
              <w:rFonts w:eastAsia="Times New Roman" w:cstheme="minorHAnsi"/>
              <w:lang w:eastAsia="en-AU"/>
            </w:rPr>
            <w:t>PTIPP</w:t>
          </w:r>
          <w:r w:rsidRPr="00E54F6A">
            <w:rPr>
              <w:rFonts w:eastAsia="Times New Roman" w:cstheme="minorHAnsi"/>
              <w:lang w:eastAsia="en-AU"/>
            </w:rPr>
            <w:t xml:space="preserve"> will strengthen trade at the Wagah Border by reducing time, cost and documentation required to process exports/imports and explore opportunities to develop economic cooperation between the Pakistan and India Governments. It is expected that this model will be replicated at key border posts with Afghanistan, Iran and Central Asian trade routes.</w:t>
          </w:r>
        </w:p>
        <w:p w14:paraId="2CDEF571" w14:textId="16D71430" w:rsidR="005C0E5A" w:rsidRDefault="00E54F6A" w:rsidP="005077AD">
          <w:pPr>
            <w:numPr>
              <w:ilvl w:val="0"/>
              <w:numId w:val="26"/>
            </w:numPr>
            <w:spacing w:before="120" w:after="120" w:line="240" w:lineRule="auto"/>
          </w:pPr>
          <w:r w:rsidRPr="00E54F6A">
            <w:rPr>
              <w:rFonts w:eastAsia="Times New Roman" w:cstheme="minorHAnsi"/>
              <w:b/>
              <w:lang w:eastAsia="en-AU"/>
            </w:rPr>
            <w:t>Heritage Tourism</w:t>
          </w:r>
          <w:r w:rsidRPr="00E54F6A">
            <w:rPr>
              <w:rFonts w:eastAsia="Times New Roman" w:cstheme="minorHAnsi"/>
              <w:lang w:eastAsia="en-AU"/>
            </w:rPr>
            <w:t xml:space="preserve"> will improve incomes and provide livelihood opportunities especially in rural Pakistan through supporting tourism focused on cultural heritage sites, including increasing people-to-people interactions between India and Pakistan, and tapping into the investment potential of the South Asian diaspora. </w:t>
          </w:r>
        </w:p>
        <w:p w14:paraId="007AB870" w14:textId="292B8A6D" w:rsidR="005C0E5A" w:rsidRDefault="005C0E5A" w:rsidP="00E54F6A">
          <w:r>
            <w:t>In the original design document, Pillars 1 and 2 were envisioned as a package of activities working within MoC to suppor</w:t>
          </w:r>
          <w:r w:rsidR="005077AD">
            <w:t xml:space="preserve">t its work and build capacity. </w:t>
          </w:r>
          <w:r>
            <w:t>Pillars 3 and 4 were combined as one “Special Projects” component including the work at Wagah border, and on Heritage Tourism.</w:t>
          </w:r>
          <w:r w:rsidR="00546E18">
            <w:t xml:space="preserve"> The Wagah border activit</w:t>
          </w:r>
          <w:r>
            <w:t>y</w:t>
          </w:r>
          <w:r w:rsidR="00546E18">
            <w:t xml:space="preserve"> was expanded to become the Trade Facilitation pillar, and Heritage Tourism was separated out to become Pillar 4.</w:t>
          </w:r>
        </w:p>
        <w:p w14:paraId="4E6FA73B" w14:textId="16D5A39D" w:rsidR="00E54F6A" w:rsidRDefault="00E54F6A" w:rsidP="00E54F6A">
          <w:r w:rsidRPr="00E54F6A">
            <w:t xml:space="preserve">P- TIPP </w:t>
          </w:r>
          <w:r w:rsidR="00AE166C">
            <w:t>design includes</w:t>
          </w:r>
          <w:r w:rsidR="00AE166C" w:rsidRPr="00E54F6A">
            <w:t xml:space="preserve"> </w:t>
          </w:r>
          <w:r w:rsidRPr="00E54F6A">
            <w:t xml:space="preserve">two cross-cutting themes: </w:t>
          </w:r>
          <w:r w:rsidRPr="00E54F6A">
            <w:rPr>
              <w:b/>
            </w:rPr>
            <w:t>gender</w:t>
          </w:r>
          <w:r w:rsidRPr="00E54F6A">
            <w:t xml:space="preserve">, and </w:t>
          </w:r>
          <w:r w:rsidRPr="00E54F6A">
            <w:rPr>
              <w:b/>
            </w:rPr>
            <w:t>strategic communications</w:t>
          </w:r>
          <w:r w:rsidRPr="00E54F6A">
            <w:t xml:space="preserve">. </w:t>
          </w:r>
          <w:r w:rsidR="00AE166C">
            <w:t xml:space="preserve">The design intended that </w:t>
          </w:r>
          <w:r w:rsidR="004642E6">
            <w:t xml:space="preserve">DFAT </w:t>
          </w:r>
          <w:r w:rsidR="00AE166C" w:rsidRPr="00E54F6A">
            <w:t>work</w:t>
          </w:r>
          <w:r w:rsidR="00AE166C">
            <w:t>s</w:t>
          </w:r>
          <w:r w:rsidR="00AE166C" w:rsidRPr="00E54F6A">
            <w:t xml:space="preserve"> </w:t>
          </w:r>
          <w:r w:rsidRPr="00E54F6A">
            <w:t xml:space="preserve">closely with the World Bank to ensure the program is carefully and systematically addressing gender and achieving results for women benefitting from trade. The program takes a twin track approach to gender </w:t>
          </w:r>
          <w:r w:rsidR="00AE166C">
            <w:t>with the intention of ensuring that</w:t>
          </w:r>
          <w:r w:rsidRPr="00E54F6A">
            <w:t xml:space="preserve"> (a) gender is mainstreamed across the regional trade framework; and (b) investments that specifically address gender and trade are incorporated into the program.</w:t>
          </w:r>
        </w:p>
        <w:p w14:paraId="550B6D69" w14:textId="129905C0" w:rsidR="00F40C8C" w:rsidRDefault="00F40C8C" w:rsidP="00F40C8C">
          <w:r>
            <w:t>The specific outcomes</w:t>
          </w:r>
          <w:r w:rsidR="004642E6">
            <w:t xml:space="preserve"> </w:t>
          </w:r>
          <w:r w:rsidR="00F17848">
            <w:t xml:space="preserve">articulated </w:t>
          </w:r>
          <w:r w:rsidR="0009239F">
            <w:t>in</w:t>
          </w:r>
          <w:r w:rsidR="00F17848">
            <w:t xml:space="preserve"> the </w:t>
          </w:r>
          <w:r w:rsidR="0009239F">
            <w:t xml:space="preserve">World Bank’s </w:t>
          </w:r>
          <w:r w:rsidR="00F17848">
            <w:t>program document</w:t>
          </w:r>
          <w:r w:rsidR="0009239F">
            <w:rPr>
              <w:rStyle w:val="FootnoteReference"/>
            </w:rPr>
            <w:footnoteReference w:id="2"/>
          </w:r>
          <w:r w:rsidR="00F17848">
            <w:t xml:space="preserve">, </w:t>
          </w:r>
          <w:r w:rsidR="004642E6">
            <w:t>to be achieved by the end of</w:t>
          </w:r>
          <w:r>
            <w:t xml:space="preserve"> the PTIPP are as follows</w:t>
          </w:r>
          <w:r w:rsidR="0009239F">
            <w:t xml:space="preserve"> (see also Annex 3)</w:t>
          </w:r>
          <w:r>
            <w:t>:</w:t>
          </w:r>
        </w:p>
        <w:p w14:paraId="32713E45" w14:textId="74ACB205" w:rsidR="00F40C8C" w:rsidRDefault="00F40C8C" w:rsidP="00EC34CE">
          <w:pPr>
            <w:pStyle w:val="ListParagraph"/>
            <w:numPr>
              <w:ilvl w:val="0"/>
              <w:numId w:val="48"/>
            </w:numPr>
            <w:spacing w:after="0"/>
          </w:pPr>
          <w:r>
            <w:t>Adoption and implementation of a comprehensive medium-term regional trade strategy;</w:t>
          </w:r>
        </w:p>
        <w:p w14:paraId="3D6EB0D6" w14:textId="06442E81" w:rsidR="00F40C8C" w:rsidRDefault="00F40C8C" w:rsidP="00EC34CE">
          <w:pPr>
            <w:pStyle w:val="ListParagraph"/>
            <w:numPr>
              <w:ilvl w:val="0"/>
              <w:numId w:val="48"/>
            </w:numPr>
            <w:spacing w:after="0"/>
          </w:pPr>
          <w:r>
            <w:t xml:space="preserve">Provide Technical Advice on regulatory and institutional improvements (in the Ministry of Commerce, associated institutions and border posts); </w:t>
          </w:r>
        </w:p>
        <w:p w14:paraId="5A82DE6D" w14:textId="4FB5F07F" w:rsidR="00F40C8C" w:rsidRDefault="00F40C8C" w:rsidP="00EC34CE">
          <w:pPr>
            <w:pStyle w:val="ListParagraph"/>
            <w:numPr>
              <w:ilvl w:val="0"/>
              <w:numId w:val="48"/>
            </w:numPr>
            <w:spacing w:after="0"/>
          </w:pPr>
          <w:r>
            <w:t xml:space="preserve">Reduce time, cost and documentation required to process exports/imports through key border posts with substantial increase in the volume of goods traded; and </w:t>
          </w:r>
        </w:p>
        <w:p w14:paraId="699BEFE2" w14:textId="4E322678" w:rsidR="00F40C8C" w:rsidRDefault="00F40C8C" w:rsidP="00EC34CE">
          <w:pPr>
            <w:pStyle w:val="ListParagraph"/>
            <w:numPr>
              <w:ilvl w:val="0"/>
              <w:numId w:val="48"/>
            </w:numPr>
            <w:spacing w:after="160"/>
            <w:ind w:left="1077" w:hanging="357"/>
          </w:pPr>
          <w:r>
            <w:t xml:space="preserve">Improvement of incomes and livelihood opportunities especially in rural Pakistan through supporting tourism focused on cultural heritage sites, including increasing people-to-people interactions between India and Pakistan, and tapping into the investment potential of the South Asian diaspora. </w:t>
          </w:r>
        </w:p>
        <w:p w14:paraId="2C6F67D0" w14:textId="77777777" w:rsidR="00EB03E8" w:rsidRDefault="00EB03E8" w:rsidP="00EB03E8">
          <w:pPr>
            <w:pStyle w:val="Heading2"/>
          </w:pPr>
          <w:bookmarkStart w:id="9" w:name="_Toc475015679"/>
          <w:bookmarkStart w:id="10" w:name="_Toc475017895"/>
          <w:bookmarkStart w:id="11" w:name="_Toc475528962"/>
          <w:bookmarkEnd w:id="9"/>
          <w:bookmarkEnd w:id="10"/>
          <w:r>
            <w:t>Financial Disbursement</w:t>
          </w:r>
          <w:bookmarkEnd w:id="11"/>
        </w:p>
        <w:p w14:paraId="2B622736" w14:textId="2F6CF337" w:rsidR="005C7ECB" w:rsidRDefault="00E9511D" w:rsidP="00E9511D">
          <w:r w:rsidRPr="00E9511D">
            <w:t xml:space="preserve">The financial information </w:t>
          </w:r>
          <w:r w:rsidR="000C3997">
            <w:t xml:space="preserve">compiled from the </w:t>
          </w:r>
          <w:r w:rsidR="0009239F">
            <w:t xml:space="preserve">tables </w:t>
          </w:r>
          <w:r w:rsidR="000C3997">
            <w:t xml:space="preserve">provided in the three semi-annual progress reports </w:t>
          </w:r>
          <w:r w:rsidRPr="00E9511D">
            <w:t xml:space="preserve">is summarized </w:t>
          </w:r>
          <w:r w:rsidR="00EB03E8">
            <w:t xml:space="preserve">in Table 1 below and </w:t>
          </w:r>
          <w:r w:rsidR="00230C87">
            <w:t>details are provide</w:t>
          </w:r>
          <w:r w:rsidR="00395B56">
            <w:t>d</w:t>
          </w:r>
          <w:r w:rsidR="00230C87">
            <w:t xml:space="preserve"> in Annex </w:t>
          </w:r>
          <w:r w:rsidR="00546E18">
            <w:t>2</w:t>
          </w:r>
          <w:r w:rsidR="00230C87">
            <w:t xml:space="preserve">. </w:t>
          </w:r>
          <w:r w:rsidR="00395B56">
            <w:t>Amounts</w:t>
          </w:r>
          <w:r w:rsidR="00230C87">
            <w:t xml:space="preserve"> are</w:t>
          </w:r>
          <w:r w:rsidR="00EB03E8">
            <w:t xml:space="preserve"> shown in USD.</w:t>
          </w:r>
          <w:r w:rsidR="000C3997">
            <w:t xml:space="preserve"> Overall disbursement ratio is 40 per cent of the original budget. Pillar 1 and PTIPP Coordination are on track at this </w:t>
          </w:r>
          <w:r w:rsidR="00221739">
            <w:t>mid-term</w:t>
          </w:r>
          <w:r w:rsidR="000C3997">
            <w:t xml:space="preserve"> point, and Pillar 4 is fully committed.  </w:t>
          </w:r>
          <w:r w:rsidR="005C7ECB">
            <w:t xml:space="preserve">Pillars 2 and 3 are off track. </w:t>
          </w:r>
        </w:p>
        <w:p w14:paraId="2139F2FE" w14:textId="77777777" w:rsidR="00F17848" w:rsidRDefault="00F17848" w:rsidP="00E9511D"/>
        <w:p w14:paraId="472BAD00" w14:textId="77777777" w:rsidR="00F17848" w:rsidRDefault="00F17848" w:rsidP="00E9511D"/>
        <w:p w14:paraId="7198B1B6" w14:textId="77777777" w:rsidR="00F17848" w:rsidRDefault="00F17848" w:rsidP="00E9511D"/>
        <w:p w14:paraId="48EE672F" w14:textId="00AD2E20" w:rsidR="001337F2" w:rsidRPr="00221739" w:rsidRDefault="005C7ECB" w:rsidP="00E9511D">
          <w:r w:rsidRPr="00EC34CE">
            <w:rPr>
              <w:b/>
            </w:rPr>
            <w:t>Table 1</w:t>
          </w:r>
          <w:r w:rsidR="00221739">
            <w:rPr>
              <w:b/>
            </w:rPr>
            <w:t xml:space="preserve">: </w:t>
          </w:r>
          <w:r w:rsidRPr="00EC34CE">
            <w:rPr>
              <w:b/>
            </w:rPr>
            <w:t xml:space="preserve"> </w:t>
          </w:r>
          <w:r w:rsidRPr="005077AD">
            <w:rPr>
              <w:b/>
            </w:rPr>
            <w:t>Disbursements against budgeted allocations</w:t>
          </w:r>
          <w:r w:rsidR="004F2FED" w:rsidRPr="005077AD">
            <w:rPr>
              <w:b/>
            </w:rPr>
            <w:t xml:space="preserve"> up to December 2016</w:t>
          </w:r>
        </w:p>
        <w:tbl>
          <w:tblPr>
            <w:tblStyle w:val="GridTable4-Accent52"/>
            <w:tblW w:w="8946" w:type="dxa"/>
            <w:tblLayout w:type="fixed"/>
            <w:tblLook w:val="04A0" w:firstRow="1" w:lastRow="0" w:firstColumn="1" w:lastColumn="0" w:noHBand="0" w:noVBand="1"/>
          </w:tblPr>
          <w:tblGrid>
            <w:gridCol w:w="3085"/>
            <w:gridCol w:w="2230"/>
            <w:gridCol w:w="1815"/>
            <w:gridCol w:w="1816"/>
          </w:tblGrid>
          <w:tr w:rsidR="000C3997" w:rsidRPr="00221739" w14:paraId="28FE224A" w14:textId="77777777" w:rsidTr="00221739">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85" w:type="dxa"/>
                <w:vMerge w:val="restart"/>
                <w:noWrap/>
                <w:hideMark/>
              </w:tcPr>
              <w:p w14:paraId="36ADA0C1" w14:textId="7D28F821" w:rsidR="000C3997" w:rsidRPr="00221739" w:rsidRDefault="000C3997" w:rsidP="000C3997">
                <w:pPr>
                  <w:jc w:val="center"/>
                  <w:rPr>
                    <w:rFonts w:ascii="Calibri" w:eastAsia="Times New Roman" w:hAnsi="Calibri" w:cs="Times New Roman"/>
                    <w:b w:val="0"/>
                    <w:color w:val="000000"/>
                    <w:lang w:val="en-GB"/>
                  </w:rPr>
                </w:pPr>
              </w:p>
            </w:tc>
            <w:tc>
              <w:tcPr>
                <w:tcW w:w="2230" w:type="dxa"/>
                <w:vMerge w:val="restart"/>
                <w:hideMark/>
              </w:tcPr>
              <w:p w14:paraId="3DFCE940" w14:textId="77777777" w:rsidR="000C3997" w:rsidRPr="00221739" w:rsidRDefault="000C3997" w:rsidP="000C39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Cumulative disbursed and committed</w:t>
                </w:r>
              </w:p>
            </w:tc>
            <w:tc>
              <w:tcPr>
                <w:tcW w:w="1815" w:type="dxa"/>
                <w:vMerge w:val="restart"/>
                <w:hideMark/>
              </w:tcPr>
              <w:p w14:paraId="2A8D0DA0" w14:textId="77777777" w:rsidR="000C3997" w:rsidRPr="00221739" w:rsidRDefault="000C3997" w:rsidP="000C39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Overall Budget</w:t>
                </w:r>
              </w:p>
            </w:tc>
            <w:tc>
              <w:tcPr>
                <w:tcW w:w="1816" w:type="dxa"/>
                <w:vMerge w:val="restart"/>
                <w:hideMark/>
              </w:tcPr>
              <w:p w14:paraId="005070A5" w14:textId="77777777" w:rsidR="000C3997" w:rsidRPr="00221739" w:rsidRDefault="000C3997" w:rsidP="000C39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Disbursement ratio</w:t>
                </w:r>
              </w:p>
            </w:tc>
          </w:tr>
          <w:tr w:rsidR="000C3997" w:rsidRPr="00221739" w14:paraId="7324E8E9" w14:textId="77777777" w:rsidTr="0022173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85" w:type="dxa"/>
                <w:vMerge/>
                <w:hideMark/>
              </w:tcPr>
              <w:p w14:paraId="38763B24" w14:textId="77777777" w:rsidR="000C3997" w:rsidRPr="00221739" w:rsidRDefault="000C3997" w:rsidP="000C3997">
                <w:pPr>
                  <w:jc w:val="left"/>
                  <w:rPr>
                    <w:rFonts w:ascii="Calibri" w:eastAsia="Times New Roman" w:hAnsi="Calibri" w:cs="Times New Roman"/>
                    <w:b w:val="0"/>
                    <w:color w:val="000000"/>
                    <w:lang w:val="en-GB"/>
                  </w:rPr>
                </w:pPr>
              </w:p>
            </w:tc>
            <w:tc>
              <w:tcPr>
                <w:tcW w:w="2230" w:type="dxa"/>
                <w:vMerge/>
                <w:hideMark/>
              </w:tcPr>
              <w:p w14:paraId="2AC7962B" w14:textId="77777777" w:rsidR="000C3997" w:rsidRPr="00221739" w:rsidRDefault="000C3997" w:rsidP="000C399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GB"/>
                  </w:rPr>
                </w:pPr>
              </w:p>
            </w:tc>
            <w:tc>
              <w:tcPr>
                <w:tcW w:w="1815" w:type="dxa"/>
                <w:vMerge/>
                <w:hideMark/>
              </w:tcPr>
              <w:p w14:paraId="45D8AB0A" w14:textId="77777777" w:rsidR="000C3997" w:rsidRPr="00221739" w:rsidRDefault="000C3997" w:rsidP="000C399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GB"/>
                  </w:rPr>
                </w:pPr>
              </w:p>
            </w:tc>
            <w:tc>
              <w:tcPr>
                <w:tcW w:w="1816" w:type="dxa"/>
                <w:vMerge/>
                <w:hideMark/>
              </w:tcPr>
              <w:p w14:paraId="24267A0C" w14:textId="77777777" w:rsidR="000C3997" w:rsidRPr="00221739" w:rsidRDefault="000C3997" w:rsidP="000C399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GB"/>
                  </w:rPr>
                </w:pPr>
              </w:p>
            </w:tc>
          </w:tr>
          <w:tr w:rsidR="000C3997" w:rsidRPr="00221739" w14:paraId="17A07FB7" w14:textId="77777777" w:rsidTr="00221739">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A082894" w14:textId="77777777" w:rsidR="000C3997" w:rsidRPr="00221739" w:rsidRDefault="000C3997" w:rsidP="000C3997">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1 Trade Strategy</w:t>
                </w:r>
              </w:p>
            </w:tc>
            <w:tc>
              <w:tcPr>
                <w:tcW w:w="2230" w:type="dxa"/>
                <w:noWrap/>
                <w:hideMark/>
              </w:tcPr>
              <w:p w14:paraId="5609B25F"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1,235,687 </w:t>
                </w:r>
              </w:p>
            </w:tc>
            <w:tc>
              <w:tcPr>
                <w:tcW w:w="1815" w:type="dxa"/>
                <w:noWrap/>
                <w:hideMark/>
              </w:tcPr>
              <w:p w14:paraId="4D0CC2F9"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2,490,000 </w:t>
                </w:r>
              </w:p>
            </w:tc>
            <w:tc>
              <w:tcPr>
                <w:tcW w:w="1816" w:type="dxa"/>
                <w:noWrap/>
                <w:hideMark/>
              </w:tcPr>
              <w:p w14:paraId="7DA0A9D6"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50%</w:t>
                </w:r>
              </w:p>
            </w:tc>
          </w:tr>
          <w:tr w:rsidR="000C3997" w:rsidRPr="00221739" w14:paraId="78EED764" w14:textId="77777777" w:rsidTr="002217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03504475" w14:textId="77777777" w:rsidR="000C3997" w:rsidRPr="00221739" w:rsidRDefault="000C3997" w:rsidP="000C3997">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2 Institutional Strengthening</w:t>
                </w:r>
              </w:p>
            </w:tc>
            <w:tc>
              <w:tcPr>
                <w:tcW w:w="2230" w:type="dxa"/>
                <w:noWrap/>
                <w:hideMark/>
              </w:tcPr>
              <w:p w14:paraId="395F0017"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   </w:t>
                </w:r>
              </w:p>
            </w:tc>
            <w:tc>
              <w:tcPr>
                <w:tcW w:w="1815" w:type="dxa"/>
                <w:noWrap/>
                <w:hideMark/>
              </w:tcPr>
              <w:p w14:paraId="0C93460E"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720,000 </w:t>
                </w:r>
              </w:p>
            </w:tc>
            <w:tc>
              <w:tcPr>
                <w:tcW w:w="1816" w:type="dxa"/>
                <w:noWrap/>
                <w:hideMark/>
              </w:tcPr>
              <w:p w14:paraId="08F34D73"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0%</w:t>
                </w:r>
              </w:p>
            </w:tc>
          </w:tr>
          <w:tr w:rsidR="000C3997" w:rsidRPr="00221739" w14:paraId="71F8A152" w14:textId="77777777" w:rsidTr="00221739">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DCA1461" w14:textId="77777777" w:rsidR="000C3997" w:rsidRPr="00221739" w:rsidRDefault="000C3997" w:rsidP="000C3997">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3 Trade Facilitation</w:t>
                </w:r>
              </w:p>
            </w:tc>
            <w:tc>
              <w:tcPr>
                <w:tcW w:w="2230" w:type="dxa"/>
                <w:noWrap/>
                <w:hideMark/>
              </w:tcPr>
              <w:p w14:paraId="4C7CD396"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640,668 </w:t>
                </w:r>
              </w:p>
            </w:tc>
            <w:tc>
              <w:tcPr>
                <w:tcW w:w="1815" w:type="dxa"/>
                <w:noWrap/>
                <w:hideMark/>
              </w:tcPr>
              <w:p w14:paraId="6BCDEF31"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2,550,000 </w:t>
                </w:r>
              </w:p>
            </w:tc>
            <w:tc>
              <w:tcPr>
                <w:tcW w:w="1816" w:type="dxa"/>
                <w:noWrap/>
                <w:hideMark/>
              </w:tcPr>
              <w:p w14:paraId="565E1280"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25%</w:t>
                </w:r>
              </w:p>
            </w:tc>
          </w:tr>
          <w:tr w:rsidR="000C3997" w:rsidRPr="00221739" w14:paraId="1092393F" w14:textId="77777777" w:rsidTr="002217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A51CB69" w14:textId="77777777" w:rsidR="000C3997" w:rsidRPr="00221739" w:rsidRDefault="000C3997" w:rsidP="000C3997">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4 Heritage Tourism</w:t>
                </w:r>
              </w:p>
            </w:tc>
            <w:tc>
              <w:tcPr>
                <w:tcW w:w="2230" w:type="dxa"/>
                <w:noWrap/>
                <w:hideMark/>
              </w:tcPr>
              <w:p w14:paraId="5EF56877"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570,151 </w:t>
                </w:r>
              </w:p>
            </w:tc>
            <w:tc>
              <w:tcPr>
                <w:tcW w:w="1815" w:type="dxa"/>
                <w:noWrap/>
                <w:hideMark/>
              </w:tcPr>
              <w:p w14:paraId="07B57799"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570,000 </w:t>
                </w:r>
              </w:p>
            </w:tc>
            <w:tc>
              <w:tcPr>
                <w:tcW w:w="1816" w:type="dxa"/>
                <w:noWrap/>
                <w:hideMark/>
              </w:tcPr>
              <w:p w14:paraId="57B9DE4E"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100%</w:t>
                </w:r>
              </w:p>
            </w:tc>
          </w:tr>
          <w:tr w:rsidR="000C3997" w:rsidRPr="00221739" w14:paraId="73FF3A57" w14:textId="77777777" w:rsidTr="00221739">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54AAD05F" w14:textId="77777777" w:rsidR="000C3997" w:rsidRPr="00221739" w:rsidRDefault="000C3997" w:rsidP="000C3997">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PTIPP Coordination</w:t>
                </w:r>
              </w:p>
            </w:tc>
            <w:tc>
              <w:tcPr>
                <w:tcW w:w="2230" w:type="dxa"/>
                <w:noWrap/>
                <w:hideMark/>
              </w:tcPr>
              <w:p w14:paraId="3808A5FA"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365,563 </w:t>
                </w:r>
              </w:p>
            </w:tc>
            <w:tc>
              <w:tcPr>
                <w:tcW w:w="1815" w:type="dxa"/>
                <w:noWrap/>
                <w:hideMark/>
              </w:tcPr>
              <w:p w14:paraId="3ED43D04"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710,000 </w:t>
                </w:r>
              </w:p>
            </w:tc>
            <w:tc>
              <w:tcPr>
                <w:tcW w:w="1816" w:type="dxa"/>
                <w:noWrap/>
                <w:hideMark/>
              </w:tcPr>
              <w:p w14:paraId="6F358A15" w14:textId="77777777" w:rsidR="000C3997" w:rsidRPr="00221739" w:rsidRDefault="000C3997" w:rsidP="000C39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51%</w:t>
                </w:r>
              </w:p>
            </w:tc>
          </w:tr>
          <w:tr w:rsidR="000C3997" w:rsidRPr="00221739" w14:paraId="433DFD9C" w14:textId="77777777" w:rsidTr="002217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16E1F68" w14:textId="77777777" w:rsidR="000C3997" w:rsidRPr="00221739" w:rsidRDefault="000C3997" w:rsidP="000C3997">
                <w:pPr>
                  <w:jc w:val="left"/>
                  <w:rPr>
                    <w:rFonts w:ascii="Calibri" w:eastAsia="Times New Roman" w:hAnsi="Calibri" w:cs="Times New Roman"/>
                    <w:bCs w:val="0"/>
                    <w:i/>
                    <w:iCs/>
                    <w:color w:val="000000"/>
                    <w:lang w:val="en-GB"/>
                  </w:rPr>
                </w:pPr>
                <w:r w:rsidRPr="00221739">
                  <w:rPr>
                    <w:rFonts w:ascii="Calibri" w:eastAsia="Times New Roman" w:hAnsi="Calibri" w:cs="Times New Roman"/>
                    <w:bCs w:val="0"/>
                    <w:i/>
                    <w:iCs/>
                    <w:color w:val="000000"/>
                    <w:lang w:val="en-GB"/>
                  </w:rPr>
                  <w:t>Total</w:t>
                </w:r>
              </w:p>
            </w:tc>
            <w:tc>
              <w:tcPr>
                <w:tcW w:w="2230" w:type="dxa"/>
                <w:noWrap/>
                <w:hideMark/>
              </w:tcPr>
              <w:p w14:paraId="18B79FBE" w14:textId="123C58BD"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lang w:val="en-GB"/>
                  </w:rPr>
                </w:pPr>
                <w:r w:rsidRPr="00221739">
                  <w:rPr>
                    <w:rFonts w:ascii="Calibri" w:eastAsia="Times New Roman" w:hAnsi="Calibri" w:cs="Times New Roman"/>
                    <w:b/>
                    <w:bCs/>
                    <w:i/>
                    <w:iCs/>
                    <w:color w:val="000000"/>
                    <w:lang w:val="en-GB"/>
                  </w:rPr>
                  <w:t xml:space="preserve">2,812,069 </w:t>
                </w:r>
              </w:p>
            </w:tc>
            <w:tc>
              <w:tcPr>
                <w:tcW w:w="1815" w:type="dxa"/>
                <w:noWrap/>
                <w:hideMark/>
              </w:tcPr>
              <w:p w14:paraId="5777F006"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lang w:val="en-GB"/>
                  </w:rPr>
                </w:pPr>
                <w:r w:rsidRPr="00221739">
                  <w:rPr>
                    <w:rFonts w:ascii="Calibri" w:eastAsia="Times New Roman" w:hAnsi="Calibri" w:cs="Times New Roman"/>
                    <w:b/>
                    <w:bCs/>
                    <w:i/>
                    <w:iCs/>
                    <w:color w:val="000000"/>
                    <w:lang w:val="en-GB"/>
                  </w:rPr>
                  <w:t xml:space="preserve"> 7,040,000 </w:t>
                </w:r>
              </w:p>
            </w:tc>
            <w:tc>
              <w:tcPr>
                <w:tcW w:w="1816" w:type="dxa"/>
                <w:noWrap/>
                <w:hideMark/>
              </w:tcPr>
              <w:p w14:paraId="2F3FF245" w14:textId="77777777" w:rsidR="000C3997" w:rsidRPr="00221739" w:rsidRDefault="000C3997" w:rsidP="000C39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lang w:val="en-GB"/>
                  </w:rPr>
                </w:pPr>
                <w:r w:rsidRPr="00221739">
                  <w:rPr>
                    <w:rFonts w:ascii="Calibri" w:eastAsia="Times New Roman" w:hAnsi="Calibri" w:cs="Times New Roman"/>
                    <w:b/>
                    <w:bCs/>
                    <w:i/>
                    <w:iCs/>
                    <w:color w:val="000000"/>
                    <w:lang w:val="en-GB"/>
                  </w:rPr>
                  <w:t>40%</w:t>
                </w:r>
              </w:p>
            </w:tc>
          </w:tr>
        </w:tbl>
        <w:p w14:paraId="10A291B8" w14:textId="77777777" w:rsidR="00221739" w:rsidRDefault="00156F83" w:rsidP="00F8095E">
          <w:pPr>
            <w:spacing w:after="0"/>
          </w:pPr>
        </w:p>
      </w:sdtContent>
    </w:sdt>
    <w:p w14:paraId="7453A449" w14:textId="6A95D1E8" w:rsidR="00AF2DF8" w:rsidRPr="00EC34CE" w:rsidRDefault="00AF2DF8" w:rsidP="00F8095E">
      <w:pPr>
        <w:spacing w:after="0"/>
      </w:pPr>
      <w:r>
        <w:br w:type="page"/>
      </w:r>
    </w:p>
    <w:p w14:paraId="3AF8BC35" w14:textId="29BEAF4E" w:rsidR="005C3333" w:rsidRDefault="00476768" w:rsidP="005C3333">
      <w:pPr>
        <w:pStyle w:val="Heading1"/>
      </w:pPr>
      <w:bookmarkStart w:id="12" w:name="_Toc475528963"/>
      <w:r>
        <w:t>Methodology</w:t>
      </w:r>
      <w:bookmarkEnd w:id="12"/>
    </w:p>
    <w:p w14:paraId="73590C73" w14:textId="33CB787B" w:rsidR="001E6E35" w:rsidRPr="00900138" w:rsidRDefault="000D6D1F" w:rsidP="001E6E35">
      <w:r>
        <w:t>This</w:t>
      </w:r>
      <w:r w:rsidR="001E6E35" w:rsidRPr="001E6E35">
        <w:t xml:space="preserve"> review use</w:t>
      </w:r>
      <w:r w:rsidR="007E018F">
        <w:t>d</w:t>
      </w:r>
      <w:r w:rsidR="001E6E35" w:rsidRPr="001E6E35">
        <w:t xml:space="preserve"> a theory-based approach that </w:t>
      </w:r>
      <w:r w:rsidR="007E018F" w:rsidRPr="001E6E35">
        <w:t>dr</w:t>
      </w:r>
      <w:r w:rsidR="007E018F">
        <w:t>ew</w:t>
      </w:r>
      <w:r w:rsidR="007E018F" w:rsidRPr="001E6E35">
        <w:t xml:space="preserve"> </w:t>
      </w:r>
      <w:r w:rsidR="001E6E35" w:rsidRPr="001E6E35">
        <w:t xml:space="preserve">on the program’s implied theory of change to consider whether there </w:t>
      </w:r>
      <w:r w:rsidR="007E018F">
        <w:t>wa</w:t>
      </w:r>
      <w:r w:rsidR="001E6E35" w:rsidRPr="001E6E35">
        <w:t>s evidence that inputs by the program ha</w:t>
      </w:r>
      <w:r w:rsidR="007E018F">
        <w:t>d</w:t>
      </w:r>
      <w:r w:rsidR="001E6E35" w:rsidRPr="001E6E35">
        <w:t xml:space="preserve"> resulted in the expected outputs and outcomes that were sought at the outset. In the absence of an explicit theory of change in the World Bank’s program document, the evaluation </w:t>
      </w:r>
      <w:r w:rsidR="001C246F">
        <w:t>used</w:t>
      </w:r>
      <w:r w:rsidR="001E6E35" w:rsidRPr="001E6E35">
        <w:t xml:space="preserve">: a) </w:t>
      </w:r>
      <w:r w:rsidR="00485A51">
        <w:t>PTIPP</w:t>
      </w:r>
      <w:r w:rsidR="001E6E35" w:rsidRPr="001E6E35">
        <w:t xml:space="preserve">’s program objective and outcomes </w:t>
      </w:r>
      <w:r w:rsidR="009006C8">
        <w:t>(</w:t>
      </w:r>
      <w:r w:rsidR="00AA0EAE">
        <w:t>Annex 3</w:t>
      </w:r>
      <w:r w:rsidR="009006C8">
        <w:t>)</w:t>
      </w:r>
      <w:r w:rsidR="001E6E35" w:rsidRPr="001E6E35">
        <w:t xml:space="preserve">; and b) the results framework </w:t>
      </w:r>
      <w:r w:rsidR="009006C8">
        <w:t>(</w:t>
      </w:r>
      <w:r w:rsidR="00AA0EAE">
        <w:t>Annex 4</w:t>
      </w:r>
      <w:r w:rsidR="009006C8">
        <w:t xml:space="preserve">) both from the program document. </w:t>
      </w:r>
      <w:r w:rsidR="001E6E35" w:rsidRPr="001E6E35">
        <w:t xml:space="preserve">Together, the </w:t>
      </w:r>
      <w:r w:rsidR="009006C8">
        <w:t xml:space="preserve">objectives, outcomes and results framework </w:t>
      </w:r>
      <w:r w:rsidR="001E6E35" w:rsidRPr="001E6E35">
        <w:t xml:space="preserve">provide the basis for a logical framework </w:t>
      </w:r>
      <w:r w:rsidR="007E018F">
        <w:t xml:space="preserve">for achieving </w:t>
      </w:r>
      <w:r w:rsidR="001E6E35" w:rsidRPr="001E6E35">
        <w:t>the overall objective of the program</w:t>
      </w:r>
      <w:r w:rsidR="007E018F" w:rsidRPr="00900138">
        <w:t>:</w:t>
      </w:r>
      <w:r w:rsidR="001E6E35" w:rsidRPr="00900138">
        <w:t xml:space="preserve"> </w:t>
      </w:r>
      <w:r w:rsidR="001E6E35" w:rsidRPr="00F9024A">
        <w:t>to support Pakistan’s efforts to increase regional trade and investment, with a special focus on strengthening links to other Asian countries</w:t>
      </w:r>
      <w:r w:rsidR="007E018F" w:rsidRPr="00F9024A">
        <w:rPr>
          <w:rStyle w:val="FootnoteReference"/>
        </w:rPr>
        <w:footnoteReference w:id="3"/>
      </w:r>
      <w:r w:rsidR="007E018F" w:rsidRPr="00F9024A">
        <w:t>.</w:t>
      </w:r>
    </w:p>
    <w:p w14:paraId="3A3F97C1" w14:textId="3A399B0E" w:rsidR="001E6E35" w:rsidRPr="001E6E35" w:rsidRDefault="007E018F" w:rsidP="001E6E35">
      <w:r>
        <w:t xml:space="preserve">The </w:t>
      </w:r>
      <w:r w:rsidR="001E6E35" w:rsidRPr="001E6E35">
        <w:t>progress in achieving the overall objective</w:t>
      </w:r>
      <w:r>
        <w:t>,</w:t>
      </w:r>
      <w:r w:rsidR="001E6E35" w:rsidRPr="001E6E35">
        <w:t xml:space="preserve"> and its four sub-</w:t>
      </w:r>
      <w:r w:rsidR="009D53F7" w:rsidRPr="001E6E35">
        <w:t>objectives</w:t>
      </w:r>
      <w:r>
        <w:t>,</w:t>
      </w:r>
      <w:r w:rsidR="001E6E35" w:rsidRPr="001E6E35">
        <w:t xml:space="preserve"> as they relate to the four components </w:t>
      </w:r>
      <w:r w:rsidR="000D6D1F">
        <w:t xml:space="preserve">(Pillars) </w:t>
      </w:r>
      <w:r w:rsidR="001E6E35" w:rsidRPr="001E6E35">
        <w:t>and two cross-cutting themes</w:t>
      </w:r>
      <w:r>
        <w:t>, was the focus of the evaluation</w:t>
      </w:r>
      <w:r w:rsidR="001E6E35" w:rsidRPr="001E6E35">
        <w:t xml:space="preserve">. </w:t>
      </w:r>
      <w:r>
        <w:t>T</w:t>
      </w:r>
      <w:r w:rsidR="001E6E35" w:rsidRPr="001E6E35">
        <w:t>he effectiveness of the advisory services and technical support provided</w:t>
      </w:r>
      <w:r>
        <w:t xml:space="preserve"> was also reviewed</w:t>
      </w:r>
      <w:r w:rsidR="001E6E35" w:rsidRPr="001E6E35">
        <w:t xml:space="preserve">. </w:t>
      </w:r>
      <w:r w:rsidR="00266F86">
        <w:rPr>
          <w:rFonts w:cs="Arial"/>
          <w:bCs/>
          <w:spacing w:val="-2"/>
          <w:szCs w:val="21"/>
        </w:rPr>
        <w:t xml:space="preserve">The </w:t>
      </w:r>
      <w:r w:rsidR="00266F86" w:rsidRPr="00020895">
        <w:t>analysis</w:t>
      </w:r>
      <w:r w:rsidR="00266F86">
        <w:t xml:space="preserve"> wa</w:t>
      </w:r>
      <w:r w:rsidR="00266F86" w:rsidRPr="00020895">
        <w:t xml:space="preserve">s framed around key questions </w:t>
      </w:r>
      <w:r w:rsidR="00266F86">
        <w:t xml:space="preserve">relating to </w:t>
      </w:r>
      <w:r w:rsidR="00266F86" w:rsidRPr="00020895">
        <w:t xml:space="preserve">effectiveness, efficiency, </w:t>
      </w:r>
      <w:r w:rsidR="00266F86">
        <w:t xml:space="preserve">gender equality and women’s empowerment </w:t>
      </w:r>
      <w:r w:rsidR="00266F86" w:rsidRPr="00020895">
        <w:t xml:space="preserve">and sustainability (see </w:t>
      </w:r>
      <w:r w:rsidR="00AA0EAE">
        <w:t xml:space="preserve">Annex </w:t>
      </w:r>
      <w:r w:rsidR="00673911">
        <w:t>1</w:t>
      </w:r>
      <w:r w:rsidR="00266F86">
        <w:t xml:space="preserve"> for a detailed list of questions)</w:t>
      </w:r>
      <w:r w:rsidR="00266F86" w:rsidRPr="00020895">
        <w:t>.</w:t>
      </w:r>
    </w:p>
    <w:p w14:paraId="34EBF1CE" w14:textId="49217EFE" w:rsidR="00266F86" w:rsidRPr="001E6E35" w:rsidRDefault="001E6E35" w:rsidP="00566894">
      <w:pPr>
        <w:rPr>
          <w:rFonts w:cs="Arial"/>
          <w:bCs/>
          <w:spacing w:val="-2"/>
          <w:szCs w:val="21"/>
        </w:rPr>
      </w:pPr>
      <w:r w:rsidRPr="001E6E35">
        <w:rPr>
          <w:rFonts w:cs="Arial"/>
          <w:bCs/>
          <w:spacing w:val="-2"/>
          <w:szCs w:val="21"/>
        </w:rPr>
        <w:t xml:space="preserve">The </w:t>
      </w:r>
      <w:r w:rsidR="001C246F">
        <w:rPr>
          <w:rFonts w:cs="Arial"/>
          <w:bCs/>
          <w:spacing w:val="-2"/>
          <w:szCs w:val="21"/>
        </w:rPr>
        <w:t>r</w:t>
      </w:r>
      <w:r w:rsidR="00020895">
        <w:rPr>
          <w:rFonts w:cs="Arial"/>
          <w:bCs/>
          <w:spacing w:val="-2"/>
          <w:szCs w:val="21"/>
        </w:rPr>
        <w:t>eview</w:t>
      </w:r>
      <w:r w:rsidRPr="001E6E35">
        <w:rPr>
          <w:rFonts w:cs="Arial"/>
          <w:bCs/>
          <w:spacing w:val="-2"/>
          <w:szCs w:val="21"/>
        </w:rPr>
        <w:t xml:space="preserve"> comprise</w:t>
      </w:r>
      <w:r w:rsidR="001C246F">
        <w:rPr>
          <w:rFonts w:cs="Arial"/>
          <w:bCs/>
          <w:spacing w:val="-2"/>
          <w:szCs w:val="21"/>
        </w:rPr>
        <w:t>d</w:t>
      </w:r>
      <w:r w:rsidR="000D6D1F">
        <w:rPr>
          <w:rFonts w:cs="Arial"/>
          <w:bCs/>
          <w:spacing w:val="-2"/>
          <w:szCs w:val="21"/>
        </w:rPr>
        <w:t xml:space="preserve"> three distinct phases. </w:t>
      </w:r>
      <w:r w:rsidRPr="001E6E35">
        <w:rPr>
          <w:rFonts w:cs="Arial"/>
          <w:bCs/>
          <w:spacing w:val="-2"/>
          <w:szCs w:val="21"/>
        </w:rPr>
        <w:t>The Inception Phase consist</w:t>
      </w:r>
      <w:r w:rsidR="000D6D1F">
        <w:rPr>
          <w:rFonts w:cs="Arial"/>
          <w:bCs/>
          <w:spacing w:val="-2"/>
          <w:szCs w:val="21"/>
        </w:rPr>
        <w:t>ed</w:t>
      </w:r>
      <w:r w:rsidRPr="001E6E35">
        <w:rPr>
          <w:rFonts w:cs="Arial"/>
          <w:bCs/>
          <w:spacing w:val="-2"/>
          <w:szCs w:val="21"/>
        </w:rPr>
        <w:t xml:space="preserve"> of familiarisation with the back-ground material, refining the approach and collecting secondary material. </w:t>
      </w:r>
      <w:r w:rsidR="004F2FED">
        <w:rPr>
          <w:rFonts w:cs="Arial"/>
          <w:bCs/>
          <w:spacing w:val="-2"/>
          <w:szCs w:val="21"/>
        </w:rPr>
        <w:t xml:space="preserve">Documents reviewed included the initial project design documents, progress reports, program outputs, and correspondence relating to the program. A list of the documents reviewed is included as </w:t>
      </w:r>
      <w:r w:rsidR="004F2FED" w:rsidRPr="00395B56">
        <w:rPr>
          <w:rFonts w:cs="Arial"/>
          <w:bCs/>
          <w:spacing w:val="-2"/>
          <w:szCs w:val="21"/>
        </w:rPr>
        <w:t xml:space="preserve">Annex </w:t>
      </w:r>
      <w:r w:rsidR="00230C87" w:rsidRPr="00EC34CE">
        <w:rPr>
          <w:rFonts w:cs="Arial"/>
          <w:bCs/>
          <w:spacing w:val="-2"/>
          <w:szCs w:val="21"/>
        </w:rPr>
        <w:t>5.</w:t>
      </w:r>
      <w:r w:rsidR="004F2FED">
        <w:rPr>
          <w:rFonts w:cs="Arial"/>
          <w:bCs/>
          <w:spacing w:val="-2"/>
          <w:szCs w:val="21"/>
        </w:rPr>
        <w:t xml:space="preserve"> </w:t>
      </w:r>
      <w:r w:rsidR="00221739">
        <w:rPr>
          <w:rFonts w:cs="Arial"/>
          <w:bCs/>
          <w:spacing w:val="-2"/>
          <w:szCs w:val="21"/>
        </w:rPr>
        <w:t xml:space="preserve">The second phase </w:t>
      </w:r>
      <w:r w:rsidR="00266F86">
        <w:rPr>
          <w:rFonts w:cs="Arial"/>
          <w:bCs/>
          <w:spacing w:val="-2"/>
          <w:szCs w:val="21"/>
        </w:rPr>
        <w:t xml:space="preserve">was undertaken </w:t>
      </w:r>
      <w:r w:rsidR="007E018F">
        <w:rPr>
          <w:rFonts w:cs="Arial"/>
          <w:bCs/>
          <w:spacing w:val="-2"/>
          <w:szCs w:val="21"/>
        </w:rPr>
        <w:t>in Pakistan</w:t>
      </w:r>
      <w:r w:rsidR="00566894">
        <w:rPr>
          <w:rFonts w:cs="Arial"/>
          <w:bCs/>
          <w:spacing w:val="-2"/>
          <w:szCs w:val="21"/>
        </w:rPr>
        <w:t>,</w:t>
      </w:r>
      <w:r w:rsidR="00266F86">
        <w:rPr>
          <w:rFonts w:cs="Arial"/>
          <w:bCs/>
          <w:spacing w:val="-2"/>
          <w:szCs w:val="21"/>
        </w:rPr>
        <w:t xml:space="preserve"> and included interviews</w:t>
      </w:r>
      <w:r w:rsidR="007E018F">
        <w:rPr>
          <w:rFonts w:cs="Arial"/>
          <w:bCs/>
          <w:spacing w:val="-2"/>
          <w:szCs w:val="21"/>
        </w:rPr>
        <w:t xml:space="preserve"> with key stakeholders</w:t>
      </w:r>
      <w:r w:rsidR="00266F86">
        <w:rPr>
          <w:rStyle w:val="FootnoteReference"/>
          <w:rFonts w:cs="Arial"/>
          <w:bCs/>
          <w:spacing w:val="-2"/>
          <w:szCs w:val="21"/>
        </w:rPr>
        <w:footnoteReference w:id="4"/>
      </w:r>
      <w:r w:rsidR="007E018F">
        <w:rPr>
          <w:rFonts w:cs="Arial"/>
          <w:bCs/>
          <w:spacing w:val="-2"/>
          <w:szCs w:val="21"/>
        </w:rPr>
        <w:t xml:space="preserve">, </w:t>
      </w:r>
      <w:r w:rsidR="00266F86">
        <w:rPr>
          <w:rFonts w:cs="Arial"/>
          <w:bCs/>
          <w:spacing w:val="-2"/>
          <w:szCs w:val="21"/>
        </w:rPr>
        <w:t xml:space="preserve">a </w:t>
      </w:r>
      <w:r w:rsidR="007E018F">
        <w:rPr>
          <w:rFonts w:cs="Arial"/>
          <w:bCs/>
          <w:spacing w:val="-2"/>
          <w:szCs w:val="21"/>
        </w:rPr>
        <w:t xml:space="preserve">visit </w:t>
      </w:r>
      <w:r w:rsidR="00266F86">
        <w:rPr>
          <w:rFonts w:cs="Arial"/>
          <w:bCs/>
          <w:spacing w:val="-2"/>
          <w:szCs w:val="21"/>
        </w:rPr>
        <w:t xml:space="preserve">to Lahore and </w:t>
      </w:r>
      <w:r w:rsidR="007E018F">
        <w:rPr>
          <w:rFonts w:cs="Arial"/>
          <w:bCs/>
          <w:spacing w:val="-2"/>
          <w:szCs w:val="21"/>
        </w:rPr>
        <w:t xml:space="preserve">the Wagah border, and </w:t>
      </w:r>
      <w:r w:rsidRPr="001E6E35">
        <w:rPr>
          <w:rFonts w:cs="Arial"/>
          <w:bCs/>
          <w:spacing w:val="-2"/>
          <w:szCs w:val="21"/>
        </w:rPr>
        <w:t>collect</w:t>
      </w:r>
      <w:r w:rsidR="00266F86">
        <w:rPr>
          <w:rFonts w:cs="Arial"/>
          <w:bCs/>
          <w:spacing w:val="-2"/>
          <w:szCs w:val="21"/>
        </w:rPr>
        <w:t>ion of other</w:t>
      </w:r>
      <w:r w:rsidR="007E018F">
        <w:rPr>
          <w:rFonts w:cs="Arial"/>
          <w:bCs/>
          <w:spacing w:val="-2"/>
          <w:szCs w:val="21"/>
        </w:rPr>
        <w:t xml:space="preserve"> relevant information and data.</w:t>
      </w:r>
      <w:r w:rsidR="00266F86">
        <w:rPr>
          <w:rFonts w:cs="Arial"/>
          <w:bCs/>
          <w:spacing w:val="-2"/>
          <w:szCs w:val="21"/>
        </w:rPr>
        <w:t xml:space="preserve"> </w:t>
      </w:r>
      <w:r w:rsidR="00566894" w:rsidRPr="001E6E35">
        <w:t xml:space="preserve">The primary objective </w:t>
      </w:r>
      <w:r w:rsidR="00566894">
        <w:t>of the fieldwork was</w:t>
      </w:r>
      <w:r w:rsidR="00566894" w:rsidRPr="001E6E35">
        <w:t xml:space="preserve"> to solicit </w:t>
      </w:r>
      <w:r w:rsidR="00566894">
        <w:t>a range of stakeholder</w:t>
      </w:r>
      <w:r w:rsidR="00566894" w:rsidRPr="001E6E35">
        <w:t xml:space="preserve"> view</w:t>
      </w:r>
      <w:r w:rsidR="00566894">
        <w:t>s</w:t>
      </w:r>
      <w:r w:rsidR="00566894" w:rsidRPr="001E6E35">
        <w:t xml:space="preserve"> and gather evidence of what impact the program had, who it affected, how these changes came about and how sustainable these changes are and the processes that support them. Specific emphasis </w:t>
      </w:r>
      <w:r w:rsidR="00566894">
        <w:t>was also</w:t>
      </w:r>
      <w:r w:rsidR="00566894" w:rsidRPr="001E6E35">
        <w:t xml:space="preserve"> given to how </w:t>
      </w:r>
      <w:r w:rsidR="00485A51">
        <w:t>PTIPP</w:t>
      </w:r>
      <w:r w:rsidR="00566894" w:rsidRPr="001E6E35">
        <w:t xml:space="preserve"> incorporates the cross-cutting issues of gender and strategic communications.</w:t>
      </w:r>
      <w:r w:rsidR="00566894">
        <w:rPr>
          <w:rFonts w:cs="Arial"/>
          <w:bCs/>
          <w:spacing w:val="-2"/>
          <w:szCs w:val="21"/>
        </w:rPr>
        <w:t xml:space="preserve"> </w:t>
      </w:r>
      <w:r w:rsidR="00266F86">
        <w:rPr>
          <w:rFonts w:cs="Arial"/>
          <w:bCs/>
          <w:spacing w:val="-2"/>
          <w:szCs w:val="21"/>
        </w:rPr>
        <w:t xml:space="preserve">The initial findings of the team were presented in an Aide Memoire discussed with DFAT staff, MoC, and the World Bank and modified to take their feedback into account. </w:t>
      </w:r>
      <w:r w:rsidR="00566894">
        <w:rPr>
          <w:rFonts w:cs="Arial"/>
          <w:bCs/>
          <w:spacing w:val="-2"/>
          <w:szCs w:val="21"/>
        </w:rPr>
        <w:t xml:space="preserve">The third phase </w:t>
      </w:r>
      <w:r w:rsidR="00266F86" w:rsidRPr="001E6E35">
        <w:rPr>
          <w:rFonts w:cs="Arial"/>
          <w:bCs/>
          <w:spacing w:val="-2"/>
          <w:szCs w:val="21"/>
        </w:rPr>
        <w:t>focus</w:t>
      </w:r>
      <w:r w:rsidR="00266F86">
        <w:rPr>
          <w:rFonts w:cs="Arial"/>
          <w:bCs/>
          <w:spacing w:val="-2"/>
          <w:szCs w:val="21"/>
        </w:rPr>
        <w:t>ed</w:t>
      </w:r>
      <w:r w:rsidR="00266F86" w:rsidRPr="001E6E35">
        <w:rPr>
          <w:rFonts w:cs="Arial"/>
          <w:bCs/>
          <w:spacing w:val="-2"/>
          <w:szCs w:val="21"/>
        </w:rPr>
        <w:t xml:space="preserve"> on triangulating the </w:t>
      </w:r>
      <w:r w:rsidR="00566894">
        <w:rPr>
          <w:rFonts w:cs="Arial"/>
          <w:bCs/>
          <w:spacing w:val="-2"/>
          <w:szCs w:val="21"/>
        </w:rPr>
        <w:t xml:space="preserve">information collected from documents and interviews to validate the findings and </w:t>
      </w:r>
      <w:r w:rsidR="00266F86">
        <w:rPr>
          <w:rFonts w:cs="Arial"/>
          <w:bCs/>
          <w:spacing w:val="-2"/>
          <w:szCs w:val="21"/>
        </w:rPr>
        <w:t>en</w:t>
      </w:r>
      <w:r w:rsidR="00266F86" w:rsidRPr="001E6E35">
        <w:rPr>
          <w:rFonts w:cs="Arial"/>
          <w:bCs/>
          <w:spacing w:val="-2"/>
          <w:szCs w:val="21"/>
        </w:rPr>
        <w:t xml:space="preserve">sure that conclusions and recommendations </w:t>
      </w:r>
      <w:r w:rsidR="00266F86">
        <w:rPr>
          <w:rFonts w:cs="Arial"/>
          <w:bCs/>
          <w:spacing w:val="-2"/>
          <w:szCs w:val="21"/>
        </w:rPr>
        <w:t>were</w:t>
      </w:r>
      <w:r w:rsidR="00266F86" w:rsidRPr="001E6E35">
        <w:rPr>
          <w:rFonts w:cs="Arial"/>
          <w:bCs/>
          <w:spacing w:val="-2"/>
          <w:szCs w:val="21"/>
        </w:rPr>
        <w:t xml:space="preserve"> well supported. </w:t>
      </w:r>
      <w:r w:rsidR="00566894">
        <w:rPr>
          <w:rFonts w:cs="Arial"/>
          <w:bCs/>
          <w:spacing w:val="-2"/>
          <w:szCs w:val="21"/>
        </w:rPr>
        <w:t xml:space="preserve">  This phase also included the report writing. </w:t>
      </w:r>
    </w:p>
    <w:p w14:paraId="2C3F33A8" w14:textId="0392F159" w:rsidR="007D5EA9" w:rsidRDefault="004F2FED" w:rsidP="007D5EA9">
      <w:r>
        <w:t xml:space="preserve">Supporting information and tables are included as annexes in order </w:t>
      </w:r>
      <w:r w:rsidR="007D5EA9" w:rsidRPr="00EB7011">
        <w:t xml:space="preserve">to provide a short and readable Review. In addition to the Annexes already mentioned, </w:t>
      </w:r>
      <w:r w:rsidR="00AA0EAE">
        <w:t>Annex 6</w:t>
      </w:r>
      <w:r w:rsidR="007D5EA9" w:rsidRPr="00EB7011">
        <w:t xml:space="preserve"> provides a brief list of </w:t>
      </w:r>
      <w:r w:rsidR="00485A51">
        <w:t>PTIPP</w:t>
      </w:r>
      <w:r w:rsidR="007D5EA9" w:rsidRPr="00EB7011">
        <w:t xml:space="preserve"> activities</w:t>
      </w:r>
      <w:r w:rsidR="00566894">
        <w:t xml:space="preserve"> drawn</w:t>
      </w:r>
      <w:r w:rsidR="007D5EA9" w:rsidRPr="00EB7011">
        <w:t xml:space="preserve"> from the World Bank </w:t>
      </w:r>
      <w:r w:rsidR="00566894">
        <w:t>six m</w:t>
      </w:r>
      <w:r w:rsidR="007D5EA9" w:rsidRPr="00EB7011">
        <w:t xml:space="preserve">onthly </w:t>
      </w:r>
      <w:r w:rsidR="00566894">
        <w:t>r</w:t>
      </w:r>
      <w:r w:rsidR="007D5EA9" w:rsidRPr="00EB7011">
        <w:t>eports</w:t>
      </w:r>
      <w:r w:rsidR="00566894">
        <w:t xml:space="preserve">. It </w:t>
      </w:r>
      <w:r w:rsidR="007D5EA9" w:rsidRPr="00EB7011">
        <w:t>include</w:t>
      </w:r>
      <w:r w:rsidR="00566894">
        <w:t>s</w:t>
      </w:r>
      <w:r w:rsidR="007D5EA9" w:rsidRPr="00EB7011">
        <w:t xml:space="preserve"> only those activities that were delivered or could be measured as outputs.</w:t>
      </w:r>
      <w:r w:rsidR="007D5EA9" w:rsidRPr="00EB7011">
        <w:rPr>
          <w:lang w:eastAsia="en-AU"/>
        </w:rPr>
        <w:t xml:space="preserve"> It does not cover all the associated activities that were carried out to enable the outputs. The Aide Memoire delivered at the end of the fieldwork is included as </w:t>
      </w:r>
      <w:r w:rsidR="00AA0EAE">
        <w:rPr>
          <w:lang w:eastAsia="en-AU"/>
        </w:rPr>
        <w:t>Annex 7</w:t>
      </w:r>
      <w:r w:rsidR="007D5EA9" w:rsidRPr="00EB7011">
        <w:rPr>
          <w:lang w:eastAsia="en-AU"/>
        </w:rPr>
        <w:t xml:space="preserve">. </w:t>
      </w:r>
      <w:r w:rsidR="00AA0EAE">
        <w:rPr>
          <w:lang w:eastAsia="en-AU"/>
        </w:rPr>
        <w:t>Annex 8</w:t>
      </w:r>
      <w:r w:rsidR="007D5EA9" w:rsidRPr="00EB7011">
        <w:rPr>
          <w:lang w:eastAsia="en-AU"/>
        </w:rPr>
        <w:t xml:space="preserve"> provides a list of people met and </w:t>
      </w:r>
      <w:r w:rsidR="00AA0EAE">
        <w:rPr>
          <w:lang w:eastAsia="en-AU"/>
        </w:rPr>
        <w:t>Annex 9</w:t>
      </w:r>
      <w:r w:rsidR="007D5EA9" w:rsidRPr="00EB7011">
        <w:rPr>
          <w:lang w:eastAsia="en-AU"/>
        </w:rPr>
        <w:t xml:space="preserve"> is a schedule of meeting held during </w:t>
      </w:r>
      <w:r w:rsidR="00EB7011" w:rsidRPr="00EB7011">
        <w:rPr>
          <w:lang w:eastAsia="en-AU"/>
        </w:rPr>
        <w:t xml:space="preserve">the </w:t>
      </w:r>
      <w:r w:rsidR="007D5EA9" w:rsidRPr="00EB7011">
        <w:rPr>
          <w:lang w:eastAsia="en-AU"/>
        </w:rPr>
        <w:t>fieldwork.</w:t>
      </w:r>
    </w:p>
    <w:p w14:paraId="0FAD8F4C" w14:textId="77777777" w:rsidR="00020895" w:rsidRDefault="00020895">
      <w:pPr>
        <w:jc w:val="left"/>
      </w:pPr>
      <w:r>
        <w:br w:type="page"/>
      </w:r>
    </w:p>
    <w:p w14:paraId="105F133B" w14:textId="77777777" w:rsidR="00476768" w:rsidRDefault="00476768" w:rsidP="00476768">
      <w:pPr>
        <w:pStyle w:val="Heading1"/>
      </w:pPr>
      <w:bookmarkStart w:id="13" w:name="_Toc475528964"/>
      <w:r>
        <w:t>Assessment and Findings</w:t>
      </w:r>
      <w:bookmarkEnd w:id="13"/>
    </w:p>
    <w:p w14:paraId="2A716FE3" w14:textId="37419B61" w:rsidR="00C4236A" w:rsidRDefault="005C4D69" w:rsidP="005C3333">
      <w:pPr>
        <w:rPr>
          <w:lang w:eastAsia="en-AU"/>
        </w:rPr>
      </w:pPr>
      <w:r>
        <w:rPr>
          <w:lang w:eastAsia="en-AU"/>
        </w:rPr>
        <w:t xml:space="preserve">Pakistan remains a difficult environment in which to </w:t>
      </w:r>
      <w:r w:rsidR="00FB7CF0">
        <w:rPr>
          <w:lang w:eastAsia="en-AU"/>
        </w:rPr>
        <w:t>implement a trade and investment program</w:t>
      </w:r>
      <w:r w:rsidR="00067C73">
        <w:rPr>
          <w:lang w:eastAsia="en-AU"/>
        </w:rPr>
        <w:t xml:space="preserve"> such as </w:t>
      </w:r>
      <w:r w:rsidR="00485A51">
        <w:rPr>
          <w:lang w:eastAsia="en-AU"/>
        </w:rPr>
        <w:t>PTIPP</w:t>
      </w:r>
      <w:r w:rsidR="00FB7CF0">
        <w:rPr>
          <w:lang w:eastAsia="en-AU"/>
        </w:rPr>
        <w:t xml:space="preserve">. </w:t>
      </w:r>
      <w:r w:rsidR="00566894">
        <w:rPr>
          <w:lang w:eastAsia="en-AU"/>
        </w:rPr>
        <w:t xml:space="preserve">The </w:t>
      </w:r>
      <w:r w:rsidR="00C4236A">
        <w:rPr>
          <w:lang w:eastAsia="en-AU"/>
        </w:rPr>
        <w:t xml:space="preserve">security and political environment, while improving, continues to remain volatile. In addition to domestic security concerns related to militancy, sectarian, and ethnic violence, Pakistan’s relationship with its India and Afghanistan neighbours remains difficult. </w:t>
      </w:r>
      <w:r w:rsidR="00E10EE0">
        <w:rPr>
          <w:lang w:eastAsia="en-AU"/>
        </w:rPr>
        <w:t>Nevertheless</w:t>
      </w:r>
      <w:r w:rsidR="00067C73">
        <w:rPr>
          <w:lang w:eastAsia="en-AU"/>
        </w:rPr>
        <w:t>, r</w:t>
      </w:r>
      <w:r w:rsidR="00C4236A">
        <w:rPr>
          <w:lang w:eastAsia="en-AU"/>
        </w:rPr>
        <w:t>elations with India and Afghanistan seem to be slowly improving, but are subject to sudden downturns, often sparked by regional geo-political events.</w:t>
      </w:r>
    </w:p>
    <w:p w14:paraId="5269D6C4" w14:textId="70B4205B" w:rsidR="00476768" w:rsidRDefault="00067C73" w:rsidP="005C3333">
      <w:pPr>
        <w:rPr>
          <w:lang w:eastAsia="en-AU"/>
        </w:rPr>
      </w:pPr>
      <w:r>
        <w:rPr>
          <w:lang w:eastAsia="en-AU"/>
        </w:rPr>
        <w:t xml:space="preserve">In such a challenging environment, </w:t>
      </w:r>
      <w:r w:rsidR="00485A51">
        <w:rPr>
          <w:lang w:eastAsia="en-AU"/>
        </w:rPr>
        <w:t>PTIPP</w:t>
      </w:r>
      <w:r w:rsidR="00234EDA" w:rsidRPr="00234EDA">
        <w:rPr>
          <w:lang w:eastAsia="en-AU"/>
        </w:rPr>
        <w:t xml:space="preserve"> has made </w:t>
      </w:r>
      <w:r w:rsidR="002F66D9">
        <w:rPr>
          <w:lang w:eastAsia="en-AU"/>
        </w:rPr>
        <w:t>reasonable</w:t>
      </w:r>
      <w:r w:rsidR="00234EDA" w:rsidRPr="00234EDA">
        <w:rPr>
          <w:lang w:eastAsia="en-AU"/>
        </w:rPr>
        <w:t xml:space="preserve"> progress </w:t>
      </w:r>
      <w:r w:rsidR="00673911">
        <w:rPr>
          <w:lang w:eastAsia="en-AU"/>
        </w:rPr>
        <w:t xml:space="preserve">towards </w:t>
      </w:r>
      <w:r w:rsidR="00234EDA" w:rsidRPr="00234EDA">
        <w:rPr>
          <w:lang w:eastAsia="en-AU"/>
        </w:rPr>
        <w:t>the overall objective. The Program has been flexible and responsive to rapidly changing political and security environments within Pakistan, and between Pakistan and its neighbours. Progress has, however, not been even across the four pillars and the two cross cutting issues</w:t>
      </w:r>
      <w:r w:rsidR="007C0416">
        <w:rPr>
          <w:lang w:eastAsia="en-AU"/>
        </w:rPr>
        <w:t>.</w:t>
      </w:r>
    </w:p>
    <w:p w14:paraId="416107AD" w14:textId="77777777" w:rsidR="000D0BB9" w:rsidRDefault="000D0BB9" w:rsidP="000D0BB9">
      <w:pPr>
        <w:pStyle w:val="Heading2"/>
      </w:pPr>
      <w:bookmarkStart w:id="14" w:name="_Toc475528965"/>
      <w:r w:rsidRPr="000323AF">
        <w:t>Effectiveness</w:t>
      </w:r>
      <w:bookmarkEnd w:id="14"/>
    </w:p>
    <w:p w14:paraId="73D99B8A" w14:textId="37376C37" w:rsidR="00CB035D" w:rsidRDefault="00CB035D" w:rsidP="00EC34CE">
      <w:pPr>
        <w:pStyle w:val="Heading3"/>
      </w:pPr>
      <w:bookmarkStart w:id="15" w:name="_Toc475528966"/>
      <w:r w:rsidRPr="00E64D91">
        <w:t>Partner</w:t>
      </w:r>
      <w:r>
        <w:t xml:space="preserve"> engagement and influence</w:t>
      </w:r>
      <w:bookmarkEnd w:id="15"/>
    </w:p>
    <w:p w14:paraId="47A91AC0" w14:textId="6A5FCB04" w:rsidR="00C6116F" w:rsidRDefault="005B310C" w:rsidP="00AC4511">
      <w:pPr>
        <w:rPr>
          <w:lang w:eastAsia="en-AU"/>
        </w:rPr>
      </w:pPr>
      <w:r>
        <w:rPr>
          <w:lang w:eastAsia="en-AU"/>
        </w:rPr>
        <w:t>P</w:t>
      </w:r>
      <w:r w:rsidR="00867F74">
        <w:rPr>
          <w:lang w:eastAsia="en-AU"/>
        </w:rPr>
        <w:t>TIPP</w:t>
      </w:r>
      <w:r w:rsidR="00AC2DEC">
        <w:rPr>
          <w:lang w:eastAsia="en-AU"/>
        </w:rPr>
        <w:t xml:space="preserve"> provides DFAT with a focus for useful dialogue with GoP, especially key economic agencies related to trade, as well a</w:t>
      </w:r>
      <w:r w:rsidR="003F2B0B">
        <w:rPr>
          <w:lang w:eastAsia="en-AU"/>
        </w:rPr>
        <w:t xml:space="preserve">s with the World Bank and IFC. </w:t>
      </w:r>
      <w:r w:rsidR="00C6116F">
        <w:rPr>
          <w:lang w:eastAsia="en-AU"/>
        </w:rPr>
        <w:t xml:space="preserve"> </w:t>
      </w:r>
      <w:r w:rsidR="00C6116F">
        <w:t xml:space="preserve">The importance of the </w:t>
      </w:r>
      <w:r w:rsidR="00485A51">
        <w:t>PTIPP</w:t>
      </w:r>
      <w:r w:rsidR="00C6116F">
        <w:t xml:space="preserve"> program for enabling DFAT to participate in constructive economic dialogue can be gau</w:t>
      </w:r>
      <w:r w:rsidR="00161E2B">
        <w:t xml:space="preserve">ged from a series of </w:t>
      </w:r>
      <w:r w:rsidR="00AE166C">
        <w:t>examples that include</w:t>
      </w:r>
      <w:r w:rsidR="00C6116F">
        <w:t xml:space="preserve"> </w:t>
      </w:r>
      <w:r w:rsidR="00AC4511">
        <w:t>discussions with the Federal Minister of Commerce (August 2016)</w:t>
      </w:r>
      <w:r w:rsidR="00EB02DD">
        <w:t>;</w:t>
      </w:r>
      <w:r w:rsidR="00AC4511">
        <w:t xml:space="preserve"> support for dialogue between regional trade officials</w:t>
      </w:r>
      <w:r w:rsidR="00EB02DD">
        <w:t xml:space="preserve"> </w:t>
      </w:r>
      <w:r w:rsidR="00AC4511">
        <w:t>(</w:t>
      </w:r>
      <w:r w:rsidR="00AC4511" w:rsidRPr="00AC4511">
        <w:t>March 2015)</w:t>
      </w:r>
      <w:r w:rsidR="00EB02DD">
        <w:t>;</w:t>
      </w:r>
      <w:r w:rsidR="00AC4511">
        <w:t xml:space="preserve"> </w:t>
      </w:r>
      <w:r w:rsidR="004E68B5">
        <w:t xml:space="preserve">and </w:t>
      </w:r>
      <w:r w:rsidR="00AC4511">
        <w:t xml:space="preserve">supporting high level officials </w:t>
      </w:r>
      <w:r w:rsidR="00EB02DD">
        <w:t>to attend</w:t>
      </w:r>
      <w:r w:rsidR="00AC4511">
        <w:t xml:space="preserve"> the Trade Facilitation Reform Conference in Sydney </w:t>
      </w:r>
      <w:r w:rsidR="004E68B5">
        <w:t>(</w:t>
      </w:r>
      <w:r w:rsidR="00AC4511">
        <w:t>December 2016</w:t>
      </w:r>
      <w:r w:rsidR="00EB02DD">
        <w:t>). There are</w:t>
      </w:r>
      <w:r w:rsidR="00AC4511">
        <w:t xml:space="preserve"> </w:t>
      </w:r>
      <w:r w:rsidR="004E68B5">
        <w:t>numerous other occasions sited in reports where</w:t>
      </w:r>
      <w:r w:rsidR="00C6116F">
        <w:t xml:space="preserve"> </w:t>
      </w:r>
      <w:r w:rsidR="00485A51">
        <w:t>PTIPP</w:t>
      </w:r>
      <w:r w:rsidR="00C6116F">
        <w:t xml:space="preserve"> is referred to as Australia’s “flagship aid for trade investment” in Pakistan. </w:t>
      </w:r>
    </w:p>
    <w:p w14:paraId="53C38815" w14:textId="3D329FBD" w:rsidR="00F32CE8" w:rsidRDefault="003F2B0B" w:rsidP="00DF6F53">
      <w:pPr>
        <w:rPr>
          <w:lang w:eastAsia="en-AU"/>
        </w:rPr>
      </w:pPr>
      <w:r>
        <w:rPr>
          <w:lang w:eastAsia="en-AU"/>
        </w:rPr>
        <w:t xml:space="preserve">MoC’s appreciation of the program was </w:t>
      </w:r>
      <w:r w:rsidR="00D03DB1">
        <w:rPr>
          <w:lang w:eastAsia="en-AU"/>
        </w:rPr>
        <w:t>demonstrated</w:t>
      </w:r>
      <w:r>
        <w:rPr>
          <w:lang w:eastAsia="en-AU"/>
        </w:rPr>
        <w:t xml:space="preserve"> </w:t>
      </w:r>
      <w:r w:rsidR="00D03DB1">
        <w:rPr>
          <w:lang w:eastAsia="en-AU"/>
        </w:rPr>
        <w:t xml:space="preserve">on 23 August, 2016 </w:t>
      </w:r>
      <w:r w:rsidR="000727EB">
        <w:rPr>
          <w:lang w:eastAsia="en-AU"/>
        </w:rPr>
        <w:t>during</w:t>
      </w:r>
      <w:r>
        <w:rPr>
          <w:lang w:eastAsia="en-AU"/>
        </w:rPr>
        <w:t xml:space="preserve"> the World Bank presentation </w:t>
      </w:r>
      <w:r w:rsidR="00D03DB1">
        <w:rPr>
          <w:lang w:eastAsia="en-AU"/>
        </w:rPr>
        <w:t xml:space="preserve">of the </w:t>
      </w:r>
      <w:r w:rsidR="00C6116F">
        <w:rPr>
          <w:lang w:eastAsia="en-AU"/>
        </w:rPr>
        <w:t>t</w:t>
      </w:r>
      <w:r w:rsidR="00D03DB1">
        <w:rPr>
          <w:lang w:eastAsia="en-AU"/>
        </w:rPr>
        <w:t xml:space="preserve">rade </w:t>
      </w:r>
      <w:r w:rsidR="00C6116F">
        <w:rPr>
          <w:lang w:eastAsia="en-AU"/>
        </w:rPr>
        <w:t>p</w:t>
      </w:r>
      <w:r w:rsidR="00D03DB1">
        <w:rPr>
          <w:lang w:eastAsia="en-AU"/>
        </w:rPr>
        <w:t xml:space="preserve">olicy work being carried out under </w:t>
      </w:r>
      <w:r w:rsidR="00485A51">
        <w:rPr>
          <w:lang w:eastAsia="en-AU"/>
        </w:rPr>
        <w:t>PTIPP</w:t>
      </w:r>
      <w:r w:rsidR="000727EB">
        <w:rPr>
          <w:lang w:eastAsia="en-AU"/>
        </w:rPr>
        <w:t xml:space="preserve">. The meeting was attended by </w:t>
      </w:r>
      <w:r w:rsidR="002325C8">
        <w:rPr>
          <w:lang w:eastAsia="en-AU"/>
        </w:rPr>
        <w:t xml:space="preserve">the </w:t>
      </w:r>
      <w:r w:rsidR="002325C8" w:rsidRPr="002325C8">
        <w:rPr>
          <w:lang w:eastAsia="en-AU"/>
        </w:rPr>
        <w:t>Federal Minister for Commerce (Khurram Dastgir Khan</w:t>
      </w:r>
      <w:r w:rsidR="000727EB">
        <w:rPr>
          <w:lang w:eastAsia="en-AU"/>
        </w:rPr>
        <w:t>) and</w:t>
      </w:r>
      <w:r w:rsidR="002325C8">
        <w:rPr>
          <w:lang w:eastAsia="en-AU"/>
        </w:rPr>
        <w:t xml:space="preserve"> seni</w:t>
      </w:r>
      <w:r w:rsidR="00EB7011">
        <w:rPr>
          <w:lang w:eastAsia="en-AU"/>
        </w:rPr>
        <w:t>or officials from the Ministry</w:t>
      </w:r>
      <w:r w:rsidR="002325C8">
        <w:rPr>
          <w:lang w:eastAsia="en-AU"/>
        </w:rPr>
        <w:t>, World Bank</w:t>
      </w:r>
      <w:r w:rsidR="00F32CE8">
        <w:rPr>
          <w:lang w:eastAsia="en-AU"/>
        </w:rPr>
        <w:t>,</w:t>
      </w:r>
      <w:r w:rsidR="002325C8">
        <w:rPr>
          <w:lang w:eastAsia="en-AU"/>
        </w:rPr>
        <w:t xml:space="preserve"> and </w:t>
      </w:r>
      <w:r w:rsidR="00E84BE8">
        <w:rPr>
          <w:lang w:eastAsia="en-AU"/>
        </w:rPr>
        <w:t>DFAT</w:t>
      </w:r>
      <w:r w:rsidR="002325C8">
        <w:rPr>
          <w:lang w:eastAsia="en-AU"/>
        </w:rPr>
        <w:t>.</w:t>
      </w:r>
      <w:r w:rsidR="00F32CE8">
        <w:rPr>
          <w:lang w:eastAsia="en-AU"/>
        </w:rPr>
        <w:t xml:space="preserve"> </w:t>
      </w:r>
      <w:r w:rsidR="00DF6F53" w:rsidRPr="00DF6F53">
        <w:rPr>
          <w:lang w:eastAsia="en-AU"/>
        </w:rPr>
        <w:t>Minister Khan</w:t>
      </w:r>
      <w:r w:rsidR="00DF6F53">
        <w:rPr>
          <w:lang w:eastAsia="en-AU"/>
        </w:rPr>
        <w:t xml:space="preserve"> made it clear </w:t>
      </w:r>
      <w:r w:rsidR="00F32CE8">
        <w:rPr>
          <w:lang w:eastAsia="en-AU"/>
        </w:rPr>
        <w:t xml:space="preserve">at this </w:t>
      </w:r>
      <w:r w:rsidR="00DF6F53">
        <w:rPr>
          <w:lang w:eastAsia="en-AU"/>
        </w:rPr>
        <w:t>meeting that the evidence</w:t>
      </w:r>
      <w:r w:rsidR="00F32CE8">
        <w:rPr>
          <w:lang w:eastAsia="en-AU"/>
        </w:rPr>
        <w:t>-</w:t>
      </w:r>
      <w:r w:rsidR="00DF6F53">
        <w:rPr>
          <w:lang w:eastAsia="en-AU"/>
        </w:rPr>
        <w:t xml:space="preserve">based studies being carried out under </w:t>
      </w:r>
      <w:r w:rsidR="00485A51">
        <w:rPr>
          <w:lang w:eastAsia="en-AU"/>
        </w:rPr>
        <w:t>PTIPP</w:t>
      </w:r>
      <w:r w:rsidR="00DF6F53">
        <w:rPr>
          <w:lang w:eastAsia="en-AU"/>
        </w:rPr>
        <w:t xml:space="preserve"> were both timely and useful. </w:t>
      </w:r>
      <w:r w:rsidR="00F32CE8">
        <w:rPr>
          <w:lang w:eastAsia="en-AU"/>
        </w:rPr>
        <w:t xml:space="preserve"> </w:t>
      </w:r>
      <w:r w:rsidR="00485A51">
        <w:rPr>
          <w:lang w:eastAsia="en-AU"/>
        </w:rPr>
        <w:t>PTIPP</w:t>
      </w:r>
      <w:r w:rsidR="00DF6F53">
        <w:rPr>
          <w:lang w:eastAsia="en-AU"/>
        </w:rPr>
        <w:t xml:space="preserve"> analysis of the impact of the first round of Pakistan-China Free Trade Agreement</w:t>
      </w:r>
      <w:r w:rsidR="00867F74">
        <w:rPr>
          <w:lang w:eastAsia="en-AU"/>
        </w:rPr>
        <w:t xml:space="preserve"> (FTA)</w:t>
      </w:r>
      <w:r w:rsidR="00DF6F53">
        <w:rPr>
          <w:lang w:eastAsia="en-AU"/>
        </w:rPr>
        <w:t xml:space="preserve"> helped the MoC </w:t>
      </w:r>
      <w:r w:rsidR="00D03DB1">
        <w:rPr>
          <w:lang w:eastAsia="en-AU"/>
        </w:rPr>
        <w:t>to engage</w:t>
      </w:r>
      <w:r w:rsidR="00DF6F53">
        <w:rPr>
          <w:lang w:eastAsia="en-AU"/>
        </w:rPr>
        <w:t xml:space="preserve"> more effectively with Chinese counterparts on the renegotiation of the Pakistan-China FTA. Minister Khan considered the Regional Trade Office (RTO)</w:t>
      </w:r>
      <w:r w:rsidR="005320E8">
        <w:rPr>
          <w:lang w:eastAsia="en-AU"/>
        </w:rPr>
        <w:t>, funded under pillar 1 of P</w:t>
      </w:r>
      <w:r w:rsidR="00867F74">
        <w:rPr>
          <w:lang w:eastAsia="en-AU"/>
        </w:rPr>
        <w:t>TIPP,</w:t>
      </w:r>
      <w:r w:rsidR="00DF6F53">
        <w:rPr>
          <w:lang w:eastAsia="en-AU"/>
        </w:rPr>
        <w:t xml:space="preserve"> as critical in achieving the outcomes. </w:t>
      </w:r>
    </w:p>
    <w:p w14:paraId="5C5133D4" w14:textId="2EBE0ADF" w:rsidR="003D642F" w:rsidRDefault="00E10EE0" w:rsidP="00E10EE0">
      <w:pPr>
        <w:rPr>
          <w:lang w:eastAsia="en-AU"/>
        </w:rPr>
      </w:pPr>
      <w:r w:rsidRPr="00E10EE0">
        <w:rPr>
          <w:lang w:eastAsia="en-AU"/>
        </w:rPr>
        <w:t xml:space="preserve">The </w:t>
      </w:r>
      <w:r w:rsidR="005320E8">
        <w:rPr>
          <w:lang w:eastAsia="en-AU"/>
        </w:rPr>
        <w:t>p</w:t>
      </w:r>
      <w:r w:rsidRPr="00E10EE0">
        <w:rPr>
          <w:lang w:eastAsia="en-AU"/>
        </w:rPr>
        <w:t>rogram is</w:t>
      </w:r>
      <w:r w:rsidR="00DF6F53">
        <w:rPr>
          <w:lang w:eastAsia="en-AU"/>
        </w:rPr>
        <w:t xml:space="preserve"> also</w:t>
      </w:r>
      <w:r w:rsidRPr="00E10EE0">
        <w:rPr>
          <w:lang w:eastAsia="en-AU"/>
        </w:rPr>
        <w:t xml:space="preserve"> valued by the World Bank</w:t>
      </w:r>
      <w:r w:rsidR="003617CB">
        <w:rPr>
          <w:lang w:eastAsia="en-AU"/>
        </w:rPr>
        <w:t>. It provides the World Bank</w:t>
      </w:r>
      <w:r w:rsidR="003D642F">
        <w:rPr>
          <w:lang w:eastAsia="en-AU"/>
        </w:rPr>
        <w:t>’s</w:t>
      </w:r>
      <w:r w:rsidR="003617CB">
        <w:rPr>
          <w:lang w:eastAsia="en-AU"/>
        </w:rPr>
        <w:t xml:space="preserve"> </w:t>
      </w:r>
      <w:r w:rsidR="00C6116F">
        <w:rPr>
          <w:lang w:eastAsia="en-AU"/>
        </w:rPr>
        <w:t xml:space="preserve">Country Office </w:t>
      </w:r>
      <w:r w:rsidR="003617CB">
        <w:rPr>
          <w:lang w:eastAsia="en-AU"/>
        </w:rPr>
        <w:t xml:space="preserve">and </w:t>
      </w:r>
      <w:r w:rsidR="003D642F" w:rsidRPr="003D642F">
        <w:rPr>
          <w:lang w:eastAsia="en-AU"/>
        </w:rPr>
        <w:t>T&amp;</w:t>
      </w:r>
      <w:r w:rsidR="00C6116F">
        <w:rPr>
          <w:lang w:eastAsia="en-AU"/>
        </w:rPr>
        <w:t>C</w:t>
      </w:r>
      <w:r w:rsidR="003D642F" w:rsidRPr="003D642F">
        <w:rPr>
          <w:lang w:eastAsia="en-AU"/>
        </w:rPr>
        <w:t xml:space="preserve"> </w:t>
      </w:r>
      <w:r w:rsidR="00C6116F">
        <w:rPr>
          <w:lang w:eastAsia="en-AU"/>
        </w:rPr>
        <w:t xml:space="preserve">GP </w:t>
      </w:r>
      <w:r w:rsidR="003D642F">
        <w:rPr>
          <w:lang w:eastAsia="en-AU"/>
        </w:rPr>
        <w:t xml:space="preserve">with </w:t>
      </w:r>
      <w:r w:rsidR="003617CB">
        <w:rPr>
          <w:lang w:eastAsia="en-AU"/>
        </w:rPr>
        <w:t xml:space="preserve">funding </w:t>
      </w:r>
      <w:r w:rsidR="00C6116F">
        <w:rPr>
          <w:lang w:eastAsia="en-AU"/>
        </w:rPr>
        <w:t xml:space="preserve">to support </w:t>
      </w:r>
      <w:r w:rsidR="00E62F53">
        <w:rPr>
          <w:lang w:eastAsia="en-AU"/>
        </w:rPr>
        <w:t xml:space="preserve">and further </w:t>
      </w:r>
      <w:r w:rsidR="00C6116F">
        <w:rPr>
          <w:lang w:eastAsia="en-AU"/>
        </w:rPr>
        <w:t xml:space="preserve">their </w:t>
      </w:r>
      <w:r w:rsidR="003617CB">
        <w:rPr>
          <w:lang w:eastAsia="en-AU"/>
        </w:rPr>
        <w:t xml:space="preserve">policy dialogue with the </w:t>
      </w:r>
      <w:r w:rsidR="003D642F">
        <w:rPr>
          <w:lang w:eastAsia="en-AU"/>
        </w:rPr>
        <w:t>MoC and other key economic agencies.</w:t>
      </w:r>
      <w:r w:rsidR="003617CB">
        <w:rPr>
          <w:lang w:eastAsia="en-AU"/>
        </w:rPr>
        <w:t xml:space="preserve"> </w:t>
      </w:r>
      <w:r w:rsidR="00EB7011">
        <w:rPr>
          <w:lang w:eastAsia="en-AU"/>
        </w:rPr>
        <w:t>It fits well with the World Bank</w:t>
      </w:r>
      <w:r w:rsidR="00C6116F">
        <w:rPr>
          <w:lang w:eastAsia="en-AU"/>
        </w:rPr>
        <w:t>’s</w:t>
      </w:r>
      <w:r w:rsidR="00EB7011">
        <w:rPr>
          <w:lang w:eastAsia="en-AU"/>
        </w:rPr>
        <w:t xml:space="preserve"> other </w:t>
      </w:r>
      <w:r w:rsidR="00C6116F">
        <w:rPr>
          <w:lang w:eastAsia="en-AU"/>
        </w:rPr>
        <w:t xml:space="preserve">programs </w:t>
      </w:r>
      <w:r w:rsidR="00EB7011">
        <w:rPr>
          <w:lang w:eastAsia="en-AU"/>
        </w:rPr>
        <w:t xml:space="preserve">and forms part of its overall strategy in Pakistan. </w:t>
      </w:r>
      <w:r w:rsidR="003D642F">
        <w:rPr>
          <w:lang w:eastAsia="en-AU"/>
        </w:rPr>
        <w:t xml:space="preserve">The </w:t>
      </w:r>
      <w:r w:rsidR="00485A51">
        <w:rPr>
          <w:lang w:eastAsia="en-AU"/>
        </w:rPr>
        <w:t>PTIPP</w:t>
      </w:r>
      <w:r w:rsidR="003D642F">
        <w:rPr>
          <w:lang w:eastAsia="en-AU"/>
        </w:rPr>
        <w:t xml:space="preserve"> activities</w:t>
      </w:r>
      <w:r w:rsidR="000F0552">
        <w:rPr>
          <w:lang w:eastAsia="en-AU"/>
        </w:rPr>
        <w:t xml:space="preserve"> </w:t>
      </w:r>
      <w:r w:rsidR="003617CB">
        <w:rPr>
          <w:lang w:eastAsia="en-AU"/>
        </w:rPr>
        <w:t xml:space="preserve">complements </w:t>
      </w:r>
      <w:r w:rsidRPr="00E10EE0">
        <w:rPr>
          <w:lang w:eastAsia="en-AU"/>
        </w:rPr>
        <w:t>and has co</w:t>
      </w:r>
      <w:r w:rsidR="003D642F">
        <w:rPr>
          <w:lang w:eastAsia="en-AU"/>
        </w:rPr>
        <w:t>ntributed to several World Bank</w:t>
      </w:r>
      <w:r w:rsidRPr="00E10EE0">
        <w:rPr>
          <w:lang w:eastAsia="en-AU"/>
        </w:rPr>
        <w:t xml:space="preserve"> initiatives</w:t>
      </w:r>
      <w:r w:rsidR="00D03DB1">
        <w:rPr>
          <w:lang w:eastAsia="en-AU"/>
        </w:rPr>
        <w:t>.</w:t>
      </w:r>
      <w:r w:rsidR="003617CB">
        <w:rPr>
          <w:lang w:eastAsia="en-AU"/>
        </w:rPr>
        <w:t xml:space="preserve"> For example</w:t>
      </w:r>
      <w:r w:rsidR="00C6116F">
        <w:rPr>
          <w:lang w:eastAsia="en-AU"/>
        </w:rPr>
        <w:t>:</w:t>
      </w:r>
    </w:p>
    <w:p w14:paraId="323E2F99" w14:textId="18681335" w:rsidR="00D03DB1" w:rsidRDefault="003D642F" w:rsidP="003D642F">
      <w:pPr>
        <w:pStyle w:val="ListParagraph"/>
        <w:numPr>
          <w:ilvl w:val="0"/>
          <w:numId w:val="45"/>
        </w:numPr>
      </w:pPr>
      <w:r>
        <w:t>U</w:t>
      </w:r>
      <w:r w:rsidR="003617CB">
        <w:t xml:space="preserve">nder the Trade Strategy Pillar a note was prepared </w:t>
      </w:r>
      <w:r w:rsidR="003617CB" w:rsidRPr="003617CB">
        <w:t xml:space="preserve">to serve as the analytical foundation </w:t>
      </w:r>
      <w:r w:rsidR="003617CB">
        <w:t>for</w:t>
      </w:r>
      <w:r w:rsidR="003617CB" w:rsidRPr="003617CB">
        <w:t xml:space="preserve"> trade related prior actions in </w:t>
      </w:r>
      <w:r w:rsidR="003617CB">
        <w:t>an</w:t>
      </w:r>
      <w:r w:rsidR="003617CB" w:rsidRPr="003617CB">
        <w:t xml:space="preserve"> upcoming </w:t>
      </w:r>
      <w:r w:rsidR="003617CB" w:rsidRPr="00963A39">
        <w:t xml:space="preserve">Development Policy Credit </w:t>
      </w:r>
      <w:r w:rsidR="003617CB">
        <w:t>(</w:t>
      </w:r>
      <w:r w:rsidR="003617CB" w:rsidRPr="000323AF">
        <w:t>DPC</w:t>
      </w:r>
      <w:r w:rsidR="003617CB">
        <w:t>)</w:t>
      </w:r>
      <w:r w:rsidR="003617CB" w:rsidRPr="003617CB">
        <w:t xml:space="preserve">. The note </w:t>
      </w:r>
      <w:r w:rsidR="003617CB">
        <w:t xml:space="preserve">developed for the DPC was based on two previous </w:t>
      </w:r>
      <w:r w:rsidR="00485A51">
        <w:t>PTIPP</w:t>
      </w:r>
      <w:r w:rsidR="003617CB">
        <w:t xml:space="preserve"> notes on </w:t>
      </w:r>
      <w:r w:rsidR="003617CB" w:rsidRPr="003617CB">
        <w:t>trade policy</w:t>
      </w:r>
      <w:r w:rsidR="00C6116F">
        <w:t>,</w:t>
      </w:r>
      <w:r w:rsidR="003617CB" w:rsidRPr="003617CB">
        <w:t xml:space="preserve"> and</w:t>
      </w:r>
      <w:r>
        <w:t xml:space="preserve"> </w:t>
      </w:r>
      <w:r w:rsidR="00C6116F">
        <w:t xml:space="preserve">on </w:t>
      </w:r>
      <w:r>
        <w:t>regulatory duties;</w:t>
      </w:r>
    </w:p>
    <w:p w14:paraId="1BA2B59F" w14:textId="6BB59EE9" w:rsidR="008B7365" w:rsidRDefault="003D642F" w:rsidP="00F9024A">
      <w:pPr>
        <w:pStyle w:val="ListParagraph"/>
        <w:numPr>
          <w:ilvl w:val="0"/>
          <w:numId w:val="45"/>
        </w:numPr>
      </w:pPr>
      <w:r>
        <w:t xml:space="preserve">Under the Heritage Tourism Pillar </w:t>
      </w:r>
      <w:r w:rsidR="000F0552">
        <w:t>s</w:t>
      </w:r>
      <w:r w:rsidRPr="003D642F">
        <w:t>coping activities for the Sikh Tourism Circuit were completed</w:t>
      </w:r>
      <w:r w:rsidR="000F0552">
        <w:t>. This continued earlier work started and funded by</w:t>
      </w:r>
      <w:r w:rsidRPr="003D642F">
        <w:t xml:space="preserve"> DfID</w:t>
      </w:r>
      <w:r w:rsidR="000F0552">
        <w:t xml:space="preserve">. </w:t>
      </w:r>
      <w:r w:rsidRPr="003D642F">
        <w:t xml:space="preserve"> </w:t>
      </w:r>
      <w:r w:rsidR="000F0552">
        <w:t xml:space="preserve">The </w:t>
      </w:r>
      <w:r w:rsidR="00485A51">
        <w:t>PTIPP</w:t>
      </w:r>
      <w:r w:rsidR="000F0552">
        <w:t xml:space="preserve">/DfID work provided the </w:t>
      </w:r>
      <w:r w:rsidRPr="003D642F">
        <w:t xml:space="preserve">analytical foundation for a </w:t>
      </w:r>
      <w:r w:rsidR="000F0552">
        <w:t xml:space="preserve">US$50 million </w:t>
      </w:r>
      <w:r w:rsidRPr="003D642F">
        <w:t>World Bank loan to the Government of Punjab to support investments in tourism focused on Sikh heritage.</w:t>
      </w:r>
    </w:p>
    <w:p w14:paraId="0338CB3E" w14:textId="7904AA06" w:rsidR="006F6809" w:rsidRDefault="00E62F53" w:rsidP="00FC27EA">
      <w:pPr>
        <w:pStyle w:val="Heading3"/>
      </w:pPr>
      <w:bookmarkStart w:id="16" w:name="_Toc475528967"/>
      <w:r>
        <w:t>Implementation Arrangements</w:t>
      </w:r>
      <w:bookmarkEnd w:id="16"/>
    </w:p>
    <w:p w14:paraId="51E02F05" w14:textId="251E3C50" w:rsidR="00E62F53" w:rsidRDefault="005320E8" w:rsidP="00D37EB2">
      <w:r>
        <w:t>An Advisory C</w:t>
      </w:r>
      <w:r w:rsidR="00E62F53">
        <w:t>ouncil (AC) was established early in the program to bring the partners from GoP, World Bank, and DFAT together an</w:t>
      </w:r>
      <w:r w:rsidR="005077AD">
        <w:t>d</w:t>
      </w:r>
      <w:r w:rsidR="00E62F53">
        <w:t xml:space="preserve"> provide overall guidance and direction. The AC met in October 2015 but has not met since in person. A recent meeting was held virtually through email. While it is difficult to arrange to bring the partners together, face-to-face meetings are a useful way of discussi</w:t>
      </w:r>
      <w:r w:rsidR="000E39E7">
        <w:t>ng changes and would have been</w:t>
      </w:r>
      <w:r w:rsidR="00E62F53">
        <w:t xml:space="preserve"> </w:t>
      </w:r>
      <w:r>
        <w:t xml:space="preserve">especially </w:t>
      </w:r>
      <w:r w:rsidR="00E62F53">
        <w:t>useful</w:t>
      </w:r>
      <w:r>
        <w:t xml:space="preserve"> to discuss the changes in implementation arrangements and implications of these.</w:t>
      </w:r>
    </w:p>
    <w:p w14:paraId="34D9B176" w14:textId="497CE92E" w:rsidR="00963A39" w:rsidRDefault="005077AD" w:rsidP="00D37EB2">
      <w:r>
        <w:t>The shift of</w:t>
      </w:r>
      <w:r w:rsidR="00E10EE0" w:rsidRPr="000323AF">
        <w:t xml:space="preserve"> </w:t>
      </w:r>
      <w:r w:rsidR="005320E8">
        <w:t>P</w:t>
      </w:r>
      <w:r w:rsidR="00867F74">
        <w:t xml:space="preserve">TIPP </w:t>
      </w:r>
      <w:r w:rsidR="00E10EE0" w:rsidRPr="000323AF">
        <w:t xml:space="preserve">management </w:t>
      </w:r>
      <w:r w:rsidR="000C67BF" w:rsidRPr="000323AF">
        <w:t xml:space="preserve">from the South Asia Regional Integration team </w:t>
      </w:r>
      <w:r w:rsidR="00E10EE0" w:rsidRPr="000323AF">
        <w:t xml:space="preserve">to the World Bank’s </w:t>
      </w:r>
      <w:r w:rsidR="00CB035D" w:rsidRPr="003D642F">
        <w:t>T&amp;</w:t>
      </w:r>
      <w:r w:rsidR="00CB035D">
        <w:t>C</w:t>
      </w:r>
      <w:r w:rsidR="00CB035D" w:rsidRPr="003D642F">
        <w:t xml:space="preserve"> </w:t>
      </w:r>
      <w:r w:rsidR="00CB035D">
        <w:t>GP</w:t>
      </w:r>
      <w:r w:rsidR="00CB035D" w:rsidRPr="000323AF">
        <w:t xml:space="preserve"> </w:t>
      </w:r>
      <w:r w:rsidR="00E10EE0" w:rsidRPr="000323AF">
        <w:t xml:space="preserve">has improved strategic focus on the trade policy pillar and technical work on trade. </w:t>
      </w:r>
      <w:r w:rsidR="000F0552">
        <w:t>Key stakeholders commented on the shift provid</w:t>
      </w:r>
      <w:r w:rsidR="000C67BF">
        <w:t>ing</w:t>
      </w:r>
      <w:r w:rsidR="000F0552">
        <w:t xml:space="preserve"> </w:t>
      </w:r>
      <w:r w:rsidR="000C67BF">
        <w:t>better</w:t>
      </w:r>
      <w:r w:rsidR="000F0552">
        <w:t xml:space="preserve"> leadership by the World Bank.</w:t>
      </w:r>
      <w:r w:rsidR="00161E2B">
        <w:t xml:space="preserve"> </w:t>
      </w:r>
    </w:p>
    <w:p w14:paraId="5E450C65" w14:textId="34B5E314" w:rsidR="00E62F53" w:rsidRDefault="000E39E7" w:rsidP="00D37EB2">
      <w:r>
        <w:t>The program funded three consultant researchers in the RTO</w:t>
      </w:r>
      <w:r w:rsidR="00B50A27">
        <w:t>,</w:t>
      </w:r>
      <w:r>
        <w:t xml:space="preserve"> based in MoC. This proved to be a successful arrangement and helped to build ownership of the program by MoC. </w:t>
      </w:r>
      <w:r w:rsidR="00B50A27">
        <w:t>The change in the W</w:t>
      </w:r>
      <w:r>
        <w:t>orld Bank policy on hiring consultants has meant that this arrangement cannot continue as it is and a Recipient Executed Trust fund (RETF) is being processed under which the consultants can be re-hired.</w:t>
      </w:r>
      <w:r w:rsidR="00540355">
        <w:t xml:space="preserve"> Since the RTO has been an efficient and effective implementation arrangement, any disruption risks impacting on the projects progress and success. </w:t>
      </w:r>
      <w:r w:rsidR="00A15479">
        <w:t xml:space="preserve">This is discussed further </w:t>
      </w:r>
      <w:r w:rsidR="00540355">
        <w:t>in section 3.3</w:t>
      </w:r>
      <w:r w:rsidR="00A15479">
        <w:t xml:space="preserve">. </w:t>
      </w:r>
    </w:p>
    <w:p w14:paraId="1AA8B6ED" w14:textId="79710DD2" w:rsidR="00176E78" w:rsidRDefault="00176E78" w:rsidP="00EC34CE">
      <w:pPr>
        <w:pStyle w:val="Heading3"/>
      </w:pPr>
      <w:bookmarkStart w:id="17" w:name="_Toc475528968"/>
      <w:r>
        <w:t>Strategy</w:t>
      </w:r>
      <w:r w:rsidR="001D69C2">
        <w:t>,</w:t>
      </w:r>
      <w:r>
        <w:t xml:space="preserve"> </w:t>
      </w:r>
      <w:r w:rsidR="001D69C2">
        <w:t>objective, and indicators</w:t>
      </w:r>
      <w:bookmarkEnd w:id="17"/>
    </w:p>
    <w:p w14:paraId="55B5304B" w14:textId="29F64BB4" w:rsidR="0082632D" w:rsidRDefault="00E64D91" w:rsidP="00EC34CE">
      <w:pPr>
        <w:ind w:left="46"/>
      </w:pPr>
      <w:r>
        <w:t>D</w:t>
      </w:r>
      <w:r w:rsidR="000F0552">
        <w:t>espite improved leadership</w:t>
      </w:r>
      <w:r w:rsidR="00CB035D">
        <w:t xml:space="preserve">, especially in the Trade Policy component, the program </w:t>
      </w:r>
      <w:r w:rsidR="00176E78">
        <w:t xml:space="preserve">is </w:t>
      </w:r>
      <w:r w:rsidR="00CB035D">
        <w:t xml:space="preserve">somewhat </w:t>
      </w:r>
      <w:r w:rsidR="00176E78">
        <w:t>lacking in</w:t>
      </w:r>
      <w:r w:rsidR="00CB035D">
        <w:t xml:space="preserve"> overall coherence or strategic overview across</w:t>
      </w:r>
      <w:r w:rsidR="000F0552">
        <w:t xml:space="preserve"> </w:t>
      </w:r>
      <w:r w:rsidR="00E10EE0" w:rsidRPr="000323AF">
        <w:t>the pillars</w:t>
      </w:r>
      <w:r w:rsidR="00C30797">
        <w:t>.</w:t>
      </w:r>
      <w:r w:rsidR="00E10EE0" w:rsidRPr="000323AF">
        <w:t xml:space="preserve"> </w:t>
      </w:r>
      <w:r w:rsidR="00867F74">
        <w:t xml:space="preserve">P-TIPP </w:t>
      </w:r>
      <w:r w:rsidR="00B56B47">
        <w:t xml:space="preserve">was not designed around a coherent Theory of Change that would have provided the logic for selection of activities, and link together the outcomes from these towards the achievement of the overall objective. </w:t>
      </w:r>
      <w:r w:rsidR="0082632D">
        <w:t>Rather, t</w:t>
      </w:r>
      <w:r w:rsidR="0082632D" w:rsidRPr="0082632D">
        <w:t xml:space="preserve">he program evolved around </w:t>
      </w:r>
      <w:r w:rsidR="00C83936">
        <w:t>changing priori</w:t>
      </w:r>
      <w:r w:rsidR="002451A0">
        <w:t>ties and</w:t>
      </w:r>
      <w:r w:rsidR="00C83936">
        <w:t xml:space="preserve"> </w:t>
      </w:r>
      <w:r w:rsidR="0082632D" w:rsidRPr="0082632D">
        <w:t xml:space="preserve">emerging opportunities within the context of Pakistan’s security and political environment. </w:t>
      </w:r>
    </w:p>
    <w:p w14:paraId="13716134" w14:textId="45081E5D" w:rsidR="00B56B47" w:rsidRDefault="00B56B47" w:rsidP="00EC34CE">
      <w:pPr>
        <w:ind w:left="46"/>
      </w:pPr>
      <w:r>
        <w:t xml:space="preserve">The overall </w:t>
      </w:r>
      <w:r w:rsidR="001D69C2">
        <w:t xml:space="preserve">Project Development Objective (PDO) </w:t>
      </w:r>
      <w:r>
        <w:t>itself is</w:t>
      </w:r>
      <w:r w:rsidR="001D69C2">
        <w:t>, however, still</w:t>
      </w:r>
      <w:r>
        <w:t xml:space="preserve"> valid and relevant</w:t>
      </w:r>
      <w:r w:rsidR="001D69C2">
        <w:t>,</w:t>
      </w:r>
      <w:r>
        <w:t xml:space="preserve"> and the activities undertaken so far in the program </w:t>
      </w:r>
      <w:r w:rsidR="00E64D91">
        <w:t xml:space="preserve">go </w:t>
      </w:r>
      <w:r w:rsidR="00AF2DF8">
        <w:t>some way</w:t>
      </w:r>
      <w:r w:rsidR="00E64D91">
        <w:t xml:space="preserve"> </w:t>
      </w:r>
      <w:r>
        <w:t xml:space="preserve">towards </w:t>
      </w:r>
      <w:r w:rsidR="00161E2B">
        <w:t xml:space="preserve">meeting </w:t>
      </w:r>
      <w:r>
        <w:t xml:space="preserve">this objective.  </w:t>
      </w:r>
      <w:r w:rsidR="001D69C2">
        <w:t>The issue lies in how the PDO level results indicators</w:t>
      </w:r>
      <w:r w:rsidR="005B310C">
        <w:t xml:space="preserve"> for each pillar</w:t>
      </w:r>
      <w:r w:rsidR="001D69C2">
        <w:t xml:space="preserve"> have been defined</w:t>
      </w:r>
      <w:r w:rsidR="00E64D91">
        <w:t xml:space="preserve"> and how </w:t>
      </w:r>
      <w:r w:rsidR="00302657">
        <w:t xml:space="preserve">progress is </w:t>
      </w:r>
      <w:r w:rsidR="00E64D91">
        <w:t>measured against these</w:t>
      </w:r>
      <w:r w:rsidR="001D69C2">
        <w:t xml:space="preserve">.  </w:t>
      </w:r>
      <w:r w:rsidR="00C80B3E">
        <w:t>The following comments relate to the PDO level results indicators in the results framework used for the periodic progress reports.</w:t>
      </w:r>
    </w:p>
    <w:p w14:paraId="3628E83F" w14:textId="2458BD2A" w:rsidR="001D69C2" w:rsidRDefault="005B310C" w:rsidP="00EC34CE">
      <w:pPr>
        <w:ind w:left="45"/>
      </w:pPr>
      <w:r>
        <w:rPr>
          <w:i/>
        </w:rPr>
        <w:t xml:space="preserve">Pillar 1: Trade Strategy - </w:t>
      </w:r>
      <w:r w:rsidR="001D69C2" w:rsidRPr="00EC34CE">
        <w:rPr>
          <w:i/>
        </w:rPr>
        <w:t xml:space="preserve">Indicator 1: </w:t>
      </w:r>
      <w:r w:rsidR="00C80B3E">
        <w:rPr>
          <w:i/>
        </w:rPr>
        <w:t xml:space="preserve">Evidence-based medium term regional trade framework developed and adopted contributing to enhanced regional trade. </w:t>
      </w:r>
      <w:r w:rsidR="001D69C2">
        <w:t>The program design envisioned support for the preparation and implementation of a comprehensive medium-term regional trade strategy for GoP. However, GoP released a strategy</w:t>
      </w:r>
      <w:r>
        <w:rPr>
          <w:rStyle w:val="FootnoteReference"/>
        </w:rPr>
        <w:footnoteReference w:id="5"/>
      </w:r>
      <w:r w:rsidR="001D69C2">
        <w:t xml:space="preserve">, which was not particularly comprehensive, around the same time as </w:t>
      </w:r>
      <w:r w:rsidR="00485A51">
        <w:t>PTIPP</w:t>
      </w:r>
      <w:r w:rsidR="001D69C2">
        <w:t xml:space="preserve"> started. The activities with MoC under the trade policy pillar have therefore developed in response to more immediate needs of MoC, for example, in </w:t>
      </w:r>
      <w:r w:rsidR="00C0641B">
        <w:t>supporting FTA negotiations</w:t>
      </w:r>
      <w:r w:rsidR="001D69C2">
        <w:t>. Although not originall</w:t>
      </w:r>
      <w:r w:rsidR="00C80B3E">
        <w:t>y planned, this has been useful</w:t>
      </w:r>
      <w:r w:rsidR="001D69C2">
        <w:t xml:space="preserve"> and well received</w:t>
      </w:r>
      <w:r w:rsidR="00C80B3E">
        <w:t>,</w:t>
      </w:r>
      <w:r w:rsidR="001D69C2">
        <w:t xml:space="preserve"> and could be better reflected </w:t>
      </w:r>
      <w:r w:rsidR="005077AD">
        <w:t>in a revised results framework.</w:t>
      </w:r>
      <w:r w:rsidR="001D69C2">
        <w:t xml:space="preserve"> There </w:t>
      </w:r>
      <w:r w:rsidR="005077AD">
        <w:t xml:space="preserve">is </w:t>
      </w:r>
      <w:r w:rsidR="001D69C2">
        <w:t xml:space="preserve">now also a good opportunity over the remaining </w:t>
      </w:r>
      <w:r w:rsidR="00485A51">
        <w:t>PTIPP</w:t>
      </w:r>
      <w:r w:rsidR="001D69C2">
        <w:t xml:space="preserve"> implementation period, for work to be done to contribute to a </w:t>
      </w:r>
      <w:r w:rsidR="00F8095E">
        <w:t>follow-on</w:t>
      </w:r>
      <w:r w:rsidR="001D69C2">
        <w:t xml:space="preserve"> strategy after 2018.</w:t>
      </w:r>
      <w:r w:rsidR="00A15479" w:rsidRPr="00A15479">
        <w:rPr>
          <w:lang w:eastAsia="en-AU"/>
        </w:rPr>
        <w:t xml:space="preserve"> </w:t>
      </w:r>
      <w:r w:rsidR="00A15479" w:rsidRPr="000323AF">
        <w:rPr>
          <w:lang w:eastAsia="en-AU"/>
        </w:rPr>
        <w:t>The key counterparts are the Trade Policy and the Foreign Trade Cell</w:t>
      </w:r>
      <w:r w:rsidR="00A15479">
        <w:rPr>
          <w:lang w:eastAsia="en-AU"/>
        </w:rPr>
        <w:t>s of the Ministry of Commerce.</w:t>
      </w:r>
    </w:p>
    <w:p w14:paraId="5B1576F0" w14:textId="02C340A4" w:rsidR="00A15479" w:rsidRDefault="005C0C32" w:rsidP="00EC34CE">
      <w:pPr>
        <w:ind w:left="45"/>
      </w:pPr>
      <w:r>
        <w:t>The intermediate results indicators under Indicator 1 list studies, reviews</w:t>
      </w:r>
      <w:r w:rsidR="005320E8">
        <w:t>,</w:t>
      </w:r>
      <w:r>
        <w:t xml:space="preserve"> and plans that will be developed. </w:t>
      </w:r>
      <w:r w:rsidR="00C0641B">
        <w:t>T</w:t>
      </w:r>
      <w:r>
        <w:t xml:space="preserve">hese are outputs with no logical </w:t>
      </w:r>
      <w:r w:rsidR="00ED0D9E">
        <w:t xml:space="preserve">chain of connection </w:t>
      </w:r>
      <w:r>
        <w:t>to the indicator. Regardless</w:t>
      </w:r>
      <w:r w:rsidR="00ED0D9E">
        <w:t xml:space="preserve"> of this</w:t>
      </w:r>
      <w:r>
        <w:t xml:space="preserve">, some </w:t>
      </w:r>
      <w:r w:rsidR="00ED0D9E">
        <w:t>studies, such as the FTA analyse</w:t>
      </w:r>
      <w:r>
        <w:t>s, and studies that have helped identify the DPC prior actions</w:t>
      </w:r>
      <w:r w:rsidR="005077AD">
        <w:t>,</w:t>
      </w:r>
      <w:r>
        <w:t xml:space="preserve"> have been valuable. Others, such as the </w:t>
      </w:r>
      <w:r w:rsidR="00ED0D9E">
        <w:t>gender and trade study, are not sufficient on their own and will need much more work to take forward and be a useful tool to mainstream gender in the program</w:t>
      </w:r>
      <w:r w:rsidR="00436FDC">
        <w:t xml:space="preserve"> as was envisioned in the design document</w:t>
      </w:r>
      <w:r w:rsidR="00ED0D9E">
        <w:t xml:space="preserve">.  </w:t>
      </w:r>
    </w:p>
    <w:p w14:paraId="3F1BC8E2" w14:textId="5A903618" w:rsidR="005C0C32" w:rsidRDefault="00ED0D9E" w:rsidP="00EC34CE">
      <w:pPr>
        <w:ind w:left="45"/>
      </w:pPr>
      <w:r>
        <w:t xml:space="preserve">The rationale for identifying the Strategic Communication Plan as an intermediate result was laid out in a document providing input to </w:t>
      </w:r>
      <w:r w:rsidR="00485A51">
        <w:t>PTIPP</w:t>
      </w:r>
      <w:r>
        <w:t xml:space="preserve"> design</w:t>
      </w:r>
      <w:r>
        <w:rPr>
          <w:rStyle w:val="FootnoteReference"/>
        </w:rPr>
        <w:footnoteReference w:id="6"/>
      </w:r>
      <w:r>
        <w:t>. According to stakeholders</w:t>
      </w:r>
      <w:r w:rsidR="008B428A">
        <w:t>,</w:t>
      </w:r>
      <w:r>
        <w:t xml:space="preserve"> </w:t>
      </w:r>
      <w:r w:rsidR="005320E8">
        <w:t xml:space="preserve">including MoC, </w:t>
      </w:r>
      <w:r>
        <w:t xml:space="preserve">this rationale is still valid however work </w:t>
      </w:r>
      <w:r w:rsidR="005320E8">
        <w:t>to develop and implement</w:t>
      </w:r>
      <w:r>
        <w:t xml:space="preserve"> the plan has not proceeded. </w:t>
      </w:r>
    </w:p>
    <w:p w14:paraId="1D8B5C34" w14:textId="2A875308" w:rsidR="00E64D91" w:rsidRDefault="005320E8" w:rsidP="00EC34CE">
      <w:pPr>
        <w:ind w:left="46"/>
      </w:pPr>
      <w:r>
        <w:rPr>
          <w:i/>
        </w:rPr>
        <w:t xml:space="preserve">Pillar 2: Institutional Strengthening - </w:t>
      </w:r>
      <w:r w:rsidR="001D69C2" w:rsidRPr="00EC34CE">
        <w:rPr>
          <w:i/>
        </w:rPr>
        <w:t>Indicator 2:</w:t>
      </w:r>
      <w:r w:rsidR="00C80B3E">
        <w:rPr>
          <w:i/>
        </w:rPr>
        <w:t xml:space="preserve"> Enhanced institutional effectiveness of MoC. </w:t>
      </w:r>
      <w:r w:rsidR="00E64D91">
        <w:rPr>
          <w:lang w:eastAsia="en-AU"/>
        </w:rPr>
        <w:t>In the</w:t>
      </w:r>
      <w:r w:rsidR="00302657">
        <w:rPr>
          <w:lang w:eastAsia="en-AU"/>
        </w:rPr>
        <w:t xml:space="preserve"> program document</w:t>
      </w:r>
      <w:r w:rsidR="00E64D91">
        <w:rPr>
          <w:lang w:eastAsia="en-AU"/>
        </w:rPr>
        <w:t xml:space="preserve"> the Institutional Strengthening activities included a six-month institutional review of the MoC and related agencies to assess capabilities in comparison to best practice in Asia</w:t>
      </w:r>
      <w:r w:rsidR="00E64D91">
        <w:rPr>
          <w:rStyle w:val="FootnoteReference"/>
          <w:lang w:eastAsia="en-AU"/>
        </w:rPr>
        <w:footnoteReference w:id="7"/>
      </w:r>
      <w:r w:rsidR="00E64D91">
        <w:rPr>
          <w:lang w:eastAsia="en-AU"/>
        </w:rPr>
        <w:t xml:space="preserve">. On reflection, this was too ambitious in a political economy were there are competing interest between economic agencies.  Moreover, </w:t>
      </w:r>
      <w:r w:rsidR="00E64D91">
        <w:t xml:space="preserve">since the </w:t>
      </w:r>
      <w:r w:rsidR="00302657">
        <w:t xml:space="preserve">trade strategy prepared by MoC prior to the start of </w:t>
      </w:r>
      <w:r w:rsidR="00485A51">
        <w:t>PTIPP</w:t>
      </w:r>
      <w:r w:rsidR="00302657">
        <w:t xml:space="preserve"> implementation</w:t>
      </w:r>
      <w:r w:rsidR="00E64D91">
        <w:t xml:space="preserve"> did not provide a clear vision and operating strategy for the institutions</w:t>
      </w:r>
      <w:r w:rsidR="00C80B3E">
        <w:t xml:space="preserve"> it would have been challenging to identify a clear </w:t>
      </w:r>
      <w:r w:rsidR="00302657">
        <w:t xml:space="preserve">path </w:t>
      </w:r>
      <w:r w:rsidR="00C80B3E">
        <w:t>for building institutional capacity</w:t>
      </w:r>
      <w:r w:rsidR="00E64D91">
        <w:t xml:space="preserve">. </w:t>
      </w:r>
      <w:r w:rsidR="00ED0D9E">
        <w:t>Completing the needs assessment, and developing the capacity of the Centre for Trade and Dispute Resolution, were the intermediate results identified and clearly will not be achie</w:t>
      </w:r>
      <w:r w:rsidR="0037204F">
        <w:t xml:space="preserve">ved by the end of the program. </w:t>
      </w:r>
      <w:r w:rsidR="00E64D91">
        <w:t>A redesign of this component based on the actual needs of the institutions involv</w:t>
      </w:r>
      <w:r w:rsidR="00C80B3E">
        <w:t>ed has not yet been carried</w:t>
      </w:r>
      <w:r w:rsidR="0037204F">
        <w:t>.</w:t>
      </w:r>
      <w:r w:rsidR="00C80B3E">
        <w:t xml:space="preserve"> </w:t>
      </w:r>
    </w:p>
    <w:p w14:paraId="5B43A714" w14:textId="344B01E8" w:rsidR="0037204F" w:rsidRPr="0037204F" w:rsidRDefault="0037204F" w:rsidP="0037204F">
      <w:pPr>
        <w:rPr>
          <w:lang w:eastAsia="en-AU"/>
        </w:rPr>
      </w:pPr>
      <w:r w:rsidRPr="0037204F">
        <w:rPr>
          <w:lang w:eastAsia="en-AU"/>
        </w:rPr>
        <w:t xml:space="preserve">However, by the beginning of 2017, the PTIPP team had instead developed a tailored training plan for the MoC and other relevant stakeholders. The plan was provided as an Annex in the World Bank’s third six monthly report. From a review of the Training Plan Annex and discussions with the MoC and the World Bank, the Review Team agree that the proposed training plan reflects the needs and wishes of the MoC senior leadership and will contribute to capacity development of MoC. </w:t>
      </w:r>
    </w:p>
    <w:p w14:paraId="4D6D9902" w14:textId="77777777" w:rsidR="0037204F" w:rsidRPr="0037204F" w:rsidRDefault="0037204F" w:rsidP="0037204F">
      <w:pPr>
        <w:rPr>
          <w:lang w:eastAsia="en-AU"/>
        </w:rPr>
      </w:pPr>
      <w:r w:rsidRPr="0037204F">
        <w:rPr>
          <w:lang w:eastAsia="en-AU"/>
        </w:rPr>
        <w:t>However, it’s also the view of the Review Team that the work proposed under the Institutional Strengthening Pillar has gone from being too broad and ambitious to being too narrowly defined. In the past, the World Bank reviewed the role of training in building institutional capacity, and found:</w:t>
      </w:r>
    </w:p>
    <w:p w14:paraId="0093CD67" w14:textId="77777777" w:rsidR="0037204F" w:rsidRPr="0037204F" w:rsidRDefault="0037204F" w:rsidP="0037204F">
      <w:pPr>
        <w:ind w:left="567" w:right="567"/>
        <w:rPr>
          <w:lang w:eastAsia="en-AU"/>
        </w:rPr>
      </w:pPr>
      <w:r w:rsidRPr="0037204F">
        <w:rPr>
          <w:lang w:eastAsia="en-AU"/>
        </w:rPr>
        <w:t>…training resulted in individual participant learning, but improved the capacity of client institutions and organizations to achieve development objectives only about half the time. Where training did not succeed, it was...   … found to be insufficiently targeted to client needs, and inadequately embedded in broader capacity-building strategies, to substantially impact development capacity (Executive Summary (page xiv)).</w:t>
      </w:r>
      <w:r w:rsidRPr="0037204F">
        <w:rPr>
          <w:rStyle w:val="FootnoteReference"/>
          <w:lang w:eastAsia="en-AU"/>
        </w:rPr>
        <w:footnoteReference w:id="8"/>
      </w:r>
    </w:p>
    <w:p w14:paraId="413B9C91" w14:textId="77777777" w:rsidR="0037204F" w:rsidRDefault="0037204F" w:rsidP="0037204F">
      <w:pPr>
        <w:rPr>
          <w:lang w:eastAsia="en-AU"/>
        </w:rPr>
      </w:pPr>
      <w:r w:rsidRPr="0037204F">
        <w:rPr>
          <w:lang w:eastAsia="en-AU"/>
        </w:rPr>
        <w:t>There is an opportunity at this point to revisit the needs together with MoC and develop a plan of activities that includes specific institutional support that complements the training plan that has already been proposed, and implement these before the program ends. The MoC indicated it was interested in being supported to take some initial first steps around a wider agenda of institutional capacity building.</w:t>
      </w:r>
      <w:r>
        <w:rPr>
          <w:lang w:eastAsia="en-AU"/>
        </w:rPr>
        <w:t xml:space="preserve"> </w:t>
      </w:r>
    </w:p>
    <w:p w14:paraId="38CFC386" w14:textId="2A496AAB" w:rsidR="008F0239" w:rsidRPr="000323AF" w:rsidRDefault="005320E8" w:rsidP="008F0239">
      <w:pPr>
        <w:rPr>
          <w:lang w:eastAsia="en-AU"/>
        </w:rPr>
      </w:pPr>
      <w:r>
        <w:rPr>
          <w:i/>
        </w:rPr>
        <w:t xml:space="preserve">Pillar 3: Trade Facilitation - </w:t>
      </w:r>
      <w:r w:rsidR="00E64D91" w:rsidRPr="00EC34CE">
        <w:rPr>
          <w:i/>
        </w:rPr>
        <w:t xml:space="preserve">Indicator 3: </w:t>
      </w:r>
      <w:r w:rsidR="00B56B47" w:rsidRPr="00EC34CE">
        <w:rPr>
          <w:i/>
        </w:rPr>
        <w:t xml:space="preserve">Reduce </w:t>
      </w:r>
      <w:r w:rsidR="00302657">
        <w:rPr>
          <w:i/>
        </w:rPr>
        <w:t xml:space="preserve">time taken to process transactions at border posts: </w:t>
      </w:r>
      <w:r w:rsidR="008F0239">
        <w:t xml:space="preserve"> The most significant outputs contributing to this indicator are the Time Release Studies (TRS) at Wagah and Torkham border posts</w:t>
      </w:r>
      <w:r w:rsidR="00436FDC">
        <w:t xml:space="preserve"> prepared for IFC</w:t>
      </w:r>
      <w:r w:rsidR="008F0239">
        <w:t xml:space="preserve">. </w:t>
      </w:r>
      <w:r w:rsidR="008F0239">
        <w:rPr>
          <w:lang w:eastAsia="en-AU"/>
        </w:rPr>
        <w:t>O</w:t>
      </w:r>
      <w:r w:rsidR="008F0239" w:rsidRPr="000323AF">
        <w:rPr>
          <w:lang w:eastAsia="en-AU"/>
        </w:rPr>
        <w:t xml:space="preserve">ne further study </w:t>
      </w:r>
      <w:r w:rsidR="008F0239">
        <w:rPr>
          <w:lang w:eastAsia="en-AU"/>
        </w:rPr>
        <w:t xml:space="preserve">will </w:t>
      </w:r>
      <w:r w:rsidR="008F0239" w:rsidRPr="000323AF">
        <w:rPr>
          <w:lang w:eastAsia="en-AU"/>
        </w:rPr>
        <w:t xml:space="preserve">be carried out at the Chamam border crossing. The Wagah Border </w:t>
      </w:r>
      <w:r w:rsidR="008F0239">
        <w:rPr>
          <w:lang w:eastAsia="en-AU"/>
        </w:rPr>
        <w:t xml:space="preserve">TRS </w:t>
      </w:r>
      <w:r w:rsidR="008F0239" w:rsidRPr="000323AF">
        <w:rPr>
          <w:lang w:eastAsia="en-AU"/>
        </w:rPr>
        <w:t>show that dwell times appear to have improved</w:t>
      </w:r>
      <w:r w:rsidR="008F0239">
        <w:rPr>
          <w:lang w:eastAsia="en-AU"/>
        </w:rPr>
        <w:t xml:space="preserve"> </w:t>
      </w:r>
      <w:r w:rsidR="00F115C2" w:rsidRPr="000323AF">
        <w:rPr>
          <w:lang w:eastAsia="en-AU"/>
        </w:rPr>
        <w:t>from 4 to 6 hours to 2.5 to 3 hours</w:t>
      </w:r>
      <w:r w:rsidR="00F115C2">
        <w:rPr>
          <w:lang w:eastAsia="en-AU"/>
        </w:rPr>
        <w:t xml:space="preserve"> </w:t>
      </w:r>
      <w:r w:rsidR="008F0239">
        <w:rPr>
          <w:lang w:eastAsia="en-AU"/>
        </w:rPr>
        <w:t>following the</w:t>
      </w:r>
      <w:r w:rsidR="008F0239" w:rsidRPr="000323AF">
        <w:rPr>
          <w:lang w:eastAsia="en-AU"/>
        </w:rPr>
        <w:t xml:space="preserve"> introduction of the WeBoc system </w:t>
      </w:r>
      <w:r w:rsidR="008F0239">
        <w:rPr>
          <w:lang w:eastAsia="en-AU"/>
        </w:rPr>
        <w:t xml:space="preserve">and </w:t>
      </w:r>
      <w:r w:rsidR="008F0239" w:rsidRPr="000323AF">
        <w:rPr>
          <w:lang w:eastAsia="en-AU"/>
        </w:rPr>
        <w:t>infrastructure upgrades.</w:t>
      </w:r>
      <w:r w:rsidR="00F115C2">
        <w:rPr>
          <w:lang w:eastAsia="en-AU"/>
        </w:rPr>
        <w:t xml:space="preserve"> </w:t>
      </w:r>
      <w:r w:rsidR="00616AD2">
        <w:rPr>
          <w:lang w:eastAsia="en-AU"/>
        </w:rPr>
        <w:t>The IFC focuses on reforms to business processes and the regulatory framework while t</w:t>
      </w:r>
      <w:r w:rsidR="00F115C2">
        <w:rPr>
          <w:lang w:eastAsia="en-AU"/>
        </w:rPr>
        <w:t xml:space="preserve">he ADB has funded significant loan programs to improve the infrastructure and introduce systems and processes at </w:t>
      </w:r>
      <w:r w:rsidR="00436FDC">
        <w:rPr>
          <w:lang w:eastAsia="en-AU"/>
        </w:rPr>
        <w:t>the Wagah border.</w:t>
      </w:r>
      <w:r w:rsidR="00F115C2">
        <w:rPr>
          <w:lang w:eastAsia="en-AU"/>
        </w:rPr>
        <w:t xml:space="preserve"> </w:t>
      </w:r>
      <w:r w:rsidR="00616AD2">
        <w:rPr>
          <w:lang w:eastAsia="en-AU"/>
        </w:rPr>
        <w:t>A</w:t>
      </w:r>
      <w:r w:rsidR="007A5C97">
        <w:rPr>
          <w:lang w:eastAsia="en-AU"/>
        </w:rPr>
        <w:t xml:space="preserve"> progress report from FDR </w:t>
      </w:r>
      <w:r w:rsidR="00616AD2">
        <w:rPr>
          <w:lang w:eastAsia="en-AU"/>
        </w:rPr>
        <w:t xml:space="preserve">in December 2015, </w:t>
      </w:r>
      <w:r w:rsidR="007A5C97">
        <w:rPr>
          <w:lang w:eastAsia="en-AU"/>
        </w:rPr>
        <w:t>details a number of improvements made consequent to the TRS study</w:t>
      </w:r>
      <w:r w:rsidR="006D6393">
        <w:rPr>
          <w:lang w:eastAsia="en-AU"/>
        </w:rPr>
        <w:t xml:space="preserve">, and attributes some identification of the changes to the IFC work, even though much of the investment is made from other sources. </w:t>
      </w:r>
      <w:r w:rsidR="007853A9">
        <w:rPr>
          <w:lang w:eastAsia="en-AU"/>
        </w:rPr>
        <w:t xml:space="preserve">The program document says that a </w:t>
      </w:r>
      <w:r w:rsidR="00F9024A">
        <w:rPr>
          <w:lang w:eastAsia="en-AU"/>
        </w:rPr>
        <w:t>high-level</w:t>
      </w:r>
      <w:r w:rsidR="007853A9">
        <w:rPr>
          <w:lang w:eastAsia="en-AU"/>
        </w:rPr>
        <w:t xml:space="preserve"> Government Steering group will be established to coordinate across the agencies and donors, and that joi</w:t>
      </w:r>
      <w:r w:rsidR="0037204F">
        <w:rPr>
          <w:lang w:eastAsia="en-AU"/>
        </w:rPr>
        <w:t>nt missions will be undertaken.</w:t>
      </w:r>
      <w:r w:rsidR="007853A9">
        <w:rPr>
          <w:lang w:eastAsia="en-AU"/>
        </w:rPr>
        <w:t xml:space="preserve"> There was no evidence that this had happened</w:t>
      </w:r>
      <w:r w:rsidR="006D6393">
        <w:rPr>
          <w:lang w:eastAsia="en-AU"/>
        </w:rPr>
        <w:t>. However, given the different roles played by various donors, and the number of agencies involved and frequent staff changes, such a Steering Group would seem to be advantageous.</w:t>
      </w:r>
      <w:r w:rsidR="007853A9">
        <w:rPr>
          <w:lang w:eastAsia="en-AU"/>
        </w:rPr>
        <w:t xml:space="preserve"> </w:t>
      </w:r>
    </w:p>
    <w:p w14:paraId="305F182B" w14:textId="6DBA647B" w:rsidR="005A3A1E" w:rsidRDefault="008F0239" w:rsidP="008F0239">
      <w:pPr>
        <w:rPr>
          <w:lang w:eastAsia="en-AU"/>
        </w:rPr>
      </w:pPr>
      <w:r w:rsidRPr="006F6809">
        <w:rPr>
          <w:lang w:eastAsia="en-AU"/>
        </w:rPr>
        <w:t>IFC’s TRS work at the Torkham border</w:t>
      </w:r>
      <w:r w:rsidR="007853A9">
        <w:rPr>
          <w:lang w:eastAsia="en-AU"/>
        </w:rPr>
        <w:t xml:space="preserve"> </w:t>
      </w:r>
      <w:r w:rsidRPr="000323AF">
        <w:rPr>
          <w:lang w:eastAsia="en-AU"/>
        </w:rPr>
        <w:t>(Pakistan-Afghanistan) identifies major infrastructure constraints that are as essential as processing ones (for example, the lack of constant power and landline communications). For the TRS policy recommendations to be effective it will need to be linked to significant investment projects</w:t>
      </w:r>
      <w:r w:rsidR="007853A9">
        <w:rPr>
          <w:lang w:eastAsia="en-AU"/>
        </w:rPr>
        <w:t xml:space="preserve"> and therefore requires close coordination with either</w:t>
      </w:r>
      <w:r w:rsidR="006D6393">
        <w:rPr>
          <w:lang w:eastAsia="en-AU"/>
        </w:rPr>
        <w:t>,</w:t>
      </w:r>
      <w:r w:rsidR="005A3A1E">
        <w:rPr>
          <w:lang w:eastAsia="en-AU"/>
        </w:rPr>
        <w:t xml:space="preserve"> or both</w:t>
      </w:r>
      <w:r w:rsidR="006D6393">
        <w:rPr>
          <w:lang w:eastAsia="en-AU"/>
        </w:rPr>
        <w:t>,</w:t>
      </w:r>
      <w:r w:rsidR="007853A9">
        <w:rPr>
          <w:lang w:eastAsia="en-AU"/>
        </w:rPr>
        <w:t xml:space="preserve"> the World Bank or ADB</w:t>
      </w:r>
      <w:r w:rsidRPr="000323AF">
        <w:rPr>
          <w:lang w:eastAsia="en-AU"/>
        </w:rPr>
        <w:t>.</w:t>
      </w:r>
    </w:p>
    <w:p w14:paraId="43429757" w14:textId="6B27793B" w:rsidR="00E64D91" w:rsidRDefault="005A3A1E" w:rsidP="00EC34CE">
      <w:r>
        <w:rPr>
          <w:lang w:eastAsia="en-AU"/>
        </w:rPr>
        <w:t xml:space="preserve">In contrast to the other Indicators, the intermediate results under this indicator do reflect outcomes rather than outputs (Effectiveness enhanced and time reduced at borders). However, given the very significant work being done by others to this end as well, it leaves open the question of attribution.  </w:t>
      </w:r>
      <w:r w:rsidR="00CD1A73">
        <w:rPr>
          <w:lang w:eastAsia="en-AU"/>
        </w:rPr>
        <w:t xml:space="preserve"> Moreover, while the design document </w:t>
      </w:r>
      <w:r w:rsidR="000D1950">
        <w:rPr>
          <w:lang w:eastAsia="en-AU"/>
        </w:rPr>
        <w:t xml:space="preserve">envisions this component as one with a strong emphasis on women entrepreneurs and the development of the Women Entrepreneurs for Easing Trade Network (We-NET), and some activities have been initiated to support this, there is no results indicator by which to monitor this. </w:t>
      </w:r>
    </w:p>
    <w:p w14:paraId="613DD410" w14:textId="4E0DF871" w:rsidR="00CD1A73" w:rsidRDefault="006D6393" w:rsidP="00EC34CE">
      <w:pPr>
        <w:ind w:left="45"/>
        <w:rPr>
          <w:lang w:eastAsia="en-AU"/>
        </w:rPr>
      </w:pPr>
      <w:r>
        <w:rPr>
          <w:i/>
        </w:rPr>
        <w:t xml:space="preserve">Pillar 4: Heritage Tourism - </w:t>
      </w:r>
      <w:r w:rsidR="00E64D91">
        <w:rPr>
          <w:i/>
        </w:rPr>
        <w:t xml:space="preserve">Indicator 4: </w:t>
      </w:r>
      <w:r w:rsidR="00F66AD8">
        <w:rPr>
          <w:i/>
        </w:rPr>
        <w:t xml:space="preserve">Potential for livelihood promotion in Punjab as a result of cross border trade. </w:t>
      </w:r>
      <w:r w:rsidR="00CD1A73">
        <w:t xml:space="preserve"> This indicator, and the anticipated results (analytical exercises too identify potential for cross border trade) are the least clear</w:t>
      </w:r>
      <w:r w:rsidR="000D1950">
        <w:t xml:space="preserve"> in the results framework</w:t>
      </w:r>
      <w:r w:rsidR="00CD1A73">
        <w:t xml:space="preserve">. They </w:t>
      </w:r>
      <w:r w:rsidR="000D1950">
        <w:t>relate</w:t>
      </w:r>
      <w:r w:rsidR="00DC400C">
        <w:t xml:space="preserve">d to the activities that picked up work previously funded by DfID and developed </w:t>
      </w:r>
      <w:r w:rsidR="00CD1A73">
        <w:t>as Heritage Tourism</w:t>
      </w:r>
      <w:r w:rsidR="00DC400C">
        <w:t xml:space="preserve">, and </w:t>
      </w:r>
      <w:r w:rsidR="000D1950">
        <w:t>under which a number of studies were completed that contributed to the design of a World Bank loan-funded project. While the indicators and stated results are not clear</w:t>
      </w:r>
      <w:r w:rsidR="00DC400C">
        <w:t xml:space="preserve"> and do not relate directly to the design</w:t>
      </w:r>
      <w:r w:rsidR="000D1950">
        <w:t>, the achievements and outcomes are</w:t>
      </w:r>
      <w:r w:rsidR="00DC400C">
        <w:t xml:space="preserve"> significant</w:t>
      </w:r>
      <w:r>
        <w:t xml:space="preserve"> as they have contributed to the preparation of a US$50 million loan program.</w:t>
      </w:r>
    </w:p>
    <w:p w14:paraId="578F33BE" w14:textId="32DA0327" w:rsidR="00B56B47" w:rsidRDefault="00B56B47" w:rsidP="00B56B47">
      <w:pPr>
        <w:rPr>
          <w:lang w:eastAsia="en-AU"/>
        </w:rPr>
      </w:pPr>
      <w:r w:rsidRPr="000323AF">
        <w:rPr>
          <w:lang w:eastAsia="en-AU"/>
        </w:rPr>
        <w:t xml:space="preserve">The </w:t>
      </w:r>
      <w:r>
        <w:rPr>
          <w:lang w:eastAsia="en-AU"/>
        </w:rPr>
        <w:t xml:space="preserve">lack of an </w:t>
      </w:r>
      <w:r w:rsidRPr="0097488D">
        <w:rPr>
          <w:lang w:eastAsia="en-AU"/>
        </w:rPr>
        <w:t>explicit theory of change</w:t>
      </w:r>
      <w:r w:rsidR="000D1950">
        <w:rPr>
          <w:lang w:eastAsia="en-AU"/>
        </w:rPr>
        <w:t>,</w:t>
      </w:r>
      <w:r w:rsidRPr="0097488D">
        <w:rPr>
          <w:lang w:eastAsia="en-AU"/>
        </w:rPr>
        <w:t xml:space="preserve"> </w:t>
      </w:r>
      <w:r>
        <w:rPr>
          <w:lang w:eastAsia="en-AU"/>
        </w:rPr>
        <w:t xml:space="preserve">and the </w:t>
      </w:r>
      <w:r w:rsidRPr="000323AF">
        <w:rPr>
          <w:lang w:eastAsia="en-AU"/>
        </w:rPr>
        <w:t xml:space="preserve">need </w:t>
      </w:r>
      <w:r w:rsidR="000D1950">
        <w:rPr>
          <w:lang w:eastAsia="en-AU"/>
        </w:rPr>
        <w:t>for more realistic results that represent achievable outcomes</w:t>
      </w:r>
      <w:r w:rsidR="006D6393">
        <w:rPr>
          <w:lang w:eastAsia="en-AU"/>
        </w:rPr>
        <w:t xml:space="preserve"> across all four pillars,</w:t>
      </w:r>
      <w:r w:rsidR="000D1950">
        <w:rPr>
          <w:lang w:eastAsia="en-AU"/>
        </w:rPr>
        <w:t xml:space="preserve"> </w:t>
      </w:r>
      <w:r>
        <w:rPr>
          <w:lang w:eastAsia="en-AU"/>
        </w:rPr>
        <w:t xml:space="preserve">has been recognised by </w:t>
      </w:r>
      <w:r w:rsidR="000D1950">
        <w:rPr>
          <w:lang w:eastAsia="en-AU"/>
        </w:rPr>
        <w:t xml:space="preserve">DFAT, </w:t>
      </w:r>
      <w:r>
        <w:rPr>
          <w:lang w:eastAsia="en-AU"/>
        </w:rPr>
        <w:t xml:space="preserve">and previously raised with the World Bank. During the Review team’s meeting with the World Bank, </w:t>
      </w:r>
      <w:r w:rsidRPr="000323AF">
        <w:rPr>
          <w:lang w:eastAsia="en-AU"/>
        </w:rPr>
        <w:t xml:space="preserve">the Country Director </w:t>
      </w:r>
      <w:r>
        <w:rPr>
          <w:lang w:eastAsia="en-AU"/>
        </w:rPr>
        <w:t xml:space="preserve">acknowledged the need to address this issue and </w:t>
      </w:r>
      <w:r w:rsidRPr="000323AF">
        <w:rPr>
          <w:lang w:eastAsia="en-AU"/>
        </w:rPr>
        <w:t>directed the W</w:t>
      </w:r>
      <w:r>
        <w:rPr>
          <w:lang w:eastAsia="en-AU"/>
        </w:rPr>
        <w:t xml:space="preserve">orld </w:t>
      </w:r>
      <w:r w:rsidRPr="000323AF">
        <w:rPr>
          <w:lang w:eastAsia="en-AU"/>
        </w:rPr>
        <w:t>B</w:t>
      </w:r>
      <w:r>
        <w:rPr>
          <w:lang w:eastAsia="en-AU"/>
        </w:rPr>
        <w:t>ank’s</w:t>
      </w:r>
      <w:r w:rsidRPr="000323AF">
        <w:rPr>
          <w:lang w:eastAsia="en-AU"/>
        </w:rPr>
        <w:t xml:space="preserve"> </w:t>
      </w:r>
      <w:r w:rsidR="00485A51">
        <w:rPr>
          <w:lang w:eastAsia="en-AU"/>
        </w:rPr>
        <w:t>PTIPP</w:t>
      </w:r>
      <w:r w:rsidRPr="000323AF">
        <w:rPr>
          <w:lang w:eastAsia="en-AU"/>
        </w:rPr>
        <w:t xml:space="preserve"> team to </w:t>
      </w:r>
      <w:r>
        <w:rPr>
          <w:lang w:eastAsia="en-AU"/>
        </w:rPr>
        <w:t xml:space="preserve">more clearly </w:t>
      </w:r>
      <w:r w:rsidRPr="000323AF">
        <w:rPr>
          <w:lang w:eastAsia="en-AU"/>
        </w:rPr>
        <w:t xml:space="preserve">articulate outcomes </w:t>
      </w:r>
      <w:r w:rsidR="000D1950">
        <w:rPr>
          <w:lang w:eastAsia="en-AU"/>
        </w:rPr>
        <w:t>against which progress could be recorded in future reports.</w:t>
      </w:r>
    </w:p>
    <w:p w14:paraId="7A89FE0A" w14:textId="77777777" w:rsidR="00176E78" w:rsidRDefault="00176E78" w:rsidP="00EC34CE">
      <w:pPr>
        <w:pStyle w:val="Heading3"/>
      </w:pPr>
      <w:bookmarkStart w:id="18" w:name="_Toc475528969"/>
      <w:r>
        <w:t>Regional coordination</w:t>
      </w:r>
      <w:bookmarkEnd w:id="18"/>
    </w:p>
    <w:p w14:paraId="51653B8C" w14:textId="7E8E2F40" w:rsidR="006C70F2" w:rsidRDefault="00F92714" w:rsidP="00F92714">
      <w:r>
        <w:t xml:space="preserve">GoP </w:t>
      </w:r>
      <w:r w:rsidR="00751F82">
        <w:t>officials</w:t>
      </w:r>
      <w:r>
        <w:t xml:space="preserve"> at the </w:t>
      </w:r>
      <w:r w:rsidRPr="0007441F">
        <w:t>Wagah Border</w:t>
      </w:r>
      <w:r>
        <w:t xml:space="preserve"> </w:t>
      </w:r>
      <w:r w:rsidR="006C70F2">
        <w:t xml:space="preserve">noted </w:t>
      </w:r>
      <w:r>
        <w:t xml:space="preserve">that </w:t>
      </w:r>
      <w:r w:rsidR="006C70F2">
        <w:t xml:space="preserve">to increase the impact of trade facilitation improvements, </w:t>
      </w:r>
      <w:r>
        <w:t>reforms were needed on the Indian side</w:t>
      </w:r>
      <w:r w:rsidR="00AA4C90">
        <w:t xml:space="preserve"> of the border</w:t>
      </w:r>
      <w:r w:rsidR="006C70F2">
        <w:t xml:space="preserve"> as well</w:t>
      </w:r>
      <w:r>
        <w:t xml:space="preserve">. </w:t>
      </w:r>
      <w:r w:rsidR="006C70F2">
        <w:t xml:space="preserve"> Both the World Bank and DFAT have opportunities to make the links in their other programs: </w:t>
      </w:r>
      <w:r w:rsidR="0004677B">
        <w:t>The</w:t>
      </w:r>
      <w:r w:rsidR="006C70F2">
        <w:t xml:space="preserve"> World Bank through coordination with the Regional Integration team, and DFAT through links with their South Asia regional team. </w:t>
      </w:r>
      <w:r w:rsidR="000D1950">
        <w:t xml:space="preserve"> Opportunities to do so could be explored. </w:t>
      </w:r>
    </w:p>
    <w:p w14:paraId="69F36839" w14:textId="6A0343E9" w:rsidR="006C70F2" w:rsidRPr="00EC34CE" w:rsidRDefault="006C70F2" w:rsidP="00EC34CE">
      <w:pPr>
        <w:pStyle w:val="Heading3"/>
        <w:rPr>
          <w:lang w:eastAsia="en-US"/>
        </w:rPr>
      </w:pPr>
      <w:bookmarkStart w:id="19" w:name="_Toc475528970"/>
      <w:r>
        <w:t>Coordination with other donors</w:t>
      </w:r>
      <w:bookmarkEnd w:id="19"/>
    </w:p>
    <w:p w14:paraId="292D397A" w14:textId="4908DF23" w:rsidR="00D37EB2" w:rsidRDefault="00DC400C" w:rsidP="00F9024A">
      <w:r w:rsidRPr="00F9024A">
        <w:t>Several donors, including ADB and USAID, are working in the trade space within Pakistan,</w:t>
      </w:r>
      <w:r w:rsidRPr="00F9024A" w:rsidDel="006C70F2">
        <w:t xml:space="preserve"> </w:t>
      </w:r>
      <w:r w:rsidRPr="00F9024A">
        <w:t>however there is no formal forum for coordination between them</w:t>
      </w:r>
      <w:r w:rsidR="006D6393">
        <w:t xml:space="preserve"> since the last Donor Partner conference</w:t>
      </w:r>
      <w:r w:rsidR="00AD6793">
        <w:t>, organised by GoP and supported by I</w:t>
      </w:r>
      <w:r w:rsidR="006D6393">
        <w:t>FC in December 2014</w:t>
      </w:r>
      <w:r w:rsidRPr="00F9024A">
        <w:t>.  Donor and government stakeholders stressed the need for close coordination</w:t>
      </w:r>
      <w:r w:rsidR="00AD6793">
        <w:t>,</w:t>
      </w:r>
      <w:r w:rsidRPr="00F9024A">
        <w:t xml:space="preserve"> </w:t>
      </w:r>
      <w:r w:rsidR="00AD6793">
        <w:t xml:space="preserve">and </w:t>
      </w:r>
      <w:r w:rsidR="00AA4C90" w:rsidRPr="00F9024A">
        <w:t>for</w:t>
      </w:r>
      <w:r w:rsidR="006F6809" w:rsidRPr="00F9024A">
        <w:t xml:space="preserve"> improv</w:t>
      </w:r>
      <w:r w:rsidR="00AA4C90" w:rsidRPr="00F9024A">
        <w:t>ing</w:t>
      </w:r>
      <w:r w:rsidR="006F6809" w:rsidRPr="00F9024A">
        <w:t xml:space="preserve"> strategic coordination around trade policy issues and trade facilitation, as well as, at a practical operational level.</w:t>
      </w:r>
      <w:r w:rsidR="006F6809" w:rsidRPr="000323AF">
        <w:t xml:space="preserve"> </w:t>
      </w:r>
      <w:bookmarkStart w:id="20" w:name="_Toc475015689"/>
      <w:bookmarkStart w:id="21" w:name="_Toc475017905"/>
      <w:bookmarkStart w:id="22" w:name="_Toc475014564"/>
      <w:bookmarkStart w:id="23" w:name="_Toc475015690"/>
      <w:bookmarkStart w:id="24" w:name="_Toc475017906"/>
      <w:bookmarkEnd w:id="20"/>
      <w:bookmarkEnd w:id="21"/>
      <w:bookmarkEnd w:id="22"/>
      <w:bookmarkEnd w:id="23"/>
      <w:bookmarkEnd w:id="24"/>
    </w:p>
    <w:p w14:paraId="0843BD07" w14:textId="42B42AB7" w:rsidR="00302657" w:rsidRPr="000D0BB9" w:rsidRDefault="00302657">
      <w:pPr>
        <w:pStyle w:val="Heading2"/>
      </w:pPr>
      <w:bookmarkStart w:id="25" w:name="_Toc475528971"/>
      <w:r w:rsidRPr="000D0BB9">
        <w:t>Gender Equality and Women’s Empowerment</w:t>
      </w:r>
      <w:bookmarkEnd w:id="25"/>
    </w:p>
    <w:p w14:paraId="741E884F" w14:textId="6C4424BE" w:rsidR="0058148E" w:rsidRPr="008D04B5" w:rsidRDefault="0058148E" w:rsidP="0058148E">
      <w:r>
        <w:t xml:space="preserve">Advancing the work on gender in trade is particularly challenging in Pakistan. Pakistan has some of the worst gender gaps in the world and gender issues are particularly severe in some areas of the country where patriarchal systems prevail. Women’s participation in the </w:t>
      </w:r>
      <w:r w:rsidRPr="00323C65">
        <w:t>economy</w:t>
      </w:r>
      <w:r w:rsidRPr="00323C65">
        <w:rPr>
          <w:rStyle w:val="FootnoteReference"/>
        </w:rPr>
        <w:footnoteReference w:id="9"/>
      </w:r>
      <w:r>
        <w:t xml:space="preserve"> is particularly low compared to global average. </w:t>
      </w:r>
      <w:r w:rsidR="007772F1">
        <w:t>S</w:t>
      </w:r>
      <w:r>
        <w:t>everal stakeholders were interested and recognised that women’s participation in the economy was important, including the MoC Secretary who, while emphasising the cultural challenges, recognised the importance of having focused trade policy interventions to encourage women entrepreneurs, especially at the SME level. MoC have recently been involved in “She Trades”, an initiative of the International Trade Centre (ITC) which opens an opportunity to build on this</w:t>
      </w:r>
      <w:r w:rsidRPr="008D04B5">
        <w:t xml:space="preserve">. </w:t>
      </w:r>
    </w:p>
    <w:p w14:paraId="0743BABB" w14:textId="41BC75D5" w:rsidR="00390AA3" w:rsidRDefault="00DC400C" w:rsidP="00EC34CE">
      <w:r>
        <w:t xml:space="preserve">The design document </w:t>
      </w:r>
      <w:r w:rsidR="00555FED">
        <w:t>identifies a twin track approach to addressing gender through i) mainstreaming gender through each of the components with the objective of facilitating women entrepreneurs access to regional markets in selected sectors through gender responsive policy frameworks and strengthened institutions; and ii) targeted activities to facilitate women’s economic participation by strengthening the base of women entrepreneurs with the objective of supporting existing regional networks to enhance the influence, networks, and skill base of women entrepreneurs.</w:t>
      </w:r>
      <w:r w:rsidR="00390AA3">
        <w:t xml:space="preserve"> The design document is ambitious in how it sees </w:t>
      </w:r>
      <w:r w:rsidR="00FA64D4">
        <w:t xml:space="preserve">this </w:t>
      </w:r>
      <w:r w:rsidR="00390AA3">
        <w:t>approach playing out in practice.</w:t>
      </w:r>
    </w:p>
    <w:p w14:paraId="4C5F5599" w14:textId="2DAD9206" w:rsidR="00390AA3" w:rsidRDefault="003F532C" w:rsidP="00EC34CE">
      <w:r>
        <w:t xml:space="preserve">With regard to the first track, the only </w:t>
      </w:r>
      <w:r w:rsidR="00AD6793">
        <w:t>pillar</w:t>
      </w:r>
      <w:r>
        <w:t xml:space="preserve"> in which there seems to have been an attempt to mainstream gender is </w:t>
      </w:r>
      <w:r w:rsidR="00AD6793">
        <w:t xml:space="preserve">Pillar 4: </w:t>
      </w:r>
      <w:r w:rsidR="00302657" w:rsidRPr="000323AF">
        <w:t xml:space="preserve">Heritage Tourism. </w:t>
      </w:r>
      <w:r>
        <w:t>Some studies carried out</w:t>
      </w:r>
      <w:r w:rsidR="00390AA3">
        <w:t xml:space="preserve"> under this component</w:t>
      </w:r>
      <w:r>
        <w:t xml:space="preserve"> have made a specific effort to identify the opportunities for improving women’s livelihoods</w:t>
      </w:r>
      <w:r w:rsidR="00390AA3">
        <w:t xml:space="preserve">, and the potential impacts of tourism on women.  These studies have contributed to the design of the World Bank funded loan project: </w:t>
      </w:r>
      <w:r w:rsidR="00390AA3" w:rsidRPr="00FA64D4">
        <w:rPr>
          <w:i/>
        </w:rPr>
        <w:t>Punjab Tourism for Economic Growth Project</w:t>
      </w:r>
      <w:r w:rsidR="00390AA3">
        <w:t>.  T</w:t>
      </w:r>
      <w:r>
        <w:t xml:space="preserve">he information currently </w:t>
      </w:r>
      <w:r w:rsidR="00390AA3">
        <w:t xml:space="preserve">available relating to the design of this project </w:t>
      </w:r>
      <w:r>
        <w:t xml:space="preserve">indicates that </w:t>
      </w:r>
      <w:r w:rsidR="00390AA3">
        <w:t xml:space="preserve">an attempt has been made to identify the roles and impacts on women, and address these. </w:t>
      </w:r>
    </w:p>
    <w:p w14:paraId="0063BB3B" w14:textId="192276BE" w:rsidR="00390AA3" w:rsidRPr="000323AF" w:rsidRDefault="00390AA3" w:rsidP="00EC34CE">
      <w:r>
        <w:t>In the other pillars there has been little attempt to mainstream gender</w:t>
      </w:r>
      <w:r w:rsidR="00AD6793">
        <w:t>,</w:t>
      </w:r>
      <w:r>
        <w:t xml:space="preserve"> and the work is limited to targeted activities in the second track</w:t>
      </w:r>
      <w:r w:rsidR="00AD6793">
        <w:t>:</w:t>
      </w:r>
      <w:r>
        <w:t xml:space="preserve"> Under </w:t>
      </w:r>
      <w:r w:rsidR="00AD6793">
        <w:t xml:space="preserve">Pillar 1, </w:t>
      </w:r>
      <w:r w:rsidR="00302657" w:rsidRPr="000323AF">
        <w:t xml:space="preserve">a stand-alone document </w:t>
      </w:r>
      <w:r>
        <w:t xml:space="preserve">was </w:t>
      </w:r>
      <w:r w:rsidR="00302657" w:rsidRPr="000323AF">
        <w:t>produced</w:t>
      </w:r>
      <w:r w:rsidR="00AD6793">
        <w:t>;</w:t>
      </w:r>
      <w:r w:rsidR="00302657" w:rsidRPr="000323AF">
        <w:t xml:space="preserve"> and some initial work </w:t>
      </w:r>
      <w:r w:rsidR="00AD6793">
        <w:t xml:space="preserve">has been </w:t>
      </w:r>
      <w:r>
        <w:t xml:space="preserve">undertaken under the trade facilitation </w:t>
      </w:r>
      <w:r w:rsidR="00AD6793">
        <w:t xml:space="preserve">pillar </w:t>
      </w:r>
      <w:r>
        <w:t xml:space="preserve">to </w:t>
      </w:r>
      <w:r w:rsidR="00302657" w:rsidRPr="000323AF">
        <w:t>establish the WE-NET.</w:t>
      </w:r>
    </w:p>
    <w:p w14:paraId="67BE5050" w14:textId="48E12741" w:rsidR="00FF2277" w:rsidRPr="000323AF" w:rsidRDefault="00390AA3" w:rsidP="00EC34CE">
      <w:r w:rsidRPr="00EC34CE">
        <w:t>The recommendations of the draft document</w:t>
      </w:r>
      <w:r w:rsidR="00FF2277">
        <w:t xml:space="preserve"> produced under</w:t>
      </w:r>
      <w:r w:rsidR="00AD6793">
        <w:t xml:space="preserve"> Pillar 1: Trade Strategy</w:t>
      </w:r>
      <w:r w:rsidRPr="00EC34CE">
        <w:t xml:space="preserve">, </w:t>
      </w:r>
      <w:r w:rsidRPr="00EC34CE">
        <w:rPr>
          <w:i/>
        </w:rPr>
        <w:t xml:space="preserve">Gender and </w:t>
      </w:r>
      <w:r w:rsidRPr="00491B9F">
        <w:rPr>
          <w:i/>
        </w:rPr>
        <w:t xml:space="preserve">International </w:t>
      </w:r>
      <w:r w:rsidRPr="00EC34CE">
        <w:rPr>
          <w:i/>
        </w:rPr>
        <w:t>Trade</w:t>
      </w:r>
      <w:r w:rsidRPr="00491B9F">
        <w:rPr>
          <w:i/>
        </w:rPr>
        <w:t>: A</w:t>
      </w:r>
      <w:r w:rsidRPr="00EC34CE">
        <w:rPr>
          <w:i/>
        </w:rPr>
        <w:t xml:space="preserve"> Mainstreaming Strategy,</w:t>
      </w:r>
      <w:r w:rsidRPr="00EC34CE">
        <w:t xml:space="preserve"> do not provide sufficiently targeted and focussed advice to be useful, either to </w:t>
      </w:r>
      <w:r w:rsidR="00485A51">
        <w:t>PTIPP</w:t>
      </w:r>
      <w:r w:rsidRPr="00EC34CE">
        <w:t xml:space="preserve"> activities or to MoC</w:t>
      </w:r>
      <w:r w:rsidRPr="00390AA3">
        <w:t>.</w:t>
      </w:r>
      <w:r w:rsidRPr="000323AF">
        <w:t xml:space="preserve"> The document </w:t>
      </w:r>
      <w:r w:rsidRPr="00EC34CE">
        <w:t>provides</w:t>
      </w:r>
      <w:r w:rsidRPr="00491B9F">
        <w:rPr>
          <w:i/>
        </w:rPr>
        <w:t xml:space="preserve"> </w:t>
      </w:r>
      <w:r w:rsidRPr="000323AF">
        <w:t xml:space="preserve">an interesting overview of opportunities for women in different export sectors with broad recommendations at the different macro, meso, and micro levels. It was prepared in Washington, with apparently little engagement with the government or RTO. While they are aware of the document, </w:t>
      </w:r>
      <w:r w:rsidR="00FF2277">
        <w:t xml:space="preserve">they acknowledge that </w:t>
      </w:r>
      <w:r w:rsidRPr="000323AF">
        <w:t xml:space="preserve">it has had little, if any, impact on their work, or on the work in other pillars of the project.  World Bank is still reviewing the document to decide next steps. </w:t>
      </w:r>
      <w:r w:rsidR="00491B9F">
        <w:t xml:space="preserve"> Efforts need to be made to identify recommendations that are relevant to specific activities being undertaken so that they can be integrated into these.  For example: </w:t>
      </w:r>
      <w:r w:rsidR="00491B9F" w:rsidRPr="009512FC">
        <w:t>The DPC Prior Actions on e-commerce, and the analysis supporting FTA negotiations, offer significant opportunities for mainstreaming gender and improving women’s contribution to economic development.</w:t>
      </w:r>
    </w:p>
    <w:p w14:paraId="2A37CAD7" w14:textId="77777777" w:rsidR="00FA64D4" w:rsidRDefault="00F33C8D" w:rsidP="00FA64D4">
      <w:r>
        <w:t xml:space="preserve">As part of their work on Trade Facilitation, </w:t>
      </w:r>
      <w:r w:rsidR="00302657" w:rsidRPr="00EC34CE">
        <w:t xml:space="preserve">IFC have managed consultations with women entrepreneurs across three cities </w:t>
      </w:r>
      <w:r w:rsidR="00FF2277">
        <w:t xml:space="preserve">that </w:t>
      </w:r>
      <w:r w:rsidR="00302657" w:rsidRPr="00EC34CE">
        <w:t>have identified significant enthusiasm among women entrepreneurs to establish the WE-NET</w:t>
      </w:r>
      <w:r w:rsidR="00302657" w:rsidRPr="00FF2277">
        <w:t>.</w:t>
      </w:r>
      <w:r w:rsidR="00302657" w:rsidRPr="000323AF">
        <w:t xml:space="preserve"> However, there is no pathway yet to formally establish this network so that it is functioning effectively and in a sustainable manner by the end of the Program. </w:t>
      </w:r>
      <w:r w:rsidR="00730D31">
        <w:t xml:space="preserve"> </w:t>
      </w:r>
    </w:p>
    <w:p w14:paraId="4A7D80D8" w14:textId="269B2DC6" w:rsidR="007772F1" w:rsidRDefault="007772F1" w:rsidP="00FA64D4">
      <w:r>
        <w:t xml:space="preserve">The gender work in PTIPP </w:t>
      </w:r>
      <w:r w:rsidR="00730D31">
        <w:t>is a long way from the vision presented in the design document.  Amongst other things a regional conference on women’s economic empowerment was to be held</w:t>
      </w:r>
      <w:r w:rsidR="00730D31" w:rsidRPr="00730D31">
        <w:t xml:space="preserve"> </w:t>
      </w:r>
      <w:r w:rsidR="00730D31">
        <w:t xml:space="preserve">in the second year of the program, with a focus on entrepreneurship and trade. Policy makers, practitioners and research community would be invited, and research undertaken under PTIPP would be presented. Other activities </w:t>
      </w:r>
      <w:r>
        <w:t>suggested included:</w:t>
      </w:r>
    </w:p>
    <w:p w14:paraId="472058F6" w14:textId="69F583EF" w:rsidR="00730D31" w:rsidRDefault="007772F1" w:rsidP="00FA64D4">
      <w:pPr>
        <w:pStyle w:val="ListParagraph"/>
        <w:numPr>
          <w:ilvl w:val="0"/>
          <w:numId w:val="56"/>
        </w:numPr>
        <w:spacing w:after="0"/>
        <w:contextualSpacing/>
      </w:pPr>
      <w:r>
        <w:t>D</w:t>
      </w:r>
      <w:r w:rsidR="00730D31">
        <w:t xml:space="preserve">iscussions in electronic media, and regional dialogues among sectors where women are present. </w:t>
      </w:r>
    </w:p>
    <w:p w14:paraId="614EB3BC" w14:textId="1B216D59" w:rsidR="00730D31" w:rsidRPr="00FA64D4" w:rsidRDefault="00730D31" w:rsidP="00FA64D4">
      <w:pPr>
        <w:pStyle w:val="ListParagraph"/>
        <w:numPr>
          <w:ilvl w:val="0"/>
          <w:numId w:val="56"/>
        </w:numPr>
        <w:spacing w:after="0"/>
        <w:contextualSpacing/>
        <w:rPr>
          <w:rFonts w:cs="Arial"/>
          <w:color w:val="000000"/>
        </w:rPr>
      </w:pPr>
      <w:r w:rsidRPr="00FA64D4">
        <w:rPr>
          <w:rFonts w:cs="Arial"/>
          <w:color w:val="000000"/>
        </w:rPr>
        <w:t>Evaluation of potential of existing infrastructure that is meant to be pro-women, such as the First Women’s Bank, TDAP, EXIM Bank and SMEDA and identifying gaps for strengthening their pro women initiatives.</w:t>
      </w:r>
      <w:r w:rsidRPr="00FA64D4">
        <w:rPr>
          <w:rStyle w:val="FootnoteReference"/>
          <w:rFonts w:eastAsiaTheme="minorHAnsi" w:cstheme="minorBidi"/>
          <w:szCs w:val="22"/>
          <w:lang w:val="en-US" w:eastAsia="en-US"/>
        </w:rPr>
        <w:footnoteReference w:id="10"/>
      </w:r>
    </w:p>
    <w:p w14:paraId="23520FFC" w14:textId="77777777" w:rsidR="00730D31" w:rsidRPr="00FA64D4" w:rsidRDefault="00730D31" w:rsidP="00730D31">
      <w:pPr>
        <w:pStyle w:val="ListParagraph"/>
        <w:numPr>
          <w:ilvl w:val="0"/>
          <w:numId w:val="54"/>
        </w:numPr>
        <w:spacing w:before="0" w:after="0"/>
        <w:contextualSpacing/>
        <w:rPr>
          <w:rFonts w:cs="Arial"/>
          <w:color w:val="000000"/>
          <w:szCs w:val="22"/>
        </w:rPr>
      </w:pPr>
      <w:r w:rsidRPr="00FA64D4">
        <w:rPr>
          <w:rFonts w:cs="Arial"/>
          <w:color w:val="000000"/>
          <w:szCs w:val="22"/>
        </w:rPr>
        <w:t xml:space="preserve">Evaluation of Women’s Chambers and their role in regional trade. Assessment of gaps and practical recommendations for strengthening their role. </w:t>
      </w:r>
    </w:p>
    <w:p w14:paraId="1E3C047A" w14:textId="77777777" w:rsidR="00730D31" w:rsidRPr="00FA64D4" w:rsidRDefault="00730D31" w:rsidP="00730D31">
      <w:pPr>
        <w:pStyle w:val="ListParagraph"/>
        <w:numPr>
          <w:ilvl w:val="0"/>
          <w:numId w:val="54"/>
        </w:numPr>
        <w:spacing w:before="0" w:after="0"/>
        <w:contextualSpacing/>
        <w:rPr>
          <w:rFonts w:cs="Arial"/>
          <w:color w:val="000000"/>
          <w:szCs w:val="22"/>
        </w:rPr>
      </w:pPr>
      <w:r w:rsidRPr="00FA64D4">
        <w:rPr>
          <w:rFonts w:cs="Arial"/>
          <w:color w:val="000000"/>
          <w:szCs w:val="22"/>
        </w:rPr>
        <w:t xml:space="preserve">Connecting/promoting existing province level initiatives with regional trade initiatives that can include links with venture support groups, access to finance. </w:t>
      </w:r>
    </w:p>
    <w:p w14:paraId="7F846C32" w14:textId="0F8C3962" w:rsidR="00730D31" w:rsidRPr="00FA64D4" w:rsidRDefault="00730D31" w:rsidP="00730D31">
      <w:pPr>
        <w:pStyle w:val="ListParagraph"/>
        <w:numPr>
          <w:ilvl w:val="0"/>
          <w:numId w:val="54"/>
        </w:numPr>
        <w:spacing w:before="0" w:after="0"/>
        <w:contextualSpacing/>
        <w:rPr>
          <w:rFonts w:cs="Arial"/>
          <w:szCs w:val="22"/>
        </w:rPr>
      </w:pPr>
      <w:r w:rsidRPr="00FA64D4">
        <w:rPr>
          <w:rFonts w:cs="Arial"/>
          <w:color w:val="000000"/>
          <w:szCs w:val="22"/>
        </w:rPr>
        <w:t xml:space="preserve">Networking among women </w:t>
      </w:r>
      <w:r w:rsidR="00EE5D70" w:rsidRPr="00FA64D4">
        <w:rPr>
          <w:rFonts w:cs="Arial"/>
          <w:color w:val="000000"/>
          <w:szCs w:val="22"/>
        </w:rPr>
        <w:t>centred</w:t>
      </w:r>
      <w:r w:rsidRPr="00FA64D4">
        <w:rPr>
          <w:rFonts w:cs="Arial"/>
          <w:color w:val="000000"/>
          <w:szCs w:val="22"/>
        </w:rPr>
        <w:t xml:space="preserve"> trade institutions in the region and possibly in the neighbouring regions. </w:t>
      </w:r>
    </w:p>
    <w:p w14:paraId="360547C8" w14:textId="65EB4C27" w:rsidR="00730D31" w:rsidRDefault="007772F1" w:rsidP="00FA64D4">
      <w:pPr>
        <w:pStyle w:val="ListParagraph"/>
        <w:numPr>
          <w:ilvl w:val="0"/>
          <w:numId w:val="54"/>
        </w:numPr>
        <w:spacing w:before="0" w:after="160"/>
        <w:ind w:left="714" w:hanging="357"/>
        <w:contextualSpacing/>
        <w:rPr>
          <w:rFonts w:cs="Arial"/>
        </w:rPr>
      </w:pPr>
      <w:r>
        <w:rPr>
          <w:rFonts w:cs="Arial"/>
          <w:szCs w:val="22"/>
        </w:rPr>
        <w:t>T</w:t>
      </w:r>
      <w:r w:rsidR="00730D31" w:rsidRPr="00FA64D4">
        <w:rPr>
          <w:rFonts w:cs="Arial"/>
          <w:szCs w:val="22"/>
        </w:rPr>
        <w:t>argeted interventions for promoting a small group of women traders through meetings with international buyers. This form of ‘angel investment’ would yield contacts and focused interactions.</w:t>
      </w:r>
    </w:p>
    <w:p w14:paraId="3C2ED1B5" w14:textId="28969DE4" w:rsidR="000D1950" w:rsidRDefault="00302657" w:rsidP="00495355">
      <w:pPr>
        <w:rPr>
          <w:lang w:eastAsia="en-AU"/>
        </w:rPr>
      </w:pPr>
      <w:r w:rsidRPr="00EC34CE">
        <w:t xml:space="preserve">The World Bank in Pakistan is increasing the focus on gender in its work. This needs to be expedited if it is to have an impact on the </w:t>
      </w:r>
      <w:r w:rsidR="00485A51">
        <w:t>PTIPP</w:t>
      </w:r>
      <w:r w:rsidRPr="00EC34CE">
        <w:t xml:space="preserve"> activities</w:t>
      </w:r>
      <w:r w:rsidRPr="000323AF">
        <w:rPr>
          <w:b/>
        </w:rPr>
        <w:t>.</w:t>
      </w:r>
      <w:r w:rsidRPr="000323AF">
        <w:t xml:space="preserve"> The World Bank has produced a concept note for a Gender and Social Inclusion Platform and have recruited a gender specialists into the country office. One of the focus areas in the Platform concept is trade, and </w:t>
      </w:r>
      <w:r w:rsidR="00485A51">
        <w:t>PTIPP</w:t>
      </w:r>
      <w:r w:rsidRPr="000323AF">
        <w:t xml:space="preserve"> is identified as one of the programs that the platform will support. At issue is the timing, and whether this support will be provided in time to have any influence on </w:t>
      </w:r>
      <w:r w:rsidR="00485A51">
        <w:t>PTIPP</w:t>
      </w:r>
      <w:r w:rsidRPr="000323AF">
        <w:t xml:space="preserve"> activities</w:t>
      </w:r>
      <w:r w:rsidR="007772F1">
        <w:t>, either in mainstreaming gender into strategy, or in meeting some of the original intent of the program to move the agenda on women and trade in Pakistan forward with an exciting and interesting program of activities</w:t>
      </w:r>
      <w:r w:rsidRPr="000323AF">
        <w:t>.</w:t>
      </w:r>
    </w:p>
    <w:p w14:paraId="355252E6" w14:textId="733DB77D" w:rsidR="006C70F2" w:rsidRDefault="00491B9F" w:rsidP="00E84BE8">
      <w:pPr>
        <w:rPr>
          <w:lang w:eastAsia="en-AU"/>
        </w:rPr>
      </w:pPr>
      <w:r>
        <w:t xml:space="preserve">DFAT </w:t>
      </w:r>
      <w:r w:rsidR="00B6606F">
        <w:t xml:space="preserve">and World Bank </w:t>
      </w:r>
      <w:r>
        <w:t>coul</w:t>
      </w:r>
      <w:r w:rsidR="00D16E26">
        <w:t xml:space="preserve">d also contribute by ensuring </w:t>
      </w:r>
      <w:r>
        <w:t>coordination and a flow of information from t</w:t>
      </w:r>
      <w:r w:rsidR="000D1950">
        <w:t>he</w:t>
      </w:r>
      <w:r w:rsidR="00D16E26">
        <w:t xml:space="preserve"> activities being implemented under the</w:t>
      </w:r>
      <w:r w:rsidR="000D1950">
        <w:t xml:space="preserve"> </w:t>
      </w:r>
      <w:r w:rsidR="000D1950" w:rsidRPr="0007441F">
        <w:rPr>
          <w:lang w:eastAsia="en-AU"/>
        </w:rPr>
        <w:t>South As</w:t>
      </w:r>
      <w:r w:rsidR="00EC5882">
        <w:rPr>
          <w:lang w:eastAsia="en-AU"/>
        </w:rPr>
        <w:t>ia Regional Trade Facilitation program (SARTF</w:t>
      </w:r>
      <w:r w:rsidR="000D1950" w:rsidRPr="0007441F">
        <w:rPr>
          <w:lang w:eastAsia="en-AU"/>
        </w:rPr>
        <w:t>)</w:t>
      </w:r>
      <w:r w:rsidR="00D16E26">
        <w:rPr>
          <w:lang w:eastAsia="en-AU"/>
        </w:rPr>
        <w:t xml:space="preserve">, </w:t>
      </w:r>
      <w:r w:rsidR="00B6606F">
        <w:rPr>
          <w:lang w:eastAsia="en-AU"/>
        </w:rPr>
        <w:t xml:space="preserve">which is </w:t>
      </w:r>
      <w:r w:rsidR="00D16E26">
        <w:rPr>
          <w:lang w:eastAsia="en-AU"/>
        </w:rPr>
        <w:t xml:space="preserve">a trust fund under the same umbrella agreement </w:t>
      </w:r>
      <w:r w:rsidR="00B6606F">
        <w:rPr>
          <w:lang w:eastAsia="en-AU"/>
        </w:rPr>
        <w:t xml:space="preserve">as PTIPP, </w:t>
      </w:r>
      <w:r w:rsidR="00D16E26">
        <w:rPr>
          <w:lang w:eastAsia="en-AU"/>
        </w:rPr>
        <w:t xml:space="preserve">but with a focus on India, Bangladesh, Nepal and Bhutan. The SARTF has a strong focus on gender and trade facilitation. Linked activities such as workshops on gender and trade could be a useful opportunity for stakeholders </w:t>
      </w:r>
      <w:r w:rsidR="0004677B">
        <w:rPr>
          <w:lang w:eastAsia="en-AU"/>
        </w:rPr>
        <w:t>from</w:t>
      </w:r>
      <w:r w:rsidR="00D16E26">
        <w:rPr>
          <w:lang w:eastAsia="en-AU"/>
        </w:rPr>
        <w:t xml:space="preserve"> Pakistan to engage on this subject with other</w:t>
      </w:r>
      <w:r w:rsidR="00B6606F">
        <w:rPr>
          <w:lang w:eastAsia="en-AU"/>
        </w:rPr>
        <w:t>s</w:t>
      </w:r>
      <w:r w:rsidR="00D16E26">
        <w:rPr>
          <w:lang w:eastAsia="en-AU"/>
        </w:rPr>
        <w:t xml:space="preserve"> in the region</w:t>
      </w:r>
      <w:r w:rsidR="0004677B">
        <w:rPr>
          <w:lang w:eastAsia="en-AU"/>
        </w:rPr>
        <w:t>.</w:t>
      </w:r>
    </w:p>
    <w:p w14:paraId="12DCD8D4" w14:textId="77777777" w:rsidR="00234EDA" w:rsidRDefault="00234EDA" w:rsidP="00234EDA">
      <w:pPr>
        <w:pStyle w:val="Heading2"/>
      </w:pPr>
      <w:bookmarkStart w:id="26" w:name="_Toc475528972"/>
      <w:r w:rsidRPr="000D0BB9">
        <w:t>Efficiency</w:t>
      </w:r>
      <w:bookmarkEnd w:id="26"/>
    </w:p>
    <w:p w14:paraId="693541DB" w14:textId="148E72F9" w:rsidR="0004677B" w:rsidRDefault="00751F82" w:rsidP="00751F82">
      <w:pPr>
        <w:rPr>
          <w:lang w:eastAsia="en-AU"/>
        </w:rPr>
      </w:pPr>
      <w:r w:rsidRPr="00751F82">
        <w:rPr>
          <w:lang w:eastAsia="en-AU"/>
        </w:rPr>
        <w:t xml:space="preserve">Program disbursement </w:t>
      </w:r>
      <w:r w:rsidR="00EA0639">
        <w:rPr>
          <w:lang w:eastAsia="en-AU"/>
        </w:rPr>
        <w:t xml:space="preserve">overall </w:t>
      </w:r>
      <w:r w:rsidRPr="00751F82">
        <w:rPr>
          <w:lang w:eastAsia="en-AU"/>
        </w:rPr>
        <w:t xml:space="preserve">is </w:t>
      </w:r>
      <w:r w:rsidR="00D16E26">
        <w:rPr>
          <w:lang w:eastAsia="en-AU"/>
        </w:rPr>
        <w:t xml:space="preserve">currently at 40 per cent </w:t>
      </w:r>
      <w:r w:rsidRPr="00751F82">
        <w:rPr>
          <w:lang w:eastAsia="en-AU"/>
        </w:rPr>
        <w:t xml:space="preserve">and where it would be expected </w:t>
      </w:r>
      <w:r w:rsidR="00B6606F">
        <w:rPr>
          <w:lang w:eastAsia="en-AU"/>
        </w:rPr>
        <w:t xml:space="preserve">at this stage in the program </w:t>
      </w:r>
      <w:r w:rsidRPr="00751F82">
        <w:rPr>
          <w:lang w:eastAsia="en-AU"/>
        </w:rPr>
        <w:t>cycle</w:t>
      </w:r>
      <w:r w:rsidR="00EA0639">
        <w:rPr>
          <w:lang w:eastAsia="en-AU"/>
        </w:rPr>
        <w:t xml:space="preserve"> (Table 2)</w:t>
      </w:r>
      <w:r w:rsidRPr="00751F82">
        <w:rPr>
          <w:lang w:eastAsia="en-AU"/>
        </w:rPr>
        <w:t xml:space="preserve">. </w:t>
      </w:r>
      <w:r w:rsidR="00B6606F">
        <w:rPr>
          <w:lang w:eastAsia="en-AU"/>
        </w:rPr>
        <w:t>Disbursement in Pillar 1 is on track while d</w:t>
      </w:r>
      <w:r w:rsidR="0004677B">
        <w:rPr>
          <w:lang w:eastAsia="en-AU"/>
        </w:rPr>
        <w:t>isbursement i</w:t>
      </w:r>
      <w:r w:rsidR="00230C87">
        <w:rPr>
          <w:lang w:eastAsia="en-AU"/>
        </w:rPr>
        <w:t>n Pillar</w:t>
      </w:r>
      <w:r w:rsidR="00B6606F">
        <w:rPr>
          <w:lang w:eastAsia="en-AU"/>
        </w:rPr>
        <w:t>s</w:t>
      </w:r>
      <w:r w:rsidR="00230C87">
        <w:rPr>
          <w:lang w:eastAsia="en-AU"/>
        </w:rPr>
        <w:t xml:space="preserve"> 2 and 3 </w:t>
      </w:r>
      <w:r w:rsidR="00B6606F">
        <w:rPr>
          <w:lang w:eastAsia="en-AU"/>
        </w:rPr>
        <w:t>are</w:t>
      </w:r>
      <w:r w:rsidR="006C5830">
        <w:rPr>
          <w:lang w:eastAsia="en-AU"/>
        </w:rPr>
        <w:t xml:space="preserve"> </w:t>
      </w:r>
      <w:r w:rsidR="00230C87">
        <w:rPr>
          <w:lang w:eastAsia="en-AU"/>
        </w:rPr>
        <w:t xml:space="preserve">off-track. </w:t>
      </w:r>
      <w:r w:rsidR="00B6606F">
        <w:rPr>
          <w:lang w:eastAsia="en-AU"/>
        </w:rPr>
        <w:t xml:space="preserve">No disbursement has taken place in </w:t>
      </w:r>
      <w:r w:rsidR="0004677B" w:rsidRPr="00F2517A">
        <w:rPr>
          <w:lang w:eastAsia="en-AU"/>
        </w:rPr>
        <w:t>Pillar 2</w:t>
      </w:r>
      <w:r w:rsidR="006C5830">
        <w:rPr>
          <w:lang w:eastAsia="en-AU"/>
        </w:rPr>
        <w:t>,</w:t>
      </w:r>
      <w:r w:rsidR="0004677B" w:rsidRPr="00F2517A">
        <w:rPr>
          <w:lang w:eastAsia="en-AU"/>
        </w:rPr>
        <w:t xml:space="preserve"> but given future plans related </w:t>
      </w:r>
      <w:r w:rsidR="00B6606F">
        <w:rPr>
          <w:lang w:eastAsia="en-AU"/>
        </w:rPr>
        <w:t xml:space="preserve">to </w:t>
      </w:r>
      <w:r w:rsidR="0004677B" w:rsidRPr="00F2517A">
        <w:rPr>
          <w:lang w:eastAsia="en-AU"/>
        </w:rPr>
        <w:t>training, spending is likel</w:t>
      </w:r>
      <w:r w:rsidR="006C5830">
        <w:rPr>
          <w:lang w:eastAsia="en-AU"/>
        </w:rPr>
        <w:t>y to increase under this pillar</w:t>
      </w:r>
      <w:r w:rsidR="00B6606F">
        <w:rPr>
          <w:lang w:eastAsia="en-AU"/>
        </w:rPr>
        <w:t>.</w:t>
      </w:r>
      <w:r w:rsidR="00434BDB">
        <w:rPr>
          <w:lang w:eastAsia="en-AU"/>
        </w:rPr>
        <w:t xml:space="preserve"> A revised work plan for Pillar 3 will be discussed and agreed between IFC and their GoP counterparts in early March.</w:t>
      </w:r>
      <w:r w:rsidR="0004677B" w:rsidRPr="00F2517A">
        <w:rPr>
          <w:lang w:eastAsia="en-AU"/>
        </w:rPr>
        <w:t xml:space="preserve"> </w:t>
      </w:r>
      <w:r w:rsidR="0004677B">
        <w:rPr>
          <w:lang w:eastAsia="en-AU"/>
        </w:rPr>
        <w:t xml:space="preserve">Disbursement under </w:t>
      </w:r>
      <w:r w:rsidR="0004677B" w:rsidRPr="00F2517A">
        <w:rPr>
          <w:lang w:eastAsia="en-AU"/>
        </w:rPr>
        <w:t xml:space="preserve">Pillar 4 Heritage Tourism </w:t>
      </w:r>
      <w:r w:rsidR="0004677B">
        <w:rPr>
          <w:lang w:eastAsia="en-AU"/>
        </w:rPr>
        <w:t xml:space="preserve">has been ahead of schedule </w:t>
      </w:r>
      <w:r w:rsidR="0004677B" w:rsidRPr="00F2517A">
        <w:rPr>
          <w:lang w:eastAsia="en-AU"/>
        </w:rPr>
        <w:t xml:space="preserve">will be completed by mid-2017. </w:t>
      </w:r>
    </w:p>
    <w:p w14:paraId="3D1A3B91" w14:textId="40713329" w:rsidR="00246280" w:rsidRPr="00221739" w:rsidRDefault="00EA0639" w:rsidP="00246280">
      <w:r>
        <w:rPr>
          <w:b/>
        </w:rPr>
        <w:t>Table 2</w:t>
      </w:r>
      <w:r w:rsidR="00221739">
        <w:rPr>
          <w:b/>
        </w:rPr>
        <w:t xml:space="preserve">: </w:t>
      </w:r>
      <w:r w:rsidR="00246280" w:rsidRPr="00700AB8">
        <w:rPr>
          <w:b/>
        </w:rPr>
        <w:t xml:space="preserve"> </w:t>
      </w:r>
      <w:r w:rsidR="00246280" w:rsidRPr="00B6606F">
        <w:rPr>
          <w:b/>
        </w:rPr>
        <w:t>Disbursements against budgeted allocations up to December 2016</w:t>
      </w:r>
    </w:p>
    <w:tbl>
      <w:tblPr>
        <w:tblStyle w:val="GridTable4-Accent52"/>
        <w:tblW w:w="9087" w:type="dxa"/>
        <w:tblLayout w:type="fixed"/>
        <w:tblLook w:val="04A0" w:firstRow="1" w:lastRow="0" w:firstColumn="1" w:lastColumn="0" w:noHBand="0" w:noVBand="1"/>
      </w:tblPr>
      <w:tblGrid>
        <w:gridCol w:w="2802"/>
        <w:gridCol w:w="2560"/>
        <w:gridCol w:w="1862"/>
        <w:gridCol w:w="1863"/>
      </w:tblGrid>
      <w:tr w:rsidR="00246280" w:rsidRPr="00221739" w14:paraId="68B269AE" w14:textId="77777777" w:rsidTr="002217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vMerge w:val="restart"/>
            <w:noWrap/>
            <w:hideMark/>
          </w:tcPr>
          <w:p w14:paraId="326BEF83" w14:textId="77777777" w:rsidR="00246280" w:rsidRPr="00221739" w:rsidRDefault="00246280" w:rsidP="00246280">
            <w:pPr>
              <w:jc w:val="center"/>
              <w:rPr>
                <w:rFonts w:ascii="Calibri" w:eastAsia="Times New Roman" w:hAnsi="Calibri" w:cs="Times New Roman"/>
                <w:color w:val="000000"/>
                <w:lang w:val="en-GB"/>
              </w:rPr>
            </w:pPr>
            <w:r w:rsidRPr="00221739">
              <w:rPr>
                <w:rFonts w:ascii="Calibri" w:eastAsia="Times New Roman" w:hAnsi="Calibri" w:cs="Times New Roman"/>
                <w:color w:val="000000"/>
                <w:lang w:val="en-GB"/>
              </w:rPr>
              <w:t> </w:t>
            </w:r>
          </w:p>
        </w:tc>
        <w:tc>
          <w:tcPr>
            <w:tcW w:w="2560" w:type="dxa"/>
            <w:vMerge w:val="restart"/>
            <w:hideMark/>
          </w:tcPr>
          <w:p w14:paraId="71D03327" w14:textId="77777777" w:rsidR="00246280" w:rsidRPr="00221739" w:rsidRDefault="00246280" w:rsidP="002462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Cumulative disbursed and committed</w:t>
            </w:r>
          </w:p>
        </w:tc>
        <w:tc>
          <w:tcPr>
            <w:tcW w:w="1862" w:type="dxa"/>
            <w:vMerge w:val="restart"/>
            <w:hideMark/>
          </w:tcPr>
          <w:p w14:paraId="5B4752B5" w14:textId="77777777" w:rsidR="00246280" w:rsidRPr="00221739" w:rsidRDefault="00246280" w:rsidP="002462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Overall Budget</w:t>
            </w:r>
          </w:p>
        </w:tc>
        <w:tc>
          <w:tcPr>
            <w:tcW w:w="1863" w:type="dxa"/>
            <w:vMerge w:val="restart"/>
            <w:hideMark/>
          </w:tcPr>
          <w:p w14:paraId="5A3CC730" w14:textId="77777777" w:rsidR="00246280" w:rsidRPr="00221739" w:rsidRDefault="00246280" w:rsidP="002462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Disbursement ratio</w:t>
            </w:r>
          </w:p>
        </w:tc>
      </w:tr>
      <w:tr w:rsidR="00246280" w:rsidRPr="00221739" w14:paraId="2C89A9A8" w14:textId="77777777" w:rsidTr="0022173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02" w:type="dxa"/>
            <w:vMerge/>
            <w:hideMark/>
          </w:tcPr>
          <w:p w14:paraId="1F8D31F9" w14:textId="77777777" w:rsidR="00246280" w:rsidRPr="00221739" w:rsidRDefault="00246280" w:rsidP="00246280">
            <w:pPr>
              <w:jc w:val="left"/>
              <w:rPr>
                <w:rFonts w:ascii="Calibri" w:eastAsia="Times New Roman" w:hAnsi="Calibri" w:cs="Times New Roman"/>
                <w:color w:val="000000"/>
                <w:lang w:val="en-GB"/>
              </w:rPr>
            </w:pPr>
          </w:p>
        </w:tc>
        <w:tc>
          <w:tcPr>
            <w:tcW w:w="2560" w:type="dxa"/>
            <w:vMerge/>
            <w:hideMark/>
          </w:tcPr>
          <w:p w14:paraId="06C2D74E" w14:textId="77777777" w:rsidR="00246280" w:rsidRPr="00221739" w:rsidRDefault="00246280" w:rsidP="0024628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GB"/>
              </w:rPr>
            </w:pPr>
          </w:p>
        </w:tc>
        <w:tc>
          <w:tcPr>
            <w:tcW w:w="1862" w:type="dxa"/>
            <w:vMerge/>
            <w:hideMark/>
          </w:tcPr>
          <w:p w14:paraId="7BCA8780" w14:textId="77777777" w:rsidR="00246280" w:rsidRPr="00221739" w:rsidRDefault="00246280" w:rsidP="0024628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GB"/>
              </w:rPr>
            </w:pPr>
          </w:p>
        </w:tc>
        <w:tc>
          <w:tcPr>
            <w:tcW w:w="1863" w:type="dxa"/>
            <w:vMerge/>
            <w:hideMark/>
          </w:tcPr>
          <w:p w14:paraId="23BD343C" w14:textId="77777777" w:rsidR="00246280" w:rsidRPr="00221739" w:rsidRDefault="00246280" w:rsidP="00246280">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GB"/>
              </w:rPr>
            </w:pPr>
          </w:p>
        </w:tc>
      </w:tr>
      <w:tr w:rsidR="00246280" w:rsidRPr="00221739" w14:paraId="4A95A55D" w14:textId="77777777" w:rsidTr="00221739">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383E4CED" w14:textId="77777777" w:rsidR="00246280" w:rsidRPr="00221739" w:rsidRDefault="00246280" w:rsidP="00246280">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1 Trade Strategy</w:t>
            </w:r>
          </w:p>
        </w:tc>
        <w:tc>
          <w:tcPr>
            <w:tcW w:w="2560" w:type="dxa"/>
            <w:noWrap/>
            <w:hideMark/>
          </w:tcPr>
          <w:p w14:paraId="4919F118"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1,235,687 </w:t>
            </w:r>
          </w:p>
        </w:tc>
        <w:tc>
          <w:tcPr>
            <w:tcW w:w="1862" w:type="dxa"/>
            <w:noWrap/>
            <w:hideMark/>
          </w:tcPr>
          <w:p w14:paraId="03430D20"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2,490,000 </w:t>
            </w:r>
          </w:p>
        </w:tc>
        <w:tc>
          <w:tcPr>
            <w:tcW w:w="1863" w:type="dxa"/>
            <w:noWrap/>
            <w:hideMark/>
          </w:tcPr>
          <w:p w14:paraId="3E5B2B37"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50%</w:t>
            </w:r>
          </w:p>
        </w:tc>
      </w:tr>
      <w:tr w:rsidR="00246280" w:rsidRPr="00221739" w14:paraId="7EC3CE7F" w14:textId="77777777" w:rsidTr="002217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69F5BD18" w14:textId="77777777" w:rsidR="00246280" w:rsidRPr="00221739" w:rsidRDefault="00246280" w:rsidP="00246280">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2 Institutional Strengthening</w:t>
            </w:r>
          </w:p>
        </w:tc>
        <w:tc>
          <w:tcPr>
            <w:tcW w:w="2560" w:type="dxa"/>
            <w:noWrap/>
            <w:hideMark/>
          </w:tcPr>
          <w:p w14:paraId="13643988" w14:textId="3E4A04D3"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  </w:t>
            </w:r>
          </w:p>
        </w:tc>
        <w:tc>
          <w:tcPr>
            <w:tcW w:w="1862" w:type="dxa"/>
            <w:noWrap/>
            <w:hideMark/>
          </w:tcPr>
          <w:p w14:paraId="06FFDAE5"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720,000 </w:t>
            </w:r>
          </w:p>
        </w:tc>
        <w:tc>
          <w:tcPr>
            <w:tcW w:w="1863" w:type="dxa"/>
            <w:noWrap/>
            <w:hideMark/>
          </w:tcPr>
          <w:p w14:paraId="207D376B"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0%</w:t>
            </w:r>
          </w:p>
        </w:tc>
      </w:tr>
      <w:tr w:rsidR="00246280" w:rsidRPr="00221739" w14:paraId="1170E083" w14:textId="77777777" w:rsidTr="00221739">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38D5DB0B" w14:textId="77777777" w:rsidR="00246280" w:rsidRPr="00221739" w:rsidRDefault="00246280" w:rsidP="00246280">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3 Trade Facilitation</w:t>
            </w:r>
          </w:p>
        </w:tc>
        <w:tc>
          <w:tcPr>
            <w:tcW w:w="2560" w:type="dxa"/>
            <w:noWrap/>
            <w:hideMark/>
          </w:tcPr>
          <w:p w14:paraId="7F41070A"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640,668 </w:t>
            </w:r>
          </w:p>
        </w:tc>
        <w:tc>
          <w:tcPr>
            <w:tcW w:w="1862" w:type="dxa"/>
            <w:noWrap/>
            <w:hideMark/>
          </w:tcPr>
          <w:p w14:paraId="7CB806DC"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2,550,000 </w:t>
            </w:r>
          </w:p>
        </w:tc>
        <w:tc>
          <w:tcPr>
            <w:tcW w:w="1863" w:type="dxa"/>
            <w:noWrap/>
            <w:hideMark/>
          </w:tcPr>
          <w:p w14:paraId="3AEC2C6B"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25%</w:t>
            </w:r>
          </w:p>
        </w:tc>
      </w:tr>
      <w:tr w:rsidR="00246280" w:rsidRPr="00221739" w14:paraId="45B21140" w14:textId="77777777" w:rsidTr="002217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3261BAB0" w14:textId="77777777" w:rsidR="00246280" w:rsidRPr="00221739" w:rsidRDefault="00246280" w:rsidP="00246280">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Pillar 4 Heritage Tourism</w:t>
            </w:r>
          </w:p>
        </w:tc>
        <w:tc>
          <w:tcPr>
            <w:tcW w:w="2560" w:type="dxa"/>
            <w:noWrap/>
            <w:hideMark/>
          </w:tcPr>
          <w:p w14:paraId="6A43B525"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570,151 </w:t>
            </w:r>
          </w:p>
        </w:tc>
        <w:tc>
          <w:tcPr>
            <w:tcW w:w="1862" w:type="dxa"/>
            <w:noWrap/>
            <w:hideMark/>
          </w:tcPr>
          <w:p w14:paraId="42894A05"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570,000 </w:t>
            </w:r>
          </w:p>
        </w:tc>
        <w:tc>
          <w:tcPr>
            <w:tcW w:w="1863" w:type="dxa"/>
            <w:noWrap/>
            <w:hideMark/>
          </w:tcPr>
          <w:p w14:paraId="27E98C24"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100%</w:t>
            </w:r>
          </w:p>
        </w:tc>
      </w:tr>
      <w:tr w:rsidR="00246280" w:rsidRPr="00221739" w14:paraId="2A35BDA2" w14:textId="77777777" w:rsidTr="00221739">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5B4CABBA" w14:textId="77777777" w:rsidR="00246280" w:rsidRPr="00221739" w:rsidRDefault="00246280" w:rsidP="00246280">
            <w:pPr>
              <w:jc w:val="left"/>
              <w:rPr>
                <w:rFonts w:ascii="Calibri" w:eastAsia="Times New Roman" w:hAnsi="Calibri" w:cs="Times New Roman"/>
                <w:b w:val="0"/>
                <w:bCs w:val="0"/>
                <w:color w:val="000000"/>
                <w:lang w:val="en-GB"/>
              </w:rPr>
            </w:pPr>
            <w:r w:rsidRPr="00221739">
              <w:rPr>
                <w:rFonts w:ascii="Calibri" w:eastAsia="Times New Roman" w:hAnsi="Calibri" w:cs="Times New Roman"/>
                <w:b w:val="0"/>
                <w:bCs w:val="0"/>
                <w:color w:val="000000"/>
                <w:lang w:val="en-GB"/>
              </w:rPr>
              <w:t>PTIPP Coordination</w:t>
            </w:r>
          </w:p>
        </w:tc>
        <w:tc>
          <w:tcPr>
            <w:tcW w:w="2560" w:type="dxa"/>
            <w:noWrap/>
            <w:hideMark/>
          </w:tcPr>
          <w:p w14:paraId="2764D27E"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365,563 </w:t>
            </w:r>
          </w:p>
        </w:tc>
        <w:tc>
          <w:tcPr>
            <w:tcW w:w="1862" w:type="dxa"/>
            <w:noWrap/>
            <w:hideMark/>
          </w:tcPr>
          <w:p w14:paraId="61EBF008"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 xml:space="preserve"> 710,000 </w:t>
            </w:r>
          </w:p>
        </w:tc>
        <w:tc>
          <w:tcPr>
            <w:tcW w:w="1863" w:type="dxa"/>
            <w:noWrap/>
            <w:hideMark/>
          </w:tcPr>
          <w:p w14:paraId="33644EF4" w14:textId="77777777" w:rsidR="00246280" w:rsidRPr="00221739" w:rsidRDefault="00246280" w:rsidP="002462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rPr>
            </w:pPr>
            <w:r w:rsidRPr="00221739">
              <w:rPr>
                <w:rFonts w:ascii="Calibri" w:eastAsia="Times New Roman" w:hAnsi="Calibri" w:cs="Times New Roman"/>
                <w:color w:val="000000"/>
                <w:lang w:val="en-GB"/>
              </w:rPr>
              <w:t>51%</w:t>
            </w:r>
          </w:p>
        </w:tc>
      </w:tr>
      <w:tr w:rsidR="00246280" w:rsidRPr="00221739" w14:paraId="39E58C6F" w14:textId="77777777" w:rsidTr="002217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6AB8C544" w14:textId="77777777" w:rsidR="00246280" w:rsidRPr="00221739" w:rsidRDefault="00246280" w:rsidP="00246280">
            <w:pPr>
              <w:jc w:val="left"/>
              <w:rPr>
                <w:rFonts w:ascii="Calibri" w:eastAsia="Times New Roman" w:hAnsi="Calibri" w:cs="Times New Roman"/>
                <w:bCs w:val="0"/>
                <w:i/>
                <w:iCs/>
                <w:color w:val="000000"/>
                <w:lang w:val="en-GB"/>
              </w:rPr>
            </w:pPr>
            <w:r w:rsidRPr="00221739">
              <w:rPr>
                <w:rFonts w:ascii="Calibri" w:eastAsia="Times New Roman" w:hAnsi="Calibri" w:cs="Times New Roman"/>
                <w:bCs w:val="0"/>
                <w:i/>
                <w:iCs/>
                <w:color w:val="000000"/>
                <w:lang w:val="en-GB"/>
              </w:rPr>
              <w:t>Total</w:t>
            </w:r>
          </w:p>
        </w:tc>
        <w:tc>
          <w:tcPr>
            <w:tcW w:w="2560" w:type="dxa"/>
            <w:noWrap/>
            <w:hideMark/>
          </w:tcPr>
          <w:p w14:paraId="4D74C49A"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lang w:val="en-GB"/>
              </w:rPr>
            </w:pPr>
            <w:r w:rsidRPr="00221739">
              <w:rPr>
                <w:rFonts w:ascii="Calibri" w:eastAsia="Times New Roman" w:hAnsi="Calibri" w:cs="Times New Roman"/>
                <w:b/>
                <w:bCs/>
                <w:i/>
                <w:iCs/>
                <w:color w:val="000000"/>
                <w:lang w:val="en-GB"/>
              </w:rPr>
              <w:t xml:space="preserve"> 2,812,069 </w:t>
            </w:r>
          </w:p>
        </w:tc>
        <w:tc>
          <w:tcPr>
            <w:tcW w:w="1862" w:type="dxa"/>
            <w:noWrap/>
            <w:hideMark/>
          </w:tcPr>
          <w:p w14:paraId="13A72E4D"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lang w:val="en-GB"/>
              </w:rPr>
            </w:pPr>
            <w:r w:rsidRPr="00221739">
              <w:rPr>
                <w:rFonts w:ascii="Calibri" w:eastAsia="Times New Roman" w:hAnsi="Calibri" w:cs="Times New Roman"/>
                <w:b/>
                <w:bCs/>
                <w:i/>
                <w:iCs/>
                <w:color w:val="000000"/>
                <w:lang w:val="en-GB"/>
              </w:rPr>
              <w:t xml:space="preserve"> 7,040,000 </w:t>
            </w:r>
          </w:p>
        </w:tc>
        <w:tc>
          <w:tcPr>
            <w:tcW w:w="1863" w:type="dxa"/>
            <w:noWrap/>
            <w:hideMark/>
          </w:tcPr>
          <w:p w14:paraId="0FA7F819" w14:textId="77777777" w:rsidR="00246280" w:rsidRPr="00221739" w:rsidRDefault="00246280" w:rsidP="002462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000000"/>
                <w:lang w:val="en-GB"/>
              </w:rPr>
            </w:pPr>
            <w:r w:rsidRPr="00221739">
              <w:rPr>
                <w:rFonts w:ascii="Calibri" w:eastAsia="Times New Roman" w:hAnsi="Calibri" w:cs="Times New Roman"/>
                <w:b/>
                <w:bCs/>
                <w:i/>
                <w:iCs/>
                <w:color w:val="000000"/>
                <w:lang w:val="en-GB"/>
              </w:rPr>
              <w:t>40%</w:t>
            </w:r>
          </w:p>
        </w:tc>
      </w:tr>
    </w:tbl>
    <w:p w14:paraId="5F4D550D" w14:textId="77777777" w:rsidR="00EE5D70" w:rsidRDefault="00EE5D70" w:rsidP="00751F82">
      <w:pPr>
        <w:rPr>
          <w:lang w:eastAsia="en-AU"/>
        </w:rPr>
      </w:pPr>
    </w:p>
    <w:p w14:paraId="43EC9B56" w14:textId="0378A55F" w:rsidR="007E77A1" w:rsidRDefault="00485A51" w:rsidP="007E77A1">
      <w:pPr>
        <w:rPr>
          <w:lang w:eastAsia="en-AU"/>
        </w:rPr>
      </w:pPr>
      <w:r>
        <w:rPr>
          <w:lang w:eastAsia="en-AU"/>
        </w:rPr>
        <w:t>PTIPP</w:t>
      </w:r>
      <w:r w:rsidR="007E77A1">
        <w:rPr>
          <w:lang w:eastAsia="en-AU"/>
        </w:rPr>
        <w:t xml:space="preserve"> has been efficient in building on existing programs and feeding into other programs. For example, the original Wagah border TRS was </w:t>
      </w:r>
      <w:r w:rsidR="00434BDB">
        <w:rPr>
          <w:lang w:eastAsia="en-AU"/>
        </w:rPr>
        <w:t xml:space="preserve">produced </w:t>
      </w:r>
      <w:r w:rsidR="007E77A1">
        <w:rPr>
          <w:lang w:eastAsia="en-AU"/>
        </w:rPr>
        <w:t xml:space="preserve">by the World Bank using the DfID Trust Fund and the World Bank’s </w:t>
      </w:r>
      <w:r w:rsidR="007E77A1" w:rsidRPr="007E77A1">
        <w:rPr>
          <w:lang w:eastAsia="en-AU"/>
        </w:rPr>
        <w:t>Facility for Investment Climate Advisory Services (FIAS)</w:t>
      </w:r>
      <w:r w:rsidR="007E77A1">
        <w:rPr>
          <w:lang w:eastAsia="en-AU"/>
        </w:rPr>
        <w:t xml:space="preserve">. The recommendations in </w:t>
      </w:r>
      <w:r w:rsidR="00DF4EE5">
        <w:rPr>
          <w:lang w:eastAsia="en-AU"/>
        </w:rPr>
        <w:t xml:space="preserve">the </w:t>
      </w:r>
      <w:r w:rsidR="00DF4EE5" w:rsidRPr="00F9024A">
        <w:rPr>
          <w:lang w:eastAsia="en-AU"/>
        </w:rPr>
        <w:t xml:space="preserve">Wagah TRS were then </w:t>
      </w:r>
      <w:r w:rsidR="00E84BE8" w:rsidRPr="00F9024A">
        <w:rPr>
          <w:lang w:eastAsia="en-AU"/>
        </w:rPr>
        <w:t xml:space="preserve">followed up </w:t>
      </w:r>
      <w:r w:rsidR="00DF4EE5" w:rsidRPr="00F9024A">
        <w:rPr>
          <w:lang w:eastAsia="en-AU"/>
        </w:rPr>
        <w:t xml:space="preserve">using </w:t>
      </w:r>
      <w:r w:rsidRPr="00F9024A">
        <w:rPr>
          <w:lang w:eastAsia="en-AU"/>
        </w:rPr>
        <w:t>PTIPP</w:t>
      </w:r>
      <w:r w:rsidR="00DF4EE5">
        <w:rPr>
          <w:lang w:eastAsia="en-AU"/>
        </w:rPr>
        <w:t>. Similarly, t</w:t>
      </w:r>
      <w:r w:rsidR="00DF4EE5" w:rsidRPr="000323AF">
        <w:rPr>
          <w:lang w:eastAsia="en-AU"/>
        </w:rPr>
        <w:t xml:space="preserve">he </w:t>
      </w:r>
      <w:r w:rsidR="00DF4EE5">
        <w:rPr>
          <w:lang w:eastAsia="en-AU"/>
        </w:rPr>
        <w:t xml:space="preserve">work done by the RTO </w:t>
      </w:r>
      <w:r w:rsidR="00DF4EE5" w:rsidRPr="000323AF">
        <w:rPr>
          <w:lang w:eastAsia="en-AU"/>
        </w:rPr>
        <w:t>ha</w:t>
      </w:r>
      <w:r w:rsidR="00D16E26">
        <w:rPr>
          <w:lang w:eastAsia="en-AU"/>
        </w:rPr>
        <w:t>s</w:t>
      </w:r>
      <w:r w:rsidR="00DF4EE5" w:rsidRPr="000323AF">
        <w:rPr>
          <w:lang w:eastAsia="en-AU"/>
        </w:rPr>
        <w:t xml:space="preserve"> fed into discussions for DPC prior actions</w:t>
      </w:r>
      <w:r w:rsidR="00D16E26">
        <w:rPr>
          <w:lang w:eastAsia="en-AU"/>
        </w:rPr>
        <w:t>;</w:t>
      </w:r>
      <w:r w:rsidR="00DF4EE5">
        <w:rPr>
          <w:lang w:eastAsia="en-AU"/>
        </w:rPr>
        <w:t xml:space="preserve"> and work carried out under the Heritage Tourism Pillar </w:t>
      </w:r>
      <w:r w:rsidR="00D16E26">
        <w:rPr>
          <w:lang w:eastAsia="en-AU"/>
        </w:rPr>
        <w:t>buil</w:t>
      </w:r>
      <w:r w:rsidR="00434BDB">
        <w:rPr>
          <w:lang w:eastAsia="en-AU"/>
        </w:rPr>
        <w:t>t</w:t>
      </w:r>
      <w:r w:rsidR="00D16E26">
        <w:rPr>
          <w:lang w:eastAsia="en-AU"/>
        </w:rPr>
        <w:t xml:space="preserve"> on previous </w:t>
      </w:r>
      <w:r w:rsidR="00DF4EE5" w:rsidRPr="003D642F">
        <w:t>DfID</w:t>
      </w:r>
      <w:r w:rsidR="00D16E26">
        <w:t>-funded</w:t>
      </w:r>
      <w:r w:rsidR="00DF4EE5">
        <w:t xml:space="preserve"> work and contributed </w:t>
      </w:r>
      <w:r w:rsidR="00306033">
        <w:t xml:space="preserve">to </w:t>
      </w:r>
      <w:r w:rsidR="00DF4EE5" w:rsidRPr="003D642F">
        <w:t>a World Bank loan</w:t>
      </w:r>
      <w:r w:rsidR="00DF4EE5">
        <w:t xml:space="preserve"> </w:t>
      </w:r>
      <w:r w:rsidR="00306033">
        <w:t>for</w:t>
      </w:r>
      <w:r w:rsidR="00DF4EE5">
        <w:t xml:space="preserve"> the Punjab Government.</w:t>
      </w:r>
    </w:p>
    <w:p w14:paraId="670FFB38" w14:textId="76CFE812" w:rsidR="00234EDA" w:rsidRDefault="00434BDB" w:rsidP="00234EDA">
      <w:pPr>
        <w:pStyle w:val="Heading3"/>
      </w:pPr>
      <w:bookmarkStart w:id="27" w:name="_Toc475528973"/>
      <w:r>
        <w:t xml:space="preserve">Pillar 1: </w:t>
      </w:r>
      <w:r w:rsidR="00234EDA">
        <w:t xml:space="preserve">Trade </w:t>
      </w:r>
      <w:r>
        <w:t>Strategy</w:t>
      </w:r>
      <w:bookmarkEnd w:id="27"/>
    </w:p>
    <w:p w14:paraId="6B259066" w14:textId="323EE0FE" w:rsidR="00234EDA" w:rsidRPr="000323AF" w:rsidRDefault="00234EDA" w:rsidP="00DF4EE5">
      <w:pPr>
        <w:rPr>
          <w:lang w:eastAsia="en-AU"/>
        </w:rPr>
      </w:pPr>
      <w:r w:rsidRPr="00DF4EE5">
        <w:rPr>
          <w:lang w:eastAsia="en-AU"/>
        </w:rPr>
        <w:t xml:space="preserve">The Trade </w:t>
      </w:r>
      <w:r w:rsidR="00434BDB">
        <w:rPr>
          <w:lang w:eastAsia="en-AU"/>
        </w:rPr>
        <w:t xml:space="preserve">Strategy </w:t>
      </w:r>
      <w:r w:rsidRPr="00DF4EE5">
        <w:rPr>
          <w:lang w:eastAsia="en-AU"/>
        </w:rPr>
        <w:t xml:space="preserve">pillar has benefitted from having the RTO consultants embedded in the MOC and being able to respond to the analytical needs of senior government officials. </w:t>
      </w:r>
      <w:r w:rsidRPr="000323AF">
        <w:rPr>
          <w:lang w:eastAsia="en-AU"/>
        </w:rPr>
        <w:t>MoC found that the papers prepared in response to their requests were most useful, while some other papers were less so</w:t>
      </w:r>
      <w:r w:rsidR="003F7870">
        <w:rPr>
          <w:lang w:eastAsia="en-AU"/>
        </w:rPr>
        <w:t xml:space="preserve"> (see </w:t>
      </w:r>
      <w:r w:rsidR="00AA0EAE">
        <w:rPr>
          <w:lang w:eastAsia="en-AU"/>
        </w:rPr>
        <w:t>Annex 6</w:t>
      </w:r>
      <w:r w:rsidR="003F7870">
        <w:rPr>
          <w:lang w:eastAsia="en-AU"/>
        </w:rPr>
        <w:t xml:space="preserve"> for a list of </w:t>
      </w:r>
      <w:r w:rsidR="00485A51">
        <w:rPr>
          <w:lang w:eastAsia="en-AU"/>
        </w:rPr>
        <w:t>PTIPP</w:t>
      </w:r>
      <w:r w:rsidR="003F7870">
        <w:rPr>
          <w:lang w:eastAsia="en-AU"/>
        </w:rPr>
        <w:t xml:space="preserve"> Activities). </w:t>
      </w:r>
      <w:r w:rsidRPr="000323AF">
        <w:rPr>
          <w:lang w:eastAsia="en-AU"/>
        </w:rPr>
        <w:t xml:space="preserve">The RTO was specifically recognized for their valuable contributions to assisting the MOC with FTA negotiations. </w:t>
      </w:r>
    </w:p>
    <w:p w14:paraId="1B2178F7" w14:textId="6A18CE6D" w:rsidR="00234EDA" w:rsidRPr="000323AF" w:rsidRDefault="00234EDA" w:rsidP="00DF4EE5">
      <w:pPr>
        <w:rPr>
          <w:lang w:eastAsia="en-AU"/>
        </w:rPr>
      </w:pPr>
      <w:r w:rsidRPr="00DF4EE5">
        <w:rPr>
          <w:lang w:eastAsia="en-AU"/>
        </w:rPr>
        <w:t>The RTO, if continued, will be well placed to contribute to the government’s next trade strategy.</w:t>
      </w:r>
      <w:r w:rsidRPr="000323AF">
        <w:rPr>
          <w:lang w:eastAsia="en-AU"/>
        </w:rPr>
        <w:t xml:space="preserve"> </w:t>
      </w:r>
      <w:r w:rsidR="00485A51">
        <w:rPr>
          <w:lang w:eastAsia="en-AU"/>
        </w:rPr>
        <w:t>PTIPP</w:t>
      </w:r>
      <w:r w:rsidRPr="000323AF">
        <w:rPr>
          <w:lang w:eastAsia="en-AU"/>
        </w:rPr>
        <w:t xml:space="preserve"> was signed too late for the program to have any influence on the Government’s 2015-2018 Strategic Trade Framework. However, analytical work on-going or planned could make a valuable contribution to supporting the government in preparation of the next trade strategy.</w:t>
      </w:r>
    </w:p>
    <w:p w14:paraId="5464FD6D" w14:textId="5EEB1D4D" w:rsidR="00491B9F" w:rsidRDefault="00234EDA" w:rsidP="00EC34CE">
      <w:r w:rsidRPr="00DF4EE5">
        <w:rPr>
          <w:lang w:eastAsia="en-AU"/>
        </w:rPr>
        <w:t xml:space="preserve">A key concern is </w:t>
      </w:r>
      <w:r w:rsidR="00A15479">
        <w:rPr>
          <w:lang w:eastAsia="en-AU"/>
        </w:rPr>
        <w:t xml:space="preserve">the </w:t>
      </w:r>
      <w:r w:rsidR="00540355">
        <w:rPr>
          <w:lang w:eastAsia="en-AU"/>
        </w:rPr>
        <w:t xml:space="preserve">potential </w:t>
      </w:r>
      <w:r w:rsidRPr="00DF4EE5">
        <w:rPr>
          <w:lang w:eastAsia="en-AU"/>
        </w:rPr>
        <w:t xml:space="preserve">impact on the program’s performance and </w:t>
      </w:r>
      <w:r w:rsidR="00A15479">
        <w:rPr>
          <w:lang w:eastAsia="en-AU"/>
        </w:rPr>
        <w:t xml:space="preserve">efficient use of funds, if the </w:t>
      </w:r>
      <w:r w:rsidR="00540355">
        <w:rPr>
          <w:lang w:eastAsia="en-AU"/>
        </w:rPr>
        <w:t xml:space="preserve">extension of the </w:t>
      </w:r>
      <w:r w:rsidR="00A15479">
        <w:rPr>
          <w:lang w:eastAsia="en-AU"/>
        </w:rPr>
        <w:t>RTO contracts can</w:t>
      </w:r>
      <w:r w:rsidR="00540355">
        <w:rPr>
          <w:lang w:eastAsia="en-AU"/>
        </w:rPr>
        <w:t>not</w:t>
      </w:r>
      <w:r w:rsidR="00A15479">
        <w:rPr>
          <w:lang w:eastAsia="en-AU"/>
        </w:rPr>
        <w:t xml:space="preserve"> be processed soon</w:t>
      </w:r>
      <w:r w:rsidRPr="00DF4EE5">
        <w:rPr>
          <w:lang w:eastAsia="en-AU"/>
        </w:rPr>
        <w:t>.</w:t>
      </w:r>
      <w:r w:rsidRPr="000323AF">
        <w:rPr>
          <w:lang w:eastAsia="en-AU"/>
        </w:rPr>
        <w:t xml:space="preserve"> The interruption to the RTO contracts risks disrupting the work, affecting relations between the partners (GoP, </w:t>
      </w:r>
      <w:r w:rsidR="00D16E26">
        <w:rPr>
          <w:lang w:eastAsia="en-AU"/>
        </w:rPr>
        <w:t>W</w:t>
      </w:r>
      <w:r w:rsidRPr="000323AF">
        <w:rPr>
          <w:lang w:eastAsia="en-AU"/>
        </w:rPr>
        <w:t xml:space="preserve">orld Bank, and DFAT), and possible loss of the consultants if they find alternative employment in the meantime. </w:t>
      </w:r>
      <w:r w:rsidR="00540355">
        <w:rPr>
          <w:lang w:eastAsia="en-AU"/>
        </w:rPr>
        <w:t>The World Bank plan</w:t>
      </w:r>
      <w:r w:rsidR="007772F1">
        <w:rPr>
          <w:lang w:eastAsia="en-AU"/>
        </w:rPr>
        <w:t>s</w:t>
      </w:r>
      <w:r w:rsidR="00540355">
        <w:rPr>
          <w:lang w:eastAsia="en-AU"/>
        </w:rPr>
        <w:t xml:space="preserve"> to process a Recipient Executed Trust fund (RETF) so that MoC can </w:t>
      </w:r>
      <w:r w:rsidR="006C5830">
        <w:rPr>
          <w:lang w:eastAsia="en-AU"/>
        </w:rPr>
        <w:t xml:space="preserve">hire the consultants directly. </w:t>
      </w:r>
      <w:r w:rsidR="00A15479">
        <w:t>However, MoC does not have experience managing RETFs, and will first have</w:t>
      </w:r>
      <w:r w:rsidR="006C5830">
        <w:t xml:space="preserve"> to</w:t>
      </w:r>
      <w:r w:rsidR="00A15479">
        <w:t xml:space="preserve"> </w:t>
      </w:r>
      <w:r w:rsidR="00540355">
        <w:t xml:space="preserve">overcome administrative challenges such as </w:t>
      </w:r>
      <w:r w:rsidR="00A15479">
        <w:t>find</w:t>
      </w:r>
      <w:r w:rsidR="00540355">
        <w:t>ing</w:t>
      </w:r>
      <w:r w:rsidR="00A15479">
        <w:t xml:space="preserve"> a way of opening a</w:t>
      </w:r>
      <w:r w:rsidR="00540355">
        <w:t>n account to receive the funds,</w:t>
      </w:r>
      <w:r w:rsidR="00A15479">
        <w:t xml:space="preserve"> given that this is only possible for GoP agencies if they have a project to attach it to.  While solutions are being found to </w:t>
      </w:r>
      <w:r w:rsidR="006C5830">
        <w:t>overcome</w:t>
      </w:r>
      <w:r w:rsidR="00A15479">
        <w:t xml:space="preserve"> this, two of the consultant contracts have ended and a third is due to end in a couple of months. This could significantly impact this part of the program, which has been so successful to date. </w:t>
      </w:r>
      <w:r w:rsidR="00540355">
        <w:t>Moreover, the RETF is currently only being considered for funding the RTO to continue work on the studies. Other parts of Pillar 1 and Pillar 2, such as the strategic communication work, and capacity building, also require consultant inputs in order to be implemented as planned, and will be af</w:t>
      </w:r>
      <w:r w:rsidR="006C5830">
        <w:t>fected by the change in policy.</w:t>
      </w:r>
      <w:r w:rsidR="00540355">
        <w:t xml:space="preserve"> These do not appear to be covered by the RETF, which will significantly affect how these components are implemented.</w:t>
      </w:r>
    </w:p>
    <w:p w14:paraId="6B0D54D1" w14:textId="518E2673" w:rsidR="00234EDA" w:rsidRDefault="00540355" w:rsidP="00234EDA">
      <w:pPr>
        <w:pStyle w:val="Heading3"/>
      </w:pPr>
      <w:bookmarkStart w:id="28" w:name="_Toc475528974"/>
      <w:r>
        <w:t xml:space="preserve">Pillar 2: </w:t>
      </w:r>
      <w:r w:rsidR="00234EDA">
        <w:t>Institutional Strengthening</w:t>
      </w:r>
      <w:bookmarkEnd w:id="28"/>
    </w:p>
    <w:p w14:paraId="57215923" w14:textId="54DBD51D" w:rsidR="00B00603" w:rsidRDefault="007B0B09" w:rsidP="00EC34CE">
      <w:pPr>
        <w:rPr>
          <w:lang w:eastAsia="en-AU"/>
        </w:rPr>
      </w:pPr>
      <w:r w:rsidRPr="007B0B09">
        <w:rPr>
          <w:lang w:eastAsia="en-AU"/>
        </w:rPr>
        <w:t>There has been no disbursement under the Institutional Strengthening Pillar</w:t>
      </w:r>
      <w:r w:rsidR="00306033">
        <w:rPr>
          <w:lang w:eastAsia="en-AU"/>
        </w:rPr>
        <w:t>. H</w:t>
      </w:r>
      <w:r w:rsidRPr="007B0B09">
        <w:rPr>
          <w:lang w:eastAsia="en-AU"/>
        </w:rPr>
        <w:t>owever, there is still an opportunity to develop and implement activities</w:t>
      </w:r>
      <w:r w:rsidR="00654371">
        <w:rPr>
          <w:lang w:eastAsia="en-AU"/>
        </w:rPr>
        <w:t>, beyond the training program proposed,</w:t>
      </w:r>
      <w:r w:rsidRPr="007B0B09">
        <w:rPr>
          <w:lang w:eastAsia="en-AU"/>
        </w:rPr>
        <w:t xml:space="preserve"> before the program ends. </w:t>
      </w:r>
      <w:r w:rsidR="0037204F">
        <w:rPr>
          <w:lang w:eastAsia="en-AU"/>
        </w:rPr>
        <w:t xml:space="preserve">A </w:t>
      </w:r>
      <w:r w:rsidR="00C7079B">
        <w:rPr>
          <w:lang w:eastAsia="en-AU"/>
        </w:rPr>
        <w:t>more comprehensive approach</w:t>
      </w:r>
      <w:r w:rsidR="00654371">
        <w:rPr>
          <w:lang w:eastAsia="en-AU"/>
        </w:rPr>
        <w:t>, would require longer-term inputs by consultants to work closely with MoC to identify specific areas where broader capacity building approaches could be implemented, and develop and imp</w:t>
      </w:r>
      <w:r w:rsidR="0037204F">
        <w:rPr>
          <w:lang w:eastAsia="en-AU"/>
        </w:rPr>
        <w:t>lement the activities with MoC.</w:t>
      </w:r>
      <w:r w:rsidR="00654371">
        <w:rPr>
          <w:lang w:eastAsia="en-AU"/>
        </w:rPr>
        <w:t xml:space="preserve"> This may not be possible due to the changes in World Bank consultant hiring policy unless it was </w:t>
      </w:r>
      <w:r w:rsidR="00C7079B">
        <w:rPr>
          <w:lang w:eastAsia="en-AU"/>
        </w:rPr>
        <w:t>also included in the proposed RETF.</w:t>
      </w:r>
      <w:r w:rsidR="00540355" w:rsidRPr="00540355">
        <w:t xml:space="preserve"> </w:t>
      </w:r>
      <w:r w:rsidR="00B00603">
        <w:t xml:space="preserve">If this is not possible, and the only activities possible are indeed the training program proposed, then some reallocation of funds will be necessary to reflect the reduced scope from the design. </w:t>
      </w:r>
    </w:p>
    <w:p w14:paraId="35656C35" w14:textId="0EF4F497" w:rsidR="00B00603" w:rsidRDefault="00B00603" w:rsidP="006C5830">
      <w:pPr>
        <w:pStyle w:val="Heading3"/>
      </w:pPr>
      <w:bookmarkStart w:id="29" w:name="_Toc475528975"/>
      <w:r>
        <w:t>Pillar 3: Trade Facilitation</w:t>
      </w:r>
      <w:bookmarkEnd w:id="29"/>
    </w:p>
    <w:p w14:paraId="1D4C5CE9" w14:textId="25BFFB74" w:rsidR="00B00603" w:rsidRPr="00B00603" w:rsidRDefault="00B00603">
      <w:r>
        <w:t>The disbursement under Pillar 3 is behind target. The reports already completed under this pillar have been submitted to the client and a mission in early March will discuss these and how the client intends to tak</w:t>
      </w:r>
      <w:r w:rsidR="0037204F">
        <w:t>e the proposed reforms forward.</w:t>
      </w:r>
      <w:r>
        <w:t xml:space="preserve"> A revised action plan will be prepared at this stage to cover the remaining period of the program, which will presumably also include further work in establishing the WE-NET</w:t>
      </w:r>
      <w:r w:rsidR="0037204F">
        <w:t xml:space="preserve">. </w:t>
      </w:r>
      <w:r>
        <w:t xml:space="preserve">IFC does not have the same restrictions on consultant hiring and this does not present the same challenge as in the work in previous pillars.  However, the budget remaining is substantial and it will remain to be seen whether the work plan put forward will be able to use the remaining budget efficiently and to best effect. </w:t>
      </w:r>
    </w:p>
    <w:p w14:paraId="33C0A174" w14:textId="77777777" w:rsidR="00234EDA" w:rsidRPr="000D0BB9" w:rsidRDefault="00234EDA">
      <w:pPr>
        <w:pStyle w:val="Heading2"/>
      </w:pPr>
      <w:bookmarkStart w:id="30" w:name="_Toc475015697"/>
      <w:bookmarkStart w:id="31" w:name="_Toc475017913"/>
      <w:bookmarkStart w:id="32" w:name="_Toc475528976"/>
      <w:bookmarkEnd w:id="30"/>
      <w:bookmarkEnd w:id="31"/>
      <w:r w:rsidRPr="000D0BB9">
        <w:t>Sustainability</w:t>
      </w:r>
      <w:bookmarkEnd w:id="32"/>
    </w:p>
    <w:p w14:paraId="7FFEB395" w14:textId="4B1044C8" w:rsidR="00253832" w:rsidRDefault="006400AA" w:rsidP="007B0B09">
      <w:pPr>
        <w:rPr>
          <w:lang w:eastAsia="en-AU"/>
        </w:rPr>
      </w:pPr>
      <w:r>
        <w:rPr>
          <w:lang w:eastAsia="en-AU"/>
        </w:rPr>
        <w:t xml:space="preserve">The </w:t>
      </w:r>
      <w:r w:rsidR="00485A51">
        <w:rPr>
          <w:lang w:eastAsia="en-AU"/>
        </w:rPr>
        <w:t>PTIPP</w:t>
      </w:r>
      <w:r>
        <w:rPr>
          <w:lang w:eastAsia="en-AU"/>
        </w:rPr>
        <w:t xml:space="preserve"> program</w:t>
      </w:r>
      <w:r w:rsidR="009512FC">
        <w:rPr>
          <w:lang w:eastAsia="en-AU"/>
        </w:rPr>
        <w:t xml:space="preserve"> has high</w:t>
      </w:r>
      <w:r w:rsidR="007772F1">
        <w:rPr>
          <w:lang w:eastAsia="en-AU"/>
        </w:rPr>
        <w:t>-</w:t>
      </w:r>
      <w:r w:rsidR="009512FC">
        <w:rPr>
          <w:lang w:eastAsia="en-AU"/>
        </w:rPr>
        <w:t>level buy-</w:t>
      </w:r>
      <w:r>
        <w:rPr>
          <w:lang w:eastAsia="en-AU"/>
        </w:rPr>
        <w:t xml:space="preserve">in from the MoC Minister and senior government officials. It </w:t>
      </w:r>
      <w:r w:rsidR="009512FC">
        <w:rPr>
          <w:lang w:eastAsia="en-AU"/>
        </w:rPr>
        <w:t>has contributed to other investments such as the DPC and the World Bank Loan to the Punjab Government for heritage tourism. T</w:t>
      </w:r>
      <w:r>
        <w:rPr>
          <w:lang w:eastAsia="en-AU"/>
        </w:rPr>
        <w:t xml:space="preserve">he program is generally delivering services that are in demand by a range of stakeholders. </w:t>
      </w:r>
      <w:r w:rsidR="00485A51">
        <w:rPr>
          <w:lang w:eastAsia="en-AU"/>
        </w:rPr>
        <w:t>PTIPP</w:t>
      </w:r>
      <w:r w:rsidR="009512FC">
        <w:rPr>
          <w:lang w:eastAsia="en-AU"/>
        </w:rPr>
        <w:t xml:space="preserve"> has </w:t>
      </w:r>
      <w:r w:rsidR="009512FC" w:rsidRPr="007B0B09">
        <w:rPr>
          <w:lang w:eastAsia="en-AU"/>
        </w:rPr>
        <w:t>contribut</w:t>
      </w:r>
      <w:r w:rsidR="009512FC">
        <w:rPr>
          <w:lang w:eastAsia="en-AU"/>
        </w:rPr>
        <w:t>ed</w:t>
      </w:r>
      <w:r w:rsidR="009512FC" w:rsidRPr="007B0B09">
        <w:rPr>
          <w:lang w:eastAsia="en-AU"/>
        </w:rPr>
        <w:t xml:space="preserve"> to the gove</w:t>
      </w:r>
      <w:r w:rsidR="009512FC">
        <w:rPr>
          <w:lang w:eastAsia="en-AU"/>
        </w:rPr>
        <w:t>rnment’s FTA negotiations and facilitat</w:t>
      </w:r>
      <w:r w:rsidR="006355E6">
        <w:rPr>
          <w:lang w:eastAsia="en-AU"/>
        </w:rPr>
        <w:t>ing</w:t>
      </w:r>
      <w:r w:rsidR="009512FC">
        <w:rPr>
          <w:lang w:eastAsia="en-AU"/>
        </w:rPr>
        <w:t xml:space="preserve"> border trade. These results have </w:t>
      </w:r>
      <w:r w:rsidR="009512FC" w:rsidRPr="007B0B09">
        <w:rPr>
          <w:lang w:eastAsia="en-AU"/>
        </w:rPr>
        <w:t>improved the likely sustainability of the Program’s impact.</w:t>
      </w:r>
    </w:p>
    <w:p w14:paraId="2AD64CA6" w14:textId="7A47497A" w:rsidR="006355E6" w:rsidRDefault="006355E6" w:rsidP="000E3223">
      <w:pPr>
        <w:pStyle w:val="Heading3"/>
      </w:pPr>
      <w:bookmarkStart w:id="33" w:name="_Toc475528977"/>
      <w:r>
        <w:t>Trade Strategy</w:t>
      </w:r>
      <w:bookmarkEnd w:id="33"/>
    </w:p>
    <w:p w14:paraId="348F997A" w14:textId="112F0610" w:rsidR="006355E6" w:rsidRDefault="006355E6">
      <w:r>
        <w:t>Sustainability in this pillar, apart from the work continuing through the DPC, will come through the influence of the work in helping to shape MoC trade strategy for post-2018, especially if this work is successful in starting to integrate gender.</w:t>
      </w:r>
    </w:p>
    <w:p w14:paraId="203340D7" w14:textId="66C5CB4C" w:rsidR="006355E6" w:rsidRDefault="006355E6" w:rsidP="000E3223">
      <w:pPr>
        <w:pStyle w:val="Heading3"/>
      </w:pPr>
      <w:bookmarkStart w:id="34" w:name="_Toc475528978"/>
      <w:r>
        <w:t>Institutional Strengthening</w:t>
      </w:r>
      <w:bookmarkEnd w:id="34"/>
    </w:p>
    <w:p w14:paraId="38E5E66E" w14:textId="52535A3D" w:rsidR="006355E6" w:rsidRDefault="006355E6">
      <w:r>
        <w:t xml:space="preserve">Training, in and of itself, while useful and in demand, is unlikely to result in sustainable strengthening of MoC given the high </w:t>
      </w:r>
      <w:r w:rsidR="000E3223">
        <w:t>turnover of staff.</w:t>
      </w:r>
      <w:r>
        <w:t xml:space="preserve"> Unless efforts are made to make change in specific area that would lead to lasting change, sustainability of activities in this pillar is not assured. </w:t>
      </w:r>
    </w:p>
    <w:p w14:paraId="56CFF82F" w14:textId="5BA5A334" w:rsidR="006355E6" w:rsidRDefault="0028511C" w:rsidP="000E3223">
      <w:pPr>
        <w:pStyle w:val="Heading3"/>
      </w:pPr>
      <w:bookmarkStart w:id="35" w:name="_Toc475528979"/>
      <w:r>
        <w:t>Trade Facilitation</w:t>
      </w:r>
      <w:bookmarkEnd w:id="35"/>
    </w:p>
    <w:p w14:paraId="2291D870" w14:textId="3652E55E" w:rsidR="006355E6" w:rsidRPr="006355E6" w:rsidRDefault="0028511C">
      <w:r>
        <w:t xml:space="preserve">As long as there are loan programs that can fund the implementation of some of the recommendations from this pillar, the chances </w:t>
      </w:r>
      <w:r w:rsidR="000E3223">
        <w:t>of sustainable impact are good.</w:t>
      </w:r>
      <w:r>
        <w:t xml:space="preserve"> Considerable energy and effort will need to be focused at establishing the WE-NET, including undertaking background studies, establishing links within the region, </w:t>
      </w:r>
      <w:r w:rsidR="000E3223">
        <w:t>etc.,</w:t>
      </w:r>
      <w:r>
        <w:t xml:space="preserve"> in order to ensure sustainability of the WE-NET by the time the program finishes.</w:t>
      </w:r>
    </w:p>
    <w:p w14:paraId="49DC50F8" w14:textId="77777777" w:rsidR="00091B61" w:rsidRDefault="00091B61" w:rsidP="00091B61">
      <w:pPr>
        <w:pStyle w:val="Heading3"/>
      </w:pPr>
      <w:bookmarkStart w:id="36" w:name="_Toc475528980"/>
      <w:r>
        <w:t>Heritage Tourism</w:t>
      </w:r>
      <w:bookmarkEnd w:id="36"/>
    </w:p>
    <w:p w14:paraId="241B21A6" w14:textId="1BA1D3A0" w:rsidR="00091B61" w:rsidRDefault="00091B61" w:rsidP="00091B61">
      <w:pPr>
        <w:rPr>
          <w:lang w:eastAsia="en-AU"/>
        </w:rPr>
      </w:pPr>
      <w:r>
        <w:rPr>
          <w:lang w:eastAsia="en-AU"/>
        </w:rPr>
        <w:t xml:space="preserve">The work carried out under the heritage tourism pillar </w:t>
      </w:r>
      <w:r w:rsidR="0028511C">
        <w:rPr>
          <w:lang w:eastAsia="en-AU"/>
        </w:rPr>
        <w:t xml:space="preserve">has a </w:t>
      </w:r>
      <w:r>
        <w:rPr>
          <w:lang w:eastAsia="en-AU"/>
        </w:rPr>
        <w:t xml:space="preserve">good chance of being sustainable. </w:t>
      </w:r>
      <w:r w:rsidRPr="00253832">
        <w:rPr>
          <w:lang w:eastAsia="en-AU"/>
        </w:rPr>
        <w:t>The heritage tourism component is now fully disbursed and has provided the basis for, and contributed to, a World Bank funded US$50 million tourism project.</w:t>
      </w:r>
      <w:r>
        <w:rPr>
          <w:lang w:eastAsia="en-AU"/>
        </w:rPr>
        <w:t xml:space="preserve"> It is estimated that Sikh tourism has the potential to generate </w:t>
      </w:r>
      <w:r w:rsidR="002E098E">
        <w:rPr>
          <w:lang w:eastAsia="en-AU"/>
        </w:rPr>
        <w:t xml:space="preserve">up to </w:t>
      </w:r>
      <w:r>
        <w:rPr>
          <w:lang w:eastAsia="en-AU"/>
        </w:rPr>
        <w:t>US$1 billion in tourism activit</w:t>
      </w:r>
      <w:r w:rsidR="002E098E">
        <w:rPr>
          <w:lang w:eastAsia="en-AU"/>
        </w:rPr>
        <w:t>ies</w:t>
      </w:r>
      <w:r>
        <w:rPr>
          <w:lang w:eastAsia="en-AU"/>
        </w:rPr>
        <w:t>.</w:t>
      </w:r>
    </w:p>
    <w:p w14:paraId="3FE691D4" w14:textId="31E9158F" w:rsidR="009108E9" w:rsidRPr="000323AF" w:rsidRDefault="009C7498" w:rsidP="007B0B09">
      <w:pPr>
        <w:rPr>
          <w:lang w:eastAsia="en-AU"/>
        </w:rPr>
      </w:pPr>
      <w:r>
        <w:rPr>
          <w:lang w:eastAsia="en-AU"/>
        </w:rPr>
        <w:t xml:space="preserve">In Pakistan’s challenging environment, </w:t>
      </w:r>
      <w:r w:rsidR="00485A51">
        <w:rPr>
          <w:lang w:eastAsia="en-AU"/>
        </w:rPr>
        <w:t>PTIPP</w:t>
      </w:r>
      <w:r>
        <w:rPr>
          <w:lang w:eastAsia="en-AU"/>
        </w:rPr>
        <w:t xml:space="preserve"> will need to remain flexible and will need to stay engaged for the medium to long run. For example, d</w:t>
      </w:r>
      <w:r w:rsidR="00091B61">
        <w:rPr>
          <w:lang w:eastAsia="en-AU"/>
        </w:rPr>
        <w:t>espite the</w:t>
      </w:r>
      <w:r w:rsidR="002E098E">
        <w:rPr>
          <w:lang w:eastAsia="en-AU"/>
        </w:rPr>
        <w:t xml:space="preserve"> success of the work under the Heritage Tourism P</w:t>
      </w:r>
      <w:r w:rsidR="00091B61">
        <w:rPr>
          <w:lang w:eastAsia="en-AU"/>
        </w:rPr>
        <w:t xml:space="preserve">illar, </w:t>
      </w:r>
      <w:r w:rsidR="002E098E">
        <w:rPr>
          <w:lang w:eastAsia="en-AU"/>
        </w:rPr>
        <w:t>the consultant that led the tourism studies maintained that</w:t>
      </w:r>
      <w:r w:rsidR="00091B61">
        <w:rPr>
          <w:lang w:eastAsia="en-AU"/>
        </w:rPr>
        <w:t xml:space="preserve"> </w:t>
      </w:r>
      <w:r w:rsidR="00485A51">
        <w:rPr>
          <w:lang w:eastAsia="en-AU"/>
        </w:rPr>
        <w:t>PTIPP</w:t>
      </w:r>
      <w:r w:rsidR="00091B61">
        <w:rPr>
          <w:lang w:eastAsia="en-AU"/>
        </w:rPr>
        <w:t xml:space="preserve">/World </w:t>
      </w:r>
      <w:r>
        <w:rPr>
          <w:lang w:eastAsia="en-AU"/>
        </w:rPr>
        <w:t>B</w:t>
      </w:r>
      <w:r w:rsidR="00091B61">
        <w:rPr>
          <w:lang w:eastAsia="en-AU"/>
        </w:rPr>
        <w:t xml:space="preserve">ank </w:t>
      </w:r>
      <w:r w:rsidR="0005538C">
        <w:rPr>
          <w:lang w:eastAsia="en-AU"/>
        </w:rPr>
        <w:t>would need</w:t>
      </w:r>
      <w:r w:rsidR="00091B61">
        <w:rPr>
          <w:lang w:eastAsia="en-AU"/>
        </w:rPr>
        <w:t xml:space="preserve"> to stay engaged with the Government of Punjab over the next five years so as not to lose the gains achieved.</w:t>
      </w:r>
      <w:r>
        <w:rPr>
          <w:lang w:eastAsia="en-AU"/>
        </w:rPr>
        <w:t xml:space="preserve"> </w:t>
      </w:r>
    </w:p>
    <w:p w14:paraId="1E43A386" w14:textId="77777777" w:rsidR="008E4803" w:rsidRPr="00267C36" w:rsidRDefault="008E4803" w:rsidP="008E4803">
      <w:pPr>
        <w:pStyle w:val="Heading2"/>
      </w:pPr>
      <w:bookmarkStart w:id="37" w:name="_Toc475528981"/>
      <w:r>
        <w:t>Strategic C</w:t>
      </w:r>
      <w:r w:rsidRPr="00234EDA">
        <w:t>ommunications</w:t>
      </w:r>
      <w:bookmarkEnd w:id="37"/>
    </w:p>
    <w:p w14:paraId="3A9CFB86" w14:textId="6F540A46" w:rsidR="00577BE2" w:rsidRDefault="008E4803" w:rsidP="0005538C">
      <w:pPr>
        <w:rPr>
          <w:lang w:eastAsia="en-AU"/>
        </w:rPr>
      </w:pPr>
      <w:r w:rsidRPr="0005538C">
        <w:rPr>
          <w:lang w:eastAsia="en-AU"/>
        </w:rPr>
        <w:t>Communication as a cross cutting issue could be improved</w:t>
      </w:r>
      <w:r w:rsidRPr="000323AF">
        <w:rPr>
          <w:lang w:eastAsia="en-AU"/>
        </w:rPr>
        <w:t>. The original design envisaged developing a communication strategy to; “address internal and external communication gaps and to mitigate political economy risks and to build wider ownership of this reform”. The gaps and risks are still very much evident</w:t>
      </w:r>
      <w:r w:rsidR="0028511C">
        <w:rPr>
          <w:lang w:eastAsia="en-AU"/>
        </w:rPr>
        <w:t xml:space="preserve"> according to MoC</w:t>
      </w:r>
      <w:r w:rsidRPr="000323AF">
        <w:rPr>
          <w:lang w:eastAsia="en-AU"/>
        </w:rPr>
        <w:t xml:space="preserve">, and the rationale for how a communication strategy could mitigate these risks </w:t>
      </w:r>
      <w:r w:rsidR="00577BE2">
        <w:rPr>
          <w:lang w:eastAsia="en-AU"/>
        </w:rPr>
        <w:t>is still valid.</w:t>
      </w:r>
      <w:r w:rsidRPr="000323AF">
        <w:rPr>
          <w:lang w:eastAsia="en-AU"/>
        </w:rPr>
        <w:t xml:space="preserve"> </w:t>
      </w:r>
    </w:p>
    <w:p w14:paraId="23E511D1" w14:textId="5515CF96" w:rsidR="008E4803" w:rsidRPr="000323AF" w:rsidRDefault="008E4803" w:rsidP="0005538C">
      <w:pPr>
        <w:rPr>
          <w:lang w:eastAsia="en-AU"/>
        </w:rPr>
      </w:pPr>
      <w:r w:rsidRPr="000323AF">
        <w:rPr>
          <w:lang w:eastAsia="en-AU"/>
        </w:rPr>
        <w:t xml:space="preserve">While there appears to be no explicit strategy, </w:t>
      </w:r>
      <w:r w:rsidR="00577BE2">
        <w:rPr>
          <w:lang w:eastAsia="en-AU"/>
        </w:rPr>
        <w:t>a range of activities have been</w:t>
      </w:r>
      <w:r w:rsidRPr="000323AF">
        <w:rPr>
          <w:lang w:eastAsia="en-AU"/>
        </w:rPr>
        <w:t xml:space="preserve"> </w:t>
      </w:r>
      <w:r w:rsidR="00577BE2">
        <w:rPr>
          <w:lang w:eastAsia="en-AU"/>
        </w:rPr>
        <w:t>implemented</w:t>
      </w:r>
      <w:r w:rsidRPr="000323AF">
        <w:rPr>
          <w:lang w:eastAsia="en-AU"/>
        </w:rPr>
        <w:t xml:space="preserve"> in this space</w:t>
      </w:r>
      <w:r w:rsidR="00A72E5B">
        <w:rPr>
          <w:lang w:eastAsia="en-AU"/>
        </w:rPr>
        <w:t>. This includes the World Bank</w:t>
      </w:r>
      <w:r w:rsidRPr="000323AF">
        <w:rPr>
          <w:lang w:eastAsia="en-AU"/>
        </w:rPr>
        <w:t xml:space="preserve"> presenting a synthesis of the </w:t>
      </w:r>
      <w:r w:rsidR="00485A51">
        <w:rPr>
          <w:lang w:eastAsia="en-AU"/>
        </w:rPr>
        <w:t>PTIPP</w:t>
      </w:r>
      <w:r w:rsidRPr="000323AF">
        <w:rPr>
          <w:lang w:eastAsia="en-AU"/>
        </w:rPr>
        <w:t xml:space="preserve"> findings to the Minister of Commerce as a way of building a political constituency for adoption of </w:t>
      </w:r>
      <w:r w:rsidR="00485A51">
        <w:rPr>
          <w:lang w:eastAsia="en-AU"/>
        </w:rPr>
        <w:t>PTIPP</w:t>
      </w:r>
      <w:r w:rsidRPr="000323AF">
        <w:rPr>
          <w:lang w:eastAsia="en-AU"/>
        </w:rPr>
        <w:t xml:space="preserve"> reforms. </w:t>
      </w:r>
      <w:r w:rsidR="00577BE2" w:rsidRPr="00577BE2">
        <w:rPr>
          <w:lang w:eastAsia="en-AU"/>
        </w:rPr>
        <w:t xml:space="preserve">The World Bank Country Director </w:t>
      </w:r>
      <w:r w:rsidR="00577BE2">
        <w:rPr>
          <w:lang w:eastAsia="en-AU"/>
        </w:rPr>
        <w:t xml:space="preserve">also has high level and frequent meetings with a range of Pakistan economic agencies. </w:t>
      </w:r>
      <w:r w:rsidRPr="000323AF">
        <w:rPr>
          <w:lang w:eastAsia="en-AU"/>
        </w:rPr>
        <w:t xml:space="preserve">Further, the </w:t>
      </w:r>
      <w:r w:rsidR="00485A51">
        <w:rPr>
          <w:lang w:eastAsia="en-AU"/>
        </w:rPr>
        <w:t>PTIPP</w:t>
      </w:r>
      <w:r w:rsidRPr="000323AF">
        <w:rPr>
          <w:lang w:eastAsia="en-AU"/>
        </w:rPr>
        <w:t xml:space="preserve"> implementing team has formal channels of communication with the Ministry of Commerce</w:t>
      </w:r>
      <w:r w:rsidR="00577BE2">
        <w:rPr>
          <w:lang w:eastAsia="en-AU"/>
        </w:rPr>
        <w:t>. Finally, the</w:t>
      </w:r>
      <w:r w:rsidRPr="000323AF">
        <w:rPr>
          <w:lang w:eastAsia="en-AU"/>
        </w:rPr>
        <w:t xml:space="preserve"> </w:t>
      </w:r>
      <w:r w:rsidR="00577BE2" w:rsidRPr="000323AF">
        <w:rPr>
          <w:lang w:eastAsia="en-AU"/>
        </w:rPr>
        <w:t>H</w:t>
      </w:r>
      <w:r w:rsidR="001C4870">
        <w:rPr>
          <w:lang w:eastAsia="en-AU"/>
        </w:rPr>
        <w:t>ead of Mission (H</w:t>
      </w:r>
      <w:r w:rsidR="00577BE2" w:rsidRPr="000323AF">
        <w:rPr>
          <w:lang w:eastAsia="en-AU"/>
        </w:rPr>
        <w:t>OM</w:t>
      </w:r>
      <w:r w:rsidR="001C4870">
        <w:rPr>
          <w:lang w:eastAsia="en-AU"/>
        </w:rPr>
        <w:t>)</w:t>
      </w:r>
      <w:r w:rsidR="00577BE2" w:rsidRPr="000323AF">
        <w:rPr>
          <w:lang w:eastAsia="en-AU"/>
        </w:rPr>
        <w:t xml:space="preserve"> </w:t>
      </w:r>
      <w:r w:rsidRPr="000323AF">
        <w:rPr>
          <w:lang w:eastAsia="en-AU"/>
        </w:rPr>
        <w:t>maintains high-level contact with Ministers and other political leaders.</w:t>
      </w:r>
    </w:p>
    <w:p w14:paraId="4466F180" w14:textId="3D44CDF4" w:rsidR="00A72E5B" w:rsidRDefault="001C4870" w:rsidP="008E4803">
      <w:pPr>
        <w:rPr>
          <w:lang w:eastAsia="en-AU"/>
        </w:rPr>
      </w:pPr>
      <w:r>
        <w:rPr>
          <w:lang w:eastAsia="en-AU"/>
        </w:rPr>
        <w:t xml:space="preserve">While a range of communication activities are taking place and in many of these </w:t>
      </w:r>
      <w:r w:rsidR="00485A51">
        <w:rPr>
          <w:lang w:eastAsia="en-AU"/>
        </w:rPr>
        <w:t>PTIPP</w:t>
      </w:r>
      <w:r>
        <w:rPr>
          <w:lang w:eastAsia="en-AU"/>
        </w:rPr>
        <w:t xml:space="preserve"> team members are involved and trade and investment issues are covered, it’s not clear to what extend these are initiated under the umbrella of </w:t>
      </w:r>
      <w:r w:rsidR="00485A51">
        <w:rPr>
          <w:lang w:eastAsia="en-AU"/>
        </w:rPr>
        <w:t>PTIPP</w:t>
      </w:r>
      <w:r>
        <w:rPr>
          <w:lang w:eastAsia="en-AU"/>
        </w:rPr>
        <w:t xml:space="preserve">. </w:t>
      </w:r>
      <w:r w:rsidR="00E66C54">
        <w:rPr>
          <w:lang w:eastAsia="en-AU"/>
        </w:rPr>
        <w:t>I</w:t>
      </w:r>
      <w:r>
        <w:rPr>
          <w:lang w:eastAsia="en-AU"/>
        </w:rPr>
        <w:t xml:space="preserve">n the World Bank 6 monthly </w:t>
      </w:r>
      <w:r w:rsidR="00485A51">
        <w:rPr>
          <w:lang w:eastAsia="en-AU"/>
        </w:rPr>
        <w:t>PTIPP</w:t>
      </w:r>
      <w:r>
        <w:rPr>
          <w:lang w:eastAsia="en-AU"/>
        </w:rPr>
        <w:t xml:space="preserve"> reports, there is no mention of any strategic communication activity or output</w:t>
      </w:r>
      <w:r w:rsidR="0028511C">
        <w:rPr>
          <w:lang w:eastAsia="en-AU"/>
        </w:rPr>
        <w:t>.</w:t>
      </w:r>
    </w:p>
    <w:p w14:paraId="25E93301" w14:textId="6C26BC10" w:rsidR="008E4803" w:rsidRDefault="00E66C54" w:rsidP="008E4803">
      <w:pPr>
        <w:rPr>
          <w:lang w:eastAsia="en-AU"/>
        </w:rPr>
      </w:pPr>
      <w:r>
        <w:rPr>
          <w:lang w:eastAsia="en-AU"/>
        </w:rPr>
        <w:t xml:space="preserve">The hosting by the World Bank of the Regional Cooperation Champions meeting was identified as an important part of strategic communication and fits well with the objective of mitigating political economy risks and build wider ownership. However, this activity is not funded by </w:t>
      </w:r>
      <w:r w:rsidR="00485A51">
        <w:rPr>
          <w:lang w:eastAsia="en-AU"/>
        </w:rPr>
        <w:t>PTIPP</w:t>
      </w:r>
      <w:r>
        <w:rPr>
          <w:lang w:eastAsia="en-AU"/>
        </w:rPr>
        <w:t xml:space="preserve"> or part of its program</w:t>
      </w:r>
      <w:r w:rsidR="000E3223">
        <w:rPr>
          <w:lang w:eastAsia="en-AU"/>
        </w:rPr>
        <w:t>,</w:t>
      </w:r>
      <w:r w:rsidR="0028511C">
        <w:rPr>
          <w:lang w:eastAsia="en-AU"/>
        </w:rPr>
        <w:t xml:space="preserve"> although it does </w:t>
      </w:r>
      <w:r>
        <w:rPr>
          <w:lang w:eastAsia="en-AU"/>
        </w:rPr>
        <w:t xml:space="preserve">provide </w:t>
      </w:r>
      <w:r w:rsidR="00E84BE8">
        <w:rPr>
          <w:lang w:eastAsia="en-AU"/>
        </w:rPr>
        <w:t>DFAT</w:t>
      </w:r>
      <w:r>
        <w:rPr>
          <w:lang w:eastAsia="en-AU"/>
        </w:rPr>
        <w:t xml:space="preserve"> with access to such events. </w:t>
      </w:r>
    </w:p>
    <w:p w14:paraId="3449C0BB" w14:textId="77777777" w:rsidR="000E3223" w:rsidRDefault="00A72E5B" w:rsidP="00751F82">
      <w:pPr>
        <w:rPr>
          <w:lang w:eastAsia="en-AU"/>
        </w:rPr>
      </w:pPr>
      <w:r>
        <w:rPr>
          <w:lang w:eastAsia="en-AU"/>
        </w:rPr>
        <w:t xml:space="preserve">Consideration should be given to developing a specific communication strategy for </w:t>
      </w:r>
      <w:r w:rsidR="00485A51">
        <w:rPr>
          <w:lang w:eastAsia="en-AU"/>
        </w:rPr>
        <w:t>PTIPP</w:t>
      </w:r>
      <w:r w:rsidR="0028511C">
        <w:rPr>
          <w:lang w:eastAsia="en-AU"/>
        </w:rPr>
        <w:t xml:space="preserve"> as per the original design</w:t>
      </w:r>
      <w:r>
        <w:rPr>
          <w:lang w:eastAsia="en-AU"/>
        </w:rPr>
        <w:t xml:space="preserve">. This should complement the already extensive communication work being carried out by the World Bank. </w:t>
      </w:r>
      <w:r w:rsidR="00FE5DF4">
        <w:rPr>
          <w:lang w:eastAsia="en-AU"/>
        </w:rPr>
        <w:t>Furthermore, i</w:t>
      </w:r>
      <w:r>
        <w:rPr>
          <w:lang w:eastAsia="en-AU"/>
        </w:rPr>
        <w:t xml:space="preserve">n future 6 monthly reports, the </w:t>
      </w:r>
      <w:r w:rsidR="00485A51">
        <w:rPr>
          <w:lang w:eastAsia="en-AU"/>
        </w:rPr>
        <w:t>PTIPP</w:t>
      </w:r>
      <w:r>
        <w:rPr>
          <w:lang w:eastAsia="en-AU"/>
        </w:rPr>
        <w:t xml:space="preserve"> team should report against this strat</w:t>
      </w:r>
      <w:r w:rsidR="008D04B5">
        <w:rPr>
          <w:lang w:eastAsia="en-AU"/>
        </w:rPr>
        <w:t>egy the activities carried out.</w:t>
      </w:r>
      <w:r w:rsidR="0028511C">
        <w:rPr>
          <w:lang w:eastAsia="en-AU"/>
        </w:rPr>
        <w:t xml:space="preserve"> This would however, require some intensive consultant input and would once again be in conflict with the World Bank consultant hiring policy. One option would be to also include this work in the RETF</w:t>
      </w:r>
      <w:r w:rsidR="002A7A17">
        <w:rPr>
          <w:lang w:eastAsia="en-AU"/>
        </w:rPr>
        <w:t xml:space="preserve"> currently being processed.</w:t>
      </w:r>
    </w:p>
    <w:p w14:paraId="55750214" w14:textId="7D0B4457" w:rsidR="00020895" w:rsidRDefault="00020895" w:rsidP="00751F82">
      <w:pPr>
        <w:rPr>
          <w:lang w:eastAsia="en-AU"/>
        </w:rPr>
      </w:pPr>
      <w:r>
        <w:rPr>
          <w:lang w:eastAsia="en-AU"/>
        </w:rPr>
        <w:br w:type="page"/>
      </w:r>
    </w:p>
    <w:p w14:paraId="04DD8C11" w14:textId="6FCD162B" w:rsidR="00476768" w:rsidRDefault="00633422" w:rsidP="00633422">
      <w:pPr>
        <w:pStyle w:val="Heading1"/>
      </w:pPr>
      <w:bookmarkStart w:id="38" w:name="_Toc475528982"/>
      <w:r>
        <w:t>Conclusion and Recommendations</w:t>
      </w:r>
      <w:bookmarkEnd w:id="38"/>
    </w:p>
    <w:p w14:paraId="10A34C13" w14:textId="55B416CF" w:rsidR="005257AC" w:rsidRPr="007C0416" w:rsidRDefault="005257AC" w:rsidP="005257AC">
      <w:pPr>
        <w:rPr>
          <w:lang w:eastAsia="en-AU"/>
        </w:rPr>
      </w:pPr>
      <w:r>
        <w:rPr>
          <w:lang w:eastAsia="en-AU"/>
        </w:rPr>
        <w:t xml:space="preserve">The independent review was commissioned by DFAT and carried </w:t>
      </w:r>
      <w:r w:rsidR="004E68B5">
        <w:rPr>
          <w:lang w:eastAsia="en-AU"/>
        </w:rPr>
        <w:t xml:space="preserve">out </w:t>
      </w:r>
      <w:r>
        <w:rPr>
          <w:lang w:eastAsia="en-AU"/>
        </w:rPr>
        <w:t xml:space="preserve">over the months of January and February 2017. The review included a desk review of documents and fieldwork. </w:t>
      </w:r>
      <w:r w:rsidRPr="007C0416">
        <w:rPr>
          <w:lang w:eastAsia="en-AU"/>
        </w:rPr>
        <w:t>Meetings were held with key stakeholders. The program also included a site visit to Lahore and the Wagah Border Post</w:t>
      </w:r>
      <w:r w:rsidR="002A7A17">
        <w:rPr>
          <w:lang w:eastAsia="en-AU"/>
        </w:rPr>
        <w:t>.</w:t>
      </w:r>
      <w:r w:rsidRPr="007C0416">
        <w:rPr>
          <w:lang w:eastAsia="en-AU"/>
        </w:rPr>
        <w:t xml:space="preserve"> </w:t>
      </w:r>
    </w:p>
    <w:p w14:paraId="63AA2B00" w14:textId="77777777" w:rsidR="005257AC" w:rsidRDefault="005257AC" w:rsidP="005257AC">
      <w:pPr>
        <w:pStyle w:val="Heading2"/>
        <w:rPr>
          <w:lang w:eastAsia="en-AU"/>
        </w:rPr>
      </w:pPr>
      <w:bookmarkStart w:id="39" w:name="_Toc474399612"/>
      <w:bookmarkStart w:id="40" w:name="_Toc475528983"/>
      <w:r>
        <w:rPr>
          <w:lang w:eastAsia="en-AU"/>
        </w:rPr>
        <w:t>Conclusion</w:t>
      </w:r>
      <w:bookmarkEnd w:id="39"/>
      <w:bookmarkEnd w:id="40"/>
    </w:p>
    <w:p w14:paraId="12407E63" w14:textId="2EA843D7" w:rsidR="005257AC" w:rsidRDefault="00263181" w:rsidP="005257AC">
      <w:pPr>
        <w:rPr>
          <w:lang w:eastAsia="en-AU"/>
        </w:rPr>
      </w:pPr>
      <w:r>
        <w:rPr>
          <w:lang w:eastAsia="en-AU"/>
        </w:rPr>
        <w:t>PTIPP</w:t>
      </w:r>
      <w:r w:rsidR="005257AC" w:rsidRPr="007C0416">
        <w:rPr>
          <w:lang w:eastAsia="en-AU"/>
        </w:rPr>
        <w:t xml:space="preserve"> has made reasonable progress against the overall objective of support</w:t>
      </w:r>
      <w:r w:rsidR="005257AC">
        <w:rPr>
          <w:lang w:eastAsia="en-AU"/>
        </w:rPr>
        <w:t>ing</w:t>
      </w:r>
      <w:r w:rsidR="005257AC" w:rsidRPr="007C0416">
        <w:rPr>
          <w:lang w:eastAsia="en-AU"/>
        </w:rPr>
        <w:t xml:space="preserve"> Pakistan’s efforts to increase regional trade and investment, with a special focus on strengthening links to other Asian countries.</w:t>
      </w:r>
      <w:r w:rsidR="005257AC">
        <w:rPr>
          <w:lang w:eastAsia="en-AU"/>
        </w:rPr>
        <w:t xml:space="preserve"> It has done so despite the </w:t>
      </w:r>
      <w:r w:rsidR="005257AC" w:rsidRPr="007C0416">
        <w:rPr>
          <w:lang w:eastAsia="en-AU"/>
        </w:rPr>
        <w:t>challenging pol</w:t>
      </w:r>
      <w:r w:rsidR="005257AC">
        <w:rPr>
          <w:lang w:eastAsia="en-AU"/>
        </w:rPr>
        <w:t>itical and security environment in which it operates</w:t>
      </w:r>
      <w:r w:rsidR="005257AC" w:rsidRPr="007C0416">
        <w:rPr>
          <w:lang w:eastAsia="en-AU"/>
        </w:rPr>
        <w:t xml:space="preserve">. </w:t>
      </w:r>
      <w:r w:rsidR="005257AC">
        <w:rPr>
          <w:lang w:eastAsia="en-AU"/>
        </w:rPr>
        <w:t>Moreover, the</w:t>
      </w:r>
      <w:r w:rsidR="005257AC" w:rsidRPr="007C0416">
        <w:rPr>
          <w:lang w:eastAsia="en-AU"/>
        </w:rPr>
        <w:t xml:space="preserve"> Program has been flexible and responsive to rapidly changing political and security environments within Pakistan, and between Pakistan and its neighbours. Progress has, however, not been even across the four pillars and the two cross cutting issues.</w:t>
      </w:r>
      <w:r w:rsidR="005257AC">
        <w:rPr>
          <w:lang w:eastAsia="en-AU"/>
        </w:rPr>
        <w:t xml:space="preserve"> </w:t>
      </w:r>
    </w:p>
    <w:p w14:paraId="4F3D5835" w14:textId="3C671148" w:rsidR="005257AC" w:rsidRDefault="005257AC" w:rsidP="005257AC">
      <w:pPr>
        <w:rPr>
          <w:lang w:eastAsia="en-AU"/>
        </w:rPr>
      </w:pPr>
      <w:r w:rsidRPr="007C0416">
        <w:rPr>
          <w:lang w:eastAsia="en-AU"/>
        </w:rPr>
        <w:t xml:space="preserve">The Trade Strategy and </w:t>
      </w:r>
      <w:r>
        <w:rPr>
          <w:lang w:eastAsia="en-AU"/>
        </w:rPr>
        <w:t xml:space="preserve">Heritage Tourism </w:t>
      </w:r>
      <w:r w:rsidRPr="007C0416">
        <w:rPr>
          <w:lang w:eastAsia="en-AU"/>
        </w:rPr>
        <w:t>Pillars have performed</w:t>
      </w:r>
      <w:r w:rsidR="000E3223">
        <w:rPr>
          <w:lang w:eastAsia="en-AU"/>
        </w:rPr>
        <w:t xml:space="preserve"> well</w:t>
      </w:r>
      <w:r w:rsidRPr="007C0416">
        <w:rPr>
          <w:lang w:eastAsia="en-AU"/>
        </w:rPr>
        <w:t xml:space="preserve">. </w:t>
      </w:r>
      <w:r>
        <w:rPr>
          <w:lang w:eastAsia="en-AU"/>
        </w:rPr>
        <w:t>The activities undertaken under these two pillars have been effective, and the budgets used efficiently to bring changes that have a likelihood of bei</w:t>
      </w:r>
      <w:r w:rsidR="00CD04CF">
        <w:rPr>
          <w:lang w:eastAsia="en-AU"/>
        </w:rPr>
        <w:t>ng sustainable in the long run</w:t>
      </w:r>
      <w:r w:rsidR="004E68B5">
        <w:rPr>
          <w:lang w:eastAsia="en-AU"/>
        </w:rPr>
        <w:t>, with ongoing support needed in the medium term</w:t>
      </w:r>
      <w:r w:rsidR="00CD04CF">
        <w:rPr>
          <w:lang w:eastAsia="en-AU"/>
        </w:rPr>
        <w:t>.</w:t>
      </w:r>
      <w:r>
        <w:rPr>
          <w:lang w:eastAsia="en-AU"/>
        </w:rPr>
        <w:t xml:space="preserve"> The proposed activities in the Trade Strategy pillar, providing they proceed as planned and without delays caused by disruption of RTO contracts, have the potential to contribute to GoP</w:t>
      </w:r>
      <w:r w:rsidR="002A7A17">
        <w:rPr>
          <w:lang w:eastAsia="en-AU"/>
        </w:rPr>
        <w:t>’s next</w:t>
      </w:r>
      <w:r>
        <w:rPr>
          <w:lang w:eastAsia="en-AU"/>
        </w:rPr>
        <w:t xml:space="preserve"> trade strategy and through this to influence activities to improve regional trade in the longer term. </w:t>
      </w:r>
    </w:p>
    <w:p w14:paraId="7F6DC497" w14:textId="2471EB51" w:rsidR="005257AC" w:rsidRDefault="005257AC" w:rsidP="005257AC">
      <w:pPr>
        <w:rPr>
          <w:lang w:eastAsia="en-AU"/>
        </w:rPr>
      </w:pPr>
      <w:r w:rsidRPr="007C0416">
        <w:rPr>
          <w:lang w:eastAsia="en-AU"/>
        </w:rPr>
        <w:t xml:space="preserve">The original proposed work program under the Institutional Strengthening Pillar </w:t>
      </w:r>
      <w:r>
        <w:rPr>
          <w:lang w:eastAsia="en-AU"/>
        </w:rPr>
        <w:t xml:space="preserve">turned out to be </w:t>
      </w:r>
      <w:r w:rsidRPr="007C0416">
        <w:rPr>
          <w:lang w:eastAsia="en-AU"/>
        </w:rPr>
        <w:t>unrealistic</w:t>
      </w:r>
      <w:r>
        <w:rPr>
          <w:lang w:eastAsia="en-AU"/>
        </w:rPr>
        <w:t>. An alternative plan was not made to identify what could be usefully done, and this component is off track. The training plan that has been prepared will absorb some of the budget and MoC has confirmed that they have a considerable demand for training of this kind.  However, it only partly meets the needs of MoC for a more strategic approach to fill some specific capacity gaps that they can identify.  Moreover, the sustainability of the training activities</w:t>
      </w:r>
      <w:r w:rsidR="002A7A17">
        <w:rPr>
          <w:lang w:eastAsia="en-AU"/>
        </w:rPr>
        <w:t xml:space="preserve"> alone</w:t>
      </w:r>
      <w:r>
        <w:rPr>
          <w:lang w:eastAsia="en-AU"/>
        </w:rPr>
        <w:t xml:space="preserve"> is not assured given the high staff turnover within the government agencies.</w:t>
      </w:r>
    </w:p>
    <w:p w14:paraId="311BBECE" w14:textId="143DD22B" w:rsidR="005257AC" w:rsidRDefault="005257AC" w:rsidP="005257AC">
      <w:pPr>
        <w:rPr>
          <w:lang w:eastAsia="en-AU"/>
        </w:rPr>
      </w:pPr>
      <w:r>
        <w:rPr>
          <w:lang w:eastAsia="en-AU"/>
        </w:rPr>
        <w:t>The World Bank HR policy to reduce the number of consultants directly contracted to them in the country has the potential to have a considerable impact on Pillars 1 and 2 of the program since much of the work under these pillars relies on consultants to work closely with</w:t>
      </w:r>
      <w:r w:rsidR="00CD04CF">
        <w:rPr>
          <w:lang w:eastAsia="en-AU"/>
        </w:rPr>
        <w:t xml:space="preserve"> the government. </w:t>
      </w:r>
      <w:r>
        <w:rPr>
          <w:lang w:eastAsia="en-AU"/>
        </w:rPr>
        <w:t xml:space="preserve">Some of the most effective and successful work so far has been carried </w:t>
      </w:r>
      <w:r w:rsidR="00CD04CF">
        <w:rPr>
          <w:lang w:eastAsia="en-AU"/>
        </w:rPr>
        <w:t xml:space="preserve">out by consultants in the RTO. </w:t>
      </w:r>
      <w:r>
        <w:rPr>
          <w:lang w:eastAsia="en-AU"/>
        </w:rPr>
        <w:t>A more comprehensive approach to institutional strengthening</w:t>
      </w:r>
      <w:r w:rsidR="002A7A17">
        <w:rPr>
          <w:lang w:eastAsia="en-AU"/>
        </w:rPr>
        <w:t>, or work on strategic communications,</w:t>
      </w:r>
      <w:r>
        <w:rPr>
          <w:lang w:eastAsia="en-AU"/>
        </w:rPr>
        <w:t xml:space="preserve"> would also require cons</w:t>
      </w:r>
      <w:r w:rsidR="000E3223">
        <w:rPr>
          <w:lang w:eastAsia="en-AU"/>
        </w:rPr>
        <w:t>ultants to work within the MoC.</w:t>
      </w:r>
      <w:r>
        <w:rPr>
          <w:lang w:eastAsia="en-AU"/>
        </w:rPr>
        <w:t xml:space="preserve"> There is an urgent need to expedite the processing of an RETF and transfer the management of the consu</w:t>
      </w:r>
      <w:r w:rsidR="00CD04CF">
        <w:rPr>
          <w:lang w:eastAsia="en-AU"/>
        </w:rPr>
        <w:t>ltant contracts to government.</w:t>
      </w:r>
      <w:r w:rsidR="002A7A17">
        <w:rPr>
          <w:lang w:eastAsia="en-AU"/>
        </w:rPr>
        <w:t xml:space="preserve"> </w:t>
      </w:r>
    </w:p>
    <w:p w14:paraId="1073B8AF" w14:textId="3C6538C1" w:rsidR="005257AC" w:rsidRDefault="005257AC" w:rsidP="005257AC">
      <w:pPr>
        <w:rPr>
          <w:lang w:eastAsia="en-AU"/>
        </w:rPr>
      </w:pPr>
      <w:r w:rsidRPr="00CD04CF">
        <w:rPr>
          <w:lang w:eastAsia="en-AU"/>
        </w:rPr>
        <w:t xml:space="preserve">The most progress in mainstreaming gender so far has been under the Heritage Tourism Pillar where efforts have </w:t>
      </w:r>
      <w:r w:rsidR="00CD04CF" w:rsidRPr="00CD04CF">
        <w:rPr>
          <w:lang w:eastAsia="en-AU"/>
        </w:rPr>
        <w:t xml:space="preserve">led </w:t>
      </w:r>
      <w:r w:rsidRPr="00CD04CF">
        <w:rPr>
          <w:lang w:eastAsia="en-AU"/>
        </w:rPr>
        <w:t>to identify the roles, opportunities, and impacts for women in the Heritage Tourism, and to mainstream gender</w:t>
      </w:r>
      <w:r>
        <w:rPr>
          <w:lang w:eastAsia="en-AU"/>
        </w:rPr>
        <w:t xml:space="preserve"> into the follow-on loan program. In the Trade Strategy pillar, there are missed opportunities to advance the knowledge and understanding with regard to promoting gender equality and women’s empowerment through trade-re</w:t>
      </w:r>
      <w:r w:rsidR="00CD04CF">
        <w:rPr>
          <w:lang w:eastAsia="en-AU"/>
        </w:rPr>
        <w:t xml:space="preserve">lated activities and programs. </w:t>
      </w:r>
      <w:r>
        <w:rPr>
          <w:lang w:eastAsia="en-AU"/>
        </w:rPr>
        <w:t>Other than the Heritage Tourism pillar, the work on gender equality and women’s empowerment is limited to a report on gender and trade, the findings of which have not yet been disseminated or used; and some nascent work with women entr</w:t>
      </w:r>
      <w:r w:rsidR="00CD04CF">
        <w:rPr>
          <w:lang w:eastAsia="en-AU"/>
        </w:rPr>
        <w:t xml:space="preserve">epreneurs to establish WE-NET. </w:t>
      </w:r>
      <w:r>
        <w:rPr>
          <w:lang w:eastAsia="en-AU"/>
        </w:rPr>
        <w:t xml:space="preserve">These activities are a promising start but will need concerted efforts to achieve intended and sustainable results before the end of the program. </w:t>
      </w:r>
      <w:r w:rsidR="002A7A17">
        <w:rPr>
          <w:lang w:eastAsia="en-AU"/>
        </w:rPr>
        <w:t xml:space="preserve"> They are a long way off the achievements envisioned in the design document.</w:t>
      </w:r>
    </w:p>
    <w:p w14:paraId="4280CEDE" w14:textId="18BF1609" w:rsidR="005257AC" w:rsidRDefault="005257AC" w:rsidP="005257AC">
      <w:pPr>
        <w:rPr>
          <w:lang w:eastAsia="en-AU"/>
        </w:rPr>
      </w:pPr>
      <w:r>
        <w:rPr>
          <w:lang w:eastAsia="en-AU"/>
        </w:rPr>
        <w:t>Strategic communication was identified as an important cross cutt</w:t>
      </w:r>
      <w:r w:rsidR="00CD04CF">
        <w:rPr>
          <w:lang w:eastAsia="en-AU"/>
        </w:rPr>
        <w:t>ing area during the design of PTIPP.</w:t>
      </w:r>
      <w:r>
        <w:rPr>
          <w:lang w:eastAsia="en-AU"/>
        </w:rPr>
        <w:t xml:space="preserve"> Many government agencies are involved in trade-related activities</w:t>
      </w:r>
      <w:r w:rsidR="00CD04CF">
        <w:rPr>
          <w:lang w:eastAsia="en-AU"/>
        </w:rPr>
        <w:t>,</w:t>
      </w:r>
      <w:r>
        <w:rPr>
          <w:lang w:eastAsia="en-AU"/>
        </w:rPr>
        <w:t xml:space="preserve"> as are a number of</w:t>
      </w:r>
      <w:r w:rsidR="00CD04CF">
        <w:rPr>
          <w:lang w:eastAsia="en-AU"/>
        </w:rPr>
        <w:t xml:space="preserve"> donors and other stakeholders.</w:t>
      </w:r>
      <w:r>
        <w:rPr>
          <w:lang w:eastAsia="en-AU"/>
        </w:rPr>
        <w:t xml:space="preserve"> International trade is embroiled in internal and external politics, and can easily be</w:t>
      </w:r>
      <w:r w:rsidR="00CD04CF">
        <w:rPr>
          <w:lang w:eastAsia="en-AU"/>
        </w:rPr>
        <w:t xml:space="preserve"> misinterpreted by the public. </w:t>
      </w:r>
      <w:r>
        <w:rPr>
          <w:lang w:eastAsia="en-AU"/>
        </w:rPr>
        <w:t>It was felt, and MoC confirmed to the review team, that a coherent strategy is needed to explain what it does and why, and to build up support among government agencies and the public for reforms</w:t>
      </w:r>
      <w:r w:rsidR="00CD04CF">
        <w:rPr>
          <w:lang w:eastAsia="en-AU"/>
        </w:rPr>
        <w:t xml:space="preserve"> it plans to make. </w:t>
      </w:r>
      <w:r>
        <w:rPr>
          <w:lang w:eastAsia="en-AU"/>
        </w:rPr>
        <w:t>However, apart from some initial work during the design, ther</w:t>
      </w:r>
      <w:r w:rsidR="00CD04CF">
        <w:rPr>
          <w:lang w:eastAsia="en-AU"/>
        </w:rPr>
        <w:t>e has been no progress on this.</w:t>
      </w:r>
      <w:r>
        <w:rPr>
          <w:lang w:eastAsia="en-AU"/>
        </w:rPr>
        <w:t xml:space="preserve"> Some communications take place between donors and other stakeholders, but these tend to be more on an opportunistic and ad hoc basis.</w:t>
      </w:r>
    </w:p>
    <w:p w14:paraId="628CE473" w14:textId="77777777" w:rsidR="005257AC" w:rsidRDefault="005257AC" w:rsidP="005257AC">
      <w:pPr>
        <w:pStyle w:val="Heading2"/>
      </w:pPr>
      <w:bookmarkStart w:id="41" w:name="_Toc474399613"/>
      <w:bookmarkStart w:id="42" w:name="_Toc475528984"/>
      <w:r w:rsidRPr="000323AF">
        <w:t>Recommendations</w:t>
      </w:r>
      <w:bookmarkEnd w:id="41"/>
      <w:bookmarkEnd w:id="42"/>
    </w:p>
    <w:p w14:paraId="52250CC2" w14:textId="77777777" w:rsidR="005257AC" w:rsidRDefault="005257AC" w:rsidP="005257AC">
      <w:r>
        <w:t xml:space="preserve">The findings and recommendations are based on information available at the time. Changes in circumstances or new information may alter the findings or recommendation. Implementation of recommendations should be considered in the context of Pakistan’s evolving </w:t>
      </w:r>
      <w:r w:rsidRPr="00047E1F">
        <w:t>pol</w:t>
      </w:r>
      <w:r>
        <w:t>itical and security environment.</w:t>
      </w:r>
    </w:p>
    <w:p w14:paraId="1EBC5938" w14:textId="77777777" w:rsidR="005257AC" w:rsidRPr="000323AF" w:rsidRDefault="005257AC" w:rsidP="005257AC">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Effectiveness</w:t>
      </w:r>
    </w:p>
    <w:p w14:paraId="3AB773CA" w14:textId="5EAE4497" w:rsidR="005257AC" w:rsidRDefault="005257AC" w:rsidP="005257AC">
      <w:r>
        <w:t xml:space="preserve">Change in the World Bank’s policy with regard to direct hiring of the consultants threatens to stall the momentum of the programs in some areas.  There are </w:t>
      </w:r>
      <w:r w:rsidR="002A7A17">
        <w:t xml:space="preserve">administrative </w:t>
      </w:r>
      <w:r>
        <w:t>hurdles that need to be urgently addressed in order to establish an RETF</w:t>
      </w:r>
      <w:r w:rsidR="002A7A17">
        <w:t>,</w:t>
      </w:r>
      <w:r>
        <w:t xml:space="preserve"> and the W</w:t>
      </w:r>
      <w:r w:rsidR="00F8095E">
        <w:t xml:space="preserve">orld Bank and MoC </w:t>
      </w:r>
      <w:r w:rsidR="00F8095E" w:rsidRPr="00CC174D">
        <w:t>are working o</w:t>
      </w:r>
      <w:r w:rsidR="000E3223">
        <w:t>n these</w:t>
      </w:r>
      <w:r w:rsidR="004E68B5">
        <w:t xml:space="preserve"> and should be finalised as soon as possible</w:t>
      </w:r>
      <w:r w:rsidR="000E3223">
        <w:t>.</w:t>
      </w:r>
      <w:r w:rsidRPr="00CC174D">
        <w:t xml:space="preserve"> So far</w:t>
      </w:r>
      <w:r w:rsidR="004E68B5">
        <w:t>,</w:t>
      </w:r>
      <w:r>
        <w:t xml:space="preserve"> the RETF has only been discussed in relation to continuing the contracts</w:t>
      </w:r>
      <w:r w:rsidR="000E3223">
        <w:t xml:space="preserve"> of the consultants in the RTO.</w:t>
      </w:r>
      <w:r>
        <w:t xml:space="preserve"> It could, however, be expanded to include consultants that could help MoC identify specific capacity building a</w:t>
      </w:r>
      <w:r w:rsidR="00CC174D">
        <w:t>ctivities and implement these</w:t>
      </w:r>
      <w:r w:rsidR="002A7A17">
        <w:t>, and develop the strategic communication plan</w:t>
      </w:r>
      <w:r w:rsidR="00CC174D">
        <w:t>.</w:t>
      </w:r>
    </w:p>
    <w:p w14:paraId="2AE1D9EF" w14:textId="77777777" w:rsidR="005257AC" w:rsidRDefault="005257AC" w:rsidP="005257AC">
      <w:r w:rsidRPr="00047E1F">
        <w:t xml:space="preserve">The Results Framework </w:t>
      </w:r>
      <w:r>
        <w:t xml:space="preserve">needs to be </w:t>
      </w:r>
      <w:r w:rsidRPr="00047E1F">
        <w:t xml:space="preserve">revised to </w:t>
      </w:r>
      <w:r>
        <w:t xml:space="preserve">identify </w:t>
      </w:r>
      <w:r w:rsidRPr="00047E1F">
        <w:t xml:space="preserve">realistic and achievable indicators of ‘outcomes’ and ‘impact’ </w:t>
      </w:r>
      <w:r>
        <w:t xml:space="preserve">that can be monitored during the remaining life of the program and against which progress can be assessed. </w:t>
      </w:r>
    </w:p>
    <w:p w14:paraId="35727F97" w14:textId="250F3626" w:rsidR="005257AC" w:rsidRDefault="005257AC" w:rsidP="005257AC">
      <w:r>
        <w:t>The MoC is now working towards the next Trade Strategy that it hopes to produce in 20</w:t>
      </w:r>
      <w:r w:rsidR="00CC174D">
        <w:t>18. This is an ideal time to foc</w:t>
      </w:r>
      <w:r>
        <w:t xml:space="preserve">us the work in pillar 1 in support of this in order to have a longer-term impact and in line with the </w:t>
      </w:r>
      <w:r w:rsidR="00CC174D">
        <w:t>original intent of the program.</w:t>
      </w:r>
      <w:r>
        <w:t xml:space="preserve"> This would also provide a vehicle for integrating a gender dime</w:t>
      </w:r>
      <w:r w:rsidR="00CC174D">
        <w:t>nsion into the trade strategy.</w:t>
      </w:r>
    </w:p>
    <w:p w14:paraId="04958E90" w14:textId="063324E3" w:rsidR="005257AC" w:rsidRDefault="005257AC" w:rsidP="005257AC">
      <w:r>
        <w:t xml:space="preserve">MoC </w:t>
      </w:r>
      <w:r w:rsidRPr="00047E1F">
        <w:t>needs</w:t>
      </w:r>
      <w:r>
        <w:t xml:space="preserve"> support along the lines of the original design to prepare</w:t>
      </w:r>
      <w:r w:rsidRPr="00047E1F">
        <w:t xml:space="preserve"> a well thought out communication strategy to mitig</w:t>
      </w:r>
      <w:r w:rsidR="00654928">
        <w:t>ate the political economy risks and</w:t>
      </w:r>
      <w:r w:rsidRPr="00047E1F">
        <w:t xml:space="preserve"> improve coordination</w:t>
      </w:r>
      <w:r>
        <w:t xml:space="preserve"> between agencies. </w:t>
      </w:r>
      <w:r w:rsidR="00BF480A">
        <w:t>However, t</w:t>
      </w:r>
      <w:r>
        <w:t>his would also require a consultant to work within MoC</w:t>
      </w:r>
      <w:r w:rsidR="00BF480A">
        <w:t>.</w:t>
      </w:r>
      <w:r w:rsidR="00654928">
        <w:t xml:space="preserve"> </w:t>
      </w:r>
      <w:r>
        <w:t xml:space="preserve">The options would be to a) </w:t>
      </w:r>
      <w:r w:rsidR="00654928">
        <w:t>retain</w:t>
      </w:r>
      <w:r>
        <w:t xml:space="preserve"> a modified version of the original plan and include the consultant in the RETF; or b) propose an alternative use of the funds allocated for this activity in the next progress report and incorporate this in </w:t>
      </w:r>
      <w:r w:rsidR="00654928">
        <w:t>an amendment</w:t>
      </w:r>
      <w:r>
        <w:t xml:space="preserve"> to the results framework. </w:t>
      </w:r>
    </w:p>
    <w:p w14:paraId="788AE175" w14:textId="03288369" w:rsidR="005257AC" w:rsidRPr="000323AF" w:rsidRDefault="005257AC" w:rsidP="005257AC">
      <w:r>
        <w:t xml:space="preserve">Coordination between the </w:t>
      </w:r>
      <w:r w:rsidR="00263181">
        <w:t>PTIPP</w:t>
      </w:r>
      <w:r>
        <w:t xml:space="preserve"> stakeholders could also be improved: first, by </w:t>
      </w:r>
      <w:r w:rsidRPr="000323AF">
        <w:t>mobilization of the Advisory Committee</w:t>
      </w:r>
      <w:r>
        <w:t xml:space="preserve"> </w:t>
      </w:r>
      <w:r w:rsidRPr="000323AF">
        <w:t>to provide greater direction and input by key stakeholders</w:t>
      </w:r>
      <w:r w:rsidR="00654928">
        <w:t xml:space="preserve">. </w:t>
      </w:r>
      <w:r>
        <w:t>The</w:t>
      </w:r>
      <w:r w:rsidRPr="000323AF">
        <w:t xml:space="preserve"> </w:t>
      </w:r>
      <w:r>
        <w:t xml:space="preserve">Committee </w:t>
      </w:r>
      <w:r w:rsidRPr="000323AF">
        <w:t xml:space="preserve">should physically meet every 6 months linked to the 6-monthly reporting cycle.  </w:t>
      </w:r>
      <w:r w:rsidR="00F8095E">
        <w:t>Second, by</w:t>
      </w:r>
      <w:r>
        <w:t xml:space="preserve"> </w:t>
      </w:r>
      <w:r w:rsidRPr="000323AF">
        <w:t>greater engagement with other donors working in the trade space, especially USAID and ADB; and</w:t>
      </w:r>
      <w:r>
        <w:t xml:space="preserve"> third,</w:t>
      </w:r>
      <w:r w:rsidRPr="000323AF">
        <w:t xml:space="preserve"> with the private sector</w:t>
      </w:r>
      <w:r w:rsidR="00654928">
        <w:t>, making use of channels</w:t>
      </w:r>
      <w:r w:rsidRPr="000323AF">
        <w:t xml:space="preserve"> through existing programs such as the DFAT-funded MDF, and through the IFC work with the WE-NET.  </w:t>
      </w:r>
    </w:p>
    <w:p w14:paraId="02F839B9" w14:textId="4C733F34" w:rsidR="005257AC" w:rsidRPr="000323AF" w:rsidRDefault="00263181" w:rsidP="005257AC">
      <w:r>
        <w:t>PTIPP</w:t>
      </w:r>
      <w:r w:rsidR="005257AC" w:rsidRPr="00047E1F">
        <w:t xml:space="preserve"> could also have higher visibility and coordination at a regional level.</w:t>
      </w:r>
      <w:r w:rsidR="005257AC" w:rsidRPr="000323AF">
        <w:t xml:space="preserve"> The World Bank’s Regional Integration team engagement would still be useful in this respect, and DFAT could also contribute through coordination between South Asi</w:t>
      </w:r>
      <w:r w:rsidR="00654928">
        <w:t xml:space="preserve">a Regional and Pakistan teams. </w:t>
      </w:r>
      <w:r w:rsidR="005257AC" w:rsidRPr="000323AF">
        <w:t>DFAT engages with the Regional Integration team through the SARTF program and there might be opportunities through this engagement and under SARTF itself.</w:t>
      </w:r>
    </w:p>
    <w:p w14:paraId="07CB1732" w14:textId="77777777" w:rsidR="005257AC" w:rsidRDefault="005257AC" w:rsidP="005257AC">
      <w:r>
        <w:t xml:space="preserve">A comprehensive plan for what is doable under the Institutional Strengthening pillar is needed that includes the training plan already prepared, and other activities identified by MoC to help them build their institutional capacity in specific areas.  Once again, this might be impacted by the World Bank consultant policy and this needs to be frankly addressed in the progress reports and at the Advisory committee meeting. </w:t>
      </w:r>
    </w:p>
    <w:p w14:paraId="15459A5B" w14:textId="2DC73C2C" w:rsidR="005257AC" w:rsidRPr="000323AF" w:rsidRDefault="00EC5882" w:rsidP="005257AC">
      <w:r>
        <w:t xml:space="preserve">The original </w:t>
      </w:r>
      <w:r w:rsidR="005A4287">
        <w:t xml:space="preserve">PTIPP </w:t>
      </w:r>
      <w:r>
        <w:t>design document propos</w:t>
      </w:r>
      <w:r w:rsidR="00847008">
        <w:t>al</w:t>
      </w:r>
      <w:r>
        <w:t xml:space="preserve"> that Trade Facilitation work of the various donors will be coordinated through a </w:t>
      </w:r>
      <w:r w:rsidR="005A4287">
        <w:t>high-level</w:t>
      </w:r>
      <w:r>
        <w:t xml:space="preserve"> Government Steering Group</w:t>
      </w:r>
      <w:r w:rsidR="005A4287">
        <w:t xml:space="preserve"> should be revisited</w:t>
      </w:r>
      <w:r>
        <w:t xml:space="preserve">. </w:t>
      </w:r>
      <w:r w:rsidR="005A4287">
        <w:t>The World Bank should engage with the MoC on the opportunities for closer coordination across donors and GoP around the issue of trade facilitation, either through the Steering Group or an alternative mechanism.</w:t>
      </w:r>
    </w:p>
    <w:p w14:paraId="2A3F6094" w14:textId="77777777" w:rsidR="005257AC" w:rsidRPr="000323AF" w:rsidRDefault="005257AC" w:rsidP="005257AC">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Gender Equality and Women’s Empowerment</w:t>
      </w:r>
    </w:p>
    <w:p w14:paraId="5C68DBF4" w14:textId="49AC5C8B" w:rsidR="005257AC" w:rsidRDefault="005257AC" w:rsidP="005257AC">
      <w:r>
        <w:t>T</w:t>
      </w:r>
      <w:r w:rsidRPr="00047E1F">
        <w:t xml:space="preserve">he recommendations of the gender and trade strategy paper </w:t>
      </w:r>
      <w:r>
        <w:t xml:space="preserve">need to be reviewed </w:t>
      </w:r>
      <w:r w:rsidRPr="00047E1F">
        <w:t xml:space="preserve">and </w:t>
      </w:r>
      <w:r>
        <w:t>relevant ones identified that can be followed up and integrated into th</w:t>
      </w:r>
      <w:r w:rsidR="005A4287">
        <w:t xml:space="preserve">e other work being undertaken. </w:t>
      </w:r>
      <w:r>
        <w:t xml:space="preserve">Where additional studies are needed to identify specific policy or operational implications, these should </w:t>
      </w:r>
      <w:r w:rsidR="005A4287">
        <w:t>be implemented.</w:t>
      </w:r>
      <w:r>
        <w:t xml:space="preserve"> Consideration needs to be made with regard to balancing the work between Washington and embedding it</w:t>
      </w:r>
      <w:r w:rsidR="005A4287">
        <w:t xml:space="preserve"> within MoC for greater impact.</w:t>
      </w:r>
      <w:r>
        <w:t xml:space="preserve"> The skills and capacity needed </w:t>
      </w:r>
      <w:r w:rsidR="005A4287">
        <w:t xml:space="preserve">for the gender work </w:t>
      </w:r>
      <w:r>
        <w:t>are not available in the current RTO team and this would also need to be written into the RETF if World Bank cannot effectivel</w:t>
      </w:r>
      <w:r w:rsidR="005A4287">
        <w:t xml:space="preserve">y provide the support needed. </w:t>
      </w:r>
      <w:r>
        <w:t xml:space="preserve">Gender needs to be integrated into the </w:t>
      </w:r>
      <w:r w:rsidRPr="00047E1F">
        <w:t>work around FTAs and the prior actions in World Bank’s DPC</w:t>
      </w:r>
      <w:r>
        <w:t>, as well as in the studies that contribute to MoC</w:t>
      </w:r>
      <w:r w:rsidR="00F8095E">
        <w:t>’</w:t>
      </w:r>
      <w:r>
        <w:t>s next trade strategy</w:t>
      </w:r>
      <w:r w:rsidRPr="00047E1F">
        <w:t>.</w:t>
      </w:r>
      <w:r w:rsidRPr="000323AF">
        <w:t xml:space="preserve"> Guidance also needs to be given on integrating gender and trade considerations into any training given, and in other institutional strengthening activities.</w:t>
      </w:r>
    </w:p>
    <w:p w14:paraId="3DCAFB17" w14:textId="256301B9" w:rsidR="005257AC" w:rsidRPr="000323AF" w:rsidRDefault="00BF480A" w:rsidP="005257AC">
      <w:r>
        <w:t xml:space="preserve">PTIPP needs to be much more ambitious in implementing the gender work along the lines proposed in the design. </w:t>
      </w:r>
      <w:r w:rsidR="005257AC" w:rsidRPr="00047E1F">
        <w:t xml:space="preserve">The establishment of WE-NET needs to be expedited if it is to have a chance of being sustainable after </w:t>
      </w:r>
      <w:r w:rsidR="00263181">
        <w:t>PTIPP</w:t>
      </w:r>
      <w:r w:rsidR="005257AC" w:rsidRPr="00047E1F">
        <w:t xml:space="preserve"> finishes</w:t>
      </w:r>
      <w:r w:rsidR="005257AC" w:rsidRPr="000323AF">
        <w:t xml:space="preserve">. </w:t>
      </w:r>
      <w:r>
        <w:t>Other activities need to be urgently identified and implemented while there is still time.</w:t>
      </w:r>
    </w:p>
    <w:p w14:paraId="2F0F829D" w14:textId="77777777" w:rsidR="005257AC" w:rsidRPr="000323AF" w:rsidRDefault="005257AC" w:rsidP="005257AC">
      <w:pPr>
        <w:keepNext/>
        <w:keepLines/>
        <w:spacing w:before="200" w:after="0"/>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Efficiency</w:t>
      </w:r>
    </w:p>
    <w:p w14:paraId="01129209" w14:textId="48C41A04" w:rsidR="005257AC" w:rsidRDefault="005257AC" w:rsidP="005257AC">
      <w:r w:rsidRPr="00047E1F">
        <w:t>As soon as possible an interim solution needs to be found and implemented for the continuity of the RTO, while waiting for the RETF to be finalised</w:t>
      </w:r>
      <w:r w:rsidRPr="000323AF">
        <w:t>. The proposed changes in how the RTO is funded has resulted in the expiration of the RTO consultant contracts with no clear timeline for when they will be reengaged. This runs the risk of losing Progra</w:t>
      </w:r>
      <w:r w:rsidR="002F3306">
        <w:t>m momentum, and/or consultants.</w:t>
      </w:r>
    </w:p>
    <w:p w14:paraId="4079244F" w14:textId="480CE2B8" w:rsidR="005257AC" w:rsidRPr="000323AF" w:rsidRDefault="005257AC" w:rsidP="005257AC">
      <w:r>
        <w:t>The World Bank policy on direct hiring of consultants also affects other activities that were included in the original design such as support to help develop a communication strategy for MoC, and the instituti</w:t>
      </w:r>
      <w:r w:rsidR="002F3306">
        <w:t>onal strengthening activities.</w:t>
      </w:r>
      <w:r>
        <w:t xml:space="preserve"> Options are to include these in the RETF if MoC considers these important activities and is amenable to managing</w:t>
      </w:r>
      <w:r w:rsidR="002F3306">
        <w:t xml:space="preserve"> them.</w:t>
      </w:r>
      <w:r>
        <w:t xml:space="preserve"> Otherwise, an alternative plan for use of the funds allocated to these activities, should be put forward for discussion by the Advisory Committee.</w:t>
      </w:r>
    </w:p>
    <w:p w14:paraId="0272B7A8" w14:textId="31FB6230" w:rsidR="005257AC" w:rsidRPr="00846061" w:rsidRDefault="005257AC" w:rsidP="005257AC">
      <w:r>
        <w:t>If a solution to the consultant hiring issue is found, t</w:t>
      </w:r>
      <w:r w:rsidRPr="00047E1F">
        <w:t>he Institutional Strengthening pillar should be revisited and discussions held with the appropriate Deputy Secretary in MOC with the view of developing a plan of activities, including the existing training plan, and other related capacity building activities</w:t>
      </w:r>
      <w:r w:rsidRPr="000323AF">
        <w:t>.</w:t>
      </w:r>
      <w:r w:rsidRPr="00047E1F">
        <w:t xml:space="preserve"> </w:t>
      </w:r>
    </w:p>
    <w:p w14:paraId="2D7F85C8" w14:textId="714D4506" w:rsidR="00E5283F" w:rsidRDefault="00652ADD" w:rsidP="005257AC">
      <w:r>
        <w:t xml:space="preserve">Disbursement needs to be closely monitored and adjustments made quickly to reflect changing conditions on the ground. </w:t>
      </w:r>
      <w:r w:rsidR="005257AC" w:rsidRPr="0015469B">
        <w:t xml:space="preserve">In terms of future spending across the four pillars, </w:t>
      </w:r>
      <w:r w:rsidR="0015469B">
        <w:t>the Review’s results warrant</w:t>
      </w:r>
      <w:r>
        <w:t xml:space="preserve"> at least</w:t>
      </w:r>
      <w:r w:rsidR="0015469B">
        <w:t xml:space="preserve"> the</w:t>
      </w:r>
      <w:r w:rsidR="005257AC" w:rsidRPr="0015469B">
        <w:t xml:space="preserve"> same level of </w:t>
      </w:r>
      <w:r w:rsidR="00E5283F">
        <w:t>funding allocated</w:t>
      </w:r>
      <w:r w:rsidR="005257AC" w:rsidRPr="0015469B">
        <w:t xml:space="preserve"> for </w:t>
      </w:r>
      <w:r w:rsidR="0015469B">
        <w:t>p</w:t>
      </w:r>
      <w:r w:rsidR="005257AC" w:rsidRPr="0015469B">
        <w:t>illar 1 Trade Strategy</w:t>
      </w:r>
      <w:r w:rsidR="0015469B">
        <w:t>, noting that any delay in setting up the RETF</w:t>
      </w:r>
      <w:r>
        <w:t xml:space="preserve"> for the RTO</w:t>
      </w:r>
      <w:r w:rsidR="0015469B">
        <w:t xml:space="preserve"> is likely to result in a slowdown in spending. </w:t>
      </w:r>
      <w:r w:rsidR="00BF480A">
        <w:t xml:space="preserve"> Revised and updated work plans need to be urgently prepared for </w:t>
      </w:r>
      <w:r w:rsidR="0015469B">
        <w:t xml:space="preserve">pillar 2 </w:t>
      </w:r>
      <w:r w:rsidR="00BF480A">
        <w:t xml:space="preserve">and </w:t>
      </w:r>
      <w:r w:rsidR="00E5283F">
        <w:t xml:space="preserve">Pillar 3. </w:t>
      </w:r>
    </w:p>
    <w:p w14:paraId="430E673D" w14:textId="77777777" w:rsidR="005257AC" w:rsidRDefault="005257AC" w:rsidP="005C3333">
      <w:pPr>
        <w:rPr>
          <w:lang w:eastAsia="en-AU"/>
        </w:rPr>
      </w:pPr>
    </w:p>
    <w:p w14:paraId="1EAFBE69" w14:textId="77777777" w:rsidR="004820BE" w:rsidRDefault="004820BE" w:rsidP="005C3333">
      <w:pPr>
        <w:rPr>
          <w:lang w:eastAsia="en-AU"/>
        </w:rPr>
        <w:sectPr w:rsidR="004820BE" w:rsidSect="004820BE">
          <w:footerReference w:type="default" r:id="rId23"/>
          <w:pgSz w:w="11906" w:h="16838"/>
          <w:pgMar w:top="1440" w:right="1440" w:bottom="1440" w:left="1440" w:header="708" w:footer="708" w:gutter="0"/>
          <w:pgNumType w:start="1"/>
          <w:cols w:space="708"/>
          <w:docGrid w:linePitch="360"/>
        </w:sectPr>
      </w:pPr>
    </w:p>
    <w:p w14:paraId="39DCD763" w14:textId="77777777" w:rsidR="00B347C5" w:rsidRPr="00B347C5" w:rsidRDefault="00B347C5" w:rsidP="00EC34CE">
      <w:pPr>
        <w:keepNext/>
        <w:keepLines/>
        <w:spacing w:after="0"/>
        <w:ind w:left="431" w:hanging="431"/>
        <w:outlineLvl w:val="0"/>
        <w:rPr>
          <w:rFonts w:asciiTheme="majorHAnsi" w:eastAsia="MS Mincho" w:hAnsiTheme="majorHAnsi" w:cstheme="majorBidi"/>
          <w:color w:val="2F5496" w:themeColor="accent1" w:themeShade="BF"/>
          <w:sz w:val="48"/>
          <w:szCs w:val="48"/>
          <w:lang w:eastAsia="en-AU"/>
        </w:rPr>
      </w:pPr>
      <w:bookmarkStart w:id="43" w:name="_Toc475528985"/>
      <w:r w:rsidRPr="00B347C5">
        <w:rPr>
          <w:rFonts w:asciiTheme="majorHAnsi" w:eastAsia="MS Mincho" w:hAnsiTheme="majorHAnsi" w:cstheme="majorBidi"/>
          <w:color w:val="2F5496" w:themeColor="accent1" w:themeShade="BF"/>
          <w:sz w:val="48"/>
          <w:szCs w:val="48"/>
          <w:lang w:eastAsia="en-AU"/>
        </w:rPr>
        <w:t>Annexes</w:t>
      </w:r>
      <w:bookmarkEnd w:id="43"/>
    </w:p>
    <w:p w14:paraId="5A5BAB00" w14:textId="6105BB1F" w:rsidR="00396A40" w:rsidRPr="00396A40" w:rsidRDefault="00AA0EAE" w:rsidP="009639B0">
      <w:pPr>
        <w:pStyle w:val="Heading2"/>
        <w:numPr>
          <w:ilvl w:val="0"/>
          <w:numId w:val="0"/>
        </w:numPr>
        <w:ind w:left="576" w:hanging="576"/>
        <w:rPr>
          <w:lang w:eastAsia="en-AU"/>
        </w:rPr>
      </w:pPr>
      <w:bookmarkStart w:id="44" w:name="_Toc471132216"/>
      <w:bookmarkStart w:id="45" w:name="_Toc475528986"/>
      <w:r>
        <w:rPr>
          <w:lang w:eastAsia="en-AU"/>
        </w:rPr>
        <w:t xml:space="preserve">Annex </w:t>
      </w:r>
      <w:r w:rsidR="00015B9A">
        <w:rPr>
          <w:lang w:eastAsia="en-AU"/>
        </w:rPr>
        <w:t>1</w:t>
      </w:r>
      <w:r w:rsidR="00396A40" w:rsidRPr="00396A40">
        <w:rPr>
          <w:lang w:eastAsia="en-AU"/>
        </w:rPr>
        <w:t>:  Terms of Reference</w:t>
      </w:r>
      <w:bookmarkEnd w:id="44"/>
      <w:bookmarkEnd w:id="45"/>
    </w:p>
    <w:p w14:paraId="45AF1F17" w14:textId="77777777" w:rsidR="00221739" w:rsidRPr="00221739" w:rsidRDefault="00221739" w:rsidP="00221739"/>
    <w:p w14:paraId="0E81FC89" w14:textId="2CFB7473" w:rsidR="00396A40" w:rsidRPr="00396A40" w:rsidRDefault="00396A40" w:rsidP="00396A40">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en-AU"/>
        </w:rPr>
      </w:pPr>
      <w:r w:rsidRPr="00396A40">
        <w:rPr>
          <w:rFonts w:ascii="Times New Roman" w:eastAsia="Times New Roman" w:hAnsi="Times New Roman" w:cs="Times New Roman"/>
          <w:b/>
          <w:bCs/>
          <w:color w:val="000000"/>
          <w:sz w:val="24"/>
          <w:szCs w:val="24"/>
          <w:lang w:eastAsia="en-AU"/>
        </w:rPr>
        <w:t>Independent Review of the</w:t>
      </w:r>
    </w:p>
    <w:p w14:paraId="2BC1C932" w14:textId="77777777" w:rsidR="00396A40" w:rsidRPr="00396A40" w:rsidRDefault="00396A40" w:rsidP="00396A40">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en-AU"/>
        </w:rPr>
      </w:pPr>
      <w:r w:rsidRPr="00396A40">
        <w:rPr>
          <w:rFonts w:ascii="Times New Roman" w:eastAsia="Times New Roman" w:hAnsi="Times New Roman" w:cs="Times New Roman"/>
          <w:b/>
          <w:bCs/>
          <w:color w:val="000000"/>
          <w:sz w:val="24"/>
          <w:szCs w:val="24"/>
          <w:lang w:eastAsia="en-AU"/>
        </w:rPr>
        <w:t>Pakistan Trade and Investment Policy Program</w:t>
      </w:r>
    </w:p>
    <w:p w14:paraId="44504A32" w14:textId="77777777" w:rsidR="00396A40" w:rsidRPr="00396A40" w:rsidRDefault="00396A40" w:rsidP="00396A40">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en-AU"/>
        </w:rPr>
      </w:pPr>
      <w:r w:rsidRPr="00396A40">
        <w:rPr>
          <w:rFonts w:ascii="Times New Roman" w:eastAsia="Times New Roman" w:hAnsi="Times New Roman" w:cs="Times New Roman"/>
          <w:b/>
          <w:bCs/>
          <w:color w:val="000000"/>
          <w:sz w:val="24"/>
          <w:szCs w:val="24"/>
          <w:lang w:eastAsia="en-AU"/>
        </w:rPr>
        <w:t>Terms of Reference</w:t>
      </w:r>
    </w:p>
    <w:p w14:paraId="573B417F"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color w:val="000000"/>
          <w:sz w:val="24"/>
          <w:szCs w:val="24"/>
          <w:lang w:eastAsia="en-AU"/>
        </w:rPr>
      </w:pPr>
      <w:r w:rsidRPr="00396A40">
        <w:rPr>
          <w:rFonts w:ascii="Times New Roman" w:eastAsia="Times New Roman" w:hAnsi="Times New Roman" w:cs="Times New Roman"/>
          <w:b/>
          <w:bCs/>
          <w:color w:val="000000"/>
          <w:sz w:val="24"/>
          <w:szCs w:val="24"/>
          <w:lang w:eastAsia="en-AU"/>
        </w:rPr>
        <w:t xml:space="preserve">1. Background </w:t>
      </w:r>
    </w:p>
    <w:p w14:paraId="174C7D1B" w14:textId="3A2A519E" w:rsidR="00396A40" w:rsidRPr="00396A40" w:rsidRDefault="00485A51" w:rsidP="00396A40">
      <w:r>
        <w:t>PTIPP</w:t>
      </w:r>
      <w:r w:rsidR="00396A40" w:rsidRPr="00396A40">
        <w:t xml:space="preserve"> is a three year, $9.9 million investment (July 2015 to June 2018) that is being delivered by the World Bank to support Pakistan’s efforts to increase regional trade and investment, with a particular focus on strengthening links to other South Asian markets. The World Bank is providing evidence-based advice and technical support to the Pakistan Ministry of Commerce (MoC) to enable it to develop and implement the policy framework, institutional capacity and regulatory reforms required to increase regional (and global) trade.  The Trade Facilitation component of the program is being delivered by the International Finance Corporation, which is part of the Bank’s Trade and Competitiveness Global Practice.</w:t>
      </w:r>
    </w:p>
    <w:p w14:paraId="6C6831B9" w14:textId="77777777" w:rsidR="00396A40" w:rsidRPr="00396A40" w:rsidRDefault="00396A40" w:rsidP="00396A40">
      <w:r w:rsidRPr="00396A40">
        <w:t xml:space="preserve">Growth in trade and investment is a key factor to reducing poverty in Pakistan. Pakistan has shown a steady progress in reducing the levels of absolute poverty over the past three decades, however it is estimated that a sustained level of growth in the range of seven per cent will be required to maintain this trend. Larger volumes of regional trade and investment will contribute to achieving this goal. However, Pakistan remains among the least regionally integrated countries in South Asia. </w:t>
      </w:r>
    </w:p>
    <w:p w14:paraId="744879E5" w14:textId="77777777" w:rsidR="00396A40" w:rsidRPr="00396A40" w:rsidRDefault="00396A40" w:rsidP="00396A40">
      <w:r w:rsidRPr="00396A40">
        <w:t xml:space="preserve">Pakistan’s annual exports have declined from USD 25 to 21 billion in the past two years and continue to lag behind other South Asian economies. Trade as a percentage of GDP in Pakistan stands at around 33 per cent, well behind the average across South Asia of 52.5 per cent. Barriers to trade are largely internal and include political uncertainty; fragile law and order systems; lack of trained labour; physical infrastructure constraints; lack of access to credit for export; a restrictive visa regime; cumbersome customs clearance procedures; the unpredictable availability and price of energy; narrow range of export commodities; and poor rates of improvement in industrial and agricultural productivity. </w:t>
      </w:r>
    </w:p>
    <w:p w14:paraId="1B79316B" w14:textId="0489FA50" w:rsidR="00396A40" w:rsidRPr="00396A40" w:rsidRDefault="00396A40" w:rsidP="00396A40">
      <w:r w:rsidRPr="00396A40">
        <w:t>PTIPP is aligned to the Pakistani Government’s ‘Vision 2025’ plan, which prioritises enhanced trade and investment with neighbouring countries. The government’s focus is to offset stagnating demand for Pakistani exports from traditional OECD partners, better exploit Pakistan’s strategic location as a regional hub to connect South and Central Asian markets and bolster efforts to improve prospects for regional political stability. The MoC is spearheading national efforts to promote and bolster exports and trade and has already made some important strides on regional economic cooperation agenda. The Pakistan Trade and Investment Policy Program (</w:t>
      </w:r>
      <w:r w:rsidR="00485A51">
        <w:t>PTIPP</w:t>
      </w:r>
      <w:r w:rsidRPr="00396A40">
        <w:t xml:space="preserve">) will leverage this Government momentum to support the effective implementation of the regional trade section of the Trade Policy. </w:t>
      </w:r>
    </w:p>
    <w:p w14:paraId="136986A7" w14:textId="77777777" w:rsidR="00396A40" w:rsidRPr="00396A40" w:rsidRDefault="00396A40" w:rsidP="00396A40">
      <w:pPr>
        <w:rPr>
          <w:rFonts w:cstheme="minorHAnsi"/>
        </w:rPr>
      </w:pPr>
      <w:r w:rsidRPr="00396A40">
        <w:rPr>
          <w:rFonts w:cstheme="minorHAnsi"/>
        </w:rPr>
        <w:t>There are four specific components to the program:</w:t>
      </w:r>
    </w:p>
    <w:p w14:paraId="525F71A9" w14:textId="77777777" w:rsidR="00396A40" w:rsidRPr="00396A40" w:rsidRDefault="00396A40" w:rsidP="00396A40">
      <w:pPr>
        <w:numPr>
          <w:ilvl w:val="0"/>
          <w:numId w:val="27"/>
        </w:numPr>
        <w:spacing w:before="120" w:after="120" w:line="240" w:lineRule="auto"/>
        <w:rPr>
          <w:rFonts w:eastAsia="Times New Roman" w:cstheme="minorHAnsi"/>
          <w:b/>
        </w:rPr>
      </w:pPr>
      <w:r w:rsidRPr="00396A40">
        <w:rPr>
          <w:rFonts w:eastAsia="Times New Roman" w:cstheme="minorHAnsi"/>
          <w:b/>
        </w:rPr>
        <w:t xml:space="preserve">Supporting the regional trade policy framework </w:t>
      </w:r>
      <w:r w:rsidRPr="00396A40">
        <w:rPr>
          <w:rFonts w:eastAsia="Times New Roman" w:cstheme="minorHAnsi"/>
        </w:rPr>
        <w:t xml:space="preserve">by developing a regional trade strategy to ensure the effective implementation of the Strategic Trade Policy. The strategy will be underpinned by a series of high-quality analyses covering product competitiveness, small and medium enterprises, the services industry, gender issues and regional market access. </w:t>
      </w:r>
    </w:p>
    <w:p w14:paraId="329834B1" w14:textId="77777777" w:rsidR="00396A40" w:rsidRPr="00396A40" w:rsidRDefault="00396A40" w:rsidP="00396A40">
      <w:pPr>
        <w:numPr>
          <w:ilvl w:val="0"/>
          <w:numId w:val="27"/>
        </w:numPr>
        <w:spacing w:before="120" w:after="120" w:line="240" w:lineRule="auto"/>
        <w:rPr>
          <w:rFonts w:eastAsia="Times New Roman" w:cstheme="minorHAnsi"/>
          <w:b/>
        </w:rPr>
      </w:pPr>
      <w:r w:rsidRPr="00396A40">
        <w:rPr>
          <w:rFonts w:eastAsia="Times New Roman" w:cstheme="minorHAnsi"/>
          <w:b/>
        </w:rPr>
        <w:t xml:space="preserve">Strengthening institutional capacity for trade </w:t>
      </w:r>
      <w:r w:rsidRPr="00396A40">
        <w:rPr>
          <w:rFonts w:eastAsia="Times New Roman" w:cstheme="minorHAnsi"/>
        </w:rPr>
        <w:t>by providing technical advice on regulatory and institutional improvements within the MoC to support effective implementation of the trade strategy.</w:t>
      </w:r>
    </w:p>
    <w:p w14:paraId="142A2B0B" w14:textId="3C546F5B" w:rsidR="00396A40" w:rsidRPr="00396A40" w:rsidRDefault="00396A40" w:rsidP="00396A40">
      <w:pPr>
        <w:numPr>
          <w:ilvl w:val="0"/>
          <w:numId w:val="27"/>
        </w:numPr>
        <w:spacing w:before="120" w:after="120" w:line="240" w:lineRule="auto"/>
        <w:rPr>
          <w:rFonts w:eastAsia="Times New Roman" w:cstheme="minorHAnsi"/>
          <w:lang w:val="en-GB" w:eastAsia="zh-CN"/>
        </w:rPr>
      </w:pPr>
      <w:r w:rsidRPr="00396A40">
        <w:rPr>
          <w:rFonts w:eastAsia="Times New Roman" w:cstheme="minorHAnsi"/>
          <w:b/>
          <w:lang w:val="en-GB"/>
        </w:rPr>
        <w:t xml:space="preserve">Specific trade facilitation activities </w:t>
      </w:r>
      <w:r w:rsidRPr="00396A40">
        <w:rPr>
          <w:rFonts w:eastAsia="Times New Roman" w:cstheme="minorHAnsi"/>
          <w:lang w:val="en-GB"/>
        </w:rPr>
        <w:t xml:space="preserve">facilitating trade at key border posts could have transformational effects on expanding the volume of regional trade. </w:t>
      </w:r>
      <w:r w:rsidR="00485A51">
        <w:rPr>
          <w:rFonts w:eastAsia="Times New Roman" w:cstheme="minorHAnsi"/>
          <w:lang w:val="en-GB"/>
        </w:rPr>
        <w:t>PTIPP</w:t>
      </w:r>
      <w:r w:rsidRPr="00396A40">
        <w:rPr>
          <w:rFonts w:eastAsia="Times New Roman" w:cstheme="minorHAnsi"/>
          <w:lang w:val="en-GB"/>
        </w:rPr>
        <w:t xml:space="preserve"> will strengthen trade at the Wagah Border by reducing time, cost and documentation required to process exports/imports and explore opportunities to develop economic cooperation between the Pakistan and India Governments. </w:t>
      </w:r>
      <w:r w:rsidRPr="00396A40">
        <w:rPr>
          <w:rFonts w:eastAsia="Times New Roman" w:cstheme="minorHAnsi"/>
          <w:lang w:val="en-GB" w:eastAsia="zh-CN"/>
        </w:rPr>
        <w:t>It is expected that this model will be replicated at key border posts with Afghanistan, Iran and Central Asian trade routes.</w:t>
      </w:r>
    </w:p>
    <w:p w14:paraId="30C1F613" w14:textId="77777777" w:rsidR="00396A40" w:rsidRPr="00396A40" w:rsidRDefault="00396A40" w:rsidP="00396A40">
      <w:pPr>
        <w:numPr>
          <w:ilvl w:val="0"/>
          <w:numId w:val="27"/>
        </w:numPr>
        <w:spacing w:before="120" w:after="120" w:line="240" w:lineRule="auto"/>
        <w:rPr>
          <w:rFonts w:eastAsia="Times New Roman" w:cstheme="minorHAnsi"/>
          <w:lang w:val="en-GB"/>
        </w:rPr>
      </w:pPr>
      <w:r w:rsidRPr="00396A40">
        <w:rPr>
          <w:rFonts w:eastAsia="Times New Roman" w:cstheme="minorHAnsi"/>
          <w:b/>
          <w:lang w:val="en-GB"/>
        </w:rPr>
        <w:t xml:space="preserve">Heritage Tourism </w:t>
      </w:r>
      <w:r w:rsidRPr="00396A40">
        <w:rPr>
          <w:rFonts w:eastAsia="Times New Roman" w:cstheme="minorHAnsi"/>
          <w:lang w:val="en-GB"/>
        </w:rPr>
        <w:t xml:space="preserve">will improve incomes and provide livelihood opportunities especially in rural Pakistan through supporting tourism focused on cultural heritage sites, including increasing people-to-people interactions between India and Pakistan, and tapping into the investment potential of the South Asian diaspora. </w:t>
      </w:r>
    </w:p>
    <w:p w14:paraId="1C0A0FC5" w14:textId="20F42A79" w:rsidR="00396A40" w:rsidRPr="00396A40" w:rsidRDefault="00396A40" w:rsidP="00396A40">
      <w:r w:rsidRPr="00396A40">
        <w:t xml:space="preserve">P- TIPP has two cross-cutting themes: </w:t>
      </w:r>
      <w:r w:rsidRPr="00396A40">
        <w:rPr>
          <w:b/>
        </w:rPr>
        <w:t>gender</w:t>
      </w:r>
      <w:r w:rsidRPr="00396A40">
        <w:t xml:space="preserve">, and </w:t>
      </w:r>
      <w:r w:rsidRPr="00396A40">
        <w:rPr>
          <w:b/>
        </w:rPr>
        <w:t>strategic communications</w:t>
      </w:r>
      <w:r w:rsidRPr="00396A40">
        <w:t xml:space="preserve">. </w:t>
      </w:r>
      <w:r w:rsidR="00E84BE8">
        <w:t>DFAT</w:t>
      </w:r>
      <w:r w:rsidRPr="00396A40">
        <w:t xml:space="preserve"> is working closely with the World Bank to ensure the program is carefully and systematically addressing gender and achieving results for women benefitting from trade. The program takes a twin track approach to gender to ensure that (a) gender is mainstreamed across the regional trade framework; and (b) investments that specifically address gender and trade are incorporated into the program. </w:t>
      </w:r>
    </w:p>
    <w:p w14:paraId="490BBC60"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b/>
          <w:bCs/>
          <w:color w:val="000000"/>
          <w:sz w:val="24"/>
          <w:szCs w:val="24"/>
          <w:lang w:eastAsia="en-AU"/>
        </w:rPr>
      </w:pPr>
      <w:r w:rsidRPr="00396A40">
        <w:rPr>
          <w:rFonts w:ascii="Times New Roman" w:eastAsia="Times New Roman" w:hAnsi="Times New Roman" w:cs="Times New Roman"/>
          <w:b/>
          <w:bCs/>
          <w:color w:val="000000"/>
          <w:sz w:val="24"/>
          <w:szCs w:val="24"/>
          <w:lang w:eastAsia="en-AU"/>
        </w:rPr>
        <w:t xml:space="preserve">2. Purpose of the review </w:t>
      </w:r>
    </w:p>
    <w:p w14:paraId="62469779" w14:textId="77777777" w:rsidR="00396A40" w:rsidRPr="00396A40" w:rsidRDefault="00396A40" w:rsidP="00396A40">
      <w:r w:rsidRPr="00396A40">
        <w:t>The agreement between Australia and the World Bank stipulates an Independent Review of PTIPP be conducted after 16 months of implementation.</w:t>
      </w:r>
    </w:p>
    <w:p w14:paraId="492DECAD" w14:textId="77777777" w:rsidR="00396A40" w:rsidRPr="00396A40" w:rsidRDefault="00396A40" w:rsidP="00396A40">
      <w:r w:rsidRPr="00396A40">
        <w:t>The purpose of the review is to assess progress on the four components and two cross-cutting issues (gender and strategic communications); and to provide recommendations on future focus and volume of funding against each of the four components, with specific attention given to promoting gender equality.</w:t>
      </w:r>
    </w:p>
    <w:p w14:paraId="01DD7C06" w14:textId="77777777" w:rsidR="00396A40" w:rsidRPr="00396A40" w:rsidRDefault="00396A40" w:rsidP="00396A40">
      <w:r w:rsidRPr="00396A40">
        <w:t xml:space="preserve">It will provide information that is useful, practical and constructive and make forward-looking recommendations to strengthen the implementation of PTIPP. </w:t>
      </w:r>
    </w:p>
    <w:p w14:paraId="28EB971F"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color w:val="000000"/>
          <w:sz w:val="24"/>
          <w:szCs w:val="24"/>
          <w:lang w:eastAsia="en-AU"/>
        </w:rPr>
      </w:pPr>
      <w:r w:rsidRPr="00396A40">
        <w:rPr>
          <w:rFonts w:ascii="Times New Roman" w:eastAsia="Times New Roman" w:hAnsi="Times New Roman" w:cs="Times New Roman"/>
          <w:b/>
          <w:bCs/>
          <w:color w:val="000000"/>
          <w:sz w:val="24"/>
          <w:szCs w:val="24"/>
          <w:lang w:eastAsia="en-AU"/>
        </w:rPr>
        <w:t xml:space="preserve">3. Key review questions </w:t>
      </w:r>
    </w:p>
    <w:p w14:paraId="711148CB" w14:textId="77777777" w:rsidR="00396A40" w:rsidRPr="00396A40" w:rsidRDefault="00396A40" w:rsidP="00396A40">
      <w:r w:rsidRPr="00396A40">
        <w:t>The review should address the following questions which align with DFAT’s aid investment quality criteria - effectiveness, efficiency, gender equality and sustainability - and where necessary make recommendations for improvement:</w:t>
      </w:r>
    </w:p>
    <w:p w14:paraId="3F227DFF" w14:textId="77777777" w:rsidR="00396A40" w:rsidRPr="00396A40" w:rsidRDefault="00396A40" w:rsidP="00396A40">
      <w:pPr>
        <w:autoSpaceDE w:val="0"/>
        <w:autoSpaceDN w:val="0"/>
        <w:adjustRightInd w:val="0"/>
        <w:spacing w:after="27" w:line="240" w:lineRule="auto"/>
        <w:jc w:val="left"/>
        <w:rPr>
          <w:rFonts w:ascii="Times New Roman" w:eastAsia="Times New Roman" w:hAnsi="Times New Roman" w:cs="Times New Roman"/>
          <w:i/>
          <w:color w:val="000000"/>
          <w:sz w:val="24"/>
          <w:szCs w:val="24"/>
          <w:lang w:eastAsia="en-AU"/>
        </w:rPr>
      </w:pPr>
      <w:r w:rsidRPr="00396A40">
        <w:rPr>
          <w:rFonts w:ascii="Times New Roman" w:eastAsia="Times New Roman" w:hAnsi="Times New Roman" w:cs="Times New Roman"/>
          <w:i/>
          <w:color w:val="000000"/>
          <w:sz w:val="24"/>
          <w:szCs w:val="24"/>
          <w:lang w:eastAsia="en-AU"/>
        </w:rPr>
        <w:t>Effectiveness</w:t>
      </w:r>
    </w:p>
    <w:p w14:paraId="294868FE" w14:textId="77777777" w:rsidR="00396A40" w:rsidRPr="00396A40" w:rsidRDefault="00396A40" w:rsidP="00396A40">
      <w:pPr>
        <w:numPr>
          <w:ilvl w:val="0"/>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 xml:space="preserve">How is progress tracking against objectives? </w:t>
      </w:r>
    </w:p>
    <w:p w14:paraId="59F0AB71" w14:textId="77777777" w:rsidR="00396A40" w:rsidRPr="00396A40" w:rsidRDefault="00396A40" w:rsidP="00396A40">
      <w:pPr>
        <w:numPr>
          <w:ilvl w:val="1"/>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How is the Theory of Change being borne out in implementation? (Is it realistic? Have there been any unintended consequences?)</w:t>
      </w:r>
    </w:p>
    <w:p w14:paraId="00EDFFB9" w14:textId="77777777" w:rsidR="00396A40" w:rsidRPr="00396A40" w:rsidRDefault="00396A40" w:rsidP="00396A40">
      <w:pPr>
        <w:numPr>
          <w:ilvl w:val="0"/>
          <w:numId w:val="31"/>
        </w:numPr>
        <w:autoSpaceDE w:val="0"/>
        <w:autoSpaceDN w:val="0"/>
        <w:adjustRightInd w:val="0"/>
        <w:spacing w:before="120" w:after="120" w:line="240" w:lineRule="auto"/>
        <w:rPr>
          <w:rFonts w:eastAsia="Times New Roman" w:cs="Times New Roman"/>
          <w:color w:val="000000"/>
          <w:szCs w:val="24"/>
          <w:lang w:eastAsia="en-AU"/>
        </w:rPr>
      </w:pPr>
      <w:r w:rsidRPr="00396A40">
        <w:rPr>
          <w:rFonts w:eastAsia="Times New Roman" w:cs="Times New Roman"/>
          <w:color w:val="000000"/>
          <w:szCs w:val="24"/>
          <w:lang w:eastAsia="en-AU"/>
        </w:rPr>
        <w:t>What outputs and outcomes has the project achieved so far (both qualitative and quantitative results)? Has the project generated any results that could lead to changes in the partner institutions?</w:t>
      </w:r>
    </w:p>
    <w:p w14:paraId="4577FE60" w14:textId="77777777" w:rsidR="00396A40" w:rsidRPr="00396A40" w:rsidRDefault="00396A40" w:rsidP="00396A40">
      <w:pPr>
        <w:numPr>
          <w:ilvl w:val="0"/>
          <w:numId w:val="31"/>
        </w:numPr>
        <w:autoSpaceDE w:val="0"/>
        <w:autoSpaceDN w:val="0"/>
        <w:adjustRightInd w:val="0"/>
        <w:spacing w:before="120" w:after="120" w:line="240" w:lineRule="auto"/>
        <w:rPr>
          <w:rFonts w:eastAsia="Times New Roman" w:cs="Times New Roman"/>
          <w:color w:val="000000"/>
          <w:szCs w:val="24"/>
          <w:lang w:eastAsia="en-AU"/>
        </w:rPr>
      </w:pPr>
      <w:r w:rsidRPr="00396A40">
        <w:rPr>
          <w:rFonts w:eastAsia="Times New Roman" w:cs="Times New Roman"/>
          <w:color w:val="000000"/>
          <w:szCs w:val="24"/>
          <w:lang w:eastAsia="en-AU"/>
        </w:rPr>
        <w:t>How do the stakeholders perceive the quality of outputs? To what extent were the targeted groups reached?</w:t>
      </w:r>
    </w:p>
    <w:p w14:paraId="27667C20" w14:textId="77777777" w:rsidR="00396A40" w:rsidRPr="00396A40" w:rsidRDefault="00396A40" w:rsidP="00396A40">
      <w:pPr>
        <w:numPr>
          <w:ilvl w:val="0"/>
          <w:numId w:val="31"/>
        </w:numPr>
        <w:autoSpaceDE w:val="0"/>
        <w:autoSpaceDN w:val="0"/>
        <w:adjustRightInd w:val="0"/>
        <w:spacing w:before="120" w:after="120" w:line="240" w:lineRule="auto"/>
        <w:rPr>
          <w:rFonts w:eastAsia="Times New Roman" w:cs="Times New Roman"/>
          <w:color w:val="000000"/>
          <w:szCs w:val="24"/>
          <w:lang w:eastAsia="en-AU"/>
        </w:rPr>
      </w:pPr>
      <w:r w:rsidRPr="00396A40">
        <w:rPr>
          <w:rFonts w:eastAsia="Times New Roman" w:cs="Times New Roman"/>
          <w:szCs w:val="24"/>
          <w:lang w:eastAsia="en-AU"/>
        </w:rPr>
        <w:t>Is the policy dialogue being used effectively to influence partners and support PTIPP’s outcomes?</w:t>
      </w:r>
    </w:p>
    <w:p w14:paraId="21B48F00" w14:textId="77777777" w:rsidR="00396A40" w:rsidRPr="00396A40" w:rsidRDefault="00396A40" w:rsidP="00396A40">
      <w:pPr>
        <w:numPr>
          <w:ilvl w:val="0"/>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What strategies could be employed to improve performance?</w:t>
      </w:r>
    </w:p>
    <w:p w14:paraId="26DEAF65" w14:textId="77777777" w:rsidR="00396A40" w:rsidRPr="00396A40" w:rsidRDefault="00396A40" w:rsidP="00396A40">
      <w:pPr>
        <w:numPr>
          <w:ilvl w:val="0"/>
          <w:numId w:val="31"/>
        </w:numPr>
        <w:spacing w:before="120" w:after="120" w:line="240" w:lineRule="auto"/>
        <w:rPr>
          <w:rFonts w:eastAsia="Times New Roman" w:cs="Times New Roman"/>
          <w:szCs w:val="24"/>
          <w:lang w:eastAsia="en-AU"/>
        </w:rPr>
      </w:pPr>
      <w:r w:rsidRPr="00396A40">
        <w:rPr>
          <w:rFonts w:eastAsia="Times New Roman" w:cs="Times New Roman"/>
          <w:szCs w:val="24"/>
          <w:lang w:eastAsia="en-AU"/>
        </w:rPr>
        <w:t xml:space="preserve">Are adjustments required to the TOC and Results Framework? </w:t>
      </w:r>
    </w:p>
    <w:p w14:paraId="47FB789A"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i/>
          <w:color w:val="000000"/>
          <w:sz w:val="24"/>
          <w:szCs w:val="24"/>
          <w:lang w:eastAsia="en-AU"/>
        </w:rPr>
      </w:pPr>
      <w:r w:rsidRPr="00396A40">
        <w:rPr>
          <w:rFonts w:ascii="Times New Roman" w:eastAsia="Times New Roman" w:hAnsi="Times New Roman" w:cs="Times New Roman"/>
          <w:i/>
          <w:color w:val="000000"/>
          <w:sz w:val="24"/>
          <w:szCs w:val="24"/>
          <w:lang w:eastAsia="en-AU"/>
        </w:rPr>
        <w:t>Gender Equality and Women’s Empowerment</w:t>
      </w:r>
    </w:p>
    <w:p w14:paraId="154E8DA8" w14:textId="77777777" w:rsidR="00396A40" w:rsidRPr="00396A40" w:rsidRDefault="00396A40" w:rsidP="00396A40">
      <w:pPr>
        <w:numPr>
          <w:ilvl w:val="0"/>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 xml:space="preserve">What progress has been made on the gender component of the program? </w:t>
      </w:r>
    </w:p>
    <w:p w14:paraId="019D141E" w14:textId="77777777" w:rsidR="00396A40" w:rsidRPr="00396A40" w:rsidRDefault="00396A40" w:rsidP="00396A40">
      <w:pPr>
        <w:numPr>
          <w:ilvl w:val="0"/>
          <w:numId w:val="31"/>
        </w:numPr>
        <w:spacing w:before="120" w:after="120" w:line="240" w:lineRule="auto"/>
        <w:rPr>
          <w:rFonts w:eastAsia="Times New Roman" w:cs="Times New Roman"/>
          <w:color w:val="000000"/>
          <w:szCs w:val="24"/>
          <w:lang w:eastAsia="en-AU"/>
        </w:rPr>
      </w:pPr>
      <w:r w:rsidRPr="00396A40">
        <w:rPr>
          <w:rFonts w:eastAsia="Times New Roman" w:cs="Times New Roman"/>
          <w:szCs w:val="24"/>
          <w:lang w:eastAsia="en-AU"/>
        </w:rPr>
        <w:t>To what extent is the evidence-base being generated by gender studies being adopted by the intended beneficiaries and helping mainstream gender in the trade policy?</w:t>
      </w:r>
    </w:p>
    <w:p w14:paraId="02196B37" w14:textId="77777777" w:rsidR="00396A40" w:rsidRPr="00396A40" w:rsidRDefault="00396A40" w:rsidP="00396A40">
      <w:pPr>
        <w:numPr>
          <w:ilvl w:val="0"/>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What more could be done to promote gender issues through this investment, including the economic empowerment of women?</w:t>
      </w:r>
    </w:p>
    <w:p w14:paraId="2432C5D2" w14:textId="77777777" w:rsidR="00396A40" w:rsidRPr="00396A40" w:rsidRDefault="00396A40" w:rsidP="00396A40">
      <w:pPr>
        <w:numPr>
          <w:ilvl w:val="0"/>
          <w:numId w:val="31"/>
        </w:numPr>
        <w:spacing w:before="120" w:after="120" w:line="240" w:lineRule="auto"/>
        <w:rPr>
          <w:rFonts w:eastAsia="Times New Roman" w:cs="Times New Roman"/>
          <w:szCs w:val="24"/>
          <w:lang w:eastAsia="en-AU"/>
        </w:rPr>
      </w:pPr>
      <w:r w:rsidRPr="00396A40">
        <w:rPr>
          <w:rFonts w:eastAsia="Times New Roman" w:cs="Times New Roman"/>
          <w:szCs w:val="24"/>
          <w:lang w:eastAsia="en-AU"/>
        </w:rPr>
        <w:t xml:space="preserve"> identify gaps and make recommendations to strengthen the gender focus in the trade policy</w:t>
      </w:r>
    </w:p>
    <w:p w14:paraId="4ADBC80A" w14:textId="77777777" w:rsidR="00396A40" w:rsidRPr="00396A40" w:rsidRDefault="00396A40" w:rsidP="00396A40">
      <w:pPr>
        <w:numPr>
          <w:ilvl w:val="0"/>
          <w:numId w:val="31"/>
        </w:numPr>
        <w:spacing w:before="120" w:after="120" w:line="240" w:lineRule="auto"/>
        <w:rPr>
          <w:rFonts w:eastAsia="Times New Roman" w:cs="Times New Roman"/>
          <w:szCs w:val="24"/>
          <w:lang w:eastAsia="en-AU"/>
        </w:rPr>
      </w:pPr>
      <w:r w:rsidRPr="00396A40">
        <w:rPr>
          <w:rFonts w:eastAsia="Times New Roman" w:cs="Times New Roman"/>
          <w:szCs w:val="24"/>
          <w:lang w:eastAsia="en-AU"/>
        </w:rPr>
        <w:t>How could participation of women groups in cross border regional trade be enhanced?</w:t>
      </w:r>
    </w:p>
    <w:p w14:paraId="6C960268"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i/>
          <w:color w:val="000000"/>
          <w:sz w:val="24"/>
          <w:szCs w:val="24"/>
          <w:lang w:eastAsia="en-AU"/>
        </w:rPr>
      </w:pPr>
      <w:r w:rsidRPr="00396A40">
        <w:rPr>
          <w:rFonts w:ascii="Times New Roman" w:eastAsia="Times New Roman" w:hAnsi="Times New Roman" w:cs="Times New Roman"/>
          <w:i/>
          <w:color w:val="000000"/>
          <w:sz w:val="24"/>
          <w:szCs w:val="24"/>
          <w:lang w:eastAsia="en-AU"/>
        </w:rPr>
        <w:t xml:space="preserve">Efficiency </w:t>
      </w:r>
    </w:p>
    <w:p w14:paraId="51E73EF9" w14:textId="77777777" w:rsidR="00396A40" w:rsidRPr="00396A40" w:rsidRDefault="00396A40" w:rsidP="00396A40">
      <w:pPr>
        <w:numPr>
          <w:ilvl w:val="0"/>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Is the investment model and approach delivering value for money?</w:t>
      </w:r>
    </w:p>
    <w:p w14:paraId="2F67C594" w14:textId="77777777" w:rsidR="00396A40" w:rsidRPr="00396A40" w:rsidRDefault="00396A40" w:rsidP="00396A40">
      <w:pPr>
        <w:numPr>
          <w:ilvl w:val="0"/>
          <w:numId w:val="31"/>
        </w:numPr>
        <w:spacing w:before="120" w:after="120" w:line="240" w:lineRule="auto"/>
        <w:rPr>
          <w:rFonts w:eastAsia="Times New Roman" w:cs="Times New Roman"/>
          <w:szCs w:val="24"/>
          <w:lang w:eastAsia="en-AU"/>
        </w:rPr>
      </w:pPr>
      <w:r w:rsidRPr="00396A40">
        <w:rPr>
          <w:rFonts w:eastAsia="Times New Roman" w:cs="Times New Roman"/>
          <w:szCs w:val="24"/>
          <w:lang w:eastAsia="en-AU"/>
        </w:rPr>
        <w:t>Have resources and funds been used efficiently, leveraging the Bank’s expertise, complementary and previous interventions and other resources to optimize the project outcomes;</w:t>
      </w:r>
    </w:p>
    <w:p w14:paraId="3B13808E" w14:textId="77777777" w:rsidR="00396A40" w:rsidRPr="00396A40" w:rsidRDefault="00396A40" w:rsidP="00396A40">
      <w:pPr>
        <w:numPr>
          <w:ilvl w:val="0"/>
          <w:numId w:val="31"/>
        </w:numPr>
        <w:spacing w:before="120" w:after="120" w:line="240" w:lineRule="auto"/>
        <w:rPr>
          <w:rFonts w:eastAsia="Times New Roman" w:cs="Times New Roman"/>
          <w:szCs w:val="24"/>
          <w:lang w:eastAsia="en-AU"/>
        </w:rPr>
      </w:pPr>
      <w:r w:rsidRPr="00396A40">
        <w:rPr>
          <w:rFonts w:eastAsia="Times New Roman" w:cs="Times New Roman"/>
          <w:szCs w:val="24"/>
          <w:lang w:eastAsia="en-AU"/>
        </w:rPr>
        <w:t>Have the project activities been delivered in a timely manner, and what have been the factors influencing disbursement?</w:t>
      </w:r>
    </w:p>
    <w:p w14:paraId="76378D7E" w14:textId="77777777" w:rsidR="00396A40" w:rsidRPr="00396A40" w:rsidRDefault="00396A40" w:rsidP="00396A40">
      <w:pPr>
        <w:numPr>
          <w:ilvl w:val="0"/>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Is there a need to adjust or re-balance the focus/effort/sequencing across the 4 components?</w:t>
      </w:r>
    </w:p>
    <w:p w14:paraId="4C3C06AB"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i/>
          <w:color w:val="000000"/>
          <w:sz w:val="24"/>
          <w:szCs w:val="24"/>
          <w:lang w:eastAsia="en-AU"/>
        </w:rPr>
      </w:pPr>
      <w:r w:rsidRPr="00396A40">
        <w:rPr>
          <w:rFonts w:ascii="Times New Roman" w:eastAsia="Times New Roman" w:hAnsi="Times New Roman" w:cs="Times New Roman"/>
          <w:i/>
          <w:color w:val="000000"/>
          <w:sz w:val="24"/>
          <w:szCs w:val="24"/>
          <w:lang w:eastAsia="en-AU"/>
        </w:rPr>
        <w:t>Sustainability</w:t>
      </w:r>
    </w:p>
    <w:p w14:paraId="35D8BD8A" w14:textId="77777777" w:rsidR="00396A40" w:rsidRPr="00396A40" w:rsidRDefault="00396A40" w:rsidP="00396A40">
      <w:pPr>
        <w:numPr>
          <w:ilvl w:val="0"/>
          <w:numId w:val="30"/>
        </w:numPr>
        <w:spacing w:before="120" w:after="120" w:line="240" w:lineRule="auto"/>
        <w:rPr>
          <w:rFonts w:eastAsia="Times New Roman" w:cs="Times New Roman"/>
          <w:szCs w:val="24"/>
          <w:lang w:eastAsia="en-AU"/>
        </w:rPr>
      </w:pPr>
      <w:r w:rsidRPr="00396A40">
        <w:rPr>
          <w:rFonts w:eastAsia="Times New Roman" w:cs="Times New Roman"/>
          <w:szCs w:val="24"/>
          <w:lang w:eastAsia="en-AU"/>
        </w:rPr>
        <w:t>Are the activities being implemented in such a way to ensure maximum sustainability of their impact?</w:t>
      </w:r>
    </w:p>
    <w:p w14:paraId="56EC34CB" w14:textId="77777777" w:rsidR="00396A40" w:rsidRPr="00396A40" w:rsidRDefault="00396A40" w:rsidP="00396A40">
      <w:pPr>
        <w:numPr>
          <w:ilvl w:val="0"/>
          <w:numId w:val="31"/>
        </w:numPr>
        <w:spacing w:before="120" w:after="120" w:line="240" w:lineRule="auto"/>
        <w:rPr>
          <w:rFonts w:eastAsia="Times New Roman" w:cs="Times New Roman"/>
          <w:szCs w:val="24"/>
          <w:lang w:eastAsia="en-AU"/>
        </w:rPr>
      </w:pPr>
      <w:r w:rsidRPr="00396A40">
        <w:rPr>
          <w:rFonts w:eastAsia="Times New Roman" w:cs="Times New Roman"/>
          <w:szCs w:val="24"/>
          <w:lang w:eastAsia="en-AU"/>
        </w:rPr>
        <w:t>How effective is the use of policy dialogue and other strategies to influence partners for longer-term change and sustainability of outcomes?</w:t>
      </w:r>
    </w:p>
    <w:p w14:paraId="3EB22B89" w14:textId="77777777" w:rsidR="00396A40" w:rsidRPr="00396A40" w:rsidRDefault="00396A40" w:rsidP="00396A40">
      <w:pPr>
        <w:numPr>
          <w:ilvl w:val="0"/>
          <w:numId w:val="31"/>
        </w:numPr>
        <w:autoSpaceDE w:val="0"/>
        <w:autoSpaceDN w:val="0"/>
        <w:adjustRightInd w:val="0"/>
        <w:spacing w:before="120" w:after="120" w:line="240" w:lineRule="auto"/>
        <w:ind w:left="1797" w:hanging="357"/>
        <w:rPr>
          <w:rFonts w:eastAsia="Times New Roman" w:cs="Times New Roman"/>
          <w:color w:val="000000"/>
          <w:szCs w:val="24"/>
          <w:lang w:eastAsia="en-AU"/>
        </w:rPr>
      </w:pPr>
      <w:r w:rsidRPr="00396A40">
        <w:rPr>
          <w:rFonts w:eastAsia="Times New Roman" w:cs="Times New Roman"/>
          <w:sz w:val="23"/>
          <w:szCs w:val="23"/>
          <w:lang w:eastAsia="en-AU"/>
        </w:rPr>
        <w:t>Is there evidence that the beneficiaries’ capacity in, managing and implementing regional and national trade facilitation solutions (including undertaking trade negotiations) has been enhanced?</w:t>
      </w:r>
    </w:p>
    <w:p w14:paraId="543CEDCD" w14:textId="77777777" w:rsidR="00396A40" w:rsidRPr="00396A40" w:rsidRDefault="00396A40" w:rsidP="00396A40">
      <w:pPr>
        <w:numPr>
          <w:ilvl w:val="0"/>
          <w:numId w:val="31"/>
        </w:numPr>
        <w:autoSpaceDE w:val="0"/>
        <w:autoSpaceDN w:val="0"/>
        <w:adjustRightInd w:val="0"/>
        <w:spacing w:before="120" w:after="120" w:line="240" w:lineRule="auto"/>
        <w:rPr>
          <w:rFonts w:eastAsia="Times New Roman" w:cs="Times New Roman"/>
          <w:color w:val="000000"/>
          <w:szCs w:val="24"/>
          <w:lang w:eastAsia="en-AU"/>
        </w:rPr>
      </w:pPr>
      <w:r w:rsidRPr="00396A40">
        <w:rPr>
          <w:rFonts w:eastAsia="Times New Roman" w:cs="Times New Roman"/>
          <w:color w:val="000000"/>
          <w:szCs w:val="24"/>
          <w:lang w:eastAsia="en-AU"/>
        </w:rPr>
        <w:t>Does the Government have the ability to continue with trade related reforms? If not, what can be done to address this?</w:t>
      </w:r>
    </w:p>
    <w:p w14:paraId="407BB2CE"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b/>
          <w:bCs/>
          <w:color w:val="000000"/>
          <w:sz w:val="24"/>
          <w:szCs w:val="24"/>
          <w:lang w:eastAsia="en-AU"/>
        </w:rPr>
      </w:pPr>
      <w:r w:rsidRPr="00396A40">
        <w:rPr>
          <w:rFonts w:ascii="Times New Roman" w:eastAsia="Times New Roman" w:hAnsi="Times New Roman" w:cs="Times New Roman"/>
          <w:b/>
          <w:bCs/>
          <w:color w:val="000000"/>
          <w:sz w:val="24"/>
          <w:szCs w:val="24"/>
          <w:lang w:eastAsia="en-AU"/>
        </w:rPr>
        <w:t xml:space="preserve">4. Methodology </w:t>
      </w:r>
    </w:p>
    <w:p w14:paraId="648760CD" w14:textId="77777777" w:rsidR="00396A40" w:rsidRPr="00396A40" w:rsidRDefault="00396A40" w:rsidP="00396A40">
      <w:pPr>
        <w:autoSpaceDE w:val="0"/>
        <w:autoSpaceDN w:val="0"/>
        <w:adjustRightInd w:val="0"/>
        <w:spacing w:before="120" w:after="120" w:line="240" w:lineRule="auto"/>
        <w:jc w:val="left"/>
        <w:rPr>
          <w:rFonts w:eastAsia="Times New Roman" w:cstheme="minorHAnsi"/>
          <w:color w:val="000000"/>
          <w:lang w:eastAsia="en-AU"/>
        </w:rPr>
      </w:pPr>
      <w:r w:rsidRPr="00396A40">
        <w:rPr>
          <w:rFonts w:eastAsia="Times New Roman" w:cstheme="minorHAnsi"/>
          <w:color w:val="000000"/>
          <w:lang w:eastAsia="en-AU"/>
        </w:rPr>
        <w:t xml:space="preserve">The review process will consist of the following main stages of work: </w:t>
      </w:r>
    </w:p>
    <w:p w14:paraId="38997BC1" w14:textId="520E2944" w:rsidR="00396A40" w:rsidRPr="00396A40" w:rsidRDefault="00396A40" w:rsidP="00396A40">
      <w:pPr>
        <w:numPr>
          <w:ilvl w:val="0"/>
          <w:numId w:val="28"/>
        </w:numPr>
        <w:autoSpaceDE w:val="0"/>
        <w:autoSpaceDN w:val="0"/>
        <w:adjustRightInd w:val="0"/>
        <w:spacing w:before="120" w:after="120" w:line="240" w:lineRule="auto"/>
        <w:contextualSpacing/>
        <w:jc w:val="left"/>
        <w:rPr>
          <w:rFonts w:eastAsia="Times New Roman" w:cstheme="minorHAnsi"/>
          <w:color w:val="000000"/>
          <w:lang w:eastAsia="en-AU"/>
        </w:rPr>
      </w:pPr>
      <w:r w:rsidRPr="00396A40">
        <w:rPr>
          <w:rFonts w:eastAsia="Times New Roman" w:cstheme="minorHAnsi"/>
          <w:color w:val="000000"/>
          <w:lang w:eastAsia="en-AU"/>
        </w:rPr>
        <w:t xml:space="preserve">Briefing with </w:t>
      </w:r>
      <w:r w:rsidR="00E84BE8">
        <w:rPr>
          <w:rFonts w:eastAsia="Times New Roman" w:cstheme="minorHAnsi"/>
          <w:color w:val="000000"/>
          <w:lang w:eastAsia="en-AU"/>
        </w:rPr>
        <w:t>DFAT</w:t>
      </w:r>
      <w:r w:rsidRPr="00396A40">
        <w:rPr>
          <w:rFonts w:eastAsia="Times New Roman" w:cstheme="minorHAnsi"/>
          <w:color w:val="000000"/>
          <w:lang w:eastAsia="en-AU"/>
        </w:rPr>
        <w:t xml:space="preserve"> project team </w:t>
      </w:r>
    </w:p>
    <w:p w14:paraId="732D6870" w14:textId="77777777" w:rsidR="00396A40" w:rsidRPr="00396A40" w:rsidRDefault="00396A40" w:rsidP="00396A40">
      <w:pPr>
        <w:numPr>
          <w:ilvl w:val="0"/>
          <w:numId w:val="28"/>
        </w:numPr>
        <w:autoSpaceDE w:val="0"/>
        <w:autoSpaceDN w:val="0"/>
        <w:adjustRightInd w:val="0"/>
        <w:spacing w:before="120" w:after="120" w:line="240" w:lineRule="auto"/>
        <w:ind w:left="714" w:hanging="357"/>
        <w:contextualSpacing/>
        <w:jc w:val="left"/>
        <w:rPr>
          <w:rFonts w:eastAsia="Times New Roman" w:cstheme="minorHAnsi"/>
          <w:color w:val="000000"/>
          <w:lang w:eastAsia="en-AU"/>
        </w:rPr>
      </w:pPr>
      <w:r w:rsidRPr="00396A40">
        <w:rPr>
          <w:rFonts w:eastAsia="Times New Roman" w:cstheme="minorHAnsi"/>
          <w:color w:val="000000"/>
          <w:lang w:eastAsia="en-AU"/>
        </w:rPr>
        <w:t xml:space="preserve">Develop an Evaluation Plan </w:t>
      </w:r>
    </w:p>
    <w:p w14:paraId="300C7BE9" w14:textId="77777777" w:rsidR="00396A40" w:rsidRPr="00396A40" w:rsidRDefault="00396A40" w:rsidP="00396A40">
      <w:pPr>
        <w:numPr>
          <w:ilvl w:val="0"/>
          <w:numId w:val="28"/>
        </w:numPr>
        <w:autoSpaceDE w:val="0"/>
        <w:autoSpaceDN w:val="0"/>
        <w:adjustRightInd w:val="0"/>
        <w:spacing w:before="120" w:after="120" w:line="240" w:lineRule="auto"/>
        <w:contextualSpacing/>
        <w:jc w:val="left"/>
        <w:rPr>
          <w:rFonts w:eastAsia="Times New Roman" w:cstheme="minorHAnsi"/>
          <w:color w:val="000000"/>
          <w:lang w:eastAsia="en-AU"/>
        </w:rPr>
      </w:pPr>
      <w:r w:rsidRPr="00396A40">
        <w:rPr>
          <w:rFonts w:eastAsia="Times New Roman" w:cstheme="minorHAnsi"/>
          <w:color w:val="000000"/>
          <w:lang w:eastAsia="en-AU"/>
        </w:rPr>
        <w:t xml:space="preserve">Desk review and appraisal of key documents </w:t>
      </w:r>
    </w:p>
    <w:p w14:paraId="69FA70C9" w14:textId="77777777" w:rsidR="00396A40" w:rsidRPr="00396A40" w:rsidRDefault="00396A40" w:rsidP="00396A40">
      <w:pPr>
        <w:numPr>
          <w:ilvl w:val="0"/>
          <w:numId w:val="29"/>
        </w:numPr>
        <w:autoSpaceDE w:val="0"/>
        <w:autoSpaceDN w:val="0"/>
        <w:adjustRightInd w:val="0"/>
        <w:spacing w:before="120" w:after="120" w:line="240" w:lineRule="auto"/>
        <w:contextualSpacing/>
        <w:jc w:val="left"/>
        <w:rPr>
          <w:rFonts w:eastAsia="Times New Roman" w:cstheme="minorHAnsi"/>
          <w:color w:val="000000"/>
          <w:lang w:eastAsia="en-AU"/>
        </w:rPr>
      </w:pPr>
      <w:r w:rsidRPr="00396A40">
        <w:rPr>
          <w:rFonts w:eastAsia="Times New Roman" w:cstheme="minorHAnsi"/>
          <w:color w:val="000000"/>
          <w:lang w:eastAsia="en-AU"/>
        </w:rPr>
        <w:t>Interviews with World Bank/IFC project team and technical support including staff and management in Islamabad and possibly at selected field sites</w:t>
      </w:r>
    </w:p>
    <w:p w14:paraId="47C5B260" w14:textId="77777777" w:rsidR="00396A40" w:rsidRPr="00396A40" w:rsidRDefault="00396A40" w:rsidP="00396A40">
      <w:pPr>
        <w:numPr>
          <w:ilvl w:val="0"/>
          <w:numId w:val="29"/>
        </w:numPr>
        <w:autoSpaceDE w:val="0"/>
        <w:autoSpaceDN w:val="0"/>
        <w:adjustRightInd w:val="0"/>
        <w:spacing w:before="120" w:after="120" w:line="240" w:lineRule="auto"/>
        <w:contextualSpacing/>
        <w:jc w:val="left"/>
        <w:rPr>
          <w:rFonts w:eastAsia="Times New Roman" w:cstheme="minorHAnsi"/>
          <w:color w:val="000000"/>
          <w:lang w:eastAsia="en-AU"/>
        </w:rPr>
      </w:pPr>
      <w:r w:rsidRPr="00396A40">
        <w:rPr>
          <w:rFonts w:eastAsia="Times New Roman" w:cstheme="minorHAnsi"/>
          <w:color w:val="000000"/>
          <w:lang w:eastAsia="en-AU"/>
        </w:rPr>
        <w:t>Interviews with project partners including Government counterparts</w:t>
      </w:r>
    </w:p>
    <w:p w14:paraId="0658E12C" w14:textId="77777777" w:rsidR="00396A40" w:rsidRPr="00396A40" w:rsidRDefault="00396A40" w:rsidP="00396A40">
      <w:pPr>
        <w:numPr>
          <w:ilvl w:val="0"/>
          <w:numId w:val="29"/>
        </w:numPr>
        <w:autoSpaceDE w:val="0"/>
        <w:autoSpaceDN w:val="0"/>
        <w:adjustRightInd w:val="0"/>
        <w:spacing w:before="120" w:after="120" w:line="240" w:lineRule="auto"/>
        <w:contextualSpacing/>
        <w:jc w:val="left"/>
        <w:rPr>
          <w:rFonts w:eastAsia="Times New Roman" w:cstheme="minorHAnsi"/>
          <w:color w:val="000000"/>
          <w:lang w:eastAsia="en-AU"/>
        </w:rPr>
      </w:pPr>
      <w:r w:rsidRPr="00396A40">
        <w:rPr>
          <w:rFonts w:eastAsia="Times New Roman" w:cstheme="minorHAnsi"/>
          <w:color w:val="000000"/>
          <w:lang w:eastAsia="en-AU"/>
        </w:rPr>
        <w:t>On-site observation of results achieved in demonstration sites, including interviews of actual and potential beneficiaries</w:t>
      </w:r>
    </w:p>
    <w:p w14:paraId="1AC315BA" w14:textId="77777777" w:rsidR="00396A40" w:rsidRPr="00396A40" w:rsidRDefault="00396A40" w:rsidP="00396A40">
      <w:pPr>
        <w:numPr>
          <w:ilvl w:val="0"/>
          <w:numId w:val="29"/>
        </w:numPr>
        <w:autoSpaceDE w:val="0"/>
        <w:autoSpaceDN w:val="0"/>
        <w:adjustRightInd w:val="0"/>
        <w:spacing w:before="120" w:after="120" w:line="240" w:lineRule="auto"/>
        <w:contextualSpacing/>
        <w:jc w:val="left"/>
        <w:rPr>
          <w:rFonts w:eastAsia="Times New Roman" w:cstheme="minorHAnsi"/>
          <w:color w:val="000000"/>
          <w:lang w:eastAsia="en-AU"/>
        </w:rPr>
      </w:pPr>
      <w:r w:rsidRPr="00396A40">
        <w:rPr>
          <w:rFonts w:eastAsia="Times New Roman" w:cstheme="minorHAnsi"/>
          <w:color w:val="000000"/>
          <w:lang w:eastAsia="en-AU"/>
        </w:rPr>
        <w:t>Aide memoire and presentation to stakeholders</w:t>
      </w:r>
    </w:p>
    <w:p w14:paraId="492531A6" w14:textId="77777777" w:rsidR="00396A40" w:rsidRPr="00396A40" w:rsidRDefault="00396A40" w:rsidP="00396A40">
      <w:pPr>
        <w:numPr>
          <w:ilvl w:val="0"/>
          <w:numId w:val="29"/>
        </w:numPr>
        <w:autoSpaceDE w:val="0"/>
        <w:autoSpaceDN w:val="0"/>
        <w:adjustRightInd w:val="0"/>
        <w:spacing w:before="120" w:after="120" w:line="240" w:lineRule="auto"/>
        <w:ind w:left="714" w:hanging="357"/>
        <w:jc w:val="left"/>
        <w:rPr>
          <w:rFonts w:eastAsia="Times New Roman" w:cstheme="minorHAnsi"/>
          <w:color w:val="000000"/>
          <w:lang w:eastAsia="en-AU"/>
        </w:rPr>
      </w:pPr>
      <w:r w:rsidRPr="00396A40">
        <w:rPr>
          <w:rFonts w:eastAsia="Times New Roman" w:cstheme="minorHAnsi"/>
          <w:color w:val="000000"/>
          <w:lang w:eastAsia="en-AU"/>
        </w:rPr>
        <w:t xml:space="preserve">Preparation of the review report </w:t>
      </w:r>
    </w:p>
    <w:p w14:paraId="32EE862C" w14:textId="77777777" w:rsidR="00396A40" w:rsidRPr="00396A40" w:rsidRDefault="00396A40" w:rsidP="00396A40">
      <w:pPr>
        <w:spacing w:before="120" w:after="120"/>
        <w:rPr>
          <w:rFonts w:cstheme="minorHAnsi"/>
        </w:rPr>
      </w:pPr>
      <w:r w:rsidRPr="00396A40">
        <w:rPr>
          <w:rFonts w:cstheme="minorHAnsi"/>
        </w:rPr>
        <w:t xml:space="preserve">Recommendations will be presented to the PFSA Donor Steering Committee and the PTIPP Advisory Committee. The review will also feed into the Bank’s comprehensive Mid Term Review (MTR) which is scheduled to be held after 18 months of implementation. (NB: the scope of the WB MTR is broader than this Independent Review, but will likely include consultation with PTIPP stakeholders and assessment of PTIPP management performance and financial and procurement systems of PTIPP counterparts. DFAT has consulted with the Bank and a joint evaluation is not suitable at this point in time. Participation of WB PTIPP program staff will </w:t>
      </w:r>
      <w:r w:rsidRPr="00396A40">
        <w:rPr>
          <w:rFonts w:cstheme="minorHAnsi"/>
          <w:lang w:eastAsia="en-AU"/>
        </w:rPr>
        <w:t>ensure that stakeholders are not approached multiple times with similar questions</w:t>
      </w:r>
      <w:r w:rsidRPr="00396A40">
        <w:rPr>
          <w:rFonts w:cstheme="minorHAnsi"/>
        </w:rPr>
        <w:t xml:space="preserve">).  </w:t>
      </w:r>
    </w:p>
    <w:p w14:paraId="039E09CC"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b/>
          <w:color w:val="000000"/>
          <w:sz w:val="24"/>
          <w:szCs w:val="24"/>
          <w:lang w:eastAsia="en-AU"/>
        </w:rPr>
      </w:pPr>
      <w:r w:rsidRPr="00396A40">
        <w:rPr>
          <w:rFonts w:ascii="Times New Roman" w:eastAsia="Times New Roman" w:hAnsi="Times New Roman" w:cs="Times New Roman"/>
          <w:b/>
          <w:color w:val="000000"/>
          <w:sz w:val="24"/>
          <w:szCs w:val="24"/>
          <w:lang w:eastAsia="en-AU"/>
        </w:rPr>
        <w:t>5. Team Composition</w:t>
      </w:r>
    </w:p>
    <w:p w14:paraId="60EA9958" w14:textId="77777777" w:rsidR="00396A40" w:rsidRPr="00396A40" w:rsidRDefault="00396A40" w:rsidP="00396A40">
      <w:pPr>
        <w:spacing w:before="120" w:after="120"/>
        <w:rPr>
          <w:rFonts w:cstheme="minorHAnsi"/>
        </w:rPr>
      </w:pPr>
      <w:r w:rsidRPr="00396A40">
        <w:rPr>
          <w:rFonts w:cstheme="minorHAnsi"/>
        </w:rPr>
        <w:t xml:space="preserve">The Review Team will comprise two consultants: a Trade Policy specialist; and a gender specialist with trade/private sector development expertise. Both consultants will be contracted by DFAT. </w:t>
      </w:r>
    </w:p>
    <w:p w14:paraId="2309B4B0" w14:textId="77777777" w:rsidR="00396A40" w:rsidRPr="00396A40" w:rsidRDefault="00396A40" w:rsidP="00396A40">
      <w:pPr>
        <w:spacing w:before="120" w:after="120"/>
        <w:rPr>
          <w:rFonts w:cstheme="minorHAnsi"/>
        </w:rPr>
      </w:pPr>
      <w:r w:rsidRPr="00396A40">
        <w:rPr>
          <w:rFonts w:cstheme="minorHAnsi"/>
        </w:rPr>
        <w:t xml:space="preserve">The PTIPP team at the Australian High Commission Islamabad and DFAT desk will support the review team. </w:t>
      </w:r>
    </w:p>
    <w:p w14:paraId="4665971C" w14:textId="77777777" w:rsidR="00396A40" w:rsidRPr="00396A40" w:rsidRDefault="00396A40" w:rsidP="00396A40">
      <w:pPr>
        <w:spacing w:before="120" w:after="120"/>
        <w:rPr>
          <w:rFonts w:cstheme="minorHAnsi"/>
        </w:rPr>
      </w:pPr>
      <w:r w:rsidRPr="00396A40">
        <w:rPr>
          <w:rFonts w:cstheme="minorHAnsi"/>
        </w:rPr>
        <w:t xml:space="preserve">The World Bank PTIPP Team is briefed on the review and will provide support including facilitation of meetings/interviews with Government counterparts, private sector and beneficiaries and arranging site visits. </w:t>
      </w:r>
    </w:p>
    <w:p w14:paraId="4262D87A"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color w:val="000000"/>
          <w:sz w:val="24"/>
          <w:szCs w:val="24"/>
          <w:lang w:eastAsia="en-AU"/>
        </w:rPr>
      </w:pPr>
      <w:r w:rsidRPr="00396A40">
        <w:rPr>
          <w:rFonts w:ascii="Times New Roman" w:eastAsia="Times New Roman" w:hAnsi="Times New Roman" w:cs="Times New Roman"/>
          <w:b/>
          <w:bCs/>
          <w:color w:val="000000"/>
          <w:sz w:val="24"/>
          <w:szCs w:val="24"/>
          <w:lang w:eastAsia="en-AU"/>
        </w:rPr>
        <w:t>6. Time Schedule and Deliverables</w:t>
      </w:r>
    </w:p>
    <w:p w14:paraId="651788D9" w14:textId="77777777" w:rsidR="00396A40" w:rsidRPr="00396A40" w:rsidRDefault="00396A40" w:rsidP="00396A40">
      <w:pPr>
        <w:spacing w:before="120" w:after="120"/>
        <w:rPr>
          <w:rFonts w:cstheme="minorHAnsi"/>
        </w:rPr>
      </w:pPr>
      <w:r w:rsidRPr="00396A40">
        <w:rPr>
          <w:rFonts w:cstheme="minorHAnsi"/>
        </w:rPr>
        <w:t xml:space="preserve">The review is scheduled to take place in the period from 16 January to 07 February 2017. The technical field visits and meetings are planned for 17 to 24 January. </w:t>
      </w:r>
    </w:p>
    <w:p w14:paraId="52E9E671" w14:textId="77777777" w:rsidR="00396A40" w:rsidRPr="00396A40" w:rsidRDefault="00396A40" w:rsidP="00396A40">
      <w:pPr>
        <w:spacing w:before="120" w:after="120"/>
        <w:rPr>
          <w:rFonts w:cstheme="minorHAnsi"/>
        </w:rPr>
      </w:pPr>
      <w:r w:rsidRPr="00396A40">
        <w:rPr>
          <w:rFonts w:cstheme="minorHAnsi"/>
        </w:rPr>
        <w:t>Three deliverables are expected out of this evaluation:</w:t>
      </w:r>
    </w:p>
    <w:p w14:paraId="723A4F52" w14:textId="77777777" w:rsidR="00396A40" w:rsidRPr="009639B0" w:rsidRDefault="00396A40" w:rsidP="009639B0">
      <w:pPr>
        <w:pStyle w:val="ListParagraph"/>
        <w:numPr>
          <w:ilvl w:val="0"/>
          <w:numId w:val="34"/>
        </w:numPr>
        <w:rPr>
          <w:rFonts w:eastAsiaTheme="minorHAnsi" w:cstheme="minorHAnsi"/>
        </w:rPr>
      </w:pPr>
      <w:r w:rsidRPr="009639B0">
        <w:rPr>
          <w:rFonts w:eastAsiaTheme="minorHAnsi" w:cstheme="minorHAnsi"/>
        </w:rPr>
        <w:t xml:space="preserve">At the end of the evaluation field visits and meetings, an aide memoire (2 pages) will be produced and a debriefing will be conducted inviting the World Bank, IFC and local stakeholders (including government and parties involved in the review);  </w:t>
      </w:r>
    </w:p>
    <w:p w14:paraId="4201E790" w14:textId="77777777" w:rsidR="00396A40" w:rsidRPr="009639B0" w:rsidRDefault="00396A40" w:rsidP="009639B0">
      <w:pPr>
        <w:pStyle w:val="ListParagraph"/>
        <w:numPr>
          <w:ilvl w:val="0"/>
          <w:numId w:val="34"/>
        </w:numPr>
        <w:rPr>
          <w:rFonts w:eastAsiaTheme="minorHAnsi" w:cstheme="minorHAnsi"/>
        </w:rPr>
      </w:pPr>
      <w:r w:rsidRPr="009639B0">
        <w:rPr>
          <w:rFonts w:eastAsiaTheme="minorHAnsi" w:cstheme="minorHAnsi"/>
        </w:rPr>
        <w:t>A draft review report two weeks after the end of the field meetings and visits; and</w:t>
      </w:r>
    </w:p>
    <w:p w14:paraId="5E1D5302" w14:textId="77777777" w:rsidR="00396A40" w:rsidRPr="009639B0" w:rsidRDefault="00396A40" w:rsidP="009639B0">
      <w:pPr>
        <w:pStyle w:val="ListParagraph"/>
        <w:numPr>
          <w:ilvl w:val="0"/>
          <w:numId w:val="34"/>
        </w:numPr>
        <w:rPr>
          <w:rFonts w:eastAsiaTheme="minorHAnsi" w:cstheme="minorHAnsi"/>
        </w:rPr>
      </w:pPr>
      <w:r w:rsidRPr="009639B0">
        <w:rPr>
          <w:rFonts w:eastAsiaTheme="minorHAnsi" w:cstheme="minorHAnsi"/>
        </w:rPr>
        <w:t xml:space="preserve">The final review report after receiving DFAT comments, within an agreed timeframe. </w:t>
      </w:r>
    </w:p>
    <w:p w14:paraId="26064972" w14:textId="77777777" w:rsidR="00396A40" w:rsidRPr="00396A40" w:rsidRDefault="00396A40" w:rsidP="00396A40">
      <w:pPr>
        <w:spacing w:before="120" w:after="120"/>
        <w:rPr>
          <w:rFonts w:cstheme="minorHAnsi"/>
        </w:rPr>
      </w:pPr>
      <w:r w:rsidRPr="00396A40">
        <w:rPr>
          <w:rFonts w:cstheme="minorHAnsi"/>
        </w:rPr>
        <w:t>The final report must contain these key elements:</w:t>
      </w:r>
    </w:p>
    <w:p w14:paraId="5A3C6C76" w14:textId="77777777" w:rsidR="00396A40" w:rsidRPr="00396A40" w:rsidRDefault="00396A40" w:rsidP="009639B0">
      <w:pPr>
        <w:pStyle w:val="ListParagraph"/>
        <w:numPr>
          <w:ilvl w:val="0"/>
          <w:numId w:val="35"/>
        </w:numPr>
        <w:rPr>
          <w:rFonts w:eastAsiaTheme="minorHAnsi" w:cstheme="minorHAnsi"/>
        </w:rPr>
      </w:pPr>
      <w:r w:rsidRPr="00396A40">
        <w:rPr>
          <w:rFonts w:eastAsiaTheme="minorHAnsi" w:cstheme="minorHAnsi"/>
        </w:rPr>
        <w:t>Executive summary (maximum 2 pages);</w:t>
      </w:r>
    </w:p>
    <w:p w14:paraId="5B19C0BC" w14:textId="77777777" w:rsidR="00396A40" w:rsidRPr="00396A40" w:rsidRDefault="00396A40" w:rsidP="009639B0">
      <w:pPr>
        <w:pStyle w:val="ListParagraph"/>
        <w:numPr>
          <w:ilvl w:val="0"/>
          <w:numId w:val="35"/>
        </w:numPr>
        <w:rPr>
          <w:rFonts w:eastAsiaTheme="minorHAnsi" w:cstheme="minorHAnsi"/>
        </w:rPr>
      </w:pPr>
      <w:r w:rsidRPr="00396A40">
        <w:rPr>
          <w:rFonts w:eastAsiaTheme="minorHAnsi" w:cstheme="minorHAnsi"/>
        </w:rPr>
        <w:t>Introduction of the evaluation background and a brief description of the project, the budget utilization and the project activities and outputs (maximum 2 pages + budget tables);</w:t>
      </w:r>
    </w:p>
    <w:p w14:paraId="0603CC49" w14:textId="77777777" w:rsidR="00396A40" w:rsidRPr="00396A40" w:rsidRDefault="00396A40" w:rsidP="009639B0">
      <w:pPr>
        <w:pStyle w:val="ListParagraph"/>
        <w:numPr>
          <w:ilvl w:val="0"/>
          <w:numId w:val="35"/>
        </w:numPr>
        <w:rPr>
          <w:rFonts w:eastAsiaTheme="minorHAnsi" w:cstheme="minorHAnsi"/>
        </w:rPr>
      </w:pPr>
      <w:r w:rsidRPr="00396A40">
        <w:rPr>
          <w:rFonts w:eastAsiaTheme="minorHAnsi" w:cstheme="minorHAnsi"/>
        </w:rPr>
        <w:t>A clear description of the methodology used (maximum 1 page);</w:t>
      </w:r>
    </w:p>
    <w:p w14:paraId="5AC0B3C8" w14:textId="77777777" w:rsidR="00396A40" w:rsidRPr="00396A40" w:rsidRDefault="00396A40" w:rsidP="009639B0">
      <w:pPr>
        <w:pStyle w:val="ListParagraph"/>
        <w:numPr>
          <w:ilvl w:val="0"/>
          <w:numId w:val="35"/>
        </w:numPr>
        <w:rPr>
          <w:rFonts w:eastAsiaTheme="minorHAnsi" w:cstheme="minorHAnsi"/>
        </w:rPr>
      </w:pPr>
      <w:r w:rsidRPr="00396A40">
        <w:rPr>
          <w:rFonts w:eastAsiaTheme="minorHAnsi" w:cstheme="minorHAnsi"/>
        </w:rPr>
        <w:t>Assessments and findings against the criteria listed in Section 3 of this ToR (maximum 8 pages);</w:t>
      </w:r>
    </w:p>
    <w:p w14:paraId="2DBDE064" w14:textId="77777777" w:rsidR="00396A40" w:rsidRPr="00396A40" w:rsidRDefault="00396A40" w:rsidP="009639B0">
      <w:pPr>
        <w:pStyle w:val="ListParagraph"/>
        <w:numPr>
          <w:ilvl w:val="0"/>
          <w:numId w:val="35"/>
        </w:numPr>
        <w:rPr>
          <w:rFonts w:eastAsiaTheme="minorHAnsi" w:cstheme="minorHAnsi"/>
        </w:rPr>
      </w:pPr>
      <w:r w:rsidRPr="00396A40">
        <w:rPr>
          <w:rFonts w:eastAsiaTheme="minorHAnsi" w:cstheme="minorHAnsi"/>
        </w:rPr>
        <w:t>Conclusions and recommendations drawn from the assessments (maximum 2 pages).</w:t>
      </w:r>
    </w:p>
    <w:p w14:paraId="685622E9" w14:textId="77777777" w:rsidR="00396A40" w:rsidRPr="00396A40" w:rsidRDefault="00396A40" w:rsidP="009639B0">
      <w:pPr>
        <w:spacing w:before="120" w:after="120"/>
        <w:rPr>
          <w:rFonts w:cstheme="minorHAnsi"/>
        </w:rPr>
      </w:pPr>
      <w:r w:rsidRPr="00396A40">
        <w:rPr>
          <w:rFonts w:cstheme="minorHAnsi"/>
        </w:rPr>
        <w:t>The product should be of publishable quality and in line with DFAT M&amp;E guidance.</w:t>
      </w:r>
    </w:p>
    <w:p w14:paraId="4B862288" w14:textId="77777777" w:rsidR="00396A40" w:rsidRPr="00396A40" w:rsidRDefault="00396A40" w:rsidP="00396A40">
      <w:pPr>
        <w:autoSpaceDE w:val="0"/>
        <w:autoSpaceDN w:val="0"/>
        <w:adjustRightInd w:val="0"/>
        <w:spacing w:after="0" w:line="240" w:lineRule="auto"/>
        <w:jc w:val="left"/>
        <w:rPr>
          <w:rFonts w:ascii="Times New Roman" w:eastAsia="Times New Roman" w:hAnsi="Times New Roman" w:cs="Times New Roman"/>
          <w:color w:val="000000"/>
          <w:sz w:val="24"/>
          <w:szCs w:val="24"/>
          <w:lang w:eastAsia="en-AU"/>
        </w:rPr>
      </w:pPr>
      <w:r w:rsidRPr="00396A40">
        <w:rPr>
          <w:rFonts w:ascii="Times New Roman" w:eastAsia="Times New Roman" w:hAnsi="Times New Roman" w:cs="Times New Roman"/>
          <w:b/>
          <w:bCs/>
          <w:color w:val="000000"/>
          <w:sz w:val="24"/>
          <w:szCs w:val="24"/>
          <w:lang w:eastAsia="en-AU"/>
        </w:rPr>
        <w:t xml:space="preserve">7. Key resources </w:t>
      </w:r>
    </w:p>
    <w:p w14:paraId="73E785BB" w14:textId="77777777" w:rsidR="00396A40" w:rsidRPr="00396A40" w:rsidRDefault="00396A40" w:rsidP="009639B0">
      <w:pPr>
        <w:spacing w:before="120" w:after="120" w:line="240" w:lineRule="auto"/>
        <w:contextualSpacing/>
        <w:rPr>
          <w:rFonts w:eastAsia="Calibri" w:cstheme="minorHAnsi"/>
          <w:lang w:val="en-US" w:eastAsia="en-AU"/>
        </w:rPr>
      </w:pPr>
      <w:r w:rsidRPr="00396A40">
        <w:rPr>
          <w:rFonts w:eastAsia="Calibri" w:cstheme="minorHAnsi"/>
          <w:lang w:val="en-US" w:eastAsia="en-AU"/>
        </w:rPr>
        <w:t xml:space="preserve">To be completed </w:t>
      </w:r>
    </w:p>
    <w:p w14:paraId="14025E55" w14:textId="77777777" w:rsidR="00396A40" w:rsidRPr="00396A40" w:rsidRDefault="00396A40" w:rsidP="009639B0">
      <w:pPr>
        <w:numPr>
          <w:ilvl w:val="0"/>
          <w:numId w:val="32"/>
        </w:numPr>
        <w:spacing w:before="120" w:after="120" w:line="240" w:lineRule="auto"/>
        <w:contextualSpacing/>
        <w:rPr>
          <w:rFonts w:eastAsia="Calibri" w:cstheme="minorHAnsi"/>
          <w:lang w:val="en-US" w:eastAsia="en-AU"/>
        </w:rPr>
      </w:pPr>
      <w:r w:rsidRPr="00396A40">
        <w:rPr>
          <w:rFonts w:eastAsia="Calibri" w:cstheme="minorHAnsi"/>
          <w:lang w:val="en-US" w:eastAsia="en-AU"/>
        </w:rPr>
        <w:t>Design document</w:t>
      </w:r>
    </w:p>
    <w:p w14:paraId="39E99F0C" w14:textId="77777777" w:rsidR="00396A40" w:rsidRPr="00396A40" w:rsidRDefault="00396A40" w:rsidP="009639B0">
      <w:pPr>
        <w:numPr>
          <w:ilvl w:val="0"/>
          <w:numId w:val="32"/>
        </w:numPr>
        <w:spacing w:before="120" w:after="120" w:line="240" w:lineRule="auto"/>
        <w:contextualSpacing/>
        <w:rPr>
          <w:rFonts w:eastAsia="Calibri" w:cstheme="minorHAnsi"/>
          <w:lang w:val="en-US" w:eastAsia="en-AU"/>
        </w:rPr>
      </w:pPr>
      <w:r w:rsidRPr="00396A40">
        <w:rPr>
          <w:rFonts w:eastAsia="Calibri" w:cstheme="minorHAnsi"/>
          <w:lang w:val="en-US" w:eastAsia="en-AU"/>
        </w:rPr>
        <w:t>6-monthly report</w:t>
      </w:r>
    </w:p>
    <w:p w14:paraId="528763BA" w14:textId="1551424D" w:rsidR="00396A40" w:rsidRPr="00A758AB" w:rsidRDefault="00396A40" w:rsidP="00A758AB">
      <w:pPr>
        <w:numPr>
          <w:ilvl w:val="0"/>
          <w:numId w:val="32"/>
        </w:numPr>
        <w:spacing w:before="120" w:after="120" w:line="240" w:lineRule="auto"/>
        <w:contextualSpacing/>
        <w:rPr>
          <w:rFonts w:eastAsia="Calibri" w:cstheme="minorHAnsi"/>
          <w:lang w:val="en-US" w:eastAsia="en-AU"/>
        </w:rPr>
      </w:pPr>
      <w:r w:rsidRPr="00396A40">
        <w:rPr>
          <w:rFonts w:eastAsia="Calibri" w:cstheme="minorHAnsi"/>
          <w:lang w:val="en-US" w:eastAsia="en-AU"/>
        </w:rPr>
        <w:t>AQCs</w:t>
      </w:r>
    </w:p>
    <w:p w14:paraId="01553740" w14:textId="49BB656F" w:rsidR="00546E18" w:rsidRDefault="00546E18" w:rsidP="00A758AB">
      <w:pPr>
        <w:spacing w:before="120" w:after="120" w:line="240" w:lineRule="auto"/>
        <w:contextualSpacing/>
        <w:rPr>
          <w:rFonts w:eastAsia="Calibri" w:cstheme="minorHAnsi"/>
          <w:lang w:val="en-US" w:eastAsia="en-AU"/>
        </w:rPr>
      </w:pPr>
      <w:bookmarkStart w:id="46" w:name="_Toc471132217"/>
    </w:p>
    <w:p w14:paraId="352F345B" w14:textId="77777777" w:rsidR="00A758AB" w:rsidRPr="00A758AB" w:rsidRDefault="00A758AB" w:rsidP="00A758AB">
      <w:pPr>
        <w:spacing w:before="120" w:after="120" w:line="240" w:lineRule="auto"/>
        <w:contextualSpacing/>
        <w:rPr>
          <w:rFonts w:eastAsia="Calibri" w:cstheme="minorHAnsi"/>
          <w:lang w:val="en-US" w:eastAsia="en-AU"/>
        </w:rPr>
        <w:sectPr w:rsidR="00A758AB" w:rsidRPr="00A758AB" w:rsidSect="004820BE">
          <w:pgSz w:w="11906" w:h="16838"/>
          <w:pgMar w:top="1440" w:right="1440" w:bottom="1440" w:left="1440" w:header="708" w:footer="708" w:gutter="0"/>
          <w:cols w:space="708"/>
          <w:docGrid w:linePitch="360"/>
        </w:sectPr>
      </w:pPr>
    </w:p>
    <w:p w14:paraId="67CC7C27" w14:textId="68D78A75" w:rsidR="00015B9A" w:rsidRDefault="00015B9A" w:rsidP="0076355E">
      <w:pPr>
        <w:pStyle w:val="Heading2"/>
        <w:numPr>
          <w:ilvl w:val="0"/>
          <w:numId w:val="0"/>
        </w:numPr>
        <w:spacing w:after="160"/>
        <w:ind w:left="578" w:hanging="578"/>
        <w:rPr>
          <w:lang w:eastAsia="en-AU"/>
        </w:rPr>
      </w:pPr>
      <w:bookmarkStart w:id="47" w:name="_Toc475528987"/>
      <w:r>
        <w:rPr>
          <w:lang w:eastAsia="en-AU"/>
        </w:rPr>
        <w:t xml:space="preserve">Annex </w:t>
      </w:r>
      <w:r w:rsidR="00F17848">
        <w:rPr>
          <w:lang w:eastAsia="en-AU"/>
        </w:rPr>
        <w:t>2</w:t>
      </w:r>
      <w:r>
        <w:rPr>
          <w:lang w:eastAsia="en-AU"/>
        </w:rPr>
        <w:t>:  Detailed Disbursement Table</w:t>
      </w:r>
      <w:bookmarkEnd w:id="47"/>
    </w:p>
    <w:p w14:paraId="2FE78D8F" w14:textId="77777777" w:rsidR="0076355E" w:rsidRPr="0076355E" w:rsidRDefault="0076355E" w:rsidP="0076355E">
      <w:pPr>
        <w:rPr>
          <w:lang w:eastAsia="en-AU"/>
        </w:rPr>
      </w:pPr>
    </w:p>
    <w:tbl>
      <w:tblPr>
        <w:tblW w:w="0" w:type="auto"/>
        <w:tblInd w:w="93" w:type="dxa"/>
        <w:tblLayout w:type="fixed"/>
        <w:tblLook w:val="04A0" w:firstRow="1" w:lastRow="0" w:firstColumn="1" w:lastColumn="0" w:noHBand="0" w:noVBand="1"/>
      </w:tblPr>
      <w:tblGrid>
        <w:gridCol w:w="1484"/>
        <w:gridCol w:w="1124"/>
        <w:gridCol w:w="1285"/>
        <w:gridCol w:w="1151"/>
        <w:gridCol w:w="1208"/>
        <w:gridCol w:w="993"/>
        <w:gridCol w:w="1032"/>
        <w:gridCol w:w="1236"/>
        <w:gridCol w:w="1134"/>
        <w:gridCol w:w="1134"/>
        <w:gridCol w:w="1134"/>
        <w:gridCol w:w="1148"/>
      </w:tblGrid>
      <w:tr w:rsidR="0076355E" w:rsidRPr="0076355E" w14:paraId="4C910FE4" w14:textId="77777777" w:rsidTr="0076355E">
        <w:trPr>
          <w:trHeight w:val="600"/>
        </w:trPr>
        <w:tc>
          <w:tcPr>
            <w:tcW w:w="1484"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874AD6F" w14:textId="77777777" w:rsidR="0076355E" w:rsidRPr="0076355E" w:rsidRDefault="0076355E" w:rsidP="00546E18">
            <w:pPr>
              <w:spacing w:after="0" w:line="240" w:lineRule="auto"/>
              <w:jc w:val="center"/>
              <w:rPr>
                <w:rFonts w:eastAsia="Times New Roman" w:cstheme="minorHAnsi"/>
                <w:color w:val="000000"/>
                <w:sz w:val="20"/>
                <w:szCs w:val="20"/>
                <w:lang w:val="en-GB"/>
              </w:rPr>
            </w:pPr>
            <w:r w:rsidRPr="0076355E">
              <w:rPr>
                <w:rFonts w:eastAsia="Times New Roman" w:cstheme="minorHAnsi"/>
                <w:color w:val="000000"/>
                <w:sz w:val="20"/>
                <w:szCs w:val="20"/>
                <w:lang w:val="en-GB"/>
              </w:rPr>
              <w:t> </w:t>
            </w:r>
          </w:p>
        </w:tc>
        <w:tc>
          <w:tcPr>
            <w:tcW w:w="3560" w:type="dxa"/>
            <w:gridSpan w:val="3"/>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F2E43B4" w14:textId="77777777" w:rsidR="0076355E" w:rsidRPr="0076355E" w:rsidRDefault="0076355E" w:rsidP="00546E18">
            <w:pPr>
              <w:spacing w:after="0" w:line="240" w:lineRule="auto"/>
              <w:jc w:val="center"/>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July 2015 - Jan 2015</w:t>
            </w:r>
          </w:p>
        </w:tc>
        <w:tc>
          <w:tcPr>
            <w:tcW w:w="3233" w:type="dxa"/>
            <w:gridSpan w:val="3"/>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CE83C10" w14:textId="77777777" w:rsidR="0076355E" w:rsidRPr="0076355E" w:rsidRDefault="0076355E" w:rsidP="00546E18">
            <w:pPr>
              <w:spacing w:after="0" w:line="240" w:lineRule="auto"/>
              <w:jc w:val="center"/>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Feb 2016 - June 2016</w:t>
            </w:r>
          </w:p>
        </w:tc>
        <w:tc>
          <w:tcPr>
            <w:tcW w:w="3504" w:type="dxa"/>
            <w:gridSpan w:val="3"/>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4550C66" w14:textId="77777777" w:rsidR="0076355E" w:rsidRPr="0076355E" w:rsidRDefault="0076355E" w:rsidP="00546E18">
            <w:pPr>
              <w:spacing w:after="0" w:line="240" w:lineRule="auto"/>
              <w:jc w:val="center"/>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July 2016 - Dec 2016</w:t>
            </w:r>
          </w:p>
        </w:tc>
        <w:tc>
          <w:tcPr>
            <w:tcW w:w="1134" w:type="dxa"/>
            <w:vMerge w:val="restart"/>
            <w:tcBorders>
              <w:top w:val="single" w:sz="4" w:space="0" w:color="auto"/>
              <w:left w:val="single" w:sz="4" w:space="0" w:color="auto"/>
              <w:right w:val="single" w:sz="4" w:space="0" w:color="auto"/>
            </w:tcBorders>
            <w:shd w:val="clear" w:color="auto" w:fill="8EAADB" w:themeFill="accent1" w:themeFillTint="99"/>
            <w:textDirection w:val="tbRl"/>
            <w:vAlign w:val="center"/>
            <w:hideMark/>
          </w:tcPr>
          <w:p w14:paraId="2DC9960C" w14:textId="2D035AE1" w:rsidR="0076355E" w:rsidRPr="0076355E" w:rsidRDefault="0076355E" w:rsidP="0076355E">
            <w:pPr>
              <w:spacing w:after="0" w:line="240" w:lineRule="auto"/>
              <w:ind w:left="113" w:right="113"/>
              <w:jc w:val="center"/>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Overall Budget</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8EAADB" w:themeFill="accent1" w:themeFillTint="99"/>
            <w:textDirection w:val="tbRl"/>
            <w:vAlign w:val="center"/>
            <w:hideMark/>
          </w:tcPr>
          <w:p w14:paraId="298E20E7" w14:textId="77777777" w:rsidR="0076355E" w:rsidRPr="0076355E" w:rsidRDefault="0076355E" w:rsidP="0076355E">
            <w:pPr>
              <w:spacing w:after="0" w:line="240" w:lineRule="auto"/>
              <w:ind w:left="113" w:right="113"/>
              <w:jc w:val="center"/>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Disbursement ratio</w:t>
            </w:r>
          </w:p>
        </w:tc>
      </w:tr>
      <w:tr w:rsidR="0076355E" w:rsidRPr="0076355E" w14:paraId="22F23569" w14:textId="77777777" w:rsidTr="0076355E">
        <w:trPr>
          <w:cantSplit/>
          <w:trHeight w:val="1650"/>
        </w:trPr>
        <w:tc>
          <w:tcPr>
            <w:tcW w:w="148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1B6CBA" w14:textId="77777777" w:rsidR="0076355E" w:rsidRPr="0076355E" w:rsidRDefault="0076355E" w:rsidP="00546E18">
            <w:pPr>
              <w:spacing w:after="0" w:line="240" w:lineRule="auto"/>
              <w:jc w:val="left"/>
              <w:rPr>
                <w:rFonts w:eastAsia="Times New Roman" w:cstheme="minorHAnsi"/>
                <w:color w:val="000000"/>
                <w:sz w:val="18"/>
                <w:szCs w:val="18"/>
                <w:lang w:val="en-GB"/>
              </w:rPr>
            </w:pPr>
          </w:p>
        </w:tc>
        <w:tc>
          <w:tcPr>
            <w:tcW w:w="1124"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5B26FFAC" w14:textId="25E3A951"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Budgeted this period</w:t>
            </w:r>
          </w:p>
        </w:tc>
        <w:tc>
          <w:tcPr>
            <w:tcW w:w="1285"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022B5D1A" w14:textId="4A965A41"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Actual disbursed</w:t>
            </w:r>
          </w:p>
        </w:tc>
        <w:tc>
          <w:tcPr>
            <w:tcW w:w="1151"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549F6C56" w14:textId="77777777"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Cumulative</w:t>
            </w:r>
          </w:p>
        </w:tc>
        <w:tc>
          <w:tcPr>
            <w:tcW w:w="1208"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030BFA70" w14:textId="122C88AA"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Budgeted this period</w:t>
            </w:r>
          </w:p>
        </w:tc>
        <w:tc>
          <w:tcPr>
            <w:tcW w:w="993"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7D9340F9" w14:textId="05115598"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Actual disbursed</w:t>
            </w:r>
          </w:p>
        </w:tc>
        <w:tc>
          <w:tcPr>
            <w:tcW w:w="1032"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153089B2" w14:textId="77777777"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Cumulative</w:t>
            </w:r>
          </w:p>
        </w:tc>
        <w:tc>
          <w:tcPr>
            <w:tcW w:w="1236"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021F382D" w14:textId="411D83AA"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Budgeted this period</w:t>
            </w:r>
          </w:p>
        </w:tc>
        <w:tc>
          <w:tcPr>
            <w:tcW w:w="1134"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02BAC6E8" w14:textId="050D63DE"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Actual disbursed + committed</w:t>
            </w:r>
          </w:p>
        </w:tc>
        <w:tc>
          <w:tcPr>
            <w:tcW w:w="1134" w:type="dxa"/>
            <w:tcBorders>
              <w:top w:val="nil"/>
              <w:left w:val="nil"/>
              <w:bottom w:val="single" w:sz="4" w:space="0" w:color="auto"/>
              <w:right w:val="single" w:sz="4" w:space="0" w:color="auto"/>
            </w:tcBorders>
            <w:shd w:val="clear" w:color="auto" w:fill="8EAADB" w:themeFill="accent1" w:themeFillTint="99"/>
            <w:textDirection w:val="tbRl"/>
            <w:vAlign w:val="center"/>
            <w:hideMark/>
          </w:tcPr>
          <w:p w14:paraId="526D5A5F" w14:textId="77777777"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r w:rsidRPr="0076355E">
              <w:rPr>
                <w:rFonts w:eastAsia="Times New Roman" w:cstheme="minorHAnsi"/>
                <w:b/>
                <w:bCs/>
                <w:color w:val="000000"/>
                <w:sz w:val="18"/>
                <w:szCs w:val="18"/>
                <w:lang w:val="en-GB"/>
              </w:rPr>
              <w:t>Cumulative</w:t>
            </w:r>
          </w:p>
        </w:tc>
        <w:tc>
          <w:tcPr>
            <w:tcW w:w="1134" w:type="dxa"/>
            <w:vMerge/>
            <w:tcBorders>
              <w:left w:val="single" w:sz="4" w:space="0" w:color="auto"/>
              <w:bottom w:val="single" w:sz="4" w:space="0" w:color="auto"/>
              <w:right w:val="single" w:sz="4" w:space="0" w:color="auto"/>
            </w:tcBorders>
            <w:shd w:val="clear" w:color="auto" w:fill="D9E2F3" w:themeFill="accent1" w:themeFillTint="33"/>
            <w:textDirection w:val="tbRl"/>
            <w:vAlign w:val="center"/>
            <w:hideMark/>
          </w:tcPr>
          <w:p w14:paraId="4830BFCE" w14:textId="53638C1F" w:rsidR="0076355E" w:rsidRPr="0076355E" w:rsidRDefault="0076355E" w:rsidP="0076355E">
            <w:pPr>
              <w:spacing w:after="0" w:line="240" w:lineRule="auto"/>
              <w:ind w:left="113" w:right="113"/>
              <w:jc w:val="center"/>
              <w:rPr>
                <w:rFonts w:eastAsia="Times New Roman" w:cstheme="minorHAnsi"/>
                <w:b/>
                <w:bCs/>
                <w:color w:val="000000"/>
                <w:sz w:val="18"/>
                <w:szCs w:val="18"/>
                <w:lang w:val="en-GB"/>
              </w:rPr>
            </w:pPr>
          </w:p>
        </w:tc>
        <w:tc>
          <w:tcPr>
            <w:tcW w:w="1148" w:type="dxa"/>
            <w:vMerge/>
            <w:tcBorders>
              <w:top w:val="single" w:sz="4" w:space="0" w:color="auto"/>
              <w:left w:val="single" w:sz="4" w:space="0" w:color="auto"/>
              <w:bottom w:val="single" w:sz="4" w:space="0" w:color="000000"/>
              <w:right w:val="single" w:sz="4" w:space="0" w:color="auto"/>
            </w:tcBorders>
            <w:shd w:val="clear" w:color="auto" w:fill="D9E2F3" w:themeFill="accent1" w:themeFillTint="33"/>
            <w:vAlign w:val="center"/>
            <w:hideMark/>
          </w:tcPr>
          <w:p w14:paraId="113B171C" w14:textId="77777777" w:rsidR="0076355E" w:rsidRPr="0076355E" w:rsidRDefault="0076355E" w:rsidP="00546E18">
            <w:pPr>
              <w:spacing w:after="0" w:line="240" w:lineRule="auto"/>
              <w:jc w:val="left"/>
              <w:rPr>
                <w:rFonts w:eastAsia="Times New Roman" w:cstheme="minorHAnsi"/>
                <w:b/>
                <w:bCs/>
                <w:color w:val="000000"/>
                <w:sz w:val="18"/>
                <w:szCs w:val="18"/>
                <w:lang w:val="en-GB"/>
              </w:rPr>
            </w:pPr>
          </w:p>
        </w:tc>
      </w:tr>
      <w:tr w:rsidR="0076355E" w:rsidRPr="0076355E" w14:paraId="2AC0A89F" w14:textId="77777777" w:rsidTr="0076355E">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14:paraId="137F9237" w14:textId="77777777" w:rsidR="00546E18" w:rsidRPr="0076355E" w:rsidRDefault="00546E18" w:rsidP="00546E18">
            <w:pPr>
              <w:spacing w:after="0" w:line="240" w:lineRule="auto"/>
              <w:jc w:val="left"/>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Pillar 1 Trade Strategy</w:t>
            </w:r>
          </w:p>
          <w:p w14:paraId="40F7C560" w14:textId="77777777" w:rsidR="00546E18" w:rsidRPr="0076355E" w:rsidRDefault="00546E18" w:rsidP="00546E18">
            <w:pPr>
              <w:spacing w:after="0" w:line="240" w:lineRule="auto"/>
              <w:jc w:val="left"/>
              <w:rPr>
                <w:rFonts w:eastAsia="Times New Roman" w:cstheme="minorHAnsi"/>
                <w:b/>
                <w:bCs/>
                <w:color w:val="000000"/>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hideMark/>
          </w:tcPr>
          <w:p w14:paraId="7C5BD19B"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425,000 </w:t>
            </w:r>
          </w:p>
        </w:tc>
        <w:tc>
          <w:tcPr>
            <w:tcW w:w="1285" w:type="dxa"/>
            <w:tcBorders>
              <w:top w:val="nil"/>
              <w:left w:val="nil"/>
              <w:bottom w:val="single" w:sz="4" w:space="0" w:color="auto"/>
              <w:right w:val="single" w:sz="4" w:space="0" w:color="auto"/>
            </w:tcBorders>
            <w:shd w:val="clear" w:color="auto" w:fill="auto"/>
            <w:noWrap/>
            <w:vAlign w:val="bottom"/>
            <w:hideMark/>
          </w:tcPr>
          <w:p w14:paraId="6985306D"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124,369 </w:t>
            </w:r>
          </w:p>
        </w:tc>
        <w:tc>
          <w:tcPr>
            <w:tcW w:w="1151" w:type="dxa"/>
            <w:tcBorders>
              <w:top w:val="nil"/>
              <w:left w:val="nil"/>
              <w:bottom w:val="single" w:sz="4" w:space="0" w:color="auto"/>
              <w:right w:val="single" w:sz="4" w:space="0" w:color="auto"/>
            </w:tcBorders>
            <w:shd w:val="clear" w:color="auto" w:fill="auto"/>
            <w:noWrap/>
            <w:vAlign w:val="bottom"/>
            <w:hideMark/>
          </w:tcPr>
          <w:p w14:paraId="359FAF06"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124,369 </w:t>
            </w:r>
          </w:p>
        </w:tc>
        <w:tc>
          <w:tcPr>
            <w:tcW w:w="1208" w:type="dxa"/>
            <w:tcBorders>
              <w:top w:val="nil"/>
              <w:left w:val="nil"/>
              <w:bottom w:val="single" w:sz="4" w:space="0" w:color="auto"/>
              <w:right w:val="single" w:sz="4" w:space="0" w:color="auto"/>
            </w:tcBorders>
            <w:shd w:val="clear" w:color="auto" w:fill="auto"/>
            <w:noWrap/>
            <w:vAlign w:val="bottom"/>
            <w:hideMark/>
          </w:tcPr>
          <w:p w14:paraId="4A0A4276"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425,000 </w:t>
            </w:r>
          </w:p>
        </w:tc>
        <w:tc>
          <w:tcPr>
            <w:tcW w:w="993" w:type="dxa"/>
            <w:tcBorders>
              <w:top w:val="nil"/>
              <w:left w:val="nil"/>
              <w:bottom w:val="single" w:sz="4" w:space="0" w:color="auto"/>
              <w:right w:val="single" w:sz="4" w:space="0" w:color="auto"/>
            </w:tcBorders>
            <w:shd w:val="clear" w:color="auto" w:fill="auto"/>
            <w:noWrap/>
            <w:vAlign w:val="bottom"/>
            <w:hideMark/>
          </w:tcPr>
          <w:p w14:paraId="06A47513"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301,418 </w:t>
            </w:r>
          </w:p>
        </w:tc>
        <w:tc>
          <w:tcPr>
            <w:tcW w:w="1032" w:type="dxa"/>
            <w:tcBorders>
              <w:top w:val="nil"/>
              <w:left w:val="nil"/>
              <w:bottom w:val="single" w:sz="4" w:space="0" w:color="auto"/>
              <w:right w:val="single" w:sz="4" w:space="0" w:color="auto"/>
            </w:tcBorders>
            <w:shd w:val="clear" w:color="auto" w:fill="auto"/>
            <w:noWrap/>
            <w:vAlign w:val="bottom"/>
            <w:hideMark/>
          </w:tcPr>
          <w:p w14:paraId="6E2C02F6"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425,787 </w:t>
            </w:r>
          </w:p>
        </w:tc>
        <w:tc>
          <w:tcPr>
            <w:tcW w:w="1236" w:type="dxa"/>
            <w:tcBorders>
              <w:top w:val="nil"/>
              <w:left w:val="nil"/>
              <w:bottom w:val="single" w:sz="4" w:space="0" w:color="auto"/>
              <w:right w:val="single" w:sz="4" w:space="0" w:color="auto"/>
            </w:tcBorders>
            <w:shd w:val="clear" w:color="auto" w:fill="auto"/>
            <w:noWrap/>
            <w:vAlign w:val="bottom"/>
            <w:hideMark/>
          </w:tcPr>
          <w:p w14:paraId="297A85E3"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810,000 </w:t>
            </w:r>
          </w:p>
        </w:tc>
        <w:tc>
          <w:tcPr>
            <w:tcW w:w="1134" w:type="dxa"/>
            <w:tcBorders>
              <w:top w:val="nil"/>
              <w:left w:val="nil"/>
              <w:bottom w:val="single" w:sz="4" w:space="0" w:color="auto"/>
              <w:right w:val="single" w:sz="4" w:space="0" w:color="auto"/>
            </w:tcBorders>
            <w:shd w:val="clear" w:color="auto" w:fill="auto"/>
            <w:noWrap/>
            <w:vAlign w:val="bottom"/>
            <w:hideMark/>
          </w:tcPr>
          <w:p w14:paraId="5C6F2C4E"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809,900 </w:t>
            </w:r>
          </w:p>
        </w:tc>
        <w:tc>
          <w:tcPr>
            <w:tcW w:w="1134" w:type="dxa"/>
            <w:tcBorders>
              <w:top w:val="nil"/>
              <w:left w:val="nil"/>
              <w:bottom w:val="single" w:sz="4" w:space="0" w:color="auto"/>
              <w:right w:val="single" w:sz="4" w:space="0" w:color="auto"/>
            </w:tcBorders>
            <w:shd w:val="clear" w:color="auto" w:fill="auto"/>
            <w:noWrap/>
            <w:vAlign w:val="bottom"/>
            <w:hideMark/>
          </w:tcPr>
          <w:p w14:paraId="30039A2F"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1,235,687 </w:t>
            </w:r>
          </w:p>
        </w:tc>
        <w:tc>
          <w:tcPr>
            <w:tcW w:w="1134" w:type="dxa"/>
            <w:tcBorders>
              <w:top w:val="nil"/>
              <w:left w:val="nil"/>
              <w:bottom w:val="single" w:sz="4" w:space="0" w:color="auto"/>
              <w:right w:val="single" w:sz="4" w:space="0" w:color="auto"/>
            </w:tcBorders>
            <w:shd w:val="clear" w:color="auto" w:fill="auto"/>
            <w:noWrap/>
            <w:vAlign w:val="bottom"/>
            <w:hideMark/>
          </w:tcPr>
          <w:p w14:paraId="153EBB7E"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2,490,000 </w:t>
            </w:r>
          </w:p>
        </w:tc>
        <w:tc>
          <w:tcPr>
            <w:tcW w:w="1148" w:type="dxa"/>
            <w:tcBorders>
              <w:top w:val="nil"/>
              <w:left w:val="nil"/>
              <w:bottom w:val="single" w:sz="4" w:space="0" w:color="auto"/>
              <w:right w:val="single" w:sz="4" w:space="0" w:color="auto"/>
            </w:tcBorders>
            <w:shd w:val="clear" w:color="auto" w:fill="auto"/>
            <w:noWrap/>
            <w:vAlign w:val="bottom"/>
            <w:hideMark/>
          </w:tcPr>
          <w:p w14:paraId="22AB9004"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50%</w:t>
            </w:r>
          </w:p>
        </w:tc>
      </w:tr>
      <w:tr w:rsidR="0076355E" w:rsidRPr="0076355E" w14:paraId="55954298" w14:textId="77777777" w:rsidTr="0076355E">
        <w:trPr>
          <w:trHeight w:val="300"/>
        </w:trPr>
        <w:tc>
          <w:tcPr>
            <w:tcW w:w="1484"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0190D4B" w14:textId="77777777" w:rsidR="00546E18" w:rsidRPr="0076355E" w:rsidRDefault="00546E18" w:rsidP="00546E18">
            <w:pPr>
              <w:spacing w:after="0" w:line="240" w:lineRule="auto"/>
              <w:jc w:val="left"/>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Pillar 2 Institutional Strengthening</w:t>
            </w:r>
          </w:p>
          <w:p w14:paraId="3C1193F5" w14:textId="77777777" w:rsidR="00546E18" w:rsidRPr="0076355E" w:rsidRDefault="00546E18" w:rsidP="00546E18">
            <w:pPr>
              <w:spacing w:after="0" w:line="240" w:lineRule="auto"/>
              <w:jc w:val="left"/>
              <w:rPr>
                <w:rFonts w:eastAsia="Times New Roman" w:cstheme="minorHAnsi"/>
                <w:b/>
                <w:bCs/>
                <w:color w:val="000000"/>
                <w:sz w:val="20"/>
                <w:szCs w:val="20"/>
                <w:lang w:val="en-GB"/>
              </w:rPr>
            </w:pPr>
          </w:p>
        </w:tc>
        <w:tc>
          <w:tcPr>
            <w:tcW w:w="1124" w:type="dxa"/>
            <w:tcBorders>
              <w:top w:val="nil"/>
              <w:left w:val="nil"/>
              <w:bottom w:val="single" w:sz="4" w:space="0" w:color="auto"/>
              <w:right w:val="single" w:sz="4" w:space="0" w:color="auto"/>
            </w:tcBorders>
            <w:shd w:val="clear" w:color="auto" w:fill="D9E2F3" w:themeFill="accent1" w:themeFillTint="33"/>
            <w:noWrap/>
            <w:vAlign w:val="bottom"/>
            <w:hideMark/>
          </w:tcPr>
          <w:p w14:paraId="096600B0"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175,000 </w:t>
            </w:r>
          </w:p>
        </w:tc>
        <w:tc>
          <w:tcPr>
            <w:tcW w:w="1285" w:type="dxa"/>
            <w:tcBorders>
              <w:top w:val="nil"/>
              <w:left w:val="nil"/>
              <w:bottom w:val="single" w:sz="4" w:space="0" w:color="auto"/>
              <w:right w:val="single" w:sz="4" w:space="0" w:color="auto"/>
            </w:tcBorders>
            <w:shd w:val="clear" w:color="auto" w:fill="D9E2F3" w:themeFill="accent1" w:themeFillTint="33"/>
            <w:noWrap/>
            <w:vAlign w:val="bottom"/>
            <w:hideMark/>
          </w:tcPr>
          <w:p w14:paraId="29351BE2"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   </w:t>
            </w:r>
          </w:p>
        </w:tc>
        <w:tc>
          <w:tcPr>
            <w:tcW w:w="1151" w:type="dxa"/>
            <w:tcBorders>
              <w:top w:val="nil"/>
              <w:left w:val="nil"/>
              <w:bottom w:val="single" w:sz="4" w:space="0" w:color="auto"/>
              <w:right w:val="single" w:sz="4" w:space="0" w:color="auto"/>
            </w:tcBorders>
            <w:shd w:val="clear" w:color="auto" w:fill="D9E2F3" w:themeFill="accent1" w:themeFillTint="33"/>
            <w:noWrap/>
            <w:vAlign w:val="bottom"/>
            <w:hideMark/>
          </w:tcPr>
          <w:p w14:paraId="757B6C90"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   </w:t>
            </w:r>
          </w:p>
        </w:tc>
        <w:tc>
          <w:tcPr>
            <w:tcW w:w="1208" w:type="dxa"/>
            <w:tcBorders>
              <w:top w:val="nil"/>
              <w:left w:val="nil"/>
              <w:bottom w:val="single" w:sz="4" w:space="0" w:color="auto"/>
              <w:right w:val="single" w:sz="4" w:space="0" w:color="auto"/>
            </w:tcBorders>
            <w:shd w:val="clear" w:color="auto" w:fill="D9E2F3" w:themeFill="accent1" w:themeFillTint="33"/>
            <w:noWrap/>
            <w:vAlign w:val="bottom"/>
            <w:hideMark/>
          </w:tcPr>
          <w:p w14:paraId="1B00CABF"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175,000 </w:t>
            </w:r>
          </w:p>
        </w:tc>
        <w:tc>
          <w:tcPr>
            <w:tcW w:w="993" w:type="dxa"/>
            <w:tcBorders>
              <w:top w:val="nil"/>
              <w:left w:val="nil"/>
              <w:bottom w:val="single" w:sz="4" w:space="0" w:color="auto"/>
              <w:right w:val="single" w:sz="4" w:space="0" w:color="auto"/>
            </w:tcBorders>
            <w:shd w:val="clear" w:color="auto" w:fill="D9E2F3" w:themeFill="accent1" w:themeFillTint="33"/>
            <w:noWrap/>
            <w:vAlign w:val="bottom"/>
            <w:hideMark/>
          </w:tcPr>
          <w:p w14:paraId="086ED3BD"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   </w:t>
            </w:r>
          </w:p>
        </w:tc>
        <w:tc>
          <w:tcPr>
            <w:tcW w:w="1032" w:type="dxa"/>
            <w:tcBorders>
              <w:top w:val="nil"/>
              <w:left w:val="nil"/>
              <w:bottom w:val="single" w:sz="4" w:space="0" w:color="auto"/>
              <w:right w:val="single" w:sz="4" w:space="0" w:color="auto"/>
            </w:tcBorders>
            <w:shd w:val="clear" w:color="auto" w:fill="D9E2F3" w:themeFill="accent1" w:themeFillTint="33"/>
            <w:noWrap/>
            <w:vAlign w:val="bottom"/>
            <w:hideMark/>
          </w:tcPr>
          <w:p w14:paraId="1EBD9EAD"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   </w:t>
            </w:r>
          </w:p>
        </w:tc>
        <w:tc>
          <w:tcPr>
            <w:tcW w:w="1236" w:type="dxa"/>
            <w:tcBorders>
              <w:top w:val="nil"/>
              <w:left w:val="nil"/>
              <w:bottom w:val="single" w:sz="4" w:space="0" w:color="auto"/>
              <w:right w:val="single" w:sz="4" w:space="0" w:color="auto"/>
            </w:tcBorders>
            <w:shd w:val="clear" w:color="auto" w:fill="D9E2F3" w:themeFill="accent1" w:themeFillTint="33"/>
            <w:noWrap/>
            <w:vAlign w:val="bottom"/>
            <w:hideMark/>
          </w:tcPr>
          <w:p w14:paraId="6B7D2258"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3A9B7F75"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7A757E26"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08755F0F"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720,000 </w:t>
            </w:r>
          </w:p>
        </w:tc>
        <w:tc>
          <w:tcPr>
            <w:tcW w:w="1148" w:type="dxa"/>
            <w:tcBorders>
              <w:top w:val="nil"/>
              <w:left w:val="nil"/>
              <w:bottom w:val="single" w:sz="4" w:space="0" w:color="auto"/>
              <w:right w:val="single" w:sz="4" w:space="0" w:color="auto"/>
            </w:tcBorders>
            <w:shd w:val="clear" w:color="auto" w:fill="D9E2F3" w:themeFill="accent1" w:themeFillTint="33"/>
            <w:noWrap/>
            <w:vAlign w:val="bottom"/>
            <w:hideMark/>
          </w:tcPr>
          <w:p w14:paraId="19CC819E"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0%</w:t>
            </w:r>
          </w:p>
        </w:tc>
      </w:tr>
      <w:tr w:rsidR="0076355E" w:rsidRPr="0076355E" w14:paraId="7862DDCC" w14:textId="77777777" w:rsidTr="0076355E">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14:paraId="7C1FAA65" w14:textId="77777777" w:rsidR="00546E18" w:rsidRPr="0076355E" w:rsidRDefault="00546E18" w:rsidP="00546E18">
            <w:pPr>
              <w:spacing w:after="0" w:line="240" w:lineRule="auto"/>
              <w:jc w:val="left"/>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Pillar 3 Trade Facilitation</w:t>
            </w:r>
          </w:p>
          <w:p w14:paraId="5A28A3E6" w14:textId="77777777" w:rsidR="00546E18" w:rsidRPr="0076355E" w:rsidRDefault="00546E18" w:rsidP="00546E18">
            <w:pPr>
              <w:spacing w:after="0" w:line="240" w:lineRule="auto"/>
              <w:jc w:val="left"/>
              <w:rPr>
                <w:rFonts w:eastAsia="Times New Roman" w:cstheme="minorHAnsi"/>
                <w:b/>
                <w:bCs/>
                <w:color w:val="000000"/>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hideMark/>
          </w:tcPr>
          <w:p w14:paraId="642490DC"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280,000 </w:t>
            </w:r>
          </w:p>
        </w:tc>
        <w:tc>
          <w:tcPr>
            <w:tcW w:w="1285" w:type="dxa"/>
            <w:tcBorders>
              <w:top w:val="nil"/>
              <w:left w:val="nil"/>
              <w:bottom w:val="single" w:sz="4" w:space="0" w:color="auto"/>
              <w:right w:val="single" w:sz="4" w:space="0" w:color="auto"/>
            </w:tcBorders>
            <w:shd w:val="clear" w:color="auto" w:fill="auto"/>
            <w:noWrap/>
            <w:vAlign w:val="bottom"/>
            <w:hideMark/>
          </w:tcPr>
          <w:p w14:paraId="69D62DBF"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95,502 </w:t>
            </w:r>
          </w:p>
        </w:tc>
        <w:tc>
          <w:tcPr>
            <w:tcW w:w="1151" w:type="dxa"/>
            <w:tcBorders>
              <w:top w:val="nil"/>
              <w:left w:val="nil"/>
              <w:bottom w:val="single" w:sz="4" w:space="0" w:color="auto"/>
              <w:right w:val="single" w:sz="4" w:space="0" w:color="auto"/>
            </w:tcBorders>
            <w:shd w:val="clear" w:color="auto" w:fill="auto"/>
            <w:noWrap/>
            <w:vAlign w:val="bottom"/>
            <w:hideMark/>
          </w:tcPr>
          <w:p w14:paraId="58A5F2D2"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95,502 </w:t>
            </w:r>
          </w:p>
        </w:tc>
        <w:tc>
          <w:tcPr>
            <w:tcW w:w="1208" w:type="dxa"/>
            <w:tcBorders>
              <w:top w:val="nil"/>
              <w:left w:val="nil"/>
              <w:bottom w:val="single" w:sz="4" w:space="0" w:color="auto"/>
              <w:right w:val="single" w:sz="4" w:space="0" w:color="auto"/>
            </w:tcBorders>
            <w:shd w:val="clear" w:color="auto" w:fill="auto"/>
            <w:noWrap/>
            <w:vAlign w:val="bottom"/>
            <w:hideMark/>
          </w:tcPr>
          <w:p w14:paraId="7161347C"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280,000 </w:t>
            </w:r>
          </w:p>
        </w:tc>
        <w:tc>
          <w:tcPr>
            <w:tcW w:w="993" w:type="dxa"/>
            <w:tcBorders>
              <w:top w:val="nil"/>
              <w:left w:val="nil"/>
              <w:bottom w:val="single" w:sz="4" w:space="0" w:color="auto"/>
              <w:right w:val="single" w:sz="4" w:space="0" w:color="auto"/>
            </w:tcBorders>
            <w:shd w:val="clear" w:color="auto" w:fill="auto"/>
            <w:noWrap/>
            <w:vAlign w:val="bottom"/>
            <w:hideMark/>
          </w:tcPr>
          <w:p w14:paraId="39275CDA"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95,156 </w:t>
            </w:r>
          </w:p>
        </w:tc>
        <w:tc>
          <w:tcPr>
            <w:tcW w:w="1032" w:type="dxa"/>
            <w:tcBorders>
              <w:top w:val="nil"/>
              <w:left w:val="nil"/>
              <w:bottom w:val="single" w:sz="4" w:space="0" w:color="auto"/>
              <w:right w:val="single" w:sz="4" w:space="0" w:color="auto"/>
            </w:tcBorders>
            <w:shd w:val="clear" w:color="auto" w:fill="auto"/>
            <w:noWrap/>
            <w:vAlign w:val="bottom"/>
            <w:hideMark/>
          </w:tcPr>
          <w:p w14:paraId="3621EEF0"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190,658 </w:t>
            </w:r>
          </w:p>
        </w:tc>
        <w:tc>
          <w:tcPr>
            <w:tcW w:w="1236" w:type="dxa"/>
            <w:tcBorders>
              <w:top w:val="nil"/>
              <w:left w:val="nil"/>
              <w:bottom w:val="single" w:sz="4" w:space="0" w:color="auto"/>
              <w:right w:val="single" w:sz="4" w:space="0" w:color="auto"/>
            </w:tcBorders>
            <w:shd w:val="clear" w:color="auto" w:fill="auto"/>
            <w:noWrap/>
            <w:vAlign w:val="bottom"/>
            <w:hideMark/>
          </w:tcPr>
          <w:p w14:paraId="4ED83B90"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972,000 </w:t>
            </w:r>
          </w:p>
        </w:tc>
        <w:tc>
          <w:tcPr>
            <w:tcW w:w="1134" w:type="dxa"/>
            <w:tcBorders>
              <w:top w:val="nil"/>
              <w:left w:val="nil"/>
              <w:bottom w:val="single" w:sz="4" w:space="0" w:color="auto"/>
              <w:right w:val="single" w:sz="4" w:space="0" w:color="auto"/>
            </w:tcBorders>
            <w:shd w:val="clear" w:color="auto" w:fill="auto"/>
            <w:noWrap/>
            <w:vAlign w:val="bottom"/>
            <w:hideMark/>
          </w:tcPr>
          <w:p w14:paraId="5871DD00"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450,010 </w:t>
            </w:r>
          </w:p>
        </w:tc>
        <w:tc>
          <w:tcPr>
            <w:tcW w:w="1134" w:type="dxa"/>
            <w:tcBorders>
              <w:top w:val="nil"/>
              <w:left w:val="nil"/>
              <w:bottom w:val="single" w:sz="4" w:space="0" w:color="auto"/>
              <w:right w:val="single" w:sz="4" w:space="0" w:color="auto"/>
            </w:tcBorders>
            <w:shd w:val="clear" w:color="auto" w:fill="auto"/>
            <w:noWrap/>
            <w:vAlign w:val="bottom"/>
            <w:hideMark/>
          </w:tcPr>
          <w:p w14:paraId="2338331A"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640,668 </w:t>
            </w:r>
          </w:p>
        </w:tc>
        <w:tc>
          <w:tcPr>
            <w:tcW w:w="1134" w:type="dxa"/>
            <w:tcBorders>
              <w:top w:val="nil"/>
              <w:left w:val="nil"/>
              <w:bottom w:val="single" w:sz="4" w:space="0" w:color="auto"/>
              <w:right w:val="single" w:sz="4" w:space="0" w:color="auto"/>
            </w:tcBorders>
            <w:shd w:val="clear" w:color="auto" w:fill="auto"/>
            <w:noWrap/>
            <w:vAlign w:val="bottom"/>
            <w:hideMark/>
          </w:tcPr>
          <w:p w14:paraId="3E0D27B7"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2,550,000 </w:t>
            </w:r>
          </w:p>
        </w:tc>
        <w:tc>
          <w:tcPr>
            <w:tcW w:w="1148" w:type="dxa"/>
            <w:tcBorders>
              <w:top w:val="nil"/>
              <w:left w:val="nil"/>
              <w:bottom w:val="single" w:sz="4" w:space="0" w:color="auto"/>
              <w:right w:val="single" w:sz="4" w:space="0" w:color="auto"/>
            </w:tcBorders>
            <w:shd w:val="clear" w:color="auto" w:fill="auto"/>
            <w:noWrap/>
            <w:vAlign w:val="bottom"/>
            <w:hideMark/>
          </w:tcPr>
          <w:p w14:paraId="19B964F6"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25%</w:t>
            </w:r>
          </w:p>
        </w:tc>
      </w:tr>
      <w:tr w:rsidR="0076355E" w:rsidRPr="0076355E" w14:paraId="4E4ABDBB" w14:textId="77777777" w:rsidTr="0076355E">
        <w:trPr>
          <w:trHeight w:val="300"/>
        </w:trPr>
        <w:tc>
          <w:tcPr>
            <w:tcW w:w="1484"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65D8CEB7" w14:textId="77777777" w:rsidR="00546E18" w:rsidRPr="0076355E" w:rsidRDefault="00546E18" w:rsidP="00546E18">
            <w:pPr>
              <w:spacing w:after="0" w:line="240" w:lineRule="auto"/>
              <w:jc w:val="left"/>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Pillar 4 Heritage Tourism</w:t>
            </w:r>
          </w:p>
          <w:p w14:paraId="03E3D04D" w14:textId="77777777" w:rsidR="00546E18" w:rsidRPr="0076355E" w:rsidRDefault="00546E18" w:rsidP="00546E18">
            <w:pPr>
              <w:spacing w:after="0" w:line="240" w:lineRule="auto"/>
              <w:jc w:val="left"/>
              <w:rPr>
                <w:rFonts w:eastAsia="Times New Roman" w:cstheme="minorHAnsi"/>
                <w:b/>
                <w:bCs/>
                <w:color w:val="000000"/>
                <w:sz w:val="20"/>
                <w:szCs w:val="20"/>
                <w:lang w:val="en-GB"/>
              </w:rPr>
            </w:pPr>
          </w:p>
        </w:tc>
        <w:tc>
          <w:tcPr>
            <w:tcW w:w="1124" w:type="dxa"/>
            <w:tcBorders>
              <w:top w:val="nil"/>
              <w:left w:val="nil"/>
              <w:bottom w:val="single" w:sz="4" w:space="0" w:color="auto"/>
              <w:right w:val="single" w:sz="4" w:space="0" w:color="auto"/>
            </w:tcBorders>
            <w:shd w:val="clear" w:color="auto" w:fill="D9E2F3" w:themeFill="accent1" w:themeFillTint="33"/>
            <w:noWrap/>
            <w:vAlign w:val="bottom"/>
            <w:hideMark/>
          </w:tcPr>
          <w:p w14:paraId="55BAD0BF"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107,500 </w:t>
            </w:r>
          </w:p>
        </w:tc>
        <w:tc>
          <w:tcPr>
            <w:tcW w:w="1285" w:type="dxa"/>
            <w:tcBorders>
              <w:top w:val="nil"/>
              <w:left w:val="nil"/>
              <w:bottom w:val="single" w:sz="4" w:space="0" w:color="auto"/>
              <w:right w:val="single" w:sz="4" w:space="0" w:color="auto"/>
            </w:tcBorders>
            <w:shd w:val="clear" w:color="auto" w:fill="D9E2F3" w:themeFill="accent1" w:themeFillTint="33"/>
            <w:noWrap/>
            <w:vAlign w:val="bottom"/>
            <w:hideMark/>
          </w:tcPr>
          <w:p w14:paraId="7AE700C1"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2,492 </w:t>
            </w:r>
          </w:p>
        </w:tc>
        <w:tc>
          <w:tcPr>
            <w:tcW w:w="1151" w:type="dxa"/>
            <w:tcBorders>
              <w:top w:val="nil"/>
              <w:left w:val="nil"/>
              <w:bottom w:val="single" w:sz="4" w:space="0" w:color="auto"/>
              <w:right w:val="single" w:sz="4" w:space="0" w:color="auto"/>
            </w:tcBorders>
            <w:shd w:val="clear" w:color="auto" w:fill="D9E2F3" w:themeFill="accent1" w:themeFillTint="33"/>
            <w:noWrap/>
            <w:vAlign w:val="bottom"/>
            <w:hideMark/>
          </w:tcPr>
          <w:p w14:paraId="0B14F65C"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2,492 </w:t>
            </w:r>
          </w:p>
        </w:tc>
        <w:tc>
          <w:tcPr>
            <w:tcW w:w="1208" w:type="dxa"/>
            <w:tcBorders>
              <w:top w:val="nil"/>
              <w:left w:val="nil"/>
              <w:bottom w:val="single" w:sz="4" w:space="0" w:color="auto"/>
              <w:right w:val="single" w:sz="4" w:space="0" w:color="auto"/>
            </w:tcBorders>
            <w:shd w:val="clear" w:color="auto" w:fill="D9E2F3" w:themeFill="accent1" w:themeFillTint="33"/>
            <w:noWrap/>
            <w:vAlign w:val="bottom"/>
            <w:hideMark/>
          </w:tcPr>
          <w:p w14:paraId="3E3BDFD8"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107,500 </w:t>
            </w:r>
          </w:p>
        </w:tc>
        <w:tc>
          <w:tcPr>
            <w:tcW w:w="993" w:type="dxa"/>
            <w:tcBorders>
              <w:top w:val="nil"/>
              <w:left w:val="nil"/>
              <w:bottom w:val="single" w:sz="4" w:space="0" w:color="auto"/>
              <w:right w:val="single" w:sz="4" w:space="0" w:color="auto"/>
            </w:tcBorders>
            <w:shd w:val="clear" w:color="auto" w:fill="D9E2F3" w:themeFill="accent1" w:themeFillTint="33"/>
            <w:noWrap/>
            <w:vAlign w:val="bottom"/>
            <w:hideMark/>
          </w:tcPr>
          <w:p w14:paraId="1A0732B2"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187,833 </w:t>
            </w:r>
          </w:p>
        </w:tc>
        <w:tc>
          <w:tcPr>
            <w:tcW w:w="1032" w:type="dxa"/>
            <w:tcBorders>
              <w:top w:val="nil"/>
              <w:left w:val="nil"/>
              <w:bottom w:val="single" w:sz="4" w:space="0" w:color="auto"/>
              <w:right w:val="single" w:sz="4" w:space="0" w:color="auto"/>
            </w:tcBorders>
            <w:shd w:val="clear" w:color="auto" w:fill="D9E2F3" w:themeFill="accent1" w:themeFillTint="33"/>
            <w:noWrap/>
            <w:vAlign w:val="bottom"/>
            <w:hideMark/>
          </w:tcPr>
          <w:p w14:paraId="2130863F"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190,325 </w:t>
            </w:r>
          </w:p>
        </w:tc>
        <w:tc>
          <w:tcPr>
            <w:tcW w:w="1236" w:type="dxa"/>
            <w:tcBorders>
              <w:top w:val="nil"/>
              <w:left w:val="nil"/>
              <w:bottom w:val="single" w:sz="4" w:space="0" w:color="auto"/>
              <w:right w:val="single" w:sz="4" w:space="0" w:color="auto"/>
            </w:tcBorders>
            <w:shd w:val="clear" w:color="auto" w:fill="D9E2F3" w:themeFill="accent1" w:themeFillTint="33"/>
            <w:noWrap/>
            <w:vAlign w:val="bottom"/>
            <w:hideMark/>
          </w:tcPr>
          <w:p w14:paraId="5D9ADF79"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570,000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197C14D4"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379,826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4837C3C2"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570,151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1E5DD2E7"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570,000 </w:t>
            </w:r>
          </w:p>
        </w:tc>
        <w:tc>
          <w:tcPr>
            <w:tcW w:w="1148" w:type="dxa"/>
            <w:tcBorders>
              <w:top w:val="nil"/>
              <w:left w:val="nil"/>
              <w:bottom w:val="single" w:sz="4" w:space="0" w:color="auto"/>
              <w:right w:val="single" w:sz="4" w:space="0" w:color="auto"/>
            </w:tcBorders>
            <w:shd w:val="clear" w:color="auto" w:fill="D9E2F3" w:themeFill="accent1" w:themeFillTint="33"/>
            <w:noWrap/>
            <w:vAlign w:val="bottom"/>
            <w:hideMark/>
          </w:tcPr>
          <w:p w14:paraId="1070B133"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100%</w:t>
            </w:r>
          </w:p>
        </w:tc>
      </w:tr>
      <w:tr w:rsidR="0076355E" w:rsidRPr="0076355E" w14:paraId="5FEFC1F5" w14:textId="77777777" w:rsidTr="0076355E">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14:paraId="497F1D38" w14:textId="77777777" w:rsidR="00546E18" w:rsidRPr="0076355E" w:rsidRDefault="00546E18" w:rsidP="00546E18">
            <w:pPr>
              <w:spacing w:after="0" w:line="240" w:lineRule="auto"/>
              <w:jc w:val="left"/>
              <w:rPr>
                <w:rFonts w:eastAsia="Times New Roman" w:cstheme="minorHAnsi"/>
                <w:b/>
                <w:bCs/>
                <w:color w:val="000000"/>
                <w:sz w:val="20"/>
                <w:szCs w:val="20"/>
                <w:lang w:val="en-GB"/>
              </w:rPr>
            </w:pPr>
            <w:r w:rsidRPr="0076355E">
              <w:rPr>
                <w:rFonts w:eastAsia="Times New Roman" w:cstheme="minorHAnsi"/>
                <w:b/>
                <w:bCs/>
                <w:color w:val="000000"/>
                <w:sz w:val="20"/>
                <w:szCs w:val="20"/>
                <w:lang w:val="en-GB"/>
              </w:rPr>
              <w:t>PTIPP Coordination</w:t>
            </w:r>
          </w:p>
          <w:p w14:paraId="245D7E5C" w14:textId="77777777" w:rsidR="00546E18" w:rsidRPr="0076355E" w:rsidRDefault="00546E18" w:rsidP="00546E18">
            <w:pPr>
              <w:spacing w:after="0" w:line="240" w:lineRule="auto"/>
              <w:jc w:val="left"/>
              <w:rPr>
                <w:rFonts w:eastAsia="Times New Roman" w:cstheme="minorHAnsi"/>
                <w:b/>
                <w:bCs/>
                <w:color w:val="000000"/>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hideMark/>
          </w:tcPr>
          <w:p w14:paraId="31C55794"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175,000 </w:t>
            </w:r>
          </w:p>
        </w:tc>
        <w:tc>
          <w:tcPr>
            <w:tcW w:w="1285" w:type="dxa"/>
            <w:tcBorders>
              <w:top w:val="nil"/>
              <w:left w:val="nil"/>
              <w:bottom w:val="single" w:sz="4" w:space="0" w:color="auto"/>
              <w:right w:val="single" w:sz="4" w:space="0" w:color="auto"/>
            </w:tcBorders>
            <w:shd w:val="clear" w:color="auto" w:fill="auto"/>
            <w:noWrap/>
            <w:vAlign w:val="bottom"/>
            <w:hideMark/>
          </w:tcPr>
          <w:p w14:paraId="7ABD9F88"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140,498 </w:t>
            </w:r>
          </w:p>
        </w:tc>
        <w:tc>
          <w:tcPr>
            <w:tcW w:w="1151" w:type="dxa"/>
            <w:tcBorders>
              <w:top w:val="nil"/>
              <w:left w:val="nil"/>
              <w:bottom w:val="single" w:sz="4" w:space="0" w:color="auto"/>
              <w:right w:val="single" w:sz="4" w:space="0" w:color="auto"/>
            </w:tcBorders>
            <w:shd w:val="clear" w:color="auto" w:fill="auto"/>
            <w:noWrap/>
            <w:vAlign w:val="bottom"/>
            <w:hideMark/>
          </w:tcPr>
          <w:p w14:paraId="579E0B48"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140,498 </w:t>
            </w:r>
          </w:p>
        </w:tc>
        <w:tc>
          <w:tcPr>
            <w:tcW w:w="1208" w:type="dxa"/>
            <w:tcBorders>
              <w:top w:val="nil"/>
              <w:left w:val="nil"/>
              <w:bottom w:val="single" w:sz="4" w:space="0" w:color="auto"/>
              <w:right w:val="single" w:sz="4" w:space="0" w:color="auto"/>
            </w:tcBorders>
            <w:shd w:val="clear" w:color="auto" w:fill="auto"/>
            <w:noWrap/>
            <w:vAlign w:val="bottom"/>
            <w:hideMark/>
          </w:tcPr>
          <w:p w14:paraId="6523B221"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175,000 </w:t>
            </w:r>
          </w:p>
        </w:tc>
        <w:tc>
          <w:tcPr>
            <w:tcW w:w="993" w:type="dxa"/>
            <w:tcBorders>
              <w:top w:val="nil"/>
              <w:left w:val="nil"/>
              <w:bottom w:val="single" w:sz="4" w:space="0" w:color="auto"/>
              <w:right w:val="single" w:sz="4" w:space="0" w:color="auto"/>
            </w:tcBorders>
            <w:shd w:val="clear" w:color="auto" w:fill="auto"/>
            <w:noWrap/>
            <w:vAlign w:val="bottom"/>
            <w:hideMark/>
          </w:tcPr>
          <w:p w14:paraId="25758830"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15,210 </w:t>
            </w:r>
          </w:p>
        </w:tc>
        <w:tc>
          <w:tcPr>
            <w:tcW w:w="1032" w:type="dxa"/>
            <w:tcBorders>
              <w:top w:val="nil"/>
              <w:left w:val="nil"/>
              <w:bottom w:val="single" w:sz="4" w:space="0" w:color="auto"/>
              <w:right w:val="single" w:sz="4" w:space="0" w:color="auto"/>
            </w:tcBorders>
            <w:shd w:val="clear" w:color="auto" w:fill="auto"/>
            <w:noWrap/>
            <w:vAlign w:val="bottom"/>
            <w:hideMark/>
          </w:tcPr>
          <w:p w14:paraId="28F65801"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155,708 </w:t>
            </w:r>
          </w:p>
        </w:tc>
        <w:tc>
          <w:tcPr>
            <w:tcW w:w="1236" w:type="dxa"/>
            <w:tcBorders>
              <w:top w:val="nil"/>
              <w:left w:val="nil"/>
              <w:bottom w:val="single" w:sz="4" w:space="0" w:color="auto"/>
              <w:right w:val="single" w:sz="4" w:space="0" w:color="auto"/>
            </w:tcBorders>
            <w:shd w:val="clear" w:color="auto" w:fill="auto"/>
            <w:noWrap/>
            <w:vAlign w:val="bottom"/>
            <w:hideMark/>
          </w:tcPr>
          <w:p w14:paraId="0D9AEB8B"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210,000 </w:t>
            </w:r>
          </w:p>
        </w:tc>
        <w:tc>
          <w:tcPr>
            <w:tcW w:w="1134" w:type="dxa"/>
            <w:tcBorders>
              <w:top w:val="nil"/>
              <w:left w:val="nil"/>
              <w:bottom w:val="single" w:sz="4" w:space="0" w:color="auto"/>
              <w:right w:val="single" w:sz="4" w:space="0" w:color="auto"/>
            </w:tcBorders>
            <w:shd w:val="clear" w:color="auto" w:fill="auto"/>
            <w:noWrap/>
            <w:vAlign w:val="bottom"/>
            <w:hideMark/>
          </w:tcPr>
          <w:p w14:paraId="0B4AEA6C"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209,855 </w:t>
            </w:r>
          </w:p>
        </w:tc>
        <w:tc>
          <w:tcPr>
            <w:tcW w:w="1134" w:type="dxa"/>
            <w:tcBorders>
              <w:top w:val="nil"/>
              <w:left w:val="nil"/>
              <w:bottom w:val="single" w:sz="4" w:space="0" w:color="auto"/>
              <w:right w:val="single" w:sz="4" w:space="0" w:color="auto"/>
            </w:tcBorders>
            <w:shd w:val="clear" w:color="auto" w:fill="auto"/>
            <w:noWrap/>
            <w:vAlign w:val="bottom"/>
            <w:hideMark/>
          </w:tcPr>
          <w:p w14:paraId="540FEA2E"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365,563 </w:t>
            </w:r>
          </w:p>
        </w:tc>
        <w:tc>
          <w:tcPr>
            <w:tcW w:w="1134" w:type="dxa"/>
            <w:tcBorders>
              <w:top w:val="nil"/>
              <w:left w:val="nil"/>
              <w:bottom w:val="single" w:sz="4" w:space="0" w:color="auto"/>
              <w:right w:val="single" w:sz="4" w:space="0" w:color="auto"/>
            </w:tcBorders>
            <w:shd w:val="clear" w:color="auto" w:fill="auto"/>
            <w:noWrap/>
            <w:vAlign w:val="bottom"/>
            <w:hideMark/>
          </w:tcPr>
          <w:p w14:paraId="0197C25A"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 xml:space="preserve"> 710,000 </w:t>
            </w:r>
          </w:p>
        </w:tc>
        <w:tc>
          <w:tcPr>
            <w:tcW w:w="1148" w:type="dxa"/>
            <w:tcBorders>
              <w:top w:val="nil"/>
              <w:left w:val="nil"/>
              <w:bottom w:val="single" w:sz="4" w:space="0" w:color="auto"/>
              <w:right w:val="single" w:sz="4" w:space="0" w:color="auto"/>
            </w:tcBorders>
            <w:shd w:val="clear" w:color="auto" w:fill="auto"/>
            <w:noWrap/>
            <w:vAlign w:val="bottom"/>
            <w:hideMark/>
          </w:tcPr>
          <w:p w14:paraId="3607AFCB" w14:textId="77777777" w:rsidR="00546E18" w:rsidRPr="0076355E" w:rsidRDefault="00546E18" w:rsidP="00546E18">
            <w:pPr>
              <w:spacing w:after="0" w:line="240" w:lineRule="auto"/>
              <w:jc w:val="right"/>
              <w:rPr>
                <w:rFonts w:eastAsia="Times New Roman" w:cstheme="minorHAnsi"/>
                <w:color w:val="000000"/>
                <w:sz w:val="20"/>
                <w:szCs w:val="20"/>
                <w:lang w:val="en-GB"/>
              </w:rPr>
            </w:pPr>
            <w:r w:rsidRPr="0076355E">
              <w:rPr>
                <w:rFonts w:eastAsia="Times New Roman" w:cstheme="minorHAnsi"/>
                <w:color w:val="000000"/>
                <w:sz w:val="20"/>
                <w:szCs w:val="20"/>
                <w:lang w:val="en-GB"/>
              </w:rPr>
              <w:t>51%</w:t>
            </w:r>
          </w:p>
        </w:tc>
      </w:tr>
      <w:tr w:rsidR="0076355E" w:rsidRPr="0076355E" w14:paraId="5F485A85" w14:textId="77777777" w:rsidTr="0076355E">
        <w:trPr>
          <w:trHeight w:val="300"/>
        </w:trPr>
        <w:tc>
          <w:tcPr>
            <w:tcW w:w="1484"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BF0B6B0" w14:textId="77777777" w:rsidR="00546E18" w:rsidRPr="0076355E" w:rsidRDefault="00546E18" w:rsidP="00546E18">
            <w:pPr>
              <w:spacing w:after="0" w:line="240" w:lineRule="auto"/>
              <w:jc w:val="lef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Total</w:t>
            </w:r>
          </w:p>
        </w:tc>
        <w:tc>
          <w:tcPr>
            <w:tcW w:w="1124" w:type="dxa"/>
            <w:tcBorders>
              <w:top w:val="nil"/>
              <w:left w:val="nil"/>
              <w:bottom w:val="single" w:sz="4" w:space="0" w:color="auto"/>
              <w:right w:val="single" w:sz="4" w:space="0" w:color="auto"/>
            </w:tcBorders>
            <w:shd w:val="clear" w:color="auto" w:fill="D9E2F3" w:themeFill="accent1" w:themeFillTint="33"/>
            <w:noWrap/>
            <w:vAlign w:val="bottom"/>
            <w:hideMark/>
          </w:tcPr>
          <w:p w14:paraId="2C9D39E2"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1,162,500 </w:t>
            </w:r>
          </w:p>
        </w:tc>
        <w:tc>
          <w:tcPr>
            <w:tcW w:w="1285" w:type="dxa"/>
            <w:tcBorders>
              <w:top w:val="nil"/>
              <w:left w:val="nil"/>
              <w:bottom w:val="single" w:sz="4" w:space="0" w:color="auto"/>
              <w:right w:val="single" w:sz="4" w:space="0" w:color="auto"/>
            </w:tcBorders>
            <w:shd w:val="clear" w:color="auto" w:fill="D9E2F3" w:themeFill="accent1" w:themeFillTint="33"/>
            <w:noWrap/>
            <w:vAlign w:val="bottom"/>
            <w:hideMark/>
          </w:tcPr>
          <w:p w14:paraId="26C25291"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362,861 </w:t>
            </w:r>
          </w:p>
        </w:tc>
        <w:tc>
          <w:tcPr>
            <w:tcW w:w="1151" w:type="dxa"/>
            <w:tcBorders>
              <w:top w:val="nil"/>
              <w:left w:val="nil"/>
              <w:bottom w:val="single" w:sz="4" w:space="0" w:color="auto"/>
              <w:right w:val="single" w:sz="4" w:space="0" w:color="auto"/>
            </w:tcBorders>
            <w:shd w:val="clear" w:color="auto" w:fill="D9E2F3" w:themeFill="accent1" w:themeFillTint="33"/>
            <w:noWrap/>
            <w:vAlign w:val="bottom"/>
            <w:hideMark/>
          </w:tcPr>
          <w:p w14:paraId="07E658C0"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362,861 </w:t>
            </w:r>
          </w:p>
        </w:tc>
        <w:tc>
          <w:tcPr>
            <w:tcW w:w="1208" w:type="dxa"/>
            <w:tcBorders>
              <w:top w:val="nil"/>
              <w:left w:val="nil"/>
              <w:bottom w:val="single" w:sz="4" w:space="0" w:color="auto"/>
              <w:right w:val="single" w:sz="4" w:space="0" w:color="auto"/>
            </w:tcBorders>
            <w:shd w:val="clear" w:color="auto" w:fill="D9E2F3" w:themeFill="accent1" w:themeFillTint="33"/>
            <w:noWrap/>
            <w:vAlign w:val="bottom"/>
            <w:hideMark/>
          </w:tcPr>
          <w:p w14:paraId="2AE76996"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1,162,500 </w:t>
            </w:r>
          </w:p>
        </w:tc>
        <w:tc>
          <w:tcPr>
            <w:tcW w:w="993" w:type="dxa"/>
            <w:tcBorders>
              <w:top w:val="nil"/>
              <w:left w:val="nil"/>
              <w:bottom w:val="single" w:sz="4" w:space="0" w:color="auto"/>
              <w:right w:val="single" w:sz="4" w:space="0" w:color="auto"/>
            </w:tcBorders>
            <w:shd w:val="clear" w:color="auto" w:fill="D9E2F3" w:themeFill="accent1" w:themeFillTint="33"/>
            <w:noWrap/>
            <w:vAlign w:val="bottom"/>
            <w:hideMark/>
          </w:tcPr>
          <w:p w14:paraId="0ACA5CF0"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599,617 </w:t>
            </w:r>
          </w:p>
        </w:tc>
        <w:tc>
          <w:tcPr>
            <w:tcW w:w="1032" w:type="dxa"/>
            <w:tcBorders>
              <w:top w:val="nil"/>
              <w:left w:val="nil"/>
              <w:bottom w:val="single" w:sz="4" w:space="0" w:color="auto"/>
              <w:right w:val="single" w:sz="4" w:space="0" w:color="auto"/>
            </w:tcBorders>
            <w:shd w:val="clear" w:color="auto" w:fill="D9E2F3" w:themeFill="accent1" w:themeFillTint="33"/>
            <w:noWrap/>
            <w:vAlign w:val="bottom"/>
            <w:hideMark/>
          </w:tcPr>
          <w:p w14:paraId="105C1492"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962,478 </w:t>
            </w:r>
          </w:p>
        </w:tc>
        <w:tc>
          <w:tcPr>
            <w:tcW w:w="1236" w:type="dxa"/>
            <w:tcBorders>
              <w:top w:val="nil"/>
              <w:left w:val="nil"/>
              <w:bottom w:val="single" w:sz="4" w:space="0" w:color="auto"/>
              <w:right w:val="single" w:sz="4" w:space="0" w:color="auto"/>
            </w:tcBorders>
            <w:shd w:val="clear" w:color="auto" w:fill="D9E2F3" w:themeFill="accent1" w:themeFillTint="33"/>
            <w:noWrap/>
            <w:vAlign w:val="bottom"/>
            <w:hideMark/>
          </w:tcPr>
          <w:p w14:paraId="378DCD0D"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2,562,000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56004569"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1,849,591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6373B73E"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2,812,069 </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14:paraId="6949A727"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 xml:space="preserve"> 7,040,000 </w:t>
            </w:r>
          </w:p>
        </w:tc>
        <w:tc>
          <w:tcPr>
            <w:tcW w:w="1148" w:type="dxa"/>
            <w:tcBorders>
              <w:top w:val="nil"/>
              <w:left w:val="nil"/>
              <w:bottom w:val="single" w:sz="4" w:space="0" w:color="auto"/>
              <w:right w:val="single" w:sz="4" w:space="0" w:color="auto"/>
            </w:tcBorders>
            <w:shd w:val="clear" w:color="auto" w:fill="D9E2F3" w:themeFill="accent1" w:themeFillTint="33"/>
            <w:noWrap/>
            <w:vAlign w:val="bottom"/>
            <w:hideMark/>
          </w:tcPr>
          <w:p w14:paraId="499E7702" w14:textId="77777777" w:rsidR="00546E18" w:rsidRPr="0076355E" w:rsidRDefault="00546E18" w:rsidP="00546E18">
            <w:pPr>
              <w:spacing w:after="0" w:line="240" w:lineRule="auto"/>
              <w:jc w:val="right"/>
              <w:rPr>
                <w:rFonts w:eastAsia="Times New Roman" w:cstheme="minorHAnsi"/>
                <w:b/>
                <w:bCs/>
                <w:i/>
                <w:iCs/>
                <w:color w:val="000000"/>
                <w:sz w:val="20"/>
                <w:szCs w:val="20"/>
                <w:lang w:val="en-GB"/>
              </w:rPr>
            </w:pPr>
            <w:r w:rsidRPr="0076355E">
              <w:rPr>
                <w:rFonts w:eastAsia="Times New Roman" w:cstheme="minorHAnsi"/>
                <w:b/>
                <w:bCs/>
                <w:i/>
                <w:iCs/>
                <w:color w:val="000000"/>
                <w:sz w:val="20"/>
                <w:szCs w:val="20"/>
                <w:lang w:val="en-GB"/>
              </w:rPr>
              <w:t>40%</w:t>
            </w:r>
          </w:p>
        </w:tc>
      </w:tr>
    </w:tbl>
    <w:p w14:paraId="06917745" w14:textId="63DC193D" w:rsidR="00015B9A" w:rsidRPr="00A758AB" w:rsidRDefault="00015B9A" w:rsidP="00A758AB">
      <w:pPr>
        <w:rPr>
          <w:rFonts w:cstheme="minorHAnsi"/>
        </w:rPr>
      </w:pPr>
    </w:p>
    <w:p w14:paraId="372BC51F" w14:textId="71EA4844" w:rsidR="00546E18" w:rsidRDefault="00546E18" w:rsidP="00D00C03">
      <w:pPr>
        <w:pStyle w:val="Heading2"/>
        <w:numPr>
          <w:ilvl w:val="0"/>
          <w:numId w:val="0"/>
        </w:numPr>
        <w:ind w:left="576" w:hanging="576"/>
        <w:rPr>
          <w:lang w:eastAsia="en-AU"/>
        </w:rPr>
        <w:sectPr w:rsidR="00546E18" w:rsidSect="00546E18">
          <w:pgSz w:w="16820" w:h="11900" w:orient="landscape"/>
          <w:pgMar w:top="1440" w:right="1440" w:bottom="1440" w:left="1440" w:header="708" w:footer="708" w:gutter="0"/>
          <w:cols w:space="708"/>
          <w:docGrid w:linePitch="360"/>
        </w:sectPr>
      </w:pPr>
    </w:p>
    <w:p w14:paraId="2F09C4A4" w14:textId="600EE9CA" w:rsidR="000D6D1F" w:rsidRPr="000D6D1F" w:rsidRDefault="00AA0EAE" w:rsidP="00D00C03">
      <w:pPr>
        <w:pStyle w:val="Heading2"/>
        <w:numPr>
          <w:ilvl w:val="0"/>
          <w:numId w:val="0"/>
        </w:numPr>
        <w:ind w:left="576" w:hanging="576"/>
        <w:rPr>
          <w:lang w:eastAsia="en-AU"/>
        </w:rPr>
      </w:pPr>
      <w:bookmarkStart w:id="48" w:name="_Toc475528988"/>
      <w:r>
        <w:rPr>
          <w:lang w:eastAsia="en-AU"/>
        </w:rPr>
        <w:t>Annex 3</w:t>
      </w:r>
      <w:r w:rsidR="000D6D1F" w:rsidRPr="000D6D1F">
        <w:rPr>
          <w:lang w:eastAsia="en-AU"/>
        </w:rPr>
        <w:t xml:space="preserve">: </w:t>
      </w:r>
      <w:r w:rsidR="00B347C5">
        <w:rPr>
          <w:lang w:eastAsia="en-AU"/>
        </w:rPr>
        <w:t xml:space="preserve"> </w:t>
      </w:r>
      <w:r w:rsidR="00485A51">
        <w:rPr>
          <w:lang w:eastAsia="en-AU"/>
        </w:rPr>
        <w:t>PTIPP</w:t>
      </w:r>
      <w:r w:rsidR="000D6D1F" w:rsidRPr="000D6D1F">
        <w:rPr>
          <w:lang w:eastAsia="en-AU"/>
        </w:rPr>
        <w:t xml:space="preserve"> Objectives and Outcomes</w:t>
      </w:r>
      <w:bookmarkEnd w:id="46"/>
      <w:bookmarkEnd w:id="48"/>
    </w:p>
    <w:p w14:paraId="24C99AE6" w14:textId="77777777" w:rsidR="000D6D1F" w:rsidRPr="000D6D1F" w:rsidRDefault="000D6D1F" w:rsidP="000D6D1F">
      <w:pPr>
        <w:rPr>
          <w:lang w:eastAsia="en-AU"/>
        </w:rPr>
      </w:pPr>
    </w:p>
    <w:p w14:paraId="654842CB" w14:textId="52F2B4FC" w:rsidR="000D6D1F" w:rsidRPr="000D6D1F" w:rsidRDefault="000D6D1F" w:rsidP="000D6D1F">
      <w:pPr>
        <w:rPr>
          <w:b/>
          <w:lang w:val="en-US" w:eastAsia="en-AU"/>
        </w:rPr>
      </w:pPr>
      <w:r w:rsidRPr="000D6D1F">
        <w:rPr>
          <w:lang w:val="en-US" w:eastAsia="en-AU"/>
        </w:rPr>
        <w:t xml:space="preserve">The overall objective of the </w:t>
      </w:r>
      <w:r w:rsidR="00485A51">
        <w:rPr>
          <w:lang w:val="en-US" w:eastAsia="en-AU"/>
        </w:rPr>
        <w:t>PTIPP</w:t>
      </w:r>
      <w:r w:rsidRPr="000D6D1F">
        <w:rPr>
          <w:lang w:val="en-US" w:eastAsia="en-AU"/>
        </w:rPr>
        <w:t xml:space="preserve"> is</w:t>
      </w:r>
      <w:r w:rsidRPr="000D6D1F">
        <w:rPr>
          <w:b/>
          <w:i/>
          <w:lang w:val="en-US" w:eastAsia="en-AU"/>
        </w:rPr>
        <w:t xml:space="preserve"> to support Pakistan’s efforts to increase regional trade and investment, with a special focus on strengthening links to other Asian countries</w:t>
      </w:r>
      <w:r w:rsidRPr="000D6D1F">
        <w:rPr>
          <w:lang w:val="en-US" w:eastAsia="en-AU"/>
        </w:rPr>
        <w:t xml:space="preserve">. This initiative will support Pakistan’s policy and institutional structure to significantly increase regional trade volumes by the end of the program. This would be accomplished through implementation of a focused advisory services program with knowledge generation and technical support aimed at: (a) improving the overall policy, regulatory and institutional frameworks for regional (and global) trade in goods and services; (b) directly strengthening trade and investment links between Pakistan and her neighbors leading to increased economic integration in the region as a whole; (c) and improve the quality of trade facilitation in terms of reducing time, cost and documentation for cargo clearance at border posts. With the overall objectives of enhancing economic growth, the program will also seek to develop entrepreneurship opportunities for women and youth. </w:t>
      </w:r>
    </w:p>
    <w:p w14:paraId="20374C66" w14:textId="44161910" w:rsidR="000D6D1F" w:rsidRPr="000D6D1F" w:rsidRDefault="000D6D1F" w:rsidP="000D6D1F">
      <w:pPr>
        <w:rPr>
          <w:lang w:val="en-US" w:eastAsia="en-AU"/>
        </w:rPr>
      </w:pPr>
      <w:r w:rsidRPr="000D6D1F">
        <w:rPr>
          <w:lang w:val="en-US" w:eastAsia="en-AU"/>
        </w:rPr>
        <w:t xml:space="preserve">The specific outcomes to be achieved by the end of the </w:t>
      </w:r>
      <w:r w:rsidR="00485A51">
        <w:rPr>
          <w:lang w:val="en-US" w:eastAsia="en-AU"/>
        </w:rPr>
        <w:t>PTIPP</w:t>
      </w:r>
      <w:r w:rsidRPr="000D6D1F">
        <w:rPr>
          <w:lang w:val="en-US" w:eastAsia="en-AU"/>
        </w:rPr>
        <w:t xml:space="preserve"> are as: </w:t>
      </w:r>
    </w:p>
    <w:p w14:paraId="047AB90E" w14:textId="77777777" w:rsidR="000D6D1F" w:rsidRPr="000D6D1F" w:rsidRDefault="000D6D1F" w:rsidP="000D6D1F">
      <w:pPr>
        <w:numPr>
          <w:ilvl w:val="0"/>
          <w:numId w:val="41"/>
        </w:numPr>
        <w:rPr>
          <w:lang w:eastAsia="en-AU"/>
        </w:rPr>
      </w:pPr>
      <w:r w:rsidRPr="000D6D1F">
        <w:rPr>
          <w:b/>
          <w:i/>
          <w:lang w:eastAsia="en-AU"/>
        </w:rPr>
        <w:t>Adoption and implementation of a comprehensive medium-term regional trade strategy</w:t>
      </w:r>
      <w:r w:rsidRPr="000D6D1F">
        <w:rPr>
          <w:lang w:eastAsia="en-AU"/>
        </w:rPr>
        <w:t xml:space="preserve"> underpinned by high-quality analysis and judged to be in line with international good practice</w:t>
      </w:r>
    </w:p>
    <w:p w14:paraId="7319F2F3" w14:textId="77777777" w:rsidR="000D6D1F" w:rsidRPr="000D6D1F" w:rsidRDefault="000D6D1F" w:rsidP="000D6D1F">
      <w:pPr>
        <w:numPr>
          <w:ilvl w:val="0"/>
          <w:numId w:val="41"/>
        </w:numPr>
        <w:rPr>
          <w:lang w:eastAsia="en-AU"/>
        </w:rPr>
      </w:pPr>
      <w:r w:rsidRPr="000D6D1F">
        <w:rPr>
          <w:b/>
          <w:i/>
          <w:lang w:eastAsia="en-AU"/>
        </w:rPr>
        <w:t>Provide Technical Advice on regulatory and institutional improvements (in the MoC, associated institutions and border posts)</w:t>
      </w:r>
      <w:r w:rsidRPr="000D6D1F">
        <w:rPr>
          <w:lang w:eastAsia="en-AU"/>
        </w:rPr>
        <w:t xml:space="preserve"> to ensure alignment with the trade strategy and increased efficiency of business processes. </w:t>
      </w:r>
    </w:p>
    <w:p w14:paraId="458A3C34" w14:textId="77777777" w:rsidR="000D6D1F" w:rsidRPr="000D6D1F" w:rsidRDefault="000D6D1F" w:rsidP="000D6D1F">
      <w:pPr>
        <w:numPr>
          <w:ilvl w:val="0"/>
          <w:numId w:val="41"/>
        </w:numPr>
        <w:rPr>
          <w:lang w:eastAsia="en-AU"/>
        </w:rPr>
      </w:pPr>
      <w:r w:rsidRPr="000D6D1F">
        <w:rPr>
          <w:b/>
          <w:i/>
          <w:lang w:eastAsia="en-AU"/>
        </w:rPr>
        <w:t xml:space="preserve">Reduce time, cost and documentation required to process exports/imports through key border posts with substantial increase in the volume of goods traded </w:t>
      </w:r>
      <w:r w:rsidRPr="000D6D1F">
        <w:rPr>
          <w:lang w:eastAsia="en-AU"/>
        </w:rPr>
        <w:t>as a result of WBG support for reform of regulations and business processes at selected border posts and improvements in the quality of infrastructure and trade facilitation</w:t>
      </w:r>
      <w:r w:rsidRPr="000D6D1F">
        <w:rPr>
          <w:vertAlign w:val="superscript"/>
          <w:lang w:eastAsia="en-AU"/>
        </w:rPr>
        <w:footnoteReference w:id="11"/>
      </w:r>
      <w:r w:rsidRPr="000D6D1F">
        <w:rPr>
          <w:lang w:eastAsia="en-AU"/>
        </w:rPr>
        <w:t xml:space="preserve">. </w:t>
      </w:r>
    </w:p>
    <w:p w14:paraId="63346E55" w14:textId="77777777" w:rsidR="000D6D1F" w:rsidRPr="000D6D1F" w:rsidRDefault="000D6D1F" w:rsidP="000D6D1F">
      <w:pPr>
        <w:numPr>
          <w:ilvl w:val="0"/>
          <w:numId w:val="41"/>
        </w:numPr>
        <w:rPr>
          <w:b/>
          <w:lang w:eastAsia="en-AU"/>
        </w:rPr>
      </w:pPr>
      <w:r w:rsidRPr="000D6D1F">
        <w:rPr>
          <w:b/>
          <w:i/>
          <w:lang w:eastAsia="en-AU"/>
        </w:rPr>
        <w:t xml:space="preserve">Supporting the Government of Punjab in a phased manner to assess the potential of regional tourism with an aim to open up trade and livelihood opportunities in the province, as well as act to as a tool to tap the investment potential of the South Asian diaspora. </w:t>
      </w:r>
      <w:r w:rsidRPr="000D6D1F">
        <w:rPr>
          <w:lang w:eastAsia="en-AU"/>
        </w:rPr>
        <w:t>This activity will also lead to knowledge exchanges, increased people to people interaction between India and Pakistan and creation of jobs and entrepreneurial opportunities in</w:t>
      </w:r>
      <w:r w:rsidRPr="000D6D1F">
        <w:rPr>
          <w:b/>
          <w:i/>
          <w:lang w:eastAsia="en-AU"/>
        </w:rPr>
        <w:t xml:space="preserve"> </w:t>
      </w:r>
      <w:r w:rsidRPr="000D6D1F">
        <w:rPr>
          <w:lang w:eastAsia="en-AU"/>
        </w:rPr>
        <w:t xml:space="preserve">rural areas.   </w:t>
      </w:r>
    </w:p>
    <w:p w14:paraId="6D798BBE" w14:textId="77777777" w:rsidR="000D6D1F" w:rsidRPr="000D6D1F" w:rsidRDefault="000D6D1F" w:rsidP="000D6D1F">
      <w:pPr>
        <w:rPr>
          <w:lang w:val="en-US" w:eastAsia="en-AU"/>
        </w:rPr>
      </w:pPr>
      <w:r w:rsidRPr="000D6D1F">
        <w:rPr>
          <w:lang w:val="en-US" w:eastAsia="en-AU"/>
        </w:rPr>
        <w:t xml:space="preserve">The overall program will benefit from two strategic cross cutting interventions ensuring inclusion of women in trade and wider ownership of program interventions through a targeted communication strategy. </w:t>
      </w:r>
    </w:p>
    <w:p w14:paraId="6AF2E232" w14:textId="77777777" w:rsidR="000D6D1F" w:rsidRPr="000D6D1F" w:rsidRDefault="000D6D1F" w:rsidP="000D6D1F">
      <w:pPr>
        <w:rPr>
          <w:lang w:val="en-US" w:eastAsia="en-AU"/>
        </w:rPr>
      </w:pPr>
      <w:r w:rsidRPr="000D6D1F">
        <w:rPr>
          <w:b/>
          <w:lang w:val="en-US" w:eastAsia="en-AU"/>
        </w:rPr>
        <w:t>Considerable flexibility will be necessary during implementation of the PTIPP in order to ensure responsiveness to emerging needs and allocation of program resources to areas of greatest momentum.</w:t>
      </w:r>
      <w:r w:rsidRPr="000D6D1F">
        <w:rPr>
          <w:lang w:val="en-US" w:eastAsia="en-AU"/>
        </w:rPr>
        <w:t xml:space="preserve"> The indicative budget in section 4 outlines the needs of the MoC identified in a series of consultations with the design team and with the World Bank held up to December 1, 2015.</w:t>
      </w:r>
    </w:p>
    <w:p w14:paraId="02DC80D8" w14:textId="77777777" w:rsidR="000D6D1F" w:rsidRPr="000D6D1F" w:rsidRDefault="000D6D1F" w:rsidP="000D6D1F">
      <w:pPr>
        <w:jc w:val="left"/>
        <w:rPr>
          <w:lang w:eastAsia="en-AU"/>
        </w:rPr>
      </w:pPr>
    </w:p>
    <w:p w14:paraId="60478880" w14:textId="77777777" w:rsidR="000D6D1F" w:rsidRPr="000D6D1F" w:rsidRDefault="000D6D1F" w:rsidP="000D6D1F">
      <w:pPr>
        <w:jc w:val="left"/>
        <w:rPr>
          <w:lang w:eastAsia="en-AU"/>
        </w:rPr>
        <w:sectPr w:rsidR="000D6D1F" w:rsidRPr="000D6D1F" w:rsidSect="00546E18">
          <w:pgSz w:w="11900" w:h="16820"/>
          <w:pgMar w:top="1440" w:right="1440" w:bottom="1440" w:left="1440" w:header="708" w:footer="708" w:gutter="0"/>
          <w:cols w:space="708"/>
          <w:docGrid w:linePitch="360"/>
        </w:sectPr>
      </w:pPr>
    </w:p>
    <w:p w14:paraId="334C92E2" w14:textId="1ECC5BC6" w:rsidR="000D6D1F" w:rsidRPr="000D6D1F" w:rsidRDefault="00AA0EAE" w:rsidP="001F1B41">
      <w:pPr>
        <w:pStyle w:val="Heading2"/>
        <w:numPr>
          <w:ilvl w:val="0"/>
          <w:numId w:val="0"/>
        </w:numPr>
        <w:ind w:left="576" w:hanging="576"/>
        <w:rPr>
          <w:lang w:eastAsia="en-AU"/>
        </w:rPr>
      </w:pPr>
      <w:bookmarkStart w:id="49" w:name="_Toc471132218"/>
      <w:bookmarkStart w:id="50" w:name="_Toc475528989"/>
      <w:r>
        <w:rPr>
          <w:lang w:eastAsia="en-AU"/>
        </w:rPr>
        <w:t>Annex 4</w:t>
      </w:r>
      <w:r w:rsidR="000D6D1F" w:rsidRPr="000D6D1F">
        <w:rPr>
          <w:lang w:eastAsia="en-AU"/>
        </w:rPr>
        <w:t xml:space="preserve">: </w:t>
      </w:r>
      <w:r w:rsidR="00B347C5">
        <w:rPr>
          <w:lang w:eastAsia="en-AU"/>
        </w:rPr>
        <w:t xml:space="preserve"> </w:t>
      </w:r>
      <w:r w:rsidR="00485A51">
        <w:rPr>
          <w:lang w:eastAsia="en-AU"/>
        </w:rPr>
        <w:t>PTIPP</w:t>
      </w:r>
      <w:r w:rsidR="000D6D1F" w:rsidRPr="000D6D1F">
        <w:rPr>
          <w:lang w:eastAsia="en-AU"/>
        </w:rPr>
        <w:t xml:space="preserve"> Results Framework</w:t>
      </w:r>
      <w:bookmarkEnd w:id="49"/>
      <w:bookmarkEnd w:id="50"/>
    </w:p>
    <w:p w14:paraId="1BABC6AA" w14:textId="77777777" w:rsidR="000D6D1F" w:rsidRPr="000D6D1F" w:rsidRDefault="000D6D1F" w:rsidP="000D6D1F">
      <w:pPr>
        <w:rPr>
          <w:lang w:eastAsia="en-AU"/>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371"/>
        <w:gridCol w:w="1125"/>
        <w:gridCol w:w="748"/>
        <w:gridCol w:w="1721"/>
        <w:gridCol w:w="1747"/>
        <w:gridCol w:w="2084"/>
        <w:gridCol w:w="71"/>
        <w:gridCol w:w="69"/>
        <w:gridCol w:w="1110"/>
        <w:gridCol w:w="49"/>
        <w:gridCol w:w="1168"/>
        <w:gridCol w:w="51"/>
        <w:gridCol w:w="1924"/>
      </w:tblGrid>
      <w:tr w:rsidR="000D6D1F" w:rsidRPr="000D6D1F" w14:paraId="05770A16" w14:textId="77777777" w:rsidTr="0076355E">
        <w:trPr>
          <w:trHeight w:val="342"/>
        </w:trPr>
        <w:tc>
          <w:tcPr>
            <w:tcW w:w="5000" w:type="pct"/>
            <w:gridSpan w:val="14"/>
          </w:tcPr>
          <w:p w14:paraId="27F12414" w14:textId="77777777" w:rsidR="000D6D1F" w:rsidRPr="000D6D1F" w:rsidRDefault="000D6D1F" w:rsidP="000D6D1F">
            <w:pPr>
              <w:spacing w:before="60" w:line="288" w:lineRule="auto"/>
              <w:rPr>
                <w:rFonts w:ascii="Arial" w:hAnsi="Arial" w:cs="Arial"/>
                <w:b/>
                <w:bCs/>
                <w:sz w:val="18"/>
                <w:szCs w:val="18"/>
              </w:rPr>
            </w:pPr>
            <w:r w:rsidRPr="000D6D1F">
              <w:rPr>
                <w:rFonts w:ascii="Arial" w:hAnsi="Arial" w:cs="Arial"/>
                <w:b/>
                <w:bCs/>
                <w:sz w:val="18"/>
                <w:szCs w:val="18"/>
                <w:u w:val="single"/>
              </w:rPr>
              <w:t>Project Development Objective (PDO)</w:t>
            </w:r>
            <w:r w:rsidRPr="000D6D1F">
              <w:rPr>
                <w:rFonts w:ascii="Arial" w:hAnsi="Arial" w:cs="Arial"/>
                <w:b/>
                <w:bCs/>
                <w:sz w:val="18"/>
                <w:szCs w:val="18"/>
              </w:rPr>
              <w:t xml:space="preserve">: </w:t>
            </w:r>
          </w:p>
          <w:p w14:paraId="6901CF35" w14:textId="77777777" w:rsidR="000D6D1F" w:rsidRPr="000D6D1F" w:rsidRDefault="000D6D1F" w:rsidP="000D6D1F">
            <w:pPr>
              <w:spacing w:before="60" w:line="288" w:lineRule="auto"/>
              <w:rPr>
                <w:rFonts w:ascii="Arial" w:hAnsi="Arial" w:cs="Arial"/>
                <w:b/>
                <w:bCs/>
                <w:sz w:val="18"/>
                <w:szCs w:val="18"/>
                <w:u w:val="single"/>
              </w:rPr>
            </w:pPr>
            <w:r w:rsidRPr="000D6D1F">
              <w:rPr>
                <w:rFonts w:ascii="Arial" w:hAnsi="Arial" w:cs="Arial"/>
                <w:sz w:val="18"/>
                <w:szCs w:val="18"/>
              </w:rPr>
              <w:t>The overall objective of the PTIPP is to support Pakistan in strengthening/increasing its capacity to promote regional trade and investment, with a special focus on strengthening links to other South Asian countries.</w:t>
            </w:r>
          </w:p>
        </w:tc>
      </w:tr>
      <w:tr w:rsidR="000D6D1F" w:rsidRPr="000D6D1F" w14:paraId="13F9EBAA" w14:textId="77777777" w:rsidTr="0076355E">
        <w:trPr>
          <w:trHeight w:val="342"/>
        </w:trPr>
        <w:tc>
          <w:tcPr>
            <w:tcW w:w="713" w:type="pct"/>
            <w:vMerge w:val="restart"/>
            <w:tcBorders>
              <w:right w:val="double" w:sz="4" w:space="0" w:color="auto"/>
            </w:tcBorders>
            <w:shd w:val="clear" w:color="auto" w:fill="auto"/>
            <w:vAlign w:val="center"/>
          </w:tcPr>
          <w:p w14:paraId="42CA9BB3" w14:textId="77777777" w:rsidR="000D6D1F" w:rsidRPr="000D6D1F" w:rsidRDefault="000D6D1F" w:rsidP="000D6D1F">
            <w:pPr>
              <w:spacing w:line="288" w:lineRule="auto"/>
              <w:rPr>
                <w:rFonts w:ascii="Arial" w:hAnsi="Arial" w:cs="Arial"/>
                <w:b/>
                <w:bCs/>
                <w:sz w:val="18"/>
                <w:szCs w:val="18"/>
              </w:rPr>
            </w:pPr>
            <w:r w:rsidRPr="000D6D1F">
              <w:rPr>
                <w:rFonts w:ascii="Arial" w:hAnsi="Arial" w:cs="Arial"/>
                <w:b/>
                <w:bCs/>
                <w:sz w:val="18"/>
                <w:szCs w:val="18"/>
              </w:rPr>
              <w:t>PDO Level Results Indicators*</w:t>
            </w:r>
          </w:p>
        </w:tc>
        <w:tc>
          <w:tcPr>
            <w:tcW w:w="130" w:type="pct"/>
            <w:vMerge w:val="restart"/>
            <w:tcBorders>
              <w:left w:val="double" w:sz="4" w:space="0" w:color="auto"/>
            </w:tcBorders>
            <w:shd w:val="clear" w:color="auto" w:fill="auto"/>
            <w:textDirection w:val="tbRl"/>
            <w:vAlign w:val="center"/>
          </w:tcPr>
          <w:p w14:paraId="71C3F439" w14:textId="77777777" w:rsidR="000D6D1F" w:rsidRPr="000D6D1F" w:rsidRDefault="000D6D1F" w:rsidP="000D6D1F">
            <w:pPr>
              <w:spacing w:line="288" w:lineRule="auto"/>
              <w:ind w:left="-108" w:right="-108"/>
              <w:jc w:val="center"/>
              <w:rPr>
                <w:rFonts w:ascii="Arial" w:hAnsi="Arial" w:cs="Arial"/>
                <w:b/>
                <w:bCs/>
                <w:sz w:val="18"/>
                <w:szCs w:val="18"/>
              </w:rPr>
            </w:pPr>
            <w:r w:rsidRPr="000D6D1F">
              <w:rPr>
                <w:rFonts w:ascii="Arial" w:hAnsi="Arial" w:cs="Arial"/>
                <w:b/>
                <w:bCs/>
                <w:sz w:val="18"/>
                <w:szCs w:val="18"/>
              </w:rPr>
              <w:t>Core</w:t>
            </w:r>
          </w:p>
        </w:tc>
        <w:tc>
          <w:tcPr>
            <w:tcW w:w="394" w:type="pct"/>
            <w:vMerge w:val="restart"/>
            <w:vAlign w:val="center"/>
          </w:tcPr>
          <w:p w14:paraId="057D1284" w14:textId="77777777" w:rsidR="000D6D1F" w:rsidRPr="000D6D1F" w:rsidRDefault="000D6D1F" w:rsidP="000D6D1F">
            <w:pPr>
              <w:spacing w:line="288" w:lineRule="auto"/>
              <w:ind w:left="-108" w:right="-108"/>
              <w:jc w:val="left"/>
              <w:rPr>
                <w:rFonts w:ascii="Arial" w:hAnsi="Arial" w:cs="Arial"/>
                <w:b/>
                <w:bCs/>
                <w:sz w:val="18"/>
                <w:szCs w:val="18"/>
              </w:rPr>
            </w:pPr>
            <w:r w:rsidRPr="000D6D1F">
              <w:rPr>
                <w:rFonts w:ascii="Arial" w:hAnsi="Arial" w:cs="Arial"/>
                <w:b/>
                <w:bCs/>
                <w:sz w:val="18"/>
                <w:szCs w:val="18"/>
              </w:rPr>
              <w:t>Unit of Measure</w:t>
            </w:r>
          </w:p>
        </w:tc>
        <w:tc>
          <w:tcPr>
            <w:tcW w:w="262" w:type="pct"/>
            <w:vMerge w:val="restart"/>
            <w:tcBorders>
              <w:right w:val="double" w:sz="4" w:space="0" w:color="auto"/>
            </w:tcBorders>
            <w:shd w:val="clear" w:color="auto" w:fill="auto"/>
            <w:textDirection w:val="tbRl"/>
            <w:vAlign w:val="center"/>
          </w:tcPr>
          <w:p w14:paraId="2A3C0355" w14:textId="77777777" w:rsidR="000D6D1F" w:rsidRPr="000D6D1F" w:rsidRDefault="000D6D1F" w:rsidP="000D6D1F">
            <w:pPr>
              <w:spacing w:line="288" w:lineRule="auto"/>
              <w:ind w:left="113" w:right="113"/>
              <w:rPr>
                <w:rFonts w:ascii="Arial" w:hAnsi="Arial" w:cs="Arial"/>
                <w:b/>
                <w:bCs/>
                <w:sz w:val="18"/>
                <w:szCs w:val="18"/>
              </w:rPr>
            </w:pPr>
            <w:r w:rsidRPr="000D6D1F">
              <w:rPr>
                <w:rFonts w:ascii="Arial" w:hAnsi="Arial" w:cs="Arial"/>
                <w:b/>
                <w:bCs/>
                <w:sz w:val="18"/>
                <w:szCs w:val="18"/>
              </w:rPr>
              <w:t>Baseline</w:t>
            </w:r>
          </w:p>
        </w:tc>
        <w:tc>
          <w:tcPr>
            <w:tcW w:w="1945" w:type="pct"/>
            <w:gridSpan w:val="3"/>
            <w:tcBorders>
              <w:left w:val="double" w:sz="4" w:space="0" w:color="auto"/>
              <w:right w:val="double" w:sz="4" w:space="0" w:color="auto"/>
            </w:tcBorders>
            <w:shd w:val="clear" w:color="auto" w:fill="auto"/>
            <w:vAlign w:val="center"/>
          </w:tcPr>
          <w:p w14:paraId="5B58A241" w14:textId="77777777" w:rsidR="000D6D1F" w:rsidRPr="000D6D1F" w:rsidRDefault="000D6D1F" w:rsidP="000D6D1F">
            <w:pPr>
              <w:spacing w:line="288" w:lineRule="auto"/>
              <w:rPr>
                <w:rFonts w:ascii="Arial" w:hAnsi="Arial" w:cs="Arial"/>
                <w:b/>
                <w:bCs/>
                <w:sz w:val="18"/>
                <w:szCs w:val="18"/>
              </w:rPr>
            </w:pPr>
            <w:r w:rsidRPr="000D6D1F">
              <w:rPr>
                <w:rFonts w:ascii="Arial" w:hAnsi="Arial" w:cs="Arial"/>
                <w:b/>
                <w:bCs/>
                <w:sz w:val="18"/>
                <w:szCs w:val="18"/>
              </w:rPr>
              <w:t>Cumulative Target Values**</w:t>
            </w:r>
          </w:p>
        </w:tc>
        <w:tc>
          <w:tcPr>
            <w:tcW w:w="438" w:type="pct"/>
            <w:gridSpan w:val="3"/>
            <w:vMerge w:val="restart"/>
            <w:tcBorders>
              <w:left w:val="double" w:sz="4" w:space="0" w:color="auto"/>
            </w:tcBorders>
            <w:shd w:val="clear" w:color="auto" w:fill="auto"/>
            <w:vAlign w:val="center"/>
          </w:tcPr>
          <w:p w14:paraId="7255714D" w14:textId="77777777" w:rsidR="000D6D1F" w:rsidRPr="000D6D1F" w:rsidRDefault="000D6D1F" w:rsidP="000D6D1F">
            <w:pPr>
              <w:spacing w:line="288" w:lineRule="auto"/>
              <w:rPr>
                <w:rFonts w:ascii="Arial" w:hAnsi="Arial" w:cs="Arial"/>
                <w:b/>
                <w:bCs/>
                <w:sz w:val="18"/>
                <w:szCs w:val="18"/>
              </w:rPr>
            </w:pPr>
            <w:r w:rsidRPr="000D6D1F">
              <w:rPr>
                <w:rFonts w:ascii="Arial" w:hAnsi="Arial" w:cs="Arial"/>
                <w:b/>
                <w:bCs/>
                <w:sz w:val="18"/>
                <w:szCs w:val="18"/>
              </w:rPr>
              <w:t>Frequency</w:t>
            </w:r>
          </w:p>
        </w:tc>
        <w:tc>
          <w:tcPr>
            <w:tcW w:w="426" w:type="pct"/>
            <w:gridSpan w:val="2"/>
            <w:vMerge w:val="restart"/>
            <w:shd w:val="clear" w:color="auto" w:fill="auto"/>
            <w:textDirection w:val="tbRl"/>
            <w:vAlign w:val="center"/>
          </w:tcPr>
          <w:p w14:paraId="52E88112" w14:textId="77777777" w:rsidR="000D6D1F" w:rsidRPr="000D6D1F" w:rsidRDefault="000D6D1F" w:rsidP="000D6D1F">
            <w:pPr>
              <w:spacing w:line="288" w:lineRule="auto"/>
              <w:ind w:left="113" w:right="113"/>
              <w:rPr>
                <w:rFonts w:ascii="Arial" w:hAnsi="Arial" w:cs="Arial"/>
                <w:b/>
                <w:bCs/>
                <w:sz w:val="18"/>
                <w:szCs w:val="18"/>
              </w:rPr>
            </w:pPr>
            <w:r w:rsidRPr="000D6D1F">
              <w:rPr>
                <w:rFonts w:ascii="Arial" w:hAnsi="Arial" w:cs="Arial"/>
                <w:b/>
                <w:bCs/>
                <w:sz w:val="18"/>
                <w:szCs w:val="18"/>
              </w:rPr>
              <w:t>Data Source/</w:t>
            </w:r>
          </w:p>
          <w:p w14:paraId="3CAC712C" w14:textId="77777777" w:rsidR="000D6D1F" w:rsidRPr="000D6D1F" w:rsidRDefault="000D6D1F" w:rsidP="000D6D1F">
            <w:pPr>
              <w:spacing w:line="288" w:lineRule="auto"/>
              <w:ind w:left="113" w:right="113"/>
              <w:rPr>
                <w:rFonts w:ascii="Arial" w:hAnsi="Arial" w:cs="Arial"/>
                <w:b/>
                <w:bCs/>
                <w:sz w:val="18"/>
                <w:szCs w:val="18"/>
              </w:rPr>
            </w:pPr>
            <w:r w:rsidRPr="000D6D1F">
              <w:rPr>
                <w:rFonts w:ascii="Arial" w:hAnsi="Arial" w:cs="Arial"/>
                <w:b/>
                <w:bCs/>
                <w:sz w:val="18"/>
                <w:szCs w:val="18"/>
              </w:rPr>
              <w:t>Methodology</w:t>
            </w:r>
          </w:p>
        </w:tc>
        <w:tc>
          <w:tcPr>
            <w:tcW w:w="693" w:type="pct"/>
            <w:gridSpan w:val="2"/>
            <w:vMerge w:val="restart"/>
            <w:shd w:val="clear" w:color="auto" w:fill="auto"/>
            <w:vAlign w:val="center"/>
          </w:tcPr>
          <w:p w14:paraId="3E7E7276" w14:textId="77777777" w:rsidR="000D6D1F" w:rsidRPr="000D6D1F" w:rsidRDefault="000D6D1F" w:rsidP="000D6D1F">
            <w:pPr>
              <w:spacing w:line="288" w:lineRule="auto"/>
              <w:jc w:val="left"/>
              <w:rPr>
                <w:rFonts w:ascii="Arial" w:hAnsi="Arial" w:cs="Arial"/>
                <w:b/>
                <w:bCs/>
                <w:sz w:val="18"/>
                <w:szCs w:val="18"/>
              </w:rPr>
            </w:pPr>
            <w:r w:rsidRPr="000D6D1F">
              <w:rPr>
                <w:rFonts w:ascii="Arial" w:hAnsi="Arial" w:cs="Arial"/>
                <w:b/>
                <w:bCs/>
                <w:sz w:val="18"/>
                <w:szCs w:val="18"/>
              </w:rPr>
              <w:t>Responsibility for Data Collection</w:t>
            </w:r>
          </w:p>
        </w:tc>
      </w:tr>
      <w:tr w:rsidR="00CC2145" w:rsidRPr="000D6D1F" w14:paraId="0BDB6445" w14:textId="77777777" w:rsidTr="00D42B9E">
        <w:trPr>
          <w:trHeight w:val="1101"/>
        </w:trPr>
        <w:tc>
          <w:tcPr>
            <w:tcW w:w="713" w:type="pct"/>
            <w:vMerge/>
            <w:tcBorders>
              <w:bottom w:val="single" w:sz="4" w:space="0" w:color="auto"/>
              <w:right w:val="double" w:sz="4" w:space="0" w:color="auto"/>
            </w:tcBorders>
            <w:shd w:val="clear" w:color="auto" w:fill="E6E6E6"/>
            <w:vAlign w:val="center"/>
          </w:tcPr>
          <w:p w14:paraId="75D2A794" w14:textId="77777777" w:rsidR="000D6D1F" w:rsidRPr="000D6D1F" w:rsidRDefault="000D6D1F" w:rsidP="000D6D1F">
            <w:pPr>
              <w:spacing w:line="288" w:lineRule="auto"/>
              <w:rPr>
                <w:rFonts w:ascii="Arial" w:hAnsi="Arial" w:cs="Arial"/>
                <w:b/>
                <w:bCs/>
                <w:sz w:val="18"/>
                <w:szCs w:val="18"/>
              </w:rPr>
            </w:pPr>
          </w:p>
        </w:tc>
        <w:tc>
          <w:tcPr>
            <w:tcW w:w="130" w:type="pct"/>
            <w:vMerge/>
            <w:tcBorders>
              <w:left w:val="double" w:sz="4" w:space="0" w:color="auto"/>
              <w:bottom w:val="single" w:sz="4" w:space="0" w:color="auto"/>
            </w:tcBorders>
            <w:shd w:val="clear" w:color="auto" w:fill="E6E6E6"/>
            <w:vAlign w:val="center"/>
          </w:tcPr>
          <w:p w14:paraId="2D73DC44" w14:textId="77777777" w:rsidR="000D6D1F" w:rsidRPr="000D6D1F" w:rsidRDefault="000D6D1F" w:rsidP="000D6D1F">
            <w:pPr>
              <w:spacing w:line="288" w:lineRule="auto"/>
              <w:rPr>
                <w:rFonts w:ascii="Arial" w:hAnsi="Arial" w:cs="Arial"/>
                <w:b/>
                <w:bCs/>
                <w:sz w:val="18"/>
                <w:szCs w:val="18"/>
              </w:rPr>
            </w:pPr>
          </w:p>
        </w:tc>
        <w:tc>
          <w:tcPr>
            <w:tcW w:w="394" w:type="pct"/>
            <w:vMerge/>
            <w:tcBorders>
              <w:bottom w:val="single" w:sz="4" w:space="0" w:color="auto"/>
            </w:tcBorders>
            <w:shd w:val="clear" w:color="auto" w:fill="E6E6E6"/>
          </w:tcPr>
          <w:p w14:paraId="50D5EE26" w14:textId="77777777" w:rsidR="000D6D1F" w:rsidRPr="000D6D1F" w:rsidRDefault="000D6D1F" w:rsidP="000D6D1F">
            <w:pPr>
              <w:spacing w:line="288" w:lineRule="auto"/>
              <w:rPr>
                <w:rFonts w:ascii="Arial" w:hAnsi="Arial" w:cs="Arial"/>
                <w:b/>
                <w:bCs/>
                <w:sz w:val="18"/>
                <w:szCs w:val="18"/>
              </w:rPr>
            </w:pPr>
          </w:p>
        </w:tc>
        <w:tc>
          <w:tcPr>
            <w:tcW w:w="262" w:type="pct"/>
            <w:vMerge/>
            <w:tcBorders>
              <w:bottom w:val="single" w:sz="4" w:space="0" w:color="auto"/>
              <w:right w:val="double" w:sz="4" w:space="0" w:color="auto"/>
            </w:tcBorders>
            <w:shd w:val="clear" w:color="auto" w:fill="E6E6E6"/>
            <w:vAlign w:val="center"/>
          </w:tcPr>
          <w:p w14:paraId="3A1E12A7" w14:textId="77777777" w:rsidR="000D6D1F" w:rsidRPr="000D6D1F" w:rsidRDefault="000D6D1F" w:rsidP="000D6D1F">
            <w:pPr>
              <w:spacing w:line="288" w:lineRule="auto"/>
              <w:rPr>
                <w:rFonts w:ascii="Arial" w:hAnsi="Arial" w:cs="Arial"/>
                <w:b/>
                <w:bCs/>
                <w:sz w:val="18"/>
                <w:szCs w:val="18"/>
              </w:rPr>
            </w:pPr>
          </w:p>
        </w:tc>
        <w:tc>
          <w:tcPr>
            <w:tcW w:w="603" w:type="pct"/>
            <w:tcBorders>
              <w:left w:val="double" w:sz="4" w:space="0" w:color="auto"/>
              <w:bottom w:val="single" w:sz="4" w:space="0" w:color="auto"/>
            </w:tcBorders>
            <w:shd w:val="clear" w:color="auto" w:fill="auto"/>
            <w:vAlign w:val="center"/>
          </w:tcPr>
          <w:p w14:paraId="2EBE6B42" w14:textId="77777777" w:rsidR="000D6D1F" w:rsidRPr="000D6D1F" w:rsidRDefault="000D6D1F" w:rsidP="000D6D1F">
            <w:pPr>
              <w:spacing w:line="288" w:lineRule="auto"/>
              <w:jc w:val="center"/>
              <w:rPr>
                <w:rFonts w:ascii="Arial" w:hAnsi="Arial" w:cs="Arial"/>
                <w:b/>
                <w:bCs/>
                <w:sz w:val="18"/>
                <w:szCs w:val="18"/>
              </w:rPr>
            </w:pPr>
            <w:r w:rsidRPr="000D6D1F">
              <w:rPr>
                <w:rFonts w:ascii="Arial" w:hAnsi="Arial" w:cs="Arial"/>
                <w:b/>
                <w:bCs/>
                <w:sz w:val="18"/>
                <w:szCs w:val="18"/>
              </w:rPr>
              <w:t>YR 1</w:t>
            </w:r>
          </w:p>
        </w:tc>
        <w:tc>
          <w:tcPr>
            <w:tcW w:w="612" w:type="pct"/>
            <w:tcBorders>
              <w:bottom w:val="single" w:sz="4" w:space="0" w:color="auto"/>
            </w:tcBorders>
            <w:shd w:val="clear" w:color="auto" w:fill="auto"/>
            <w:vAlign w:val="center"/>
          </w:tcPr>
          <w:p w14:paraId="5A258D9B" w14:textId="77777777" w:rsidR="000D6D1F" w:rsidRPr="000D6D1F" w:rsidRDefault="000D6D1F" w:rsidP="000D6D1F">
            <w:pPr>
              <w:spacing w:line="288" w:lineRule="auto"/>
              <w:jc w:val="center"/>
              <w:rPr>
                <w:rFonts w:ascii="Arial" w:hAnsi="Arial" w:cs="Arial"/>
                <w:b/>
                <w:bCs/>
                <w:sz w:val="18"/>
                <w:szCs w:val="18"/>
              </w:rPr>
            </w:pPr>
            <w:r w:rsidRPr="000D6D1F">
              <w:rPr>
                <w:rFonts w:ascii="Arial" w:hAnsi="Arial" w:cs="Arial"/>
                <w:b/>
                <w:bCs/>
                <w:sz w:val="18"/>
                <w:szCs w:val="18"/>
              </w:rPr>
              <w:t>YR 2</w:t>
            </w:r>
          </w:p>
        </w:tc>
        <w:tc>
          <w:tcPr>
            <w:tcW w:w="730" w:type="pct"/>
            <w:tcBorders>
              <w:bottom w:val="single" w:sz="4" w:space="0" w:color="auto"/>
              <w:right w:val="double" w:sz="4" w:space="0" w:color="auto"/>
            </w:tcBorders>
            <w:shd w:val="clear" w:color="auto" w:fill="auto"/>
            <w:vAlign w:val="center"/>
          </w:tcPr>
          <w:p w14:paraId="6DB649D9" w14:textId="77777777" w:rsidR="000D6D1F" w:rsidRPr="000D6D1F" w:rsidRDefault="000D6D1F" w:rsidP="000D6D1F">
            <w:pPr>
              <w:spacing w:line="288" w:lineRule="auto"/>
              <w:jc w:val="center"/>
              <w:rPr>
                <w:rFonts w:ascii="Arial" w:hAnsi="Arial" w:cs="Arial"/>
                <w:b/>
                <w:bCs/>
                <w:sz w:val="18"/>
                <w:szCs w:val="18"/>
              </w:rPr>
            </w:pPr>
            <w:r w:rsidRPr="000D6D1F">
              <w:rPr>
                <w:rFonts w:ascii="Arial" w:hAnsi="Arial" w:cs="Arial"/>
                <w:b/>
                <w:bCs/>
                <w:sz w:val="18"/>
                <w:szCs w:val="18"/>
              </w:rPr>
              <w:t>YR 3</w:t>
            </w:r>
          </w:p>
        </w:tc>
        <w:tc>
          <w:tcPr>
            <w:tcW w:w="438" w:type="pct"/>
            <w:gridSpan w:val="3"/>
            <w:vMerge/>
            <w:tcBorders>
              <w:left w:val="double" w:sz="4" w:space="0" w:color="auto"/>
              <w:bottom w:val="single" w:sz="4" w:space="0" w:color="auto"/>
            </w:tcBorders>
            <w:shd w:val="clear" w:color="auto" w:fill="E6E6E6"/>
            <w:vAlign w:val="center"/>
          </w:tcPr>
          <w:p w14:paraId="053C022C" w14:textId="77777777" w:rsidR="000D6D1F" w:rsidRPr="000D6D1F" w:rsidRDefault="000D6D1F" w:rsidP="000D6D1F">
            <w:pPr>
              <w:spacing w:line="288" w:lineRule="auto"/>
              <w:rPr>
                <w:rFonts w:ascii="Arial" w:hAnsi="Arial" w:cs="Arial"/>
                <w:b/>
                <w:bCs/>
                <w:sz w:val="18"/>
                <w:szCs w:val="18"/>
              </w:rPr>
            </w:pPr>
          </w:p>
        </w:tc>
        <w:tc>
          <w:tcPr>
            <w:tcW w:w="426" w:type="pct"/>
            <w:gridSpan w:val="2"/>
            <w:vMerge/>
            <w:tcBorders>
              <w:bottom w:val="single" w:sz="4" w:space="0" w:color="auto"/>
            </w:tcBorders>
            <w:shd w:val="clear" w:color="auto" w:fill="E6E6E6"/>
            <w:vAlign w:val="center"/>
          </w:tcPr>
          <w:p w14:paraId="6A2BFAAB" w14:textId="77777777" w:rsidR="000D6D1F" w:rsidRPr="000D6D1F" w:rsidRDefault="000D6D1F" w:rsidP="000D6D1F">
            <w:pPr>
              <w:spacing w:line="288" w:lineRule="auto"/>
              <w:rPr>
                <w:rFonts w:ascii="Arial" w:hAnsi="Arial" w:cs="Arial"/>
                <w:b/>
                <w:bCs/>
                <w:sz w:val="18"/>
                <w:szCs w:val="18"/>
              </w:rPr>
            </w:pPr>
          </w:p>
        </w:tc>
        <w:tc>
          <w:tcPr>
            <w:tcW w:w="693" w:type="pct"/>
            <w:gridSpan w:val="2"/>
            <w:vMerge/>
            <w:tcBorders>
              <w:bottom w:val="single" w:sz="4" w:space="0" w:color="auto"/>
            </w:tcBorders>
            <w:shd w:val="clear" w:color="auto" w:fill="E6E6E6"/>
            <w:vAlign w:val="center"/>
          </w:tcPr>
          <w:p w14:paraId="343C642A" w14:textId="77777777" w:rsidR="000D6D1F" w:rsidRPr="000D6D1F" w:rsidRDefault="000D6D1F" w:rsidP="000D6D1F">
            <w:pPr>
              <w:spacing w:line="288" w:lineRule="auto"/>
              <w:rPr>
                <w:rFonts w:ascii="Arial" w:hAnsi="Arial" w:cs="Arial"/>
                <w:b/>
                <w:bCs/>
                <w:sz w:val="18"/>
                <w:szCs w:val="18"/>
              </w:rPr>
            </w:pPr>
          </w:p>
        </w:tc>
      </w:tr>
      <w:tr w:rsidR="000D6D1F" w:rsidRPr="000D6D1F" w14:paraId="76D973D3" w14:textId="77777777" w:rsidTr="0076355E">
        <w:trPr>
          <w:trHeight w:val="467"/>
        </w:trPr>
        <w:tc>
          <w:tcPr>
            <w:tcW w:w="713" w:type="pct"/>
            <w:tcBorders>
              <w:bottom w:val="single" w:sz="4" w:space="0" w:color="auto"/>
              <w:right w:val="double" w:sz="4" w:space="0" w:color="auto"/>
            </w:tcBorders>
          </w:tcPr>
          <w:p w14:paraId="7AA269B4"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b/>
                <w:sz w:val="18"/>
                <w:szCs w:val="18"/>
                <w:lang w:val="en-US"/>
              </w:rPr>
              <w:t>Indicator One</w:t>
            </w:r>
            <w:r w:rsidRPr="000D6D1F">
              <w:rPr>
                <w:rFonts w:ascii="Arial" w:hAnsi="Arial" w:cs="Arial"/>
                <w:sz w:val="18"/>
                <w:szCs w:val="18"/>
                <w:lang w:val="en-US"/>
              </w:rPr>
              <w:t>: Evidence-based medium term regional trade framework developed and adopted contributing to enhanced regional trade.</w:t>
            </w:r>
          </w:p>
          <w:p w14:paraId="43BE18E6" w14:textId="77777777" w:rsidR="000D6D1F" w:rsidRPr="000D6D1F" w:rsidRDefault="000D6D1F" w:rsidP="000D6D1F">
            <w:pPr>
              <w:spacing w:after="0" w:line="288" w:lineRule="auto"/>
              <w:jc w:val="left"/>
              <w:rPr>
                <w:rFonts w:ascii="Arial" w:hAnsi="Arial" w:cs="Arial"/>
                <w:sz w:val="18"/>
                <w:szCs w:val="18"/>
                <w:lang w:val="en-US"/>
              </w:rPr>
            </w:pPr>
          </w:p>
        </w:tc>
        <w:tc>
          <w:tcPr>
            <w:tcW w:w="130" w:type="pct"/>
            <w:tcBorders>
              <w:left w:val="double" w:sz="4" w:space="0" w:color="auto"/>
              <w:bottom w:val="single" w:sz="4" w:space="0" w:color="auto"/>
            </w:tcBorders>
            <w:vAlign w:val="center"/>
          </w:tcPr>
          <w:p w14:paraId="6ECE08CB"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Borders>
              <w:bottom w:val="single" w:sz="4" w:space="0" w:color="auto"/>
            </w:tcBorders>
          </w:tcPr>
          <w:p w14:paraId="71343A65"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Number/ process</w:t>
            </w:r>
          </w:p>
        </w:tc>
        <w:tc>
          <w:tcPr>
            <w:tcW w:w="262" w:type="pct"/>
            <w:tcBorders>
              <w:bottom w:val="single" w:sz="4" w:space="0" w:color="auto"/>
              <w:right w:val="double" w:sz="4" w:space="0" w:color="auto"/>
            </w:tcBorders>
            <w:shd w:val="clear" w:color="auto" w:fill="auto"/>
          </w:tcPr>
          <w:p w14:paraId="7BB12F32"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0</w:t>
            </w:r>
          </w:p>
        </w:tc>
        <w:tc>
          <w:tcPr>
            <w:tcW w:w="603" w:type="pct"/>
            <w:tcBorders>
              <w:left w:val="double" w:sz="4" w:space="0" w:color="auto"/>
              <w:bottom w:val="single" w:sz="4" w:space="0" w:color="auto"/>
            </w:tcBorders>
            <w:shd w:val="clear" w:color="auto" w:fill="auto"/>
          </w:tcPr>
          <w:p w14:paraId="576C90C4"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Research studies to inform the regional trade framework identified and prepared</w:t>
            </w:r>
          </w:p>
        </w:tc>
        <w:tc>
          <w:tcPr>
            <w:tcW w:w="612" w:type="pct"/>
            <w:shd w:val="clear" w:color="auto" w:fill="auto"/>
          </w:tcPr>
          <w:p w14:paraId="7AFA95ED"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Regional trade framework developed and approved with a specific chapter on gender and trade</w:t>
            </w:r>
          </w:p>
          <w:p w14:paraId="7A56A66C"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Action plan developed for implementation of regional trade framework, activities to promote gender and trade</w:t>
            </w:r>
          </w:p>
        </w:tc>
        <w:tc>
          <w:tcPr>
            <w:tcW w:w="730" w:type="pct"/>
            <w:tcBorders>
              <w:bottom w:val="single" w:sz="4" w:space="0" w:color="auto"/>
              <w:right w:val="double" w:sz="4" w:space="0" w:color="auto"/>
            </w:tcBorders>
          </w:tcPr>
          <w:p w14:paraId="693B6ADA"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Regional trade framework implemented</w:t>
            </w:r>
          </w:p>
        </w:tc>
        <w:tc>
          <w:tcPr>
            <w:tcW w:w="438" w:type="pct"/>
            <w:gridSpan w:val="3"/>
            <w:tcBorders>
              <w:left w:val="double" w:sz="4" w:space="0" w:color="auto"/>
              <w:bottom w:val="single" w:sz="4" w:space="0" w:color="auto"/>
            </w:tcBorders>
            <w:shd w:val="clear" w:color="auto" w:fill="auto"/>
          </w:tcPr>
          <w:p w14:paraId="277F2382"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End of project</w:t>
            </w:r>
          </w:p>
        </w:tc>
        <w:tc>
          <w:tcPr>
            <w:tcW w:w="426" w:type="pct"/>
            <w:gridSpan w:val="2"/>
            <w:tcBorders>
              <w:bottom w:val="single" w:sz="4" w:space="0" w:color="auto"/>
            </w:tcBorders>
            <w:shd w:val="clear" w:color="auto" w:fill="auto"/>
          </w:tcPr>
          <w:p w14:paraId="538204CC"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End of project assessment</w:t>
            </w:r>
          </w:p>
        </w:tc>
        <w:tc>
          <w:tcPr>
            <w:tcW w:w="693" w:type="pct"/>
            <w:gridSpan w:val="2"/>
            <w:tcBorders>
              <w:bottom w:val="single" w:sz="4" w:space="0" w:color="auto"/>
            </w:tcBorders>
            <w:shd w:val="clear" w:color="auto" w:fill="auto"/>
          </w:tcPr>
          <w:p w14:paraId="3DFEE665"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M&amp;E teams based in Ministry of Commerce Project Management Unit</w:t>
            </w:r>
          </w:p>
        </w:tc>
      </w:tr>
      <w:tr w:rsidR="000D6D1F" w:rsidRPr="000D6D1F" w14:paraId="3A64B492" w14:textId="77777777" w:rsidTr="0076355E">
        <w:trPr>
          <w:trHeight w:val="530"/>
        </w:trPr>
        <w:tc>
          <w:tcPr>
            <w:tcW w:w="713" w:type="pct"/>
            <w:tcBorders>
              <w:bottom w:val="single" w:sz="4" w:space="0" w:color="auto"/>
              <w:right w:val="double" w:sz="4" w:space="0" w:color="auto"/>
            </w:tcBorders>
          </w:tcPr>
          <w:p w14:paraId="0F3D5C44"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b/>
                <w:sz w:val="18"/>
                <w:szCs w:val="18"/>
                <w:lang w:val="en-US"/>
              </w:rPr>
              <w:t>Indicator Two</w:t>
            </w:r>
            <w:r w:rsidRPr="000D6D1F">
              <w:rPr>
                <w:rFonts w:ascii="Arial" w:hAnsi="Arial" w:cs="Arial"/>
                <w:sz w:val="18"/>
                <w:szCs w:val="18"/>
                <w:lang w:val="en-US"/>
              </w:rPr>
              <w:t>: Enhanced institutional effectiveness of Ministry of Commerce (MoC)</w:t>
            </w:r>
          </w:p>
        </w:tc>
        <w:tc>
          <w:tcPr>
            <w:tcW w:w="130" w:type="pct"/>
            <w:tcBorders>
              <w:left w:val="double" w:sz="4" w:space="0" w:color="auto"/>
              <w:bottom w:val="single" w:sz="4" w:space="0" w:color="auto"/>
            </w:tcBorders>
            <w:vAlign w:val="center"/>
          </w:tcPr>
          <w:p w14:paraId="400964DC"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Borders>
              <w:bottom w:val="single" w:sz="4" w:space="0" w:color="auto"/>
            </w:tcBorders>
          </w:tcPr>
          <w:p w14:paraId="436F22B0"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Number/ process</w:t>
            </w:r>
          </w:p>
        </w:tc>
        <w:tc>
          <w:tcPr>
            <w:tcW w:w="262" w:type="pct"/>
            <w:tcBorders>
              <w:bottom w:val="single" w:sz="4" w:space="0" w:color="auto"/>
              <w:right w:val="double" w:sz="4" w:space="0" w:color="auto"/>
            </w:tcBorders>
            <w:shd w:val="clear" w:color="auto" w:fill="auto"/>
          </w:tcPr>
          <w:p w14:paraId="1992A0D1"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TBC</w:t>
            </w:r>
          </w:p>
        </w:tc>
        <w:tc>
          <w:tcPr>
            <w:tcW w:w="603" w:type="pct"/>
            <w:tcBorders>
              <w:left w:val="double" w:sz="4" w:space="0" w:color="auto"/>
              <w:bottom w:val="single" w:sz="4" w:space="0" w:color="auto"/>
            </w:tcBorders>
            <w:shd w:val="clear" w:color="auto" w:fill="auto"/>
          </w:tcPr>
          <w:p w14:paraId="29303477"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w:t>
            </w:r>
          </w:p>
        </w:tc>
        <w:tc>
          <w:tcPr>
            <w:tcW w:w="612" w:type="pct"/>
            <w:shd w:val="clear" w:color="auto" w:fill="auto"/>
          </w:tcPr>
          <w:p w14:paraId="39597819"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Institutional needs assessment completed and recommendations implemented</w:t>
            </w:r>
          </w:p>
        </w:tc>
        <w:tc>
          <w:tcPr>
            <w:tcW w:w="730" w:type="pct"/>
            <w:tcBorders>
              <w:bottom w:val="single" w:sz="4" w:space="0" w:color="auto"/>
              <w:right w:val="double" w:sz="4" w:space="0" w:color="auto"/>
            </w:tcBorders>
          </w:tcPr>
          <w:p w14:paraId="386119C5"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 xml:space="preserve">Evidence that TIPP activities have increased institutional effectiveness </w:t>
            </w:r>
          </w:p>
        </w:tc>
        <w:tc>
          <w:tcPr>
            <w:tcW w:w="438" w:type="pct"/>
            <w:gridSpan w:val="3"/>
            <w:tcBorders>
              <w:left w:val="double" w:sz="4" w:space="0" w:color="auto"/>
              <w:bottom w:val="single" w:sz="4" w:space="0" w:color="auto"/>
            </w:tcBorders>
            <w:shd w:val="clear" w:color="auto" w:fill="auto"/>
          </w:tcPr>
          <w:p w14:paraId="0026675F"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Annually</w:t>
            </w:r>
          </w:p>
        </w:tc>
        <w:tc>
          <w:tcPr>
            <w:tcW w:w="426" w:type="pct"/>
            <w:gridSpan w:val="2"/>
            <w:tcBorders>
              <w:bottom w:val="single" w:sz="4" w:space="0" w:color="auto"/>
            </w:tcBorders>
            <w:shd w:val="clear" w:color="auto" w:fill="auto"/>
          </w:tcPr>
          <w:p w14:paraId="5C5861F4"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 xml:space="preserve">Annual progress reports </w:t>
            </w:r>
          </w:p>
          <w:p w14:paraId="45B2C18E"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Assessment of institutional effectiveness?</w:t>
            </w:r>
          </w:p>
        </w:tc>
        <w:tc>
          <w:tcPr>
            <w:tcW w:w="693" w:type="pct"/>
            <w:gridSpan w:val="2"/>
            <w:tcBorders>
              <w:bottom w:val="single" w:sz="4" w:space="0" w:color="auto"/>
            </w:tcBorders>
            <w:shd w:val="clear" w:color="auto" w:fill="auto"/>
          </w:tcPr>
          <w:p w14:paraId="75B84CBC"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M&amp;E teams based in Ministry of Commerce Project Management Unit</w:t>
            </w:r>
          </w:p>
        </w:tc>
      </w:tr>
      <w:tr w:rsidR="000D6D1F" w:rsidRPr="000D6D1F" w14:paraId="1B0D5719" w14:textId="77777777" w:rsidTr="0076355E">
        <w:trPr>
          <w:trHeight w:val="440"/>
        </w:trPr>
        <w:tc>
          <w:tcPr>
            <w:tcW w:w="713" w:type="pct"/>
            <w:tcBorders>
              <w:bottom w:val="single" w:sz="4" w:space="0" w:color="auto"/>
              <w:right w:val="double" w:sz="4" w:space="0" w:color="auto"/>
            </w:tcBorders>
          </w:tcPr>
          <w:p w14:paraId="44700AA6"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b/>
                <w:sz w:val="18"/>
                <w:szCs w:val="18"/>
                <w:lang w:val="en-US"/>
              </w:rPr>
              <w:t>Indicator Three</w:t>
            </w:r>
            <w:r w:rsidRPr="000D6D1F">
              <w:rPr>
                <w:rFonts w:ascii="Arial" w:hAnsi="Arial" w:cs="Arial"/>
                <w:sz w:val="18"/>
                <w:szCs w:val="18"/>
                <w:lang w:val="en-US"/>
              </w:rPr>
              <w:t>: Reduced time taken to process transactions at Border Post</w:t>
            </w:r>
          </w:p>
        </w:tc>
        <w:tc>
          <w:tcPr>
            <w:tcW w:w="130" w:type="pct"/>
            <w:tcBorders>
              <w:left w:val="double" w:sz="4" w:space="0" w:color="auto"/>
              <w:bottom w:val="single" w:sz="4" w:space="0" w:color="auto"/>
            </w:tcBorders>
            <w:vAlign w:val="center"/>
          </w:tcPr>
          <w:p w14:paraId="19555255"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Borders>
              <w:bottom w:val="single" w:sz="4" w:space="0" w:color="auto"/>
            </w:tcBorders>
          </w:tcPr>
          <w:p w14:paraId="79443A0D"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Number/ process</w:t>
            </w:r>
          </w:p>
        </w:tc>
        <w:tc>
          <w:tcPr>
            <w:tcW w:w="262" w:type="pct"/>
            <w:tcBorders>
              <w:bottom w:val="single" w:sz="4" w:space="0" w:color="auto"/>
              <w:right w:val="double" w:sz="4" w:space="0" w:color="auto"/>
            </w:tcBorders>
            <w:shd w:val="clear" w:color="auto" w:fill="auto"/>
          </w:tcPr>
          <w:p w14:paraId="4974073F"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TBC</w:t>
            </w:r>
          </w:p>
        </w:tc>
        <w:tc>
          <w:tcPr>
            <w:tcW w:w="603" w:type="pct"/>
            <w:tcBorders>
              <w:left w:val="double" w:sz="4" w:space="0" w:color="auto"/>
              <w:bottom w:val="single" w:sz="4" w:space="0" w:color="auto"/>
            </w:tcBorders>
            <w:shd w:val="clear" w:color="auto" w:fill="auto"/>
          </w:tcPr>
          <w:p w14:paraId="0346E5EA"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w:t>
            </w:r>
          </w:p>
        </w:tc>
        <w:tc>
          <w:tcPr>
            <w:tcW w:w="612" w:type="pct"/>
            <w:shd w:val="clear" w:color="auto" w:fill="auto"/>
          </w:tcPr>
          <w:p w14:paraId="51EEF64F"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Reduced time taken for cross-border trade</w:t>
            </w:r>
          </w:p>
        </w:tc>
        <w:tc>
          <w:tcPr>
            <w:tcW w:w="730" w:type="pct"/>
            <w:tcBorders>
              <w:bottom w:val="single" w:sz="4" w:space="0" w:color="auto"/>
              <w:right w:val="double" w:sz="4" w:space="0" w:color="auto"/>
            </w:tcBorders>
          </w:tcPr>
          <w:p w14:paraId="576C064C"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Policies and procedures adopted</w:t>
            </w:r>
          </w:p>
        </w:tc>
        <w:tc>
          <w:tcPr>
            <w:tcW w:w="438" w:type="pct"/>
            <w:gridSpan w:val="3"/>
            <w:tcBorders>
              <w:left w:val="double" w:sz="4" w:space="0" w:color="auto"/>
              <w:bottom w:val="single" w:sz="4" w:space="0" w:color="auto"/>
            </w:tcBorders>
            <w:shd w:val="clear" w:color="auto" w:fill="auto"/>
          </w:tcPr>
          <w:p w14:paraId="663A7B08"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Annually</w:t>
            </w:r>
          </w:p>
        </w:tc>
        <w:tc>
          <w:tcPr>
            <w:tcW w:w="426" w:type="pct"/>
            <w:gridSpan w:val="2"/>
            <w:tcBorders>
              <w:bottom w:val="single" w:sz="4" w:space="0" w:color="auto"/>
            </w:tcBorders>
            <w:shd w:val="clear" w:color="auto" w:fill="auto"/>
          </w:tcPr>
          <w:p w14:paraId="6C8ED18C"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Annual progress reports</w:t>
            </w:r>
          </w:p>
        </w:tc>
        <w:tc>
          <w:tcPr>
            <w:tcW w:w="693" w:type="pct"/>
            <w:gridSpan w:val="2"/>
            <w:tcBorders>
              <w:bottom w:val="single" w:sz="4" w:space="0" w:color="auto"/>
            </w:tcBorders>
            <w:shd w:val="clear" w:color="auto" w:fill="auto"/>
          </w:tcPr>
          <w:p w14:paraId="3E09DA6D"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M&amp;E teams based in Ministry of Commerce Project Management Unit</w:t>
            </w:r>
          </w:p>
        </w:tc>
      </w:tr>
      <w:tr w:rsidR="000D6D1F" w:rsidRPr="000D6D1F" w14:paraId="716F96EC" w14:textId="77777777" w:rsidTr="0076355E">
        <w:trPr>
          <w:trHeight w:val="440"/>
        </w:trPr>
        <w:tc>
          <w:tcPr>
            <w:tcW w:w="713" w:type="pct"/>
            <w:tcBorders>
              <w:bottom w:val="single" w:sz="4" w:space="0" w:color="auto"/>
              <w:right w:val="double" w:sz="4" w:space="0" w:color="auto"/>
            </w:tcBorders>
          </w:tcPr>
          <w:p w14:paraId="69D32934" w14:textId="77777777" w:rsidR="000D6D1F" w:rsidRPr="000D6D1F" w:rsidRDefault="000D6D1F" w:rsidP="000D6D1F">
            <w:pPr>
              <w:spacing w:after="0" w:line="288" w:lineRule="auto"/>
              <w:jc w:val="left"/>
              <w:rPr>
                <w:rFonts w:ascii="Arial" w:hAnsi="Arial" w:cs="Arial"/>
                <w:b/>
                <w:sz w:val="18"/>
                <w:szCs w:val="18"/>
                <w:lang w:val="en-US"/>
              </w:rPr>
            </w:pPr>
            <w:r w:rsidRPr="000D6D1F">
              <w:rPr>
                <w:rFonts w:ascii="Arial" w:hAnsi="Arial" w:cs="Arial"/>
                <w:b/>
                <w:sz w:val="18"/>
                <w:szCs w:val="18"/>
                <w:lang w:val="en-US"/>
              </w:rPr>
              <w:t xml:space="preserve">Indicator Four: </w:t>
            </w:r>
            <w:r w:rsidRPr="000D6D1F">
              <w:rPr>
                <w:rFonts w:ascii="Arial" w:hAnsi="Arial" w:cs="Arial"/>
                <w:sz w:val="18"/>
                <w:szCs w:val="18"/>
                <w:lang w:val="en-US"/>
              </w:rPr>
              <w:t>Potential for</w:t>
            </w:r>
            <w:r w:rsidRPr="000D6D1F">
              <w:rPr>
                <w:rFonts w:ascii="Arial" w:hAnsi="Arial" w:cs="Arial"/>
                <w:b/>
                <w:sz w:val="18"/>
                <w:szCs w:val="18"/>
                <w:lang w:val="en-US"/>
              </w:rPr>
              <w:t xml:space="preserve"> </w:t>
            </w:r>
            <w:r w:rsidRPr="000D6D1F">
              <w:rPr>
                <w:rFonts w:ascii="Arial" w:hAnsi="Arial" w:cs="Arial"/>
                <w:sz w:val="18"/>
                <w:szCs w:val="18"/>
                <w:lang w:val="en-US"/>
              </w:rPr>
              <w:t xml:space="preserve">livelihoods promotion in Punjab as a result of cross border trade </w:t>
            </w:r>
          </w:p>
        </w:tc>
        <w:tc>
          <w:tcPr>
            <w:tcW w:w="130" w:type="pct"/>
            <w:tcBorders>
              <w:left w:val="double" w:sz="4" w:space="0" w:color="auto"/>
              <w:bottom w:val="single" w:sz="4" w:space="0" w:color="auto"/>
            </w:tcBorders>
          </w:tcPr>
          <w:p w14:paraId="64E0A8E6"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fldChar w:fldCharType="begin">
                <w:ffData>
                  <w:name w:val="Check1"/>
                  <w:enabled/>
                  <w:calcOnExit w:val="0"/>
                  <w:checkBox>
                    <w:sizeAuto/>
                    <w:default w:val="0"/>
                  </w:checkBox>
                </w:ffData>
              </w:fldChar>
            </w:r>
            <w:r w:rsidRPr="000D6D1F">
              <w:rPr>
                <w:rFonts w:ascii="Arial" w:hAnsi="Arial" w:cs="Arial"/>
                <w:sz w:val="18"/>
                <w:szCs w:val="18"/>
                <w:lang w:val="en-US"/>
              </w:rPr>
              <w:instrText xml:space="preserve"> FORMCHECKBOX </w:instrText>
            </w:r>
            <w:r w:rsidR="00156F83">
              <w:rPr>
                <w:rFonts w:ascii="Arial" w:hAnsi="Arial" w:cs="Arial"/>
                <w:sz w:val="18"/>
                <w:szCs w:val="18"/>
                <w:lang w:val="en-US"/>
              </w:rPr>
            </w:r>
            <w:r w:rsidR="00156F83">
              <w:rPr>
                <w:rFonts w:ascii="Arial" w:hAnsi="Arial" w:cs="Arial"/>
                <w:sz w:val="18"/>
                <w:szCs w:val="18"/>
                <w:lang w:val="en-US"/>
              </w:rPr>
              <w:fldChar w:fldCharType="separate"/>
            </w:r>
            <w:r w:rsidRPr="000D6D1F">
              <w:rPr>
                <w:rFonts w:ascii="Arial" w:hAnsi="Arial" w:cs="Arial"/>
                <w:sz w:val="18"/>
                <w:szCs w:val="18"/>
                <w:lang w:val="en-US"/>
              </w:rPr>
              <w:fldChar w:fldCharType="end"/>
            </w:r>
          </w:p>
        </w:tc>
        <w:tc>
          <w:tcPr>
            <w:tcW w:w="394" w:type="pct"/>
            <w:tcBorders>
              <w:bottom w:val="single" w:sz="4" w:space="0" w:color="auto"/>
            </w:tcBorders>
          </w:tcPr>
          <w:p w14:paraId="19BC66CF"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Number</w:t>
            </w:r>
          </w:p>
        </w:tc>
        <w:tc>
          <w:tcPr>
            <w:tcW w:w="262" w:type="pct"/>
            <w:tcBorders>
              <w:bottom w:val="single" w:sz="4" w:space="0" w:color="auto"/>
              <w:right w:val="double" w:sz="4" w:space="0" w:color="auto"/>
            </w:tcBorders>
            <w:shd w:val="clear" w:color="auto" w:fill="auto"/>
          </w:tcPr>
          <w:p w14:paraId="6BC0D236"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0</w:t>
            </w:r>
          </w:p>
        </w:tc>
        <w:tc>
          <w:tcPr>
            <w:tcW w:w="603" w:type="pct"/>
            <w:tcBorders>
              <w:left w:val="double" w:sz="4" w:space="0" w:color="auto"/>
              <w:bottom w:val="single" w:sz="4" w:space="0" w:color="auto"/>
            </w:tcBorders>
            <w:shd w:val="clear" w:color="auto" w:fill="auto"/>
          </w:tcPr>
          <w:p w14:paraId="5F4D589A"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 xml:space="preserve">Livelihoods possibilities identified through analytical exercises with an inclusion lens on women </w:t>
            </w:r>
          </w:p>
        </w:tc>
        <w:tc>
          <w:tcPr>
            <w:tcW w:w="1342" w:type="pct"/>
            <w:gridSpan w:val="2"/>
            <w:tcBorders>
              <w:bottom w:val="single" w:sz="4" w:space="0" w:color="auto"/>
              <w:right w:val="double" w:sz="4" w:space="0" w:color="auto"/>
            </w:tcBorders>
            <w:shd w:val="clear" w:color="auto" w:fill="auto"/>
          </w:tcPr>
          <w:p w14:paraId="354CF6DE"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If the business case for the Punjab cultural tourism component is endorsed, results for targeted livelihoods promotion initiatives will be introduced into this results framework</w:t>
            </w:r>
          </w:p>
        </w:tc>
        <w:tc>
          <w:tcPr>
            <w:tcW w:w="438" w:type="pct"/>
            <w:gridSpan w:val="3"/>
            <w:tcBorders>
              <w:left w:val="double" w:sz="4" w:space="0" w:color="auto"/>
              <w:bottom w:val="single" w:sz="4" w:space="0" w:color="auto"/>
            </w:tcBorders>
            <w:shd w:val="clear" w:color="auto" w:fill="auto"/>
          </w:tcPr>
          <w:p w14:paraId="64A78434"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Quarterly</w:t>
            </w:r>
          </w:p>
        </w:tc>
        <w:tc>
          <w:tcPr>
            <w:tcW w:w="426" w:type="pct"/>
            <w:gridSpan w:val="2"/>
            <w:tcBorders>
              <w:bottom w:val="single" w:sz="4" w:space="0" w:color="auto"/>
            </w:tcBorders>
            <w:shd w:val="clear" w:color="auto" w:fill="auto"/>
          </w:tcPr>
          <w:p w14:paraId="0987ABC4"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Quarterly progress reports</w:t>
            </w:r>
          </w:p>
        </w:tc>
        <w:tc>
          <w:tcPr>
            <w:tcW w:w="693" w:type="pct"/>
            <w:gridSpan w:val="2"/>
            <w:tcBorders>
              <w:bottom w:val="single" w:sz="4" w:space="0" w:color="auto"/>
            </w:tcBorders>
            <w:shd w:val="clear" w:color="auto" w:fill="auto"/>
          </w:tcPr>
          <w:p w14:paraId="34D52EC2"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t>M&amp;E teams based in Ministry of Commerce Project Management Unit</w:t>
            </w:r>
          </w:p>
        </w:tc>
      </w:tr>
      <w:tr w:rsidR="000D6D1F" w:rsidRPr="000D6D1F" w14:paraId="06F0EC3F" w14:textId="77777777" w:rsidTr="0076355E">
        <w:trPr>
          <w:trHeight w:val="494"/>
        </w:trPr>
        <w:tc>
          <w:tcPr>
            <w:tcW w:w="5000" w:type="pct"/>
            <w:gridSpan w:val="14"/>
          </w:tcPr>
          <w:p w14:paraId="60FDE2C1" w14:textId="77777777" w:rsidR="000D6D1F" w:rsidRPr="000D6D1F" w:rsidRDefault="000D6D1F" w:rsidP="000D6D1F">
            <w:pPr>
              <w:spacing w:line="288" w:lineRule="auto"/>
              <w:rPr>
                <w:rFonts w:ascii="Arial" w:hAnsi="Arial" w:cs="Arial"/>
                <w:b/>
                <w:bCs/>
                <w:sz w:val="18"/>
                <w:szCs w:val="18"/>
              </w:rPr>
            </w:pPr>
            <w:r w:rsidRPr="000D6D1F">
              <w:rPr>
                <w:rFonts w:ascii="Arial" w:hAnsi="Arial" w:cs="Arial"/>
                <w:b/>
                <w:bCs/>
                <w:sz w:val="18"/>
                <w:szCs w:val="18"/>
              </w:rPr>
              <w:t>INTERMEDIATE RESULTS</w:t>
            </w:r>
          </w:p>
        </w:tc>
      </w:tr>
      <w:tr w:rsidR="000D6D1F" w:rsidRPr="000D6D1F" w14:paraId="1E735D86" w14:textId="77777777" w:rsidTr="0076355E">
        <w:trPr>
          <w:trHeight w:val="503"/>
        </w:trPr>
        <w:tc>
          <w:tcPr>
            <w:tcW w:w="5000" w:type="pct"/>
            <w:gridSpan w:val="14"/>
          </w:tcPr>
          <w:p w14:paraId="63A3D01A" w14:textId="77777777" w:rsidR="000D6D1F" w:rsidRPr="000D6D1F" w:rsidRDefault="000D6D1F" w:rsidP="000D6D1F">
            <w:pPr>
              <w:spacing w:after="0" w:line="288" w:lineRule="auto"/>
              <w:jc w:val="left"/>
              <w:rPr>
                <w:rFonts w:ascii="Arial" w:hAnsi="Arial" w:cs="Arial"/>
                <w:b/>
                <w:sz w:val="18"/>
                <w:szCs w:val="18"/>
                <w:lang w:val="en-US"/>
              </w:rPr>
            </w:pPr>
            <w:r w:rsidRPr="000D6D1F">
              <w:rPr>
                <w:rFonts w:ascii="Arial" w:hAnsi="Arial" w:cs="Arial"/>
                <w:b/>
                <w:sz w:val="18"/>
                <w:szCs w:val="18"/>
                <w:lang w:val="en-US"/>
              </w:rPr>
              <w:t xml:space="preserve">Intermediate Result (Component One): </w:t>
            </w:r>
            <w:r w:rsidRPr="000D6D1F">
              <w:rPr>
                <w:rFonts w:ascii="Arial" w:hAnsi="Arial" w:cs="Arial"/>
                <w:sz w:val="18"/>
                <w:szCs w:val="18"/>
                <w:lang w:val="en-US"/>
              </w:rPr>
              <w:t>Trade policy developed and implementation plan finalized</w:t>
            </w:r>
          </w:p>
        </w:tc>
      </w:tr>
      <w:tr w:rsidR="000D6D1F" w:rsidRPr="000D6D1F" w14:paraId="518D6813" w14:textId="77777777" w:rsidTr="0076355E">
        <w:trPr>
          <w:trHeight w:val="737"/>
        </w:trPr>
        <w:tc>
          <w:tcPr>
            <w:tcW w:w="713" w:type="pct"/>
            <w:tcBorders>
              <w:right w:val="double" w:sz="4" w:space="0" w:color="auto"/>
            </w:tcBorders>
            <w:shd w:val="clear" w:color="auto" w:fill="auto"/>
          </w:tcPr>
          <w:p w14:paraId="4AD79C9E"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i/>
                <w:sz w:val="18"/>
                <w:szCs w:val="18"/>
                <w:lang w:val="en-US"/>
              </w:rPr>
              <w:t>Intermediate Result indicator One</w:t>
            </w:r>
            <w:r w:rsidRPr="000D6D1F">
              <w:rPr>
                <w:rFonts w:ascii="Arial" w:hAnsi="Arial" w:cs="Arial"/>
                <w:sz w:val="18"/>
                <w:szCs w:val="18"/>
                <w:lang w:val="en-US"/>
              </w:rPr>
              <w:t>: Analytical exercises for Regional Trade Framework Approved</w:t>
            </w:r>
          </w:p>
        </w:tc>
        <w:tc>
          <w:tcPr>
            <w:tcW w:w="130" w:type="pct"/>
            <w:tcBorders>
              <w:left w:val="double" w:sz="4" w:space="0" w:color="auto"/>
            </w:tcBorders>
            <w:shd w:val="clear" w:color="auto" w:fill="auto"/>
            <w:vAlign w:val="center"/>
          </w:tcPr>
          <w:p w14:paraId="4CA0496A"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Pr>
          <w:p w14:paraId="3C2D568D"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Number</w:t>
            </w:r>
          </w:p>
        </w:tc>
        <w:tc>
          <w:tcPr>
            <w:tcW w:w="262" w:type="pct"/>
            <w:tcBorders>
              <w:right w:val="double" w:sz="4" w:space="0" w:color="auto"/>
            </w:tcBorders>
            <w:shd w:val="clear" w:color="auto" w:fill="auto"/>
          </w:tcPr>
          <w:p w14:paraId="325E4068"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0</w:t>
            </w:r>
          </w:p>
        </w:tc>
        <w:tc>
          <w:tcPr>
            <w:tcW w:w="603" w:type="pct"/>
            <w:tcBorders>
              <w:left w:val="double" w:sz="4" w:space="0" w:color="auto"/>
            </w:tcBorders>
            <w:shd w:val="clear" w:color="auto" w:fill="auto"/>
          </w:tcPr>
          <w:p w14:paraId="64D99FCF"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TORs developed</w:t>
            </w:r>
          </w:p>
        </w:tc>
        <w:tc>
          <w:tcPr>
            <w:tcW w:w="612" w:type="pct"/>
            <w:shd w:val="clear" w:color="auto" w:fill="auto"/>
          </w:tcPr>
          <w:p w14:paraId="0BD4B3BA"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  Studies completed specifically highlighting barriers to trade and knowledge</w:t>
            </w:r>
          </w:p>
        </w:tc>
        <w:tc>
          <w:tcPr>
            <w:tcW w:w="755" w:type="pct"/>
            <w:gridSpan w:val="2"/>
            <w:tcBorders>
              <w:right w:val="double" w:sz="4" w:space="0" w:color="auto"/>
            </w:tcBorders>
            <w:shd w:val="clear" w:color="auto" w:fill="auto"/>
          </w:tcPr>
          <w:p w14:paraId="79FF8CC8" w14:textId="1266AEB9"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Recommendations incorporated into the regional trade framework and</w:t>
            </w:r>
            <w:r w:rsidR="00CB70EF">
              <w:rPr>
                <w:rFonts w:ascii="Arial" w:hAnsi="Arial" w:cs="Arial"/>
                <w:sz w:val="18"/>
                <w:szCs w:val="18"/>
                <w:lang w:val="en-US"/>
              </w:rPr>
              <w:t xml:space="preserve"> </w:t>
            </w:r>
            <w:r w:rsidRPr="000D6D1F">
              <w:rPr>
                <w:rFonts w:ascii="Arial" w:hAnsi="Arial" w:cs="Arial"/>
                <w:sz w:val="18"/>
                <w:szCs w:val="18"/>
                <w:lang w:val="en-US"/>
              </w:rPr>
              <w:t>approved and implemented</w:t>
            </w:r>
          </w:p>
        </w:tc>
        <w:tc>
          <w:tcPr>
            <w:tcW w:w="430" w:type="pct"/>
            <w:gridSpan w:val="3"/>
            <w:tcBorders>
              <w:left w:val="double" w:sz="4" w:space="0" w:color="auto"/>
            </w:tcBorders>
            <w:shd w:val="clear" w:color="auto" w:fill="auto"/>
          </w:tcPr>
          <w:p w14:paraId="5BC8C6EC"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Annually</w:t>
            </w:r>
          </w:p>
        </w:tc>
        <w:tc>
          <w:tcPr>
            <w:tcW w:w="427" w:type="pct"/>
            <w:gridSpan w:val="2"/>
            <w:shd w:val="clear" w:color="auto" w:fill="auto"/>
          </w:tcPr>
          <w:p w14:paraId="408425B9"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 progress reports</w:t>
            </w:r>
          </w:p>
        </w:tc>
        <w:tc>
          <w:tcPr>
            <w:tcW w:w="675" w:type="pct"/>
            <w:shd w:val="clear" w:color="auto" w:fill="auto"/>
          </w:tcPr>
          <w:p w14:paraId="28A809D1"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Project Management Unit</w:t>
            </w:r>
          </w:p>
        </w:tc>
      </w:tr>
      <w:tr w:rsidR="000D6D1F" w:rsidRPr="000D6D1F" w14:paraId="5C338294" w14:textId="77777777" w:rsidTr="0076355E">
        <w:trPr>
          <w:trHeight w:val="395"/>
        </w:trPr>
        <w:tc>
          <w:tcPr>
            <w:tcW w:w="713" w:type="pct"/>
            <w:tcBorders>
              <w:right w:val="double" w:sz="4" w:space="0" w:color="auto"/>
            </w:tcBorders>
            <w:shd w:val="clear" w:color="auto" w:fill="auto"/>
          </w:tcPr>
          <w:p w14:paraId="38DE6FE1"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i/>
                <w:sz w:val="18"/>
                <w:szCs w:val="18"/>
                <w:lang w:val="en-US"/>
              </w:rPr>
              <w:t>Intermediate Result Indicator Two :</w:t>
            </w:r>
            <w:r w:rsidRPr="000D6D1F">
              <w:rPr>
                <w:rFonts w:ascii="Arial" w:hAnsi="Arial" w:cs="Arial"/>
                <w:sz w:val="18"/>
                <w:szCs w:val="18"/>
                <w:lang w:val="en-US"/>
              </w:rPr>
              <w:t xml:space="preserve"> Reviews of existing measured for export promotion completed</w:t>
            </w:r>
          </w:p>
        </w:tc>
        <w:tc>
          <w:tcPr>
            <w:tcW w:w="130" w:type="pct"/>
            <w:tcBorders>
              <w:left w:val="double" w:sz="4" w:space="0" w:color="auto"/>
            </w:tcBorders>
            <w:shd w:val="clear" w:color="auto" w:fill="auto"/>
            <w:vAlign w:val="center"/>
          </w:tcPr>
          <w:p w14:paraId="4876CF73"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Pr>
          <w:p w14:paraId="110137E9"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Process</w:t>
            </w:r>
          </w:p>
        </w:tc>
        <w:tc>
          <w:tcPr>
            <w:tcW w:w="262" w:type="pct"/>
            <w:tcBorders>
              <w:right w:val="double" w:sz="4" w:space="0" w:color="auto"/>
            </w:tcBorders>
            <w:shd w:val="clear" w:color="auto" w:fill="auto"/>
          </w:tcPr>
          <w:p w14:paraId="76CAA3E8"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0</w:t>
            </w:r>
          </w:p>
        </w:tc>
        <w:tc>
          <w:tcPr>
            <w:tcW w:w="603" w:type="pct"/>
            <w:tcBorders>
              <w:left w:val="double" w:sz="4" w:space="0" w:color="auto"/>
            </w:tcBorders>
            <w:shd w:val="clear" w:color="auto" w:fill="auto"/>
          </w:tcPr>
          <w:p w14:paraId="56FEF94F"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Reviews completed</w:t>
            </w:r>
          </w:p>
        </w:tc>
        <w:tc>
          <w:tcPr>
            <w:tcW w:w="612" w:type="pct"/>
            <w:shd w:val="clear" w:color="auto" w:fill="auto"/>
          </w:tcPr>
          <w:p w14:paraId="0EAF399F"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Stakeholder consensus developed</w:t>
            </w:r>
          </w:p>
        </w:tc>
        <w:tc>
          <w:tcPr>
            <w:tcW w:w="779" w:type="pct"/>
            <w:gridSpan w:val="3"/>
            <w:tcBorders>
              <w:right w:val="double" w:sz="4" w:space="0" w:color="auto"/>
            </w:tcBorders>
            <w:shd w:val="clear" w:color="auto" w:fill="auto"/>
          </w:tcPr>
          <w:p w14:paraId="73424E24"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Key recommendations approved and implemented by Government (adequate changes in legislative framework/policy recommended)</w:t>
            </w:r>
          </w:p>
        </w:tc>
        <w:tc>
          <w:tcPr>
            <w:tcW w:w="406" w:type="pct"/>
            <w:gridSpan w:val="2"/>
            <w:tcBorders>
              <w:left w:val="double" w:sz="4" w:space="0" w:color="auto"/>
            </w:tcBorders>
            <w:shd w:val="clear" w:color="auto" w:fill="auto"/>
          </w:tcPr>
          <w:p w14:paraId="51BCC2EC"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Annually</w:t>
            </w:r>
          </w:p>
        </w:tc>
        <w:tc>
          <w:tcPr>
            <w:tcW w:w="409" w:type="pct"/>
            <w:shd w:val="clear" w:color="auto" w:fill="auto"/>
          </w:tcPr>
          <w:p w14:paraId="518EBDB6"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 progress reports</w:t>
            </w:r>
          </w:p>
        </w:tc>
        <w:tc>
          <w:tcPr>
            <w:tcW w:w="693" w:type="pct"/>
            <w:gridSpan w:val="2"/>
            <w:shd w:val="clear" w:color="auto" w:fill="auto"/>
          </w:tcPr>
          <w:p w14:paraId="6C10D11F"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and project Management Unit</w:t>
            </w:r>
          </w:p>
        </w:tc>
      </w:tr>
      <w:tr w:rsidR="000D6D1F" w:rsidRPr="000D6D1F" w14:paraId="57E9E7D0" w14:textId="77777777" w:rsidTr="0076355E">
        <w:trPr>
          <w:trHeight w:val="440"/>
        </w:trPr>
        <w:tc>
          <w:tcPr>
            <w:tcW w:w="713" w:type="pct"/>
            <w:tcBorders>
              <w:right w:val="double" w:sz="4" w:space="0" w:color="auto"/>
            </w:tcBorders>
          </w:tcPr>
          <w:p w14:paraId="3F254C65" w14:textId="77777777" w:rsidR="000D6D1F" w:rsidRPr="000D6D1F" w:rsidRDefault="000D6D1F" w:rsidP="000D6D1F">
            <w:pPr>
              <w:spacing w:after="0" w:line="288" w:lineRule="auto"/>
              <w:jc w:val="left"/>
              <w:rPr>
                <w:rFonts w:ascii="Arial" w:hAnsi="Arial" w:cs="Arial"/>
                <w:i/>
                <w:sz w:val="18"/>
                <w:szCs w:val="18"/>
                <w:lang w:val="en-US"/>
              </w:rPr>
            </w:pPr>
            <w:r w:rsidRPr="000D6D1F">
              <w:rPr>
                <w:rFonts w:ascii="Arial" w:hAnsi="Arial" w:cs="Arial"/>
                <w:i/>
                <w:sz w:val="18"/>
                <w:szCs w:val="18"/>
                <w:lang w:val="en-US"/>
              </w:rPr>
              <w:t xml:space="preserve">Gender indicator Three: </w:t>
            </w:r>
            <w:r w:rsidRPr="000D6D1F">
              <w:rPr>
                <w:rFonts w:ascii="Arial" w:hAnsi="Arial" w:cs="Arial"/>
                <w:sz w:val="18"/>
                <w:szCs w:val="18"/>
                <w:lang w:val="en-US"/>
              </w:rPr>
              <w:t>At least 4 studies completed on female entrepreneurship, mapping of institutions working on women’s issues and sectors where women have competitive advantage</w:t>
            </w:r>
          </w:p>
        </w:tc>
        <w:tc>
          <w:tcPr>
            <w:tcW w:w="130" w:type="pct"/>
            <w:tcBorders>
              <w:left w:val="double" w:sz="4" w:space="0" w:color="auto"/>
            </w:tcBorders>
            <w:vAlign w:val="center"/>
          </w:tcPr>
          <w:p w14:paraId="14F0965C"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Pr>
          <w:p w14:paraId="6CC50ED3"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Process</w:t>
            </w:r>
          </w:p>
        </w:tc>
        <w:tc>
          <w:tcPr>
            <w:tcW w:w="262" w:type="pct"/>
            <w:tcBorders>
              <w:right w:val="double" w:sz="4" w:space="0" w:color="auto"/>
            </w:tcBorders>
          </w:tcPr>
          <w:p w14:paraId="5ED6B8D3"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0</w:t>
            </w:r>
          </w:p>
        </w:tc>
        <w:tc>
          <w:tcPr>
            <w:tcW w:w="603" w:type="pct"/>
            <w:tcBorders>
              <w:left w:val="double" w:sz="4" w:space="0" w:color="auto"/>
            </w:tcBorders>
          </w:tcPr>
          <w:p w14:paraId="6E7D6060"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Studies completed</w:t>
            </w:r>
          </w:p>
        </w:tc>
        <w:tc>
          <w:tcPr>
            <w:tcW w:w="612" w:type="pct"/>
          </w:tcPr>
          <w:p w14:paraId="5AE72807"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Studies disseminated and validated in consultation with relevant stakeholders</w:t>
            </w:r>
          </w:p>
        </w:tc>
        <w:tc>
          <w:tcPr>
            <w:tcW w:w="755" w:type="pct"/>
            <w:gridSpan w:val="2"/>
            <w:tcBorders>
              <w:right w:val="double" w:sz="4" w:space="0" w:color="auto"/>
            </w:tcBorders>
          </w:tcPr>
          <w:p w14:paraId="70F776C5"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 xml:space="preserve">Recommendations specifically pertaining to gender mainstreaming incorporated within Trade Framework. </w:t>
            </w:r>
          </w:p>
        </w:tc>
        <w:tc>
          <w:tcPr>
            <w:tcW w:w="430" w:type="pct"/>
            <w:gridSpan w:val="3"/>
            <w:tcBorders>
              <w:left w:val="double" w:sz="4" w:space="0" w:color="auto"/>
            </w:tcBorders>
          </w:tcPr>
          <w:p w14:paraId="609468CA"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Annually</w:t>
            </w:r>
          </w:p>
        </w:tc>
        <w:tc>
          <w:tcPr>
            <w:tcW w:w="427" w:type="pct"/>
            <w:gridSpan w:val="2"/>
          </w:tcPr>
          <w:p w14:paraId="3884E5B9"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 progress reports</w:t>
            </w:r>
          </w:p>
        </w:tc>
        <w:tc>
          <w:tcPr>
            <w:tcW w:w="675" w:type="pct"/>
          </w:tcPr>
          <w:p w14:paraId="5D6DC9F7"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and project Management Unit</w:t>
            </w:r>
          </w:p>
        </w:tc>
      </w:tr>
      <w:tr w:rsidR="000D6D1F" w:rsidRPr="000D6D1F" w14:paraId="00E90F1C" w14:textId="77777777" w:rsidTr="0076355E">
        <w:trPr>
          <w:trHeight w:val="440"/>
        </w:trPr>
        <w:tc>
          <w:tcPr>
            <w:tcW w:w="713" w:type="pct"/>
            <w:tcBorders>
              <w:right w:val="double" w:sz="4" w:space="0" w:color="auto"/>
            </w:tcBorders>
          </w:tcPr>
          <w:p w14:paraId="436F03A9"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i/>
                <w:sz w:val="18"/>
                <w:szCs w:val="18"/>
                <w:lang w:val="en-US"/>
              </w:rPr>
              <w:t>Intermediate Result indicator Four</w:t>
            </w:r>
            <w:r w:rsidRPr="000D6D1F">
              <w:rPr>
                <w:rFonts w:ascii="Arial" w:hAnsi="Arial" w:cs="Arial"/>
                <w:sz w:val="18"/>
                <w:szCs w:val="18"/>
                <w:lang w:val="en-US"/>
              </w:rPr>
              <w:t>: Strategic communications plan developed and implemented</w:t>
            </w:r>
          </w:p>
        </w:tc>
        <w:tc>
          <w:tcPr>
            <w:tcW w:w="130" w:type="pct"/>
            <w:tcBorders>
              <w:left w:val="double" w:sz="4" w:space="0" w:color="auto"/>
            </w:tcBorders>
            <w:vAlign w:val="center"/>
          </w:tcPr>
          <w:p w14:paraId="14EC2FDB"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Pr>
          <w:p w14:paraId="43F4A6A5"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Number/process</w:t>
            </w:r>
          </w:p>
        </w:tc>
        <w:tc>
          <w:tcPr>
            <w:tcW w:w="262" w:type="pct"/>
            <w:tcBorders>
              <w:right w:val="double" w:sz="4" w:space="0" w:color="auto"/>
            </w:tcBorders>
          </w:tcPr>
          <w:p w14:paraId="1BA9E9BA"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0</w:t>
            </w:r>
          </w:p>
        </w:tc>
        <w:tc>
          <w:tcPr>
            <w:tcW w:w="603" w:type="pct"/>
            <w:tcBorders>
              <w:left w:val="double" w:sz="4" w:space="0" w:color="auto"/>
            </w:tcBorders>
          </w:tcPr>
          <w:p w14:paraId="6078399E" w14:textId="77777777" w:rsidR="000D6D1F" w:rsidRPr="000D6D1F" w:rsidRDefault="000D6D1F" w:rsidP="000D6D1F">
            <w:pPr>
              <w:spacing w:after="0" w:line="288" w:lineRule="auto"/>
              <w:jc w:val="left"/>
              <w:rPr>
                <w:rFonts w:ascii="Arial" w:hAnsi="Arial" w:cs="Arial"/>
                <w:bCs/>
                <w:sz w:val="18"/>
                <w:szCs w:val="18"/>
                <w:lang w:val="en-US"/>
              </w:rPr>
            </w:pPr>
          </w:p>
        </w:tc>
        <w:tc>
          <w:tcPr>
            <w:tcW w:w="612" w:type="pct"/>
          </w:tcPr>
          <w:p w14:paraId="7F475350"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Strategic communications plan developed</w:t>
            </w:r>
          </w:p>
        </w:tc>
        <w:tc>
          <w:tcPr>
            <w:tcW w:w="755" w:type="pct"/>
            <w:gridSpan w:val="2"/>
            <w:tcBorders>
              <w:right w:val="double" w:sz="4" w:space="0" w:color="auto"/>
            </w:tcBorders>
          </w:tcPr>
          <w:p w14:paraId="6E5419FF"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Strategic communications plan implemented (including regional events for experience sharing on women’s economic empowerment)</w:t>
            </w:r>
          </w:p>
        </w:tc>
        <w:tc>
          <w:tcPr>
            <w:tcW w:w="430" w:type="pct"/>
            <w:gridSpan w:val="3"/>
            <w:tcBorders>
              <w:left w:val="double" w:sz="4" w:space="0" w:color="auto"/>
            </w:tcBorders>
          </w:tcPr>
          <w:p w14:paraId="2B76483E"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End of project</w:t>
            </w:r>
          </w:p>
        </w:tc>
        <w:tc>
          <w:tcPr>
            <w:tcW w:w="427" w:type="pct"/>
            <w:gridSpan w:val="2"/>
          </w:tcPr>
          <w:p w14:paraId="73BE4F0F"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End of project assessment</w:t>
            </w:r>
          </w:p>
        </w:tc>
        <w:tc>
          <w:tcPr>
            <w:tcW w:w="675" w:type="pct"/>
          </w:tcPr>
          <w:p w14:paraId="66EBD8CD"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Project Management Unit</w:t>
            </w:r>
          </w:p>
        </w:tc>
      </w:tr>
      <w:tr w:rsidR="000D6D1F" w:rsidRPr="000D6D1F" w14:paraId="6CB52EB0" w14:textId="77777777" w:rsidTr="0076355E">
        <w:trPr>
          <w:trHeight w:val="343"/>
        </w:trPr>
        <w:tc>
          <w:tcPr>
            <w:tcW w:w="5000" w:type="pct"/>
            <w:gridSpan w:val="14"/>
          </w:tcPr>
          <w:p w14:paraId="07F56876" w14:textId="77777777" w:rsidR="000D6D1F" w:rsidRPr="000D6D1F" w:rsidRDefault="000D6D1F" w:rsidP="000D6D1F">
            <w:pPr>
              <w:spacing w:after="0" w:line="288" w:lineRule="auto"/>
              <w:jc w:val="left"/>
              <w:rPr>
                <w:rFonts w:ascii="Arial" w:hAnsi="Arial" w:cs="Arial"/>
                <w:b/>
                <w:sz w:val="18"/>
                <w:szCs w:val="18"/>
                <w:lang w:val="en-US"/>
              </w:rPr>
            </w:pPr>
            <w:r w:rsidRPr="000D6D1F">
              <w:rPr>
                <w:rFonts w:ascii="Arial" w:hAnsi="Arial" w:cs="Arial"/>
                <w:b/>
                <w:sz w:val="18"/>
                <w:szCs w:val="18"/>
                <w:lang w:val="en-US"/>
              </w:rPr>
              <w:t xml:space="preserve">Intermediate Result (Component Two): </w:t>
            </w:r>
            <w:r w:rsidRPr="000D6D1F">
              <w:rPr>
                <w:rFonts w:ascii="Arial" w:hAnsi="Arial" w:cs="Arial"/>
                <w:sz w:val="18"/>
                <w:szCs w:val="18"/>
                <w:lang w:val="en-US"/>
              </w:rPr>
              <w:t>Institutional capacity for trade strengthened</w:t>
            </w:r>
          </w:p>
        </w:tc>
      </w:tr>
      <w:tr w:rsidR="000D6D1F" w:rsidRPr="000D6D1F" w14:paraId="1486D3DC" w14:textId="77777777" w:rsidTr="0076355E">
        <w:trPr>
          <w:trHeight w:val="395"/>
        </w:trPr>
        <w:tc>
          <w:tcPr>
            <w:tcW w:w="713" w:type="pct"/>
            <w:tcBorders>
              <w:right w:val="double" w:sz="4" w:space="0" w:color="auto"/>
            </w:tcBorders>
            <w:shd w:val="clear" w:color="auto" w:fill="auto"/>
          </w:tcPr>
          <w:p w14:paraId="7DCD07A3"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i/>
                <w:sz w:val="18"/>
                <w:szCs w:val="18"/>
                <w:lang w:val="en-US"/>
              </w:rPr>
              <w:t>Intermediate Result indicator One</w:t>
            </w:r>
            <w:r w:rsidRPr="000D6D1F">
              <w:rPr>
                <w:rFonts w:ascii="Arial" w:hAnsi="Arial" w:cs="Arial"/>
                <w:sz w:val="18"/>
                <w:szCs w:val="18"/>
                <w:lang w:val="en-US"/>
              </w:rPr>
              <w:t>: Institutional Needs Assessment (INA) for Ministry of Commerce  completed, approved and capacity augmentation plan developed</w:t>
            </w:r>
          </w:p>
        </w:tc>
        <w:tc>
          <w:tcPr>
            <w:tcW w:w="130" w:type="pct"/>
            <w:tcBorders>
              <w:left w:val="double" w:sz="4" w:space="0" w:color="auto"/>
            </w:tcBorders>
            <w:shd w:val="clear" w:color="auto" w:fill="auto"/>
            <w:vAlign w:val="center"/>
          </w:tcPr>
          <w:p w14:paraId="3DAAFDD0"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Pr>
          <w:p w14:paraId="63D7E94E"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Process</w:t>
            </w:r>
          </w:p>
        </w:tc>
        <w:tc>
          <w:tcPr>
            <w:tcW w:w="262" w:type="pct"/>
            <w:tcBorders>
              <w:right w:val="double" w:sz="4" w:space="0" w:color="auto"/>
            </w:tcBorders>
            <w:shd w:val="clear" w:color="auto" w:fill="auto"/>
          </w:tcPr>
          <w:p w14:paraId="6D1E3FE2"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0</w:t>
            </w:r>
          </w:p>
        </w:tc>
        <w:tc>
          <w:tcPr>
            <w:tcW w:w="603" w:type="pct"/>
            <w:tcBorders>
              <w:left w:val="double" w:sz="4" w:space="0" w:color="auto"/>
            </w:tcBorders>
            <w:shd w:val="clear" w:color="auto" w:fill="auto"/>
          </w:tcPr>
          <w:p w14:paraId="3C85A62E"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Institutional review of trade policy implementation capacity completed aligned to regional best practices</w:t>
            </w:r>
          </w:p>
        </w:tc>
        <w:tc>
          <w:tcPr>
            <w:tcW w:w="612" w:type="pct"/>
            <w:shd w:val="clear" w:color="auto" w:fill="auto"/>
          </w:tcPr>
          <w:p w14:paraId="6E450DE5"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Draft report prepared for INA</w:t>
            </w:r>
          </w:p>
        </w:tc>
        <w:tc>
          <w:tcPr>
            <w:tcW w:w="755" w:type="pct"/>
            <w:gridSpan w:val="2"/>
            <w:tcBorders>
              <w:right w:val="double" w:sz="4" w:space="0" w:color="auto"/>
            </w:tcBorders>
            <w:shd w:val="clear" w:color="auto" w:fill="auto"/>
          </w:tcPr>
          <w:p w14:paraId="6A330C90"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INA developed and implementation plan for capacity augmentation developed with inclusion of specific recommendations for gender mainstreaming</w:t>
            </w:r>
          </w:p>
        </w:tc>
        <w:tc>
          <w:tcPr>
            <w:tcW w:w="430" w:type="pct"/>
            <w:gridSpan w:val="3"/>
            <w:tcBorders>
              <w:left w:val="double" w:sz="4" w:space="0" w:color="auto"/>
            </w:tcBorders>
            <w:shd w:val="clear" w:color="auto" w:fill="auto"/>
          </w:tcPr>
          <w:p w14:paraId="4375F29D"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End of project</w:t>
            </w:r>
          </w:p>
        </w:tc>
        <w:tc>
          <w:tcPr>
            <w:tcW w:w="427" w:type="pct"/>
            <w:gridSpan w:val="2"/>
            <w:shd w:val="clear" w:color="auto" w:fill="auto"/>
          </w:tcPr>
          <w:p w14:paraId="1EE94602"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End of project assessment</w:t>
            </w:r>
          </w:p>
        </w:tc>
        <w:tc>
          <w:tcPr>
            <w:tcW w:w="675" w:type="pct"/>
            <w:shd w:val="clear" w:color="auto" w:fill="auto"/>
          </w:tcPr>
          <w:p w14:paraId="762F6D73"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Project Management Unit</w:t>
            </w:r>
          </w:p>
        </w:tc>
      </w:tr>
      <w:tr w:rsidR="000D6D1F" w:rsidRPr="000D6D1F" w14:paraId="33010905" w14:textId="77777777" w:rsidTr="0076355E">
        <w:trPr>
          <w:trHeight w:val="440"/>
        </w:trPr>
        <w:tc>
          <w:tcPr>
            <w:tcW w:w="713" w:type="pct"/>
            <w:tcBorders>
              <w:right w:val="double" w:sz="4" w:space="0" w:color="auto"/>
            </w:tcBorders>
          </w:tcPr>
          <w:p w14:paraId="137A54CC"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i/>
                <w:sz w:val="18"/>
                <w:szCs w:val="18"/>
                <w:lang w:val="en-US"/>
              </w:rPr>
              <w:t>Intermediate Result indicator Two</w:t>
            </w:r>
            <w:r w:rsidRPr="000D6D1F">
              <w:rPr>
                <w:rFonts w:ascii="Arial" w:hAnsi="Arial" w:cs="Arial"/>
                <w:sz w:val="18"/>
                <w:szCs w:val="18"/>
                <w:lang w:val="en-US"/>
              </w:rPr>
              <w:t>: Capacity of Centre for Trade Dispute Resolution developed</w:t>
            </w:r>
          </w:p>
        </w:tc>
        <w:tc>
          <w:tcPr>
            <w:tcW w:w="130" w:type="pct"/>
            <w:tcBorders>
              <w:left w:val="double" w:sz="4" w:space="0" w:color="auto"/>
            </w:tcBorders>
            <w:vAlign w:val="center"/>
          </w:tcPr>
          <w:p w14:paraId="5713E096" w14:textId="77777777" w:rsidR="000D6D1F" w:rsidRPr="000D6D1F" w:rsidRDefault="000D6D1F" w:rsidP="000D6D1F">
            <w:pPr>
              <w:spacing w:line="288" w:lineRule="auto"/>
              <w:rPr>
                <w:rFonts w:ascii="Arial" w:hAnsi="Arial" w:cs="Arial"/>
                <w:sz w:val="18"/>
                <w:szCs w:val="18"/>
              </w:rPr>
            </w:pPr>
            <w:r w:rsidRPr="000D6D1F">
              <w:rPr>
                <w:rFonts w:ascii="Arial" w:hAnsi="Arial" w:cs="Arial"/>
                <w:sz w:val="18"/>
                <w:szCs w:val="18"/>
              </w:rPr>
              <w:fldChar w:fldCharType="begin">
                <w:ffData>
                  <w:name w:val="Check1"/>
                  <w:enabled/>
                  <w:calcOnExit w:val="0"/>
                  <w:checkBox>
                    <w:sizeAuto/>
                    <w:default w:val="0"/>
                  </w:checkBox>
                </w:ffData>
              </w:fldChar>
            </w:r>
            <w:r w:rsidRPr="000D6D1F">
              <w:rPr>
                <w:rFonts w:ascii="Arial" w:hAnsi="Arial" w:cs="Arial"/>
                <w:sz w:val="18"/>
                <w:szCs w:val="18"/>
              </w:rPr>
              <w:instrText xml:space="preserve"> FORMCHECKBOX </w:instrText>
            </w:r>
            <w:r w:rsidR="00156F83">
              <w:rPr>
                <w:rFonts w:ascii="Arial" w:hAnsi="Arial" w:cs="Arial"/>
                <w:sz w:val="18"/>
                <w:szCs w:val="18"/>
              </w:rPr>
            </w:r>
            <w:r w:rsidR="00156F83">
              <w:rPr>
                <w:rFonts w:ascii="Arial" w:hAnsi="Arial" w:cs="Arial"/>
                <w:sz w:val="18"/>
                <w:szCs w:val="18"/>
              </w:rPr>
              <w:fldChar w:fldCharType="separate"/>
            </w:r>
            <w:r w:rsidRPr="000D6D1F">
              <w:rPr>
                <w:rFonts w:ascii="Arial" w:hAnsi="Arial" w:cs="Arial"/>
                <w:sz w:val="18"/>
                <w:szCs w:val="18"/>
              </w:rPr>
              <w:fldChar w:fldCharType="end"/>
            </w:r>
          </w:p>
        </w:tc>
        <w:tc>
          <w:tcPr>
            <w:tcW w:w="394" w:type="pct"/>
          </w:tcPr>
          <w:p w14:paraId="309BC976"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Process</w:t>
            </w:r>
          </w:p>
        </w:tc>
        <w:tc>
          <w:tcPr>
            <w:tcW w:w="262" w:type="pct"/>
            <w:tcBorders>
              <w:right w:val="double" w:sz="4" w:space="0" w:color="auto"/>
            </w:tcBorders>
          </w:tcPr>
          <w:p w14:paraId="638C8E14"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0</w:t>
            </w:r>
          </w:p>
        </w:tc>
        <w:tc>
          <w:tcPr>
            <w:tcW w:w="603" w:type="pct"/>
            <w:tcBorders>
              <w:left w:val="double" w:sz="4" w:space="0" w:color="auto"/>
            </w:tcBorders>
          </w:tcPr>
          <w:p w14:paraId="223389C8"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w:t>
            </w:r>
          </w:p>
        </w:tc>
        <w:tc>
          <w:tcPr>
            <w:tcW w:w="612" w:type="pct"/>
          </w:tcPr>
          <w:p w14:paraId="2E398271"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Feasibility and workplan developed for strengthening Centre for Trade Dispute Resolution</w:t>
            </w:r>
          </w:p>
        </w:tc>
        <w:tc>
          <w:tcPr>
            <w:tcW w:w="755" w:type="pct"/>
            <w:gridSpan w:val="2"/>
            <w:tcBorders>
              <w:right w:val="double" w:sz="4" w:space="0" w:color="auto"/>
            </w:tcBorders>
          </w:tcPr>
          <w:p w14:paraId="6F4DF926"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Capacity of Centre for Trade Dispute Resolution developed</w:t>
            </w:r>
          </w:p>
        </w:tc>
        <w:tc>
          <w:tcPr>
            <w:tcW w:w="430" w:type="pct"/>
            <w:gridSpan w:val="3"/>
            <w:tcBorders>
              <w:left w:val="double" w:sz="4" w:space="0" w:color="auto"/>
            </w:tcBorders>
          </w:tcPr>
          <w:p w14:paraId="1D5C0751"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Annually</w:t>
            </w:r>
          </w:p>
        </w:tc>
        <w:tc>
          <w:tcPr>
            <w:tcW w:w="427" w:type="pct"/>
            <w:gridSpan w:val="2"/>
          </w:tcPr>
          <w:p w14:paraId="6E91601A"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 progress reports</w:t>
            </w:r>
          </w:p>
        </w:tc>
        <w:tc>
          <w:tcPr>
            <w:tcW w:w="675" w:type="pct"/>
          </w:tcPr>
          <w:p w14:paraId="5A20AFB1"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Project Management Unit</w:t>
            </w:r>
          </w:p>
        </w:tc>
      </w:tr>
      <w:tr w:rsidR="000D6D1F" w:rsidRPr="000D6D1F" w14:paraId="7941D036" w14:textId="77777777" w:rsidTr="0076355E">
        <w:trPr>
          <w:trHeight w:val="350"/>
        </w:trPr>
        <w:tc>
          <w:tcPr>
            <w:tcW w:w="5000" w:type="pct"/>
            <w:gridSpan w:val="14"/>
          </w:tcPr>
          <w:p w14:paraId="49C3D7FD" w14:textId="77777777" w:rsidR="000D6D1F" w:rsidRPr="000D6D1F" w:rsidRDefault="000D6D1F" w:rsidP="000D6D1F">
            <w:pPr>
              <w:spacing w:after="0" w:line="288" w:lineRule="auto"/>
              <w:jc w:val="left"/>
              <w:rPr>
                <w:rFonts w:ascii="Arial" w:hAnsi="Arial" w:cs="Arial"/>
                <w:b/>
                <w:sz w:val="18"/>
                <w:szCs w:val="18"/>
                <w:lang w:val="en-US"/>
              </w:rPr>
            </w:pPr>
            <w:r w:rsidRPr="000D6D1F">
              <w:rPr>
                <w:rFonts w:ascii="Arial" w:hAnsi="Arial" w:cs="Arial"/>
                <w:b/>
                <w:sz w:val="18"/>
                <w:szCs w:val="18"/>
                <w:lang w:val="en-US"/>
              </w:rPr>
              <w:t xml:space="preserve">Indicator Result (Component Three): </w:t>
            </w:r>
            <w:r w:rsidRPr="000D6D1F">
              <w:rPr>
                <w:rFonts w:ascii="Arial" w:hAnsi="Arial" w:cs="Arial"/>
                <w:sz w:val="18"/>
                <w:szCs w:val="18"/>
                <w:lang w:val="en-US"/>
              </w:rPr>
              <w:t>Strategic initiatives developed to enhance regional economic ties</w:t>
            </w:r>
          </w:p>
        </w:tc>
      </w:tr>
      <w:tr w:rsidR="000D6D1F" w:rsidRPr="000D6D1F" w14:paraId="68DD5B8D" w14:textId="77777777" w:rsidTr="0076355E">
        <w:trPr>
          <w:trHeight w:val="350"/>
        </w:trPr>
        <w:tc>
          <w:tcPr>
            <w:tcW w:w="713" w:type="pct"/>
            <w:tcBorders>
              <w:right w:val="double" w:sz="4" w:space="0" w:color="auto"/>
            </w:tcBorders>
            <w:vAlign w:val="center"/>
          </w:tcPr>
          <w:p w14:paraId="6CDD9682" w14:textId="77777777" w:rsidR="000D6D1F" w:rsidRPr="000D6D1F" w:rsidRDefault="000D6D1F" w:rsidP="000D6D1F">
            <w:pPr>
              <w:spacing w:after="0" w:line="288" w:lineRule="auto"/>
              <w:jc w:val="left"/>
              <w:rPr>
                <w:rFonts w:ascii="Arial" w:hAnsi="Arial" w:cs="Arial"/>
                <w:i/>
                <w:sz w:val="18"/>
                <w:szCs w:val="18"/>
                <w:lang w:val="en-US"/>
              </w:rPr>
            </w:pPr>
            <w:r w:rsidRPr="000D6D1F">
              <w:rPr>
                <w:rFonts w:ascii="Arial" w:hAnsi="Arial" w:cs="Arial"/>
                <w:i/>
                <w:sz w:val="18"/>
                <w:szCs w:val="18"/>
                <w:lang w:val="en-US"/>
              </w:rPr>
              <w:t xml:space="preserve">Intermediate Result Indicator One: </w:t>
            </w:r>
            <w:r w:rsidRPr="000D6D1F">
              <w:rPr>
                <w:rFonts w:ascii="Arial" w:hAnsi="Arial" w:cs="Arial"/>
                <w:sz w:val="18"/>
                <w:szCs w:val="18"/>
                <w:lang w:val="en-US"/>
              </w:rPr>
              <w:t>Institutional effectiveness of Border posts enhanced</w:t>
            </w:r>
          </w:p>
        </w:tc>
        <w:tc>
          <w:tcPr>
            <w:tcW w:w="130" w:type="pct"/>
            <w:tcBorders>
              <w:left w:val="double" w:sz="4" w:space="0" w:color="auto"/>
            </w:tcBorders>
          </w:tcPr>
          <w:p w14:paraId="0BE3F2D7"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fldChar w:fldCharType="begin">
                <w:ffData>
                  <w:name w:val="Check1"/>
                  <w:enabled/>
                  <w:calcOnExit w:val="0"/>
                  <w:checkBox>
                    <w:sizeAuto/>
                    <w:default w:val="0"/>
                  </w:checkBox>
                </w:ffData>
              </w:fldChar>
            </w:r>
            <w:r w:rsidRPr="000D6D1F">
              <w:rPr>
                <w:rFonts w:ascii="Arial" w:hAnsi="Arial" w:cs="Arial"/>
                <w:sz w:val="18"/>
                <w:szCs w:val="18"/>
                <w:lang w:val="en-US"/>
              </w:rPr>
              <w:instrText xml:space="preserve"> FORMCHECKBOX </w:instrText>
            </w:r>
            <w:r w:rsidR="00156F83">
              <w:rPr>
                <w:rFonts w:ascii="Arial" w:hAnsi="Arial" w:cs="Arial"/>
                <w:sz w:val="18"/>
                <w:szCs w:val="18"/>
                <w:lang w:val="en-US"/>
              </w:rPr>
            </w:r>
            <w:r w:rsidR="00156F83">
              <w:rPr>
                <w:rFonts w:ascii="Arial" w:hAnsi="Arial" w:cs="Arial"/>
                <w:sz w:val="18"/>
                <w:szCs w:val="18"/>
                <w:lang w:val="en-US"/>
              </w:rPr>
              <w:fldChar w:fldCharType="separate"/>
            </w:r>
            <w:r w:rsidRPr="000D6D1F">
              <w:rPr>
                <w:rFonts w:ascii="Arial" w:hAnsi="Arial" w:cs="Arial"/>
                <w:sz w:val="18"/>
                <w:szCs w:val="18"/>
                <w:lang w:val="en-US"/>
              </w:rPr>
              <w:fldChar w:fldCharType="end"/>
            </w:r>
          </w:p>
        </w:tc>
        <w:tc>
          <w:tcPr>
            <w:tcW w:w="394" w:type="pct"/>
          </w:tcPr>
          <w:p w14:paraId="42E7CE17"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Process</w:t>
            </w:r>
          </w:p>
        </w:tc>
        <w:tc>
          <w:tcPr>
            <w:tcW w:w="262" w:type="pct"/>
            <w:tcBorders>
              <w:right w:val="double" w:sz="4" w:space="0" w:color="auto"/>
            </w:tcBorders>
          </w:tcPr>
          <w:p w14:paraId="51DA13BC"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TBC</w:t>
            </w:r>
          </w:p>
        </w:tc>
        <w:tc>
          <w:tcPr>
            <w:tcW w:w="603" w:type="pct"/>
            <w:tcBorders>
              <w:left w:val="double" w:sz="4" w:space="0" w:color="auto"/>
            </w:tcBorders>
          </w:tcPr>
          <w:p w14:paraId="3633E2CC"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Framework developed to enhance institutional effectiveness</w:t>
            </w:r>
          </w:p>
        </w:tc>
        <w:tc>
          <w:tcPr>
            <w:tcW w:w="612" w:type="pct"/>
          </w:tcPr>
          <w:p w14:paraId="7F907B3B"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 xml:space="preserve">Recommendations for institutional effectiveness developed with specific guidance on capacity building of Customs officials </w:t>
            </w:r>
          </w:p>
        </w:tc>
        <w:tc>
          <w:tcPr>
            <w:tcW w:w="755" w:type="pct"/>
            <w:gridSpan w:val="2"/>
            <w:tcBorders>
              <w:right w:val="double" w:sz="4" w:space="0" w:color="auto"/>
            </w:tcBorders>
          </w:tcPr>
          <w:p w14:paraId="64D47F71"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bCs/>
                <w:sz w:val="18"/>
                <w:szCs w:val="18"/>
                <w:lang w:val="en-US"/>
              </w:rPr>
              <w:t xml:space="preserve">Recommendations for institutional effectiveness implemented with specific guidance on capacity building of Customs officials </w:t>
            </w:r>
          </w:p>
        </w:tc>
        <w:tc>
          <w:tcPr>
            <w:tcW w:w="430" w:type="pct"/>
            <w:gridSpan w:val="3"/>
            <w:tcBorders>
              <w:left w:val="double" w:sz="4" w:space="0" w:color="auto"/>
            </w:tcBorders>
          </w:tcPr>
          <w:p w14:paraId="4729F960"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Annually</w:t>
            </w:r>
          </w:p>
        </w:tc>
        <w:tc>
          <w:tcPr>
            <w:tcW w:w="427" w:type="pct"/>
            <w:gridSpan w:val="2"/>
          </w:tcPr>
          <w:p w14:paraId="3050C439"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Annual progress reports</w:t>
            </w:r>
          </w:p>
        </w:tc>
        <w:tc>
          <w:tcPr>
            <w:tcW w:w="675" w:type="pct"/>
          </w:tcPr>
          <w:p w14:paraId="25848B36"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Project Management Unit</w:t>
            </w:r>
          </w:p>
        </w:tc>
      </w:tr>
      <w:tr w:rsidR="000D6D1F" w:rsidRPr="000D6D1F" w14:paraId="40B77930" w14:textId="77777777" w:rsidTr="0076355E">
        <w:trPr>
          <w:trHeight w:val="350"/>
        </w:trPr>
        <w:tc>
          <w:tcPr>
            <w:tcW w:w="713" w:type="pct"/>
            <w:tcBorders>
              <w:right w:val="double" w:sz="4" w:space="0" w:color="auto"/>
            </w:tcBorders>
            <w:vAlign w:val="center"/>
          </w:tcPr>
          <w:p w14:paraId="0F0E0E43"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i/>
                <w:sz w:val="18"/>
                <w:szCs w:val="18"/>
                <w:lang w:val="en-US"/>
              </w:rPr>
              <w:t xml:space="preserve">Intermediate Result Indicator Two: </w:t>
            </w:r>
            <w:r w:rsidRPr="000D6D1F">
              <w:rPr>
                <w:rFonts w:ascii="Arial" w:hAnsi="Arial" w:cs="Arial"/>
                <w:sz w:val="18"/>
                <w:szCs w:val="18"/>
                <w:lang w:val="en-US"/>
              </w:rPr>
              <w:t xml:space="preserve">Clearance time at border posts reduced </w:t>
            </w:r>
          </w:p>
        </w:tc>
        <w:tc>
          <w:tcPr>
            <w:tcW w:w="130" w:type="pct"/>
            <w:tcBorders>
              <w:left w:val="double" w:sz="4" w:space="0" w:color="auto"/>
            </w:tcBorders>
          </w:tcPr>
          <w:p w14:paraId="2945D23E"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fldChar w:fldCharType="begin">
                <w:ffData>
                  <w:name w:val="Check1"/>
                  <w:enabled/>
                  <w:calcOnExit w:val="0"/>
                  <w:checkBox>
                    <w:sizeAuto/>
                    <w:default w:val="0"/>
                  </w:checkBox>
                </w:ffData>
              </w:fldChar>
            </w:r>
            <w:r w:rsidRPr="000D6D1F">
              <w:rPr>
                <w:rFonts w:ascii="Arial" w:hAnsi="Arial" w:cs="Arial"/>
                <w:sz w:val="18"/>
                <w:szCs w:val="18"/>
                <w:lang w:val="en-US"/>
              </w:rPr>
              <w:instrText xml:space="preserve"> FORMCHECKBOX </w:instrText>
            </w:r>
            <w:r w:rsidR="00156F83">
              <w:rPr>
                <w:rFonts w:ascii="Arial" w:hAnsi="Arial" w:cs="Arial"/>
                <w:sz w:val="18"/>
                <w:szCs w:val="18"/>
                <w:lang w:val="en-US"/>
              </w:rPr>
            </w:r>
            <w:r w:rsidR="00156F83">
              <w:rPr>
                <w:rFonts w:ascii="Arial" w:hAnsi="Arial" w:cs="Arial"/>
                <w:sz w:val="18"/>
                <w:szCs w:val="18"/>
                <w:lang w:val="en-US"/>
              </w:rPr>
              <w:fldChar w:fldCharType="separate"/>
            </w:r>
            <w:r w:rsidRPr="000D6D1F">
              <w:rPr>
                <w:rFonts w:ascii="Arial" w:hAnsi="Arial" w:cs="Arial"/>
                <w:sz w:val="18"/>
                <w:szCs w:val="18"/>
                <w:lang w:val="en-US"/>
              </w:rPr>
              <w:fldChar w:fldCharType="end"/>
            </w:r>
          </w:p>
        </w:tc>
        <w:tc>
          <w:tcPr>
            <w:tcW w:w="394" w:type="pct"/>
          </w:tcPr>
          <w:p w14:paraId="769F6D4F"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Process</w:t>
            </w:r>
          </w:p>
        </w:tc>
        <w:tc>
          <w:tcPr>
            <w:tcW w:w="262" w:type="pct"/>
            <w:tcBorders>
              <w:right w:val="double" w:sz="4" w:space="0" w:color="auto"/>
            </w:tcBorders>
          </w:tcPr>
          <w:p w14:paraId="5D317944"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TBC</w:t>
            </w:r>
          </w:p>
        </w:tc>
        <w:tc>
          <w:tcPr>
            <w:tcW w:w="1215" w:type="pct"/>
            <w:gridSpan w:val="2"/>
            <w:tcBorders>
              <w:left w:val="double" w:sz="4" w:space="0" w:color="auto"/>
            </w:tcBorders>
          </w:tcPr>
          <w:p w14:paraId="4E06126C"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 xml:space="preserve">Mapping completed to identify existing procedures including i) reduction in average number of days to comply with business regulations; and, ii) reduction in documents to trade with India through Wagah. </w:t>
            </w:r>
          </w:p>
        </w:tc>
        <w:tc>
          <w:tcPr>
            <w:tcW w:w="755" w:type="pct"/>
            <w:gridSpan w:val="2"/>
            <w:tcBorders>
              <w:right w:val="double" w:sz="4" w:space="0" w:color="auto"/>
            </w:tcBorders>
          </w:tcPr>
          <w:p w14:paraId="59FDA894"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bCs/>
                <w:sz w:val="18"/>
                <w:szCs w:val="18"/>
                <w:lang w:val="en-US"/>
              </w:rPr>
              <w:t xml:space="preserve">i) Reduction in average number of days to comply with business regulations reduced by 15 % (from 20 – 17, on average for exports and imports); and, ii) reduction in documents to trade with India through Wagah from 18 percent (11 to 9). </w:t>
            </w:r>
          </w:p>
        </w:tc>
        <w:tc>
          <w:tcPr>
            <w:tcW w:w="430" w:type="pct"/>
            <w:gridSpan w:val="3"/>
            <w:tcBorders>
              <w:left w:val="double" w:sz="4" w:space="0" w:color="auto"/>
            </w:tcBorders>
          </w:tcPr>
          <w:p w14:paraId="73390C74"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Bi-annually</w:t>
            </w:r>
          </w:p>
        </w:tc>
        <w:tc>
          <w:tcPr>
            <w:tcW w:w="427" w:type="pct"/>
            <w:gridSpan w:val="2"/>
          </w:tcPr>
          <w:p w14:paraId="6E9FC469"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Bi-annual progress reports</w:t>
            </w:r>
          </w:p>
        </w:tc>
        <w:tc>
          <w:tcPr>
            <w:tcW w:w="675" w:type="pct"/>
          </w:tcPr>
          <w:p w14:paraId="023EDD2B"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Project Management Unit</w:t>
            </w:r>
          </w:p>
        </w:tc>
      </w:tr>
      <w:tr w:rsidR="000D6D1F" w:rsidRPr="000D6D1F" w14:paraId="0FAA29E5" w14:textId="77777777" w:rsidTr="0076355E">
        <w:trPr>
          <w:trHeight w:val="350"/>
        </w:trPr>
        <w:tc>
          <w:tcPr>
            <w:tcW w:w="713" w:type="pct"/>
            <w:tcBorders>
              <w:right w:val="double" w:sz="4" w:space="0" w:color="auto"/>
            </w:tcBorders>
            <w:vAlign w:val="center"/>
          </w:tcPr>
          <w:p w14:paraId="59B0F39D"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i/>
                <w:sz w:val="18"/>
                <w:szCs w:val="18"/>
                <w:lang w:val="en-US"/>
              </w:rPr>
              <w:t xml:space="preserve">Intermediate Result Indicator Three: </w:t>
            </w:r>
            <w:r w:rsidRPr="000D6D1F">
              <w:rPr>
                <w:rFonts w:ascii="Arial" w:hAnsi="Arial" w:cs="Arial"/>
                <w:sz w:val="18"/>
                <w:szCs w:val="18"/>
                <w:lang w:val="en-US"/>
              </w:rPr>
              <w:t>Analytical exercises completed to identify potential for cross-border trade</w:t>
            </w:r>
          </w:p>
        </w:tc>
        <w:tc>
          <w:tcPr>
            <w:tcW w:w="130" w:type="pct"/>
            <w:tcBorders>
              <w:left w:val="double" w:sz="4" w:space="0" w:color="auto"/>
            </w:tcBorders>
          </w:tcPr>
          <w:p w14:paraId="747EC252"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fldChar w:fldCharType="begin">
                <w:ffData>
                  <w:name w:val="Check1"/>
                  <w:enabled/>
                  <w:calcOnExit w:val="0"/>
                  <w:checkBox>
                    <w:sizeAuto/>
                    <w:default w:val="0"/>
                  </w:checkBox>
                </w:ffData>
              </w:fldChar>
            </w:r>
            <w:r w:rsidRPr="000D6D1F">
              <w:rPr>
                <w:rFonts w:ascii="Arial" w:hAnsi="Arial" w:cs="Arial"/>
                <w:sz w:val="18"/>
                <w:szCs w:val="18"/>
                <w:lang w:val="en-US"/>
              </w:rPr>
              <w:instrText xml:space="preserve"> FORMCHECKBOX </w:instrText>
            </w:r>
            <w:r w:rsidR="00156F83">
              <w:rPr>
                <w:rFonts w:ascii="Arial" w:hAnsi="Arial" w:cs="Arial"/>
                <w:sz w:val="18"/>
                <w:szCs w:val="18"/>
                <w:lang w:val="en-US"/>
              </w:rPr>
            </w:r>
            <w:r w:rsidR="00156F83">
              <w:rPr>
                <w:rFonts w:ascii="Arial" w:hAnsi="Arial" w:cs="Arial"/>
                <w:sz w:val="18"/>
                <w:szCs w:val="18"/>
                <w:lang w:val="en-US"/>
              </w:rPr>
              <w:fldChar w:fldCharType="separate"/>
            </w:r>
            <w:r w:rsidRPr="000D6D1F">
              <w:rPr>
                <w:rFonts w:ascii="Arial" w:hAnsi="Arial" w:cs="Arial"/>
                <w:sz w:val="18"/>
                <w:szCs w:val="18"/>
                <w:lang w:val="en-US"/>
              </w:rPr>
              <w:fldChar w:fldCharType="end"/>
            </w:r>
          </w:p>
        </w:tc>
        <w:tc>
          <w:tcPr>
            <w:tcW w:w="394" w:type="pct"/>
          </w:tcPr>
          <w:p w14:paraId="3DF1C065"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Process</w:t>
            </w:r>
          </w:p>
        </w:tc>
        <w:tc>
          <w:tcPr>
            <w:tcW w:w="262" w:type="pct"/>
            <w:tcBorders>
              <w:right w:val="double" w:sz="4" w:space="0" w:color="auto"/>
            </w:tcBorders>
          </w:tcPr>
          <w:p w14:paraId="7E6EBF39"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0</w:t>
            </w:r>
          </w:p>
        </w:tc>
        <w:tc>
          <w:tcPr>
            <w:tcW w:w="603" w:type="pct"/>
            <w:tcBorders>
              <w:left w:val="double" w:sz="4" w:space="0" w:color="auto"/>
            </w:tcBorders>
          </w:tcPr>
          <w:p w14:paraId="79AAFA6B" w14:textId="77777777" w:rsidR="000D6D1F" w:rsidRPr="000D6D1F" w:rsidRDefault="000D6D1F" w:rsidP="000D6D1F">
            <w:pPr>
              <w:spacing w:after="0" w:line="288" w:lineRule="auto"/>
              <w:jc w:val="left"/>
              <w:rPr>
                <w:rFonts w:ascii="Arial" w:hAnsi="Arial" w:cs="Arial"/>
                <w:bCs/>
                <w:sz w:val="18"/>
                <w:szCs w:val="18"/>
                <w:lang w:val="en-US"/>
              </w:rPr>
            </w:pPr>
            <w:r w:rsidRPr="000D6D1F">
              <w:rPr>
                <w:rFonts w:ascii="Arial" w:hAnsi="Arial" w:cs="Arial"/>
                <w:bCs/>
                <w:sz w:val="18"/>
                <w:szCs w:val="18"/>
                <w:lang w:val="en-US"/>
              </w:rPr>
              <w:t>XX studies completed identifying scope for cross border trade and implications for women</w:t>
            </w:r>
          </w:p>
          <w:p w14:paraId="2F55DFDF" w14:textId="77777777" w:rsidR="000D6D1F" w:rsidRPr="000D6D1F" w:rsidRDefault="000D6D1F" w:rsidP="000D6D1F">
            <w:pPr>
              <w:spacing w:after="0" w:line="288" w:lineRule="auto"/>
              <w:jc w:val="left"/>
              <w:rPr>
                <w:rFonts w:ascii="Arial" w:hAnsi="Arial" w:cs="Arial"/>
                <w:bCs/>
                <w:sz w:val="18"/>
                <w:szCs w:val="18"/>
                <w:lang w:val="en-US"/>
              </w:rPr>
            </w:pPr>
          </w:p>
          <w:p w14:paraId="0C7A3160" w14:textId="77777777" w:rsidR="000D6D1F" w:rsidRPr="000D6D1F" w:rsidRDefault="000D6D1F" w:rsidP="000D6D1F">
            <w:pPr>
              <w:spacing w:after="0" w:line="288" w:lineRule="auto"/>
              <w:jc w:val="left"/>
              <w:rPr>
                <w:rFonts w:ascii="Arial" w:hAnsi="Arial" w:cs="Arial"/>
                <w:bCs/>
                <w:sz w:val="18"/>
                <w:szCs w:val="18"/>
                <w:lang w:val="en-US"/>
              </w:rPr>
            </w:pPr>
          </w:p>
        </w:tc>
        <w:tc>
          <w:tcPr>
            <w:tcW w:w="1367" w:type="pct"/>
            <w:gridSpan w:val="3"/>
            <w:tcBorders>
              <w:right w:val="double" w:sz="4" w:space="0" w:color="auto"/>
            </w:tcBorders>
          </w:tcPr>
          <w:p w14:paraId="46C4EEAA"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bCs/>
                <w:sz w:val="18"/>
                <w:szCs w:val="18"/>
                <w:lang w:val="en-US"/>
              </w:rPr>
              <w:t>Plan developed and implemented to promote cross-border trade and livelihoods promotion – including a results framework</w:t>
            </w:r>
          </w:p>
        </w:tc>
        <w:tc>
          <w:tcPr>
            <w:tcW w:w="430" w:type="pct"/>
            <w:gridSpan w:val="3"/>
            <w:tcBorders>
              <w:left w:val="double" w:sz="4" w:space="0" w:color="auto"/>
            </w:tcBorders>
          </w:tcPr>
          <w:p w14:paraId="0C04D1D8"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Bi-annually</w:t>
            </w:r>
          </w:p>
        </w:tc>
        <w:tc>
          <w:tcPr>
            <w:tcW w:w="427" w:type="pct"/>
            <w:gridSpan w:val="2"/>
          </w:tcPr>
          <w:p w14:paraId="2FF2F608"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Bi-annual progress reports</w:t>
            </w:r>
          </w:p>
        </w:tc>
        <w:tc>
          <w:tcPr>
            <w:tcW w:w="675" w:type="pct"/>
          </w:tcPr>
          <w:p w14:paraId="16D54AFB" w14:textId="77777777" w:rsidR="000D6D1F" w:rsidRPr="000D6D1F" w:rsidRDefault="000D6D1F" w:rsidP="000D6D1F">
            <w:pPr>
              <w:spacing w:after="0" w:line="288" w:lineRule="auto"/>
              <w:jc w:val="left"/>
              <w:rPr>
                <w:rFonts w:ascii="Arial" w:hAnsi="Arial" w:cs="Arial"/>
                <w:sz w:val="18"/>
                <w:szCs w:val="18"/>
                <w:lang w:val="en-US"/>
              </w:rPr>
            </w:pPr>
            <w:r w:rsidRPr="000D6D1F">
              <w:rPr>
                <w:rFonts w:ascii="Arial" w:hAnsi="Arial" w:cs="Arial"/>
                <w:sz w:val="18"/>
                <w:szCs w:val="18"/>
                <w:lang w:val="en-US"/>
              </w:rPr>
              <w:t>M&amp;E teams based in Ministry of Commerce Project Management Unit</w:t>
            </w:r>
          </w:p>
        </w:tc>
      </w:tr>
    </w:tbl>
    <w:p w14:paraId="0E15FE33" w14:textId="77777777" w:rsidR="000D6D1F" w:rsidRPr="000D6D1F" w:rsidRDefault="000D6D1F" w:rsidP="000D6D1F">
      <w:pPr>
        <w:rPr>
          <w:lang w:eastAsia="en-AU"/>
        </w:rPr>
      </w:pPr>
    </w:p>
    <w:p w14:paraId="7CC5B35B" w14:textId="77777777" w:rsidR="000D6D1F" w:rsidRPr="000D6D1F" w:rsidRDefault="000D6D1F" w:rsidP="000D6D1F">
      <w:pPr>
        <w:jc w:val="left"/>
        <w:rPr>
          <w:lang w:eastAsia="en-AU"/>
        </w:rPr>
        <w:sectPr w:rsidR="000D6D1F" w:rsidRPr="000D6D1F" w:rsidSect="0076355E">
          <w:pgSz w:w="16820" w:h="11900" w:orient="landscape"/>
          <w:pgMar w:top="1440" w:right="1440" w:bottom="1440" w:left="1440" w:header="708" w:footer="708" w:gutter="0"/>
          <w:cols w:space="708"/>
          <w:docGrid w:linePitch="360"/>
        </w:sectPr>
      </w:pPr>
    </w:p>
    <w:p w14:paraId="470B02E6" w14:textId="03DA1FB4" w:rsidR="00B347C5" w:rsidRDefault="00B347C5" w:rsidP="00EC34CE">
      <w:pPr>
        <w:pStyle w:val="Heading2"/>
        <w:numPr>
          <w:ilvl w:val="0"/>
          <w:numId w:val="0"/>
        </w:numPr>
        <w:ind w:left="576" w:hanging="576"/>
        <w:rPr>
          <w:lang w:eastAsia="en-AU"/>
        </w:rPr>
      </w:pPr>
      <w:bookmarkStart w:id="51" w:name="_Toc475528990"/>
      <w:r>
        <w:rPr>
          <w:lang w:eastAsia="en-AU"/>
        </w:rPr>
        <w:t>Annex 5:  Document</w:t>
      </w:r>
      <w:r w:rsidR="00395B56">
        <w:rPr>
          <w:lang w:eastAsia="en-AU"/>
        </w:rPr>
        <w:t>s</w:t>
      </w:r>
      <w:r>
        <w:rPr>
          <w:lang w:eastAsia="en-AU"/>
        </w:rPr>
        <w:t xml:space="preserve"> </w:t>
      </w:r>
      <w:r w:rsidR="00395B56">
        <w:rPr>
          <w:lang w:eastAsia="en-AU"/>
        </w:rPr>
        <w:t>Reviewed</w:t>
      </w:r>
      <w:bookmarkEnd w:id="51"/>
    </w:p>
    <w:p w14:paraId="708CAA8B" w14:textId="77777777" w:rsidR="00221739" w:rsidRDefault="00221739" w:rsidP="00C00E63">
      <w:pPr>
        <w:jc w:val="left"/>
        <w:rPr>
          <w:lang w:eastAsia="en-AU"/>
        </w:rPr>
      </w:pPr>
    </w:p>
    <w:p w14:paraId="550A442F" w14:textId="2598C364" w:rsidR="009C77A4" w:rsidRDefault="009C77A4" w:rsidP="00C00E63">
      <w:pPr>
        <w:jc w:val="left"/>
        <w:rPr>
          <w:lang w:eastAsia="en-AU"/>
        </w:rPr>
      </w:pPr>
      <w:r w:rsidRPr="00020C4F">
        <w:rPr>
          <w:lang w:eastAsia="en-AU"/>
        </w:rPr>
        <w:t>Aid Quality Check for</w:t>
      </w:r>
      <w:r w:rsidRPr="00020C4F">
        <w:t xml:space="preserve"> </w:t>
      </w:r>
      <w:r w:rsidRPr="00020C4F">
        <w:rPr>
          <w:lang w:eastAsia="en-AU"/>
        </w:rPr>
        <w:t>INL301 - Pakistan Trade and Investment Policy Program</w:t>
      </w:r>
      <w:r>
        <w:rPr>
          <w:lang w:eastAsia="en-AU"/>
        </w:rPr>
        <w:t>.</w:t>
      </w:r>
      <w:r w:rsidRPr="00020C4F">
        <w:t xml:space="preserve"> </w:t>
      </w:r>
      <w:r w:rsidRPr="00020C4F">
        <w:rPr>
          <w:lang w:eastAsia="en-AU"/>
        </w:rPr>
        <w:t>29/04/2016</w:t>
      </w:r>
      <w:r>
        <w:rPr>
          <w:lang w:eastAsia="en-AU"/>
        </w:rPr>
        <w:t>.</w:t>
      </w:r>
    </w:p>
    <w:p w14:paraId="05E691B9" w14:textId="77777777" w:rsidR="009C77A4" w:rsidRDefault="009C77A4" w:rsidP="00020C4F">
      <w:pPr>
        <w:jc w:val="left"/>
        <w:rPr>
          <w:lang w:eastAsia="en-AU"/>
        </w:rPr>
      </w:pPr>
      <w:r>
        <w:rPr>
          <w:lang w:eastAsia="en-AU"/>
        </w:rPr>
        <w:t>AusAID, 2013. Accessibility Design Guide: Universal design principles for Australia’s aid program, January 2013, Registration Number 13.</w:t>
      </w:r>
    </w:p>
    <w:p w14:paraId="541C6D25" w14:textId="04B65620" w:rsidR="009C77A4" w:rsidRDefault="009C77A4" w:rsidP="00C00E63">
      <w:pPr>
        <w:jc w:val="left"/>
        <w:rPr>
          <w:lang w:eastAsia="en-AU"/>
        </w:rPr>
      </w:pPr>
      <w:r>
        <w:rPr>
          <w:lang w:eastAsia="en-AU"/>
        </w:rPr>
        <w:t>CPDI, May 2016. Cultural and Heritage Tourism Promotion Initial Assessment: Business/ Entrepreneurship Development through Tourism Promotion.</w:t>
      </w:r>
    </w:p>
    <w:p w14:paraId="61941282" w14:textId="7A4F4D76" w:rsidR="009C77A4" w:rsidRDefault="009C77A4">
      <w:pPr>
        <w:jc w:val="left"/>
        <w:rPr>
          <w:lang w:eastAsia="en-AU"/>
        </w:rPr>
      </w:pPr>
      <w:r>
        <w:rPr>
          <w:lang w:eastAsia="en-AU"/>
        </w:rPr>
        <w:t xml:space="preserve">DFAT, 2016. </w:t>
      </w:r>
      <w:r w:rsidRPr="000E2356">
        <w:rPr>
          <w:lang w:eastAsia="en-AU"/>
        </w:rPr>
        <w:t xml:space="preserve">Pakistan Gender Report Card - </w:t>
      </w:r>
      <w:r w:rsidR="00263181">
        <w:rPr>
          <w:lang w:eastAsia="en-AU"/>
        </w:rPr>
        <w:t>PTIPP</w:t>
      </w:r>
      <w:r w:rsidRPr="000E2356">
        <w:rPr>
          <w:lang w:eastAsia="en-AU"/>
        </w:rPr>
        <w:t xml:space="preserve"> 20161223</w:t>
      </w:r>
      <w:r>
        <w:rPr>
          <w:lang w:eastAsia="en-AU"/>
        </w:rPr>
        <w:t>.</w:t>
      </w:r>
    </w:p>
    <w:p w14:paraId="0896FEEA" w14:textId="77777777" w:rsidR="009C77A4" w:rsidRDefault="009C77A4" w:rsidP="00F1779A">
      <w:pPr>
        <w:jc w:val="left"/>
        <w:rPr>
          <w:lang w:eastAsia="en-AU"/>
        </w:rPr>
      </w:pPr>
      <w:r>
        <w:rPr>
          <w:lang w:eastAsia="en-AU"/>
        </w:rPr>
        <w:t>DFAT</w:t>
      </w:r>
      <w:r w:rsidRPr="00F1779A">
        <w:rPr>
          <w:lang w:eastAsia="en-AU"/>
        </w:rPr>
        <w:t xml:space="preserve">, </w:t>
      </w:r>
      <w:r>
        <w:rPr>
          <w:lang w:eastAsia="en-AU"/>
        </w:rPr>
        <w:t>22 April 2016.</w:t>
      </w:r>
      <w:r w:rsidRPr="00F1779A">
        <w:t xml:space="preserve"> </w:t>
      </w:r>
      <w:r w:rsidRPr="00F1779A">
        <w:rPr>
          <w:lang w:eastAsia="en-AU"/>
        </w:rPr>
        <w:t>Power Point:</w:t>
      </w:r>
      <w:r>
        <w:rPr>
          <w:lang w:eastAsia="en-AU"/>
        </w:rPr>
        <w:t xml:space="preserve"> Pakistan Trade and Investment Policy Program (PTIPP), Islamabad Post.</w:t>
      </w:r>
    </w:p>
    <w:p w14:paraId="23BE09E3" w14:textId="77777777" w:rsidR="009C77A4" w:rsidRDefault="009C77A4" w:rsidP="0094639F">
      <w:pPr>
        <w:jc w:val="left"/>
        <w:rPr>
          <w:lang w:eastAsia="en-AU"/>
        </w:rPr>
      </w:pPr>
      <w:r>
        <w:rPr>
          <w:lang w:eastAsia="en-AU"/>
        </w:rPr>
        <w:t>DFAT, April 2016. Australia-World Bank Partnership for South Asia (PFSA) Administration Manual.</w:t>
      </w:r>
    </w:p>
    <w:p w14:paraId="4C8E09C1" w14:textId="77777777" w:rsidR="009C77A4" w:rsidRDefault="009C77A4" w:rsidP="000E2356">
      <w:pPr>
        <w:jc w:val="left"/>
        <w:rPr>
          <w:lang w:eastAsia="en-AU"/>
        </w:rPr>
      </w:pPr>
      <w:r>
        <w:rPr>
          <w:lang w:eastAsia="en-AU"/>
        </w:rPr>
        <w:t>DFAT, June 2014. DFAT monitoring and evaluation standards.</w:t>
      </w:r>
    </w:p>
    <w:p w14:paraId="0019051D" w14:textId="77777777" w:rsidR="009C77A4" w:rsidRDefault="009C77A4" w:rsidP="00452258">
      <w:pPr>
        <w:jc w:val="left"/>
        <w:rPr>
          <w:lang w:eastAsia="en-AU"/>
        </w:rPr>
      </w:pPr>
      <w:r>
        <w:rPr>
          <w:lang w:eastAsia="en-AU"/>
        </w:rPr>
        <w:t>DFAT, November 2015. Aid Program Performance Report 2014-15: South Asia Regional Program.</w:t>
      </w:r>
    </w:p>
    <w:p w14:paraId="5AE5CE66" w14:textId="77777777" w:rsidR="009C77A4" w:rsidRDefault="009C77A4" w:rsidP="0094639F">
      <w:pPr>
        <w:jc w:val="left"/>
        <w:rPr>
          <w:lang w:eastAsia="en-AU"/>
        </w:rPr>
      </w:pPr>
      <w:r>
        <w:rPr>
          <w:lang w:eastAsia="en-AU"/>
        </w:rPr>
        <w:t>First A</w:t>
      </w:r>
      <w:r w:rsidRPr="0094639F">
        <w:rPr>
          <w:lang w:eastAsia="en-AU"/>
        </w:rPr>
        <w:t>dvisory Council Meeting Minutes</w:t>
      </w:r>
      <w:r>
        <w:rPr>
          <w:lang w:eastAsia="en-AU"/>
        </w:rPr>
        <w:t>, 19-01-2015. Pakistan Trade and Investment Policy Program (PTIPP): Project Steering Committee Meeting Decisions.</w:t>
      </w:r>
    </w:p>
    <w:p w14:paraId="3D2C06FB" w14:textId="77777777" w:rsidR="009C77A4" w:rsidRDefault="009C77A4" w:rsidP="0094639F">
      <w:pPr>
        <w:jc w:val="left"/>
        <w:rPr>
          <w:lang w:eastAsia="en-AU"/>
        </w:rPr>
      </w:pPr>
      <w:r>
        <w:rPr>
          <w:lang w:eastAsia="en-AU"/>
        </w:rPr>
        <w:t xml:space="preserve">Gallup Pakistan, </w:t>
      </w:r>
      <w:r w:rsidRPr="0094639F">
        <w:rPr>
          <w:lang w:eastAsia="en-AU"/>
        </w:rPr>
        <w:t>13th June 2016</w:t>
      </w:r>
      <w:r>
        <w:rPr>
          <w:lang w:eastAsia="en-AU"/>
        </w:rPr>
        <w:t>. Survey Report Survey for Estimation of Buddhist: Circuit Potential.</w:t>
      </w:r>
    </w:p>
    <w:p w14:paraId="5D14B02F" w14:textId="77777777" w:rsidR="009C77A4" w:rsidRDefault="009C77A4" w:rsidP="0094639F">
      <w:pPr>
        <w:jc w:val="left"/>
        <w:rPr>
          <w:lang w:eastAsia="en-AU"/>
        </w:rPr>
      </w:pPr>
      <w:r>
        <w:rPr>
          <w:lang w:eastAsia="en-AU"/>
        </w:rPr>
        <w:t>GENDER AND INTERNATIONAL TRADE: A mainstreaming strategy for Pakistan (draft – undated, no author given).</w:t>
      </w:r>
    </w:p>
    <w:p w14:paraId="7DB7F594" w14:textId="0A9648ED" w:rsidR="009C77A4" w:rsidRDefault="009C77A4" w:rsidP="003D74E9">
      <w:pPr>
        <w:jc w:val="left"/>
        <w:rPr>
          <w:lang w:eastAsia="en-AU"/>
        </w:rPr>
      </w:pPr>
      <w:r>
        <w:rPr>
          <w:lang w:eastAsia="en-AU"/>
        </w:rPr>
        <w:t>Haroon Sharif, 15 December 2015. Meeting Note: Pakistan Trade and Investment Policy Program (</w:t>
      </w:r>
      <w:r w:rsidR="00263181">
        <w:rPr>
          <w:lang w:eastAsia="en-AU"/>
        </w:rPr>
        <w:t>PTIPP</w:t>
      </w:r>
      <w:r>
        <w:rPr>
          <w:lang w:eastAsia="en-AU"/>
        </w:rPr>
        <w:t>).</w:t>
      </w:r>
    </w:p>
    <w:p w14:paraId="15552E4C" w14:textId="77777777" w:rsidR="009C77A4" w:rsidRDefault="009C77A4" w:rsidP="00452258">
      <w:pPr>
        <w:jc w:val="left"/>
        <w:rPr>
          <w:lang w:eastAsia="en-AU"/>
        </w:rPr>
      </w:pPr>
      <w:r>
        <w:rPr>
          <w:lang w:eastAsia="en-AU"/>
        </w:rPr>
        <w:t>Ministry of Commerce, Government of Pakistan. 2015. STRATEGIC TRADE POLICY FRAMEWORK 2015-18.</w:t>
      </w:r>
    </w:p>
    <w:p w14:paraId="7FDDD313" w14:textId="16986F05" w:rsidR="009C77A4" w:rsidRDefault="009C77A4" w:rsidP="00C00E63">
      <w:pPr>
        <w:jc w:val="left"/>
        <w:rPr>
          <w:lang w:eastAsia="en-AU"/>
        </w:rPr>
      </w:pPr>
      <w:r>
        <w:rPr>
          <w:lang w:eastAsia="en-AU"/>
        </w:rPr>
        <w:t xml:space="preserve">Policy Brief, July 2016. </w:t>
      </w:r>
      <w:r w:rsidRPr="00C00E63">
        <w:rPr>
          <w:lang w:eastAsia="en-AU"/>
        </w:rPr>
        <w:t>Pakistan’s Export Competitiveness</w:t>
      </w:r>
      <w:r>
        <w:rPr>
          <w:lang w:eastAsia="en-AU"/>
        </w:rPr>
        <w:t>.</w:t>
      </w:r>
    </w:p>
    <w:p w14:paraId="7BF78C51" w14:textId="5BA1BCDD" w:rsidR="009C77A4" w:rsidRDefault="009C77A4">
      <w:pPr>
        <w:jc w:val="left"/>
        <w:rPr>
          <w:lang w:eastAsia="en-AU"/>
        </w:rPr>
      </w:pPr>
      <w:r w:rsidRPr="00C00E63">
        <w:rPr>
          <w:lang w:eastAsia="en-AU"/>
        </w:rPr>
        <w:t>Policy Brief, July 2016. Transit Trade: Challenges &amp; Opportunities for Pakistan</w:t>
      </w:r>
      <w:r>
        <w:rPr>
          <w:lang w:eastAsia="en-AU"/>
        </w:rPr>
        <w:t>.</w:t>
      </w:r>
    </w:p>
    <w:p w14:paraId="62CEE88C" w14:textId="77777777" w:rsidR="009C77A4" w:rsidRDefault="009C77A4">
      <w:pPr>
        <w:jc w:val="left"/>
        <w:rPr>
          <w:lang w:eastAsia="en-AU"/>
        </w:rPr>
      </w:pPr>
      <w:r>
        <w:rPr>
          <w:lang w:eastAsia="en-AU"/>
        </w:rPr>
        <w:t>Rapid Review of the Multi-D</w:t>
      </w:r>
      <w:r w:rsidRPr="000E2356">
        <w:rPr>
          <w:lang w:eastAsia="en-AU"/>
        </w:rPr>
        <w:t>onor Trust Funds in the Pakistan Program</w:t>
      </w:r>
      <w:r>
        <w:rPr>
          <w:lang w:eastAsia="en-AU"/>
        </w:rPr>
        <w:t>. February 2016.</w:t>
      </w:r>
    </w:p>
    <w:p w14:paraId="36BC3D11" w14:textId="77777777" w:rsidR="009C77A4" w:rsidRDefault="009C77A4" w:rsidP="0094639F">
      <w:pPr>
        <w:jc w:val="left"/>
        <w:rPr>
          <w:lang w:eastAsia="en-AU"/>
        </w:rPr>
      </w:pPr>
      <w:r>
        <w:rPr>
          <w:lang w:eastAsia="en-AU"/>
        </w:rPr>
        <w:t>Second</w:t>
      </w:r>
      <w:r w:rsidRPr="0094639F">
        <w:rPr>
          <w:lang w:eastAsia="en-AU"/>
        </w:rPr>
        <w:t xml:space="preserve"> Advisory Council Meeting Minutes, </w:t>
      </w:r>
      <w:r>
        <w:rPr>
          <w:lang w:eastAsia="en-AU"/>
        </w:rPr>
        <w:t>18-05</w:t>
      </w:r>
      <w:r w:rsidRPr="0094639F">
        <w:rPr>
          <w:lang w:eastAsia="en-AU"/>
        </w:rPr>
        <w:t>-2015. Pakistan Trade and Investment Policy Program (PTIPP): Project Steering Committee Meeting Decisions.</w:t>
      </w:r>
    </w:p>
    <w:p w14:paraId="6E7F98D4" w14:textId="77777777" w:rsidR="009C77A4" w:rsidRDefault="009C77A4" w:rsidP="0094639F">
      <w:pPr>
        <w:jc w:val="left"/>
        <w:rPr>
          <w:lang w:eastAsia="en-AU"/>
        </w:rPr>
      </w:pPr>
      <w:r>
        <w:rPr>
          <w:lang w:eastAsia="en-AU"/>
        </w:rPr>
        <w:t>Shahid Kardar, October10, 2014. Design Document for Trade Policy and Institutional Architecture: Report for the World Bank.</w:t>
      </w:r>
    </w:p>
    <w:p w14:paraId="3016ED2F" w14:textId="77777777" w:rsidR="009C77A4" w:rsidRDefault="009C77A4" w:rsidP="000E2356">
      <w:pPr>
        <w:jc w:val="left"/>
        <w:rPr>
          <w:lang w:eastAsia="en-AU"/>
        </w:rPr>
      </w:pPr>
      <w:r>
        <w:rPr>
          <w:lang w:eastAsia="en-AU"/>
        </w:rPr>
        <w:t>TAF Monitoring Report – 3 December 2015. DFAT and TAF Engagement and Influence within the South Asia Regional Trade Facilitation Program (SARFTP).</w:t>
      </w:r>
    </w:p>
    <w:p w14:paraId="7A95FAC3" w14:textId="77777777" w:rsidR="009C77A4" w:rsidRDefault="009C77A4" w:rsidP="000E2356">
      <w:pPr>
        <w:jc w:val="left"/>
        <w:rPr>
          <w:lang w:eastAsia="en-AU"/>
        </w:rPr>
      </w:pPr>
      <w:r w:rsidRPr="00452258">
        <w:rPr>
          <w:lang w:eastAsia="en-AU"/>
        </w:rPr>
        <w:t>TAF Monitoring Report - Jan-June 2016</w:t>
      </w:r>
      <w:r>
        <w:rPr>
          <w:lang w:eastAsia="en-AU"/>
        </w:rPr>
        <w:t>. SARTFP Monitoring Report</w:t>
      </w:r>
      <w:r w:rsidRPr="00F1779A">
        <w:rPr>
          <w:lang w:eastAsia="en-AU"/>
        </w:rPr>
        <w:t xml:space="preserve"> January – June 2016</w:t>
      </w:r>
      <w:r>
        <w:rPr>
          <w:lang w:eastAsia="en-AU"/>
        </w:rPr>
        <w:t>.</w:t>
      </w:r>
    </w:p>
    <w:p w14:paraId="66C2111C" w14:textId="77777777" w:rsidR="009C77A4" w:rsidRDefault="009C77A4" w:rsidP="0094639F">
      <w:pPr>
        <w:jc w:val="left"/>
        <w:rPr>
          <w:lang w:eastAsia="en-AU"/>
        </w:rPr>
      </w:pPr>
      <w:r>
        <w:rPr>
          <w:lang w:eastAsia="en-AU"/>
        </w:rPr>
        <w:t>Third</w:t>
      </w:r>
      <w:r w:rsidRPr="0094639F">
        <w:rPr>
          <w:lang w:eastAsia="en-AU"/>
        </w:rPr>
        <w:t xml:space="preserve"> Advisory Council Meeting Minutes, 30 October, 2015. Pakistan Trade and Investment Policy Program (PTIPP): Project Steering Committee Meeting Decisions.</w:t>
      </w:r>
    </w:p>
    <w:p w14:paraId="3E174C31" w14:textId="77777777" w:rsidR="009C77A4" w:rsidRDefault="009C77A4" w:rsidP="0094639F">
      <w:pPr>
        <w:jc w:val="left"/>
        <w:rPr>
          <w:lang w:eastAsia="en-AU"/>
        </w:rPr>
      </w:pPr>
      <w:r w:rsidRPr="0094639F">
        <w:rPr>
          <w:lang w:eastAsia="en-AU"/>
        </w:rPr>
        <w:t>Time Release Study – Torkham Border 2016</w:t>
      </w:r>
      <w:r>
        <w:rPr>
          <w:lang w:eastAsia="en-AU"/>
        </w:rPr>
        <w:t xml:space="preserve">. </w:t>
      </w:r>
      <w:r w:rsidRPr="00B772E9">
        <w:rPr>
          <w:lang w:eastAsia="en-AU"/>
        </w:rPr>
        <w:t>Survey Period (15th Feb, 2016-24th Feb, 2016)</w:t>
      </w:r>
      <w:r>
        <w:rPr>
          <w:lang w:eastAsia="en-AU"/>
        </w:rPr>
        <w:t>. TRS Torkham-Ver7- 8th M</w:t>
      </w:r>
      <w:r w:rsidRPr="00B772E9">
        <w:rPr>
          <w:lang w:eastAsia="en-AU"/>
        </w:rPr>
        <w:t>ay</w:t>
      </w:r>
      <w:r>
        <w:rPr>
          <w:lang w:eastAsia="en-AU"/>
        </w:rPr>
        <w:t>.</w:t>
      </w:r>
    </w:p>
    <w:p w14:paraId="1ED2D8A8" w14:textId="77777777" w:rsidR="009C77A4" w:rsidRDefault="009C77A4" w:rsidP="0094639F">
      <w:pPr>
        <w:jc w:val="left"/>
        <w:rPr>
          <w:lang w:eastAsia="en-AU"/>
        </w:rPr>
      </w:pPr>
      <w:r>
        <w:rPr>
          <w:lang w:eastAsia="en-AU"/>
        </w:rPr>
        <w:t>World Bank Group, Pakistan Trade and Investment Program / 70665,</w:t>
      </w:r>
      <w:r w:rsidRPr="0094639F">
        <w:t xml:space="preserve"> </w:t>
      </w:r>
      <w:r w:rsidRPr="0094639F">
        <w:rPr>
          <w:lang w:eastAsia="en-AU"/>
        </w:rPr>
        <w:t>December 14, 2014</w:t>
      </w:r>
      <w:r>
        <w:rPr>
          <w:lang w:eastAsia="en-AU"/>
        </w:rPr>
        <w:t>.  Strategic, Institutional &amp; Communications Inputs to the Ministry of Commerce, Government of Pakistan.</w:t>
      </w:r>
    </w:p>
    <w:p w14:paraId="19CE6B3E" w14:textId="77777777" w:rsidR="009C77A4" w:rsidRDefault="009C77A4" w:rsidP="000E2356">
      <w:pPr>
        <w:jc w:val="left"/>
        <w:rPr>
          <w:lang w:eastAsia="en-AU"/>
        </w:rPr>
      </w:pPr>
      <w:r w:rsidRPr="005E773A">
        <w:rPr>
          <w:lang w:eastAsia="en-AU"/>
        </w:rPr>
        <w:t xml:space="preserve">World Bank </w:t>
      </w:r>
      <w:r>
        <w:rPr>
          <w:lang w:eastAsia="en-AU"/>
        </w:rPr>
        <w:t>Independent Evaluation Group,</w:t>
      </w:r>
      <w:r w:rsidRPr="005E773A">
        <w:rPr>
          <w:lang w:eastAsia="en-AU"/>
        </w:rPr>
        <w:t xml:space="preserve"> 2008. Using Training to Build Capacity for Development: An Evaluation of the World Bank’s Project-Based and WBI Training. Washington. World Bank.</w:t>
      </w:r>
    </w:p>
    <w:p w14:paraId="1EF4E492" w14:textId="0DD75DF2" w:rsidR="009C77A4" w:rsidRDefault="009C77A4" w:rsidP="00B772E9">
      <w:pPr>
        <w:jc w:val="left"/>
        <w:rPr>
          <w:lang w:eastAsia="en-AU"/>
        </w:rPr>
      </w:pPr>
      <w:r>
        <w:rPr>
          <w:lang w:eastAsia="en-AU"/>
        </w:rPr>
        <w:t>World Bank, March 28-29, 2016. Regional Tourism Workshop: Enhancing Tourism and Economic Cooperation in the Region.</w:t>
      </w:r>
    </w:p>
    <w:p w14:paraId="33F16D9C" w14:textId="4EDBC668" w:rsidR="009C77A4" w:rsidRDefault="009C77A4" w:rsidP="000E2356">
      <w:pPr>
        <w:jc w:val="left"/>
        <w:rPr>
          <w:lang w:eastAsia="en-AU"/>
        </w:rPr>
      </w:pPr>
      <w:r w:rsidRPr="00F1779A">
        <w:rPr>
          <w:lang w:eastAsia="en-AU"/>
        </w:rPr>
        <w:t>World Bank</w:t>
      </w:r>
      <w:r>
        <w:rPr>
          <w:lang w:eastAsia="en-AU"/>
        </w:rPr>
        <w:t xml:space="preserve">, </w:t>
      </w:r>
      <w:r w:rsidRPr="00F1779A">
        <w:rPr>
          <w:lang w:eastAsia="en-AU"/>
        </w:rPr>
        <w:t>30.08.2016</w:t>
      </w:r>
      <w:r>
        <w:rPr>
          <w:lang w:eastAsia="en-AU"/>
        </w:rPr>
        <w:t xml:space="preserve"> Power Point: </w:t>
      </w:r>
      <w:r w:rsidRPr="00F1779A">
        <w:rPr>
          <w:lang w:eastAsia="en-AU"/>
        </w:rPr>
        <w:t>Pakistan – China Free Trade Agreement</w:t>
      </w:r>
      <w:r>
        <w:rPr>
          <w:lang w:eastAsia="en-AU"/>
        </w:rPr>
        <w:t xml:space="preserve"> </w:t>
      </w:r>
      <w:r w:rsidRPr="00F1779A">
        <w:rPr>
          <w:lang w:eastAsia="en-AU"/>
        </w:rPr>
        <w:t>Analysis of Pakistan’s imports from China</w:t>
      </w:r>
      <w:r>
        <w:rPr>
          <w:lang w:eastAsia="en-AU"/>
        </w:rPr>
        <w:t>.</w:t>
      </w:r>
    </w:p>
    <w:p w14:paraId="5006D8D5" w14:textId="77777777" w:rsidR="009C77A4" w:rsidRDefault="009C77A4" w:rsidP="00452258">
      <w:pPr>
        <w:jc w:val="left"/>
        <w:rPr>
          <w:lang w:eastAsia="en-AU"/>
        </w:rPr>
      </w:pPr>
      <w:r>
        <w:rPr>
          <w:lang w:eastAsia="en-AU"/>
        </w:rPr>
        <w:t>World Bank T</w:t>
      </w:r>
      <w:r w:rsidRPr="00F1779A">
        <w:rPr>
          <w:lang w:eastAsia="en-AU"/>
        </w:rPr>
        <w:t>eam Pakistan</w:t>
      </w:r>
      <w:r>
        <w:rPr>
          <w:lang w:eastAsia="en-AU"/>
        </w:rPr>
        <w:t>, 30 July 2016. Power Point:</w:t>
      </w:r>
      <w:r w:rsidRPr="00F1779A">
        <w:rPr>
          <w:lang w:eastAsia="en-AU"/>
        </w:rPr>
        <w:t xml:space="preserve"> China Free Trade Agreement</w:t>
      </w:r>
      <w:r>
        <w:rPr>
          <w:lang w:eastAsia="en-AU"/>
        </w:rPr>
        <w:t xml:space="preserve"> </w:t>
      </w:r>
      <w:r w:rsidRPr="00F1779A">
        <w:rPr>
          <w:lang w:eastAsia="en-AU"/>
        </w:rPr>
        <w:t>Analysis o</w:t>
      </w:r>
      <w:r>
        <w:rPr>
          <w:lang w:eastAsia="en-AU"/>
        </w:rPr>
        <w:t>f Pakistan’s Exports to China.</w:t>
      </w:r>
    </w:p>
    <w:p w14:paraId="31B93115" w14:textId="77777777" w:rsidR="009C77A4" w:rsidRDefault="009C77A4" w:rsidP="00452258">
      <w:pPr>
        <w:jc w:val="left"/>
        <w:rPr>
          <w:lang w:eastAsia="en-AU"/>
        </w:rPr>
      </w:pPr>
      <w:r w:rsidRPr="00F1779A">
        <w:rPr>
          <w:lang w:eastAsia="en-AU"/>
        </w:rPr>
        <w:t>World Bank Team</w:t>
      </w:r>
      <w:r>
        <w:rPr>
          <w:lang w:eastAsia="en-AU"/>
        </w:rPr>
        <w:t>, undated. Power Point:</w:t>
      </w:r>
      <w:r w:rsidRPr="00F1779A">
        <w:rPr>
          <w:lang w:eastAsia="en-AU"/>
        </w:rPr>
        <w:t xml:space="preserve"> World Bank - Rethinking Pakistan's trade policy for 21st century trade</w:t>
      </w:r>
      <w:r>
        <w:rPr>
          <w:lang w:eastAsia="en-AU"/>
        </w:rPr>
        <w:t>.</w:t>
      </w:r>
    </w:p>
    <w:p w14:paraId="289CB3F8" w14:textId="2122231E" w:rsidR="009C77A4" w:rsidRDefault="009C77A4" w:rsidP="000E2356">
      <w:pPr>
        <w:jc w:val="left"/>
        <w:rPr>
          <w:lang w:eastAsia="en-AU"/>
        </w:rPr>
      </w:pPr>
      <w:r>
        <w:rPr>
          <w:lang w:eastAsia="en-AU"/>
        </w:rPr>
        <w:t>World Bank, April 6</w:t>
      </w:r>
      <w:r w:rsidRPr="00F9024A">
        <w:rPr>
          <w:vertAlign w:val="superscript"/>
          <w:lang w:eastAsia="en-AU"/>
        </w:rPr>
        <w:t>th</w:t>
      </w:r>
      <w:r w:rsidRPr="005E773A">
        <w:rPr>
          <w:lang w:eastAsia="en-AU"/>
        </w:rPr>
        <w:t>, 2015. Pakistan: Trade and Investme</w:t>
      </w:r>
      <w:r>
        <w:rPr>
          <w:lang w:eastAsia="en-AU"/>
        </w:rPr>
        <w:t>nt Policy Program (</w:t>
      </w:r>
      <w:r w:rsidR="00263181">
        <w:rPr>
          <w:lang w:eastAsia="en-AU"/>
        </w:rPr>
        <w:t>PTIPP</w:t>
      </w:r>
      <w:r>
        <w:rPr>
          <w:lang w:eastAsia="en-AU"/>
        </w:rPr>
        <w:t>PTIPP). Program Design Document.</w:t>
      </w:r>
    </w:p>
    <w:p w14:paraId="1EB0F38F" w14:textId="77777777" w:rsidR="009C77A4" w:rsidRDefault="009C77A4">
      <w:pPr>
        <w:jc w:val="left"/>
        <w:rPr>
          <w:lang w:eastAsia="en-AU"/>
        </w:rPr>
      </w:pPr>
      <w:r w:rsidRPr="005257AC">
        <w:rPr>
          <w:lang w:eastAsia="en-AU"/>
        </w:rPr>
        <w:t xml:space="preserve">World Bank, </w:t>
      </w:r>
      <w:r>
        <w:rPr>
          <w:lang w:eastAsia="en-AU"/>
        </w:rPr>
        <w:t>February 25, 2016</w:t>
      </w:r>
      <w:r w:rsidRPr="005257AC">
        <w:rPr>
          <w:lang w:eastAsia="en-AU"/>
        </w:rPr>
        <w:t>. Pakistan Trade and Investment Policy Program(PTIPP). Progress Report and Next Steps.</w:t>
      </w:r>
    </w:p>
    <w:p w14:paraId="057C6CDA" w14:textId="77777777" w:rsidR="009C77A4" w:rsidRPr="00395B56" w:rsidRDefault="009C77A4" w:rsidP="005257AC">
      <w:pPr>
        <w:rPr>
          <w:lang w:eastAsia="en-AU"/>
        </w:rPr>
      </w:pPr>
      <w:r>
        <w:rPr>
          <w:lang w:eastAsia="en-AU"/>
        </w:rPr>
        <w:t xml:space="preserve">World Bank, </w:t>
      </w:r>
      <w:r w:rsidRPr="005257AC">
        <w:rPr>
          <w:lang w:eastAsia="en-AU"/>
        </w:rPr>
        <w:t>January 13, 2017</w:t>
      </w:r>
      <w:r>
        <w:rPr>
          <w:lang w:eastAsia="en-AU"/>
        </w:rPr>
        <w:t xml:space="preserve">. Pakistan Trade and Investment Policy Program(PTIPP). Progress Report and Next Steps. </w:t>
      </w:r>
    </w:p>
    <w:p w14:paraId="116887A4" w14:textId="77777777" w:rsidR="009C77A4" w:rsidRDefault="009C77A4">
      <w:pPr>
        <w:jc w:val="left"/>
        <w:rPr>
          <w:lang w:eastAsia="en-AU"/>
        </w:rPr>
      </w:pPr>
      <w:r w:rsidRPr="005257AC">
        <w:rPr>
          <w:lang w:eastAsia="en-AU"/>
        </w:rPr>
        <w:t xml:space="preserve">World Bank, </w:t>
      </w:r>
      <w:r>
        <w:rPr>
          <w:lang w:eastAsia="en-AU"/>
        </w:rPr>
        <w:t>July 29, 2016</w:t>
      </w:r>
      <w:r w:rsidRPr="005257AC">
        <w:rPr>
          <w:lang w:eastAsia="en-AU"/>
        </w:rPr>
        <w:t>. Pakistan Trade and Investment Policy Program(PTIPP). Progress Report and Next Steps.</w:t>
      </w:r>
    </w:p>
    <w:p w14:paraId="72286B01" w14:textId="18CD0CF3" w:rsidR="009C77A4" w:rsidRDefault="009C77A4" w:rsidP="000E2356">
      <w:pPr>
        <w:jc w:val="left"/>
        <w:rPr>
          <w:lang w:eastAsia="en-AU"/>
        </w:rPr>
      </w:pPr>
      <w:r>
        <w:rPr>
          <w:lang w:eastAsia="en-AU"/>
        </w:rPr>
        <w:t>World Bank, Pakistan Country Management Unit, South Asia Region,</w:t>
      </w:r>
      <w:r w:rsidRPr="000E2356">
        <w:rPr>
          <w:lang w:eastAsia="en-AU"/>
        </w:rPr>
        <w:t xml:space="preserve"> </w:t>
      </w:r>
      <w:r>
        <w:rPr>
          <w:lang w:eastAsia="en-AU"/>
        </w:rPr>
        <w:t>April 4, 2014. Country Partnership Strategy for The Islamic Republic of Pakistan for the Period FY2015–19.</w:t>
      </w:r>
    </w:p>
    <w:p w14:paraId="00A48288" w14:textId="6F6265DB" w:rsidR="00B347C5" w:rsidRPr="00EC34CE" w:rsidRDefault="00B347C5">
      <w:pPr>
        <w:jc w:val="left"/>
        <w:rPr>
          <w:lang w:eastAsia="en-AU"/>
        </w:rPr>
      </w:pPr>
      <w:r>
        <w:rPr>
          <w:lang w:eastAsia="en-AU"/>
        </w:rPr>
        <w:br w:type="page"/>
      </w:r>
    </w:p>
    <w:p w14:paraId="477E992D" w14:textId="071B06AC" w:rsidR="00020895" w:rsidRDefault="00AA0EAE" w:rsidP="00020895">
      <w:pPr>
        <w:pStyle w:val="Heading2"/>
        <w:numPr>
          <w:ilvl w:val="0"/>
          <w:numId w:val="0"/>
        </w:numPr>
        <w:ind w:left="576" w:hanging="576"/>
        <w:rPr>
          <w:lang w:eastAsia="en-AU"/>
        </w:rPr>
      </w:pPr>
      <w:bookmarkStart w:id="52" w:name="_Toc475528991"/>
      <w:r>
        <w:rPr>
          <w:lang w:eastAsia="en-AU"/>
        </w:rPr>
        <w:t>Annex 6</w:t>
      </w:r>
      <w:r w:rsidR="00020895">
        <w:rPr>
          <w:lang w:eastAsia="en-AU"/>
        </w:rPr>
        <w:t xml:space="preserve">:  List of </w:t>
      </w:r>
      <w:r w:rsidR="00485A51">
        <w:rPr>
          <w:lang w:eastAsia="en-AU"/>
        </w:rPr>
        <w:t>PTIPP</w:t>
      </w:r>
      <w:r w:rsidR="00020895">
        <w:rPr>
          <w:lang w:eastAsia="en-AU"/>
        </w:rPr>
        <w:t xml:space="preserve"> </w:t>
      </w:r>
      <w:r w:rsidR="00D00C03">
        <w:rPr>
          <w:lang w:eastAsia="en-AU"/>
        </w:rPr>
        <w:t>Completed Outputs</w:t>
      </w:r>
      <w:bookmarkEnd w:id="52"/>
    </w:p>
    <w:p w14:paraId="5A7CCE9C" w14:textId="77777777" w:rsidR="00221739" w:rsidRDefault="00221739" w:rsidP="00020895">
      <w:pPr>
        <w:rPr>
          <w:lang w:eastAsia="en-AU"/>
        </w:rPr>
      </w:pPr>
    </w:p>
    <w:p w14:paraId="5EC73B92" w14:textId="757311BF" w:rsidR="00020895" w:rsidRDefault="00020895" w:rsidP="00020895">
      <w:pPr>
        <w:rPr>
          <w:lang w:eastAsia="en-AU"/>
        </w:rPr>
      </w:pPr>
      <w:r>
        <w:rPr>
          <w:lang w:eastAsia="en-AU"/>
        </w:rPr>
        <w:t xml:space="preserve">Based on the information provided in the three World Bank 6 Monthly Reports, the following is a list of outputs completed. It does not cover </w:t>
      </w:r>
      <w:r w:rsidR="00D00C03">
        <w:rPr>
          <w:lang w:eastAsia="en-AU"/>
        </w:rPr>
        <w:t>all the</w:t>
      </w:r>
      <w:r>
        <w:rPr>
          <w:lang w:eastAsia="en-AU"/>
        </w:rPr>
        <w:t xml:space="preserve"> associated </w:t>
      </w:r>
      <w:r w:rsidR="00D00C03">
        <w:rPr>
          <w:lang w:eastAsia="en-AU"/>
        </w:rPr>
        <w:t>activities</w:t>
      </w:r>
      <w:r>
        <w:rPr>
          <w:lang w:eastAsia="en-AU"/>
        </w:rPr>
        <w:t xml:space="preserve"> that were carried out to enable the </w:t>
      </w:r>
      <w:r w:rsidR="00D00C03">
        <w:rPr>
          <w:lang w:eastAsia="en-AU"/>
        </w:rPr>
        <w:t>outputs</w:t>
      </w:r>
      <w:r>
        <w:rPr>
          <w:lang w:eastAsia="en-AU"/>
        </w:rPr>
        <w:t xml:space="preserve"> to happen. For example, it does not mention the RTO </w:t>
      </w:r>
      <w:r w:rsidRPr="00A06825">
        <w:rPr>
          <w:i/>
          <w:lang w:eastAsia="en-AU"/>
        </w:rPr>
        <w:t>per se</w:t>
      </w:r>
      <w:r>
        <w:rPr>
          <w:lang w:eastAsia="en-AU"/>
        </w:rPr>
        <w:t>.</w:t>
      </w:r>
    </w:p>
    <w:p w14:paraId="1C454348" w14:textId="77777777" w:rsidR="00020895" w:rsidRPr="00CC06EE" w:rsidRDefault="00020895" w:rsidP="00020895">
      <w:pPr>
        <w:keepNext/>
        <w:keepLines/>
        <w:spacing w:before="200" w:after="0" w:line="240" w:lineRule="auto"/>
        <w:outlineLvl w:val="3"/>
        <w:rPr>
          <w:rFonts w:eastAsiaTheme="majorEastAsia" w:cstheme="majorBidi"/>
          <w:b/>
          <w:bCs/>
          <w:i/>
          <w:iCs/>
          <w:color w:val="4472C4" w:themeColor="accent1"/>
        </w:rPr>
      </w:pPr>
      <w:r w:rsidRPr="00CC06EE">
        <w:rPr>
          <w:rFonts w:eastAsiaTheme="majorEastAsia" w:cstheme="majorBidi"/>
          <w:b/>
          <w:bCs/>
          <w:i/>
          <w:iCs/>
          <w:color w:val="4472C4" w:themeColor="accent1"/>
        </w:rPr>
        <w:t>Pillar 1: Trade Policy</w:t>
      </w:r>
    </w:p>
    <w:p w14:paraId="2832E292" w14:textId="77777777" w:rsidR="00020895" w:rsidRDefault="00020895" w:rsidP="00020895">
      <w:pPr>
        <w:pStyle w:val="ListParagraph"/>
        <w:numPr>
          <w:ilvl w:val="0"/>
          <w:numId w:val="21"/>
        </w:numPr>
      </w:pPr>
      <w:r>
        <w:t>Policy brief</w:t>
      </w:r>
      <w:r w:rsidRPr="001E4BE1">
        <w:t xml:space="preserve"> on export competitiveness </w:t>
      </w:r>
      <w:r>
        <w:t>was</w:t>
      </w:r>
      <w:r w:rsidRPr="001E4BE1">
        <w:t xml:space="preserve"> prepared and shared with the MoC</w:t>
      </w:r>
      <w:r>
        <w:t>.</w:t>
      </w:r>
    </w:p>
    <w:p w14:paraId="432AC478" w14:textId="77777777" w:rsidR="00020895" w:rsidRDefault="00020895" w:rsidP="00020895">
      <w:pPr>
        <w:pStyle w:val="ListParagraph"/>
        <w:numPr>
          <w:ilvl w:val="0"/>
          <w:numId w:val="21"/>
        </w:numPr>
      </w:pPr>
      <w:r w:rsidRPr="001E4BE1">
        <w:t>Policy brief on transit trade was prepared and shared with the MoC.</w:t>
      </w:r>
    </w:p>
    <w:p w14:paraId="5AC009BB" w14:textId="77777777" w:rsidR="00020895" w:rsidRDefault="00020895" w:rsidP="00020895">
      <w:pPr>
        <w:pStyle w:val="ListParagraph"/>
        <w:numPr>
          <w:ilvl w:val="0"/>
          <w:numId w:val="21"/>
        </w:numPr>
      </w:pPr>
      <w:r w:rsidRPr="001E4BE1">
        <w:t>A quantitative analysis of the impact of the first round of Pakistan-China Free Trade Agreement (FTA) was shared with the MoC</w:t>
      </w:r>
      <w:r>
        <w:t>.</w:t>
      </w:r>
    </w:p>
    <w:p w14:paraId="1442387B" w14:textId="77777777" w:rsidR="00020895" w:rsidRDefault="00020895" w:rsidP="00020895">
      <w:pPr>
        <w:pStyle w:val="ListParagraph"/>
        <w:numPr>
          <w:ilvl w:val="0"/>
          <w:numId w:val="21"/>
        </w:numPr>
      </w:pPr>
      <w:r w:rsidRPr="00DD4ED7">
        <w:t>The task team prepared and delivered a ‘Trade Policy Note’ to the MoC</w:t>
      </w:r>
      <w:r>
        <w:t xml:space="preserve"> that tied together previous analytical pieces</w:t>
      </w:r>
      <w:r w:rsidRPr="00DD4ED7">
        <w:t>.</w:t>
      </w:r>
    </w:p>
    <w:p w14:paraId="4B7D8F97" w14:textId="77777777" w:rsidR="00020895" w:rsidRDefault="00020895" w:rsidP="00020895">
      <w:pPr>
        <w:pStyle w:val="ListParagraph"/>
        <w:numPr>
          <w:ilvl w:val="0"/>
          <w:numId w:val="21"/>
        </w:numPr>
      </w:pPr>
      <w:r w:rsidRPr="00DD4ED7">
        <w:t>A note on regulatory duties, their burden, distribution and evolution over time was also prepared</w:t>
      </w:r>
      <w:r>
        <w:t>.</w:t>
      </w:r>
    </w:p>
    <w:p w14:paraId="2AFA6395" w14:textId="77777777" w:rsidR="00020895" w:rsidRDefault="00020895" w:rsidP="00020895">
      <w:pPr>
        <w:pStyle w:val="ListParagraph"/>
        <w:numPr>
          <w:ilvl w:val="0"/>
          <w:numId w:val="21"/>
        </w:numPr>
      </w:pPr>
      <w:r>
        <w:t>S</w:t>
      </w:r>
      <w:r w:rsidRPr="001E4BE1">
        <w:t>upported the development of a report to strengthen the safeguard regime in the Pakistan-China FTA pursuant to specific issues of concern to Pakistan.</w:t>
      </w:r>
    </w:p>
    <w:p w14:paraId="62CB08CB" w14:textId="77777777" w:rsidR="00020895" w:rsidRDefault="00020895" w:rsidP="00020895">
      <w:pPr>
        <w:pStyle w:val="ListParagraph"/>
        <w:numPr>
          <w:ilvl w:val="0"/>
          <w:numId w:val="21"/>
        </w:numPr>
      </w:pPr>
      <w:r>
        <w:t>A</w:t>
      </w:r>
      <w:r w:rsidRPr="00A87258">
        <w:t xml:space="preserve"> write-up on the policy options and recommendations regarding FTAs more generally</w:t>
      </w:r>
      <w:r>
        <w:t xml:space="preserve"> and to</w:t>
      </w:r>
      <w:r w:rsidRPr="00A87258">
        <w:t xml:space="preserve"> feed into the recommendations for the medium-term trade strategy</w:t>
      </w:r>
      <w:r>
        <w:t>.</w:t>
      </w:r>
    </w:p>
    <w:p w14:paraId="221D4065" w14:textId="77777777" w:rsidR="00020895" w:rsidRDefault="00020895" w:rsidP="00020895">
      <w:pPr>
        <w:pStyle w:val="ListParagraph"/>
        <w:numPr>
          <w:ilvl w:val="0"/>
          <w:numId w:val="21"/>
        </w:numPr>
      </w:pPr>
      <w:r w:rsidRPr="00A87258">
        <w:t>Financial support to Pakistan-China Investment Conference</w:t>
      </w:r>
      <w:r>
        <w:t>.</w:t>
      </w:r>
    </w:p>
    <w:p w14:paraId="573C24B4" w14:textId="77777777" w:rsidR="00020895" w:rsidRDefault="00020895" w:rsidP="00020895">
      <w:pPr>
        <w:pStyle w:val="ListParagraph"/>
        <w:numPr>
          <w:ilvl w:val="0"/>
          <w:numId w:val="21"/>
        </w:numPr>
      </w:pPr>
      <w:r>
        <w:t>P</w:t>
      </w:r>
      <w:r w:rsidRPr="00A87258">
        <w:t>repare</w:t>
      </w:r>
      <w:r>
        <w:t>d</w:t>
      </w:r>
      <w:r w:rsidRPr="00A87258">
        <w:t xml:space="preserve"> a</w:t>
      </w:r>
      <w:r>
        <w:t xml:space="preserve"> short</w:t>
      </w:r>
      <w:r w:rsidRPr="00A87258">
        <w:t xml:space="preserve"> note on an e-commerce framework for Pakistan</w:t>
      </w:r>
      <w:r>
        <w:t xml:space="preserve"> and delivered it to MoC.</w:t>
      </w:r>
    </w:p>
    <w:p w14:paraId="3958E834" w14:textId="77777777" w:rsidR="00020895" w:rsidRDefault="00020895" w:rsidP="00020895">
      <w:pPr>
        <w:pStyle w:val="ListParagraph"/>
        <w:numPr>
          <w:ilvl w:val="0"/>
          <w:numId w:val="21"/>
        </w:numPr>
      </w:pPr>
      <w:r>
        <w:t xml:space="preserve">In </w:t>
      </w:r>
      <w:r w:rsidRPr="00A87258">
        <w:t xml:space="preserve">collaboration with the Federal Bureau of Revenue (FBR), </w:t>
      </w:r>
      <w:r>
        <w:t>it is</w:t>
      </w:r>
      <w:r w:rsidRPr="00A87258">
        <w:t xml:space="preserve"> carrying out an analysis of Regulatory and Administrative Duties on imports.</w:t>
      </w:r>
    </w:p>
    <w:p w14:paraId="22D0F26D" w14:textId="77777777" w:rsidR="00020895" w:rsidRDefault="00020895" w:rsidP="00020895">
      <w:pPr>
        <w:pStyle w:val="ListParagraph"/>
        <w:numPr>
          <w:ilvl w:val="0"/>
          <w:numId w:val="21"/>
        </w:numPr>
      </w:pPr>
      <w:r>
        <w:t xml:space="preserve">At the request of MoC, delivered a </w:t>
      </w:r>
      <w:r w:rsidRPr="00A87258">
        <w:t>short note on international experience with Special Economic Zones.</w:t>
      </w:r>
    </w:p>
    <w:p w14:paraId="44F109C7" w14:textId="77777777" w:rsidR="00020895" w:rsidRDefault="00020895" w:rsidP="00020895">
      <w:pPr>
        <w:pStyle w:val="ListParagraph"/>
        <w:numPr>
          <w:ilvl w:val="0"/>
          <w:numId w:val="21"/>
        </w:numPr>
      </w:pPr>
      <w:r w:rsidRPr="00DD4ED7">
        <w:t>A note was prepared to serve as the analytical foundation of the trade related prior actions in the upcoming trade and growth DPC</w:t>
      </w:r>
      <w:r>
        <w:t>.</w:t>
      </w:r>
    </w:p>
    <w:p w14:paraId="6E10EA63" w14:textId="77777777" w:rsidR="00020895" w:rsidRDefault="00020895" w:rsidP="00020895">
      <w:pPr>
        <w:pStyle w:val="ListParagraph"/>
        <w:numPr>
          <w:ilvl w:val="0"/>
          <w:numId w:val="21"/>
        </w:numPr>
      </w:pPr>
      <w:r>
        <w:t>O</w:t>
      </w:r>
      <w:r w:rsidRPr="00DD4ED7">
        <w:t xml:space="preserve">ngoing </w:t>
      </w:r>
      <w:r>
        <w:t>r</w:t>
      </w:r>
      <w:r w:rsidRPr="00DD4ED7">
        <w:t>esearch work on assess</w:t>
      </w:r>
      <w:r>
        <w:t>ing</w:t>
      </w:r>
      <w:r w:rsidRPr="00DD4ED7">
        <w:t xml:space="preserve"> the potential for trade between Iran and Pakistan</w:t>
      </w:r>
      <w:r>
        <w:t xml:space="preserve"> (at the time of this Review this had not been delivered)</w:t>
      </w:r>
      <w:r w:rsidRPr="00DD4ED7">
        <w:t>.</w:t>
      </w:r>
    </w:p>
    <w:p w14:paraId="19FCC2AA" w14:textId="77777777" w:rsidR="00020895" w:rsidRPr="00CC06EE" w:rsidRDefault="00020895" w:rsidP="00020895">
      <w:pPr>
        <w:keepNext/>
        <w:keepLines/>
        <w:spacing w:before="200" w:after="0" w:line="240" w:lineRule="auto"/>
        <w:outlineLvl w:val="3"/>
        <w:rPr>
          <w:rFonts w:eastAsiaTheme="majorEastAsia" w:cstheme="majorBidi"/>
          <w:b/>
          <w:bCs/>
          <w:i/>
          <w:iCs/>
          <w:color w:val="4472C4" w:themeColor="accent1"/>
        </w:rPr>
      </w:pPr>
      <w:r w:rsidRPr="00CC06EE">
        <w:rPr>
          <w:rFonts w:eastAsiaTheme="majorEastAsia" w:cstheme="majorBidi"/>
          <w:b/>
          <w:bCs/>
          <w:i/>
          <w:iCs/>
          <w:color w:val="4472C4" w:themeColor="accent1"/>
        </w:rPr>
        <w:t>Pillar 2: Institutional Strengthening</w:t>
      </w:r>
    </w:p>
    <w:p w14:paraId="10C4C06A" w14:textId="77777777" w:rsidR="00020895" w:rsidRDefault="00020895" w:rsidP="00020895">
      <w:pPr>
        <w:pStyle w:val="ListParagraph"/>
        <w:numPr>
          <w:ilvl w:val="0"/>
          <w:numId w:val="25"/>
        </w:numPr>
      </w:pPr>
      <w:r>
        <w:t>Draft training plan prepared (not yet completed at the time of the Review).</w:t>
      </w:r>
    </w:p>
    <w:p w14:paraId="67164F03" w14:textId="77777777" w:rsidR="00020895" w:rsidRPr="00CC06EE" w:rsidRDefault="00020895" w:rsidP="00020895">
      <w:pPr>
        <w:keepNext/>
        <w:keepLines/>
        <w:spacing w:before="200" w:after="0" w:line="240" w:lineRule="auto"/>
        <w:outlineLvl w:val="3"/>
        <w:rPr>
          <w:rFonts w:eastAsiaTheme="majorEastAsia" w:cstheme="majorBidi"/>
          <w:b/>
          <w:bCs/>
          <w:i/>
          <w:iCs/>
          <w:color w:val="4472C4" w:themeColor="accent1"/>
        </w:rPr>
      </w:pPr>
      <w:r w:rsidRPr="00CC06EE">
        <w:rPr>
          <w:rFonts w:eastAsiaTheme="majorEastAsia" w:cstheme="majorBidi"/>
          <w:b/>
          <w:bCs/>
          <w:i/>
          <w:iCs/>
          <w:color w:val="4472C4" w:themeColor="accent1"/>
        </w:rPr>
        <w:t>Pillar 3: Trade Facilitation</w:t>
      </w:r>
    </w:p>
    <w:p w14:paraId="5DE2223F" w14:textId="77777777" w:rsidR="00020895" w:rsidRDefault="00020895" w:rsidP="00020895">
      <w:pPr>
        <w:pStyle w:val="ListParagraph"/>
        <w:numPr>
          <w:ilvl w:val="0"/>
          <w:numId w:val="23"/>
        </w:numPr>
      </w:pPr>
      <w:r>
        <w:t xml:space="preserve">Submitted a </w:t>
      </w:r>
      <w:r w:rsidRPr="00A87258">
        <w:t xml:space="preserve">Time Release Study (TRS) </w:t>
      </w:r>
      <w:r>
        <w:t>for</w:t>
      </w:r>
      <w:r w:rsidRPr="00A87258">
        <w:t xml:space="preserve"> the Torkham border post</w:t>
      </w:r>
      <w:r>
        <w:t>.</w:t>
      </w:r>
    </w:p>
    <w:p w14:paraId="4748A3E7" w14:textId="77777777" w:rsidR="00020895" w:rsidRDefault="00020895" w:rsidP="00020895">
      <w:pPr>
        <w:pStyle w:val="ListParagraph"/>
        <w:numPr>
          <w:ilvl w:val="0"/>
          <w:numId w:val="23"/>
        </w:numPr>
      </w:pPr>
      <w:r>
        <w:t>I</w:t>
      </w:r>
      <w:r w:rsidRPr="00A87258">
        <w:t>mplemented some of the key recommendations made in the Wagah border Time Release Study</w:t>
      </w:r>
      <w:r>
        <w:t xml:space="preserve"> (bulk of this was funded, however, by DfID, (as was the </w:t>
      </w:r>
      <w:r w:rsidRPr="001E4BE1">
        <w:t xml:space="preserve">Wagah border </w:t>
      </w:r>
      <w:r w:rsidRPr="00E446F6">
        <w:t>Time Release Study</w:t>
      </w:r>
      <w:r>
        <w:t>)).</w:t>
      </w:r>
    </w:p>
    <w:p w14:paraId="48C4A6AA" w14:textId="77777777" w:rsidR="00020895" w:rsidRDefault="00020895" w:rsidP="00020895">
      <w:pPr>
        <w:pStyle w:val="ListParagraph"/>
        <w:numPr>
          <w:ilvl w:val="0"/>
          <w:numId w:val="23"/>
        </w:numPr>
      </w:pPr>
      <w:r>
        <w:t xml:space="preserve">Submitted </w:t>
      </w:r>
      <w:r w:rsidRPr="00A06825">
        <w:t xml:space="preserve">an assessment </w:t>
      </w:r>
      <w:r>
        <w:t>with recommendations on</w:t>
      </w:r>
      <w:r w:rsidRPr="00A06825">
        <w:t xml:space="preserve"> the Web Based One Customs (WeBOC) cargo clearance system for Pakistan Customs</w:t>
      </w:r>
      <w:r>
        <w:t>.</w:t>
      </w:r>
    </w:p>
    <w:p w14:paraId="3B3AA81E" w14:textId="77777777" w:rsidR="00020895" w:rsidRDefault="00020895" w:rsidP="00020895">
      <w:pPr>
        <w:pStyle w:val="ListParagraph"/>
        <w:numPr>
          <w:ilvl w:val="0"/>
          <w:numId w:val="23"/>
        </w:numPr>
      </w:pPr>
      <w:r>
        <w:t>Submitted</w:t>
      </w:r>
      <w:r w:rsidRPr="00A06825">
        <w:t xml:space="preserve"> a detailed study </w:t>
      </w:r>
      <w:r>
        <w:t>on the d</w:t>
      </w:r>
      <w:r w:rsidRPr="00A06825">
        <w:t xml:space="preserve">evelopment of </w:t>
      </w:r>
      <w:r>
        <w:t xml:space="preserve">a </w:t>
      </w:r>
      <w:r w:rsidRPr="00A06825">
        <w:t>Business Intelligence Tool for Border Crossing Points.</w:t>
      </w:r>
    </w:p>
    <w:p w14:paraId="54505100" w14:textId="77777777" w:rsidR="00020895" w:rsidRDefault="00020895" w:rsidP="00020895">
      <w:pPr>
        <w:pStyle w:val="ListParagraph"/>
        <w:numPr>
          <w:ilvl w:val="0"/>
          <w:numId w:val="23"/>
        </w:numPr>
      </w:pPr>
      <w:r>
        <w:t xml:space="preserve">Develop a </w:t>
      </w:r>
      <w:r w:rsidRPr="00A06825">
        <w:t xml:space="preserve">Risk </w:t>
      </w:r>
      <w:r>
        <w:t xml:space="preserve">Management for Hazardous Cargo to </w:t>
      </w:r>
      <w:r w:rsidRPr="00A06825">
        <w:t>enhances trade competitiveness between Pakistan and its neighbouring countries</w:t>
      </w:r>
      <w:r>
        <w:t>.</w:t>
      </w:r>
    </w:p>
    <w:p w14:paraId="28405F7E" w14:textId="77777777" w:rsidR="00020895" w:rsidRPr="00CC06EE" w:rsidRDefault="00020895" w:rsidP="00020895">
      <w:pPr>
        <w:keepNext/>
        <w:keepLines/>
        <w:spacing w:before="200" w:after="0" w:line="240" w:lineRule="auto"/>
        <w:outlineLvl w:val="3"/>
        <w:rPr>
          <w:rFonts w:eastAsiaTheme="majorEastAsia" w:cstheme="majorBidi"/>
          <w:b/>
          <w:bCs/>
          <w:i/>
          <w:iCs/>
          <w:color w:val="4472C4" w:themeColor="accent1"/>
        </w:rPr>
      </w:pPr>
      <w:r w:rsidRPr="00CC06EE">
        <w:rPr>
          <w:rFonts w:eastAsiaTheme="majorEastAsia" w:cstheme="majorBidi"/>
          <w:b/>
          <w:bCs/>
          <w:i/>
          <w:iCs/>
          <w:color w:val="4472C4" w:themeColor="accent1"/>
        </w:rPr>
        <w:t>Pillar IV: Heritage Tourism</w:t>
      </w:r>
    </w:p>
    <w:p w14:paraId="489C2D3B" w14:textId="77777777" w:rsidR="00020895" w:rsidRDefault="00020895" w:rsidP="00020895">
      <w:pPr>
        <w:pStyle w:val="ListParagraph"/>
        <w:numPr>
          <w:ilvl w:val="0"/>
          <w:numId w:val="24"/>
        </w:numPr>
      </w:pPr>
      <w:r>
        <w:t>S</w:t>
      </w:r>
      <w:r w:rsidRPr="00A06825">
        <w:t xml:space="preserve">tudy </w:t>
      </w:r>
      <w:r>
        <w:t xml:space="preserve">conducted </w:t>
      </w:r>
      <w:r w:rsidRPr="00A06825">
        <w:t xml:space="preserve">on the Buddhist Tourist Circuit </w:t>
      </w:r>
      <w:r>
        <w:t>to provide an</w:t>
      </w:r>
      <w:r w:rsidRPr="00A06825">
        <w:t xml:space="preserve"> in-depth assessment of the potential of the Buddhist tourism circuit in Pakistan</w:t>
      </w:r>
      <w:r>
        <w:t>.</w:t>
      </w:r>
    </w:p>
    <w:p w14:paraId="2A7FFCB6" w14:textId="77777777" w:rsidR="00020895" w:rsidRDefault="00020895" w:rsidP="00020895">
      <w:pPr>
        <w:pStyle w:val="ListParagraph"/>
        <w:numPr>
          <w:ilvl w:val="0"/>
          <w:numId w:val="24"/>
        </w:numPr>
      </w:pPr>
      <w:r w:rsidRPr="00A06825">
        <w:t>A report on Entrepreneurship in the Tourism Sector in Pakistan was prepared and delivered</w:t>
      </w:r>
      <w:r>
        <w:t>.</w:t>
      </w:r>
    </w:p>
    <w:p w14:paraId="0B0EA883" w14:textId="77777777" w:rsidR="00020895" w:rsidRDefault="00020895" w:rsidP="00020895">
      <w:pPr>
        <w:pStyle w:val="ListParagraph"/>
        <w:numPr>
          <w:ilvl w:val="0"/>
          <w:numId w:val="24"/>
        </w:numPr>
      </w:pPr>
      <w:r w:rsidRPr="00A06825">
        <w:t>A two-day international workshop on tourism was organized in Lahore in March 2016.</w:t>
      </w:r>
    </w:p>
    <w:p w14:paraId="4C636DA0" w14:textId="77777777" w:rsidR="00020895" w:rsidRDefault="00020895" w:rsidP="00020895">
      <w:pPr>
        <w:pStyle w:val="ListParagraph"/>
        <w:numPr>
          <w:ilvl w:val="0"/>
          <w:numId w:val="24"/>
        </w:numPr>
      </w:pPr>
      <w:r>
        <w:t xml:space="preserve">Produced </w:t>
      </w:r>
      <w:r w:rsidRPr="00E446F6">
        <w:t xml:space="preserve">a report </w:t>
      </w:r>
      <w:r>
        <w:t>on the feasibility of</w:t>
      </w:r>
      <w:r w:rsidRPr="00E446F6">
        <w:t xml:space="preserve"> regional tourism cooperation with Central Asia.</w:t>
      </w:r>
    </w:p>
    <w:p w14:paraId="1D716A45" w14:textId="77777777" w:rsidR="00020895" w:rsidRDefault="00020895" w:rsidP="00020895">
      <w:pPr>
        <w:pStyle w:val="ListParagraph"/>
        <w:numPr>
          <w:ilvl w:val="0"/>
          <w:numId w:val="24"/>
        </w:numPr>
      </w:pPr>
      <w:r>
        <w:t xml:space="preserve">Supported a </w:t>
      </w:r>
      <w:r w:rsidRPr="00E446F6">
        <w:t>3-member Government of Punjab delegation to Tourism Dev</w:t>
      </w:r>
      <w:r>
        <w:t>elopment Authority of Sri Lanka.</w:t>
      </w:r>
    </w:p>
    <w:p w14:paraId="2306960F" w14:textId="77777777" w:rsidR="00020895" w:rsidRPr="00CC06EE" w:rsidRDefault="00020895" w:rsidP="00020895">
      <w:pPr>
        <w:keepNext/>
        <w:keepLines/>
        <w:spacing w:before="200" w:after="0" w:line="240" w:lineRule="auto"/>
        <w:outlineLvl w:val="3"/>
        <w:rPr>
          <w:rFonts w:eastAsiaTheme="majorEastAsia" w:cstheme="majorBidi"/>
          <w:b/>
          <w:bCs/>
          <w:i/>
          <w:iCs/>
          <w:color w:val="4472C4" w:themeColor="accent1"/>
        </w:rPr>
      </w:pPr>
      <w:r w:rsidRPr="00CC06EE">
        <w:rPr>
          <w:rFonts w:eastAsiaTheme="majorEastAsia" w:cstheme="majorBidi"/>
          <w:b/>
          <w:bCs/>
          <w:i/>
          <w:iCs/>
          <w:color w:val="4472C4" w:themeColor="accent1"/>
        </w:rPr>
        <w:t>Cross-Cutting Themes: Gender and Strategic Communications</w:t>
      </w:r>
    </w:p>
    <w:p w14:paraId="4EB791BE" w14:textId="77777777" w:rsidR="00020895" w:rsidRDefault="00020895" w:rsidP="00020895">
      <w:pPr>
        <w:pStyle w:val="ListParagraph"/>
        <w:numPr>
          <w:ilvl w:val="0"/>
          <w:numId w:val="22"/>
        </w:numPr>
      </w:pPr>
      <w:r w:rsidRPr="00DD4ED7">
        <w:t xml:space="preserve">A Gender and Trade </w:t>
      </w:r>
      <w:r>
        <w:t>report</w:t>
      </w:r>
      <w:r w:rsidRPr="00DD4ED7">
        <w:t xml:space="preserve"> aligned with MoC trade strategy was pr</w:t>
      </w:r>
      <w:r>
        <w:t>epared and delivered to the MoC.</w:t>
      </w:r>
    </w:p>
    <w:p w14:paraId="735F0D1F" w14:textId="77777777" w:rsidR="00020895" w:rsidRDefault="00020895" w:rsidP="00020895">
      <w:pPr>
        <w:pStyle w:val="ListParagraph"/>
        <w:numPr>
          <w:ilvl w:val="0"/>
          <w:numId w:val="22"/>
        </w:numPr>
      </w:pPr>
      <w:r>
        <w:t xml:space="preserve">Consulting firm engaged to establish a </w:t>
      </w:r>
      <w:r w:rsidRPr="001E4BE1">
        <w:t>Women Entrepreneurs Network for Easing Trade (WE-NET)</w:t>
      </w:r>
      <w:r>
        <w:t>. Initial report prepared and three focus groups held in Lahore, Karachi and Islamabad</w:t>
      </w:r>
      <w:r w:rsidRPr="001E4BE1">
        <w:t>.</w:t>
      </w:r>
    </w:p>
    <w:p w14:paraId="20875C12" w14:textId="77777777" w:rsidR="00020895" w:rsidRDefault="00020895" w:rsidP="00020895">
      <w:pPr>
        <w:rPr>
          <w:lang w:eastAsia="en-AU"/>
        </w:rPr>
      </w:pPr>
      <w:r>
        <w:rPr>
          <w:lang w:eastAsia="en-AU"/>
        </w:rPr>
        <w:br w:type="page"/>
      </w:r>
    </w:p>
    <w:p w14:paraId="03E3D11F" w14:textId="0C3216B6" w:rsidR="00C00321" w:rsidRPr="00C00321" w:rsidRDefault="00AA0EAE" w:rsidP="00C00321">
      <w:pPr>
        <w:pStyle w:val="Heading2"/>
        <w:numPr>
          <w:ilvl w:val="0"/>
          <w:numId w:val="0"/>
        </w:numPr>
        <w:ind w:left="576" w:hanging="576"/>
        <w:rPr>
          <w:lang w:eastAsia="en-AU"/>
        </w:rPr>
      </w:pPr>
      <w:bookmarkStart w:id="53" w:name="_Toc475528992"/>
      <w:r>
        <w:rPr>
          <w:lang w:eastAsia="en-AU"/>
        </w:rPr>
        <w:t>Annex 7</w:t>
      </w:r>
      <w:r w:rsidR="00C00321">
        <w:rPr>
          <w:lang w:eastAsia="en-AU"/>
        </w:rPr>
        <w:t>:  Aide Memoire</w:t>
      </w:r>
      <w:bookmarkEnd w:id="53"/>
    </w:p>
    <w:p w14:paraId="55DA36AD" w14:textId="77777777" w:rsidR="000323AF" w:rsidRDefault="000323AF">
      <w:pPr>
        <w:jc w:val="left"/>
        <w:rPr>
          <w:lang w:eastAsia="en-AU"/>
        </w:rPr>
      </w:pPr>
    </w:p>
    <w:p w14:paraId="2F706F54" w14:textId="77777777" w:rsidR="000323AF" w:rsidRPr="000323AF" w:rsidRDefault="000323AF" w:rsidP="001F6437">
      <w:pPr>
        <w:keepNext/>
        <w:keepLines/>
        <w:spacing w:before="200" w:after="0" w:line="240" w:lineRule="auto"/>
        <w:jc w:val="center"/>
        <w:outlineLvl w:val="3"/>
        <w:rPr>
          <w:rFonts w:asciiTheme="majorHAnsi" w:eastAsiaTheme="majorEastAsia" w:hAnsiTheme="majorHAnsi" w:cstheme="majorHAnsi"/>
          <w:b/>
          <w:bCs/>
          <w:iCs/>
          <w:color w:val="4472C4" w:themeColor="accent1"/>
          <w:sz w:val="32"/>
          <w:szCs w:val="32"/>
        </w:rPr>
      </w:pPr>
      <w:r w:rsidRPr="000323AF">
        <w:rPr>
          <w:rFonts w:asciiTheme="majorHAnsi" w:eastAsiaTheme="majorEastAsia" w:hAnsiTheme="majorHAnsi" w:cstheme="majorHAnsi"/>
          <w:b/>
          <w:bCs/>
          <w:iCs/>
          <w:color w:val="4472C4" w:themeColor="accent1"/>
          <w:sz w:val="32"/>
          <w:szCs w:val="32"/>
        </w:rPr>
        <w:t>Aide Memoire</w:t>
      </w:r>
    </w:p>
    <w:p w14:paraId="076BB340" w14:textId="5E6F67BD" w:rsidR="000323AF" w:rsidRPr="000323AF" w:rsidRDefault="000323AF" w:rsidP="001F6437">
      <w:pPr>
        <w:keepNext/>
        <w:keepLines/>
        <w:spacing w:before="200" w:after="0" w:line="240" w:lineRule="auto"/>
        <w:jc w:val="center"/>
        <w:outlineLvl w:val="3"/>
        <w:rPr>
          <w:rFonts w:eastAsiaTheme="majorEastAsia" w:cstheme="majorBidi"/>
          <w:b/>
          <w:bCs/>
          <w:iCs/>
          <w:color w:val="4472C4" w:themeColor="accent1"/>
          <w:sz w:val="26"/>
          <w:szCs w:val="26"/>
        </w:rPr>
      </w:pPr>
      <w:r w:rsidRPr="000323AF">
        <w:rPr>
          <w:rFonts w:eastAsiaTheme="majorEastAsia" w:cstheme="majorBidi"/>
          <w:b/>
          <w:bCs/>
          <w:iCs/>
          <w:color w:val="4472C4" w:themeColor="accent1"/>
          <w:sz w:val="26"/>
          <w:szCs w:val="26"/>
        </w:rPr>
        <w:t>Independent Review of the Pakistan Trade and Investment Policy Program (</w:t>
      </w:r>
      <w:r w:rsidR="00485A51">
        <w:rPr>
          <w:rFonts w:eastAsiaTheme="majorEastAsia" w:cstheme="majorBidi"/>
          <w:b/>
          <w:bCs/>
          <w:iCs/>
          <w:color w:val="4472C4" w:themeColor="accent1"/>
          <w:sz w:val="26"/>
          <w:szCs w:val="26"/>
        </w:rPr>
        <w:t>PTIPP</w:t>
      </w:r>
      <w:r w:rsidRPr="000323AF">
        <w:rPr>
          <w:rFonts w:eastAsiaTheme="majorEastAsia" w:cstheme="majorBidi"/>
          <w:b/>
          <w:bCs/>
          <w:iCs/>
          <w:color w:val="4472C4" w:themeColor="accent1"/>
          <w:sz w:val="26"/>
          <w:szCs w:val="26"/>
        </w:rPr>
        <w:t>)</w:t>
      </w:r>
    </w:p>
    <w:p w14:paraId="49C84789" w14:textId="77777777" w:rsidR="000323AF" w:rsidRPr="000323AF" w:rsidRDefault="000323AF" w:rsidP="000323AF">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Description of the Evaluation Process</w:t>
      </w:r>
    </w:p>
    <w:p w14:paraId="236D2FD5" w14:textId="72EB9D7E" w:rsidR="000323AF" w:rsidRPr="000323AF" w:rsidRDefault="000323AF" w:rsidP="00A742E1">
      <w:pPr>
        <w:numPr>
          <w:ilvl w:val="0"/>
          <w:numId w:val="20"/>
        </w:numPr>
        <w:spacing w:after="120" w:line="240" w:lineRule="auto"/>
      </w:pPr>
      <w:r w:rsidRPr="000323AF">
        <w:t xml:space="preserve">The process for the independent review was set out in the </w:t>
      </w:r>
      <w:r w:rsidR="00485A51">
        <w:t>PTIPP</w:t>
      </w:r>
      <w:r w:rsidRPr="000323AF">
        <w:t xml:space="preserve"> Evaluation Plan, provided to DFAT on January 3</w:t>
      </w:r>
      <w:r w:rsidRPr="000323AF">
        <w:rPr>
          <w:vertAlign w:val="superscript"/>
        </w:rPr>
        <w:t>rd</w:t>
      </w:r>
      <w:r w:rsidRPr="000323AF">
        <w:t>, 2017.  Meetings were held with key stakeholders from Government of Pakistan (Ministry of Commerce, FBR, NCT); the Regional Trade Office (RTO); the World Bank Group; DFAT; other donor agencies (ADB, USAID, EU and DFID); the private sector; and other DFAT-funded projects. The program also included a site visit to Lahore and the Wagah Border Post where the team met with staff from Customs and NLC.</w:t>
      </w:r>
    </w:p>
    <w:p w14:paraId="2ED0C8C9" w14:textId="77777777" w:rsidR="000323AF" w:rsidRPr="000323AF" w:rsidRDefault="000323AF" w:rsidP="000323AF">
      <w:pPr>
        <w:keepNext/>
        <w:keepLines/>
        <w:spacing w:before="200" w:after="0" w:line="240" w:lineRule="auto"/>
        <w:jc w:val="center"/>
        <w:outlineLvl w:val="3"/>
        <w:rPr>
          <w:rFonts w:eastAsiaTheme="majorEastAsia" w:cstheme="majorBidi"/>
          <w:b/>
          <w:bCs/>
          <w:i/>
          <w:iCs/>
          <w:color w:val="4472C4" w:themeColor="accent1"/>
          <w:sz w:val="26"/>
          <w:szCs w:val="26"/>
        </w:rPr>
      </w:pPr>
      <w:r w:rsidRPr="000323AF">
        <w:rPr>
          <w:rFonts w:eastAsiaTheme="majorEastAsia" w:cstheme="majorBidi"/>
          <w:b/>
          <w:bCs/>
          <w:iCs/>
          <w:color w:val="4472C4" w:themeColor="accent1"/>
          <w:sz w:val="26"/>
          <w:szCs w:val="26"/>
        </w:rPr>
        <w:t>FINDINGS</w:t>
      </w:r>
    </w:p>
    <w:p w14:paraId="1AB388A9" w14:textId="77777777" w:rsidR="000323AF" w:rsidRPr="000323AF" w:rsidRDefault="000323AF" w:rsidP="000323AF">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Effectiveness</w:t>
      </w:r>
    </w:p>
    <w:p w14:paraId="748E735D" w14:textId="5405D0D3" w:rsidR="000323AF" w:rsidRPr="000323AF" w:rsidRDefault="00485A51" w:rsidP="00A742E1">
      <w:pPr>
        <w:numPr>
          <w:ilvl w:val="0"/>
          <w:numId w:val="20"/>
        </w:numPr>
        <w:spacing w:after="120" w:line="240" w:lineRule="auto"/>
      </w:pPr>
      <w:r>
        <w:rPr>
          <w:b/>
        </w:rPr>
        <w:t>PTIPP</w:t>
      </w:r>
      <w:r w:rsidR="000323AF" w:rsidRPr="000323AF">
        <w:rPr>
          <w:b/>
        </w:rPr>
        <w:t xml:space="preserve"> has made reasonable progress against the overall objective under challenging circumstances</w:t>
      </w:r>
      <w:r w:rsidR="000323AF" w:rsidRPr="000323AF">
        <w:t>. The Program has been flexible and responsive to rapidly changing political and security environments within Pakistan, and between Pakistan and its neighbours. Progress has, however, not been even across the four pillars and the two cross cutting issues.</w:t>
      </w:r>
    </w:p>
    <w:p w14:paraId="17ECAAED" w14:textId="7E2917C6" w:rsidR="000323AF" w:rsidRPr="000323AF" w:rsidRDefault="000323AF" w:rsidP="00A742E1">
      <w:pPr>
        <w:numPr>
          <w:ilvl w:val="0"/>
          <w:numId w:val="20"/>
        </w:numPr>
        <w:spacing w:after="120" w:line="240" w:lineRule="auto"/>
      </w:pPr>
      <w:r w:rsidRPr="000323AF">
        <w:rPr>
          <w:b/>
        </w:rPr>
        <w:t>The design lacks an explicit theory of change and this has implications for the coherence of the Results Framework and thus the effectiveness of the program</w:t>
      </w:r>
      <w:r w:rsidRPr="000323AF">
        <w:t xml:space="preserve">. The indicators in the results framework are not realistic, and the results primarily focus on outputs rather that outcomes or impact. Units of measurement and methodology in the Results Framework also need to be further refined. The need to focus more on outcomes as opposed to outputs was recognised by the World Bank Country Director who directed the WB </w:t>
      </w:r>
      <w:r w:rsidR="00485A51">
        <w:t>PTIPP</w:t>
      </w:r>
      <w:r w:rsidRPr="000323AF">
        <w:t xml:space="preserve"> team to articulate outcomes in future six monthly progress reports.</w:t>
      </w:r>
    </w:p>
    <w:p w14:paraId="6D660E8D" w14:textId="77777777" w:rsidR="000323AF" w:rsidRPr="000323AF" w:rsidRDefault="000323AF" w:rsidP="00A742E1">
      <w:pPr>
        <w:numPr>
          <w:ilvl w:val="0"/>
          <w:numId w:val="20"/>
        </w:numPr>
        <w:spacing w:after="120" w:line="240" w:lineRule="auto"/>
      </w:pPr>
      <w:r w:rsidRPr="000323AF">
        <w:rPr>
          <w:b/>
        </w:rPr>
        <w:t>The Program is appreciated by MoC and provides DFAT with a focus for useful dialogue with GoP</w:t>
      </w:r>
      <w:r w:rsidRPr="000323AF">
        <w:t xml:space="preserve">, especially key economic agencies related to trade, as well as with the World Bank and IFC.  </w:t>
      </w:r>
    </w:p>
    <w:p w14:paraId="7F4929DC" w14:textId="77777777" w:rsidR="000323AF" w:rsidRPr="000323AF" w:rsidRDefault="000323AF" w:rsidP="00A742E1">
      <w:pPr>
        <w:numPr>
          <w:ilvl w:val="0"/>
          <w:numId w:val="20"/>
        </w:numPr>
        <w:spacing w:after="120" w:line="240" w:lineRule="auto"/>
      </w:pPr>
      <w:r w:rsidRPr="000323AF">
        <w:rPr>
          <w:b/>
        </w:rPr>
        <w:t>The Program is valued by the World Bank and has contributed to several World Bank-funded investment initiatives</w:t>
      </w:r>
      <w:r w:rsidRPr="000323AF">
        <w:t xml:space="preserve"> (e.g. Heritage Tourism and DPC). The shift of the Program management to the World Bank’s Trade and Competitiveness Practice Group from the South Asia Regional Integration team, has improved strategic focus on the trade policy pillar and technical work on trade. However, the pillars and cross cutting issues are not well linked together, and there may be less of a strategic overview of the regional context and relevance.</w:t>
      </w:r>
    </w:p>
    <w:p w14:paraId="34D7D9D4" w14:textId="77777777" w:rsidR="000323AF" w:rsidRPr="000323AF" w:rsidRDefault="000323AF" w:rsidP="00A742E1">
      <w:pPr>
        <w:numPr>
          <w:ilvl w:val="0"/>
          <w:numId w:val="20"/>
        </w:numPr>
        <w:spacing w:after="80" w:line="240" w:lineRule="auto"/>
      </w:pPr>
      <w:r w:rsidRPr="000323AF">
        <w:rPr>
          <w:b/>
        </w:rPr>
        <w:t>There is room to improve strategic coordination with other donors</w:t>
      </w:r>
      <w:r w:rsidRPr="000323AF">
        <w:t>, especially ADB and USAID, who are also working in the trade space. This should include coordinating dialogue around trade policy issues and trade facilitation, as well as, at a practical operational level. For example, in the Trade Facilitation pillar, implemented by IFC, the key outputs so far are the Time Release Studies (TRS) at Wagah and Torkham border posts, and one further study to be carried out at the Chamam border crossing. The Wagah Border show that dwell times appears to have significantly improved. The introduction of the WeBoc system has been complemented by additional infrastructure and upgrades. This has contributed to reducing dwell times from 4 to 6 hours to 2.5 to 3 hours. IFC has worked on the policies and procedures and ADB has funded the infrastructure. Both have contributed to improved dwell times, but it is unclear how much of the credit can be given to the work done under the trade facilitation pillar. Staff at Wagah were unable to identify specific interventions leading to the improvements due to a lack of institutional memory in NLC and Customs given the high turnover of staff. Moreover, there is little direct coordination between IFC and ADB, and IFC leaves the client (NLC and Customs) to discuss their inputs with ADB.</w:t>
      </w:r>
    </w:p>
    <w:p w14:paraId="57CC6C10" w14:textId="77777777" w:rsidR="000323AF" w:rsidRPr="000323AF" w:rsidRDefault="000323AF" w:rsidP="00A742E1">
      <w:pPr>
        <w:numPr>
          <w:ilvl w:val="0"/>
          <w:numId w:val="20"/>
        </w:numPr>
        <w:spacing w:after="80" w:line="240" w:lineRule="auto"/>
      </w:pPr>
      <w:r w:rsidRPr="000323AF">
        <w:rPr>
          <w:b/>
        </w:rPr>
        <w:t>IFC’s TRS work at the Torkham border offers an opportunity to coordinate with other donors.</w:t>
      </w:r>
      <w:r w:rsidRPr="000323AF">
        <w:t xml:space="preserve"> The Torkham border (Pakistan-Afghanistan) TRS identifies major infrastructure constraints that in some cases are as essential as processing ones (for example, the lack of constant power and landline communications). For the TRS policy recommendations to be effective it will need to be linked to significant investment projects.</w:t>
      </w:r>
    </w:p>
    <w:p w14:paraId="585A77AE" w14:textId="644C7F2A" w:rsidR="000323AF" w:rsidRPr="000323AF" w:rsidRDefault="000323AF" w:rsidP="00A742E1">
      <w:pPr>
        <w:numPr>
          <w:ilvl w:val="0"/>
          <w:numId w:val="20"/>
        </w:numPr>
        <w:spacing w:after="80" w:line="240" w:lineRule="auto"/>
      </w:pPr>
      <w:r w:rsidRPr="000323AF">
        <w:rPr>
          <w:b/>
        </w:rPr>
        <w:t>Communication as a cross cutting issue could be improved</w:t>
      </w:r>
      <w:r w:rsidRPr="000323AF">
        <w:t xml:space="preserve">. The original design envisaged developing a communication strategy to; “address internal and external communication gaps and to mitigate political economy risks and to build wider ownership of this reform”. The gaps and risks are still very much evident, and the rationale for how a communication strategy could mitigate these risks is still valid.  While there appears to be no explicit strategy, work has been done in this space. This includes the World Bank’s presenting a synthesis of the </w:t>
      </w:r>
      <w:r w:rsidR="00485A51">
        <w:t>PTIPP</w:t>
      </w:r>
      <w:r w:rsidRPr="000323AF">
        <w:t xml:space="preserve"> findings to the Minister of Commerce as a way of building a political constituency for adoption of </w:t>
      </w:r>
      <w:r w:rsidR="00485A51">
        <w:t>PTIPP</w:t>
      </w:r>
      <w:r w:rsidRPr="000323AF">
        <w:t xml:space="preserve"> reforms. Further, the </w:t>
      </w:r>
      <w:r w:rsidR="00485A51">
        <w:t>PTIPP</w:t>
      </w:r>
      <w:r w:rsidRPr="000323AF">
        <w:t xml:space="preserve"> implementing team has formal channels of communication with the Ministry of Commerce and the World Bank, supported by HOM, maintains high-level contact with Ministers and other political leaders.</w:t>
      </w:r>
    </w:p>
    <w:p w14:paraId="21AE2E32" w14:textId="77777777" w:rsidR="000323AF" w:rsidRPr="000323AF" w:rsidRDefault="000323AF" w:rsidP="000323AF">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Gender Equality and Women’s Empowerment</w:t>
      </w:r>
    </w:p>
    <w:p w14:paraId="322F01CA" w14:textId="65B7629F" w:rsidR="000323AF" w:rsidRPr="000323AF" w:rsidRDefault="000323AF" w:rsidP="00A742E1">
      <w:pPr>
        <w:numPr>
          <w:ilvl w:val="0"/>
          <w:numId w:val="20"/>
        </w:numPr>
        <w:spacing w:after="80" w:line="240" w:lineRule="auto"/>
      </w:pPr>
      <w:r w:rsidRPr="000323AF">
        <w:rPr>
          <w:b/>
        </w:rPr>
        <w:t xml:space="preserve">The </w:t>
      </w:r>
      <w:r w:rsidR="00485A51">
        <w:rPr>
          <w:b/>
        </w:rPr>
        <w:t>PTIPP</w:t>
      </w:r>
      <w:r w:rsidRPr="000323AF">
        <w:rPr>
          <w:b/>
        </w:rPr>
        <w:t xml:space="preserve"> represents a largely unrealised opportunity to increase the knowledge base of gender and trade issues and implications in Pakistan, and to identify policy or operational interventions to promote women’s, as well as men’s, greater contribution to economic development through cross border trade.</w:t>
      </w:r>
      <w:r w:rsidRPr="000323AF">
        <w:t xml:space="preserve"> Although gender is supposed to be mainstreamed through all of the pillars, the only pillar where this may have happened is the Heritage Tourism pillar. Apart from this the work on gender is limited to a stand-alone document produced under the trade policy pillar, and some initial work establishing the WE-NET.</w:t>
      </w:r>
    </w:p>
    <w:p w14:paraId="5064831D" w14:textId="77777777" w:rsidR="000323AF" w:rsidRPr="000323AF" w:rsidRDefault="000323AF" w:rsidP="00A742E1">
      <w:pPr>
        <w:numPr>
          <w:ilvl w:val="0"/>
          <w:numId w:val="20"/>
        </w:numPr>
        <w:spacing w:after="80" w:line="240" w:lineRule="auto"/>
      </w:pPr>
      <w:r w:rsidRPr="000323AF">
        <w:rPr>
          <w:b/>
        </w:rPr>
        <w:t>IFC have managed consultations with women entrepreneurs across three cities which have identified significant enthusiasm among women entrepreneurs to establish the WE-NET</w:t>
      </w:r>
      <w:r w:rsidRPr="000323AF">
        <w:t xml:space="preserve">. However, there is no clear pathway yet to formally establish this network so that it is functioning effectively and in a sustainable manner by the end of the Program. </w:t>
      </w:r>
    </w:p>
    <w:p w14:paraId="3B06DC7B" w14:textId="474F4AF9" w:rsidR="000323AF" w:rsidRPr="000323AF" w:rsidRDefault="000323AF" w:rsidP="00A742E1">
      <w:pPr>
        <w:numPr>
          <w:ilvl w:val="0"/>
          <w:numId w:val="20"/>
        </w:numPr>
        <w:spacing w:after="80" w:line="240" w:lineRule="auto"/>
      </w:pPr>
      <w:r w:rsidRPr="000323AF">
        <w:rPr>
          <w:b/>
        </w:rPr>
        <w:t xml:space="preserve">The recommendations of the Gender and Trade Mainstreaming Strategy do not provide sufficiently targeted and focussed advice to be useful, either to </w:t>
      </w:r>
      <w:r w:rsidR="00485A51">
        <w:rPr>
          <w:b/>
        </w:rPr>
        <w:t>PTIPP</w:t>
      </w:r>
      <w:r w:rsidRPr="000323AF">
        <w:rPr>
          <w:b/>
        </w:rPr>
        <w:t xml:space="preserve"> activities or to MoC</w:t>
      </w:r>
      <w:r w:rsidRPr="000323AF">
        <w:t xml:space="preserve">. The document </w:t>
      </w:r>
      <w:r w:rsidRPr="000323AF">
        <w:rPr>
          <w:i/>
        </w:rPr>
        <w:t>Gender and International Trade: A Mainstreaming Strategy for Pakistan</w:t>
      </w:r>
      <w:r w:rsidRPr="000323AF">
        <w:t xml:space="preserve"> is an interesting overview of opportunities for women in different export sectors with broad recommendations at the different macro, meso, and micro levels. It was prepared in Washington, with apparently little engagement with the government or RTO. While they are aware of the document, it has had little, if any, impact on their work, or on the work in other pillars of the project.  World Bank is still reviewing the document to decide next steps. </w:t>
      </w:r>
    </w:p>
    <w:p w14:paraId="11453892" w14:textId="7B020ABB" w:rsidR="000323AF" w:rsidRPr="000323AF" w:rsidRDefault="000323AF" w:rsidP="00A742E1">
      <w:pPr>
        <w:numPr>
          <w:ilvl w:val="0"/>
          <w:numId w:val="20"/>
        </w:numPr>
        <w:spacing w:after="80" w:line="240" w:lineRule="auto"/>
      </w:pPr>
      <w:r w:rsidRPr="000323AF">
        <w:rPr>
          <w:b/>
        </w:rPr>
        <w:t xml:space="preserve">The World Bank in Pakistan is increasing the focus on gender in its work. This needs to be expedited if it is to have an impact on the </w:t>
      </w:r>
      <w:r w:rsidR="00485A51">
        <w:rPr>
          <w:b/>
        </w:rPr>
        <w:t>PTIPP</w:t>
      </w:r>
      <w:r w:rsidRPr="000323AF">
        <w:rPr>
          <w:b/>
        </w:rPr>
        <w:t xml:space="preserve"> activities.</w:t>
      </w:r>
      <w:r w:rsidRPr="000323AF">
        <w:t xml:space="preserve"> The World Bank has produced a concept note for a Gender and Social Inclusion Platform and have recruited a gender specialists into the country office. One of the focus areas in the Platform concept is trade, and </w:t>
      </w:r>
      <w:r w:rsidR="00485A51">
        <w:t>PTIPP</w:t>
      </w:r>
      <w:r w:rsidRPr="000323AF">
        <w:t xml:space="preserve"> is identified as one of the programs that the platform will support.  At issue is the timing, and whether this support will be provided in time to have any influence on </w:t>
      </w:r>
      <w:r w:rsidR="00485A51">
        <w:t>PTIPP</w:t>
      </w:r>
      <w:r w:rsidRPr="000323AF">
        <w:t xml:space="preserve"> activities.</w:t>
      </w:r>
    </w:p>
    <w:p w14:paraId="2798035F" w14:textId="77777777" w:rsidR="000323AF" w:rsidRPr="000323AF" w:rsidRDefault="000323AF" w:rsidP="000323AF">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Efficiency</w:t>
      </w:r>
    </w:p>
    <w:p w14:paraId="0DC60E2F" w14:textId="77777777" w:rsidR="000323AF" w:rsidRPr="000323AF" w:rsidRDefault="000323AF" w:rsidP="00A742E1">
      <w:pPr>
        <w:numPr>
          <w:ilvl w:val="0"/>
          <w:numId w:val="20"/>
        </w:numPr>
        <w:spacing w:after="80" w:line="240" w:lineRule="auto"/>
      </w:pPr>
      <w:r w:rsidRPr="000323AF">
        <w:rPr>
          <w:b/>
        </w:rPr>
        <w:t>The program is at the half way point and roughly 50 percent of the funding has been spent. A number of useful outputs have been produced that have, or are likely to, leverage or contribute to significant additional funds.</w:t>
      </w:r>
      <w:r w:rsidRPr="000323AF">
        <w:t xml:space="preserve"> Of the studies produced, some have fed directly into the work of MoC and other stakeholders. The studies have also helped inform FTA negotiations and fed into discussions for DPC prior actions. Others studies (gender and international trade, and TRS) will require follow up to ensure their recommendations are taken up.</w:t>
      </w:r>
    </w:p>
    <w:p w14:paraId="021ADD2C" w14:textId="77777777" w:rsidR="000323AF" w:rsidRPr="000323AF" w:rsidRDefault="000323AF" w:rsidP="00A742E1">
      <w:pPr>
        <w:numPr>
          <w:ilvl w:val="0"/>
          <w:numId w:val="20"/>
        </w:numPr>
        <w:spacing w:after="80" w:line="240" w:lineRule="auto"/>
      </w:pPr>
      <w:r w:rsidRPr="000323AF">
        <w:rPr>
          <w:b/>
        </w:rPr>
        <w:t xml:space="preserve">The Trade Policy pillar has benefitted from having the RTO consultants embedded in the MOC and being able to respond to the analytical needs of senior government officials. </w:t>
      </w:r>
      <w:r w:rsidRPr="000323AF">
        <w:t xml:space="preserve">A series of key papers have been prepared either by RTO or by the World Bank under this pillar.  The key counterparts are the Trade Policy and the Foreign Trade Cells of the Ministry of Commerce.  MoC found that the papers prepared in response to their requests were most useful, while some other papers were less so.  The RTO was specifically recognized for their valuable contributions to assisting the MOC with FTA negotiations. </w:t>
      </w:r>
    </w:p>
    <w:p w14:paraId="5BA38805" w14:textId="18629508" w:rsidR="000323AF" w:rsidRPr="000323AF" w:rsidRDefault="000323AF" w:rsidP="00A742E1">
      <w:pPr>
        <w:numPr>
          <w:ilvl w:val="0"/>
          <w:numId w:val="20"/>
        </w:numPr>
        <w:spacing w:after="80" w:line="240" w:lineRule="auto"/>
      </w:pPr>
      <w:r w:rsidRPr="000323AF">
        <w:rPr>
          <w:b/>
        </w:rPr>
        <w:t>The RTO, if continued, will be well placed to contribute to the government’s next trade strategy.</w:t>
      </w:r>
      <w:r w:rsidRPr="000323AF">
        <w:t xml:space="preserve"> </w:t>
      </w:r>
      <w:r w:rsidR="00485A51">
        <w:t>PTIPP</w:t>
      </w:r>
      <w:r w:rsidRPr="000323AF">
        <w:t xml:space="preserve"> was signed too late for the program to have any influence on the Government’s 2015-2018 Strategic Trade Framework. However, analytical work on-going or planned could make a valuable contribution to supporting the government in preparation of the next trade strategy.</w:t>
      </w:r>
    </w:p>
    <w:p w14:paraId="2BA61A03" w14:textId="77777777" w:rsidR="000323AF" w:rsidRPr="000323AF" w:rsidRDefault="000323AF" w:rsidP="00A742E1">
      <w:pPr>
        <w:numPr>
          <w:ilvl w:val="0"/>
          <w:numId w:val="20"/>
        </w:numPr>
        <w:spacing w:after="80" w:line="240" w:lineRule="auto"/>
        <w:ind w:left="357" w:hanging="357"/>
      </w:pPr>
      <w:r w:rsidRPr="000323AF">
        <w:rPr>
          <w:b/>
        </w:rPr>
        <w:t>A key concern is that two of the three RTO consultant contracts ended at the end of December 2016 and the third will end in June.  This will have a significant negative impact on the program’s performance and rate of disbursement.</w:t>
      </w:r>
      <w:r w:rsidRPr="000323AF">
        <w:t xml:space="preserve">  The World Bank wants to move the management of the RTO consultant contracts to MoC through a Recipient Executed Trust Fund. Although it is likely to take some time to establish a RETF and transfer the management of the contracts, little effort had been made prior to the review mission to move forward with the processing of this. The interruption to the RTO contracts risks disrupting the work, affecting relations between the partners (GoP, world Bank, and DFAT), and possible loss of the consultants if they find alternative employment in the meantime. Some solutions were discussed at the wrap-up meeting and the World Bank will follow up. </w:t>
      </w:r>
    </w:p>
    <w:p w14:paraId="1E40A8AD" w14:textId="77777777" w:rsidR="000323AF" w:rsidRDefault="000323AF" w:rsidP="00A742E1">
      <w:pPr>
        <w:numPr>
          <w:ilvl w:val="0"/>
          <w:numId w:val="20"/>
        </w:numPr>
        <w:spacing w:after="80" w:line="240" w:lineRule="auto"/>
        <w:ind w:left="357" w:hanging="357"/>
      </w:pPr>
      <w:r w:rsidRPr="000323AF">
        <w:rPr>
          <w:b/>
        </w:rPr>
        <w:t xml:space="preserve">There has been no disbursement under the institutional strengthening pillar however, there is still an opportunity to develop and implement activities before the program ends. </w:t>
      </w:r>
      <w:r w:rsidRPr="000323AF">
        <w:t>The initial design was overly ambitious and hence the delay. There is an opportunity now to revisit the needs together with MoC and develop a plan of activities, including the training plan that has already been proposed, and implement these before the program ends.</w:t>
      </w:r>
    </w:p>
    <w:p w14:paraId="3193C88B" w14:textId="77777777" w:rsidR="00CC06EE" w:rsidRDefault="00CC06EE" w:rsidP="00CC06EE">
      <w:pPr>
        <w:pStyle w:val="ListParagraph"/>
        <w:numPr>
          <w:ilvl w:val="0"/>
          <w:numId w:val="20"/>
        </w:numPr>
        <w:spacing w:before="0" w:after="80"/>
      </w:pPr>
      <w:r>
        <w:t xml:space="preserve">Based on available information, </w:t>
      </w:r>
      <w:r w:rsidRPr="00E01DC7">
        <w:rPr>
          <w:b/>
        </w:rPr>
        <w:t>Program disbursement is approximately at the halfway point and where it would be expected in the Investment’s life cycle</w:t>
      </w:r>
      <w:r>
        <w:t>.</w:t>
      </w:r>
      <w:r w:rsidRPr="00E01DC7">
        <w:t xml:space="preserve"> </w:t>
      </w:r>
      <w:r>
        <w:t xml:space="preserve">Spending across the four pillars reflects approximately the allocated funding adjusted by what was possible on the ground. Pillar 2 has underspend, but given future plans related to capacity building, specifically training, spending is likely to increase under this pillar. The review team supports this. Pillar 4 Heritage Tourism will be completed by mid-2017. </w:t>
      </w:r>
    </w:p>
    <w:p w14:paraId="0D815238" w14:textId="77777777" w:rsidR="000323AF" w:rsidRPr="000323AF" w:rsidRDefault="000323AF" w:rsidP="000323AF">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Sustainability</w:t>
      </w:r>
    </w:p>
    <w:p w14:paraId="353BDA07" w14:textId="18FC195E" w:rsidR="000323AF" w:rsidRPr="000323AF" w:rsidRDefault="00485A51" w:rsidP="00A742E1">
      <w:pPr>
        <w:numPr>
          <w:ilvl w:val="0"/>
          <w:numId w:val="20"/>
        </w:numPr>
        <w:spacing w:after="80" w:line="240" w:lineRule="auto"/>
        <w:ind w:left="357" w:hanging="357"/>
        <w:contextualSpacing/>
      </w:pPr>
      <w:r>
        <w:rPr>
          <w:b/>
        </w:rPr>
        <w:t>PTIPP</w:t>
      </w:r>
      <w:r w:rsidR="000323AF" w:rsidRPr="000323AF">
        <w:rPr>
          <w:b/>
        </w:rPr>
        <w:t>’s contribution to other investments, and to the government’s FTA negotiations, has improved the likely sustainability of the Program’s impact.</w:t>
      </w:r>
      <w:r w:rsidR="000323AF" w:rsidRPr="000323AF">
        <w:t xml:space="preserve"> This could be further improved by a more strategic targeting of support.  Two areas where the Program could focus more intensively in order to increase the long-term impact are, for example: </w:t>
      </w:r>
    </w:p>
    <w:p w14:paraId="54281469" w14:textId="77777777" w:rsidR="000323AF" w:rsidRPr="000323AF" w:rsidRDefault="000323AF" w:rsidP="00A742E1">
      <w:pPr>
        <w:numPr>
          <w:ilvl w:val="1"/>
          <w:numId w:val="20"/>
        </w:numPr>
        <w:contextualSpacing/>
      </w:pPr>
      <w:r w:rsidRPr="000323AF">
        <w:t>Supporting the implementation of the DPC Prior Actions, and;</w:t>
      </w:r>
    </w:p>
    <w:p w14:paraId="20A3E021" w14:textId="77777777" w:rsidR="000323AF" w:rsidRPr="000323AF" w:rsidRDefault="000323AF" w:rsidP="00A742E1">
      <w:pPr>
        <w:numPr>
          <w:ilvl w:val="1"/>
          <w:numId w:val="20"/>
        </w:numPr>
        <w:spacing w:after="0" w:line="240" w:lineRule="auto"/>
        <w:ind w:left="1077" w:hanging="357"/>
      </w:pPr>
      <w:r w:rsidRPr="000323AF">
        <w:t xml:space="preserve">Continuing to assist MoC with its FTA negotiations. </w:t>
      </w:r>
    </w:p>
    <w:p w14:paraId="49DA1F9D" w14:textId="77777777" w:rsidR="000323AF" w:rsidRPr="000323AF" w:rsidRDefault="000323AF" w:rsidP="000323AF">
      <w:pPr>
        <w:spacing w:after="80" w:line="240" w:lineRule="auto"/>
        <w:ind w:left="357"/>
      </w:pPr>
      <w:r w:rsidRPr="000323AF">
        <w:t xml:space="preserve">The DPC Prior Actions on e-commerce, and the analysis supporting FTA negotiations, also offer significant opportunities for mainstreaming gender and improving women’s contribution to economic development. </w:t>
      </w:r>
    </w:p>
    <w:p w14:paraId="4FFBAAC4" w14:textId="77777777" w:rsidR="000323AF" w:rsidRPr="000323AF" w:rsidRDefault="000323AF" w:rsidP="00A742E1">
      <w:pPr>
        <w:numPr>
          <w:ilvl w:val="0"/>
          <w:numId w:val="20"/>
        </w:numPr>
        <w:spacing w:after="80" w:line="240" w:lineRule="auto"/>
      </w:pPr>
      <w:r w:rsidRPr="000323AF">
        <w:rPr>
          <w:b/>
        </w:rPr>
        <w:t>The heritage tourism component is now fully disbursed and has provided the basis for, and contributed to, a World Bank funded US$50 million tourism project</w:t>
      </w:r>
      <w:r w:rsidRPr="000323AF">
        <w:t xml:space="preserve">.  It appears to have been a standalone activity that was not well integrated with the other three pillars. It has, however, good buy-in from the Government of Punjab. </w:t>
      </w:r>
    </w:p>
    <w:p w14:paraId="04D30E27" w14:textId="77777777" w:rsidR="000323AF" w:rsidRPr="000323AF" w:rsidRDefault="000323AF" w:rsidP="001F6437">
      <w:pPr>
        <w:keepNext/>
        <w:keepLines/>
        <w:spacing w:before="200" w:after="0" w:line="240" w:lineRule="auto"/>
        <w:jc w:val="center"/>
        <w:outlineLvl w:val="3"/>
        <w:rPr>
          <w:rFonts w:eastAsiaTheme="majorEastAsia" w:cstheme="majorBidi"/>
          <w:b/>
          <w:bCs/>
          <w:iCs/>
          <w:color w:val="4472C4" w:themeColor="accent1"/>
          <w:sz w:val="26"/>
          <w:szCs w:val="26"/>
        </w:rPr>
      </w:pPr>
      <w:r w:rsidRPr="000323AF">
        <w:rPr>
          <w:rFonts w:eastAsiaTheme="majorEastAsia" w:cstheme="majorBidi"/>
          <w:b/>
          <w:bCs/>
          <w:iCs/>
          <w:color w:val="4472C4" w:themeColor="accent1"/>
          <w:sz w:val="26"/>
          <w:szCs w:val="26"/>
        </w:rPr>
        <w:t>RECOMMENDATIONS</w:t>
      </w:r>
    </w:p>
    <w:p w14:paraId="2FD2A5B1" w14:textId="77777777" w:rsidR="000323AF" w:rsidRPr="000323AF" w:rsidRDefault="000323AF" w:rsidP="000323AF">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Effectiveness</w:t>
      </w:r>
    </w:p>
    <w:p w14:paraId="3F2B41A1" w14:textId="77777777" w:rsidR="000323AF" w:rsidRPr="000323AF" w:rsidRDefault="000323AF" w:rsidP="00A742E1">
      <w:pPr>
        <w:numPr>
          <w:ilvl w:val="0"/>
          <w:numId w:val="20"/>
        </w:numPr>
        <w:spacing w:after="80" w:line="240" w:lineRule="auto"/>
      </w:pPr>
      <w:r w:rsidRPr="000323AF">
        <w:rPr>
          <w:b/>
        </w:rPr>
        <w:t>The Results Framework should be revised to provide a greater focus on realistic and achievable indicators of ‘outcomes’ and ‘impact’ rather than just ‘outputs’</w:t>
      </w:r>
      <w:r w:rsidRPr="000323AF">
        <w:t>.</w:t>
      </w:r>
    </w:p>
    <w:p w14:paraId="79819E84" w14:textId="77777777" w:rsidR="000323AF" w:rsidRPr="000323AF" w:rsidRDefault="000323AF" w:rsidP="00A742E1">
      <w:pPr>
        <w:numPr>
          <w:ilvl w:val="0"/>
          <w:numId w:val="20"/>
        </w:numPr>
        <w:spacing w:after="80" w:line="240" w:lineRule="auto"/>
      </w:pPr>
      <w:r w:rsidRPr="000323AF">
        <w:rPr>
          <w:b/>
        </w:rPr>
        <w:t>The program needs a well thought out communication strategy to mitigate the political economy risks, improve coordination, and maximise effectiveness of the outputs</w:t>
      </w:r>
      <w:r w:rsidRPr="000323AF">
        <w:t xml:space="preserve">.  This should include mobilization of the Advisory Committee, which should physically meet every 6 months and linked to the 6-monthly reporting cycle to provide greater direction and input by key stakeholders.  It should also include greater engagement with other donors working in the trade space, especially USAID and ADB; and with the private sector.  Engagement with the private sector could be through existing programs such as the DFAT-funded MDF, and through the IFC work with the WE-NET.  </w:t>
      </w:r>
    </w:p>
    <w:p w14:paraId="7CAB36C5" w14:textId="1A65ED3D" w:rsidR="000323AF" w:rsidRPr="000323AF" w:rsidRDefault="00485A51" w:rsidP="00A742E1">
      <w:pPr>
        <w:numPr>
          <w:ilvl w:val="0"/>
          <w:numId w:val="20"/>
        </w:numPr>
        <w:spacing w:after="80" w:line="240" w:lineRule="auto"/>
      </w:pPr>
      <w:r>
        <w:rPr>
          <w:b/>
        </w:rPr>
        <w:t>PTIPP</w:t>
      </w:r>
      <w:r w:rsidR="000323AF" w:rsidRPr="000323AF">
        <w:rPr>
          <w:b/>
        </w:rPr>
        <w:t xml:space="preserve"> could also have higher visibility and coordination at a regional level.</w:t>
      </w:r>
      <w:r w:rsidR="000323AF" w:rsidRPr="000323AF">
        <w:t xml:space="preserve"> The World Bank’s Regional Integration team engagement would still be useful in this respect, and DFAT could also contribute through coordination between South Asia Regional and Pakistan teams.  DFAT engages with the Regional Integration team through the SARTF program and there might be opportunities through this engagement and under SARTF itself.</w:t>
      </w:r>
    </w:p>
    <w:p w14:paraId="4F61177B" w14:textId="77777777" w:rsidR="000323AF" w:rsidRPr="000323AF" w:rsidRDefault="000323AF" w:rsidP="000323AF">
      <w:pPr>
        <w:keepNext/>
        <w:keepLines/>
        <w:spacing w:before="200" w:after="0" w:line="240" w:lineRule="auto"/>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Gender Equality and Women’s Empowerment</w:t>
      </w:r>
    </w:p>
    <w:p w14:paraId="5ACEA385" w14:textId="77777777" w:rsidR="000323AF" w:rsidRPr="000323AF" w:rsidRDefault="000323AF" w:rsidP="00A742E1">
      <w:pPr>
        <w:numPr>
          <w:ilvl w:val="0"/>
          <w:numId w:val="20"/>
        </w:numPr>
        <w:spacing w:after="80" w:line="240" w:lineRule="auto"/>
      </w:pPr>
      <w:r w:rsidRPr="000323AF">
        <w:rPr>
          <w:b/>
        </w:rPr>
        <w:t>There is an urgent need to review the recommendations of the gender and trade strategy paper and identify specific implementable implications especially for MoC work around FTAs and the prior actions in World Bank’s DPC.</w:t>
      </w:r>
      <w:r w:rsidRPr="000323AF">
        <w:t xml:space="preserve">  More work is needed to provide specific input and guidance to RTO and the MoC for example regarding how gender should be analysed and considered in FTAs, consideration for trade facilitation, identification of cross border trade routes that are, or could be used by women. Guidance also needs to be given on integrating gender and trade considerations into any training given, and in other institutional strengthening activities.</w:t>
      </w:r>
    </w:p>
    <w:p w14:paraId="44641D5A" w14:textId="534AF894" w:rsidR="000323AF" w:rsidRPr="000323AF" w:rsidRDefault="000323AF" w:rsidP="00A742E1">
      <w:pPr>
        <w:numPr>
          <w:ilvl w:val="0"/>
          <w:numId w:val="20"/>
        </w:numPr>
        <w:spacing w:after="80" w:line="240" w:lineRule="auto"/>
      </w:pPr>
      <w:r w:rsidRPr="000323AF">
        <w:rPr>
          <w:b/>
        </w:rPr>
        <w:t xml:space="preserve">The establishment of WE-NET needs to be expedited if it is to have a chance of being sustainable after </w:t>
      </w:r>
      <w:r w:rsidR="00485A51">
        <w:rPr>
          <w:b/>
        </w:rPr>
        <w:t>PTIPP</w:t>
      </w:r>
      <w:r w:rsidRPr="000323AF">
        <w:rPr>
          <w:b/>
        </w:rPr>
        <w:t xml:space="preserve"> finishes</w:t>
      </w:r>
      <w:r w:rsidRPr="000323AF">
        <w:t xml:space="preserve">. </w:t>
      </w:r>
    </w:p>
    <w:p w14:paraId="4FC6DF16" w14:textId="77777777" w:rsidR="000323AF" w:rsidRPr="000323AF" w:rsidRDefault="000323AF" w:rsidP="000323AF">
      <w:pPr>
        <w:keepNext/>
        <w:keepLines/>
        <w:spacing w:before="200" w:after="0"/>
        <w:outlineLvl w:val="3"/>
        <w:rPr>
          <w:rFonts w:eastAsiaTheme="majorEastAsia" w:cstheme="majorBidi"/>
          <w:b/>
          <w:bCs/>
          <w:i/>
          <w:iCs/>
          <w:color w:val="4472C4" w:themeColor="accent1"/>
        </w:rPr>
      </w:pPr>
      <w:r w:rsidRPr="000323AF">
        <w:rPr>
          <w:rFonts w:eastAsiaTheme="majorEastAsia" w:cstheme="majorBidi"/>
          <w:b/>
          <w:bCs/>
          <w:i/>
          <w:iCs/>
          <w:color w:val="4472C4" w:themeColor="accent1"/>
        </w:rPr>
        <w:t>Efficiency</w:t>
      </w:r>
    </w:p>
    <w:p w14:paraId="1B691D38" w14:textId="77777777" w:rsidR="000323AF" w:rsidRPr="000323AF" w:rsidRDefault="000323AF" w:rsidP="00A742E1">
      <w:pPr>
        <w:numPr>
          <w:ilvl w:val="0"/>
          <w:numId w:val="20"/>
        </w:numPr>
        <w:spacing w:after="80" w:line="240" w:lineRule="auto"/>
        <w:ind w:left="357" w:hanging="357"/>
      </w:pPr>
      <w:r w:rsidRPr="000323AF">
        <w:rPr>
          <w:b/>
        </w:rPr>
        <w:t>As soon as possible an interim solution needs to be found and implemented for the continuity of the RTO, while waiting for the RETF to be finalised</w:t>
      </w:r>
      <w:r w:rsidRPr="000323AF">
        <w:t xml:space="preserve">. The proposed changes in how the RTO is funded has resulted in the expiration of the RTO consultant contracts with no clear timeline for when they will be reengaged. This runs the risk of losing Program momentum, and/or consultants. </w:t>
      </w:r>
    </w:p>
    <w:p w14:paraId="2A92B919" w14:textId="77777777" w:rsidR="000323AF" w:rsidRPr="000323AF" w:rsidRDefault="000323AF" w:rsidP="00A742E1">
      <w:pPr>
        <w:numPr>
          <w:ilvl w:val="0"/>
          <w:numId w:val="20"/>
        </w:numPr>
        <w:spacing w:after="80" w:line="240" w:lineRule="auto"/>
      </w:pPr>
      <w:r w:rsidRPr="000323AF">
        <w:rPr>
          <w:b/>
        </w:rPr>
        <w:t>The Institutional Strengthening pillar should be revisited and discussions held with the appropriate Deputy Secretary in MOC with the view of developing a plan of activities, including the existing training plan, and other related capacity building activities</w:t>
      </w:r>
      <w:r w:rsidRPr="000323AF">
        <w:t>. Initial discussion seems to indicate that there are missed opportunities. The allocated funding should be adjusted, to reflect a more realistic budget, after the World Bank has explored with the MOC the possibility of expanding the training program to include additional complementary aspects of capacity building.</w:t>
      </w:r>
      <w:r w:rsidRPr="000323AF">
        <w:rPr>
          <w:b/>
        </w:rPr>
        <w:t xml:space="preserve"> </w:t>
      </w:r>
    </w:p>
    <w:p w14:paraId="59D3C00F" w14:textId="5A957C5A" w:rsidR="000323AF" w:rsidRPr="000323AF" w:rsidRDefault="000323AF" w:rsidP="00A742E1">
      <w:pPr>
        <w:numPr>
          <w:ilvl w:val="0"/>
          <w:numId w:val="20"/>
        </w:numPr>
        <w:spacing w:after="80" w:line="240" w:lineRule="auto"/>
        <w:ind w:left="357" w:hanging="357"/>
      </w:pPr>
      <w:r w:rsidRPr="000323AF">
        <w:rPr>
          <w:b/>
        </w:rPr>
        <w:t xml:space="preserve">All studies prepared under </w:t>
      </w:r>
      <w:r w:rsidR="00485A51">
        <w:rPr>
          <w:b/>
        </w:rPr>
        <w:t>PTIPP</w:t>
      </w:r>
      <w:r w:rsidRPr="000323AF">
        <w:t xml:space="preserve"> </w:t>
      </w:r>
      <w:r w:rsidRPr="000323AF">
        <w:rPr>
          <w:b/>
        </w:rPr>
        <w:t>need to be carefully selected in consultation with MoC, and have continuous follow up to ensure they have impact.</w:t>
      </w:r>
    </w:p>
    <w:p w14:paraId="2B7BE055" w14:textId="77777777" w:rsidR="00CC06EE" w:rsidRPr="000C2F2A" w:rsidRDefault="00CC06EE" w:rsidP="00CC06EE">
      <w:pPr>
        <w:pStyle w:val="ListParagraph"/>
        <w:numPr>
          <w:ilvl w:val="0"/>
          <w:numId w:val="20"/>
        </w:numPr>
        <w:spacing w:before="0" w:after="80"/>
      </w:pPr>
      <w:r w:rsidRPr="000C2F2A">
        <w:rPr>
          <w:b/>
        </w:rPr>
        <w:t>In terms of future spending across the four pillars, we support approximately the same level of spending for Pillar 3 Trade and Pillar 1 Trade Strategy, with a slight increase in pillar 2</w:t>
      </w:r>
      <w:r w:rsidRPr="008458A7">
        <w:t xml:space="preserve">, reflecting </w:t>
      </w:r>
      <w:r>
        <w:t xml:space="preserve">its new </w:t>
      </w:r>
      <w:r w:rsidRPr="008458A7">
        <w:t>focus on capacity building.</w:t>
      </w:r>
      <w:r>
        <w:t xml:space="preserve"> </w:t>
      </w:r>
      <w:r w:rsidRPr="000C2F2A">
        <w:t>Possible delays in implementing a solution to the contracting of the RTO may reduce disbursement and should be closely monitored.</w:t>
      </w:r>
    </w:p>
    <w:p w14:paraId="4A59F166" w14:textId="77777777" w:rsidR="000323AF" w:rsidRDefault="000323AF">
      <w:pPr>
        <w:jc w:val="left"/>
        <w:rPr>
          <w:lang w:eastAsia="en-AU"/>
        </w:rPr>
      </w:pPr>
    </w:p>
    <w:p w14:paraId="778EABB2" w14:textId="77777777" w:rsidR="000323AF" w:rsidRPr="000323AF" w:rsidRDefault="000323AF">
      <w:pPr>
        <w:jc w:val="left"/>
      </w:pPr>
      <w:r>
        <w:br w:type="page"/>
      </w:r>
    </w:p>
    <w:p w14:paraId="375DBD1B" w14:textId="0E0FBF72" w:rsidR="00C17E29" w:rsidRDefault="00AA0EAE" w:rsidP="00C17E29">
      <w:pPr>
        <w:pStyle w:val="Heading2"/>
        <w:numPr>
          <w:ilvl w:val="0"/>
          <w:numId w:val="0"/>
        </w:numPr>
        <w:ind w:left="576" w:hanging="576"/>
        <w:rPr>
          <w:lang w:eastAsia="en-AU"/>
        </w:rPr>
      </w:pPr>
      <w:bookmarkStart w:id="54" w:name="_Toc475528993"/>
      <w:r>
        <w:rPr>
          <w:lang w:eastAsia="en-AU"/>
        </w:rPr>
        <w:t>Annex 8</w:t>
      </w:r>
      <w:r w:rsidR="00C17E29">
        <w:rPr>
          <w:lang w:eastAsia="en-AU"/>
        </w:rPr>
        <w:t>:  List of People Met</w:t>
      </w:r>
      <w:bookmarkEnd w:id="54"/>
    </w:p>
    <w:p w14:paraId="222C8EF3" w14:textId="77777777" w:rsidR="000323AF" w:rsidRDefault="000323AF" w:rsidP="000323AF">
      <w:pPr>
        <w:rPr>
          <w:lang w:eastAsia="en-AU"/>
        </w:rPr>
      </w:pPr>
    </w:p>
    <w:tbl>
      <w:tblPr>
        <w:tblStyle w:val="GridTable4-Accent51"/>
        <w:tblW w:w="0" w:type="auto"/>
        <w:tblLook w:val="04A0" w:firstRow="1" w:lastRow="0" w:firstColumn="1" w:lastColumn="0" w:noHBand="0" w:noVBand="1"/>
      </w:tblPr>
      <w:tblGrid>
        <w:gridCol w:w="2262"/>
        <w:gridCol w:w="3259"/>
        <w:gridCol w:w="3489"/>
      </w:tblGrid>
      <w:tr w:rsidR="00DF1AB5" w:rsidRPr="00547703" w14:paraId="465CEBB2" w14:textId="77777777" w:rsidTr="002078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74C776" w14:textId="77777777" w:rsidR="00DF1AB5" w:rsidRPr="00547703" w:rsidRDefault="00DF1AB5" w:rsidP="00547703">
            <w:pPr>
              <w:spacing w:before="60" w:after="60"/>
              <w:rPr>
                <w:lang w:eastAsia="en-AU"/>
              </w:rPr>
            </w:pPr>
            <w:r w:rsidRPr="00547703">
              <w:rPr>
                <w:lang w:eastAsia="en-AU"/>
              </w:rPr>
              <w:t xml:space="preserve">Name </w:t>
            </w:r>
          </w:p>
        </w:tc>
        <w:tc>
          <w:tcPr>
            <w:tcW w:w="3261" w:type="dxa"/>
          </w:tcPr>
          <w:p w14:paraId="7514C2C5" w14:textId="77777777" w:rsidR="00DF1AB5" w:rsidRPr="00547703" w:rsidRDefault="00DF1AB5" w:rsidP="00547703">
            <w:pPr>
              <w:spacing w:before="60" w:after="60"/>
              <w:cnfStyle w:val="100000000000" w:firstRow="1" w:lastRow="0" w:firstColumn="0" w:lastColumn="0" w:oddVBand="0" w:evenVBand="0" w:oddHBand="0" w:evenHBand="0" w:firstRowFirstColumn="0" w:firstRowLastColumn="0" w:lastRowFirstColumn="0" w:lastRowLastColumn="0"/>
              <w:rPr>
                <w:lang w:eastAsia="en-AU"/>
              </w:rPr>
            </w:pPr>
            <w:r w:rsidRPr="00547703">
              <w:rPr>
                <w:lang w:eastAsia="en-AU"/>
              </w:rPr>
              <w:t>Affiliation</w:t>
            </w:r>
          </w:p>
        </w:tc>
        <w:tc>
          <w:tcPr>
            <w:tcW w:w="3492" w:type="dxa"/>
          </w:tcPr>
          <w:p w14:paraId="3880F5A7" w14:textId="77777777" w:rsidR="00DF1AB5" w:rsidRPr="00547703" w:rsidRDefault="00DF1AB5" w:rsidP="00547703">
            <w:pPr>
              <w:spacing w:before="60" w:after="60"/>
              <w:cnfStyle w:val="100000000000" w:firstRow="1" w:lastRow="0" w:firstColumn="0" w:lastColumn="0" w:oddVBand="0" w:evenVBand="0" w:oddHBand="0" w:evenHBand="0" w:firstRowFirstColumn="0" w:firstRowLastColumn="0" w:lastRowFirstColumn="0" w:lastRowLastColumn="0"/>
              <w:rPr>
                <w:lang w:eastAsia="en-AU"/>
              </w:rPr>
            </w:pPr>
            <w:r>
              <w:rPr>
                <w:lang w:eastAsia="en-AU"/>
              </w:rPr>
              <w:t>Position</w:t>
            </w:r>
          </w:p>
        </w:tc>
      </w:tr>
      <w:tr w:rsidR="00DF1AB5" w14:paraId="179901E3"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5CAF84F" w14:textId="77777777" w:rsidR="00DF1AB5" w:rsidRPr="00547703" w:rsidRDefault="00DF1AB5" w:rsidP="00547703">
            <w:pPr>
              <w:spacing w:before="60" w:after="60"/>
              <w:rPr>
                <w:b w:val="0"/>
                <w:lang w:eastAsia="en-AU"/>
              </w:rPr>
            </w:pPr>
            <w:r>
              <w:rPr>
                <w:b w:val="0"/>
                <w:lang w:eastAsia="en-AU"/>
              </w:rPr>
              <w:t>Abdul Moeed</w:t>
            </w:r>
          </w:p>
        </w:tc>
        <w:tc>
          <w:tcPr>
            <w:tcW w:w="3261" w:type="dxa"/>
          </w:tcPr>
          <w:p w14:paraId="06A4D714"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sidRPr="001C443D">
              <w:rPr>
                <w:lang w:eastAsia="en-AU"/>
              </w:rPr>
              <w:t>MDF Round table discussion</w:t>
            </w:r>
          </w:p>
        </w:tc>
        <w:tc>
          <w:tcPr>
            <w:tcW w:w="3492" w:type="dxa"/>
          </w:tcPr>
          <w:p w14:paraId="7CDBCEC9"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Servis, Business Devel. Manager</w:t>
            </w:r>
          </w:p>
        </w:tc>
      </w:tr>
      <w:tr w:rsidR="00DF1AB5" w14:paraId="6AAC9E97"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63EA2785" w14:textId="77777777" w:rsidR="00DF1AB5" w:rsidRPr="00547703" w:rsidRDefault="00DF1AB5" w:rsidP="00547703">
            <w:pPr>
              <w:spacing w:before="60" w:after="60"/>
              <w:rPr>
                <w:b w:val="0"/>
                <w:lang w:eastAsia="en-AU"/>
              </w:rPr>
            </w:pPr>
            <w:r>
              <w:rPr>
                <w:b w:val="0"/>
                <w:lang w:eastAsia="en-AU"/>
              </w:rPr>
              <w:t>Abid Hafeez</w:t>
            </w:r>
          </w:p>
        </w:tc>
        <w:tc>
          <w:tcPr>
            <w:tcW w:w="3261" w:type="dxa"/>
          </w:tcPr>
          <w:p w14:paraId="28FB1327"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sidRPr="001C443D">
              <w:rPr>
                <w:lang w:eastAsia="en-AU"/>
              </w:rPr>
              <w:t>MDF Round table discussion</w:t>
            </w:r>
          </w:p>
        </w:tc>
        <w:tc>
          <w:tcPr>
            <w:tcW w:w="3492" w:type="dxa"/>
          </w:tcPr>
          <w:p w14:paraId="431A7FFB"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INTRA, CEO</w:t>
            </w:r>
          </w:p>
        </w:tc>
      </w:tr>
      <w:tr w:rsidR="00DF1AB5" w14:paraId="114F88D9"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B4D01F6" w14:textId="77777777" w:rsidR="00DF1AB5" w:rsidRPr="00547703" w:rsidRDefault="00DF1AB5" w:rsidP="00547703">
            <w:pPr>
              <w:spacing w:before="60" w:after="60"/>
              <w:rPr>
                <w:b w:val="0"/>
                <w:lang w:eastAsia="en-AU"/>
              </w:rPr>
            </w:pPr>
            <w:r>
              <w:rPr>
                <w:b w:val="0"/>
                <w:lang w:eastAsia="en-AU"/>
              </w:rPr>
              <w:t>Ahsan Mustafa Bajwa</w:t>
            </w:r>
          </w:p>
        </w:tc>
        <w:tc>
          <w:tcPr>
            <w:tcW w:w="3261" w:type="dxa"/>
          </w:tcPr>
          <w:p w14:paraId="545124EA"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sidRPr="00DF1AB5">
              <w:rPr>
                <w:lang w:eastAsia="en-AU"/>
              </w:rPr>
              <w:t>MDF Round table discussion</w:t>
            </w:r>
          </w:p>
        </w:tc>
        <w:tc>
          <w:tcPr>
            <w:tcW w:w="3492" w:type="dxa"/>
          </w:tcPr>
          <w:p w14:paraId="48020A3C"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FDP, General Manager</w:t>
            </w:r>
          </w:p>
        </w:tc>
      </w:tr>
      <w:tr w:rsidR="00DF1AB5" w14:paraId="4B91F9C1"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3341B9A2" w14:textId="77777777" w:rsidR="00DF1AB5" w:rsidRPr="00547703" w:rsidRDefault="00DF1AB5" w:rsidP="00547703">
            <w:pPr>
              <w:spacing w:before="60" w:after="60"/>
              <w:rPr>
                <w:b w:val="0"/>
                <w:lang w:eastAsia="en-AU"/>
              </w:rPr>
            </w:pPr>
            <w:r>
              <w:rPr>
                <w:b w:val="0"/>
                <w:lang w:eastAsia="en-AU"/>
              </w:rPr>
              <w:t>Azmat Ali Ranjha</w:t>
            </w:r>
          </w:p>
        </w:tc>
        <w:tc>
          <w:tcPr>
            <w:tcW w:w="3261" w:type="dxa"/>
          </w:tcPr>
          <w:p w14:paraId="7B7B5CA8"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sidRPr="00207849">
              <w:rPr>
                <w:lang w:eastAsia="en-AU"/>
              </w:rPr>
              <w:t>Ministry of Commerce</w:t>
            </w:r>
          </w:p>
        </w:tc>
        <w:tc>
          <w:tcPr>
            <w:tcW w:w="3492" w:type="dxa"/>
          </w:tcPr>
          <w:p w14:paraId="469E8CF2"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Secretary</w:t>
            </w:r>
          </w:p>
        </w:tc>
      </w:tr>
      <w:tr w:rsidR="00DF1AB5" w14:paraId="3E9DDC44"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2732C9" w14:textId="77777777" w:rsidR="00DF1AB5" w:rsidRPr="00547703" w:rsidRDefault="00DF1AB5" w:rsidP="00547703">
            <w:pPr>
              <w:spacing w:before="60" w:after="60"/>
              <w:rPr>
                <w:b w:val="0"/>
                <w:lang w:eastAsia="en-AU"/>
              </w:rPr>
            </w:pPr>
            <w:r>
              <w:rPr>
                <w:b w:val="0"/>
                <w:lang w:eastAsia="en-AU"/>
              </w:rPr>
              <w:t>Bernard Francois</w:t>
            </w:r>
          </w:p>
        </w:tc>
        <w:tc>
          <w:tcPr>
            <w:tcW w:w="3261" w:type="dxa"/>
          </w:tcPr>
          <w:p w14:paraId="0CD4226A"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European Union</w:t>
            </w:r>
          </w:p>
        </w:tc>
        <w:tc>
          <w:tcPr>
            <w:tcW w:w="3492" w:type="dxa"/>
          </w:tcPr>
          <w:p w14:paraId="4138E45F"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Minister Counsellor </w:t>
            </w:r>
          </w:p>
        </w:tc>
      </w:tr>
      <w:tr w:rsidR="00DF1AB5" w14:paraId="52ACAECD"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4917E8AE" w14:textId="77777777" w:rsidR="00DF1AB5" w:rsidRPr="00547703" w:rsidRDefault="00DF1AB5" w:rsidP="00547703">
            <w:pPr>
              <w:spacing w:before="60" w:after="60"/>
              <w:rPr>
                <w:b w:val="0"/>
                <w:lang w:eastAsia="en-AU"/>
              </w:rPr>
            </w:pPr>
            <w:r>
              <w:rPr>
                <w:b w:val="0"/>
                <w:lang w:eastAsia="en-AU"/>
              </w:rPr>
              <w:t>Col. Aamir Wazir</w:t>
            </w:r>
          </w:p>
        </w:tc>
        <w:tc>
          <w:tcPr>
            <w:tcW w:w="3261" w:type="dxa"/>
          </w:tcPr>
          <w:p w14:paraId="35463C18"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NLC</w:t>
            </w:r>
          </w:p>
        </w:tc>
        <w:tc>
          <w:tcPr>
            <w:tcW w:w="3492" w:type="dxa"/>
          </w:tcPr>
          <w:p w14:paraId="627C393C"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General Manager, Wagha Border</w:t>
            </w:r>
          </w:p>
        </w:tc>
      </w:tr>
      <w:tr w:rsidR="00DF1AB5" w14:paraId="0828550A"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5BADFEA" w14:textId="77777777" w:rsidR="00DF1AB5" w:rsidRPr="00547703" w:rsidRDefault="00DF1AB5" w:rsidP="00547703">
            <w:pPr>
              <w:spacing w:before="60" w:after="60"/>
              <w:rPr>
                <w:b w:val="0"/>
                <w:lang w:eastAsia="en-AU"/>
              </w:rPr>
            </w:pPr>
            <w:r>
              <w:rPr>
                <w:b w:val="0"/>
                <w:lang w:eastAsia="en-AU"/>
              </w:rPr>
              <w:t>David Preston</w:t>
            </w:r>
          </w:p>
        </w:tc>
        <w:tc>
          <w:tcPr>
            <w:tcW w:w="3261" w:type="dxa"/>
          </w:tcPr>
          <w:p w14:paraId="2D2CEE00"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Australian High Commission</w:t>
            </w:r>
          </w:p>
        </w:tc>
        <w:tc>
          <w:tcPr>
            <w:tcW w:w="3492" w:type="dxa"/>
          </w:tcPr>
          <w:p w14:paraId="2FB32F3F"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First Secretary</w:t>
            </w:r>
          </w:p>
        </w:tc>
      </w:tr>
      <w:tr w:rsidR="00DF1AB5" w14:paraId="0A5D12C0"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0E53093F" w14:textId="77777777" w:rsidR="00DF1AB5" w:rsidRPr="00547703" w:rsidRDefault="00DF1AB5" w:rsidP="00547703">
            <w:pPr>
              <w:spacing w:before="60" w:after="60"/>
              <w:rPr>
                <w:b w:val="0"/>
                <w:lang w:eastAsia="en-AU"/>
              </w:rPr>
            </w:pPr>
            <w:r>
              <w:rPr>
                <w:b w:val="0"/>
                <w:lang w:eastAsia="en-AU"/>
              </w:rPr>
              <w:t>Farzana Noshab</w:t>
            </w:r>
          </w:p>
        </w:tc>
        <w:tc>
          <w:tcPr>
            <w:tcW w:w="3261" w:type="dxa"/>
          </w:tcPr>
          <w:p w14:paraId="22967A99"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ADB</w:t>
            </w:r>
          </w:p>
        </w:tc>
        <w:tc>
          <w:tcPr>
            <w:tcW w:w="3492" w:type="dxa"/>
          </w:tcPr>
          <w:p w14:paraId="01EA08B7"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Economist</w:t>
            </w:r>
          </w:p>
        </w:tc>
      </w:tr>
      <w:tr w:rsidR="00DF1AB5" w14:paraId="60BD10FF"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A5010E" w14:textId="77777777" w:rsidR="00DF1AB5" w:rsidRPr="00547703" w:rsidRDefault="00DF1AB5" w:rsidP="00547703">
            <w:pPr>
              <w:spacing w:before="60" w:after="60"/>
              <w:rPr>
                <w:b w:val="0"/>
                <w:lang w:eastAsia="en-AU"/>
              </w:rPr>
            </w:pPr>
            <w:r>
              <w:rPr>
                <w:b w:val="0"/>
                <w:lang w:eastAsia="en-AU"/>
              </w:rPr>
              <w:t>Husnain Atta</w:t>
            </w:r>
          </w:p>
        </w:tc>
        <w:tc>
          <w:tcPr>
            <w:tcW w:w="3261" w:type="dxa"/>
          </w:tcPr>
          <w:p w14:paraId="6826547C"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sidRPr="00DF1AB5">
              <w:rPr>
                <w:lang w:eastAsia="en-AU"/>
              </w:rPr>
              <w:t>MDF Round table discussion</w:t>
            </w:r>
          </w:p>
        </w:tc>
        <w:tc>
          <w:tcPr>
            <w:tcW w:w="3492" w:type="dxa"/>
          </w:tcPr>
          <w:p w14:paraId="218404E9"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FDP, </w:t>
            </w:r>
            <w:r w:rsidRPr="00DF1AB5">
              <w:rPr>
                <w:lang w:eastAsia="en-AU"/>
              </w:rPr>
              <w:t>Business Devel. Manager</w:t>
            </w:r>
          </w:p>
        </w:tc>
      </w:tr>
      <w:tr w:rsidR="00DF1AB5" w14:paraId="04EDF47A"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5041E2DF" w14:textId="77777777" w:rsidR="00DF1AB5" w:rsidRPr="00547703" w:rsidRDefault="00DF1AB5" w:rsidP="00547703">
            <w:pPr>
              <w:spacing w:before="60" w:after="60"/>
              <w:rPr>
                <w:b w:val="0"/>
                <w:lang w:eastAsia="en-AU"/>
              </w:rPr>
            </w:pPr>
            <w:r>
              <w:rPr>
                <w:b w:val="0"/>
                <w:lang w:eastAsia="en-AU"/>
              </w:rPr>
              <w:t>Illango Patchamuthu</w:t>
            </w:r>
          </w:p>
        </w:tc>
        <w:tc>
          <w:tcPr>
            <w:tcW w:w="3261" w:type="dxa"/>
          </w:tcPr>
          <w:p w14:paraId="0AA975DB"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World Bank</w:t>
            </w:r>
          </w:p>
        </w:tc>
        <w:tc>
          <w:tcPr>
            <w:tcW w:w="3492" w:type="dxa"/>
          </w:tcPr>
          <w:p w14:paraId="221B1B2B"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Country Director</w:t>
            </w:r>
          </w:p>
        </w:tc>
      </w:tr>
      <w:tr w:rsidR="00DF1AB5" w14:paraId="6C92DAF3"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C8941C" w14:textId="77777777" w:rsidR="00DF1AB5" w:rsidRPr="00547703" w:rsidRDefault="00DF1AB5" w:rsidP="00547703">
            <w:pPr>
              <w:spacing w:before="60" w:after="60"/>
              <w:rPr>
                <w:b w:val="0"/>
                <w:lang w:eastAsia="en-AU"/>
              </w:rPr>
            </w:pPr>
            <w:r>
              <w:rPr>
                <w:b w:val="0"/>
                <w:lang w:eastAsia="en-AU"/>
              </w:rPr>
              <w:t>Jon Marlow</w:t>
            </w:r>
          </w:p>
        </w:tc>
        <w:tc>
          <w:tcPr>
            <w:tcW w:w="3261" w:type="dxa"/>
          </w:tcPr>
          <w:p w14:paraId="24E6BAF5"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MDF</w:t>
            </w:r>
          </w:p>
        </w:tc>
        <w:tc>
          <w:tcPr>
            <w:tcW w:w="3492" w:type="dxa"/>
          </w:tcPr>
          <w:p w14:paraId="429F191A"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sidRPr="00DF1AB5">
              <w:rPr>
                <w:lang w:eastAsia="en-AU"/>
              </w:rPr>
              <w:t>Country Representative</w:t>
            </w:r>
          </w:p>
        </w:tc>
      </w:tr>
      <w:tr w:rsidR="00DF1AB5" w14:paraId="196E4708"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58E69AAE" w14:textId="77777777" w:rsidR="00DF1AB5" w:rsidRPr="00547703" w:rsidRDefault="00DF1AB5" w:rsidP="00547703">
            <w:pPr>
              <w:spacing w:before="60" w:after="60"/>
              <w:rPr>
                <w:b w:val="0"/>
                <w:lang w:eastAsia="en-AU"/>
              </w:rPr>
            </w:pPr>
            <w:r>
              <w:rPr>
                <w:b w:val="0"/>
                <w:lang w:eastAsia="en-AU"/>
              </w:rPr>
              <w:t>Jurek Juszczyk</w:t>
            </w:r>
          </w:p>
        </w:tc>
        <w:tc>
          <w:tcPr>
            <w:tcW w:w="3261" w:type="dxa"/>
          </w:tcPr>
          <w:p w14:paraId="21C8EF89"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sidRPr="001C443D">
              <w:rPr>
                <w:lang w:eastAsia="en-AU"/>
              </w:rPr>
              <w:t>Australian High Commission</w:t>
            </w:r>
          </w:p>
        </w:tc>
        <w:tc>
          <w:tcPr>
            <w:tcW w:w="3492" w:type="dxa"/>
          </w:tcPr>
          <w:p w14:paraId="349A2AF2"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Deputy High Commission</w:t>
            </w:r>
          </w:p>
        </w:tc>
      </w:tr>
      <w:tr w:rsidR="00DF1AB5" w14:paraId="3141827F"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6A7AB77" w14:textId="77777777" w:rsidR="00DF1AB5" w:rsidRPr="00547703" w:rsidRDefault="00DF1AB5" w:rsidP="00547703">
            <w:pPr>
              <w:spacing w:before="60" w:after="60"/>
              <w:rPr>
                <w:b w:val="0"/>
                <w:lang w:eastAsia="en-AU"/>
              </w:rPr>
            </w:pPr>
            <w:r>
              <w:rPr>
                <w:b w:val="0"/>
                <w:lang w:eastAsia="en-AU"/>
              </w:rPr>
              <w:t>Louise Walker</w:t>
            </w:r>
          </w:p>
        </w:tc>
        <w:tc>
          <w:tcPr>
            <w:tcW w:w="3261" w:type="dxa"/>
          </w:tcPr>
          <w:p w14:paraId="5969B87D"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Dep. for International Develop.</w:t>
            </w:r>
          </w:p>
        </w:tc>
        <w:tc>
          <w:tcPr>
            <w:tcW w:w="3492" w:type="dxa"/>
          </w:tcPr>
          <w:p w14:paraId="47D77F75"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Group Head (Eco. Growth Group)</w:t>
            </w:r>
          </w:p>
        </w:tc>
      </w:tr>
      <w:tr w:rsidR="00DF1AB5" w14:paraId="4E989B85"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3938178E" w14:textId="77777777" w:rsidR="00DF1AB5" w:rsidRPr="00547703" w:rsidRDefault="00DF1AB5" w:rsidP="00547703">
            <w:pPr>
              <w:spacing w:before="60" w:after="60"/>
              <w:rPr>
                <w:b w:val="0"/>
                <w:lang w:eastAsia="en-AU"/>
              </w:rPr>
            </w:pPr>
            <w:r>
              <w:rPr>
                <w:b w:val="0"/>
                <w:lang w:eastAsia="en-AU"/>
              </w:rPr>
              <w:t>Main Asad Hayaud Din</w:t>
            </w:r>
          </w:p>
        </w:tc>
        <w:tc>
          <w:tcPr>
            <w:tcW w:w="3261" w:type="dxa"/>
          </w:tcPr>
          <w:p w14:paraId="37EC7F20"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sidRPr="00207849">
              <w:rPr>
                <w:lang w:eastAsia="en-AU"/>
              </w:rPr>
              <w:t>Ministry of Commerce</w:t>
            </w:r>
          </w:p>
        </w:tc>
        <w:tc>
          <w:tcPr>
            <w:tcW w:w="3492" w:type="dxa"/>
          </w:tcPr>
          <w:p w14:paraId="06D5AE9E"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Additional Secretary</w:t>
            </w:r>
          </w:p>
        </w:tc>
      </w:tr>
      <w:tr w:rsidR="00DF1AB5" w14:paraId="168FC474"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F931907" w14:textId="77777777" w:rsidR="00DF1AB5" w:rsidRPr="00547703" w:rsidRDefault="00DF1AB5" w:rsidP="00547703">
            <w:pPr>
              <w:spacing w:before="60" w:after="60"/>
              <w:rPr>
                <w:b w:val="0"/>
                <w:lang w:eastAsia="en-AU"/>
              </w:rPr>
            </w:pPr>
            <w:r>
              <w:rPr>
                <w:b w:val="0"/>
                <w:lang w:eastAsia="en-AU"/>
              </w:rPr>
              <w:t>Marcel Stallen</w:t>
            </w:r>
          </w:p>
        </w:tc>
        <w:tc>
          <w:tcPr>
            <w:tcW w:w="3261" w:type="dxa"/>
          </w:tcPr>
          <w:p w14:paraId="593407F8"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FAO</w:t>
            </w:r>
          </w:p>
        </w:tc>
        <w:tc>
          <w:tcPr>
            <w:tcW w:w="3492" w:type="dxa"/>
          </w:tcPr>
          <w:p w14:paraId="3C229A8C"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International Project Manager</w:t>
            </w:r>
          </w:p>
        </w:tc>
      </w:tr>
      <w:tr w:rsidR="00DF1AB5" w14:paraId="15AE4EC4"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24705695" w14:textId="77777777" w:rsidR="00DF1AB5" w:rsidRPr="00547703" w:rsidRDefault="00DF1AB5" w:rsidP="00547703">
            <w:pPr>
              <w:spacing w:before="60" w:after="60"/>
              <w:rPr>
                <w:b w:val="0"/>
                <w:lang w:eastAsia="en-AU"/>
              </w:rPr>
            </w:pPr>
            <w:r>
              <w:rPr>
                <w:b w:val="0"/>
                <w:lang w:eastAsia="en-AU"/>
              </w:rPr>
              <w:t>Mariya Suhail</w:t>
            </w:r>
          </w:p>
        </w:tc>
        <w:tc>
          <w:tcPr>
            <w:tcW w:w="3261" w:type="dxa"/>
          </w:tcPr>
          <w:p w14:paraId="04B64DB3"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Women’s Entrepreneur Network</w:t>
            </w:r>
          </w:p>
        </w:tc>
        <w:tc>
          <w:tcPr>
            <w:tcW w:w="3492" w:type="dxa"/>
          </w:tcPr>
          <w:p w14:paraId="60CF8F03"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CEO, SBMC</w:t>
            </w:r>
          </w:p>
        </w:tc>
      </w:tr>
      <w:tr w:rsidR="00DF1AB5" w14:paraId="5475D510"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108586" w14:textId="77777777" w:rsidR="00DF1AB5" w:rsidRPr="00547703" w:rsidRDefault="00DF1AB5" w:rsidP="00547703">
            <w:pPr>
              <w:spacing w:before="60" w:after="60"/>
              <w:rPr>
                <w:b w:val="0"/>
                <w:lang w:eastAsia="en-AU"/>
              </w:rPr>
            </w:pPr>
            <w:r>
              <w:rPr>
                <w:b w:val="0"/>
                <w:lang w:eastAsia="en-AU"/>
              </w:rPr>
              <w:t>Maryam Piracha</w:t>
            </w:r>
          </w:p>
        </w:tc>
        <w:tc>
          <w:tcPr>
            <w:tcW w:w="3261" w:type="dxa"/>
          </w:tcPr>
          <w:p w14:paraId="23DF5B18"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MDF</w:t>
            </w:r>
          </w:p>
        </w:tc>
        <w:tc>
          <w:tcPr>
            <w:tcW w:w="3492" w:type="dxa"/>
          </w:tcPr>
          <w:p w14:paraId="4AB67365"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Deputy Country Representative</w:t>
            </w:r>
          </w:p>
        </w:tc>
      </w:tr>
      <w:tr w:rsidR="00DF1AB5" w14:paraId="7A298538"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477BABD1" w14:textId="77777777" w:rsidR="00DF1AB5" w:rsidRPr="00547703" w:rsidRDefault="00DF1AB5" w:rsidP="00547703">
            <w:pPr>
              <w:spacing w:before="60" w:after="60"/>
              <w:rPr>
                <w:b w:val="0"/>
                <w:lang w:eastAsia="en-AU"/>
              </w:rPr>
            </w:pPr>
            <w:r>
              <w:rPr>
                <w:b w:val="0"/>
                <w:lang w:eastAsia="en-AU"/>
              </w:rPr>
              <w:t>Muhammad Zubair</w:t>
            </w:r>
          </w:p>
        </w:tc>
        <w:tc>
          <w:tcPr>
            <w:tcW w:w="3261" w:type="dxa"/>
          </w:tcPr>
          <w:p w14:paraId="6E7B4511"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FBR</w:t>
            </w:r>
          </w:p>
        </w:tc>
        <w:tc>
          <w:tcPr>
            <w:tcW w:w="3492" w:type="dxa"/>
          </w:tcPr>
          <w:p w14:paraId="0A159CB5"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Chief (International Customs)</w:t>
            </w:r>
          </w:p>
        </w:tc>
      </w:tr>
      <w:tr w:rsidR="00DF1AB5" w14:paraId="0A160C52"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E8C1C3" w14:textId="77777777" w:rsidR="00DF1AB5" w:rsidRPr="00547703" w:rsidRDefault="00DF1AB5" w:rsidP="00547703">
            <w:pPr>
              <w:spacing w:before="60" w:after="60"/>
              <w:rPr>
                <w:b w:val="0"/>
                <w:lang w:eastAsia="en-AU"/>
              </w:rPr>
            </w:pPr>
            <w:r>
              <w:rPr>
                <w:b w:val="0"/>
                <w:lang w:eastAsia="en-AU"/>
              </w:rPr>
              <w:t>Nasruminallah Mian</w:t>
            </w:r>
          </w:p>
        </w:tc>
        <w:tc>
          <w:tcPr>
            <w:tcW w:w="3261" w:type="dxa"/>
          </w:tcPr>
          <w:p w14:paraId="6D5E1899"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ADB</w:t>
            </w:r>
          </w:p>
        </w:tc>
        <w:tc>
          <w:tcPr>
            <w:tcW w:w="3492" w:type="dxa"/>
          </w:tcPr>
          <w:p w14:paraId="4DE29FB7"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Senior Program Officer</w:t>
            </w:r>
          </w:p>
        </w:tc>
      </w:tr>
      <w:tr w:rsidR="00DF1AB5" w14:paraId="46738F67"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0AE35B4B" w14:textId="77777777" w:rsidR="00DF1AB5" w:rsidRPr="00547703" w:rsidRDefault="00DF1AB5" w:rsidP="00547703">
            <w:pPr>
              <w:spacing w:before="60" w:after="60"/>
              <w:rPr>
                <w:b w:val="0"/>
                <w:lang w:eastAsia="en-AU"/>
              </w:rPr>
            </w:pPr>
            <w:r>
              <w:rPr>
                <w:b w:val="0"/>
                <w:lang w:eastAsia="en-AU"/>
              </w:rPr>
              <w:t>Rafay Khan</w:t>
            </w:r>
          </w:p>
        </w:tc>
        <w:tc>
          <w:tcPr>
            <w:tcW w:w="3261" w:type="dxa"/>
          </w:tcPr>
          <w:p w14:paraId="4F31F3E2"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World Bank</w:t>
            </w:r>
          </w:p>
        </w:tc>
        <w:tc>
          <w:tcPr>
            <w:tcW w:w="3492" w:type="dxa"/>
          </w:tcPr>
          <w:p w14:paraId="4A660250"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Research Analyst</w:t>
            </w:r>
          </w:p>
        </w:tc>
      </w:tr>
      <w:tr w:rsidR="00DF1AB5" w14:paraId="57C9B8E8"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A51422D" w14:textId="77777777" w:rsidR="00DF1AB5" w:rsidRPr="00547703" w:rsidRDefault="00DF1AB5" w:rsidP="00547703">
            <w:pPr>
              <w:spacing w:before="60" w:after="60"/>
              <w:rPr>
                <w:b w:val="0"/>
                <w:lang w:eastAsia="en-AU"/>
              </w:rPr>
            </w:pPr>
            <w:r>
              <w:rPr>
                <w:b w:val="0"/>
                <w:lang w:eastAsia="en-AU"/>
              </w:rPr>
              <w:t>Saad Lodhi</w:t>
            </w:r>
          </w:p>
        </w:tc>
        <w:tc>
          <w:tcPr>
            <w:tcW w:w="3261" w:type="dxa"/>
          </w:tcPr>
          <w:p w14:paraId="7A64976E"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MDF Round table discussion</w:t>
            </w:r>
          </w:p>
        </w:tc>
        <w:tc>
          <w:tcPr>
            <w:tcW w:w="3492" w:type="dxa"/>
          </w:tcPr>
          <w:p w14:paraId="00124410"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CEO, Inter Connect Global (Pvt) Ltd.</w:t>
            </w:r>
          </w:p>
        </w:tc>
      </w:tr>
      <w:tr w:rsidR="00DF1AB5" w14:paraId="171B01B8"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70C784BB" w14:textId="77777777" w:rsidR="00DF1AB5" w:rsidRPr="00547703" w:rsidRDefault="00DF1AB5" w:rsidP="00547703">
            <w:pPr>
              <w:spacing w:before="60" w:after="60"/>
              <w:rPr>
                <w:b w:val="0"/>
                <w:lang w:eastAsia="en-AU"/>
              </w:rPr>
            </w:pPr>
            <w:r>
              <w:rPr>
                <w:b w:val="0"/>
                <w:lang w:eastAsia="en-AU"/>
              </w:rPr>
              <w:t>Sajjad Ali</w:t>
            </w:r>
          </w:p>
        </w:tc>
        <w:tc>
          <w:tcPr>
            <w:tcW w:w="3261" w:type="dxa"/>
          </w:tcPr>
          <w:p w14:paraId="313BE95A"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sidRPr="001C443D">
              <w:rPr>
                <w:lang w:eastAsia="en-AU"/>
              </w:rPr>
              <w:t>MDF Round table discussion</w:t>
            </w:r>
          </w:p>
        </w:tc>
        <w:tc>
          <w:tcPr>
            <w:tcW w:w="3492" w:type="dxa"/>
          </w:tcPr>
          <w:p w14:paraId="6273FF6E"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Head of Seed Production</w:t>
            </w:r>
          </w:p>
        </w:tc>
      </w:tr>
      <w:tr w:rsidR="00DF1AB5" w14:paraId="24581CFA"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21DB2C2" w14:textId="77777777" w:rsidR="00DF1AB5" w:rsidRPr="00547703" w:rsidRDefault="00DF1AB5" w:rsidP="00547703">
            <w:pPr>
              <w:spacing w:before="60" w:after="60"/>
              <w:rPr>
                <w:b w:val="0"/>
                <w:lang w:eastAsia="en-AU"/>
              </w:rPr>
            </w:pPr>
            <w:r>
              <w:rPr>
                <w:b w:val="0"/>
                <w:lang w:eastAsia="en-AU"/>
              </w:rPr>
              <w:t>Saulat Salahuddin</w:t>
            </w:r>
          </w:p>
        </w:tc>
        <w:tc>
          <w:tcPr>
            <w:tcW w:w="3261" w:type="dxa"/>
          </w:tcPr>
          <w:p w14:paraId="485F77D2"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sidRPr="00046728">
              <w:rPr>
                <w:lang w:eastAsia="en-AU"/>
              </w:rPr>
              <w:t>Women’s Entrepreneur Network</w:t>
            </w:r>
          </w:p>
        </w:tc>
        <w:tc>
          <w:tcPr>
            <w:tcW w:w="3492" w:type="dxa"/>
          </w:tcPr>
          <w:p w14:paraId="118487BD"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CEO, Pronto Promo (Pvt) Ltd.</w:t>
            </w:r>
          </w:p>
        </w:tc>
      </w:tr>
      <w:tr w:rsidR="00DF1AB5" w14:paraId="50444DB9"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635C68F4" w14:textId="77777777" w:rsidR="00DF1AB5" w:rsidRPr="00547703" w:rsidRDefault="00DF1AB5" w:rsidP="00547703">
            <w:pPr>
              <w:spacing w:before="60" w:after="60"/>
              <w:rPr>
                <w:b w:val="0"/>
                <w:lang w:eastAsia="en-AU"/>
              </w:rPr>
            </w:pPr>
            <w:r>
              <w:rPr>
                <w:b w:val="0"/>
                <w:lang w:eastAsia="en-AU"/>
              </w:rPr>
              <w:t>Shafiq A. Shahzad</w:t>
            </w:r>
          </w:p>
        </w:tc>
        <w:tc>
          <w:tcPr>
            <w:tcW w:w="3261" w:type="dxa"/>
          </w:tcPr>
          <w:p w14:paraId="6B333314"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Ministry of Commerce</w:t>
            </w:r>
          </w:p>
        </w:tc>
        <w:tc>
          <w:tcPr>
            <w:tcW w:w="3492" w:type="dxa"/>
          </w:tcPr>
          <w:p w14:paraId="263B6953"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Deputy Secretary (Foreign Trade)</w:t>
            </w:r>
          </w:p>
        </w:tc>
      </w:tr>
      <w:tr w:rsidR="00DF1AB5" w14:paraId="60A5963B"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766915D" w14:textId="77777777" w:rsidR="00DF1AB5" w:rsidRPr="00547703" w:rsidRDefault="00DF1AB5" w:rsidP="00547703">
            <w:pPr>
              <w:spacing w:before="60" w:after="60"/>
              <w:rPr>
                <w:b w:val="0"/>
                <w:lang w:eastAsia="en-AU"/>
              </w:rPr>
            </w:pPr>
            <w:r>
              <w:rPr>
                <w:b w:val="0"/>
                <w:lang w:eastAsia="en-AU"/>
              </w:rPr>
              <w:t>Shoaib Tayyab</w:t>
            </w:r>
          </w:p>
        </w:tc>
        <w:tc>
          <w:tcPr>
            <w:tcW w:w="3261" w:type="dxa"/>
          </w:tcPr>
          <w:p w14:paraId="64E390D9"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sidRPr="001C443D">
              <w:rPr>
                <w:lang w:eastAsia="en-AU"/>
              </w:rPr>
              <w:t>Australian High Commission</w:t>
            </w:r>
          </w:p>
        </w:tc>
        <w:tc>
          <w:tcPr>
            <w:tcW w:w="3492" w:type="dxa"/>
          </w:tcPr>
          <w:p w14:paraId="0938BC89"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Senior Program Manager</w:t>
            </w:r>
          </w:p>
        </w:tc>
      </w:tr>
      <w:tr w:rsidR="00DF1AB5" w14:paraId="3DEA53EE"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4B8133B1" w14:textId="77777777" w:rsidR="00DF1AB5" w:rsidRPr="00547703" w:rsidRDefault="00DF1AB5" w:rsidP="00547703">
            <w:pPr>
              <w:spacing w:before="60" w:after="60"/>
              <w:rPr>
                <w:b w:val="0"/>
                <w:lang w:eastAsia="en-AU"/>
              </w:rPr>
            </w:pPr>
            <w:r>
              <w:rPr>
                <w:b w:val="0"/>
                <w:lang w:eastAsia="en-AU"/>
              </w:rPr>
              <w:t>Wasim Zakaria</w:t>
            </w:r>
          </w:p>
        </w:tc>
        <w:tc>
          <w:tcPr>
            <w:tcW w:w="3261" w:type="dxa"/>
          </w:tcPr>
          <w:p w14:paraId="36A8FA79"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sidRPr="00DF1AB5">
              <w:rPr>
                <w:lang w:eastAsia="en-AU"/>
              </w:rPr>
              <w:t>MDF Round table discussion</w:t>
            </w:r>
          </w:p>
        </w:tc>
        <w:tc>
          <w:tcPr>
            <w:tcW w:w="3492" w:type="dxa"/>
          </w:tcPr>
          <w:p w14:paraId="0B9DC063"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CEO, Footlib</w:t>
            </w:r>
          </w:p>
        </w:tc>
      </w:tr>
      <w:tr w:rsidR="00DF1AB5" w14:paraId="0EBC829D"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1A2B39E" w14:textId="77777777" w:rsidR="00DF1AB5" w:rsidRPr="00547703" w:rsidRDefault="00DF1AB5" w:rsidP="00547703">
            <w:pPr>
              <w:spacing w:before="60" w:after="60"/>
              <w:rPr>
                <w:b w:val="0"/>
                <w:lang w:eastAsia="en-AU"/>
              </w:rPr>
            </w:pPr>
            <w:r>
              <w:rPr>
                <w:b w:val="0"/>
                <w:lang w:eastAsia="en-AU"/>
              </w:rPr>
              <w:t>Werner E. Liepach</w:t>
            </w:r>
          </w:p>
        </w:tc>
        <w:tc>
          <w:tcPr>
            <w:tcW w:w="3261" w:type="dxa"/>
          </w:tcPr>
          <w:p w14:paraId="39D18C4A"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ADB</w:t>
            </w:r>
          </w:p>
        </w:tc>
        <w:tc>
          <w:tcPr>
            <w:tcW w:w="3492" w:type="dxa"/>
          </w:tcPr>
          <w:p w14:paraId="36FFCF32"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Country Director</w:t>
            </w:r>
          </w:p>
        </w:tc>
      </w:tr>
      <w:tr w:rsidR="00DF1AB5" w14:paraId="1673D80F" w14:textId="77777777" w:rsidTr="00207849">
        <w:tc>
          <w:tcPr>
            <w:cnfStyle w:val="001000000000" w:firstRow="0" w:lastRow="0" w:firstColumn="1" w:lastColumn="0" w:oddVBand="0" w:evenVBand="0" w:oddHBand="0" w:evenHBand="0" w:firstRowFirstColumn="0" w:firstRowLastColumn="0" w:lastRowFirstColumn="0" w:lastRowLastColumn="0"/>
            <w:tcW w:w="2263" w:type="dxa"/>
          </w:tcPr>
          <w:p w14:paraId="70EB8584" w14:textId="77777777" w:rsidR="00DF1AB5" w:rsidRPr="00547703" w:rsidRDefault="00DF1AB5" w:rsidP="00547703">
            <w:pPr>
              <w:spacing w:before="60" w:after="60"/>
              <w:rPr>
                <w:b w:val="0"/>
                <w:lang w:eastAsia="en-AU"/>
              </w:rPr>
            </w:pPr>
            <w:r>
              <w:rPr>
                <w:b w:val="0"/>
                <w:lang w:eastAsia="en-AU"/>
              </w:rPr>
              <w:t>Yasmin Hyder</w:t>
            </w:r>
          </w:p>
        </w:tc>
        <w:tc>
          <w:tcPr>
            <w:tcW w:w="3261" w:type="dxa"/>
          </w:tcPr>
          <w:p w14:paraId="166E19E8"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Women’s Entrepreneur N</w:t>
            </w:r>
            <w:r w:rsidRPr="00046728">
              <w:rPr>
                <w:lang w:eastAsia="en-AU"/>
              </w:rPr>
              <w:t>etwork</w:t>
            </w:r>
          </w:p>
        </w:tc>
        <w:tc>
          <w:tcPr>
            <w:tcW w:w="3492" w:type="dxa"/>
          </w:tcPr>
          <w:p w14:paraId="18E4A3FD" w14:textId="77777777" w:rsidR="00DF1AB5" w:rsidRDefault="00DF1AB5" w:rsidP="00547703">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CEO, New World Concepts</w:t>
            </w:r>
          </w:p>
        </w:tc>
      </w:tr>
      <w:tr w:rsidR="00DF1AB5" w14:paraId="5A07816B" w14:textId="77777777" w:rsidTr="00207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534854C" w14:textId="77777777" w:rsidR="00DF1AB5" w:rsidRPr="00547703" w:rsidRDefault="00DF1AB5" w:rsidP="00547703">
            <w:pPr>
              <w:spacing w:before="60" w:after="60"/>
              <w:rPr>
                <w:b w:val="0"/>
                <w:lang w:eastAsia="en-AU"/>
              </w:rPr>
            </w:pPr>
            <w:r>
              <w:rPr>
                <w:b w:val="0"/>
                <w:lang w:eastAsia="en-AU"/>
              </w:rPr>
              <w:t>Zulfiqar Younas</w:t>
            </w:r>
          </w:p>
        </w:tc>
        <w:tc>
          <w:tcPr>
            <w:tcW w:w="3261" w:type="dxa"/>
          </w:tcPr>
          <w:p w14:paraId="7AEAAA3E"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FBR</w:t>
            </w:r>
          </w:p>
        </w:tc>
        <w:tc>
          <w:tcPr>
            <w:tcW w:w="3492" w:type="dxa"/>
          </w:tcPr>
          <w:p w14:paraId="1792139F" w14:textId="77777777" w:rsidR="00DF1AB5" w:rsidRDefault="00DF1AB5" w:rsidP="00547703">
            <w:pPr>
              <w:spacing w:before="60" w:after="60"/>
              <w:cnfStyle w:val="000000100000" w:firstRow="0" w:lastRow="0" w:firstColumn="0" w:lastColumn="0" w:oddVBand="0" w:evenVBand="0" w:oddHBand="1" w:evenHBand="0" w:firstRowFirstColumn="0" w:firstRowLastColumn="0" w:lastRowFirstColumn="0" w:lastRowLastColumn="0"/>
              <w:rPr>
                <w:lang w:eastAsia="en-AU"/>
              </w:rPr>
            </w:pPr>
            <w:r>
              <w:rPr>
                <w:lang w:eastAsia="en-AU"/>
              </w:rPr>
              <w:t>Collector</w:t>
            </w:r>
          </w:p>
        </w:tc>
      </w:tr>
    </w:tbl>
    <w:p w14:paraId="6CFCCAB9" w14:textId="77777777" w:rsidR="00547703" w:rsidRDefault="00547703" w:rsidP="000323AF">
      <w:pPr>
        <w:rPr>
          <w:lang w:eastAsia="en-AU"/>
        </w:rPr>
      </w:pPr>
    </w:p>
    <w:p w14:paraId="38FA07C7" w14:textId="77777777" w:rsidR="00932899" w:rsidRDefault="00932899">
      <w:pPr>
        <w:jc w:val="left"/>
        <w:rPr>
          <w:lang w:eastAsia="en-AU"/>
        </w:rPr>
      </w:pPr>
      <w:r>
        <w:rPr>
          <w:lang w:eastAsia="en-AU"/>
        </w:rPr>
        <w:br w:type="page"/>
      </w:r>
    </w:p>
    <w:p w14:paraId="6B093EC6" w14:textId="34B8B098" w:rsidR="000323AF" w:rsidRDefault="00AA0EAE" w:rsidP="00547703">
      <w:pPr>
        <w:pStyle w:val="Heading2"/>
        <w:numPr>
          <w:ilvl w:val="0"/>
          <w:numId w:val="0"/>
        </w:numPr>
        <w:ind w:left="576" w:hanging="576"/>
        <w:rPr>
          <w:lang w:eastAsia="en-AU"/>
        </w:rPr>
      </w:pPr>
      <w:bookmarkStart w:id="55" w:name="_Toc475528994"/>
      <w:r>
        <w:rPr>
          <w:lang w:eastAsia="en-AU"/>
        </w:rPr>
        <w:t>Annex 9</w:t>
      </w:r>
      <w:r w:rsidR="00932899" w:rsidRPr="00932899">
        <w:rPr>
          <w:lang w:eastAsia="en-AU"/>
        </w:rPr>
        <w:t xml:space="preserve">:  </w:t>
      </w:r>
      <w:r w:rsidR="00932899">
        <w:rPr>
          <w:lang w:eastAsia="en-AU"/>
        </w:rPr>
        <w:t>Schedule of Meetings</w:t>
      </w:r>
      <w:bookmarkEnd w:id="55"/>
    </w:p>
    <w:p w14:paraId="5CBA17D5" w14:textId="77777777" w:rsidR="00547703" w:rsidRPr="00547703" w:rsidRDefault="00547703" w:rsidP="00547703">
      <w:pPr>
        <w:rPr>
          <w:lang w:eastAsia="en-AU"/>
        </w:rPr>
      </w:pPr>
    </w:p>
    <w:p w14:paraId="6A31216A" w14:textId="77777777" w:rsidR="00547703" w:rsidRPr="00547703" w:rsidRDefault="00547703" w:rsidP="00547703">
      <w:pPr>
        <w:spacing w:after="0" w:line="240" w:lineRule="auto"/>
        <w:jc w:val="center"/>
        <w:rPr>
          <w:rFonts w:ascii="Calibri" w:eastAsia="Calibri" w:hAnsi="Calibri" w:cs="Times New Roman"/>
          <w:b/>
          <w:sz w:val="28"/>
          <w:szCs w:val="28"/>
          <w:lang w:eastAsia="en-AU"/>
        </w:rPr>
      </w:pPr>
      <w:r w:rsidRPr="00547703">
        <w:rPr>
          <w:rFonts w:ascii="Calibri" w:eastAsia="Calibri" w:hAnsi="Calibri" w:cs="Times New Roman"/>
          <w:b/>
          <w:sz w:val="28"/>
          <w:szCs w:val="28"/>
          <w:lang w:eastAsia="en-AU"/>
        </w:rPr>
        <w:t>Pakistan Trade and Investment Policy Program</w:t>
      </w:r>
    </w:p>
    <w:p w14:paraId="79DBD3F1" w14:textId="77777777" w:rsidR="00547703" w:rsidRPr="00547703" w:rsidRDefault="00547703" w:rsidP="00547703">
      <w:pPr>
        <w:spacing w:after="0" w:line="240" w:lineRule="auto"/>
        <w:jc w:val="center"/>
        <w:rPr>
          <w:rFonts w:ascii="Calibri" w:eastAsia="Calibri" w:hAnsi="Calibri" w:cs="Times New Roman"/>
          <w:b/>
          <w:sz w:val="28"/>
          <w:szCs w:val="28"/>
          <w:lang w:eastAsia="en-AU"/>
        </w:rPr>
      </w:pPr>
      <w:r w:rsidRPr="00547703">
        <w:rPr>
          <w:rFonts w:ascii="Calibri" w:eastAsia="Calibri" w:hAnsi="Calibri" w:cs="Times New Roman"/>
          <w:b/>
          <w:sz w:val="28"/>
          <w:szCs w:val="28"/>
          <w:lang w:eastAsia="en-AU"/>
        </w:rPr>
        <w:t>Midterm Review</w:t>
      </w:r>
    </w:p>
    <w:p w14:paraId="015ECF19" w14:textId="77777777" w:rsidR="00547703" w:rsidRPr="00547703" w:rsidRDefault="00547703" w:rsidP="00547703">
      <w:pPr>
        <w:spacing w:after="0" w:line="240" w:lineRule="auto"/>
        <w:jc w:val="center"/>
        <w:rPr>
          <w:rFonts w:ascii="Calibri" w:eastAsia="Calibri" w:hAnsi="Calibri" w:cs="Times New Roman"/>
          <w:b/>
          <w:sz w:val="28"/>
          <w:szCs w:val="28"/>
          <w:lang w:eastAsia="en-AU"/>
        </w:rPr>
      </w:pPr>
      <w:r w:rsidRPr="00547703">
        <w:rPr>
          <w:rFonts w:ascii="Calibri" w:eastAsia="Calibri" w:hAnsi="Calibri" w:cs="Times New Roman"/>
          <w:b/>
          <w:sz w:val="28"/>
          <w:szCs w:val="28"/>
          <w:lang w:eastAsia="en-AU"/>
        </w:rPr>
        <w:t>Islamabad/Lahore, January 2017</w:t>
      </w:r>
    </w:p>
    <w:p w14:paraId="2D3BA004" w14:textId="77777777" w:rsidR="00547703" w:rsidRPr="00547703" w:rsidRDefault="00547703" w:rsidP="00547703">
      <w:pPr>
        <w:spacing w:after="0" w:line="240" w:lineRule="auto"/>
        <w:jc w:val="left"/>
        <w:rPr>
          <w:rFonts w:ascii="Times New Roman" w:eastAsia="Calibri" w:hAnsi="Times New Roman" w:cs="Times New Roman"/>
          <w:sz w:val="24"/>
          <w:szCs w:val="24"/>
          <w:lang w:eastAsia="en-AU"/>
        </w:rPr>
      </w:pPr>
    </w:p>
    <w:tbl>
      <w:tblPr>
        <w:tblStyle w:val="TableGrid"/>
        <w:tblW w:w="0" w:type="auto"/>
        <w:tblInd w:w="108" w:type="dxa"/>
        <w:tblLook w:val="04A0" w:firstRow="1" w:lastRow="0" w:firstColumn="1" w:lastColumn="0" w:noHBand="0" w:noVBand="1"/>
      </w:tblPr>
      <w:tblGrid>
        <w:gridCol w:w="701"/>
        <w:gridCol w:w="2216"/>
        <w:gridCol w:w="2224"/>
        <w:gridCol w:w="3761"/>
      </w:tblGrid>
      <w:tr w:rsidR="00547703" w:rsidRPr="00547703" w14:paraId="65313362" w14:textId="77777777" w:rsidTr="00221739">
        <w:tc>
          <w:tcPr>
            <w:tcW w:w="709" w:type="dxa"/>
          </w:tcPr>
          <w:p w14:paraId="63767A31"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Day</w:t>
            </w:r>
          </w:p>
        </w:tc>
        <w:tc>
          <w:tcPr>
            <w:tcW w:w="2268" w:type="dxa"/>
          </w:tcPr>
          <w:p w14:paraId="533A8CBE"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Date</w:t>
            </w:r>
          </w:p>
        </w:tc>
        <w:tc>
          <w:tcPr>
            <w:tcW w:w="2268" w:type="dxa"/>
          </w:tcPr>
          <w:p w14:paraId="08363C94"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Location</w:t>
            </w:r>
          </w:p>
        </w:tc>
        <w:tc>
          <w:tcPr>
            <w:tcW w:w="3827" w:type="dxa"/>
          </w:tcPr>
          <w:p w14:paraId="23BEAE4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Meetings/Visits</w:t>
            </w:r>
          </w:p>
        </w:tc>
      </w:tr>
      <w:tr w:rsidR="00547703" w:rsidRPr="00547703" w14:paraId="3A8CD577" w14:textId="77777777" w:rsidTr="00221739">
        <w:tc>
          <w:tcPr>
            <w:tcW w:w="709" w:type="dxa"/>
          </w:tcPr>
          <w:p w14:paraId="2B8D2306"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1</w:t>
            </w:r>
          </w:p>
        </w:tc>
        <w:tc>
          <w:tcPr>
            <w:tcW w:w="2268" w:type="dxa"/>
          </w:tcPr>
          <w:p w14:paraId="608570A6"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Monday 16 January</w:t>
            </w:r>
          </w:p>
        </w:tc>
        <w:tc>
          <w:tcPr>
            <w:tcW w:w="2268" w:type="dxa"/>
          </w:tcPr>
          <w:p w14:paraId="7A3F777A"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Arrive</w:t>
            </w:r>
          </w:p>
        </w:tc>
        <w:tc>
          <w:tcPr>
            <w:tcW w:w="3827" w:type="dxa"/>
          </w:tcPr>
          <w:p w14:paraId="6FD78817" w14:textId="77777777" w:rsidR="00547703" w:rsidRPr="00547703" w:rsidRDefault="002F3753" w:rsidP="00547703">
            <w:pPr>
              <w:jc w:val="left"/>
              <w:rPr>
                <w:rFonts w:ascii="Calibri" w:eastAsia="Calibri" w:hAnsi="Calibri" w:cs="Times New Roman"/>
                <w:lang w:eastAsia="en-AU"/>
              </w:rPr>
            </w:pPr>
            <w:r>
              <w:rPr>
                <w:rFonts w:ascii="Calibri" w:eastAsia="Calibri" w:hAnsi="Calibri" w:cs="Times New Roman"/>
                <w:lang w:eastAsia="en-AU"/>
              </w:rPr>
              <w:t xml:space="preserve">Peter </w:t>
            </w:r>
            <w:r w:rsidR="00547703" w:rsidRPr="00547703">
              <w:rPr>
                <w:rFonts w:ascii="Calibri" w:eastAsia="Calibri" w:hAnsi="Calibri" w:cs="Times New Roman"/>
                <w:lang w:eastAsia="en-AU"/>
              </w:rPr>
              <w:t>10:20 PM TG 349</w:t>
            </w:r>
          </w:p>
        </w:tc>
      </w:tr>
      <w:tr w:rsidR="00547703" w:rsidRPr="00547703" w14:paraId="6C56C89D" w14:textId="77777777" w:rsidTr="00221739">
        <w:tc>
          <w:tcPr>
            <w:tcW w:w="709" w:type="dxa"/>
          </w:tcPr>
          <w:p w14:paraId="47E5FA7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2</w:t>
            </w:r>
          </w:p>
        </w:tc>
        <w:tc>
          <w:tcPr>
            <w:tcW w:w="2268" w:type="dxa"/>
          </w:tcPr>
          <w:p w14:paraId="5CC77975"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Tuesday 17 January</w:t>
            </w:r>
          </w:p>
        </w:tc>
        <w:tc>
          <w:tcPr>
            <w:tcW w:w="2268" w:type="dxa"/>
          </w:tcPr>
          <w:p w14:paraId="6B8B547E"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Australian High Commission</w:t>
            </w:r>
          </w:p>
        </w:tc>
        <w:tc>
          <w:tcPr>
            <w:tcW w:w="3827" w:type="dxa"/>
          </w:tcPr>
          <w:p w14:paraId="5B35618E" w14:textId="77777777" w:rsidR="00547703" w:rsidRPr="00547703" w:rsidRDefault="00547703" w:rsidP="00547703">
            <w:pPr>
              <w:numPr>
                <w:ilvl w:val="0"/>
                <w:numId w:val="8"/>
              </w:numPr>
              <w:contextualSpacing/>
              <w:jc w:val="left"/>
              <w:rPr>
                <w:rFonts w:ascii="Calibri" w:eastAsia="Calibri" w:hAnsi="Calibri" w:cs="Times New Roman"/>
                <w:lang w:eastAsia="en-AU"/>
              </w:rPr>
            </w:pPr>
            <w:r w:rsidRPr="00547703">
              <w:rPr>
                <w:rFonts w:ascii="Calibri" w:eastAsia="Calibri" w:hAnsi="Calibri" w:cs="Times New Roman"/>
                <w:lang w:eastAsia="en-AU"/>
              </w:rPr>
              <w:t>Security Briefing    2:00 – 2:30 PM</w:t>
            </w:r>
          </w:p>
          <w:p w14:paraId="29EC6120" w14:textId="77777777" w:rsidR="00547703" w:rsidRPr="00547703" w:rsidRDefault="00547703" w:rsidP="00547703">
            <w:pPr>
              <w:numPr>
                <w:ilvl w:val="0"/>
                <w:numId w:val="8"/>
              </w:numPr>
              <w:contextualSpacing/>
              <w:jc w:val="left"/>
              <w:rPr>
                <w:rFonts w:ascii="Calibri" w:eastAsia="Calibri" w:hAnsi="Calibri" w:cs="Times New Roman"/>
                <w:lang w:eastAsia="en-AU"/>
              </w:rPr>
            </w:pPr>
            <w:r w:rsidRPr="00547703">
              <w:rPr>
                <w:rFonts w:ascii="Calibri" w:eastAsia="Calibri" w:hAnsi="Calibri" w:cs="Times New Roman"/>
                <w:lang w:eastAsia="en-AU"/>
              </w:rPr>
              <w:t>Jurek/Shoaib          2:30 – 3:30 PM</w:t>
            </w:r>
          </w:p>
        </w:tc>
      </w:tr>
      <w:tr w:rsidR="00547703" w:rsidRPr="00547703" w14:paraId="2A05A92B" w14:textId="77777777" w:rsidTr="00221739">
        <w:tc>
          <w:tcPr>
            <w:tcW w:w="709" w:type="dxa"/>
          </w:tcPr>
          <w:p w14:paraId="585B0D85"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 xml:space="preserve"> 3</w:t>
            </w:r>
          </w:p>
        </w:tc>
        <w:tc>
          <w:tcPr>
            <w:tcW w:w="2268" w:type="dxa"/>
          </w:tcPr>
          <w:p w14:paraId="3822831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Wednesday 18 January</w:t>
            </w:r>
          </w:p>
        </w:tc>
        <w:tc>
          <w:tcPr>
            <w:tcW w:w="2268" w:type="dxa"/>
          </w:tcPr>
          <w:p w14:paraId="1F0C69D8"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World Bank, Serena Business Complex</w:t>
            </w:r>
          </w:p>
          <w:p w14:paraId="3A453E70"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2</w:t>
            </w:r>
            <w:r w:rsidRPr="00547703">
              <w:rPr>
                <w:rFonts w:ascii="Calibri" w:eastAsia="Calibri" w:hAnsi="Calibri" w:cs="Times New Roman"/>
                <w:vertAlign w:val="superscript"/>
                <w:lang w:eastAsia="en-AU"/>
              </w:rPr>
              <w:t>nd</w:t>
            </w:r>
            <w:r w:rsidRPr="00547703">
              <w:rPr>
                <w:rFonts w:ascii="Calibri" w:eastAsia="Calibri" w:hAnsi="Calibri" w:cs="Times New Roman"/>
                <w:lang w:eastAsia="en-AU"/>
              </w:rPr>
              <w:t xml:space="preserve"> Floor</w:t>
            </w:r>
          </w:p>
        </w:tc>
        <w:tc>
          <w:tcPr>
            <w:tcW w:w="3827" w:type="dxa"/>
          </w:tcPr>
          <w:p w14:paraId="0D7926A8" w14:textId="77777777" w:rsidR="00547703" w:rsidRPr="00547703" w:rsidRDefault="002F3753" w:rsidP="00547703">
            <w:pPr>
              <w:numPr>
                <w:ilvl w:val="0"/>
                <w:numId w:val="9"/>
              </w:numPr>
              <w:jc w:val="left"/>
              <w:rPr>
                <w:rFonts w:ascii="Calibri" w:eastAsia="Calibri" w:hAnsi="Calibri" w:cs="Times New Roman"/>
                <w:lang w:eastAsia="en-AU"/>
              </w:rPr>
            </w:pPr>
            <w:r>
              <w:rPr>
                <w:rFonts w:ascii="Calibri" w:eastAsia="Calibri" w:hAnsi="Calibri" w:cs="Times New Roman"/>
                <w:lang w:eastAsia="en-AU"/>
              </w:rPr>
              <w:t xml:space="preserve">Meeting </w:t>
            </w:r>
            <w:r w:rsidR="00547703" w:rsidRPr="00547703">
              <w:rPr>
                <w:rFonts w:ascii="Calibri" w:eastAsia="Calibri" w:hAnsi="Calibri" w:cs="Times New Roman"/>
                <w:lang w:eastAsia="en-AU"/>
              </w:rPr>
              <w:t>PTIPP team      10:00 10:45 AM</w:t>
            </w:r>
          </w:p>
          <w:p w14:paraId="7BCCB7F2" w14:textId="77777777" w:rsidR="00547703" w:rsidRPr="00547703" w:rsidRDefault="00547703" w:rsidP="00547703">
            <w:pPr>
              <w:numPr>
                <w:ilvl w:val="0"/>
                <w:numId w:val="9"/>
              </w:numPr>
              <w:jc w:val="left"/>
              <w:rPr>
                <w:rFonts w:ascii="Calibri" w:eastAsia="Calibri" w:hAnsi="Calibri" w:cs="Times New Roman"/>
                <w:lang w:eastAsia="en-AU"/>
              </w:rPr>
            </w:pPr>
            <w:r w:rsidRPr="00547703">
              <w:rPr>
                <w:rFonts w:ascii="Calibri" w:eastAsia="Calibri" w:hAnsi="Calibri" w:cs="Times New Roman"/>
                <w:lang w:eastAsia="en-AU"/>
              </w:rPr>
              <w:t>Country Director            11:00- 11:45 AM</w:t>
            </w:r>
          </w:p>
          <w:p w14:paraId="77B9B29A" w14:textId="77777777" w:rsidR="00547703" w:rsidRPr="00547703" w:rsidRDefault="00547703" w:rsidP="00547703">
            <w:pPr>
              <w:numPr>
                <w:ilvl w:val="0"/>
                <w:numId w:val="9"/>
              </w:numPr>
              <w:jc w:val="left"/>
              <w:rPr>
                <w:rFonts w:ascii="Calibri" w:eastAsia="Calibri" w:hAnsi="Calibri" w:cs="Times New Roman"/>
                <w:lang w:eastAsia="en-AU"/>
              </w:rPr>
            </w:pPr>
            <w:r w:rsidRPr="00547703">
              <w:rPr>
                <w:rFonts w:ascii="Calibri" w:eastAsia="Calibri" w:hAnsi="Calibri" w:cs="Times New Roman"/>
                <w:lang w:eastAsia="en-AU"/>
              </w:rPr>
              <w:t>PTIPP Task Team              12:00- 3:30 PM</w:t>
            </w:r>
          </w:p>
        </w:tc>
      </w:tr>
      <w:tr w:rsidR="00547703" w:rsidRPr="00547703" w14:paraId="36EC8FC0" w14:textId="77777777" w:rsidTr="00221739">
        <w:tc>
          <w:tcPr>
            <w:tcW w:w="709" w:type="dxa"/>
          </w:tcPr>
          <w:p w14:paraId="3637ADC3"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4</w:t>
            </w:r>
          </w:p>
        </w:tc>
        <w:tc>
          <w:tcPr>
            <w:tcW w:w="2268" w:type="dxa"/>
          </w:tcPr>
          <w:p w14:paraId="1111F533"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Thursday 19 January</w:t>
            </w:r>
          </w:p>
        </w:tc>
        <w:tc>
          <w:tcPr>
            <w:tcW w:w="2268" w:type="dxa"/>
          </w:tcPr>
          <w:p w14:paraId="78F85375" w14:textId="77777777" w:rsidR="00547703" w:rsidRPr="00547703" w:rsidRDefault="00547703" w:rsidP="00547703">
            <w:pPr>
              <w:jc w:val="left"/>
              <w:rPr>
                <w:rFonts w:ascii="Times New Roman" w:eastAsia="Calibri" w:hAnsi="Times New Roman" w:cs="Times New Roman"/>
                <w:sz w:val="24"/>
                <w:szCs w:val="24"/>
                <w:lang w:eastAsia="en-AU"/>
              </w:rPr>
            </w:pPr>
            <w:r w:rsidRPr="00547703">
              <w:rPr>
                <w:rFonts w:ascii="Times New Roman" w:eastAsia="Calibri" w:hAnsi="Times New Roman" w:cs="Times New Roman"/>
                <w:sz w:val="24"/>
                <w:szCs w:val="24"/>
                <w:lang w:eastAsia="en-AU"/>
              </w:rPr>
              <w:t>Arrive</w:t>
            </w:r>
          </w:p>
        </w:tc>
        <w:tc>
          <w:tcPr>
            <w:tcW w:w="3827" w:type="dxa"/>
          </w:tcPr>
          <w:p w14:paraId="69A6969A" w14:textId="77777777" w:rsidR="00547703" w:rsidRPr="00547703" w:rsidRDefault="00547703" w:rsidP="00547703">
            <w:pPr>
              <w:numPr>
                <w:ilvl w:val="0"/>
                <w:numId w:val="10"/>
              </w:numPr>
              <w:contextualSpacing/>
              <w:jc w:val="left"/>
              <w:rPr>
                <w:rFonts w:ascii="Calibri" w:eastAsia="Calibri" w:hAnsi="Calibri" w:cs="Times New Roman"/>
                <w:lang w:eastAsia="en-AU"/>
              </w:rPr>
            </w:pPr>
            <w:r w:rsidRPr="00547703">
              <w:rPr>
                <w:rFonts w:ascii="Calibri" w:eastAsia="Calibri" w:hAnsi="Calibri" w:cs="Times New Roman"/>
                <w:lang w:eastAsia="en-AU"/>
              </w:rPr>
              <w:t>Gillian at 12:55 on PK 368</w:t>
            </w:r>
          </w:p>
        </w:tc>
      </w:tr>
      <w:tr w:rsidR="00547703" w:rsidRPr="00547703" w14:paraId="7C8A2E5F" w14:textId="77777777" w:rsidTr="00221739">
        <w:tc>
          <w:tcPr>
            <w:tcW w:w="709" w:type="dxa"/>
          </w:tcPr>
          <w:p w14:paraId="2C53919E"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4</w:t>
            </w:r>
          </w:p>
        </w:tc>
        <w:tc>
          <w:tcPr>
            <w:tcW w:w="2268" w:type="dxa"/>
          </w:tcPr>
          <w:p w14:paraId="1D061E36"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Thursday 19 January</w:t>
            </w:r>
          </w:p>
        </w:tc>
        <w:tc>
          <w:tcPr>
            <w:tcW w:w="2268" w:type="dxa"/>
          </w:tcPr>
          <w:p w14:paraId="0EC1BFD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4</w:t>
            </w:r>
            <w:r w:rsidRPr="00547703">
              <w:rPr>
                <w:rFonts w:ascii="Calibri" w:eastAsia="Calibri" w:hAnsi="Calibri" w:cs="Times New Roman"/>
                <w:vertAlign w:val="superscript"/>
                <w:lang w:eastAsia="en-AU"/>
              </w:rPr>
              <w:t>th</w:t>
            </w:r>
            <w:r w:rsidRPr="00547703">
              <w:rPr>
                <w:rFonts w:ascii="Calibri" w:eastAsia="Calibri" w:hAnsi="Calibri" w:cs="Times New Roman"/>
                <w:lang w:eastAsia="en-AU"/>
              </w:rPr>
              <w:t xml:space="preserve"> Floor </w:t>
            </w:r>
          </w:p>
          <w:p w14:paraId="39E9FDEA"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Pakistan Secretariat Block A (rm 406)</w:t>
            </w:r>
          </w:p>
          <w:p w14:paraId="60BECD2D" w14:textId="77777777" w:rsidR="00547703" w:rsidRPr="00547703" w:rsidRDefault="00547703" w:rsidP="00547703">
            <w:pPr>
              <w:jc w:val="left"/>
              <w:rPr>
                <w:rFonts w:ascii="Calibri" w:eastAsia="Calibri" w:hAnsi="Calibri" w:cs="Times New Roman"/>
                <w:lang w:eastAsia="en-AU"/>
              </w:rPr>
            </w:pPr>
          </w:p>
          <w:p w14:paraId="12D22904"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5</w:t>
            </w:r>
            <w:r w:rsidRPr="00547703">
              <w:rPr>
                <w:rFonts w:ascii="Calibri" w:eastAsia="Calibri" w:hAnsi="Calibri" w:cs="Times New Roman"/>
                <w:vertAlign w:val="superscript"/>
                <w:lang w:eastAsia="en-AU"/>
              </w:rPr>
              <w:t>th</w:t>
            </w:r>
            <w:r w:rsidRPr="00547703">
              <w:rPr>
                <w:rFonts w:ascii="Calibri" w:eastAsia="Calibri" w:hAnsi="Calibri" w:cs="Times New Roman"/>
                <w:lang w:eastAsia="en-AU"/>
              </w:rPr>
              <w:t xml:space="preserve"> Floor</w:t>
            </w:r>
          </w:p>
        </w:tc>
        <w:tc>
          <w:tcPr>
            <w:tcW w:w="3827" w:type="dxa"/>
          </w:tcPr>
          <w:p w14:paraId="237C46FC" w14:textId="77777777" w:rsidR="00547703" w:rsidRPr="00547703" w:rsidRDefault="00547703" w:rsidP="00547703">
            <w:pPr>
              <w:numPr>
                <w:ilvl w:val="0"/>
                <w:numId w:val="10"/>
              </w:numPr>
              <w:contextualSpacing/>
              <w:jc w:val="left"/>
              <w:rPr>
                <w:rFonts w:ascii="Calibri" w:eastAsia="Calibri" w:hAnsi="Calibri" w:cs="Times New Roman"/>
                <w:lang w:eastAsia="en-AU"/>
              </w:rPr>
            </w:pPr>
            <w:r w:rsidRPr="00547703">
              <w:rPr>
                <w:rFonts w:ascii="Calibri" w:eastAsia="Calibri" w:hAnsi="Calibri" w:cs="Times New Roman"/>
                <w:lang w:eastAsia="en-AU"/>
              </w:rPr>
              <w:t>Secret</w:t>
            </w:r>
            <w:r w:rsidR="002F3753">
              <w:rPr>
                <w:rFonts w:ascii="Calibri" w:eastAsia="Calibri" w:hAnsi="Calibri" w:cs="Times New Roman"/>
                <w:lang w:eastAsia="en-AU"/>
              </w:rPr>
              <w:t>ary Commerce (Azmat Ali Ranjha)</w:t>
            </w:r>
            <w:r w:rsidRPr="00547703">
              <w:rPr>
                <w:rFonts w:ascii="Calibri" w:eastAsia="Calibri" w:hAnsi="Calibri" w:cs="Times New Roman"/>
                <w:lang w:eastAsia="en-AU"/>
              </w:rPr>
              <w:t xml:space="preserve"> 1:30 – 2:00 PM</w:t>
            </w:r>
          </w:p>
          <w:p w14:paraId="71BC04CA" w14:textId="77777777" w:rsidR="00547703" w:rsidRPr="00547703" w:rsidRDefault="00547703" w:rsidP="00547703">
            <w:pPr>
              <w:ind w:left="720"/>
              <w:contextualSpacing/>
              <w:jc w:val="left"/>
              <w:rPr>
                <w:rFonts w:ascii="Calibri" w:eastAsia="Calibri" w:hAnsi="Calibri" w:cs="Times New Roman"/>
                <w:lang w:eastAsia="en-AU"/>
              </w:rPr>
            </w:pPr>
          </w:p>
          <w:p w14:paraId="5510B204" w14:textId="77777777" w:rsidR="00547703" w:rsidRPr="00547703" w:rsidRDefault="00547703" w:rsidP="00547703">
            <w:pPr>
              <w:ind w:left="720"/>
              <w:contextualSpacing/>
              <w:jc w:val="left"/>
              <w:rPr>
                <w:rFonts w:ascii="Calibri" w:eastAsia="Calibri" w:hAnsi="Calibri" w:cs="Times New Roman"/>
                <w:lang w:eastAsia="en-AU"/>
              </w:rPr>
            </w:pPr>
          </w:p>
        </w:tc>
      </w:tr>
      <w:tr w:rsidR="00547703" w:rsidRPr="00547703" w14:paraId="3697A2CF" w14:textId="77777777" w:rsidTr="00221739">
        <w:tc>
          <w:tcPr>
            <w:tcW w:w="709" w:type="dxa"/>
          </w:tcPr>
          <w:p w14:paraId="5C21FA6E"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4</w:t>
            </w:r>
          </w:p>
        </w:tc>
        <w:tc>
          <w:tcPr>
            <w:tcW w:w="2268" w:type="dxa"/>
          </w:tcPr>
          <w:p w14:paraId="1E913AFC"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Thursday 19 January</w:t>
            </w:r>
          </w:p>
        </w:tc>
        <w:tc>
          <w:tcPr>
            <w:tcW w:w="2268" w:type="dxa"/>
          </w:tcPr>
          <w:p w14:paraId="4490940A"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5th Floor, State Life Building No. 5, Blue Area, F-6/4, Islamabad (Rm 508)</w:t>
            </w:r>
          </w:p>
          <w:p w14:paraId="798C09D6" w14:textId="77777777" w:rsidR="00547703" w:rsidRPr="00547703" w:rsidRDefault="00547703" w:rsidP="00547703">
            <w:pPr>
              <w:jc w:val="left"/>
              <w:rPr>
                <w:rFonts w:ascii="Calibri" w:eastAsia="Calibri" w:hAnsi="Calibri" w:cs="Times New Roman"/>
                <w:lang w:eastAsia="en-AU"/>
              </w:rPr>
            </w:pPr>
          </w:p>
        </w:tc>
        <w:tc>
          <w:tcPr>
            <w:tcW w:w="3827" w:type="dxa"/>
          </w:tcPr>
          <w:p w14:paraId="0C625E84" w14:textId="77777777" w:rsidR="00547703" w:rsidRPr="00547703" w:rsidRDefault="00547703" w:rsidP="00547703">
            <w:pPr>
              <w:numPr>
                <w:ilvl w:val="0"/>
                <w:numId w:val="10"/>
              </w:numPr>
              <w:contextualSpacing/>
              <w:jc w:val="left"/>
              <w:rPr>
                <w:rFonts w:ascii="Calibri" w:eastAsia="Calibri" w:hAnsi="Calibri" w:cs="Times New Roman"/>
                <w:lang w:eastAsia="en-AU"/>
              </w:rPr>
            </w:pPr>
            <w:r w:rsidRPr="00547703">
              <w:rPr>
                <w:rFonts w:ascii="Calibri" w:eastAsia="Calibri" w:hAnsi="Calibri" w:cs="Times New Roman"/>
                <w:lang w:eastAsia="en-AU"/>
              </w:rPr>
              <w:t xml:space="preserve">Member National Tariff Commission (Robina Ahmed) </w:t>
            </w:r>
          </w:p>
          <w:p w14:paraId="34D0A686" w14:textId="77777777" w:rsidR="00547703" w:rsidRPr="00547703" w:rsidRDefault="002F3753" w:rsidP="00547703">
            <w:pPr>
              <w:ind w:left="720"/>
              <w:contextualSpacing/>
              <w:jc w:val="left"/>
              <w:rPr>
                <w:rFonts w:ascii="Calibri" w:eastAsia="Calibri" w:hAnsi="Calibri" w:cs="Times New Roman"/>
                <w:lang w:eastAsia="en-AU"/>
              </w:rPr>
            </w:pPr>
            <w:r>
              <w:rPr>
                <w:rFonts w:ascii="Calibri" w:eastAsia="Calibri" w:hAnsi="Calibri" w:cs="Times New Roman"/>
                <w:lang w:eastAsia="en-AU"/>
              </w:rPr>
              <w:t xml:space="preserve">2:15 PM – 3:25 </w:t>
            </w:r>
            <w:r w:rsidR="00547703" w:rsidRPr="00547703">
              <w:rPr>
                <w:rFonts w:ascii="Calibri" w:eastAsia="Calibri" w:hAnsi="Calibri" w:cs="Times New Roman"/>
                <w:lang w:eastAsia="en-AU"/>
              </w:rPr>
              <w:t>PM</w:t>
            </w:r>
          </w:p>
          <w:p w14:paraId="439141D7" w14:textId="77777777" w:rsidR="00547703" w:rsidRPr="00547703" w:rsidRDefault="00547703" w:rsidP="00547703">
            <w:pPr>
              <w:ind w:left="720"/>
              <w:contextualSpacing/>
              <w:jc w:val="left"/>
              <w:rPr>
                <w:rFonts w:ascii="Calibri" w:eastAsia="Calibri" w:hAnsi="Calibri" w:cs="Times New Roman"/>
                <w:lang w:eastAsia="en-AU"/>
              </w:rPr>
            </w:pPr>
          </w:p>
        </w:tc>
      </w:tr>
      <w:tr w:rsidR="00547703" w:rsidRPr="00547703" w14:paraId="4BF1CBFA" w14:textId="77777777" w:rsidTr="00221739">
        <w:tc>
          <w:tcPr>
            <w:tcW w:w="709" w:type="dxa"/>
          </w:tcPr>
          <w:p w14:paraId="724DA089"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4</w:t>
            </w:r>
          </w:p>
        </w:tc>
        <w:tc>
          <w:tcPr>
            <w:tcW w:w="2268" w:type="dxa"/>
          </w:tcPr>
          <w:p w14:paraId="27149099"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Thursday 19 January</w:t>
            </w:r>
          </w:p>
        </w:tc>
        <w:tc>
          <w:tcPr>
            <w:tcW w:w="2268" w:type="dxa"/>
          </w:tcPr>
          <w:p w14:paraId="5AFBF58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Federal Board of Revenue</w:t>
            </w:r>
          </w:p>
          <w:p w14:paraId="0F08165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 xml:space="preserve">FBR House </w:t>
            </w:r>
          </w:p>
          <w:p w14:paraId="444EB617"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Constitution Avenue</w:t>
            </w:r>
          </w:p>
        </w:tc>
        <w:tc>
          <w:tcPr>
            <w:tcW w:w="3827" w:type="dxa"/>
          </w:tcPr>
          <w:p w14:paraId="1AAC7510" w14:textId="77777777" w:rsidR="00547703" w:rsidRPr="00547703" w:rsidRDefault="00547703" w:rsidP="00547703">
            <w:pPr>
              <w:numPr>
                <w:ilvl w:val="0"/>
                <w:numId w:val="10"/>
              </w:numPr>
              <w:contextualSpacing/>
              <w:jc w:val="left"/>
              <w:rPr>
                <w:rFonts w:ascii="Calibri" w:eastAsia="Calibri" w:hAnsi="Calibri" w:cs="Times New Roman"/>
                <w:lang w:eastAsia="en-AU"/>
              </w:rPr>
            </w:pPr>
            <w:r w:rsidRPr="00547703">
              <w:rPr>
                <w:rFonts w:ascii="Calibri" w:eastAsia="Calibri" w:hAnsi="Calibri" w:cs="Times New Roman"/>
                <w:lang w:eastAsia="en-AU"/>
              </w:rPr>
              <w:t xml:space="preserve">Dr. Muhammad Zubair, Chief International Customs, FBR </w:t>
            </w:r>
          </w:p>
          <w:p w14:paraId="65139F15" w14:textId="77777777" w:rsidR="00547703" w:rsidRPr="00547703" w:rsidRDefault="00547703" w:rsidP="00547703">
            <w:pPr>
              <w:ind w:left="720"/>
              <w:contextualSpacing/>
              <w:jc w:val="left"/>
              <w:rPr>
                <w:rFonts w:ascii="Calibri" w:eastAsia="Calibri" w:hAnsi="Calibri" w:cs="Times New Roman"/>
                <w:lang w:eastAsia="en-AU"/>
              </w:rPr>
            </w:pPr>
            <w:r w:rsidRPr="00547703">
              <w:rPr>
                <w:rFonts w:ascii="Calibri" w:eastAsia="Calibri" w:hAnsi="Calibri" w:cs="Times New Roman"/>
                <w:lang w:eastAsia="en-AU"/>
              </w:rPr>
              <w:t>3:30 – 4:30 PM</w:t>
            </w:r>
          </w:p>
          <w:p w14:paraId="3CCAD247" w14:textId="77777777" w:rsidR="00547703" w:rsidRPr="00547703" w:rsidRDefault="00547703" w:rsidP="00547703">
            <w:pPr>
              <w:jc w:val="left"/>
              <w:rPr>
                <w:rFonts w:ascii="Calibri" w:eastAsia="Calibri" w:hAnsi="Calibri" w:cs="Times New Roman"/>
                <w:lang w:eastAsia="en-AU"/>
              </w:rPr>
            </w:pPr>
          </w:p>
        </w:tc>
      </w:tr>
      <w:tr w:rsidR="00547703" w:rsidRPr="00547703" w14:paraId="3A80B006" w14:textId="77777777" w:rsidTr="00221739">
        <w:tc>
          <w:tcPr>
            <w:tcW w:w="709" w:type="dxa"/>
          </w:tcPr>
          <w:p w14:paraId="162B1C06"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5</w:t>
            </w:r>
          </w:p>
        </w:tc>
        <w:tc>
          <w:tcPr>
            <w:tcW w:w="2268" w:type="dxa"/>
          </w:tcPr>
          <w:p w14:paraId="0EDEE2B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Friday 20 January</w:t>
            </w:r>
          </w:p>
        </w:tc>
        <w:tc>
          <w:tcPr>
            <w:tcW w:w="2268" w:type="dxa"/>
          </w:tcPr>
          <w:p w14:paraId="17ACDD87"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Australian High Commission</w:t>
            </w:r>
          </w:p>
        </w:tc>
        <w:tc>
          <w:tcPr>
            <w:tcW w:w="3827" w:type="dxa"/>
          </w:tcPr>
          <w:p w14:paraId="5DBB435B" w14:textId="77777777" w:rsidR="00547703" w:rsidRPr="00547703" w:rsidRDefault="00547703" w:rsidP="00547703">
            <w:pPr>
              <w:numPr>
                <w:ilvl w:val="0"/>
                <w:numId w:val="10"/>
              </w:numPr>
              <w:contextualSpacing/>
              <w:jc w:val="left"/>
              <w:rPr>
                <w:rFonts w:ascii="Calibri" w:eastAsia="Calibri" w:hAnsi="Calibri" w:cs="Times New Roman"/>
                <w:lang w:eastAsia="en-AU"/>
              </w:rPr>
            </w:pPr>
            <w:r w:rsidRPr="00547703">
              <w:rPr>
                <w:rFonts w:ascii="Calibri" w:eastAsia="Calibri" w:hAnsi="Calibri" w:cs="Times New Roman"/>
                <w:lang w:eastAsia="en-AU"/>
              </w:rPr>
              <w:t>Security Briefing for Gillian by DHOM</w:t>
            </w:r>
          </w:p>
          <w:p w14:paraId="7413E68D" w14:textId="77777777" w:rsidR="00547703" w:rsidRPr="00547703" w:rsidRDefault="00547703" w:rsidP="00547703">
            <w:pPr>
              <w:ind w:left="720"/>
              <w:contextualSpacing/>
              <w:jc w:val="left"/>
              <w:rPr>
                <w:rFonts w:ascii="Calibri" w:eastAsia="Calibri" w:hAnsi="Calibri" w:cs="Times New Roman"/>
                <w:lang w:eastAsia="en-AU"/>
              </w:rPr>
            </w:pPr>
            <w:r w:rsidRPr="00547703">
              <w:rPr>
                <w:rFonts w:ascii="Calibri" w:eastAsia="Calibri" w:hAnsi="Calibri" w:cs="Times New Roman"/>
                <w:lang w:eastAsia="en-AU"/>
              </w:rPr>
              <w:t>8:30 – 9:00 AM</w:t>
            </w:r>
          </w:p>
        </w:tc>
      </w:tr>
      <w:tr w:rsidR="00547703" w:rsidRPr="00547703" w14:paraId="68F50A9F" w14:textId="77777777" w:rsidTr="00221739">
        <w:tc>
          <w:tcPr>
            <w:tcW w:w="709" w:type="dxa"/>
          </w:tcPr>
          <w:p w14:paraId="75EDB94F"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5</w:t>
            </w:r>
          </w:p>
        </w:tc>
        <w:tc>
          <w:tcPr>
            <w:tcW w:w="2268" w:type="dxa"/>
          </w:tcPr>
          <w:p w14:paraId="3BEAF174"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Friday 20 January</w:t>
            </w:r>
          </w:p>
        </w:tc>
        <w:tc>
          <w:tcPr>
            <w:tcW w:w="2268" w:type="dxa"/>
          </w:tcPr>
          <w:p w14:paraId="3F3DBC64"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 xml:space="preserve">Economic Affairs Division </w:t>
            </w:r>
          </w:p>
          <w:p w14:paraId="3E712C95"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Pakistan Secretariat Block C (Rm 425)</w:t>
            </w:r>
          </w:p>
        </w:tc>
        <w:tc>
          <w:tcPr>
            <w:tcW w:w="3827" w:type="dxa"/>
          </w:tcPr>
          <w:p w14:paraId="16C82B52" w14:textId="77777777" w:rsidR="00547703" w:rsidRPr="00547703" w:rsidRDefault="00547703" w:rsidP="00547703">
            <w:pPr>
              <w:numPr>
                <w:ilvl w:val="0"/>
                <w:numId w:val="10"/>
              </w:numPr>
              <w:contextualSpacing/>
              <w:jc w:val="left"/>
              <w:rPr>
                <w:rFonts w:ascii="Calibri" w:eastAsia="Calibri" w:hAnsi="Calibri" w:cs="Times New Roman"/>
                <w:lang w:eastAsia="en-AU"/>
              </w:rPr>
            </w:pPr>
            <w:r w:rsidRPr="00547703">
              <w:rPr>
                <w:rFonts w:ascii="Calibri" w:eastAsia="Calibri" w:hAnsi="Calibri" w:cs="Times New Roman"/>
                <w:lang w:eastAsia="en-AU"/>
              </w:rPr>
              <w:t>Joint Secretary (Ayisha Khalid)</w:t>
            </w:r>
          </w:p>
          <w:p w14:paraId="18329E71" w14:textId="77777777" w:rsidR="00547703" w:rsidRPr="00547703" w:rsidRDefault="00547703" w:rsidP="00547703">
            <w:pPr>
              <w:ind w:left="720"/>
              <w:contextualSpacing/>
              <w:jc w:val="left"/>
              <w:rPr>
                <w:rFonts w:ascii="Calibri" w:eastAsia="Calibri" w:hAnsi="Calibri" w:cs="Times New Roman"/>
                <w:lang w:eastAsia="en-AU"/>
              </w:rPr>
            </w:pPr>
            <w:r w:rsidRPr="00547703">
              <w:rPr>
                <w:rFonts w:ascii="Calibri" w:eastAsia="Calibri" w:hAnsi="Calibri" w:cs="Times New Roman"/>
                <w:lang w:eastAsia="en-AU"/>
              </w:rPr>
              <w:t xml:space="preserve"> 10:00 – 10:30 AM</w:t>
            </w:r>
          </w:p>
        </w:tc>
      </w:tr>
      <w:tr w:rsidR="00547703" w:rsidRPr="00547703" w14:paraId="2BE27367" w14:textId="77777777" w:rsidTr="00221739">
        <w:tc>
          <w:tcPr>
            <w:tcW w:w="709" w:type="dxa"/>
          </w:tcPr>
          <w:p w14:paraId="1BA57119"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5</w:t>
            </w:r>
          </w:p>
        </w:tc>
        <w:tc>
          <w:tcPr>
            <w:tcW w:w="2268" w:type="dxa"/>
          </w:tcPr>
          <w:p w14:paraId="34F07ECF"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Friday 20 January</w:t>
            </w:r>
          </w:p>
        </w:tc>
        <w:tc>
          <w:tcPr>
            <w:tcW w:w="2268" w:type="dxa"/>
          </w:tcPr>
          <w:p w14:paraId="093DA3E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Asian Development Bank</w:t>
            </w:r>
          </w:p>
        </w:tc>
        <w:tc>
          <w:tcPr>
            <w:tcW w:w="3827" w:type="dxa"/>
          </w:tcPr>
          <w:p w14:paraId="1CC6243F" w14:textId="77777777" w:rsidR="00547703" w:rsidRPr="00547703" w:rsidRDefault="00547703" w:rsidP="00547703">
            <w:pPr>
              <w:numPr>
                <w:ilvl w:val="0"/>
                <w:numId w:val="10"/>
              </w:numPr>
              <w:contextualSpacing/>
              <w:jc w:val="left"/>
              <w:rPr>
                <w:rFonts w:ascii="Calibri" w:eastAsia="Calibri" w:hAnsi="Calibri" w:cs="Times New Roman"/>
                <w:lang w:eastAsia="en-AU"/>
              </w:rPr>
            </w:pPr>
            <w:r w:rsidRPr="00547703">
              <w:rPr>
                <w:rFonts w:ascii="Calibri" w:eastAsia="Calibri" w:hAnsi="Calibri" w:cs="Times New Roman"/>
                <w:lang w:eastAsia="en-AU"/>
              </w:rPr>
              <w:t>Country Director (Werner Liepach)</w:t>
            </w:r>
          </w:p>
          <w:p w14:paraId="78694F5D" w14:textId="77777777" w:rsidR="00547703" w:rsidRPr="00547703" w:rsidRDefault="00547703" w:rsidP="00547703">
            <w:pPr>
              <w:ind w:left="720"/>
              <w:contextualSpacing/>
              <w:jc w:val="left"/>
              <w:rPr>
                <w:rFonts w:ascii="Calibri" w:eastAsia="Calibri" w:hAnsi="Calibri" w:cs="Times New Roman"/>
                <w:lang w:eastAsia="en-AU"/>
              </w:rPr>
            </w:pPr>
            <w:r w:rsidRPr="00547703">
              <w:rPr>
                <w:rFonts w:ascii="Calibri" w:eastAsia="Calibri" w:hAnsi="Calibri" w:cs="Times New Roman"/>
                <w:lang w:eastAsia="en-AU"/>
              </w:rPr>
              <w:t xml:space="preserve"> 11:00 AM– 12:00 PM</w:t>
            </w:r>
          </w:p>
          <w:p w14:paraId="7B1691C0" w14:textId="77777777" w:rsidR="00547703" w:rsidRPr="00547703" w:rsidRDefault="00547703" w:rsidP="00547703">
            <w:pPr>
              <w:jc w:val="left"/>
              <w:rPr>
                <w:rFonts w:ascii="Calibri" w:eastAsia="Calibri" w:hAnsi="Calibri" w:cs="Times New Roman"/>
                <w:lang w:eastAsia="en-AU"/>
              </w:rPr>
            </w:pPr>
          </w:p>
        </w:tc>
      </w:tr>
      <w:tr w:rsidR="00547703" w:rsidRPr="00547703" w14:paraId="45FD45FB" w14:textId="77777777" w:rsidTr="00221739">
        <w:tc>
          <w:tcPr>
            <w:tcW w:w="709" w:type="dxa"/>
          </w:tcPr>
          <w:p w14:paraId="29720B9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5</w:t>
            </w:r>
          </w:p>
        </w:tc>
        <w:tc>
          <w:tcPr>
            <w:tcW w:w="2268" w:type="dxa"/>
          </w:tcPr>
          <w:p w14:paraId="17344DA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Friday 20 January</w:t>
            </w:r>
          </w:p>
        </w:tc>
        <w:tc>
          <w:tcPr>
            <w:tcW w:w="2268" w:type="dxa"/>
          </w:tcPr>
          <w:p w14:paraId="4C946579"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 xml:space="preserve">Marriott Hotel </w:t>
            </w:r>
          </w:p>
          <w:p w14:paraId="7405B051"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Japanese Restaurant</w:t>
            </w:r>
          </w:p>
        </w:tc>
        <w:tc>
          <w:tcPr>
            <w:tcW w:w="3827" w:type="dxa"/>
          </w:tcPr>
          <w:p w14:paraId="1949F9B5" w14:textId="16E7B2D7" w:rsidR="00547703" w:rsidRPr="00547703" w:rsidRDefault="002F3753" w:rsidP="00547703">
            <w:pPr>
              <w:numPr>
                <w:ilvl w:val="0"/>
                <w:numId w:val="10"/>
              </w:numPr>
              <w:contextualSpacing/>
              <w:jc w:val="left"/>
              <w:rPr>
                <w:rFonts w:ascii="Calibri" w:eastAsia="Calibri" w:hAnsi="Calibri" w:cs="Times New Roman"/>
                <w:lang w:eastAsia="en-AU"/>
              </w:rPr>
            </w:pPr>
            <w:r>
              <w:rPr>
                <w:rFonts w:ascii="Calibri" w:eastAsia="Calibri" w:hAnsi="Calibri" w:cs="Times New Roman"/>
                <w:lang w:eastAsia="en-AU"/>
              </w:rPr>
              <w:t>Donor Lunch/roundtable</w:t>
            </w:r>
            <w:r w:rsidR="00547703" w:rsidRPr="00547703">
              <w:rPr>
                <w:rFonts w:ascii="Calibri" w:eastAsia="Calibri" w:hAnsi="Calibri" w:cs="Times New Roman"/>
                <w:lang w:eastAsia="en-AU"/>
              </w:rPr>
              <w:t xml:space="preserve"> with USAID, EU,</w:t>
            </w:r>
            <w:r w:rsidR="00323C65">
              <w:rPr>
                <w:rFonts w:ascii="Calibri" w:eastAsia="Calibri" w:hAnsi="Calibri" w:cs="Times New Roman"/>
                <w:lang w:eastAsia="en-AU"/>
              </w:rPr>
              <w:t xml:space="preserve"> Df</w:t>
            </w:r>
            <w:r w:rsidR="00547703" w:rsidRPr="00547703">
              <w:rPr>
                <w:rFonts w:ascii="Calibri" w:eastAsia="Calibri" w:hAnsi="Calibri" w:cs="Times New Roman"/>
                <w:lang w:eastAsia="en-AU"/>
              </w:rPr>
              <w:t>ID 1:00 to 3:00 PM</w:t>
            </w:r>
          </w:p>
        </w:tc>
      </w:tr>
      <w:tr w:rsidR="00547703" w:rsidRPr="00547703" w14:paraId="41015082" w14:textId="77777777" w:rsidTr="00221739">
        <w:tc>
          <w:tcPr>
            <w:tcW w:w="709" w:type="dxa"/>
          </w:tcPr>
          <w:p w14:paraId="207294F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6</w:t>
            </w:r>
          </w:p>
        </w:tc>
        <w:tc>
          <w:tcPr>
            <w:tcW w:w="2268" w:type="dxa"/>
          </w:tcPr>
          <w:p w14:paraId="66CA697A"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Saturday 21 January</w:t>
            </w:r>
          </w:p>
        </w:tc>
        <w:tc>
          <w:tcPr>
            <w:tcW w:w="2268" w:type="dxa"/>
          </w:tcPr>
          <w:p w14:paraId="7E3D56A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 xml:space="preserve">Islamabad </w:t>
            </w:r>
          </w:p>
        </w:tc>
        <w:tc>
          <w:tcPr>
            <w:tcW w:w="3827" w:type="dxa"/>
          </w:tcPr>
          <w:p w14:paraId="1232C6CD" w14:textId="77777777" w:rsidR="00547703" w:rsidRPr="00547703" w:rsidRDefault="00547703" w:rsidP="00547703">
            <w:pPr>
              <w:numPr>
                <w:ilvl w:val="0"/>
                <w:numId w:val="7"/>
              </w:numPr>
              <w:contextualSpacing/>
              <w:jc w:val="left"/>
              <w:rPr>
                <w:rFonts w:ascii="Calibri" w:eastAsia="Calibri" w:hAnsi="Calibri" w:cs="Times New Roman"/>
                <w:lang w:eastAsia="en-AU"/>
              </w:rPr>
            </w:pPr>
            <w:r w:rsidRPr="00547703">
              <w:rPr>
                <w:rFonts w:ascii="Calibri" w:eastAsia="Calibri" w:hAnsi="Calibri" w:cs="Times New Roman"/>
                <w:lang w:eastAsia="en-AU"/>
              </w:rPr>
              <w:t>Weekend/report writing</w:t>
            </w:r>
          </w:p>
        </w:tc>
      </w:tr>
      <w:tr w:rsidR="00547703" w:rsidRPr="00547703" w14:paraId="3D858080" w14:textId="77777777" w:rsidTr="00221739">
        <w:tc>
          <w:tcPr>
            <w:tcW w:w="709" w:type="dxa"/>
          </w:tcPr>
          <w:p w14:paraId="6A7A613E"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7</w:t>
            </w:r>
          </w:p>
        </w:tc>
        <w:tc>
          <w:tcPr>
            <w:tcW w:w="2268" w:type="dxa"/>
          </w:tcPr>
          <w:p w14:paraId="73F17571"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Sunday 22 January</w:t>
            </w:r>
          </w:p>
        </w:tc>
        <w:tc>
          <w:tcPr>
            <w:tcW w:w="2268" w:type="dxa"/>
          </w:tcPr>
          <w:p w14:paraId="11335BC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Islamabad &gt; Lahore</w:t>
            </w:r>
          </w:p>
        </w:tc>
        <w:tc>
          <w:tcPr>
            <w:tcW w:w="3827" w:type="dxa"/>
          </w:tcPr>
          <w:p w14:paraId="7A5582BD" w14:textId="77777777" w:rsidR="00547703" w:rsidRPr="00547703" w:rsidRDefault="00547703" w:rsidP="00547703">
            <w:pPr>
              <w:numPr>
                <w:ilvl w:val="0"/>
                <w:numId w:val="7"/>
              </w:numPr>
              <w:contextualSpacing/>
              <w:jc w:val="left"/>
              <w:rPr>
                <w:rFonts w:ascii="Calibri" w:eastAsia="Calibri" w:hAnsi="Calibri" w:cs="Times New Roman"/>
                <w:lang w:eastAsia="en-AU"/>
              </w:rPr>
            </w:pPr>
            <w:r w:rsidRPr="00547703">
              <w:rPr>
                <w:rFonts w:ascii="Calibri" w:eastAsia="Calibri" w:hAnsi="Calibri" w:cs="Times New Roman"/>
                <w:lang w:eastAsia="en-AU"/>
              </w:rPr>
              <w:t>Drive to Lahore at 12:00; arrive Lahore 4:40 PM) Stay at Pearl Continental Hotel</w:t>
            </w:r>
          </w:p>
        </w:tc>
      </w:tr>
      <w:tr w:rsidR="00547703" w:rsidRPr="00547703" w14:paraId="378F0628" w14:textId="77777777" w:rsidTr="00221739">
        <w:tc>
          <w:tcPr>
            <w:tcW w:w="709" w:type="dxa"/>
          </w:tcPr>
          <w:p w14:paraId="459F8172"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8</w:t>
            </w:r>
          </w:p>
        </w:tc>
        <w:tc>
          <w:tcPr>
            <w:tcW w:w="2268" w:type="dxa"/>
          </w:tcPr>
          <w:p w14:paraId="1335CF2E"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Monday 23 January</w:t>
            </w:r>
          </w:p>
        </w:tc>
        <w:tc>
          <w:tcPr>
            <w:tcW w:w="2268" w:type="dxa"/>
          </w:tcPr>
          <w:p w14:paraId="1259C63F"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Lahore</w:t>
            </w:r>
          </w:p>
        </w:tc>
        <w:tc>
          <w:tcPr>
            <w:tcW w:w="3827" w:type="dxa"/>
          </w:tcPr>
          <w:p w14:paraId="19170AA6" w14:textId="77777777" w:rsidR="00547703" w:rsidRPr="00547703" w:rsidRDefault="002F3753" w:rsidP="00547703">
            <w:pPr>
              <w:numPr>
                <w:ilvl w:val="0"/>
                <w:numId w:val="7"/>
              </w:numPr>
              <w:contextualSpacing/>
              <w:jc w:val="left"/>
              <w:rPr>
                <w:rFonts w:ascii="Calibri" w:eastAsia="Calibri" w:hAnsi="Calibri" w:cs="Times New Roman"/>
                <w:lang w:eastAsia="en-AU"/>
              </w:rPr>
            </w:pPr>
            <w:r>
              <w:rPr>
                <w:rFonts w:ascii="Calibri" w:eastAsia="Calibri" w:hAnsi="Calibri" w:cs="Times New Roman"/>
                <w:lang w:eastAsia="en-AU"/>
              </w:rPr>
              <w:t xml:space="preserve">Market Development Facility </w:t>
            </w:r>
            <w:r w:rsidR="00547703" w:rsidRPr="00547703">
              <w:rPr>
                <w:rFonts w:ascii="Calibri" w:eastAsia="Calibri" w:hAnsi="Calibri" w:cs="Times New Roman"/>
                <w:lang w:eastAsia="en-AU"/>
              </w:rPr>
              <w:t>10:00 11:30 AM</w:t>
            </w:r>
          </w:p>
          <w:p w14:paraId="240038C8" w14:textId="77777777" w:rsidR="00547703" w:rsidRPr="00547703" w:rsidRDefault="00547703" w:rsidP="00547703">
            <w:pPr>
              <w:numPr>
                <w:ilvl w:val="0"/>
                <w:numId w:val="7"/>
              </w:numPr>
              <w:contextualSpacing/>
              <w:jc w:val="left"/>
              <w:rPr>
                <w:rFonts w:ascii="Calibri" w:eastAsia="Calibri" w:hAnsi="Calibri" w:cs="Times New Roman"/>
                <w:lang w:eastAsia="en-AU"/>
              </w:rPr>
            </w:pPr>
            <w:r w:rsidRPr="00547703">
              <w:rPr>
                <w:rFonts w:ascii="Calibri" w:eastAsia="Calibri" w:hAnsi="Calibri" w:cs="Times New Roman"/>
                <w:lang w:eastAsia="en-AU"/>
              </w:rPr>
              <w:t>World Bank Women’s Network for Easing Trade (5/6 Women Entrepreneurs) 2:00- 4:00 PM</w:t>
            </w:r>
          </w:p>
        </w:tc>
      </w:tr>
      <w:tr w:rsidR="00547703" w:rsidRPr="00547703" w14:paraId="7346CC03" w14:textId="77777777" w:rsidTr="00221739">
        <w:tc>
          <w:tcPr>
            <w:tcW w:w="709" w:type="dxa"/>
          </w:tcPr>
          <w:p w14:paraId="04EBFA89"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9</w:t>
            </w:r>
          </w:p>
        </w:tc>
        <w:tc>
          <w:tcPr>
            <w:tcW w:w="2268" w:type="dxa"/>
          </w:tcPr>
          <w:p w14:paraId="6BF7109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Tuesday 24 January</w:t>
            </w:r>
          </w:p>
        </w:tc>
        <w:tc>
          <w:tcPr>
            <w:tcW w:w="2268" w:type="dxa"/>
          </w:tcPr>
          <w:p w14:paraId="004555BE"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Lahore</w:t>
            </w:r>
          </w:p>
        </w:tc>
        <w:tc>
          <w:tcPr>
            <w:tcW w:w="3827" w:type="dxa"/>
          </w:tcPr>
          <w:p w14:paraId="7EF7137D" w14:textId="77777777" w:rsidR="00547703" w:rsidRPr="00547703" w:rsidRDefault="002F3753" w:rsidP="00547703">
            <w:pPr>
              <w:numPr>
                <w:ilvl w:val="0"/>
                <w:numId w:val="7"/>
              </w:numPr>
              <w:contextualSpacing/>
              <w:jc w:val="left"/>
              <w:rPr>
                <w:rFonts w:ascii="Calibri" w:eastAsia="Calibri" w:hAnsi="Calibri" w:cs="Times New Roman"/>
                <w:lang w:eastAsia="en-AU"/>
              </w:rPr>
            </w:pPr>
            <w:r>
              <w:rPr>
                <w:rFonts w:ascii="Calibri" w:eastAsia="Calibri" w:hAnsi="Calibri" w:cs="Times New Roman"/>
                <w:lang w:eastAsia="en-AU"/>
              </w:rPr>
              <w:t>Wagah Border Post</w:t>
            </w:r>
            <w:r w:rsidR="00547703" w:rsidRPr="00547703">
              <w:rPr>
                <w:rFonts w:ascii="Calibri" w:eastAsia="Calibri" w:hAnsi="Calibri" w:cs="Times New Roman"/>
                <w:lang w:eastAsia="en-AU"/>
              </w:rPr>
              <w:t xml:space="preserve"> Visit 10:-- 12:00</w:t>
            </w:r>
          </w:p>
          <w:p w14:paraId="67B3AED3" w14:textId="77777777" w:rsidR="00547703" w:rsidRPr="00547703" w:rsidRDefault="00547703" w:rsidP="00547703">
            <w:pPr>
              <w:numPr>
                <w:ilvl w:val="0"/>
                <w:numId w:val="7"/>
              </w:numPr>
              <w:contextualSpacing/>
              <w:jc w:val="left"/>
              <w:rPr>
                <w:rFonts w:ascii="Calibri" w:eastAsia="Calibri" w:hAnsi="Calibri" w:cs="Times New Roman"/>
                <w:lang w:eastAsia="en-AU"/>
              </w:rPr>
            </w:pPr>
            <w:r w:rsidRPr="00547703">
              <w:rPr>
                <w:rFonts w:ascii="Calibri" w:eastAsia="Calibri" w:hAnsi="Calibri" w:cs="Times New Roman"/>
                <w:lang w:eastAsia="en-AU"/>
              </w:rPr>
              <w:t>Drive back to Islamabad; Stay at Serena Hotel</w:t>
            </w:r>
          </w:p>
        </w:tc>
      </w:tr>
      <w:tr w:rsidR="00547703" w:rsidRPr="00547703" w14:paraId="18565AD1" w14:textId="77777777" w:rsidTr="00221739">
        <w:tc>
          <w:tcPr>
            <w:tcW w:w="709" w:type="dxa"/>
          </w:tcPr>
          <w:p w14:paraId="7E0D767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10</w:t>
            </w:r>
          </w:p>
        </w:tc>
        <w:tc>
          <w:tcPr>
            <w:tcW w:w="2268" w:type="dxa"/>
          </w:tcPr>
          <w:p w14:paraId="65878CB9"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Wednesday 25 January</w:t>
            </w:r>
          </w:p>
        </w:tc>
        <w:tc>
          <w:tcPr>
            <w:tcW w:w="2268" w:type="dxa"/>
          </w:tcPr>
          <w:p w14:paraId="1C2E8407" w14:textId="77777777" w:rsidR="00547703" w:rsidRPr="00547703" w:rsidRDefault="00547703" w:rsidP="00547703">
            <w:pPr>
              <w:jc w:val="left"/>
              <w:rPr>
                <w:rFonts w:ascii="Calibri" w:eastAsia="Calibri" w:hAnsi="Calibri" w:cs="Times New Roman"/>
                <w:lang w:eastAsia="en-AU"/>
              </w:rPr>
            </w:pPr>
          </w:p>
          <w:p w14:paraId="3F8BCCD2"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FAO Office Chak Shahzad</w:t>
            </w:r>
          </w:p>
        </w:tc>
        <w:tc>
          <w:tcPr>
            <w:tcW w:w="3827" w:type="dxa"/>
          </w:tcPr>
          <w:p w14:paraId="713D6AAE" w14:textId="77777777" w:rsidR="00547703" w:rsidRPr="00547703" w:rsidRDefault="00547703" w:rsidP="00547703">
            <w:pPr>
              <w:numPr>
                <w:ilvl w:val="0"/>
                <w:numId w:val="7"/>
              </w:numPr>
              <w:contextualSpacing/>
              <w:jc w:val="left"/>
              <w:rPr>
                <w:rFonts w:ascii="Calibri" w:eastAsia="Calibri" w:hAnsi="Calibri" w:cs="Times New Roman"/>
                <w:lang w:eastAsia="en-AU"/>
              </w:rPr>
            </w:pPr>
            <w:r w:rsidRPr="00547703">
              <w:rPr>
                <w:rFonts w:ascii="Calibri" w:eastAsia="Calibri" w:hAnsi="Calibri" w:cs="Times New Roman"/>
                <w:lang w:eastAsia="en-AU"/>
              </w:rPr>
              <w:t xml:space="preserve">Prepare aide memoire </w:t>
            </w:r>
          </w:p>
          <w:p w14:paraId="5C327F9C" w14:textId="77777777" w:rsidR="00547703" w:rsidRPr="00547703" w:rsidRDefault="00547703" w:rsidP="00547703">
            <w:pPr>
              <w:numPr>
                <w:ilvl w:val="0"/>
                <w:numId w:val="7"/>
              </w:numPr>
              <w:contextualSpacing/>
              <w:jc w:val="left"/>
              <w:rPr>
                <w:rFonts w:ascii="Calibri" w:eastAsia="Calibri" w:hAnsi="Calibri" w:cs="Times New Roman"/>
                <w:lang w:eastAsia="en-AU"/>
              </w:rPr>
            </w:pPr>
            <w:r w:rsidRPr="00547703">
              <w:rPr>
                <w:rFonts w:ascii="Calibri" w:eastAsia="Calibri" w:hAnsi="Calibri" w:cs="Times New Roman"/>
                <w:lang w:eastAsia="en-AU"/>
              </w:rPr>
              <w:t xml:space="preserve">Marcel Stallen (AusABBA </w:t>
            </w:r>
            <w:r w:rsidR="002F3753">
              <w:rPr>
                <w:rFonts w:ascii="Calibri" w:eastAsia="Calibri" w:hAnsi="Calibri" w:cs="Times New Roman"/>
                <w:lang w:eastAsia="en-AU"/>
              </w:rPr>
              <w:t xml:space="preserve">International Program Manager) </w:t>
            </w:r>
            <w:r w:rsidRPr="00547703">
              <w:rPr>
                <w:rFonts w:ascii="Calibri" w:eastAsia="Calibri" w:hAnsi="Calibri" w:cs="Times New Roman"/>
                <w:lang w:eastAsia="en-AU"/>
              </w:rPr>
              <w:t>2:30 – 3:30 PM</w:t>
            </w:r>
          </w:p>
        </w:tc>
      </w:tr>
      <w:tr w:rsidR="00547703" w:rsidRPr="00547703" w14:paraId="6260947A" w14:textId="77777777" w:rsidTr="00221739">
        <w:tc>
          <w:tcPr>
            <w:tcW w:w="709" w:type="dxa"/>
          </w:tcPr>
          <w:p w14:paraId="43E6C0E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11</w:t>
            </w:r>
          </w:p>
        </w:tc>
        <w:tc>
          <w:tcPr>
            <w:tcW w:w="2268" w:type="dxa"/>
          </w:tcPr>
          <w:p w14:paraId="0683CBAB"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Thursday 26 January</w:t>
            </w:r>
          </w:p>
        </w:tc>
        <w:tc>
          <w:tcPr>
            <w:tcW w:w="2268" w:type="dxa"/>
          </w:tcPr>
          <w:p w14:paraId="09291FDD"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Australian High Commission</w:t>
            </w:r>
          </w:p>
        </w:tc>
        <w:tc>
          <w:tcPr>
            <w:tcW w:w="3827" w:type="dxa"/>
          </w:tcPr>
          <w:p w14:paraId="09B8125E" w14:textId="77777777" w:rsidR="00547703" w:rsidRPr="00547703" w:rsidRDefault="00547703" w:rsidP="00547703">
            <w:pPr>
              <w:numPr>
                <w:ilvl w:val="0"/>
                <w:numId w:val="7"/>
              </w:numPr>
              <w:contextualSpacing/>
              <w:jc w:val="left"/>
              <w:rPr>
                <w:rFonts w:ascii="Calibri" w:eastAsia="Calibri" w:hAnsi="Calibri" w:cs="Times New Roman"/>
                <w:lang w:eastAsia="en-AU"/>
              </w:rPr>
            </w:pPr>
            <w:r w:rsidRPr="00547703">
              <w:rPr>
                <w:rFonts w:ascii="Calibri" w:eastAsia="Calibri" w:hAnsi="Calibri" w:cs="Times New Roman"/>
                <w:lang w:eastAsia="en-AU"/>
              </w:rPr>
              <w:t>Presentation to AHC and Ministry of Commerce</w:t>
            </w:r>
          </w:p>
          <w:p w14:paraId="75A552A6" w14:textId="77777777" w:rsidR="00547703" w:rsidRPr="00547703" w:rsidRDefault="00547703" w:rsidP="00547703">
            <w:pPr>
              <w:ind w:left="720"/>
              <w:contextualSpacing/>
              <w:jc w:val="left"/>
              <w:rPr>
                <w:rFonts w:ascii="Calibri" w:eastAsia="Calibri" w:hAnsi="Calibri" w:cs="Times New Roman"/>
                <w:lang w:eastAsia="en-AU"/>
              </w:rPr>
            </w:pPr>
            <w:r w:rsidRPr="00547703">
              <w:rPr>
                <w:rFonts w:ascii="Calibri" w:eastAsia="Calibri" w:hAnsi="Calibri" w:cs="Times New Roman"/>
                <w:lang w:eastAsia="en-AU"/>
              </w:rPr>
              <w:t>2:00- 3:30 PM</w:t>
            </w:r>
          </w:p>
        </w:tc>
      </w:tr>
      <w:tr w:rsidR="00547703" w:rsidRPr="00547703" w14:paraId="359D483C" w14:textId="77777777" w:rsidTr="00221739">
        <w:tc>
          <w:tcPr>
            <w:tcW w:w="709" w:type="dxa"/>
          </w:tcPr>
          <w:p w14:paraId="2E2CF4FF"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12</w:t>
            </w:r>
          </w:p>
        </w:tc>
        <w:tc>
          <w:tcPr>
            <w:tcW w:w="2268" w:type="dxa"/>
          </w:tcPr>
          <w:p w14:paraId="0DBFAAF7"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Friday 27 January</w:t>
            </w:r>
          </w:p>
        </w:tc>
        <w:tc>
          <w:tcPr>
            <w:tcW w:w="2268" w:type="dxa"/>
          </w:tcPr>
          <w:p w14:paraId="0D0E6E6C"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Depart</w:t>
            </w:r>
          </w:p>
        </w:tc>
        <w:tc>
          <w:tcPr>
            <w:tcW w:w="3827" w:type="dxa"/>
          </w:tcPr>
          <w:p w14:paraId="7DAECA8C" w14:textId="77777777" w:rsidR="00547703" w:rsidRPr="00547703" w:rsidRDefault="00547703" w:rsidP="00547703">
            <w:pPr>
              <w:jc w:val="left"/>
              <w:rPr>
                <w:rFonts w:ascii="Calibri" w:eastAsia="Calibri" w:hAnsi="Calibri" w:cs="Times New Roman"/>
                <w:lang w:eastAsia="en-AU"/>
              </w:rPr>
            </w:pPr>
            <w:r w:rsidRPr="00547703">
              <w:rPr>
                <w:rFonts w:ascii="Calibri" w:eastAsia="Calibri" w:hAnsi="Calibri" w:cs="Times New Roman"/>
                <w:lang w:eastAsia="en-AU"/>
              </w:rPr>
              <w:t>Gillian 07:05 PK 787; Peter 11:30 PM TG 350</w:t>
            </w:r>
          </w:p>
        </w:tc>
      </w:tr>
    </w:tbl>
    <w:p w14:paraId="6DE8E482" w14:textId="77777777" w:rsidR="00547703" w:rsidRPr="00221739" w:rsidRDefault="00547703" w:rsidP="00221739">
      <w:pPr>
        <w:rPr>
          <w:lang w:eastAsia="en-AU"/>
        </w:rPr>
      </w:pPr>
    </w:p>
    <w:sectPr w:rsidR="00547703" w:rsidRPr="00221739" w:rsidSect="00D42B9E">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B564" w14:textId="77777777" w:rsidR="00112812" w:rsidRDefault="00112812" w:rsidP="00D51128">
      <w:pPr>
        <w:spacing w:after="0" w:line="240" w:lineRule="auto"/>
      </w:pPr>
      <w:r>
        <w:separator/>
      </w:r>
    </w:p>
  </w:endnote>
  <w:endnote w:type="continuationSeparator" w:id="0">
    <w:p w14:paraId="6D807CBE" w14:textId="77777777" w:rsidR="00112812" w:rsidRDefault="00112812" w:rsidP="00D5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2544" w14:textId="77777777" w:rsidR="00A13BD2" w:rsidRDefault="00A1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704393215"/>
      <w:docPartObj>
        <w:docPartGallery w:val="Page Numbers (Bottom of Page)"/>
        <w:docPartUnique/>
      </w:docPartObj>
    </w:sdtPr>
    <w:sdtEndPr>
      <w:rPr>
        <w:spacing w:val="60"/>
      </w:rPr>
    </w:sdtEndPr>
    <w:sdtContent>
      <w:p w14:paraId="14CC300B" w14:textId="77777777" w:rsidR="00AE166C" w:rsidRPr="006559E7" w:rsidRDefault="00AE166C" w:rsidP="004820BE">
        <w:pPr>
          <w:pStyle w:val="Footer"/>
          <w:pBdr>
            <w:top w:val="single" w:sz="4" w:space="1" w:color="0070C0"/>
          </w:pBdr>
          <w:jc w:val="right"/>
          <w:rPr>
            <w:color w:val="0070C0"/>
          </w:rPr>
        </w:pPr>
        <w:r>
          <w:fldChar w:fldCharType="begin"/>
        </w:r>
        <w:r>
          <w:instrText xml:space="preserve"> PAGE   \* MERGEFORMAT </w:instrText>
        </w:r>
        <w:r>
          <w:fldChar w:fldCharType="separate"/>
        </w:r>
        <w:r w:rsidRPr="004820BE">
          <w:rPr>
            <w:noProof/>
            <w:color w:val="0070C0"/>
          </w:rPr>
          <w:t>0</w:t>
        </w:r>
        <w:r>
          <w:rPr>
            <w:noProof/>
            <w:color w:val="0070C0"/>
          </w:rPr>
          <w:fldChar w:fldCharType="end"/>
        </w:r>
        <w:r w:rsidRPr="006559E7">
          <w:rPr>
            <w:color w:val="0070C0"/>
          </w:rPr>
          <w:t xml:space="preserve"> | </w:t>
        </w:r>
        <w:r w:rsidRPr="006559E7">
          <w:rPr>
            <w:color w:val="0070C0"/>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6A12" w14:textId="77777777" w:rsidR="00A13BD2" w:rsidRDefault="00A13B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2D93" w14:textId="77777777" w:rsidR="00AE166C" w:rsidRPr="004820BE" w:rsidRDefault="00AE166C" w:rsidP="004820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387789376"/>
      <w:docPartObj>
        <w:docPartGallery w:val="Page Numbers (Bottom of Page)"/>
        <w:docPartUnique/>
      </w:docPartObj>
    </w:sdtPr>
    <w:sdtEndPr>
      <w:rPr>
        <w:spacing w:val="60"/>
      </w:rPr>
    </w:sdtEndPr>
    <w:sdtContent>
      <w:p w14:paraId="2888E9BE" w14:textId="7919B52A" w:rsidR="00AE166C" w:rsidRPr="006559E7" w:rsidRDefault="00AE166C" w:rsidP="00AC2DEC">
        <w:pPr>
          <w:pStyle w:val="Footer"/>
          <w:pBdr>
            <w:top w:val="single" w:sz="4" w:space="1" w:color="0070C0"/>
          </w:pBdr>
          <w:jc w:val="right"/>
          <w:rPr>
            <w:color w:val="0070C0"/>
          </w:rPr>
        </w:pPr>
        <w:r>
          <w:fldChar w:fldCharType="begin"/>
        </w:r>
        <w:r>
          <w:instrText xml:space="preserve"> PAGE   \* MERGEFORMAT </w:instrText>
        </w:r>
        <w:r>
          <w:fldChar w:fldCharType="separate"/>
        </w:r>
        <w:r w:rsidR="00156F83" w:rsidRPr="00156F83">
          <w:rPr>
            <w:noProof/>
            <w:color w:val="0070C0"/>
          </w:rPr>
          <w:t>i</w:t>
        </w:r>
        <w:r>
          <w:rPr>
            <w:noProof/>
            <w:color w:val="0070C0"/>
          </w:rPr>
          <w:fldChar w:fldCharType="end"/>
        </w:r>
        <w:r w:rsidRPr="006559E7">
          <w:rPr>
            <w:color w:val="0070C0"/>
          </w:rPr>
          <w:t xml:space="preserve"> | </w:t>
        </w:r>
        <w:r w:rsidRPr="006559E7">
          <w:rPr>
            <w:color w:val="0070C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488602134"/>
      <w:docPartObj>
        <w:docPartGallery w:val="Page Numbers (Bottom of Page)"/>
        <w:docPartUnique/>
      </w:docPartObj>
    </w:sdtPr>
    <w:sdtEndPr>
      <w:rPr>
        <w:spacing w:val="60"/>
      </w:rPr>
    </w:sdtEndPr>
    <w:sdtContent>
      <w:p w14:paraId="0CD0D9F7" w14:textId="77777777" w:rsidR="00AE166C" w:rsidRPr="006559E7" w:rsidRDefault="00AE166C" w:rsidP="00D51128">
        <w:pPr>
          <w:pStyle w:val="Footer"/>
          <w:pBdr>
            <w:top w:val="single" w:sz="4" w:space="1" w:color="0070C0"/>
          </w:pBdr>
          <w:jc w:val="right"/>
          <w:rPr>
            <w:color w:val="0070C0"/>
          </w:rPr>
        </w:pPr>
        <w:r>
          <w:fldChar w:fldCharType="begin"/>
        </w:r>
        <w:r>
          <w:instrText xml:space="preserve"> PAGE   \* MERGEFORMAT </w:instrText>
        </w:r>
        <w:r>
          <w:fldChar w:fldCharType="separate"/>
        </w:r>
        <w:r w:rsidRPr="004820BE">
          <w:rPr>
            <w:noProof/>
            <w:color w:val="0070C0"/>
          </w:rPr>
          <w:t>1</w:t>
        </w:r>
        <w:r>
          <w:rPr>
            <w:noProof/>
            <w:color w:val="0070C0"/>
          </w:rPr>
          <w:fldChar w:fldCharType="end"/>
        </w:r>
        <w:r w:rsidRPr="006559E7">
          <w:rPr>
            <w:color w:val="0070C0"/>
          </w:rPr>
          <w:t xml:space="preserve"> | </w:t>
        </w:r>
        <w:r w:rsidRPr="006559E7">
          <w:rPr>
            <w:color w:val="0070C0"/>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744543"/>
      <w:docPartObj>
        <w:docPartGallery w:val="Page Numbers (Bottom of Page)"/>
        <w:docPartUnique/>
      </w:docPartObj>
    </w:sdtPr>
    <w:sdtEndPr>
      <w:rPr>
        <w:spacing w:val="60"/>
      </w:rPr>
    </w:sdtEndPr>
    <w:sdtContent>
      <w:p w14:paraId="03752AD4" w14:textId="23AA28BF" w:rsidR="00AE166C" w:rsidRPr="006559E7" w:rsidRDefault="00AE166C" w:rsidP="004820BE">
        <w:pPr>
          <w:pStyle w:val="Footer"/>
          <w:pBdr>
            <w:top w:val="single" w:sz="4" w:space="1" w:color="0070C0"/>
          </w:pBdr>
          <w:jc w:val="right"/>
          <w:rPr>
            <w:color w:val="0070C0"/>
          </w:rPr>
        </w:pPr>
        <w:r>
          <w:fldChar w:fldCharType="begin"/>
        </w:r>
        <w:r>
          <w:instrText xml:space="preserve"> PAGE   \* MERGEFORMAT </w:instrText>
        </w:r>
        <w:r>
          <w:fldChar w:fldCharType="separate"/>
        </w:r>
        <w:r w:rsidR="00156F83" w:rsidRPr="00156F83">
          <w:rPr>
            <w:noProof/>
            <w:color w:val="0070C0"/>
          </w:rPr>
          <w:t>14</w:t>
        </w:r>
        <w:r>
          <w:rPr>
            <w:noProof/>
            <w:color w:val="0070C0"/>
          </w:rPr>
          <w:fldChar w:fldCharType="end"/>
        </w:r>
        <w:r w:rsidRPr="006559E7">
          <w:rPr>
            <w:color w:val="0070C0"/>
          </w:rPr>
          <w:t xml:space="preserve"> | </w:t>
        </w:r>
        <w:r w:rsidRPr="006559E7">
          <w:rPr>
            <w:color w:val="0070C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7D7B" w14:textId="77777777" w:rsidR="00112812" w:rsidRDefault="00112812" w:rsidP="00D51128">
      <w:pPr>
        <w:spacing w:after="0" w:line="240" w:lineRule="auto"/>
      </w:pPr>
      <w:r>
        <w:separator/>
      </w:r>
    </w:p>
  </w:footnote>
  <w:footnote w:type="continuationSeparator" w:id="0">
    <w:p w14:paraId="61D5290F" w14:textId="77777777" w:rsidR="00112812" w:rsidRDefault="00112812" w:rsidP="00D51128">
      <w:pPr>
        <w:spacing w:after="0" w:line="240" w:lineRule="auto"/>
      </w:pPr>
      <w:r>
        <w:continuationSeparator/>
      </w:r>
    </w:p>
  </w:footnote>
  <w:footnote w:id="1">
    <w:p w14:paraId="5B7CACEB" w14:textId="509986D2" w:rsidR="00AE166C" w:rsidRDefault="00AE166C">
      <w:pPr>
        <w:pStyle w:val="FootnoteText"/>
      </w:pPr>
      <w:r>
        <w:rPr>
          <w:rStyle w:val="FootnoteReference"/>
        </w:rPr>
        <w:footnoteRef/>
      </w:r>
      <w:r>
        <w:t xml:space="preserve">  The grant agreement was signed in May 2015, with the start date in July 2015.  The first tranche of funds was received in August 2015. The program completion date is in June 2018.</w:t>
      </w:r>
    </w:p>
  </w:footnote>
  <w:footnote w:id="2">
    <w:p w14:paraId="137E5684" w14:textId="440CC937" w:rsidR="00AE166C" w:rsidRDefault="00AE166C">
      <w:pPr>
        <w:pStyle w:val="FootnoteText"/>
      </w:pPr>
      <w:r>
        <w:rPr>
          <w:rStyle w:val="FootnoteReference"/>
        </w:rPr>
        <w:footnoteRef/>
      </w:r>
      <w:r>
        <w:t xml:space="preserve"> </w:t>
      </w:r>
      <w:r w:rsidRPr="00EC34CE">
        <w:rPr>
          <w:i/>
        </w:rPr>
        <w:t>Pakistan: Trade and Investment Policy Program (</w:t>
      </w:r>
      <w:r>
        <w:rPr>
          <w:i/>
        </w:rPr>
        <w:t>PTIPP</w:t>
      </w:r>
      <w:r w:rsidRPr="00EC34CE">
        <w:rPr>
          <w:i/>
        </w:rPr>
        <w:t>),</w:t>
      </w:r>
      <w:r>
        <w:t xml:space="preserve"> April 6</w:t>
      </w:r>
      <w:r w:rsidRPr="00F9024A">
        <w:rPr>
          <w:vertAlign w:val="superscript"/>
        </w:rPr>
        <w:t>th</w:t>
      </w:r>
      <w:r>
        <w:t xml:space="preserve"> , 2015. World Bank</w:t>
      </w:r>
    </w:p>
  </w:footnote>
  <w:footnote w:id="3">
    <w:p w14:paraId="4BC0AC4F" w14:textId="12906783" w:rsidR="00AE166C" w:rsidRDefault="00AE166C">
      <w:pPr>
        <w:pStyle w:val="FootnoteText"/>
      </w:pPr>
      <w:r>
        <w:rPr>
          <w:rStyle w:val="FootnoteReference"/>
        </w:rPr>
        <w:footnoteRef/>
      </w:r>
      <w:r>
        <w:t xml:space="preserve"> </w:t>
      </w:r>
      <w:r w:rsidRPr="00EC34CE">
        <w:rPr>
          <w:i/>
        </w:rPr>
        <w:t>Pakistan: Trade and Investment Policy Program (</w:t>
      </w:r>
      <w:r>
        <w:rPr>
          <w:i/>
        </w:rPr>
        <w:t>PTIPP</w:t>
      </w:r>
      <w:r w:rsidRPr="00EC34CE">
        <w:rPr>
          <w:i/>
        </w:rPr>
        <w:t>),</w:t>
      </w:r>
      <w:r>
        <w:t xml:space="preserve"> April 6</w:t>
      </w:r>
      <w:r w:rsidRPr="00F9024A">
        <w:rPr>
          <w:vertAlign w:val="superscript"/>
        </w:rPr>
        <w:t>th</w:t>
      </w:r>
      <w:r>
        <w:t>, 2015. World Bank. Page 10.</w:t>
      </w:r>
    </w:p>
  </w:footnote>
  <w:footnote w:id="4">
    <w:p w14:paraId="17F1A26F" w14:textId="1EA0ADE4" w:rsidR="00AE166C" w:rsidRDefault="00AE166C">
      <w:pPr>
        <w:pStyle w:val="FootnoteText"/>
      </w:pPr>
      <w:r>
        <w:rPr>
          <w:rStyle w:val="FootnoteReference"/>
        </w:rPr>
        <w:footnoteRef/>
      </w:r>
      <w:r>
        <w:t xml:space="preserve"> K</w:t>
      </w:r>
      <w:r w:rsidRPr="009410D7">
        <w:t xml:space="preserve">ey stakeholders </w:t>
      </w:r>
      <w:r>
        <w:t xml:space="preserve">included representatives </w:t>
      </w:r>
      <w:r w:rsidRPr="009410D7">
        <w:t>from Government of Pakistan (Ministry of Commerce</w:t>
      </w:r>
      <w:r>
        <w:t xml:space="preserve"> (MoC)</w:t>
      </w:r>
      <w:r w:rsidRPr="009410D7">
        <w:t>, F</w:t>
      </w:r>
      <w:r>
        <w:t>ederal Board of Revenue (F</w:t>
      </w:r>
      <w:r w:rsidRPr="009410D7">
        <w:t>BR</w:t>
      </w:r>
      <w:r>
        <w:t>)</w:t>
      </w:r>
      <w:r w:rsidRPr="009410D7">
        <w:t xml:space="preserve">, </w:t>
      </w:r>
      <w:r>
        <w:t>National Tariff Commission (</w:t>
      </w:r>
      <w:r w:rsidRPr="009410D7">
        <w:t>NT</w:t>
      </w:r>
      <w:r>
        <w:t>C),</w:t>
      </w:r>
      <w:r w:rsidRPr="009410D7">
        <w:t xml:space="preserve"> Customs and </w:t>
      </w:r>
      <w:r>
        <w:t>National Logistics Cell (</w:t>
      </w:r>
      <w:r w:rsidRPr="009410D7">
        <w:t>NLC</w:t>
      </w:r>
      <w:r>
        <w:t xml:space="preserve">)); </w:t>
      </w:r>
      <w:r w:rsidRPr="009410D7">
        <w:t>the Regional Trade Office (RTO); the World Bank</w:t>
      </w:r>
      <w:r>
        <w:t xml:space="preserve"> and IFC</w:t>
      </w:r>
      <w:r w:rsidRPr="009410D7">
        <w:t>; DFAT; other donor agencies (A</w:t>
      </w:r>
      <w:r>
        <w:t xml:space="preserve">sian </w:t>
      </w:r>
      <w:r w:rsidRPr="009410D7">
        <w:t>D</w:t>
      </w:r>
      <w:r>
        <w:t xml:space="preserve">evelopment </w:t>
      </w:r>
      <w:r w:rsidRPr="009410D7">
        <w:t>B</w:t>
      </w:r>
      <w:r>
        <w:t>ank (ADB)</w:t>
      </w:r>
      <w:r w:rsidRPr="009410D7">
        <w:t xml:space="preserve">, </w:t>
      </w:r>
      <w:r>
        <w:t>United States Agency for International Development (</w:t>
      </w:r>
      <w:r w:rsidRPr="009410D7">
        <w:t>USAID</w:t>
      </w:r>
      <w:r>
        <w:t>)</w:t>
      </w:r>
      <w:r w:rsidRPr="009410D7">
        <w:t>, E</w:t>
      </w:r>
      <w:r>
        <w:t>uropean Union (EU)</w:t>
      </w:r>
      <w:r w:rsidRPr="009410D7">
        <w:t xml:space="preserve"> and D</w:t>
      </w:r>
      <w:r>
        <w:t>epartment for International Development (Df</w:t>
      </w:r>
      <w:r w:rsidRPr="009410D7">
        <w:t xml:space="preserve">ID); the private sector; and </w:t>
      </w:r>
      <w:r>
        <w:t xml:space="preserve">consultants implementing </w:t>
      </w:r>
      <w:r w:rsidRPr="009410D7">
        <w:t>other DFAT-funded projects.</w:t>
      </w:r>
      <w:r>
        <w:t xml:space="preserve"> A full list is included in Annex 8.</w:t>
      </w:r>
    </w:p>
  </w:footnote>
  <w:footnote w:id="5">
    <w:p w14:paraId="2B39178D" w14:textId="401CBED3" w:rsidR="00AE166C" w:rsidRDefault="00AE166C">
      <w:pPr>
        <w:pStyle w:val="FootnoteText"/>
      </w:pPr>
      <w:r>
        <w:rPr>
          <w:rStyle w:val="FootnoteReference"/>
        </w:rPr>
        <w:footnoteRef/>
      </w:r>
      <w:r>
        <w:t xml:space="preserve"> Strategic Trade Policy Framework 2015 – 18, Ministry of Commerce, Government of Pakistan</w:t>
      </w:r>
    </w:p>
  </w:footnote>
  <w:footnote w:id="6">
    <w:p w14:paraId="75B76B47" w14:textId="3D5A2DD8" w:rsidR="00AE166C" w:rsidRDefault="00AE166C" w:rsidP="00EE5D70">
      <w:pPr>
        <w:pStyle w:val="FootnoteText"/>
      </w:pPr>
      <w:r>
        <w:rPr>
          <w:rStyle w:val="FootnoteReference"/>
        </w:rPr>
        <w:footnoteRef/>
      </w:r>
      <w:r>
        <w:t xml:space="preserve"> Strategic, Institutional, &amp; Communications Inputs to the MoC, Government of Pakistan for the World Bank Groups Pakistan Trade and Investment Program/70665. Final Draft. December 14 2014.</w:t>
      </w:r>
    </w:p>
  </w:footnote>
  <w:footnote w:id="7">
    <w:p w14:paraId="06CD13B8" w14:textId="78059386" w:rsidR="00AE166C" w:rsidRDefault="00AE166C">
      <w:pPr>
        <w:pStyle w:val="FootnoteText"/>
      </w:pPr>
      <w:r>
        <w:rPr>
          <w:rStyle w:val="FootnoteReference"/>
        </w:rPr>
        <w:footnoteRef/>
      </w:r>
      <w:r>
        <w:t xml:space="preserve"> </w:t>
      </w:r>
      <w:r>
        <w:rPr>
          <w:lang w:eastAsia="en-AU"/>
        </w:rPr>
        <w:t>The agencies to be included in the review were: The Trade Development Authority of Pakistan (TDAP); National Tariff Commission (NTC); Trade Dispute Regulatory Authority (TDRO); and the WTO Cell in the MoC.</w:t>
      </w:r>
    </w:p>
  </w:footnote>
  <w:footnote w:id="8">
    <w:p w14:paraId="390EC928" w14:textId="77777777" w:rsidR="00AE166C" w:rsidRPr="00F909C2" w:rsidRDefault="00AE166C" w:rsidP="0037204F">
      <w:pPr>
        <w:pStyle w:val="FootnoteText"/>
        <w:rPr>
          <w:lang w:val="en-AU"/>
        </w:rPr>
      </w:pPr>
      <w:r>
        <w:rPr>
          <w:rStyle w:val="FootnoteReference"/>
        </w:rPr>
        <w:footnoteRef/>
      </w:r>
      <w:r>
        <w:t xml:space="preserve"> </w:t>
      </w:r>
      <w:r w:rsidRPr="00F909C2">
        <w:t>The Independent Evaluation Group</w:t>
      </w:r>
      <w:r>
        <w:t xml:space="preserve">, The World Bank, 2008. </w:t>
      </w:r>
      <w:r w:rsidRPr="007B0B09">
        <w:rPr>
          <w:i/>
        </w:rPr>
        <w:t>Using Training to Build Capacity for Development: An Evaluation of the World Bank’s Project-Based and WBI Training</w:t>
      </w:r>
      <w:r>
        <w:t>. Washington. World Bank.</w:t>
      </w:r>
    </w:p>
  </w:footnote>
  <w:footnote w:id="9">
    <w:p w14:paraId="526038E8" w14:textId="77777777" w:rsidR="00AE166C" w:rsidRPr="008B428A" w:rsidRDefault="00AE166C" w:rsidP="0058148E">
      <w:pPr>
        <w:pStyle w:val="FootnoteText"/>
        <w:rPr>
          <w:lang w:val="en-AU"/>
        </w:rPr>
      </w:pPr>
      <w:r>
        <w:rPr>
          <w:rStyle w:val="FootnoteReference"/>
        </w:rPr>
        <w:footnoteRef/>
      </w:r>
      <w:r>
        <w:t xml:space="preserve"> Pakistan’s </w:t>
      </w:r>
      <w:r>
        <w:rPr>
          <w:lang w:val="en-AU"/>
        </w:rPr>
        <w:t xml:space="preserve">2014 </w:t>
      </w:r>
      <w:r w:rsidRPr="008B428A">
        <w:rPr>
          <w:lang w:val="en-AU"/>
        </w:rPr>
        <w:t>Labour force participation rate, female (% of female population ages 15+) (modelled ILO estimate)</w:t>
      </w:r>
      <w:r>
        <w:rPr>
          <w:lang w:val="en-AU"/>
        </w:rPr>
        <w:t xml:space="preserve"> was estimated to be 25 percent, one of the lowest in the South Asia region. In 2014 the global average was just above 50 percent. </w:t>
      </w:r>
    </w:p>
  </w:footnote>
  <w:footnote w:id="10">
    <w:p w14:paraId="735A1571" w14:textId="77777777" w:rsidR="00AE166C" w:rsidRDefault="00AE166C" w:rsidP="00730D31">
      <w:pPr>
        <w:pStyle w:val="FootnoteText"/>
      </w:pPr>
      <w:r>
        <w:rPr>
          <w:rStyle w:val="FootnoteReference"/>
        </w:rPr>
        <w:footnoteRef/>
      </w:r>
      <w:r>
        <w:t xml:space="preserve"> Ibid</w:t>
      </w:r>
    </w:p>
  </w:footnote>
  <w:footnote w:id="11">
    <w:p w14:paraId="67B5BB36" w14:textId="77777777" w:rsidR="00AE166C" w:rsidRPr="00C630C4" w:rsidRDefault="00AE166C" w:rsidP="000D6D1F">
      <w:pPr>
        <w:pStyle w:val="FootnoteText"/>
        <w:spacing w:after="120"/>
        <w:jc w:val="both"/>
        <w:rPr>
          <w:rFonts w:ascii="Arial" w:hAnsi="Arial" w:cs="Arial"/>
          <w:sz w:val="18"/>
          <w:szCs w:val="18"/>
        </w:rPr>
      </w:pPr>
      <w:r w:rsidRPr="00C630C4">
        <w:rPr>
          <w:rStyle w:val="FootnoteReference"/>
          <w:rFonts w:ascii="Arial" w:hAnsi="Arial" w:cs="Arial"/>
          <w:sz w:val="18"/>
          <w:szCs w:val="18"/>
        </w:rPr>
        <w:footnoteRef/>
      </w:r>
      <w:r w:rsidRPr="00C630C4">
        <w:rPr>
          <w:rFonts w:ascii="Arial" w:hAnsi="Arial" w:cs="Arial"/>
          <w:sz w:val="18"/>
          <w:szCs w:val="18"/>
        </w:rPr>
        <w:t xml:space="preserve"> ADB is working on improving infrastructure at three border posts including Wagha, Torkhum, Chaman. WBG will contribute towards improving ease of doing business at border-posts.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F5FB" w14:textId="77777777" w:rsidR="00A13BD2" w:rsidRDefault="00A13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7702" w14:textId="33D065D5" w:rsidR="00AE166C" w:rsidRPr="00992894" w:rsidRDefault="00AE166C" w:rsidP="004820BE">
    <w:pPr>
      <w:pStyle w:val="Header"/>
      <w:pBdr>
        <w:bottom w:val="single" w:sz="4" w:space="1" w:color="0070C0"/>
      </w:pBdr>
      <w:rPr>
        <w:color w:val="0070C0"/>
      </w:rPr>
    </w:pPr>
    <w:r>
      <w:rPr>
        <w:color w:val="0070C0"/>
      </w:rPr>
      <w:t>Independent Review</w:t>
    </w:r>
    <w:r w:rsidRPr="00D51128">
      <w:rPr>
        <w:color w:val="0070C0"/>
      </w:rPr>
      <w:t xml:space="preserve"> </w:t>
    </w:r>
    <w:r>
      <w:rPr>
        <w:color w:val="0070C0"/>
      </w:rPr>
      <w:t>of PTIPP</w:t>
    </w:r>
    <w:r>
      <w:rPr>
        <w:color w:val="0070C0"/>
      </w:rPr>
      <w:tab/>
    </w:r>
    <w:r>
      <w:rPr>
        <w:color w:val="0070C0"/>
      </w:rPr>
      <w:tab/>
      <w:t>2017</w:t>
    </w:r>
  </w:p>
  <w:p w14:paraId="402C6A42" w14:textId="77777777" w:rsidR="00AE166C" w:rsidRDefault="00AE166C" w:rsidP="00482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DFFA" w14:textId="77777777" w:rsidR="00A13BD2" w:rsidRDefault="00A13B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FAE1" w14:textId="77777777" w:rsidR="00AE166C" w:rsidRPr="00A44013" w:rsidRDefault="00AE166C" w:rsidP="00A440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139F" w14:textId="288764B0" w:rsidR="00AE166C" w:rsidRPr="00992894" w:rsidRDefault="00AE166C" w:rsidP="00EA19FA">
    <w:pPr>
      <w:pStyle w:val="Header"/>
      <w:pBdr>
        <w:bottom w:val="single" w:sz="4" w:space="1" w:color="0070C0"/>
      </w:pBdr>
      <w:rPr>
        <w:color w:val="0070C0"/>
      </w:rPr>
    </w:pPr>
    <w:r>
      <w:rPr>
        <w:color w:val="0070C0"/>
      </w:rPr>
      <w:t>PTIPP Independent Review</w:t>
    </w:r>
    <w:r>
      <w:rPr>
        <w:color w:val="0070C0"/>
      </w:rPr>
      <w:tab/>
    </w:r>
    <w:r>
      <w:rPr>
        <w:color w:val="0070C0"/>
      </w:rPr>
      <w:tab/>
      <w:t>2017</w:t>
    </w:r>
  </w:p>
  <w:p w14:paraId="3E9D9BB8" w14:textId="77777777" w:rsidR="00AE166C" w:rsidRDefault="00AE166C" w:rsidP="00EA19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3767" w14:textId="6D2E723D" w:rsidR="00AE166C" w:rsidRPr="00992894" w:rsidRDefault="00AE166C" w:rsidP="004820BE">
    <w:pPr>
      <w:pStyle w:val="Header"/>
      <w:pBdr>
        <w:bottom w:val="single" w:sz="4" w:space="1" w:color="0070C0"/>
      </w:pBdr>
      <w:rPr>
        <w:color w:val="0070C0"/>
      </w:rPr>
    </w:pPr>
    <w:r>
      <w:rPr>
        <w:color w:val="0070C0"/>
      </w:rPr>
      <w:t>PTIPP Independent Review</w:t>
    </w:r>
    <w:r>
      <w:rPr>
        <w:color w:val="0070C0"/>
      </w:rPr>
      <w:tab/>
    </w:r>
    <w:r>
      <w:rPr>
        <w:color w:val="0070C0"/>
      </w:rPr>
      <w:tab/>
      <w:t>2017</w:t>
    </w:r>
  </w:p>
  <w:p w14:paraId="179935E0" w14:textId="77777777" w:rsidR="00AE166C" w:rsidRDefault="00AE166C" w:rsidP="004820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73B1" w14:textId="29E17C7E" w:rsidR="00AE166C" w:rsidRPr="00992894" w:rsidRDefault="00AE166C" w:rsidP="00D51128">
    <w:pPr>
      <w:pStyle w:val="Header"/>
      <w:pBdr>
        <w:bottom w:val="single" w:sz="4" w:space="1" w:color="0070C0"/>
      </w:pBdr>
      <w:rPr>
        <w:color w:val="0070C0"/>
      </w:rPr>
    </w:pPr>
    <w:r>
      <w:rPr>
        <w:color w:val="0070C0"/>
      </w:rPr>
      <w:t>Independent Review</w:t>
    </w:r>
    <w:r w:rsidRPr="00D51128">
      <w:rPr>
        <w:color w:val="0070C0"/>
      </w:rPr>
      <w:t xml:space="preserve"> </w:t>
    </w:r>
    <w:r>
      <w:rPr>
        <w:color w:val="0070C0"/>
      </w:rPr>
      <w:t>of PTIPP</w:t>
    </w:r>
    <w:r>
      <w:rPr>
        <w:color w:val="0070C0"/>
      </w:rPr>
      <w:tab/>
    </w:r>
    <w:r>
      <w:rPr>
        <w:color w:val="0070C0"/>
      </w:rPr>
      <w:tab/>
      <w:t>2017</w:t>
    </w:r>
  </w:p>
  <w:p w14:paraId="6AA8FA08" w14:textId="77777777" w:rsidR="00AE166C" w:rsidRDefault="00AE166C" w:rsidP="00D5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15641AE"/>
    <w:lvl w:ilvl="0">
      <w:start w:val="1"/>
      <w:numFmt w:val="decimal"/>
      <w:pStyle w:val="SUBTIT1"/>
      <w:lvlText w:val="%1."/>
      <w:lvlJc w:val="left"/>
      <w:pPr>
        <w:tabs>
          <w:tab w:val="num" w:pos="643"/>
        </w:tabs>
        <w:ind w:left="643" w:hanging="360"/>
      </w:pPr>
    </w:lvl>
  </w:abstractNum>
  <w:abstractNum w:abstractNumId="1" w15:restartNumberingAfterBreak="0">
    <w:nsid w:val="012D3CD2"/>
    <w:multiLevelType w:val="hybridMultilevel"/>
    <w:tmpl w:val="01928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F616A"/>
    <w:multiLevelType w:val="hybridMultilevel"/>
    <w:tmpl w:val="AA02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05A25"/>
    <w:multiLevelType w:val="hybridMultilevel"/>
    <w:tmpl w:val="51603B7A"/>
    <w:lvl w:ilvl="0" w:tplc="662C1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E1654"/>
    <w:multiLevelType w:val="hybridMultilevel"/>
    <w:tmpl w:val="B082EE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0756E7"/>
    <w:multiLevelType w:val="hybridMultilevel"/>
    <w:tmpl w:val="40F6B2E0"/>
    <w:lvl w:ilvl="0" w:tplc="662C18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606B2E"/>
    <w:multiLevelType w:val="hybridMultilevel"/>
    <w:tmpl w:val="7DC219B6"/>
    <w:lvl w:ilvl="0" w:tplc="662C18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136090"/>
    <w:multiLevelType w:val="hybridMultilevel"/>
    <w:tmpl w:val="6DC6DBAA"/>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16170F0"/>
    <w:multiLevelType w:val="hybridMultilevel"/>
    <w:tmpl w:val="D93C6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AD3AA1"/>
    <w:multiLevelType w:val="hybridMultilevel"/>
    <w:tmpl w:val="9D66E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34382"/>
    <w:multiLevelType w:val="multilevel"/>
    <w:tmpl w:val="CC569F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9B27AE6"/>
    <w:multiLevelType w:val="hybridMultilevel"/>
    <w:tmpl w:val="3356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C5302B"/>
    <w:multiLevelType w:val="hybridMultilevel"/>
    <w:tmpl w:val="40542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4C530E"/>
    <w:multiLevelType w:val="hybridMultilevel"/>
    <w:tmpl w:val="661C9E9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D0909BC"/>
    <w:multiLevelType w:val="hybridMultilevel"/>
    <w:tmpl w:val="1ED09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FF46FB"/>
    <w:multiLevelType w:val="hybridMultilevel"/>
    <w:tmpl w:val="7DC219B6"/>
    <w:lvl w:ilvl="0" w:tplc="662C18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BA415D"/>
    <w:multiLevelType w:val="hybridMultilevel"/>
    <w:tmpl w:val="F1281D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6D6938"/>
    <w:multiLevelType w:val="hybridMultilevel"/>
    <w:tmpl w:val="F1281D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4252468"/>
    <w:multiLevelType w:val="hybridMultilevel"/>
    <w:tmpl w:val="B9F44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304DD8"/>
    <w:multiLevelType w:val="multilevel"/>
    <w:tmpl w:val="D7B85F5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8D20EEE"/>
    <w:multiLevelType w:val="hybridMultilevel"/>
    <w:tmpl w:val="C604F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21AFE"/>
    <w:multiLevelType w:val="hybridMultilevel"/>
    <w:tmpl w:val="831097F0"/>
    <w:lvl w:ilvl="0" w:tplc="04090003">
      <w:start w:val="1"/>
      <w:numFmt w:val="bullet"/>
      <w:lvlText w:val="o"/>
      <w:lvlJc w:val="left"/>
      <w:pPr>
        <w:ind w:left="766" w:hanging="360"/>
      </w:pPr>
      <w:rPr>
        <w:rFonts w:ascii="Courier New" w:hAnsi="Courier New" w:cs="Courier New"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E296BAA"/>
    <w:multiLevelType w:val="hybridMultilevel"/>
    <w:tmpl w:val="64B61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96DA2"/>
    <w:multiLevelType w:val="multilevel"/>
    <w:tmpl w:val="650882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17865EA"/>
    <w:multiLevelType w:val="hybridMultilevel"/>
    <w:tmpl w:val="FF2E256A"/>
    <w:lvl w:ilvl="0" w:tplc="662C18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D9667E"/>
    <w:multiLevelType w:val="hybridMultilevel"/>
    <w:tmpl w:val="6734C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58172D"/>
    <w:multiLevelType w:val="hybridMultilevel"/>
    <w:tmpl w:val="61CC6248"/>
    <w:lvl w:ilvl="0" w:tplc="662C1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364D34"/>
    <w:multiLevelType w:val="multilevel"/>
    <w:tmpl w:val="1586FCC4"/>
    <w:lvl w:ilvl="0">
      <w:start w:val="1"/>
      <w:numFmt w:val="decimal"/>
      <w:lvlText w:val="%1)"/>
      <w:lvlJc w:val="left"/>
      <w:pPr>
        <w:ind w:left="720" w:hanging="72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6B23564"/>
    <w:multiLevelType w:val="hybridMultilevel"/>
    <w:tmpl w:val="661C9E9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8D76ADB"/>
    <w:multiLevelType w:val="hybridMultilevel"/>
    <w:tmpl w:val="BA389528"/>
    <w:lvl w:ilvl="0" w:tplc="77067DD4">
      <w:start w:val="7"/>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16539"/>
    <w:multiLevelType w:val="multilevel"/>
    <w:tmpl w:val="776E3D64"/>
    <w:lvl w:ilvl="0">
      <w:start w:val="1"/>
      <w:numFmt w:val="decimal"/>
      <w:lvlText w:val="%1."/>
      <w:lvlJc w:val="left"/>
      <w:pPr>
        <w:ind w:left="720" w:hanging="72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5A71715B"/>
    <w:multiLevelType w:val="hybridMultilevel"/>
    <w:tmpl w:val="16DA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C95DE9"/>
    <w:multiLevelType w:val="hybridMultilevel"/>
    <w:tmpl w:val="6C1ABF82"/>
    <w:lvl w:ilvl="0" w:tplc="953478B4">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C71B04"/>
    <w:multiLevelType w:val="hybridMultilevel"/>
    <w:tmpl w:val="46AC888A"/>
    <w:lvl w:ilvl="0" w:tplc="91829B4C">
      <w:start w:val="2"/>
      <w:numFmt w:val="lowerLetter"/>
      <w:lvlText w:val="%1."/>
      <w:lvlJc w:val="left"/>
      <w:pPr>
        <w:ind w:left="1800" w:hanging="360"/>
      </w:pPr>
      <w:rPr>
        <w:rFonts w:cs="Times New Roman"/>
      </w:rPr>
    </w:lvl>
    <w:lvl w:ilvl="1" w:tplc="0C090019">
      <w:start w:val="1"/>
      <w:numFmt w:val="lowerLetter"/>
      <w:lvlText w:val="%2."/>
      <w:lvlJc w:val="left"/>
      <w:pPr>
        <w:ind w:left="2520" w:hanging="360"/>
      </w:pPr>
      <w:rPr>
        <w:rFonts w:cs="Times New Roman"/>
      </w:rPr>
    </w:lvl>
    <w:lvl w:ilvl="2" w:tplc="0C09001B">
      <w:start w:val="1"/>
      <w:numFmt w:val="lowerRoman"/>
      <w:lvlText w:val="%3."/>
      <w:lvlJc w:val="right"/>
      <w:pPr>
        <w:ind w:left="3240" w:hanging="180"/>
      </w:pPr>
      <w:rPr>
        <w:rFonts w:cs="Times New Roman"/>
      </w:rPr>
    </w:lvl>
    <w:lvl w:ilvl="3" w:tplc="0C09000F">
      <w:start w:val="1"/>
      <w:numFmt w:val="decimal"/>
      <w:lvlText w:val="%4."/>
      <w:lvlJc w:val="left"/>
      <w:pPr>
        <w:ind w:left="3960" w:hanging="360"/>
      </w:pPr>
      <w:rPr>
        <w:rFonts w:cs="Times New Roman"/>
      </w:rPr>
    </w:lvl>
    <w:lvl w:ilvl="4" w:tplc="0C090019">
      <w:start w:val="1"/>
      <w:numFmt w:val="lowerLetter"/>
      <w:lvlText w:val="%5."/>
      <w:lvlJc w:val="left"/>
      <w:pPr>
        <w:ind w:left="4680" w:hanging="360"/>
      </w:pPr>
      <w:rPr>
        <w:rFonts w:cs="Times New Roman"/>
      </w:rPr>
    </w:lvl>
    <w:lvl w:ilvl="5" w:tplc="0C09001B">
      <w:start w:val="1"/>
      <w:numFmt w:val="lowerRoman"/>
      <w:lvlText w:val="%6."/>
      <w:lvlJc w:val="right"/>
      <w:pPr>
        <w:ind w:left="5400" w:hanging="180"/>
      </w:pPr>
      <w:rPr>
        <w:rFonts w:cs="Times New Roman"/>
      </w:rPr>
    </w:lvl>
    <w:lvl w:ilvl="6" w:tplc="0C09000F">
      <w:start w:val="1"/>
      <w:numFmt w:val="decimal"/>
      <w:lvlText w:val="%7."/>
      <w:lvlJc w:val="left"/>
      <w:pPr>
        <w:ind w:left="6120" w:hanging="360"/>
      </w:pPr>
      <w:rPr>
        <w:rFonts w:cs="Times New Roman"/>
      </w:rPr>
    </w:lvl>
    <w:lvl w:ilvl="7" w:tplc="0C090019">
      <w:start w:val="1"/>
      <w:numFmt w:val="lowerLetter"/>
      <w:lvlText w:val="%8."/>
      <w:lvlJc w:val="left"/>
      <w:pPr>
        <w:ind w:left="6840" w:hanging="360"/>
      </w:pPr>
      <w:rPr>
        <w:rFonts w:cs="Times New Roman"/>
      </w:rPr>
    </w:lvl>
    <w:lvl w:ilvl="8" w:tplc="0C09001B">
      <w:start w:val="1"/>
      <w:numFmt w:val="lowerRoman"/>
      <w:lvlText w:val="%9."/>
      <w:lvlJc w:val="right"/>
      <w:pPr>
        <w:ind w:left="7560" w:hanging="180"/>
      </w:pPr>
      <w:rPr>
        <w:rFonts w:cs="Times New Roman"/>
      </w:rPr>
    </w:lvl>
  </w:abstractNum>
  <w:abstractNum w:abstractNumId="34" w15:restartNumberingAfterBreak="0">
    <w:nsid w:val="6C0D6B34"/>
    <w:multiLevelType w:val="multilevel"/>
    <w:tmpl w:val="1586FCC4"/>
    <w:lvl w:ilvl="0">
      <w:start w:val="1"/>
      <w:numFmt w:val="decimal"/>
      <w:lvlText w:val="%1)"/>
      <w:lvlJc w:val="left"/>
      <w:pPr>
        <w:ind w:left="720" w:hanging="72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6FC40CDD"/>
    <w:multiLevelType w:val="hybridMultilevel"/>
    <w:tmpl w:val="7780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517A71"/>
    <w:multiLevelType w:val="hybridMultilevel"/>
    <w:tmpl w:val="4942CB44"/>
    <w:lvl w:ilvl="0" w:tplc="662C18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5E4766"/>
    <w:multiLevelType w:val="hybridMultilevel"/>
    <w:tmpl w:val="8C0C398C"/>
    <w:lvl w:ilvl="0" w:tplc="662C18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1016EC"/>
    <w:multiLevelType w:val="hybridMultilevel"/>
    <w:tmpl w:val="3686F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6B23A3"/>
    <w:multiLevelType w:val="hybridMultilevel"/>
    <w:tmpl w:val="9A649E38"/>
    <w:lvl w:ilvl="0" w:tplc="706E960C">
      <w:start w:val="1"/>
      <w:numFmt w:val="decimal"/>
      <w:lvlText w:val="%1."/>
      <w:lvlJc w:val="left"/>
      <w:pPr>
        <w:ind w:left="1080" w:hanging="360"/>
      </w:pPr>
      <w:rPr>
        <w:rFonts w:ascii="Calibri" w:eastAsia="Times New Roman" w:hAnsi="Calibri"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40" w15:restartNumberingAfterBreak="0">
    <w:nsid w:val="7F7A528B"/>
    <w:multiLevelType w:val="hybridMultilevel"/>
    <w:tmpl w:val="E71A6964"/>
    <w:lvl w:ilvl="0" w:tplc="7870CCAE">
      <w:start w:val="1"/>
      <w:numFmt w:val="bullet"/>
      <w:pStyle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0"/>
  </w:num>
  <w:num w:numId="4">
    <w:abstractNumId w:val="7"/>
  </w:num>
  <w:num w:numId="5">
    <w:abstractNumId w:val="17"/>
  </w:num>
  <w:num w:numId="6">
    <w:abstractNumId w:val="26"/>
  </w:num>
  <w:num w:numId="7">
    <w:abstractNumId w:val="25"/>
  </w:num>
  <w:num w:numId="8">
    <w:abstractNumId w:val="31"/>
  </w:num>
  <w:num w:numId="9">
    <w:abstractNumId w:val="12"/>
  </w:num>
  <w:num w:numId="10">
    <w:abstractNumId w:val="9"/>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6"/>
  </w:num>
  <w:num w:numId="20">
    <w:abstractNumId w:val="3"/>
  </w:num>
  <w:num w:numId="21">
    <w:abstractNumId w:val="15"/>
  </w:num>
  <w:num w:numId="22">
    <w:abstractNumId w:val="5"/>
  </w:num>
  <w:num w:numId="23">
    <w:abstractNumId w:val="6"/>
  </w:num>
  <w:num w:numId="24">
    <w:abstractNumId w:val="24"/>
  </w:num>
  <w:num w:numId="25">
    <w:abstractNumId w:val="37"/>
  </w:num>
  <w:num w:numId="26">
    <w:abstractNumId w:val="30"/>
  </w:num>
  <w:num w:numId="27">
    <w:abstractNumId w:val="32"/>
  </w:num>
  <w:num w:numId="28">
    <w:abstractNumId w:val="1"/>
  </w:num>
  <w:num w:numId="29">
    <w:abstractNumId w:val="1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9"/>
  </w:num>
  <w:num w:numId="33">
    <w:abstractNumId w:val="36"/>
  </w:num>
  <w:num w:numId="34">
    <w:abstractNumId w:val="27"/>
  </w:num>
  <w:num w:numId="35">
    <w:abstractNumId w:val="34"/>
  </w:num>
  <w:num w:numId="36">
    <w:abstractNumId w:val="10"/>
  </w:num>
  <w:num w:numId="37">
    <w:abstractNumId w:val="23"/>
  </w:num>
  <w:num w:numId="38">
    <w:abstractNumId w:val="19"/>
  </w:num>
  <w:num w:numId="39">
    <w:abstractNumId w:val="18"/>
  </w:num>
  <w:num w:numId="40">
    <w:abstractNumId w:val="38"/>
  </w:num>
  <w:num w:numId="41">
    <w:abstractNumId w:val="14"/>
  </w:num>
  <w:num w:numId="42">
    <w:abstractNumId w:val="10"/>
  </w:num>
  <w:num w:numId="43">
    <w:abstractNumId w:val="10"/>
  </w:num>
  <w:num w:numId="44">
    <w:abstractNumId w:val="10"/>
  </w:num>
  <w:num w:numId="45">
    <w:abstractNumId w:val="28"/>
  </w:num>
  <w:num w:numId="46">
    <w:abstractNumId w:val="13"/>
  </w:num>
  <w:num w:numId="47">
    <w:abstractNumId w:val="8"/>
  </w:num>
  <w:num w:numId="48">
    <w:abstractNumId w:val="4"/>
  </w:num>
  <w:num w:numId="49">
    <w:abstractNumId w:val="21"/>
  </w:num>
  <w:num w:numId="50">
    <w:abstractNumId w:val="10"/>
  </w:num>
  <w:num w:numId="51">
    <w:abstractNumId w:val="10"/>
  </w:num>
  <w:num w:numId="52">
    <w:abstractNumId w:val="10"/>
  </w:num>
  <w:num w:numId="53">
    <w:abstractNumId w:val="20"/>
  </w:num>
  <w:num w:numId="54">
    <w:abstractNumId w:val="35"/>
  </w:num>
  <w:num w:numId="55">
    <w:abstractNumId w:val="22"/>
  </w:num>
  <w:num w:numId="5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76"/>
    <w:rsid w:val="00001B1D"/>
    <w:rsid w:val="00011CC3"/>
    <w:rsid w:val="00014A7D"/>
    <w:rsid w:val="00015B9A"/>
    <w:rsid w:val="00020895"/>
    <w:rsid w:val="00020C4F"/>
    <w:rsid w:val="0002590B"/>
    <w:rsid w:val="000323AF"/>
    <w:rsid w:val="000379C2"/>
    <w:rsid w:val="000423A8"/>
    <w:rsid w:val="00045DFE"/>
    <w:rsid w:val="00046728"/>
    <w:rsid w:val="0004677B"/>
    <w:rsid w:val="00047E1F"/>
    <w:rsid w:val="0005538C"/>
    <w:rsid w:val="000674A6"/>
    <w:rsid w:val="00067C73"/>
    <w:rsid w:val="000727EB"/>
    <w:rsid w:val="0007441F"/>
    <w:rsid w:val="00076650"/>
    <w:rsid w:val="000839A4"/>
    <w:rsid w:val="00091747"/>
    <w:rsid w:val="00091B61"/>
    <w:rsid w:val="0009239F"/>
    <w:rsid w:val="000A161F"/>
    <w:rsid w:val="000A6C12"/>
    <w:rsid w:val="000B14BA"/>
    <w:rsid w:val="000C3997"/>
    <w:rsid w:val="000C67BF"/>
    <w:rsid w:val="000D0BB9"/>
    <w:rsid w:val="000D1950"/>
    <w:rsid w:val="000D6D1F"/>
    <w:rsid w:val="000E2356"/>
    <w:rsid w:val="000E3223"/>
    <w:rsid w:val="000E39E7"/>
    <w:rsid w:val="000E50F8"/>
    <w:rsid w:val="000E7C8A"/>
    <w:rsid w:val="000F0552"/>
    <w:rsid w:val="00112812"/>
    <w:rsid w:val="0011582F"/>
    <w:rsid w:val="00123BA8"/>
    <w:rsid w:val="001337F2"/>
    <w:rsid w:val="0014029C"/>
    <w:rsid w:val="00140EE4"/>
    <w:rsid w:val="0015469B"/>
    <w:rsid w:val="001558AC"/>
    <w:rsid w:val="00156F83"/>
    <w:rsid w:val="00161E2B"/>
    <w:rsid w:val="00164E0A"/>
    <w:rsid w:val="00176E78"/>
    <w:rsid w:val="00180470"/>
    <w:rsid w:val="00184D2B"/>
    <w:rsid w:val="00197016"/>
    <w:rsid w:val="001B4C69"/>
    <w:rsid w:val="001C246F"/>
    <w:rsid w:val="001C443D"/>
    <w:rsid w:val="001C4870"/>
    <w:rsid w:val="001D153D"/>
    <w:rsid w:val="001D3FD3"/>
    <w:rsid w:val="001D4F3C"/>
    <w:rsid w:val="001D69C2"/>
    <w:rsid w:val="001D7613"/>
    <w:rsid w:val="001E4BE1"/>
    <w:rsid w:val="001E6E35"/>
    <w:rsid w:val="001F1B41"/>
    <w:rsid w:val="001F6437"/>
    <w:rsid w:val="001F6726"/>
    <w:rsid w:val="00207849"/>
    <w:rsid w:val="00217C4E"/>
    <w:rsid w:val="00217FC6"/>
    <w:rsid w:val="00221739"/>
    <w:rsid w:val="00221B29"/>
    <w:rsid w:val="00230063"/>
    <w:rsid w:val="00230C87"/>
    <w:rsid w:val="002325C8"/>
    <w:rsid w:val="00234EDA"/>
    <w:rsid w:val="0024231E"/>
    <w:rsid w:val="002451A0"/>
    <w:rsid w:val="00246280"/>
    <w:rsid w:val="00251B69"/>
    <w:rsid w:val="00253832"/>
    <w:rsid w:val="00263181"/>
    <w:rsid w:val="002633AA"/>
    <w:rsid w:val="00266F86"/>
    <w:rsid w:val="00267C36"/>
    <w:rsid w:val="00277FDA"/>
    <w:rsid w:val="002822C8"/>
    <w:rsid w:val="002829D4"/>
    <w:rsid w:val="0028511C"/>
    <w:rsid w:val="002A7A17"/>
    <w:rsid w:val="002C15FF"/>
    <w:rsid w:val="002C750C"/>
    <w:rsid w:val="002E07D3"/>
    <w:rsid w:val="002E098E"/>
    <w:rsid w:val="002F3306"/>
    <w:rsid w:val="002F3753"/>
    <w:rsid w:val="002F66D9"/>
    <w:rsid w:val="00302657"/>
    <w:rsid w:val="00306033"/>
    <w:rsid w:val="003229AE"/>
    <w:rsid w:val="00323C65"/>
    <w:rsid w:val="00326A5C"/>
    <w:rsid w:val="003357EE"/>
    <w:rsid w:val="00345266"/>
    <w:rsid w:val="00353A65"/>
    <w:rsid w:val="003617CB"/>
    <w:rsid w:val="0036197D"/>
    <w:rsid w:val="00365648"/>
    <w:rsid w:val="00371DE8"/>
    <w:rsid w:val="0037204F"/>
    <w:rsid w:val="00381D7F"/>
    <w:rsid w:val="003863A7"/>
    <w:rsid w:val="00387010"/>
    <w:rsid w:val="00390AA3"/>
    <w:rsid w:val="00395B56"/>
    <w:rsid w:val="00396A40"/>
    <w:rsid w:val="003A56D2"/>
    <w:rsid w:val="003B2A25"/>
    <w:rsid w:val="003B7A32"/>
    <w:rsid w:val="003D4982"/>
    <w:rsid w:val="003D642F"/>
    <w:rsid w:val="003D74E9"/>
    <w:rsid w:val="003F0FD4"/>
    <w:rsid w:val="003F2B0B"/>
    <w:rsid w:val="003F532C"/>
    <w:rsid w:val="003F7870"/>
    <w:rsid w:val="00400574"/>
    <w:rsid w:val="004066A1"/>
    <w:rsid w:val="00434BDB"/>
    <w:rsid w:val="00436FDC"/>
    <w:rsid w:val="0043731E"/>
    <w:rsid w:val="00445BD4"/>
    <w:rsid w:val="004517AE"/>
    <w:rsid w:val="00452258"/>
    <w:rsid w:val="004642E6"/>
    <w:rsid w:val="00465FBC"/>
    <w:rsid w:val="00476768"/>
    <w:rsid w:val="004820BE"/>
    <w:rsid w:val="00485A51"/>
    <w:rsid w:val="00491B9F"/>
    <w:rsid w:val="00495355"/>
    <w:rsid w:val="004A28D2"/>
    <w:rsid w:val="004C0E0B"/>
    <w:rsid w:val="004D561C"/>
    <w:rsid w:val="004E4F15"/>
    <w:rsid w:val="004E68B5"/>
    <w:rsid w:val="004F0279"/>
    <w:rsid w:val="004F2FED"/>
    <w:rsid w:val="004F53A9"/>
    <w:rsid w:val="004F64D4"/>
    <w:rsid w:val="005077AD"/>
    <w:rsid w:val="00521607"/>
    <w:rsid w:val="00523BB2"/>
    <w:rsid w:val="005257AC"/>
    <w:rsid w:val="00531F5B"/>
    <w:rsid w:val="005320E8"/>
    <w:rsid w:val="00540355"/>
    <w:rsid w:val="0054343A"/>
    <w:rsid w:val="00546E18"/>
    <w:rsid w:val="00547703"/>
    <w:rsid w:val="00555FED"/>
    <w:rsid w:val="00566894"/>
    <w:rsid w:val="00571D83"/>
    <w:rsid w:val="00575A3E"/>
    <w:rsid w:val="00577BE2"/>
    <w:rsid w:val="0058148E"/>
    <w:rsid w:val="00584F6B"/>
    <w:rsid w:val="00587E19"/>
    <w:rsid w:val="005921FA"/>
    <w:rsid w:val="005A3A1E"/>
    <w:rsid w:val="005A4287"/>
    <w:rsid w:val="005B310C"/>
    <w:rsid w:val="005C0C32"/>
    <w:rsid w:val="005C0E5A"/>
    <w:rsid w:val="005C2A39"/>
    <w:rsid w:val="005C3333"/>
    <w:rsid w:val="005C4D69"/>
    <w:rsid w:val="005C7ECB"/>
    <w:rsid w:val="005E773A"/>
    <w:rsid w:val="005F1959"/>
    <w:rsid w:val="0060274D"/>
    <w:rsid w:val="00611207"/>
    <w:rsid w:val="00616AD2"/>
    <w:rsid w:val="00621669"/>
    <w:rsid w:val="00625776"/>
    <w:rsid w:val="00627F6B"/>
    <w:rsid w:val="00633422"/>
    <w:rsid w:val="00633982"/>
    <w:rsid w:val="006355E6"/>
    <w:rsid w:val="006400AA"/>
    <w:rsid w:val="0064526A"/>
    <w:rsid w:val="00650073"/>
    <w:rsid w:val="00652ADD"/>
    <w:rsid w:val="00654371"/>
    <w:rsid w:val="00654928"/>
    <w:rsid w:val="00656DF1"/>
    <w:rsid w:val="00660B77"/>
    <w:rsid w:val="006622B1"/>
    <w:rsid w:val="006673E0"/>
    <w:rsid w:val="00670758"/>
    <w:rsid w:val="006711CD"/>
    <w:rsid w:val="00673911"/>
    <w:rsid w:val="00680254"/>
    <w:rsid w:val="00681CE7"/>
    <w:rsid w:val="00681E25"/>
    <w:rsid w:val="00682A8E"/>
    <w:rsid w:val="00694AF4"/>
    <w:rsid w:val="006A03EF"/>
    <w:rsid w:val="006A19AB"/>
    <w:rsid w:val="006B1A49"/>
    <w:rsid w:val="006C5830"/>
    <w:rsid w:val="006C584B"/>
    <w:rsid w:val="006C70F2"/>
    <w:rsid w:val="006D6393"/>
    <w:rsid w:val="006E5478"/>
    <w:rsid w:val="006F1699"/>
    <w:rsid w:val="006F4ED2"/>
    <w:rsid w:val="006F59DE"/>
    <w:rsid w:val="006F6809"/>
    <w:rsid w:val="0071264A"/>
    <w:rsid w:val="00723644"/>
    <w:rsid w:val="00730D31"/>
    <w:rsid w:val="00750F42"/>
    <w:rsid w:val="00751938"/>
    <w:rsid w:val="00751F82"/>
    <w:rsid w:val="0076355E"/>
    <w:rsid w:val="007772F1"/>
    <w:rsid w:val="00783AFC"/>
    <w:rsid w:val="007853A9"/>
    <w:rsid w:val="00797A9E"/>
    <w:rsid w:val="007A5C97"/>
    <w:rsid w:val="007B0B09"/>
    <w:rsid w:val="007B3BB8"/>
    <w:rsid w:val="007C011D"/>
    <w:rsid w:val="007C0416"/>
    <w:rsid w:val="007D12DD"/>
    <w:rsid w:val="007D469F"/>
    <w:rsid w:val="007D5EA9"/>
    <w:rsid w:val="007E018F"/>
    <w:rsid w:val="007E6B10"/>
    <w:rsid w:val="007E77A1"/>
    <w:rsid w:val="00803D7B"/>
    <w:rsid w:val="00803FF0"/>
    <w:rsid w:val="00804821"/>
    <w:rsid w:val="00804D60"/>
    <w:rsid w:val="00816A5A"/>
    <w:rsid w:val="0082632D"/>
    <w:rsid w:val="0083101C"/>
    <w:rsid w:val="0084089F"/>
    <w:rsid w:val="00846061"/>
    <w:rsid w:val="00847008"/>
    <w:rsid w:val="008521B7"/>
    <w:rsid w:val="008566CF"/>
    <w:rsid w:val="00865581"/>
    <w:rsid w:val="008673E0"/>
    <w:rsid w:val="00867F74"/>
    <w:rsid w:val="00871943"/>
    <w:rsid w:val="0087259F"/>
    <w:rsid w:val="008752D6"/>
    <w:rsid w:val="008B10BD"/>
    <w:rsid w:val="008B428A"/>
    <w:rsid w:val="008B70BF"/>
    <w:rsid w:val="008B7365"/>
    <w:rsid w:val="008D04B5"/>
    <w:rsid w:val="008D4543"/>
    <w:rsid w:val="008E3BAA"/>
    <w:rsid w:val="008E4803"/>
    <w:rsid w:val="008F0239"/>
    <w:rsid w:val="00900138"/>
    <w:rsid w:val="009006C8"/>
    <w:rsid w:val="00900D18"/>
    <w:rsid w:val="00907585"/>
    <w:rsid w:val="009108E9"/>
    <w:rsid w:val="00924420"/>
    <w:rsid w:val="00924E41"/>
    <w:rsid w:val="00932899"/>
    <w:rsid w:val="009410D7"/>
    <w:rsid w:val="00943B36"/>
    <w:rsid w:val="0094639F"/>
    <w:rsid w:val="009512FC"/>
    <w:rsid w:val="009515A8"/>
    <w:rsid w:val="009639B0"/>
    <w:rsid w:val="00963A39"/>
    <w:rsid w:val="0096624B"/>
    <w:rsid w:val="00972F34"/>
    <w:rsid w:val="0097488D"/>
    <w:rsid w:val="00975A7E"/>
    <w:rsid w:val="00976D6E"/>
    <w:rsid w:val="00996246"/>
    <w:rsid w:val="009A69FD"/>
    <w:rsid w:val="009A6FF9"/>
    <w:rsid w:val="009B5EF0"/>
    <w:rsid w:val="009C3682"/>
    <w:rsid w:val="009C657D"/>
    <w:rsid w:val="009C7498"/>
    <w:rsid w:val="009C77A4"/>
    <w:rsid w:val="009D25B1"/>
    <w:rsid w:val="009D53F7"/>
    <w:rsid w:val="009E69D6"/>
    <w:rsid w:val="009F05CF"/>
    <w:rsid w:val="00A00713"/>
    <w:rsid w:val="00A06825"/>
    <w:rsid w:val="00A135D4"/>
    <w:rsid w:val="00A13BD2"/>
    <w:rsid w:val="00A15479"/>
    <w:rsid w:val="00A16C4A"/>
    <w:rsid w:val="00A44013"/>
    <w:rsid w:val="00A6657E"/>
    <w:rsid w:val="00A7034D"/>
    <w:rsid w:val="00A7108D"/>
    <w:rsid w:val="00A71C86"/>
    <w:rsid w:val="00A72E5B"/>
    <w:rsid w:val="00A742E1"/>
    <w:rsid w:val="00A758AB"/>
    <w:rsid w:val="00A87258"/>
    <w:rsid w:val="00A90785"/>
    <w:rsid w:val="00AA0EAE"/>
    <w:rsid w:val="00AA4C90"/>
    <w:rsid w:val="00AC2DEC"/>
    <w:rsid w:val="00AC4511"/>
    <w:rsid w:val="00AD6793"/>
    <w:rsid w:val="00AE166C"/>
    <w:rsid w:val="00AF2DF8"/>
    <w:rsid w:val="00B00603"/>
    <w:rsid w:val="00B05FDC"/>
    <w:rsid w:val="00B07411"/>
    <w:rsid w:val="00B11C2F"/>
    <w:rsid w:val="00B15258"/>
    <w:rsid w:val="00B20B77"/>
    <w:rsid w:val="00B347C5"/>
    <w:rsid w:val="00B3525C"/>
    <w:rsid w:val="00B50A27"/>
    <w:rsid w:val="00B56B47"/>
    <w:rsid w:val="00B570BD"/>
    <w:rsid w:val="00B64961"/>
    <w:rsid w:val="00B6606F"/>
    <w:rsid w:val="00B6610F"/>
    <w:rsid w:val="00B772E9"/>
    <w:rsid w:val="00B80722"/>
    <w:rsid w:val="00BB63DE"/>
    <w:rsid w:val="00BE1730"/>
    <w:rsid w:val="00BE2408"/>
    <w:rsid w:val="00BE4591"/>
    <w:rsid w:val="00BF480A"/>
    <w:rsid w:val="00C00321"/>
    <w:rsid w:val="00C00E63"/>
    <w:rsid w:val="00C0641B"/>
    <w:rsid w:val="00C14612"/>
    <w:rsid w:val="00C17E29"/>
    <w:rsid w:val="00C30797"/>
    <w:rsid w:val="00C4236A"/>
    <w:rsid w:val="00C46476"/>
    <w:rsid w:val="00C54DC7"/>
    <w:rsid w:val="00C5637E"/>
    <w:rsid w:val="00C6116F"/>
    <w:rsid w:val="00C7079B"/>
    <w:rsid w:val="00C75E42"/>
    <w:rsid w:val="00C80A74"/>
    <w:rsid w:val="00C80B3E"/>
    <w:rsid w:val="00C80B8E"/>
    <w:rsid w:val="00C83936"/>
    <w:rsid w:val="00CB035D"/>
    <w:rsid w:val="00CB623B"/>
    <w:rsid w:val="00CB70EF"/>
    <w:rsid w:val="00CC06EE"/>
    <w:rsid w:val="00CC174D"/>
    <w:rsid w:val="00CC2145"/>
    <w:rsid w:val="00CC2931"/>
    <w:rsid w:val="00CC72F4"/>
    <w:rsid w:val="00CD04CF"/>
    <w:rsid w:val="00CD1A73"/>
    <w:rsid w:val="00CD1D47"/>
    <w:rsid w:val="00CE3862"/>
    <w:rsid w:val="00CE782D"/>
    <w:rsid w:val="00CF7297"/>
    <w:rsid w:val="00D00C03"/>
    <w:rsid w:val="00D03DB1"/>
    <w:rsid w:val="00D13A15"/>
    <w:rsid w:val="00D16E26"/>
    <w:rsid w:val="00D37EB2"/>
    <w:rsid w:val="00D42B9E"/>
    <w:rsid w:val="00D51128"/>
    <w:rsid w:val="00D57628"/>
    <w:rsid w:val="00D6231F"/>
    <w:rsid w:val="00D86C9C"/>
    <w:rsid w:val="00DA6730"/>
    <w:rsid w:val="00DC2744"/>
    <w:rsid w:val="00DC400C"/>
    <w:rsid w:val="00DD4ED7"/>
    <w:rsid w:val="00DE02F8"/>
    <w:rsid w:val="00DE0E00"/>
    <w:rsid w:val="00DF1AB5"/>
    <w:rsid w:val="00DF4EE5"/>
    <w:rsid w:val="00DF6F53"/>
    <w:rsid w:val="00E10EE0"/>
    <w:rsid w:val="00E11773"/>
    <w:rsid w:val="00E2440D"/>
    <w:rsid w:val="00E326C3"/>
    <w:rsid w:val="00E446F6"/>
    <w:rsid w:val="00E5283F"/>
    <w:rsid w:val="00E54F6A"/>
    <w:rsid w:val="00E553C6"/>
    <w:rsid w:val="00E62F53"/>
    <w:rsid w:val="00E64D91"/>
    <w:rsid w:val="00E66C54"/>
    <w:rsid w:val="00E80E86"/>
    <w:rsid w:val="00E82522"/>
    <w:rsid w:val="00E84BE8"/>
    <w:rsid w:val="00E90794"/>
    <w:rsid w:val="00E9511D"/>
    <w:rsid w:val="00EA0639"/>
    <w:rsid w:val="00EA095C"/>
    <w:rsid w:val="00EA19FA"/>
    <w:rsid w:val="00EA536E"/>
    <w:rsid w:val="00EB02DD"/>
    <w:rsid w:val="00EB03E8"/>
    <w:rsid w:val="00EB5DB0"/>
    <w:rsid w:val="00EB7011"/>
    <w:rsid w:val="00EC34CE"/>
    <w:rsid w:val="00EC5882"/>
    <w:rsid w:val="00ED0D9E"/>
    <w:rsid w:val="00EE5D70"/>
    <w:rsid w:val="00EE731C"/>
    <w:rsid w:val="00F06D3B"/>
    <w:rsid w:val="00F115C2"/>
    <w:rsid w:val="00F1779A"/>
    <w:rsid w:val="00F17848"/>
    <w:rsid w:val="00F20811"/>
    <w:rsid w:val="00F2408C"/>
    <w:rsid w:val="00F2517A"/>
    <w:rsid w:val="00F31774"/>
    <w:rsid w:val="00F32CE8"/>
    <w:rsid w:val="00F33C8D"/>
    <w:rsid w:val="00F40C8C"/>
    <w:rsid w:val="00F51866"/>
    <w:rsid w:val="00F52E94"/>
    <w:rsid w:val="00F551FC"/>
    <w:rsid w:val="00F600C0"/>
    <w:rsid w:val="00F66AD8"/>
    <w:rsid w:val="00F8095E"/>
    <w:rsid w:val="00F8455E"/>
    <w:rsid w:val="00F9024A"/>
    <w:rsid w:val="00F909C2"/>
    <w:rsid w:val="00F92714"/>
    <w:rsid w:val="00F947C2"/>
    <w:rsid w:val="00FA36D4"/>
    <w:rsid w:val="00FA64D4"/>
    <w:rsid w:val="00FA78F9"/>
    <w:rsid w:val="00FB7CF0"/>
    <w:rsid w:val="00FC101B"/>
    <w:rsid w:val="00FC27EA"/>
    <w:rsid w:val="00FD0667"/>
    <w:rsid w:val="00FD7BC1"/>
    <w:rsid w:val="00FE5DF4"/>
    <w:rsid w:val="00FF07F4"/>
    <w:rsid w:val="00FF129E"/>
    <w:rsid w:val="00FF22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5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4A"/>
    <w:pPr>
      <w:jc w:val="both"/>
    </w:pPr>
  </w:style>
  <w:style w:type="paragraph" w:styleId="Heading1">
    <w:name w:val="heading 1"/>
    <w:basedOn w:val="Normal"/>
    <w:next w:val="Normal"/>
    <w:link w:val="Heading1Char"/>
    <w:uiPriority w:val="9"/>
    <w:qFormat/>
    <w:rsid w:val="00670758"/>
    <w:pPr>
      <w:keepNext/>
      <w:keepLines/>
      <w:numPr>
        <w:numId w:val="1"/>
      </w:numPr>
      <w:spacing w:before="240" w:after="0"/>
      <w:outlineLvl w:val="0"/>
    </w:pPr>
    <w:rPr>
      <w:rFonts w:asciiTheme="majorHAnsi" w:eastAsia="MS Mincho" w:hAnsiTheme="majorHAnsi" w:cstheme="majorBidi"/>
      <w:color w:val="2F5496" w:themeColor="accent1" w:themeShade="BF"/>
      <w:sz w:val="48"/>
      <w:szCs w:val="48"/>
      <w:lang w:eastAsia="en-AU"/>
    </w:rPr>
  </w:style>
  <w:style w:type="paragraph" w:styleId="Heading2">
    <w:name w:val="heading 2"/>
    <w:basedOn w:val="Normal"/>
    <w:next w:val="Normal"/>
    <w:link w:val="Heading2Char"/>
    <w:uiPriority w:val="9"/>
    <w:unhideWhenUsed/>
    <w:qFormat/>
    <w:rsid w:val="00670758"/>
    <w:pPr>
      <w:keepNext/>
      <w:keepLines/>
      <w:numPr>
        <w:ilvl w:val="1"/>
        <w:numId w:val="1"/>
      </w:numPr>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64D91"/>
    <w:pPr>
      <w:keepNext/>
      <w:keepLines/>
      <w:spacing w:before="40" w:after="0"/>
      <w:outlineLvl w:val="2"/>
    </w:pPr>
    <w:rPr>
      <w:rFonts w:asciiTheme="majorHAnsi" w:eastAsiaTheme="majorEastAsia" w:hAnsiTheme="majorHAnsi" w:cstheme="majorBidi"/>
      <w:color w:val="1F3763" w:themeColor="accent1" w:themeShade="7F"/>
      <w:sz w:val="24"/>
      <w:szCs w:val="24"/>
      <w:lang w:eastAsia="en-AU"/>
    </w:rPr>
  </w:style>
  <w:style w:type="paragraph" w:styleId="Heading4">
    <w:name w:val="heading 4"/>
    <w:basedOn w:val="Normal"/>
    <w:next w:val="Normal"/>
    <w:link w:val="Heading4Char"/>
    <w:uiPriority w:val="9"/>
    <w:semiHidden/>
    <w:unhideWhenUsed/>
    <w:qFormat/>
    <w:rsid w:val="0067075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075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7075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075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07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07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73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E731C"/>
    <w:rPr>
      <w:rFonts w:eastAsiaTheme="minorEastAsia"/>
      <w:lang w:val="en-US"/>
    </w:rPr>
  </w:style>
  <w:style w:type="paragraph" w:styleId="TOC1">
    <w:name w:val="toc 1"/>
    <w:basedOn w:val="Normal"/>
    <w:next w:val="Normal"/>
    <w:autoRedefine/>
    <w:uiPriority w:val="39"/>
    <w:unhideWhenUsed/>
    <w:rsid w:val="00E10EE0"/>
    <w:pPr>
      <w:tabs>
        <w:tab w:val="left" w:pos="426"/>
        <w:tab w:val="right" w:leader="dot" w:pos="9016"/>
      </w:tabs>
      <w:spacing w:before="120" w:after="0" w:line="360" w:lineRule="auto"/>
    </w:pPr>
    <w:rPr>
      <w:noProof/>
      <w:color w:val="4472C4" w:themeColor="accent1"/>
    </w:rPr>
  </w:style>
  <w:style w:type="character" w:styleId="Hyperlink">
    <w:name w:val="Hyperlink"/>
    <w:basedOn w:val="DefaultParagraphFont"/>
    <w:uiPriority w:val="99"/>
    <w:unhideWhenUsed/>
    <w:rsid w:val="00D51128"/>
    <w:rPr>
      <w:color w:val="0563C1" w:themeColor="hyperlink"/>
      <w:u w:val="single"/>
    </w:rPr>
  </w:style>
  <w:style w:type="paragraph" w:styleId="TOC2">
    <w:name w:val="toc 2"/>
    <w:basedOn w:val="Normal"/>
    <w:next w:val="Normal"/>
    <w:autoRedefine/>
    <w:uiPriority w:val="39"/>
    <w:unhideWhenUsed/>
    <w:rsid w:val="006F1699"/>
    <w:pPr>
      <w:tabs>
        <w:tab w:val="left" w:pos="1418"/>
        <w:tab w:val="right" w:leader="dot" w:pos="9016"/>
      </w:tabs>
      <w:spacing w:after="0" w:line="276" w:lineRule="auto"/>
      <w:ind w:left="851"/>
    </w:pPr>
  </w:style>
  <w:style w:type="paragraph" w:styleId="TOC3">
    <w:name w:val="toc 3"/>
    <w:basedOn w:val="Normal"/>
    <w:next w:val="Normal"/>
    <w:autoRedefine/>
    <w:uiPriority w:val="39"/>
    <w:unhideWhenUsed/>
    <w:rsid w:val="00D51128"/>
    <w:pPr>
      <w:tabs>
        <w:tab w:val="right" w:leader="dot" w:pos="9016"/>
      </w:tabs>
      <w:spacing w:after="100"/>
      <w:ind w:left="1560"/>
    </w:pPr>
    <w:rPr>
      <w:rFonts w:eastAsiaTheme="minorEastAsia" w:cs="Times New Roman"/>
      <w:lang w:val="en-US"/>
    </w:rPr>
  </w:style>
  <w:style w:type="paragraph" w:styleId="Header">
    <w:name w:val="header"/>
    <w:basedOn w:val="Normal"/>
    <w:link w:val="HeaderChar"/>
    <w:uiPriority w:val="99"/>
    <w:unhideWhenUsed/>
    <w:rsid w:val="00D51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128"/>
  </w:style>
  <w:style w:type="paragraph" w:styleId="Footer">
    <w:name w:val="footer"/>
    <w:basedOn w:val="Normal"/>
    <w:link w:val="FooterChar"/>
    <w:uiPriority w:val="99"/>
    <w:unhideWhenUsed/>
    <w:rsid w:val="00D51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128"/>
  </w:style>
  <w:style w:type="character" w:customStyle="1" w:styleId="HeaderChar1">
    <w:name w:val="Header Char1"/>
    <w:basedOn w:val="DefaultParagraphFont"/>
    <w:uiPriority w:val="99"/>
    <w:rsid w:val="00D51128"/>
  </w:style>
  <w:style w:type="character" w:customStyle="1" w:styleId="FooterChar1">
    <w:name w:val="Footer Char1"/>
    <w:basedOn w:val="DefaultParagraphFont"/>
    <w:uiPriority w:val="99"/>
    <w:rsid w:val="00D51128"/>
  </w:style>
  <w:style w:type="character" w:customStyle="1" w:styleId="Heading1Char">
    <w:name w:val="Heading 1 Char"/>
    <w:basedOn w:val="DefaultParagraphFont"/>
    <w:link w:val="Heading1"/>
    <w:uiPriority w:val="9"/>
    <w:rsid w:val="00670758"/>
    <w:rPr>
      <w:rFonts w:asciiTheme="majorHAnsi" w:eastAsia="MS Mincho" w:hAnsiTheme="majorHAnsi" w:cstheme="majorBidi"/>
      <w:color w:val="2F5496" w:themeColor="accent1" w:themeShade="BF"/>
      <w:sz w:val="48"/>
      <w:szCs w:val="48"/>
      <w:lang w:eastAsia="en-AU"/>
    </w:rPr>
  </w:style>
  <w:style w:type="character" w:customStyle="1" w:styleId="Heading2Char">
    <w:name w:val="Heading 2 Char"/>
    <w:basedOn w:val="DefaultParagraphFont"/>
    <w:link w:val="Heading2"/>
    <w:uiPriority w:val="9"/>
    <w:rsid w:val="0067075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707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707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707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707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707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0758"/>
    <w:rPr>
      <w:rFonts w:asciiTheme="majorHAnsi" w:eastAsiaTheme="majorEastAsia" w:hAnsiTheme="majorHAnsi" w:cstheme="majorBidi"/>
      <w:i/>
      <w:iCs/>
      <w:color w:val="272727" w:themeColor="text1" w:themeTint="D8"/>
      <w:sz w:val="21"/>
      <w:szCs w:val="21"/>
    </w:rPr>
  </w:style>
  <w:style w:type="paragraph" w:customStyle="1" w:styleId="Default">
    <w:name w:val="Default"/>
    <w:rsid w:val="004820BE"/>
    <w:pPr>
      <w:autoSpaceDE w:val="0"/>
      <w:autoSpaceDN w:val="0"/>
      <w:adjustRightInd w:val="0"/>
      <w:spacing w:after="0" w:line="240" w:lineRule="auto"/>
    </w:pPr>
    <w:rPr>
      <w:rFonts w:ascii="Cambria" w:eastAsia="Times New Roman" w:hAnsi="Cambria" w:cs="Cambria"/>
      <w:color w:val="000000"/>
      <w:sz w:val="24"/>
      <w:szCs w:val="24"/>
      <w:lang w:eastAsia="en-AU"/>
    </w:rPr>
  </w:style>
  <w:style w:type="paragraph" w:styleId="ListParagraph">
    <w:name w:val="List Paragraph"/>
    <w:aliases w:val="Bullets,List Paragraph1,Akapit z listą BS,List Paragraph (numbered (a)),List_Paragraph,Multilevel para_II,MC Paragraphe Liste,Colorful List - Accent 11,List Bullet-OpsManual,References,Title Style 1,Normal 2,Main numbered paragraph,Body"/>
    <w:basedOn w:val="Normal"/>
    <w:link w:val="ListParagraphChar"/>
    <w:uiPriority w:val="34"/>
    <w:qFormat/>
    <w:rsid w:val="003229AE"/>
    <w:pPr>
      <w:spacing w:before="120" w:after="120" w:line="240" w:lineRule="auto"/>
      <w:ind w:left="720"/>
    </w:pPr>
    <w:rPr>
      <w:rFonts w:eastAsia="Times New Roman" w:cs="Times New Roman"/>
      <w:szCs w:val="24"/>
      <w:lang w:eastAsia="en-AU"/>
    </w:rPr>
  </w:style>
  <w:style w:type="paragraph" w:customStyle="1" w:styleId="AfterFirstPara">
    <w:name w:val="AfterFirstPara"/>
    <w:basedOn w:val="Normal"/>
    <w:rsid w:val="004820BE"/>
    <w:pPr>
      <w:spacing w:before="120" w:after="120" w:line="240" w:lineRule="auto"/>
    </w:pPr>
    <w:rPr>
      <w:rFonts w:ascii="Times New Roman" w:eastAsia="Times New Roman" w:hAnsi="Times New Roman" w:cs="Times New Roman"/>
      <w:sz w:val="24"/>
      <w:szCs w:val="24"/>
      <w:lang w:val="en-GB" w:eastAsia="zh-CN"/>
    </w:rPr>
  </w:style>
  <w:style w:type="character" w:customStyle="1" w:styleId="ListParagraphChar">
    <w:name w:val="List Paragraph Char"/>
    <w:aliases w:val="Bullets Char,List Paragraph1 Char,Akapit z listą BS Char,List Paragraph (numbered (a)) Char,List_Paragraph Char,Multilevel para_II Char,MC Paragraphe Liste Char,Colorful List - Accent 11 Char,List Bullet-OpsManual Char,Normal 2 Char"/>
    <w:link w:val="ListParagraph"/>
    <w:uiPriority w:val="34"/>
    <w:locked/>
    <w:rsid w:val="003229AE"/>
    <w:rPr>
      <w:rFonts w:eastAsia="Times New Roman" w:cs="Times New Roman"/>
      <w:szCs w:val="24"/>
      <w:lang w:eastAsia="en-AU"/>
    </w:rPr>
  </w:style>
  <w:style w:type="paragraph" w:styleId="CommentText">
    <w:name w:val="annotation text"/>
    <w:basedOn w:val="Normal"/>
    <w:link w:val="CommentTextChar"/>
    <w:rsid w:val="004820BE"/>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rsid w:val="004820BE"/>
    <w:rPr>
      <w:rFonts w:ascii="Calibri" w:eastAsia="Calibri" w:hAnsi="Calibri" w:cs="Times New Roman"/>
      <w:sz w:val="20"/>
      <w:szCs w:val="20"/>
      <w:lang w:val="en-US"/>
    </w:rPr>
  </w:style>
  <w:style w:type="paragraph" w:styleId="FootnoteText">
    <w:name w:val="footnote text"/>
    <w:aliases w:val="FOOTNOTES,fn,single space,footnote text,ft,ft Char2,Fußnote Char1,ft Char Char Char1,ft Char Char2,Footnote Text Char Char,single space Char Char,FOOTNOTES Char Char,fn Char Char,footnote text Char Char,Fußnotentextf,Footnote text,Fuß"/>
    <w:basedOn w:val="Normal"/>
    <w:link w:val="FootnoteTextChar"/>
    <w:uiPriority w:val="99"/>
    <w:unhideWhenUsed/>
    <w:qFormat/>
    <w:rsid w:val="00EE5D70"/>
    <w:pPr>
      <w:spacing w:after="0" w:line="240" w:lineRule="auto"/>
      <w:ind w:left="170" w:hanging="170"/>
      <w:jc w:val="left"/>
    </w:pPr>
    <w:rPr>
      <w:sz w:val="20"/>
      <w:szCs w:val="20"/>
      <w:lang w:val="en-US"/>
    </w:rPr>
  </w:style>
  <w:style w:type="character" w:customStyle="1" w:styleId="FootnoteTextChar">
    <w:name w:val="Footnote Text Char"/>
    <w:aliases w:val="FOOTNOTES Char,fn Char,single space Char,footnote text Char,ft Char,ft Char2 Char,Fußnote Char1 Char,ft Char Char Char1 Char,ft Char Char2 Char,Footnote Text Char Char Char,single space Char Char Char,FOOTNOTES Char Char Char,Fuß Char"/>
    <w:basedOn w:val="DefaultParagraphFont"/>
    <w:link w:val="FootnoteText"/>
    <w:uiPriority w:val="99"/>
    <w:rsid w:val="00EE5D70"/>
    <w:rPr>
      <w:sz w:val="20"/>
      <w:szCs w:val="20"/>
      <w:lang w:val="en-US"/>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Footnote Refernece,callo"/>
    <w:basedOn w:val="DefaultParagraphFont"/>
    <w:uiPriority w:val="99"/>
    <w:unhideWhenUsed/>
    <w:rsid w:val="00A16C4A"/>
    <w:rPr>
      <w:vertAlign w:val="superscript"/>
    </w:rPr>
  </w:style>
  <w:style w:type="paragraph" w:styleId="BalloonText">
    <w:name w:val="Balloon Text"/>
    <w:basedOn w:val="Normal"/>
    <w:link w:val="BalloonTextChar"/>
    <w:uiPriority w:val="99"/>
    <w:semiHidden/>
    <w:unhideWhenUsed/>
    <w:rsid w:val="001D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F3C"/>
    <w:rPr>
      <w:rFonts w:ascii="Segoe UI" w:hAnsi="Segoe UI" w:cs="Segoe UI"/>
      <w:sz w:val="18"/>
      <w:szCs w:val="18"/>
    </w:rPr>
  </w:style>
  <w:style w:type="table" w:customStyle="1" w:styleId="GridTable4-Accent111">
    <w:name w:val="Grid Table 4 - Accent 111"/>
    <w:basedOn w:val="TableNormal"/>
    <w:next w:val="TableNormal"/>
    <w:uiPriority w:val="49"/>
    <w:rsid w:val="0054343A"/>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54343A"/>
    <w:pPr>
      <w:spacing w:after="200" w:line="240" w:lineRule="auto"/>
    </w:pPr>
    <w:rPr>
      <w:i/>
      <w:iCs/>
      <w:color w:val="44546A" w:themeColor="text2"/>
      <w:sz w:val="18"/>
      <w:szCs w:val="18"/>
    </w:rPr>
  </w:style>
  <w:style w:type="paragraph" w:customStyle="1" w:styleId="Bullet">
    <w:name w:val="Bullet"/>
    <w:basedOn w:val="Normal"/>
    <w:qFormat/>
    <w:rsid w:val="00CB623B"/>
    <w:pPr>
      <w:numPr>
        <w:numId w:val="3"/>
      </w:numPr>
      <w:spacing w:after="80" w:line="280" w:lineRule="exact"/>
      <w:jc w:val="left"/>
    </w:pPr>
    <w:rPr>
      <w:rFonts w:ascii="Franklin Gothic Book" w:eastAsia="Times New Roman" w:hAnsi="Franklin Gothic Book" w:cs="Times New Roman"/>
      <w:sz w:val="21"/>
      <w:szCs w:val="20"/>
      <w:lang w:eastAsia="en-AU"/>
    </w:rPr>
  </w:style>
  <w:style w:type="paragraph" w:customStyle="1" w:styleId="SUBTIT1">
    <w:name w:val="SUBTIT 1"/>
    <w:basedOn w:val="ListParagraph"/>
    <w:uiPriority w:val="99"/>
    <w:rsid w:val="00CB623B"/>
    <w:pPr>
      <w:numPr>
        <w:numId w:val="2"/>
      </w:numPr>
      <w:tabs>
        <w:tab w:val="left" w:pos="-720"/>
      </w:tabs>
      <w:suppressAutoHyphens/>
      <w:spacing w:before="0" w:after="0" w:line="240" w:lineRule="atLeast"/>
    </w:pPr>
    <w:rPr>
      <w:rFonts w:ascii="Times New Roman" w:hAnsi="Times New Roman"/>
      <w:b/>
      <w:bCs/>
      <w:spacing w:val="-2"/>
      <w:sz w:val="24"/>
      <w:lang w:val="en-GB" w:eastAsia="it-IT"/>
    </w:rPr>
  </w:style>
  <w:style w:type="character" w:styleId="FollowedHyperlink">
    <w:name w:val="FollowedHyperlink"/>
    <w:basedOn w:val="DefaultParagraphFont"/>
    <w:uiPriority w:val="99"/>
    <w:semiHidden/>
    <w:unhideWhenUsed/>
    <w:rsid w:val="00CB623B"/>
    <w:rPr>
      <w:color w:val="954F72" w:themeColor="followedHyperlink"/>
      <w:u w:val="single"/>
    </w:rPr>
  </w:style>
  <w:style w:type="character" w:styleId="CommentReference">
    <w:name w:val="annotation reference"/>
    <w:basedOn w:val="DefaultParagraphFont"/>
    <w:uiPriority w:val="99"/>
    <w:semiHidden/>
    <w:unhideWhenUsed/>
    <w:rsid w:val="00621669"/>
    <w:rPr>
      <w:sz w:val="16"/>
      <w:szCs w:val="16"/>
    </w:rPr>
  </w:style>
  <w:style w:type="paragraph" w:styleId="CommentSubject">
    <w:name w:val="annotation subject"/>
    <w:basedOn w:val="CommentText"/>
    <w:next w:val="CommentText"/>
    <w:link w:val="CommentSubjectChar"/>
    <w:uiPriority w:val="99"/>
    <w:semiHidden/>
    <w:unhideWhenUsed/>
    <w:rsid w:val="00621669"/>
    <w:pPr>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621669"/>
    <w:rPr>
      <w:rFonts w:ascii="Calibri" w:eastAsia="Calibri" w:hAnsi="Calibri" w:cs="Times New Roman"/>
      <w:b/>
      <w:bCs/>
      <w:sz w:val="20"/>
      <w:szCs w:val="20"/>
      <w:lang w:val="en-US"/>
    </w:rPr>
  </w:style>
  <w:style w:type="paragraph" w:styleId="NormalWeb">
    <w:name w:val="Normal (Web)"/>
    <w:basedOn w:val="Normal"/>
    <w:uiPriority w:val="99"/>
    <w:semiHidden/>
    <w:unhideWhenUsed/>
    <w:rsid w:val="00900D18"/>
    <w:rPr>
      <w:rFonts w:ascii="Times New Roman" w:hAnsi="Times New Roman" w:cs="Times New Roman"/>
      <w:sz w:val="24"/>
      <w:szCs w:val="24"/>
    </w:rPr>
  </w:style>
  <w:style w:type="character" w:customStyle="1" w:styleId="Heading3Char">
    <w:name w:val="Heading 3 Char"/>
    <w:basedOn w:val="DefaultParagraphFont"/>
    <w:link w:val="Heading3"/>
    <w:uiPriority w:val="9"/>
    <w:rsid w:val="00E64D91"/>
    <w:rPr>
      <w:rFonts w:asciiTheme="majorHAnsi" w:eastAsiaTheme="majorEastAsia" w:hAnsiTheme="majorHAnsi" w:cstheme="majorBidi"/>
      <w:color w:val="1F3763" w:themeColor="accent1" w:themeShade="7F"/>
      <w:sz w:val="24"/>
      <w:szCs w:val="24"/>
      <w:lang w:eastAsia="en-AU"/>
    </w:rPr>
  </w:style>
  <w:style w:type="table" w:styleId="TableGrid">
    <w:name w:val="Table Grid"/>
    <w:basedOn w:val="TableNormal"/>
    <w:uiPriority w:val="39"/>
    <w:rsid w:val="0054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477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E1177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2">
    <w:name w:val="Grid Table 4 - Accent 52"/>
    <w:basedOn w:val="TableNormal"/>
    <w:uiPriority w:val="49"/>
    <w:rsid w:val="0022173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99"/>
    <w:rsid w:val="006A19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6A19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6704">
      <w:bodyDiv w:val="1"/>
      <w:marLeft w:val="0"/>
      <w:marRight w:val="0"/>
      <w:marTop w:val="0"/>
      <w:marBottom w:val="0"/>
      <w:divBdr>
        <w:top w:val="none" w:sz="0" w:space="0" w:color="auto"/>
        <w:left w:val="none" w:sz="0" w:space="0" w:color="auto"/>
        <w:bottom w:val="none" w:sz="0" w:space="0" w:color="auto"/>
        <w:right w:val="none" w:sz="0" w:space="0" w:color="auto"/>
      </w:divBdr>
    </w:div>
    <w:div w:id="669914306">
      <w:bodyDiv w:val="1"/>
      <w:marLeft w:val="0"/>
      <w:marRight w:val="0"/>
      <w:marTop w:val="0"/>
      <w:marBottom w:val="0"/>
      <w:divBdr>
        <w:top w:val="none" w:sz="0" w:space="0" w:color="auto"/>
        <w:left w:val="none" w:sz="0" w:space="0" w:color="auto"/>
        <w:bottom w:val="none" w:sz="0" w:space="0" w:color="auto"/>
        <w:right w:val="none" w:sz="0" w:space="0" w:color="auto"/>
      </w:divBdr>
    </w:div>
    <w:div w:id="1847937253">
      <w:bodyDiv w:val="1"/>
      <w:marLeft w:val="0"/>
      <w:marRight w:val="0"/>
      <w:marTop w:val="0"/>
      <w:marBottom w:val="0"/>
      <w:divBdr>
        <w:top w:val="none" w:sz="0" w:space="0" w:color="auto"/>
        <w:left w:val="none" w:sz="0" w:space="0" w:color="auto"/>
        <w:bottom w:val="none" w:sz="0" w:space="0" w:color="auto"/>
        <w:right w:val="none" w:sz="0" w:space="0" w:color="auto"/>
      </w:divBdr>
    </w:div>
    <w:div w:id="1920939815">
      <w:bodyDiv w:val="1"/>
      <w:marLeft w:val="0"/>
      <w:marRight w:val="0"/>
      <w:marTop w:val="0"/>
      <w:marBottom w:val="0"/>
      <w:divBdr>
        <w:top w:val="none" w:sz="0" w:space="0" w:color="auto"/>
        <w:left w:val="none" w:sz="0" w:space="0" w:color="auto"/>
        <w:bottom w:val="none" w:sz="0" w:space="0" w:color="auto"/>
        <w:right w:val="none" w:sz="0" w:space="0" w:color="auto"/>
      </w:divBdr>
    </w:div>
    <w:div w:id="19741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7.xml"/><Relationship Id="rId28"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2345AA-94DE-4699-99CD-BFB43176AC5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BC80116-3D6B-4DB4-87D7-E2D9C028E2AB}"/>
</file>

<file path=customXml/itemProps4.xml><?xml version="1.0" encoding="utf-8"?>
<ds:datastoreItem xmlns:ds="http://schemas.openxmlformats.org/officeDocument/2006/customXml" ds:itemID="{EA1BCE0F-DED3-4585-B044-860E197F6086}"/>
</file>

<file path=customXml/itemProps5.xml><?xml version="1.0" encoding="utf-8"?>
<ds:datastoreItem xmlns:ds="http://schemas.openxmlformats.org/officeDocument/2006/customXml" ds:itemID="{04651420-A63B-488B-8AAC-D7CA29E0A61D}"/>
</file>

<file path=docProps/app.xml><?xml version="1.0" encoding="utf-8"?>
<Properties xmlns="http://schemas.openxmlformats.org/officeDocument/2006/extended-properties" xmlns:vt="http://schemas.openxmlformats.org/officeDocument/2006/docPropsVTypes">
  <Template>Normal.dotm</Template>
  <TotalTime>0</TotalTime>
  <Pages>46</Pages>
  <Words>17453</Words>
  <Characters>99485</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Pakistan Trade and Investment Policy Program (PTIPP) Independent Review</vt:lpstr>
    </vt:vector>
  </TitlesOfParts>
  <Company/>
  <LinksUpToDate>false</LinksUpToDate>
  <CharactersWithSpaces>116705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Trade and Investment Policy Program (PTIPP) Independent Review</dc:title>
  <dc:creator/>
  <cp:lastModifiedBy/>
  <cp:revision>1</cp:revision>
  <dcterms:created xsi:type="dcterms:W3CDTF">2017-10-04T22:13:00Z</dcterms:created>
  <dcterms:modified xsi:type="dcterms:W3CDTF">2017-10-04T22:15:00Z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eca8b540-7348-4420-a98f-27521d48e74a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1129500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