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C7" w:rsidRPr="00D92E50" w:rsidRDefault="002828C7" w:rsidP="002828C7">
      <w:pPr>
        <w:spacing w:line="200" w:lineRule="exact"/>
        <w:rPr>
          <w:szCs w:val="20"/>
        </w:rPr>
      </w:pPr>
    </w:p>
    <w:p w:rsidR="00D92E50" w:rsidRPr="00D92E50" w:rsidRDefault="00D92E50" w:rsidP="00D56429">
      <w:pPr>
        <w:tabs>
          <w:tab w:val="center" w:pos="4500"/>
        </w:tabs>
        <w:spacing w:before="18"/>
        <w:ind w:right="6"/>
        <w:rPr>
          <w:rStyle w:val="PlaceholderText"/>
          <w:color w:val="000000" w:themeColor="text1"/>
          <w:sz w:val="36"/>
          <w:szCs w:val="36"/>
        </w:rPr>
      </w:pPr>
    </w:p>
    <w:p w:rsidR="00D92E50" w:rsidRPr="00D92E50" w:rsidRDefault="00D92E50" w:rsidP="00D56429">
      <w:pPr>
        <w:tabs>
          <w:tab w:val="center" w:pos="4500"/>
        </w:tabs>
        <w:spacing w:before="18"/>
        <w:ind w:right="6"/>
        <w:rPr>
          <w:rStyle w:val="PlaceholderText"/>
          <w:color w:val="000000" w:themeColor="text1"/>
          <w:sz w:val="36"/>
          <w:szCs w:val="36"/>
        </w:rPr>
      </w:pPr>
    </w:p>
    <w:sdt>
      <w:sdtPr>
        <w:rPr>
          <w:rStyle w:val="PlaceholderText"/>
          <w:rFonts w:ascii="Franklin Gothic Medium" w:hAnsi="Franklin Gothic Medium"/>
          <w:b/>
          <w:color w:val="E26E00"/>
          <w:sz w:val="52"/>
          <w:szCs w:val="52"/>
        </w:rPr>
        <w:id w:val="-692462044"/>
        <w:placeholder>
          <w:docPart w:val="B6B9A4BF05A6430CA6735A0FD42ED2A8"/>
        </w:placeholder>
        <w:text/>
      </w:sdtPr>
      <w:sdtContent>
        <w:p w:rsidR="00D92E50" w:rsidRPr="00D92E50" w:rsidRDefault="005B1FBD" w:rsidP="00D56429">
          <w:pPr>
            <w:tabs>
              <w:tab w:val="center" w:pos="4500"/>
            </w:tabs>
            <w:spacing w:before="18"/>
            <w:ind w:right="6"/>
            <w:rPr>
              <w:rStyle w:val="PlaceholderText"/>
              <w:rFonts w:ascii="Franklin Gothic Medium" w:hAnsi="Franklin Gothic Medium"/>
              <w:b/>
              <w:color w:val="000000" w:themeColor="text1"/>
              <w:sz w:val="52"/>
              <w:szCs w:val="52"/>
            </w:rPr>
          </w:pPr>
          <w:r w:rsidRPr="005B1FBD">
            <w:rPr>
              <w:rStyle w:val="PlaceholderText"/>
              <w:rFonts w:ascii="Franklin Gothic Medium" w:hAnsi="Franklin Gothic Medium"/>
              <w:b/>
              <w:color w:val="E26E00"/>
              <w:sz w:val="52"/>
              <w:szCs w:val="52"/>
            </w:rPr>
            <w:t xml:space="preserve">Survey and Clearance of Explosive Remnants of War (ERW) </w:t>
          </w:r>
          <w:r>
            <w:rPr>
              <w:rStyle w:val="PlaceholderText"/>
              <w:rFonts w:ascii="Franklin Gothic Medium" w:hAnsi="Franklin Gothic Medium"/>
              <w:b/>
              <w:color w:val="E26E00"/>
              <w:sz w:val="52"/>
              <w:szCs w:val="52"/>
            </w:rPr>
            <w:t>Final Evaluation</w:t>
          </w:r>
          <w:r w:rsidRPr="005B1FBD">
            <w:rPr>
              <w:rStyle w:val="PlaceholderText"/>
              <w:rFonts w:ascii="Franklin Gothic Medium" w:hAnsi="Franklin Gothic Medium"/>
              <w:b/>
              <w:color w:val="E26E00"/>
              <w:sz w:val="52"/>
              <w:szCs w:val="52"/>
            </w:rPr>
            <w:t xml:space="preserve"> </w:t>
          </w:r>
          <w:r w:rsidR="004C63DC">
            <w:rPr>
              <w:rStyle w:val="PlaceholderText"/>
              <w:rFonts w:ascii="Franklin Gothic Medium" w:hAnsi="Franklin Gothic Medium"/>
              <w:b/>
              <w:color w:val="E26E00"/>
              <w:sz w:val="52"/>
              <w:szCs w:val="52"/>
            </w:rPr>
            <w:t>(Final</w:t>
          </w:r>
          <w:r w:rsidRPr="005B1FBD">
            <w:rPr>
              <w:rStyle w:val="PlaceholderText"/>
              <w:rFonts w:ascii="Franklin Gothic Medium" w:hAnsi="Franklin Gothic Medium"/>
              <w:b/>
              <w:color w:val="E26E00"/>
              <w:sz w:val="52"/>
              <w:szCs w:val="52"/>
            </w:rPr>
            <w:t xml:space="preserve"> Report</w:t>
          </w:r>
          <w:r>
            <w:rPr>
              <w:rStyle w:val="PlaceholderText"/>
              <w:rFonts w:ascii="Franklin Gothic Medium" w:hAnsi="Franklin Gothic Medium"/>
              <w:b/>
              <w:color w:val="E26E00"/>
              <w:sz w:val="52"/>
              <w:szCs w:val="52"/>
            </w:rPr>
            <w:t>)</w:t>
          </w:r>
        </w:p>
      </w:sdtContent>
    </w:sdt>
    <w:p w:rsidR="00D92E50" w:rsidRPr="00D92E50" w:rsidRDefault="00D92E50" w:rsidP="00D56429">
      <w:pPr>
        <w:tabs>
          <w:tab w:val="center" w:pos="4500"/>
        </w:tabs>
        <w:spacing w:before="18"/>
        <w:ind w:right="6"/>
        <w:rPr>
          <w:rStyle w:val="PlaceholderText"/>
          <w:color w:val="000000" w:themeColor="text1"/>
          <w:sz w:val="36"/>
          <w:szCs w:val="36"/>
        </w:rPr>
      </w:pPr>
    </w:p>
    <w:p w:rsidR="00D92E50" w:rsidRPr="00D92E50" w:rsidRDefault="00D92E50" w:rsidP="00D56429">
      <w:pPr>
        <w:tabs>
          <w:tab w:val="center" w:pos="4500"/>
        </w:tabs>
        <w:spacing w:before="18"/>
        <w:ind w:right="6"/>
        <w:rPr>
          <w:rStyle w:val="PlaceholderText"/>
          <w:color w:val="000000" w:themeColor="text1"/>
          <w:sz w:val="36"/>
          <w:szCs w:val="36"/>
        </w:rPr>
      </w:pPr>
    </w:p>
    <w:p w:rsidR="002828C7" w:rsidRDefault="007D1F17" w:rsidP="00D56429">
      <w:pPr>
        <w:tabs>
          <w:tab w:val="center" w:pos="4500"/>
        </w:tabs>
        <w:spacing w:before="18"/>
        <w:ind w:right="6"/>
        <w:rPr>
          <w:rStyle w:val="PlaceholderText"/>
          <w:b/>
          <w:color w:val="E26E00"/>
          <w:sz w:val="36"/>
          <w:szCs w:val="36"/>
        </w:rPr>
      </w:pPr>
      <w:r>
        <w:rPr>
          <w:rStyle w:val="PlaceholderText"/>
          <w:b/>
          <w:color w:val="E26E00"/>
          <w:sz w:val="36"/>
          <w:szCs w:val="36"/>
        </w:rPr>
        <w:t xml:space="preserve">Prepared for </w:t>
      </w:r>
      <w:sdt>
        <w:sdtPr>
          <w:rPr>
            <w:rStyle w:val="PlaceholderText"/>
            <w:b/>
            <w:color w:val="E26E00"/>
            <w:sz w:val="36"/>
            <w:szCs w:val="36"/>
          </w:rPr>
          <w:id w:val="496688692"/>
          <w:placeholder>
            <w:docPart w:val="B4020039A64845629DCD66E7E88173AE"/>
          </w:placeholder>
          <w:text/>
        </w:sdtPr>
        <w:sdtContent>
          <w:r w:rsidR="005B1FBD">
            <w:rPr>
              <w:rStyle w:val="PlaceholderText"/>
              <w:b/>
              <w:color w:val="E26E00"/>
              <w:sz w:val="36"/>
              <w:szCs w:val="36"/>
            </w:rPr>
            <w:t>C</w:t>
          </w:r>
          <w:r w:rsidR="005B1FBD" w:rsidRPr="005B1FBD">
            <w:rPr>
              <w:rStyle w:val="PlaceholderText"/>
              <w:b/>
              <w:color w:val="E26E00"/>
              <w:sz w:val="36"/>
              <w:szCs w:val="36"/>
            </w:rPr>
            <w:t>leared Ground Demining on behalf of the Australian Department of Foreign Affairs and Trade (DFAT)</w:t>
          </w:r>
        </w:sdtContent>
      </w:sdt>
    </w:p>
    <w:p w:rsidR="00D56429" w:rsidRPr="00996CAE" w:rsidRDefault="00D56429" w:rsidP="00D56429">
      <w:pPr>
        <w:tabs>
          <w:tab w:val="center" w:pos="4500"/>
        </w:tabs>
        <w:spacing w:before="18"/>
        <w:ind w:right="6"/>
        <w:rPr>
          <w:rFonts w:eastAsia="Franklin Gothic Book" w:cs="Franklin Gothic Book"/>
          <w:sz w:val="36"/>
          <w:szCs w:val="36"/>
        </w:rPr>
      </w:pPr>
    </w:p>
    <w:sdt>
      <w:sdtPr>
        <w:rPr>
          <w:rFonts w:eastAsia="Franklin Gothic Book" w:cs="Franklin Gothic Book"/>
          <w:color w:val="000000" w:themeColor="text1"/>
          <w:sz w:val="28"/>
          <w:szCs w:val="28"/>
        </w:rPr>
        <w:id w:val="-1014528690"/>
        <w:placeholder>
          <w:docPart w:val="729BE9614A374F78A7C8FA69D9561B04"/>
        </w:placeholder>
        <w:date w:fullDate="2017-05-12T00:00:00Z">
          <w:dateFormat w:val="d MMMM yyyy"/>
          <w:lid w:val="en-AU"/>
          <w:storeMappedDataAs w:val="dateTime"/>
          <w:calendar w:val="gregorian"/>
        </w:date>
      </w:sdtPr>
      <w:sdtContent>
        <w:p w:rsidR="002828C7" w:rsidRPr="008268DF" w:rsidRDefault="004C63DC" w:rsidP="002828C7">
          <w:pPr>
            <w:tabs>
              <w:tab w:val="left" w:pos="1067"/>
            </w:tabs>
            <w:spacing w:before="18"/>
            <w:ind w:right="6"/>
            <w:rPr>
              <w:rFonts w:eastAsia="Franklin Gothic Book" w:cs="Franklin Gothic Book"/>
              <w:sz w:val="28"/>
              <w:szCs w:val="28"/>
            </w:rPr>
          </w:pPr>
          <w:r>
            <w:rPr>
              <w:rFonts w:eastAsia="Franklin Gothic Book" w:cs="Franklin Gothic Book"/>
              <w:color w:val="000000" w:themeColor="text1"/>
              <w:sz w:val="28"/>
              <w:szCs w:val="28"/>
            </w:rPr>
            <w:t>12 May 2017</w:t>
          </w:r>
        </w:p>
      </w:sdtContent>
    </w:sdt>
    <w:p w:rsidR="002828C7" w:rsidRPr="00996CAE" w:rsidRDefault="002828C7" w:rsidP="002828C7">
      <w:pPr>
        <w:tabs>
          <w:tab w:val="left" w:pos="1067"/>
        </w:tabs>
        <w:spacing w:before="18"/>
        <w:ind w:right="6"/>
        <w:rPr>
          <w:rFonts w:eastAsia="Franklin Gothic Book" w:cs="Franklin Gothic Book"/>
          <w:sz w:val="36"/>
          <w:szCs w:val="36"/>
        </w:rPr>
      </w:pPr>
    </w:p>
    <w:p w:rsidR="002828C7" w:rsidRDefault="002828C7" w:rsidP="002828C7">
      <w:pPr>
        <w:tabs>
          <w:tab w:val="left" w:pos="1067"/>
        </w:tabs>
        <w:spacing w:before="18"/>
        <w:ind w:right="6"/>
        <w:rPr>
          <w:rFonts w:eastAsia="Franklin Gothic Book" w:cs="Franklin Gothic Book"/>
          <w:sz w:val="28"/>
          <w:szCs w:val="28"/>
        </w:rPr>
      </w:pPr>
    </w:p>
    <w:p w:rsidR="002828C7" w:rsidRPr="00A909AB" w:rsidRDefault="002828C7" w:rsidP="002828C7">
      <w:pPr>
        <w:tabs>
          <w:tab w:val="left" w:pos="1067"/>
        </w:tabs>
        <w:spacing w:before="18"/>
        <w:ind w:right="6"/>
        <w:rPr>
          <w:rFonts w:eastAsia="Franklin Gothic Book" w:cs="Franklin Gothic Book"/>
          <w:sz w:val="28"/>
          <w:szCs w:val="28"/>
        </w:rPr>
      </w:pPr>
    </w:p>
    <w:p w:rsidR="002828C7" w:rsidRDefault="002828C7" w:rsidP="002828C7">
      <w:pPr>
        <w:sectPr w:rsidR="002828C7" w:rsidSect="00F27F43">
          <w:pgSz w:w="11906" w:h="16840"/>
          <w:pgMar w:top="1440" w:right="1080" w:bottom="1440" w:left="1080" w:header="720" w:footer="720" w:gutter="0"/>
          <w:cols w:space="720"/>
          <w:docGrid w:linePitch="299"/>
        </w:sectPr>
      </w:pPr>
    </w:p>
    <w:p w:rsidR="002828C7" w:rsidRPr="005C1930" w:rsidRDefault="002828C7" w:rsidP="002828C7">
      <w:pPr>
        <w:pStyle w:val="Underline"/>
      </w:pPr>
      <w:r w:rsidRPr="005C1930">
        <w:lastRenderedPageBreak/>
        <w:t>Contact</w:t>
      </w:r>
      <w:r w:rsidRPr="005C1930">
        <w:rPr>
          <w:spacing w:val="-14"/>
        </w:rPr>
        <w:t xml:space="preserve"> </w:t>
      </w:r>
      <w:r w:rsidRPr="005C1930">
        <w:t>D</w:t>
      </w:r>
      <w:r w:rsidRPr="005C1930">
        <w:rPr>
          <w:spacing w:val="-2"/>
        </w:rPr>
        <w:t>e</w:t>
      </w:r>
      <w:r w:rsidRPr="005C1930">
        <w:t>tails</w:t>
      </w:r>
    </w:p>
    <w:tbl>
      <w:tblPr>
        <w:tblStyle w:val="Rebranded"/>
        <w:tblW w:w="0" w:type="auto"/>
        <w:tblLook w:val="04A0" w:firstRow="1" w:lastRow="0" w:firstColumn="1" w:lastColumn="0" w:noHBand="0" w:noVBand="1"/>
      </w:tblPr>
      <w:tblGrid>
        <w:gridCol w:w="5075"/>
        <w:gridCol w:w="4167"/>
      </w:tblGrid>
      <w:tr w:rsidR="002828C7" w:rsidTr="00BA36C0">
        <w:trPr>
          <w:cnfStyle w:val="100000000000" w:firstRow="1" w:lastRow="0" w:firstColumn="0" w:lastColumn="0" w:oddVBand="0" w:evenVBand="0" w:oddHBand="0" w:evenHBand="0" w:firstRowFirstColumn="0" w:firstRowLastColumn="0" w:lastRowFirstColumn="0" w:lastRowLastColumn="0"/>
        </w:trPr>
        <w:tc>
          <w:tcPr>
            <w:tcW w:w="5637" w:type="dxa"/>
            <w:shd w:val="clear" w:color="auto" w:fill="FDE9D9" w:themeFill="accent6" w:themeFillTint="33"/>
          </w:tcPr>
          <w:p w:rsidR="002828C7" w:rsidRPr="00242B57" w:rsidRDefault="002828C7" w:rsidP="00276606">
            <w:pPr>
              <w:pStyle w:val="Tablelightheading"/>
            </w:pPr>
            <w:r w:rsidRPr="00242B57">
              <w:t>Clear Horizon Contact</w:t>
            </w:r>
          </w:p>
        </w:tc>
        <w:tc>
          <w:tcPr>
            <w:tcW w:w="4286" w:type="dxa"/>
            <w:shd w:val="clear" w:color="auto" w:fill="FDE9D9" w:themeFill="accent6" w:themeFillTint="33"/>
          </w:tcPr>
          <w:p w:rsidR="002828C7" w:rsidRPr="00242B57" w:rsidRDefault="002828C7" w:rsidP="00276606">
            <w:pPr>
              <w:pStyle w:val="Tablelightheading"/>
            </w:pPr>
            <w:r w:rsidRPr="00242B57">
              <w:t>Client Contact</w:t>
            </w:r>
          </w:p>
        </w:tc>
      </w:tr>
      <w:tr w:rsidR="002828C7" w:rsidTr="00BA36C0">
        <w:sdt>
          <w:sdtPr>
            <w:id w:val="619961332"/>
            <w:placeholder>
              <w:docPart w:val="FAB8314F954843DE8E762AEC9E381753"/>
            </w:placeholder>
            <w:text/>
          </w:sdtPr>
          <w:sdtContent>
            <w:tc>
              <w:tcPr>
                <w:tcW w:w="5637" w:type="dxa"/>
              </w:tcPr>
              <w:p w:rsidR="002828C7" w:rsidRPr="007D1F17" w:rsidRDefault="005B1FBD" w:rsidP="005B1FBD">
                <w:pPr>
                  <w:pStyle w:val="Tabletext"/>
                </w:pPr>
                <w:r>
                  <w:t>Stuart Raetz</w:t>
                </w:r>
              </w:p>
            </w:tc>
          </w:sdtContent>
        </w:sdt>
        <w:sdt>
          <w:sdtPr>
            <w:id w:val="1119185343"/>
            <w:placeholder>
              <w:docPart w:val="AFC5032362B843E7820271FE4BB76D3F"/>
            </w:placeholder>
            <w:text/>
          </w:sdtPr>
          <w:sdtContent>
            <w:tc>
              <w:tcPr>
                <w:tcW w:w="4286" w:type="dxa"/>
              </w:tcPr>
              <w:p w:rsidR="002828C7" w:rsidRPr="002828C7" w:rsidRDefault="005B1FBD" w:rsidP="005B1FBD">
                <w:pPr>
                  <w:pStyle w:val="Tabletext"/>
                </w:pPr>
                <w:r>
                  <w:t>Cassandra McKeown</w:t>
                </w:r>
              </w:p>
            </w:tc>
          </w:sdtContent>
        </w:sdt>
      </w:tr>
      <w:tr w:rsidR="002828C7" w:rsidTr="00BA36C0">
        <w:sdt>
          <w:sdtPr>
            <w:id w:val="-1849620058"/>
            <w:placeholder>
              <w:docPart w:val="08C32E5018254E8AB4196076B1AAA66B"/>
            </w:placeholder>
            <w:text/>
          </w:sdtPr>
          <w:sdtContent>
            <w:tc>
              <w:tcPr>
                <w:tcW w:w="5637" w:type="dxa"/>
              </w:tcPr>
              <w:p w:rsidR="002828C7" w:rsidRPr="002828C7" w:rsidRDefault="005B1FBD" w:rsidP="005B1FBD">
                <w:pPr>
                  <w:pStyle w:val="Tabletext"/>
                </w:pPr>
                <w:r>
                  <w:t>Principal Consultant</w:t>
                </w:r>
              </w:p>
            </w:tc>
          </w:sdtContent>
        </w:sdt>
        <w:sdt>
          <w:sdtPr>
            <w:id w:val="1504007045"/>
            <w:placeholder>
              <w:docPart w:val="17C78C2526904BA38399399EFF65BECE"/>
            </w:placeholder>
            <w:text/>
          </w:sdtPr>
          <w:sdtContent>
            <w:tc>
              <w:tcPr>
                <w:tcW w:w="4286" w:type="dxa"/>
              </w:tcPr>
              <w:p w:rsidR="002828C7" w:rsidRPr="002828C7" w:rsidRDefault="005B1FBD" w:rsidP="005B1FBD">
                <w:pPr>
                  <w:pStyle w:val="Tabletext"/>
                </w:pPr>
                <w:r>
                  <w:t>Finance Director</w:t>
                </w:r>
              </w:p>
            </w:tc>
          </w:sdtContent>
        </w:sdt>
      </w:tr>
      <w:tr w:rsidR="002828C7" w:rsidTr="00BA36C0">
        <w:tc>
          <w:tcPr>
            <w:tcW w:w="5637" w:type="dxa"/>
          </w:tcPr>
          <w:p w:rsidR="002828C7" w:rsidRDefault="002828C7" w:rsidP="002828C7">
            <w:pPr>
              <w:spacing w:before="0" w:after="0"/>
            </w:pPr>
            <w:r w:rsidRPr="005C1930">
              <w:rPr>
                <w:rFonts w:eastAsia="Franklin Gothic Book" w:cs="Franklin Gothic Book"/>
              </w:rPr>
              <w:t>Clear Horizon Consulting</w:t>
            </w:r>
          </w:p>
        </w:tc>
        <w:sdt>
          <w:sdtPr>
            <w:rPr>
              <w:color w:val="000000" w:themeColor="text1"/>
            </w:rPr>
            <w:id w:val="2118552870"/>
            <w:placeholder>
              <w:docPart w:val="FE723EC320A34DA995383F8F8CC5D40B"/>
            </w:placeholder>
            <w:text/>
          </w:sdtPr>
          <w:sdtContent>
            <w:tc>
              <w:tcPr>
                <w:tcW w:w="4286" w:type="dxa"/>
              </w:tcPr>
              <w:p w:rsidR="002828C7" w:rsidRDefault="005B1FBD" w:rsidP="005B1FBD">
                <w:pPr>
                  <w:spacing w:before="0" w:after="0"/>
                </w:pPr>
                <w:r>
                  <w:rPr>
                    <w:color w:val="000000" w:themeColor="text1"/>
                  </w:rPr>
                  <w:t>Cleared Ground Demining</w:t>
                </w:r>
              </w:p>
            </w:tc>
          </w:sdtContent>
        </w:sdt>
      </w:tr>
      <w:tr w:rsidR="002828C7" w:rsidTr="00BA36C0">
        <w:tc>
          <w:tcPr>
            <w:tcW w:w="5637" w:type="dxa"/>
          </w:tcPr>
          <w:p w:rsidR="002828C7" w:rsidRDefault="002828C7" w:rsidP="002828C7">
            <w:pPr>
              <w:spacing w:before="0" w:after="0"/>
            </w:pPr>
            <w:r w:rsidRPr="005C1930">
              <w:rPr>
                <w:rFonts w:eastAsia="Franklin Gothic Book" w:cs="Franklin Gothic Book"/>
              </w:rPr>
              <w:t>129 Chestnut Street, Cremorne VIC 3121</w:t>
            </w:r>
          </w:p>
        </w:tc>
        <w:sdt>
          <w:sdtPr>
            <w:rPr>
              <w:color w:val="000000" w:themeColor="text1"/>
            </w:rPr>
            <w:id w:val="-421640137"/>
            <w:placeholder>
              <w:docPart w:val="AC45D26588534B2DA7F80AAE63A92819"/>
            </w:placeholder>
            <w:text/>
          </w:sdtPr>
          <w:sdtContent>
            <w:tc>
              <w:tcPr>
                <w:tcW w:w="4286" w:type="dxa"/>
              </w:tcPr>
              <w:p w:rsidR="002828C7" w:rsidRDefault="005B1FBD" w:rsidP="005B1FBD">
                <w:pPr>
                  <w:spacing w:before="0" w:after="0"/>
                </w:pPr>
                <w:r>
                  <w:rPr>
                    <w:color w:val="000000" w:themeColor="text1"/>
                  </w:rPr>
                  <w:t>Koror, Palau</w:t>
                </w:r>
              </w:p>
            </w:tc>
          </w:sdtContent>
        </w:sdt>
      </w:tr>
      <w:tr w:rsidR="002828C7" w:rsidTr="00BA36C0">
        <w:tc>
          <w:tcPr>
            <w:tcW w:w="5637" w:type="dxa"/>
          </w:tcPr>
          <w:p w:rsidR="002828C7" w:rsidRDefault="002828C7" w:rsidP="002828C7">
            <w:pPr>
              <w:spacing w:before="0" w:after="0"/>
            </w:pPr>
            <w:r w:rsidRPr="005C1930">
              <w:rPr>
                <w:rFonts w:eastAsia="Franklin Gothic Book" w:cs="Franklin Gothic Book"/>
              </w:rPr>
              <w:t>Telephone: (03) 9425 7777</w:t>
            </w:r>
          </w:p>
        </w:tc>
        <w:tc>
          <w:tcPr>
            <w:tcW w:w="4286" w:type="dxa"/>
          </w:tcPr>
          <w:p w:rsidR="002828C7" w:rsidRDefault="002828C7" w:rsidP="00A034C3">
            <w:pPr>
              <w:spacing w:before="0" w:after="0"/>
            </w:pPr>
            <w:r w:rsidRPr="005C1930">
              <w:rPr>
                <w:rFonts w:eastAsia="Franklin Gothic Book" w:cs="Franklin Gothic Book"/>
              </w:rPr>
              <w:t xml:space="preserve">P: </w:t>
            </w:r>
            <w:sdt>
              <w:sdtPr>
                <w:rPr>
                  <w:rFonts w:eastAsiaTheme="minorHAnsi"/>
                </w:rPr>
                <w:id w:val="1207306431"/>
                <w:placeholder>
                  <w:docPart w:val="702574CA29914B8699EEABB29D231D89"/>
                </w:placeholder>
                <w:text/>
              </w:sdtPr>
              <w:sdtContent>
                <w:r w:rsidR="005B1FBD" w:rsidRPr="005B1FBD">
                  <w:rPr>
                    <w:rFonts w:eastAsiaTheme="minorHAnsi"/>
                  </w:rPr>
                  <w:t>+680 778 8042</w:t>
                </w:r>
              </w:sdtContent>
            </w:sdt>
          </w:p>
        </w:tc>
      </w:tr>
      <w:tr w:rsidR="002828C7" w:rsidTr="00BA36C0">
        <w:tc>
          <w:tcPr>
            <w:tcW w:w="5637" w:type="dxa"/>
          </w:tcPr>
          <w:p w:rsidR="002828C7" w:rsidRDefault="002828C7" w:rsidP="005B1FBD">
            <w:pPr>
              <w:spacing w:before="0" w:after="0"/>
            </w:pPr>
            <w:r w:rsidRPr="00B80C1F">
              <w:rPr>
                <w:rFonts w:cs="Arial"/>
              </w:rPr>
              <w:t xml:space="preserve">E: </w:t>
            </w:r>
            <w:sdt>
              <w:sdtPr>
                <w:rPr>
                  <w:rFonts w:cs="Arial"/>
                  <w:color w:val="000000" w:themeColor="text1"/>
                </w:rPr>
                <w:id w:val="1063684597"/>
                <w:placeholder>
                  <w:docPart w:val="102558B45DDF4A8EB02F9ED5AB0EFE5E"/>
                </w:placeholder>
                <w:text/>
              </w:sdtPr>
              <w:sdtContent>
                <w:r w:rsidR="005B1FBD">
                  <w:rPr>
                    <w:rFonts w:cs="Arial"/>
                    <w:color w:val="000000" w:themeColor="text1"/>
                  </w:rPr>
                  <w:t>stuart</w:t>
                </w:r>
              </w:sdtContent>
            </w:sdt>
            <w:r w:rsidRPr="00B80C1F">
              <w:t>@clearhorizon.com.au</w:t>
            </w:r>
          </w:p>
        </w:tc>
        <w:tc>
          <w:tcPr>
            <w:tcW w:w="4286" w:type="dxa"/>
          </w:tcPr>
          <w:p w:rsidR="002828C7" w:rsidRDefault="004C63DC" w:rsidP="00A034C3">
            <w:pPr>
              <w:spacing w:before="0" w:after="0"/>
            </w:pPr>
            <w:hyperlink r:id="rId9">
              <w:r w:rsidR="002828C7" w:rsidRPr="005C1930">
                <w:rPr>
                  <w:rFonts w:eastAsia="Franklin Gothic Book" w:cs="Franklin Gothic Book"/>
                </w:rPr>
                <w:t>E:</w:t>
              </w:r>
            </w:hyperlink>
            <w:r w:rsidR="002828C7" w:rsidRPr="005C1930">
              <w:rPr>
                <w:rFonts w:eastAsia="Franklin Gothic Book" w:cs="Franklin Gothic Book"/>
              </w:rPr>
              <w:t xml:space="preserve"> </w:t>
            </w:r>
            <w:sdt>
              <w:sdtPr>
                <w:id w:val="1021975660"/>
                <w:placeholder>
                  <w:docPart w:val="EE6EDF87057C42E486C6551222372981"/>
                </w:placeholder>
                <w:text/>
              </w:sdtPr>
              <w:sdtContent>
                <w:r w:rsidR="005B1FBD" w:rsidRPr="005B1FBD">
                  <w:t>cassandra.mckeown@clearedground.org</w:t>
                </w:r>
              </w:sdtContent>
            </w:sdt>
          </w:p>
        </w:tc>
      </w:tr>
    </w:tbl>
    <w:p w:rsidR="002828C7" w:rsidRDefault="002828C7" w:rsidP="002828C7">
      <w:pPr>
        <w:spacing w:before="0" w:after="0"/>
      </w:pPr>
    </w:p>
    <w:p w:rsidR="002828C7" w:rsidRPr="002704D0" w:rsidRDefault="002828C7" w:rsidP="002704D0">
      <w:pPr>
        <w:pStyle w:val="Underline"/>
        <w:rPr>
          <w:rFonts w:eastAsia="Franklin Gothic Medium"/>
        </w:rPr>
      </w:pPr>
      <w:r w:rsidRPr="005C1930">
        <w:rPr>
          <w:rFonts w:eastAsia="Franklin Gothic Medium"/>
        </w:rPr>
        <w:t>Document</w:t>
      </w:r>
      <w:r w:rsidRPr="005C1930">
        <w:rPr>
          <w:rFonts w:eastAsia="Franklin Gothic Medium"/>
          <w:spacing w:val="-12"/>
        </w:rPr>
        <w:t xml:space="preserve"> </w:t>
      </w:r>
      <w:r w:rsidRPr="005C1930">
        <w:rPr>
          <w:rFonts w:eastAsia="Franklin Gothic Medium"/>
        </w:rPr>
        <w:t>r</w:t>
      </w:r>
      <w:r w:rsidRPr="005C1930">
        <w:rPr>
          <w:rFonts w:eastAsia="Franklin Gothic Medium"/>
          <w:spacing w:val="-5"/>
        </w:rPr>
        <w:t>e</w:t>
      </w:r>
      <w:r w:rsidRPr="005C1930">
        <w:rPr>
          <w:rFonts w:eastAsia="Franklin Gothic Medium"/>
        </w:rPr>
        <w:t>vi</w:t>
      </w:r>
      <w:r w:rsidRPr="005C1930">
        <w:rPr>
          <w:rFonts w:eastAsia="Franklin Gothic Medium"/>
          <w:spacing w:val="-3"/>
        </w:rPr>
        <w:t>e</w:t>
      </w:r>
      <w:r w:rsidRPr="005C1930">
        <w:rPr>
          <w:rFonts w:eastAsia="Franklin Gothic Medium"/>
        </w:rPr>
        <w:t>w</w:t>
      </w:r>
      <w:r w:rsidRPr="005C1930">
        <w:rPr>
          <w:rFonts w:eastAsia="Franklin Gothic Medium"/>
          <w:spacing w:val="-11"/>
        </w:rPr>
        <w:t xml:space="preserve"> </w:t>
      </w:r>
      <w:r w:rsidRPr="005C1930">
        <w:rPr>
          <w:rFonts w:eastAsia="Franklin Gothic Medium"/>
        </w:rPr>
        <w:t>and</w:t>
      </w:r>
      <w:r w:rsidRPr="005C1930">
        <w:rPr>
          <w:rFonts w:eastAsia="Franklin Gothic Medium"/>
          <w:spacing w:val="-11"/>
        </w:rPr>
        <w:t xml:space="preserve"> </w:t>
      </w:r>
      <w:r w:rsidRPr="005C1930">
        <w:rPr>
          <w:rFonts w:eastAsia="Franklin Gothic Medium"/>
        </w:rPr>
        <w:t>authorisation</w:t>
      </w:r>
    </w:p>
    <w:tbl>
      <w:tblPr>
        <w:tblStyle w:val="Rebranded"/>
        <w:tblW w:w="0" w:type="auto"/>
        <w:tblLook w:val="04A0" w:firstRow="1" w:lastRow="0" w:firstColumn="1" w:lastColumn="0" w:noHBand="0" w:noVBand="1"/>
      </w:tblPr>
      <w:tblGrid>
        <w:gridCol w:w="1453"/>
        <w:gridCol w:w="1895"/>
        <w:gridCol w:w="4557"/>
        <w:gridCol w:w="1337"/>
      </w:tblGrid>
      <w:tr w:rsidR="002828C7" w:rsidTr="004C63DC">
        <w:trPr>
          <w:cnfStyle w:val="100000000000" w:firstRow="1" w:lastRow="0" w:firstColumn="0" w:lastColumn="0" w:oddVBand="0" w:evenVBand="0" w:oddHBand="0" w:evenHBand="0" w:firstRowFirstColumn="0" w:firstRowLastColumn="0" w:lastRowFirstColumn="0" w:lastRowLastColumn="0"/>
        </w:trPr>
        <w:tc>
          <w:tcPr>
            <w:tcW w:w="1453" w:type="dxa"/>
          </w:tcPr>
          <w:p w:rsidR="002828C7" w:rsidRPr="00D56429" w:rsidRDefault="002828C7" w:rsidP="00276606">
            <w:pPr>
              <w:pStyle w:val="Tablelightheading"/>
            </w:pPr>
            <w:r w:rsidRPr="00D56429">
              <w:t>Version</w:t>
            </w:r>
          </w:p>
        </w:tc>
        <w:tc>
          <w:tcPr>
            <w:tcW w:w="1895" w:type="dxa"/>
          </w:tcPr>
          <w:p w:rsidR="002828C7" w:rsidRPr="00D56429" w:rsidRDefault="002828C7" w:rsidP="00276606">
            <w:pPr>
              <w:pStyle w:val="Tablelightheading"/>
            </w:pPr>
            <w:r w:rsidRPr="00D56429">
              <w:t>Date distributed</w:t>
            </w:r>
          </w:p>
        </w:tc>
        <w:tc>
          <w:tcPr>
            <w:tcW w:w="4557" w:type="dxa"/>
          </w:tcPr>
          <w:p w:rsidR="002828C7" w:rsidRPr="00D56429" w:rsidRDefault="002704D0" w:rsidP="00276606">
            <w:pPr>
              <w:pStyle w:val="Tablelightheading"/>
            </w:pPr>
            <w:r w:rsidRPr="00D56429">
              <w:t>Issued to</w:t>
            </w:r>
          </w:p>
        </w:tc>
        <w:tc>
          <w:tcPr>
            <w:tcW w:w="1337" w:type="dxa"/>
          </w:tcPr>
          <w:p w:rsidR="002828C7" w:rsidRPr="00D56429" w:rsidRDefault="002704D0" w:rsidP="00276606">
            <w:pPr>
              <w:pStyle w:val="Tablelightheading"/>
            </w:pPr>
            <w:r w:rsidRPr="00D56429">
              <w:t>Comments</w:t>
            </w:r>
          </w:p>
        </w:tc>
      </w:tr>
      <w:tr w:rsidR="002828C7" w:rsidRPr="002704D0" w:rsidTr="004C63DC">
        <w:tc>
          <w:tcPr>
            <w:tcW w:w="1453" w:type="dxa"/>
          </w:tcPr>
          <w:p w:rsidR="002828C7" w:rsidRPr="002704D0" w:rsidRDefault="005B1FBD" w:rsidP="00701F30">
            <w:pPr>
              <w:pStyle w:val="tabletext0"/>
            </w:pPr>
            <w:r>
              <w:t>1.1</w:t>
            </w:r>
          </w:p>
        </w:tc>
        <w:tc>
          <w:tcPr>
            <w:tcW w:w="1895" w:type="dxa"/>
          </w:tcPr>
          <w:p w:rsidR="002828C7" w:rsidRPr="002704D0" w:rsidRDefault="00EC2B2F" w:rsidP="002828C7">
            <w:pPr>
              <w:spacing w:before="0" w:after="0" w:line="200" w:lineRule="exact"/>
            </w:pPr>
            <w:r>
              <w:t>15</w:t>
            </w:r>
            <w:r w:rsidR="005B1FBD">
              <w:t xml:space="preserve"> March 2017</w:t>
            </w:r>
          </w:p>
        </w:tc>
        <w:tc>
          <w:tcPr>
            <w:tcW w:w="4557" w:type="dxa"/>
          </w:tcPr>
          <w:p w:rsidR="002828C7" w:rsidRPr="002704D0" w:rsidRDefault="005B1FBD" w:rsidP="002828C7">
            <w:pPr>
              <w:spacing w:before="0" w:after="0" w:line="200" w:lineRule="exact"/>
            </w:pPr>
            <w:r>
              <w:t>Cleared Ground Demining</w:t>
            </w:r>
            <w:r w:rsidR="004C63DC">
              <w:t xml:space="preserve"> (CGD)</w:t>
            </w:r>
            <w:r w:rsidR="005E460D">
              <w:t>, Department of Foreign Affairs and Trade (DFAT)</w:t>
            </w:r>
          </w:p>
        </w:tc>
        <w:tc>
          <w:tcPr>
            <w:tcW w:w="1337" w:type="dxa"/>
          </w:tcPr>
          <w:p w:rsidR="002828C7" w:rsidRPr="002704D0" w:rsidRDefault="005B1FBD" w:rsidP="002828C7">
            <w:pPr>
              <w:spacing w:before="0" w:after="0" w:line="200" w:lineRule="exact"/>
            </w:pPr>
            <w:r>
              <w:t>First Draft</w:t>
            </w:r>
          </w:p>
        </w:tc>
      </w:tr>
      <w:tr w:rsidR="002828C7" w:rsidRPr="002704D0" w:rsidTr="004C63DC">
        <w:tc>
          <w:tcPr>
            <w:tcW w:w="1453" w:type="dxa"/>
          </w:tcPr>
          <w:p w:rsidR="002828C7" w:rsidRPr="002704D0" w:rsidRDefault="005408C3" w:rsidP="002828C7">
            <w:pPr>
              <w:spacing w:before="0" w:after="0" w:line="200" w:lineRule="exact"/>
            </w:pPr>
            <w:r>
              <w:t>2.1</w:t>
            </w:r>
          </w:p>
        </w:tc>
        <w:tc>
          <w:tcPr>
            <w:tcW w:w="1895" w:type="dxa"/>
          </w:tcPr>
          <w:p w:rsidR="002828C7" w:rsidRPr="002704D0" w:rsidRDefault="007B1355" w:rsidP="005E460D">
            <w:pPr>
              <w:spacing w:before="0" w:after="0" w:line="200" w:lineRule="exact"/>
            </w:pPr>
            <w:r>
              <w:t>2</w:t>
            </w:r>
            <w:r w:rsidR="005E460D">
              <w:t>8</w:t>
            </w:r>
            <w:r>
              <w:t xml:space="preserve"> April 2017</w:t>
            </w:r>
          </w:p>
        </w:tc>
        <w:tc>
          <w:tcPr>
            <w:tcW w:w="4557" w:type="dxa"/>
          </w:tcPr>
          <w:p w:rsidR="007B1355" w:rsidRPr="002704D0" w:rsidRDefault="007B1355" w:rsidP="004C63DC">
            <w:pPr>
              <w:spacing w:before="0" w:after="0" w:line="200" w:lineRule="exact"/>
            </w:pPr>
            <w:r>
              <w:t>CGD</w:t>
            </w:r>
          </w:p>
        </w:tc>
        <w:tc>
          <w:tcPr>
            <w:tcW w:w="1337" w:type="dxa"/>
          </w:tcPr>
          <w:p w:rsidR="002828C7" w:rsidRPr="002704D0" w:rsidRDefault="007B1355" w:rsidP="002828C7">
            <w:pPr>
              <w:spacing w:before="0" w:after="0" w:line="200" w:lineRule="exact"/>
            </w:pPr>
            <w:r>
              <w:t>Final Draft</w:t>
            </w:r>
          </w:p>
        </w:tc>
      </w:tr>
      <w:tr w:rsidR="004C63DC" w:rsidRPr="002704D0" w:rsidTr="004C63DC">
        <w:tc>
          <w:tcPr>
            <w:tcW w:w="1453" w:type="dxa"/>
          </w:tcPr>
          <w:p w:rsidR="004C63DC" w:rsidRDefault="004C63DC" w:rsidP="002828C7">
            <w:pPr>
              <w:spacing w:before="0" w:after="0" w:line="200" w:lineRule="exact"/>
            </w:pPr>
            <w:r>
              <w:t>2.2</w:t>
            </w:r>
          </w:p>
        </w:tc>
        <w:tc>
          <w:tcPr>
            <w:tcW w:w="1895" w:type="dxa"/>
          </w:tcPr>
          <w:p w:rsidR="004C63DC" w:rsidRDefault="004C63DC" w:rsidP="005E460D">
            <w:pPr>
              <w:spacing w:before="0" w:after="0" w:line="200" w:lineRule="exact"/>
            </w:pPr>
            <w:r>
              <w:t>12 May 2017</w:t>
            </w:r>
          </w:p>
        </w:tc>
        <w:tc>
          <w:tcPr>
            <w:tcW w:w="4557" w:type="dxa"/>
          </w:tcPr>
          <w:p w:rsidR="004C63DC" w:rsidRDefault="004C63DC" w:rsidP="005E460D">
            <w:pPr>
              <w:spacing w:before="0" w:after="0" w:line="200" w:lineRule="exact"/>
            </w:pPr>
            <w:r>
              <w:t>CGD, DFAT</w:t>
            </w:r>
          </w:p>
        </w:tc>
        <w:tc>
          <w:tcPr>
            <w:tcW w:w="1337" w:type="dxa"/>
          </w:tcPr>
          <w:p w:rsidR="004C63DC" w:rsidRDefault="004C63DC" w:rsidP="002828C7">
            <w:pPr>
              <w:spacing w:before="0" w:after="0" w:line="200" w:lineRule="exact"/>
            </w:pPr>
            <w:r>
              <w:t>Final Report</w:t>
            </w:r>
          </w:p>
        </w:tc>
      </w:tr>
    </w:tbl>
    <w:p w:rsidR="002704D0" w:rsidRDefault="002704D0" w:rsidP="002828C7">
      <w:pPr>
        <w:spacing w:before="0" w:after="0"/>
        <w:rPr>
          <w:sz w:val="20"/>
          <w:szCs w:val="20"/>
        </w:rPr>
      </w:pPr>
    </w:p>
    <w:p w:rsidR="00A0197A" w:rsidRDefault="00A0197A" w:rsidP="002828C7">
      <w:pPr>
        <w:spacing w:before="0" w:after="0"/>
        <w:rPr>
          <w:sz w:val="20"/>
          <w:szCs w:val="20"/>
        </w:rPr>
      </w:pPr>
    </w:p>
    <w:p w:rsidR="00A0197A" w:rsidRDefault="00A0197A" w:rsidP="002828C7">
      <w:pPr>
        <w:spacing w:before="0" w:after="0"/>
        <w:rPr>
          <w:sz w:val="20"/>
          <w:szCs w:val="20"/>
        </w:rPr>
      </w:pPr>
    </w:p>
    <w:tbl>
      <w:tblPr>
        <w:tblStyle w:val="Rebranded2"/>
        <w:tblW w:w="0" w:type="auto"/>
        <w:tblLook w:val="04A0" w:firstRow="1" w:lastRow="0" w:firstColumn="1" w:lastColumn="0" w:noHBand="0" w:noVBand="1"/>
      </w:tblPr>
      <w:tblGrid>
        <w:gridCol w:w="2953"/>
        <w:gridCol w:w="6289"/>
      </w:tblGrid>
      <w:tr w:rsidR="002704D0" w:rsidTr="002704D0">
        <w:tc>
          <w:tcPr>
            <w:cnfStyle w:val="001000000000" w:firstRow="0" w:lastRow="0" w:firstColumn="1" w:lastColumn="0" w:oddVBand="0" w:evenVBand="0" w:oddHBand="0" w:evenHBand="0" w:firstRowFirstColumn="0" w:firstRowLastColumn="0" w:lastRowFirstColumn="0" w:lastRowLastColumn="0"/>
            <w:tcW w:w="3085" w:type="dxa"/>
          </w:tcPr>
          <w:p w:rsidR="002704D0" w:rsidRPr="00A0197A" w:rsidRDefault="002704D0" w:rsidP="00A0197A">
            <w:pPr>
              <w:pStyle w:val="Tablelightheading"/>
            </w:pPr>
            <w:r w:rsidRPr="00A0197A">
              <w:t>Lead author/evaluator</w:t>
            </w:r>
          </w:p>
        </w:tc>
        <w:tc>
          <w:tcPr>
            <w:tcW w:w="6804" w:type="dxa"/>
          </w:tcPr>
          <w:p w:rsidR="002704D0" w:rsidRPr="00A0197A" w:rsidRDefault="005B1FB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Stuart Raetz</w:t>
            </w:r>
          </w:p>
        </w:tc>
      </w:tr>
      <w:tr w:rsidR="002704D0" w:rsidTr="002704D0">
        <w:tc>
          <w:tcPr>
            <w:cnfStyle w:val="001000000000" w:firstRow="0" w:lastRow="0" w:firstColumn="1" w:lastColumn="0" w:oddVBand="0" w:evenVBand="0" w:oddHBand="0" w:evenHBand="0" w:firstRowFirstColumn="0" w:firstRowLastColumn="0" w:lastRowFirstColumn="0" w:lastRowLastColumn="0"/>
            <w:tcW w:w="3085" w:type="dxa"/>
          </w:tcPr>
          <w:p w:rsidR="002704D0" w:rsidRPr="00A0197A" w:rsidRDefault="002704D0" w:rsidP="00A0197A">
            <w:pPr>
              <w:pStyle w:val="Tablelightheading"/>
            </w:pPr>
            <w:r w:rsidRPr="00A0197A">
              <w:t>Project Director</w:t>
            </w:r>
          </w:p>
        </w:tc>
        <w:tc>
          <w:tcPr>
            <w:tcW w:w="6804" w:type="dxa"/>
          </w:tcPr>
          <w:p w:rsidR="002704D0" w:rsidRPr="00A0197A" w:rsidRDefault="005B1FB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Stuart Raetz</w:t>
            </w:r>
          </w:p>
        </w:tc>
      </w:tr>
      <w:tr w:rsidR="002704D0" w:rsidTr="002704D0">
        <w:tc>
          <w:tcPr>
            <w:cnfStyle w:val="001000000000" w:firstRow="0" w:lastRow="0" w:firstColumn="1" w:lastColumn="0" w:oddVBand="0" w:evenVBand="0" w:oddHBand="0" w:evenHBand="0" w:firstRowFirstColumn="0" w:firstRowLastColumn="0" w:lastRowFirstColumn="0" w:lastRowLastColumn="0"/>
            <w:tcW w:w="3085" w:type="dxa"/>
          </w:tcPr>
          <w:p w:rsidR="002704D0" w:rsidRPr="00A0197A" w:rsidRDefault="002704D0" w:rsidP="00A0197A">
            <w:pPr>
              <w:pStyle w:val="Tablelightheading"/>
            </w:pPr>
            <w:r w:rsidRPr="00A0197A">
              <w:t>Internal Contributors</w:t>
            </w:r>
          </w:p>
        </w:tc>
        <w:tc>
          <w:tcPr>
            <w:tcW w:w="6804" w:type="dxa"/>
          </w:tcPr>
          <w:p w:rsidR="002704D0" w:rsidRPr="00A0197A" w:rsidRDefault="005B1FB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Christina Bagot</w:t>
            </w:r>
          </w:p>
        </w:tc>
      </w:tr>
      <w:tr w:rsidR="002704D0" w:rsidTr="002704D0">
        <w:tc>
          <w:tcPr>
            <w:cnfStyle w:val="001000000000" w:firstRow="0" w:lastRow="0" w:firstColumn="1" w:lastColumn="0" w:oddVBand="0" w:evenVBand="0" w:oddHBand="0" w:evenHBand="0" w:firstRowFirstColumn="0" w:firstRowLastColumn="0" w:lastRowFirstColumn="0" w:lastRowLastColumn="0"/>
            <w:tcW w:w="3085" w:type="dxa"/>
          </w:tcPr>
          <w:p w:rsidR="002704D0" w:rsidRPr="00A0197A" w:rsidRDefault="002704D0" w:rsidP="00A0197A">
            <w:pPr>
              <w:pStyle w:val="Tablelightheading"/>
            </w:pPr>
            <w:r w:rsidRPr="00A0197A">
              <w:t>External Contributors</w:t>
            </w:r>
          </w:p>
        </w:tc>
        <w:tc>
          <w:tcPr>
            <w:tcW w:w="6804" w:type="dxa"/>
          </w:tcPr>
          <w:p w:rsidR="002704D0" w:rsidRPr="00A0197A" w:rsidRDefault="005B1FB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Cleared Ground Demining (CGD)</w:t>
            </w:r>
          </w:p>
        </w:tc>
      </w:tr>
      <w:tr w:rsidR="002704D0" w:rsidTr="002704D0">
        <w:tc>
          <w:tcPr>
            <w:cnfStyle w:val="001000000000" w:firstRow="0" w:lastRow="0" w:firstColumn="1" w:lastColumn="0" w:oddVBand="0" w:evenVBand="0" w:oddHBand="0" w:evenHBand="0" w:firstRowFirstColumn="0" w:firstRowLastColumn="0" w:lastRowFirstColumn="0" w:lastRowLastColumn="0"/>
            <w:tcW w:w="3085" w:type="dxa"/>
          </w:tcPr>
          <w:p w:rsidR="002704D0" w:rsidRPr="00A0197A" w:rsidRDefault="002704D0" w:rsidP="00A0197A">
            <w:pPr>
              <w:pStyle w:val="Tablelightheading"/>
            </w:pPr>
            <w:r w:rsidRPr="00A0197A">
              <w:t>Last Saved</w:t>
            </w:r>
          </w:p>
        </w:tc>
        <w:tc>
          <w:tcPr>
            <w:tcW w:w="6804" w:type="dxa"/>
          </w:tcPr>
          <w:p w:rsidR="002704D0" w:rsidRPr="00A0197A" w:rsidRDefault="002704D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0197A">
              <w:fldChar w:fldCharType="begin"/>
            </w:r>
            <w:r w:rsidRPr="00A0197A">
              <w:instrText xml:space="preserve"> SAVEDATE  \@ "d/MM/yyyy h:mm am/pm"  \* MERGEFORMAT </w:instrText>
            </w:r>
            <w:r w:rsidRPr="00A0197A">
              <w:fldChar w:fldCharType="separate"/>
            </w:r>
            <w:r w:rsidR="002B278A">
              <w:rPr>
                <w:noProof/>
              </w:rPr>
              <w:t>12/05/2017 9:24 AM</w:t>
            </w:r>
            <w:r w:rsidRPr="00A0197A">
              <w:fldChar w:fldCharType="end"/>
            </w:r>
          </w:p>
        </w:tc>
      </w:tr>
      <w:tr w:rsidR="002704D0" w:rsidTr="002704D0">
        <w:tc>
          <w:tcPr>
            <w:cnfStyle w:val="001000000000" w:firstRow="0" w:lastRow="0" w:firstColumn="1" w:lastColumn="0" w:oddVBand="0" w:evenVBand="0" w:oddHBand="0" w:evenHBand="0" w:firstRowFirstColumn="0" w:firstRowLastColumn="0" w:lastRowFirstColumn="0" w:lastRowLastColumn="0"/>
            <w:tcW w:w="3085" w:type="dxa"/>
          </w:tcPr>
          <w:p w:rsidR="002704D0" w:rsidRPr="00A0197A" w:rsidRDefault="002704D0" w:rsidP="00A0197A">
            <w:pPr>
              <w:pStyle w:val="Tablelightheading"/>
            </w:pPr>
            <w:r w:rsidRPr="00A0197A">
              <w:t>Clear Horizon Reference No.</w:t>
            </w:r>
          </w:p>
        </w:tc>
        <w:tc>
          <w:tcPr>
            <w:tcW w:w="6804" w:type="dxa"/>
          </w:tcPr>
          <w:p w:rsidR="002704D0" w:rsidRPr="00A0197A" w:rsidRDefault="005B1FB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CH14-002</w:t>
            </w:r>
          </w:p>
        </w:tc>
      </w:tr>
    </w:tbl>
    <w:p w:rsidR="002704D0" w:rsidRDefault="002704D0" w:rsidP="002828C7">
      <w:pPr>
        <w:spacing w:before="0" w:after="0"/>
      </w:pPr>
    </w:p>
    <w:p w:rsidR="002828C7" w:rsidRDefault="002828C7" w:rsidP="00031F40">
      <w:pPr>
        <w:pStyle w:val="Heading3"/>
      </w:pPr>
      <w:r>
        <w:br w:type="page"/>
      </w:r>
      <w:bookmarkStart w:id="0" w:name="_GoBack"/>
      <w:bookmarkEnd w:id="0"/>
    </w:p>
    <w:p w:rsidR="002828C7" w:rsidRDefault="002828C7" w:rsidP="00031F40">
      <w:pPr>
        <w:pStyle w:val="Heading3"/>
      </w:pPr>
      <w:r>
        <w:lastRenderedPageBreak/>
        <w:t>Disclaimer</w:t>
      </w:r>
    </w:p>
    <w:p w:rsidR="00031F40" w:rsidRPr="00031F40" w:rsidRDefault="00031F40" w:rsidP="00EC2B2F">
      <w:pPr>
        <w:spacing w:before="0" w:after="0"/>
        <w:sectPr w:rsidR="00031F40" w:rsidRPr="00031F40" w:rsidSect="007A728E">
          <w:pgSz w:w="11906" w:h="16838"/>
          <w:pgMar w:top="1440" w:right="1440" w:bottom="1440" w:left="1440" w:header="708" w:footer="708" w:gutter="0"/>
          <w:pgNumType w:fmt="lowerRoman"/>
          <w:cols w:space="708"/>
          <w:docGrid w:linePitch="360"/>
        </w:sectPr>
      </w:pPr>
      <w:r w:rsidRPr="00031F40">
        <w:t>This document has been produced with information supplied to Clear Horizon by Cleared Ground Demining (CGD), the Department of Foreign Affairs and Trade (DFAT) and a range of Palau ERW/UXO stakeholders including National UXO Advisory Committee and Technical Working Group representatives. While we make every effort to ensure the accuracy of the information contained in this report, any judgements as to suitability of the information for the client’s purposes are the client’s responsibility. Clear Horizon extends no warranties and assumes no responsibility as to the suitability of this information or for the consequences of its use.</w:t>
      </w:r>
    </w:p>
    <w:p w:rsidR="00031F40" w:rsidRDefault="00031F40" w:rsidP="002828C7">
      <w:pPr>
        <w:spacing w:before="0" w:after="0"/>
      </w:pPr>
    </w:p>
    <w:p w:rsidR="002828C7" w:rsidRPr="00B66B1C" w:rsidRDefault="002828C7" w:rsidP="002828C7">
      <w:pPr>
        <w:pStyle w:val="Underline"/>
      </w:pPr>
      <w:r w:rsidRPr="00B66B1C">
        <w:t>Contents</w:t>
      </w:r>
    </w:p>
    <w:p w:rsidR="004C63DC" w:rsidRDefault="0039038A">
      <w:pPr>
        <w:pStyle w:val="TOC1"/>
        <w:tabs>
          <w:tab w:val="left" w:pos="440"/>
        </w:tabs>
        <w:rPr>
          <w:rFonts w:asciiTheme="minorHAnsi" w:hAnsiTheme="minorHAnsi" w:cstheme="minorBidi"/>
          <w:b w:val="0"/>
          <w:sz w:val="22"/>
          <w:lang w:eastAsia="en-AU"/>
        </w:rPr>
      </w:pPr>
      <w:r w:rsidRPr="00C337A1">
        <w:rPr>
          <w:rFonts w:ascii="Franklin Gothic Demi" w:hAnsi="Franklin Gothic Demi"/>
          <w:noProof w:val="0"/>
        </w:rPr>
        <w:fldChar w:fldCharType="begin"/>
      </w:r>
      <w:r w:rsidRPr="00C337A1">
        <w:rPr>
          <w:rFonts w:ascii="Franklin Gothic Demi" w:hAnsi="Franklin Gothic Demi"/>
        </w:rPr>
        <w:instrText xml:space="preserve"> TOC \o "1-2" \h \z \u </w:instrText>
      </w:r>
      <w:r w:rsidRPr="00C337A1">
        <w:rPr>
          <w:rFonts w:ascii="Franklin Gothic Demi" w:hAnsi="Franklin Gothic Demi"/>
          <w:noProof w:val="0"/>
        </w:rPr>
        <w:fldChar w:fldCharType="separate"/>
      </w:r>
      <w:hyperlink w:anchor="_Toc482343664" w:history="1">
        <w:r w:rsidR="004C63DC" w:rsidRPr="00005AA6">
          <w:rPr>
            <w:rStyle w:val="Hyperlink"/>
          </w:rPr>
          <w:t>1.</w:t>
        </w:r>
        <w:r w:rsidR="004C63DC">
          <w:rPr>
            <w:rFonts w:asciiTheme="minorHAnsi" w:hAnsiTheme="minorHAnsi" w:cstheme="minorBidi"/>
            <w:b w:val="0"/>
            <w:sz w:val="22"/>
            <w:lang w:eastAsia="en-AU"/>
          </w:rPr>
          <w:tab/>
        </w:r>
        <w:r w:rsidR="004C63DC" w:rsidRPr="00005AA6">
          <w:rPr>
            <w:rStyle w:val="Hyperlink"/>
          </w:rPr>
          <w:t>Executive Summary</w:t>
        </w:r>
        <w:r w:rsidR="004C63DC">
          <w:rPr>
            <w:webHidden/>
          </w:rPr>
          <w:tab/>
        </w:r>
        <w:r w:rsidR="004C63DC">
          <w:rPr>
            <w:webHidden/>
          </w:rPr>
          <w:fldChar w:fldCharType="begin"/>
        </w:r>
        <w:r w:rsidR="004C63DC">
          <w:rPr>
            <w:webHidden/>
          </w:rPr>
          <w:instrText xml:space="preserve"> PAGEREF _Toc482343664 \h </w:instrText>
        </w:r>
        <w:r w:rsidR="004C63DC">
          <w:rPr>
            <w:webHidden/>
          </w:rPr>
        </w:r>
        <w:r w:rsidR="004C63DC">
          <w:rPr>
            <w:webHidden/>
          </w:rPr>
          <w:fldChar w:fldCharType="separate"/>
        </w:r>
        <w:r w:rsidR="002B278A">
          <w:rPr>
            <w:webHidden/>
          </w:rPr>
          <w:t>6</w:t>
        </w:r>
        <w:r w:rsidR="004C63DC">
          <w:rPr>
            <w:webHidden/>
          </w:rPr>
          <w:fldChar w:fldCharType="end"/>
        </w:r>
      </w:hyperlink>
    </w:p>
    <w:p w:rsidR="004C63DC" w:rsidRDefault="004C63DC">
      <w:pPr>
        <w:pStyle w:val="TOC1"/>
        <w:tabs>
          <w:tab w:val="left" w:pos="440"/>
        </w:tabs>
        <w:rPr>
          <w:rFonts w:asciiTheme="minorHAnsi" w:hAnsiTheme="minorHAnsi" w:cstheme="minorBidi"/>
          <w:b w:val="0"/>
          <w:sz w:val="22"/>
          <w:lang w:eastAsia="en-AU"/>
        </w:rPr>
      </w:pPr>
      <w:hyperlink w:anchor="_Toc482343665" w:history="1">
        <w:r w:rsidRPr="00005AA6">
          <w:rPr>
            <w:rStyle w:val="Hyperlink"/>
          </w:rPr>
          <w:t>2.</w:t>
        </w:r>
        <w:r>
          <w:rPr>
            <w:rFonts w:asciiTheme="minorHAnsi" w:hAnsiTheme="minorHAnsi" w:cstheme="minorBidi"/>
            <w:b w:val="0"/>
            <w:sz w:val="22"/>
            <w:lang w:eastAsia="en-AU"/>
          </w:rPr>
          <w:tab/>
        </w:r>
        <w:r w:rsidRPr="00005AA6">
          <w:rPr>
            <w:rStyle w:val="Hyperlink"/>
          </w:rPr>
          <w:t>Introduction</w:t>
        </w:r>
        <w:r>
          <w:rPr>
            <w:webHidden/>
          </w:rPr>
          <w:tab/>
        </w:r>
        <w:r>
          <w:rPr>
            <w:webHidden/>
          </w:rPr>
          <w:fldChar w:fldCharType="begin"/>
        </w:r>
        <w:r>
          <w:rPr>
            <w:webHidden/>
          </w:rPr>
          <w:instrText xml:space="preserve"> PAGEREF _Toc482343665 \h </w:instrText>
        </w:r>
        <w:r>
          <w:rPr>
            <w:webHidden/>
          </w:rPr>
        </w:r>
        <w:r>
          <w:rPr>
            <w:webHidden/>
          </w:rPr>
          <w:fldChar w:fldCharType="separate"/>
        </w:r>
        <w:r w:rsidR="002B278A">
          <w:rPr>
            <w:webHidden/>
          </w:rPr>
          <w:t>9</w:t>
        </w:r>
        <w:r>
          <w:rPr>
            <w:webHidden/>
          </w:rPr>
          <w:fldChar w:fldCharType="end"/>
        </w:r>
      </w:hyperlink>
    </w:p>
    <w:p w:rsidR="004C63DC" w:rsidRDefault="004C63DC">
      <w:pPr>
        <w:pStyle w:val="TOC2"/>
        <w:rPr>
          <w:rFonts w:asciiTheme="minorHAnsi" w:hAnsiTheme="minorHAnsi" w:cstheme="minorBidi"/>
          <w:sz w:val="22"/>
          <w:lang w:eastAsia="en-AU"/>
        </w:rPr>
      </w:pPr>
      <w:hyperlink w:anchor="_Toc482343666" w:history="1">
        <w:r w:rsidRPr="00005AA6">
          <w:rPr>
            <w:rStyle w:val="Hyperlink"/>
          </w:rPr>
          <w:t>2.1.</w:t>
        </w:r>
        <w:r>
          <w:rPr>
            <w:rFonts w:asciiTheme="minorHAnsi" w:hAnsiTheme="minorHAnsi" w:cstheme="minorBidi"/>
            <w:sz w:val="22"/>
            <w:lang w:eastAsia="en-AU"/>
          </w:rPr>
          <w:tab/>
        </w:r>
        <w:r w:rsidRPr="00005AA6">
          <w:rPr>
            <w:rStyle w:val="Hyperlink"/>
          </w:rPr>
          <w:t>Explosive Remnants of War (ERW) program</w:t>
        </w:r>
        <w:r>
          <w:rPr>
            <w:webHidden/>
          </w:rPr>
          <w:tab/>
        </w:r>
        <w:r>
          <w:rPr>
            <w:webHidden/>
          </w:rPr>
          <w:fldChar w:fldCharType="begin"/>
        </w:r>
        <w:r>
          <w:rPr>
            <w:webHidden/>
          </w:rPr>
          <w:instrText xml:space="preserve"> PAGEREF _Toc482343666 \h </w:instrText>
        </w:r>
        <w:r>
          <w:rPr>
            <w:webHidden/>
          </w:rPr>
        </w:r>
        <w:r>
          <w:rPr>
            <w:webHidden/>
          </w:rPr>
          <w:fldChar w:fldCharType="separate"/>
        </w:r>
        <w:r w:rsidR="002B278A">
          <w:rPr>
            <w:webHidden/>
          </w:rPr>
          <w:t>9</w:t>
        </w:r>
        <w:r>
          <w:rPr>
            <w:webHidden/>
          </w:rPr>
          <w:fldChar w:fldCharType="end"/>
        </w:r>
      </w:hyperlink>
    </w:p>
    <w:p w:rsidR="004C63DC" w:rsidRDefault="004C63DC">
      <w:pPr>
        <w:pStyle w:val="TOC1"/>
        <w:tabs>
          <w:tab w:val="left" w:pos="440"/>
        </w:tabs>
        <w:rPr>
          <w:rFonts w:asciiTheme="minorHAnsi" w:hAnsiTheme="minorHAnsi" w:cstheme="minorBidi"/>
          <w:b w:val="0"/>
          <w:sz w:val="22"/>
          <w:lang w:eastAsia="en-AU"/>
        </w:rPr>
      </w:pPr>
      <w:hyperlink w:anchor="_Toc482343667" w:history="1">
        <w:r w:rsidRPr="00005AA6">
          <w:rPr>
            <w:rStyle w:val="Hyperlink"/>
          </w:rPr>
          <w:t>3.</w:t>
        </w:r>
        <w:r>
          <w:rPr>
            <w:rFonts w:asciiTheme="minorHAnsi" w:hAnsiTheme="minorHAnsi" w:cstheme="minorBidi"/>
            <w:b w:val="0"/>
            <w:sz w:val="22"/>
            <w:lang w:eastAsia="en-AU"/>
          </w:rPr>
          <w:tab/>
        </w:r>
        <w:r w:rsidRPr="00005AA6">
          <w:rPr>
            <w:rStyle w:val="Hyperlink"/>
          </w:rPr>
          <w:t>Methodology</w:t>
        </w:r>
        <w:r>
          <w:rPr>
            <w:webHidden/>
          </w:rPr>
          <w:tab/>
        </w:r>
        <w:r>
          <w:rPr>
            <w:webHidden/>
          </w:rPr>
          <w:fldChar w:fldCharType="begin"/>
        </w:r>
        <w:r>
          <w:rPr>
            <w:webHidden/>
          </w:rPr>
          <w:instrText xml:space="preserve"> PAGEREF _Toc482343667 \h </w:instrText>
        </w:r>
        <w:r>
          <w:rPr>
            <w:webHidden/>
          </w:rPr>
        </w:r>
        <w:r>
          <w:rPr>
            <w:webHidden/>
          </w:rPr>
          <w:fldChar w:fldCharType="separate"/>
        </w:r>
        <w:r w:rsidR="002B278A">
          <w:rPr>
            <w:webHidden/>
          </w:rPr>
          <w:t>10</w:t>
        </w:r>
        <w:r>
          <w:rPr>
            <w:webHidden/>
          </w:rPr>
          <w:fldChar w:fldCharType="end"/>
        </w:r>
      </w:hyperlink>
    </w:p>
    <w:p w:rsidR="004C63DC" w:rsidRDefault="004C63DC">
      <w:pPr>
        <w:pStyle w:val="TOC2"/>
        <w:rPr>
          <w:rFonts w:asciiTheme="minorHAnsi" w:hAnsiTheme="minorHAnsi" w:cstheme="minorBidi"/>
          <w:sz w:val="22"/>
          <w:lang w:eastAsia="en-AU"/>
        </w:rPr>
      </w:pPr>
      <w:hyperlink w:anchor="_Toc482343668" w:history="1">
        <w:r w:rsidRPr="00005AA6">
          <w:rPr>
            <w:rStyle w:val="Hyperlink"/>
          </w:rPr>
          <w:t>3.1.</w:t>
        </w:r>
        <w:r>
          <w:rPr>
            <w:rFonts w:asciiTheme="minorHAnsi" w:hAnsiTheme="minorHAnsi" w:cstheme="minorBidi"/>
            <w:sz w:val="22"/>
            <w:lang w:eastAsia="en-AU"/>
          </w:rPr>
          <w:tab/>
        </w:r>
        <w:r w:rsidRPr="00005AA6">
          <w:rPr>
            <w:rStyle w:val="Hyperlink"/>
          </w:rPr>
          <w:t>Scope</w:t>
        </w:r>
        <w:r>
          <w:rPr>
            <w:webHidden/>
          </w:rPr>
          <w:tab/>
        </w:r>
        <w:r>
          <w:rPr>
            <w:webHidden/>
          </w:rPr>
          <w:fldChar w:fldCharType="begin"/>
        </w:r>
        <w:r>
          <w:rPr>
            <w:webHidden/>
          </w:rPr>
          <w:instrText xml:space="preserve"> PAGEREF _Toc482343668 \h </w:instrText>
        </w:r>
        <w:r>
          <w:rPr>
            <w:webHidden/>
          </w:rPr>
        </w:r>
        <w:r>
          <w:rPr>
            <w:webHidden/>
          </w:rPr>
          <w:fldChar w:fldCharType="separate"/>
        </w:r>
        <w:r w:rsidR="002B278A">
          <w:rPr>
            <w:webHidden/>
          </w:rPr>
          <w:t>10</w:t>
        </w:r>
        <w:r>
          <w:rPr>
            <w:webHidden/>
          </w:rPr>
          <w:fldChar w:fldCharType="end"/>
        </w:r>
      </w:hyperlink>
    </w:p>
    <w:p w:rsidR="004C63DC" w:rsidRDefault="004C63DC">
      <w:pPr>
        <w:pStyle w:val="TOC2"/>
        <w:rPr>
          <w:rFonts w:asciiTheme="minorHAnsi" w:hAnsiTheme="minorHAnsi" w:cstheme="minorBidi"/>
          <w:sz w:val="22"/>
          <w:lang w:eastAsia="en-AU"/>
        </w:rPr>
      </w:pPr>
      <w:hyperlink w:anchor="_Toc482343669" w:history="1">
        <w:r w:rsidRPr="00005AA6">
          <w:rPr>
            <w:rStyle w:val="Hyperlink"/>
          </w:rPr>
          <w:t>3.2.</w:t>
        </w:r>
        <w:r>
          <w:rPr>
            <w:rFonts w:asciiTheme="minorHAnsi" w:hAnsiTheme="minorHAnsi" w:cstheme="minorBidi"/>
            <w:sz w:val="22"/>
            <w:lang w:eastAsia="en-AU"/>
          </w:rPr>
          <w:tab/>
        </w:r>
        <w:r w:rsidRPr="00005AA6">
          <w:rPr>
            <w:rStyle w:val="Hyperlink"/>
          </w:rPr>
          <w:t>Key Evaluation Questions (KEQs)</w:t>
        </w:r>
        <w:r>
          <w:rPr>
            <w:webHidden/>
          </w:rPr>
          <w:tab/>
        </w:r>
        <w:r>
          <w:rPr>
            <w:webHidden/>
          </w:rPr>
          <w:fldChar w:fldCharType="begin"/>
        </w:r>
        <w:r>
          <w:rPr>
            <w:webHidden/>
          </w:rPr>
          <w:instrText xml:space="preserve"> PAGEREF _Toc482343669 \h </w:instrText>
        </w:r>
        <w:r>
          <w:rPr>
            <w:webHidden/>
          </w:rPr>
        </w:r>
        <w:r>
          <w:rPr>
            <w:webHidden/>
          </w:rPr>
          <w:fldChar w:fldCharType="separate"/>
        </w:r>
        <w:r w:rsidR="002B278A">
          <w:rPr>
            <w:webHidden/>
          </w:rPr>
          <w:t>10</w:t>
        </w:r>
        <w:r>
          <w:rPr>
            <w:webHidden/>
          </w:rPr>
          <w:fldChar w:fldCharType="end"/>
        </w:r>
      </w:hyperlink>
    </w:p>
    <w:p w:rsidR="004C63DC" w:rsidRDefault="004C63DC">
      <w:pPr>
        <w:pStyle w:val="TOC2"/>
        <w:rPr>
          <w:rFonts w:asciiTheme="minorHAnsi" w:hAnsiTheme="minorHAnsi" w:cstheme="minorBidi"/>
          <w:sz w:val="22"/>
          <w:lang w:eastAsia="en-AU"/>
        </w:rPr>
      </w:pPr>
      <w:hyperlink w:anchor="_Toc482343670" w:history="1">
        <w:r w:rsidRPr="00005AA6">
          <w:rPr>
            <w:rStyle w:val="Hyperlink"/>
          </w:rPr>
          <w:t>3.3.</w:t>
        </w:r>
        <w:r>
          <w:rPr>
            <w:rFonts w:asciiTheme="minorHAnsi" w:hAnsiTheme="minorHAnsi" w:cstheme="minorBidi"/>
            <w:sz w:val="22"/>
            <w:lang w:eastAsia="en-AU"/>
          </w:rPr>
          <w:tab/>
        </w:r>
        <w:r w:rsidRPr="00005AA6">
          <w:rPr>
            <w:rStyle w:val="Hyperlink"/>
          </w:rPr>
          <w:t>Data Collection and Analysis</w:t>
        </w:r>
        <w:r>
          <w:rPr>
            <w:webHidden/>
          </w:rPr>
          <w:tab/>
        </w:r>
        <w:r>
          <w:rPr>
            <w:webHidden/>
          </w:rPr>
          <w:fldChar w:fldCharType="begin"/>
        </w:r>
        <w:r>
          <w:rPr>
            <w:webHidden/>
          </w:rPr>
          <w:instrText xml:space="preserve"> PAGEREF _Toc482343670 \h </w:instrText>
        </w:r>
        <w:r>
          <w:rPr>
            <w:webHidden/>
          </w:rPr>
        </w:r>
        <w:r>
          <w:rPr>
            <w:webHidden/>
          </w:rPr>
          <w:fldChar w:fldCharType="separate"/>
        </w:r>
        <w:r w:rsidR="002B278A">
          <w:rPr>
            <w:webHidden/>
          </w:rPr>
          <w:t>11</w:t>
        </w:r>
        <w:r>
          <w:rPr>
            <w:webHidden/>
          </w:rPr>
          <w:fldChar w:fldCharType="end"/>
        </w:r>
      </w:hyperlink>
    </w:p>
    <w:p w:rsidR="004C63DC" w:rsidRDefault="004C63DC">
      <w:pPr>
        <w:pStyle w:val="TOC2"/>
        <w:rPr>
          <w:rFonts w:asciiTheme="minorHAnsi" w:hAnsiTheme="minorHAnsi" w:cstheme="minorBidi"/>
          <w:sz w:val="22"/>
          <w:lang w:eastAsia="en-AU"/>
        </w:rPr>
      </w:pPr>
      <w:hyperlink w:anchor="_Toc482343671" w:history="1">
        <w:r w:rsidRPr="00005AA6">
          <w:rPr>
            <w:rStyle w:val="Hyperlink"/>
          </w:rPr>
          <w:t>3.4.</w:t>
        </w:r>
        <w:r>
          <w:rPr>
            <w:rFonts w:asciiTheme="minorHAnsi" w:hAnsiTheme="minorHAnsi" w:cstheme="minorBidi"/>
            <w:sz w:val="22"/>
            <w:lang w:eastAsia="en-AU"/>
          </w:rPr>
          <w:tab/>
        </w:r>
        <w:r w:rsidRPr="00005AA6">
          <w:rPr>
            <w:rStyle w:val="Hyperlink"/>
          </w:rPr>
          <w:t>Limitations</w:t>
        </w:r>
        <w:r>
          <w:rPr>
            <w:webHidden/>
          </w:rPr>
          <w:tab/>
        </w:r>
        <w:r>
          <w:rPr>
            <w:webHidden/>
          </w:rPr>
          <w:fldChar w:fldCharType="begin"/>
        </w:r>
        <w:r>
          <w:rPr>
            <w:webHidden/>
          </w:rPr>
          <w:instrText xml:space="preserve"> PAGEREF _Toc482343671 \h </w:instrText>
        </w:r>
        <w:r>
          <w:rPr>
            <w:webHidden/>
          </w:rPr>
        </w:r>
        <w:r>
          <w:rPr>
            <w:webHidden/>
          </w:rPr>
          <w:fldChar w:fldCharType="separate"/>
        </w:r>
        <w:r w:rsidR="002B278A">
          <w:rPr>
            <w:webHidden/>
          </w:rPr>
          <w:t>11</w:t>
        </w:r>
        <w:r>
          <w:rPr>
            <w:webHidden/>
          </w:rPr>
          <w:fldChar w:fldCharType="end"/>
        </w:r>
      </w:hyperlink>
    </w:p>
    <w:p w:rsidR="004C63DC" w:rsidRDefault="004C63DC">
      <w:pPr>
        <w:pStyle w:val="TOC1"/>
        <w:tabs>
          <w:tab w:val="left" w:pos="440"/>
        </w:tabs>
        <w:rPr>
          <w:rFonts w:asciiTheme="minorHAnsi" w:hAnsiTheme="minorHAnsi" w:cstheme="minorBidi"/>
          <w:b w:val="0"/>
          <w:sz w:val="22"/>
          <w:lang w:eastAsia="en-AU"/>
        </w:rPr>
      </w:pPr>
      <w:hyperlink w:anchor="_Toc482343672" w:history="1">
        <w:r w:rsidRPr="00005AA6">
          <w:rPr>
            <w:rStyle w:val="Hyperlink"/>
          </w:rPr>
          <w:t>4.</w:t>
        </w:r>
        <w:r>
          <w:rPr>
            <w:rFonts w:asciiTheme="minorHAnsi" w:hAnsiTheme="minorHAnsi" w:cstheme="minorBidi"/>
            <w:b w:val="0"/>
            <w:sz w:val="22"/>
            <w:lang w:eastAsia="en-AU"/>
          </w:rPr>
          <w:tab/>
        </w:r>
        <w:r w:rsidRPr="00005AA6">
          <w:rPr>
            <w:rStyle w:val="Hyperlink"/>
          </w:rPr>
          <w:t>Results and findings</w:t>
        </w:r>
        <w:r>
          <w:rPr>
            <w:webHidden/>
          </w:rPr>
          <w:tab/>
        </w:r>
        <w:r>
          <w:rPr>
            <w:webHidden/>
          </w:rPr>
          <w:fldChar w:fldCharType="begin"/>
        </w:r>
        <w:r>
          <w:rPr>
            <w:webHidden/>
          </w:rPr>
          <w:instrText xml:space="preserve"> PAGEREF _Toc482343672 \h </w:instrText>
        </w:r>
        <w:r>
          <w:rPr>
            <w:webHidden/>
          </w:rPr>
        </w:r>
        <w:r>
          <w:rPr>
            <w:webHidden/>
          </w:rPr>
          <w:fldChar w:fldCharType="separate"/>
        </w:r>
        <w:r w:rsidR="002B278A">
          <w:rPr>
            <w:webHidden/>
          </w:rPr>
          <w:t>12</w:t>
        </w:r>
        <w:r>
          <w:rPr>
            <w:webHidden/>
          </w:rPr>
          <w:fldChar w:fldCharType="end"/>
        </w:r>
      </w:hyperlink>
    </w:p>
    <w:p w:rsidR="004C63DC" w:rsidRDefault="004C63DC">
      <w:pPr>
        <w:pStyle w:val="TOC2"/>
        <w:rPr>
          <w:rFonts w:asciiTheme="minorHAnsi" w:hAnsiTheme="minorHAnsi" w:cstheme="minorBidi"/>
          <w:sz w:val="22"/>
          <w:lang w:eastAsia="en-AU"/>
        </w:rPr>
      </w:pPr>
      <w:hyperlink w:anchor="_Toc482343673" w:history="1">
        <w:r w:rsidRPr="00005AA6">
          <w:rPr>
            <w:rStyle w:val="Hyperlink"/>
          </w:rPr>
          <w:t>4.1.</w:t>
        </w:r>
        <w:r>
          <w:rPr>
            <w:rFonts w:asciiTheme="minorHAnsi" w:hAnsiTheme="minorHAnsi" w:cstheme="minorBidi"/>
            <w:sz w:val="22"/>
            <w:lang w:eastAsia="en-AU"/>
          </w:rPr>
          <w:tab/>
        </w:r>
        <w:r w:rsidRPr="00005AA6">
          <w:rPr>
            <w:rStyle w:val="Hyperlink"/>
          </w:rPr>
          <w:t>Effectiveness</w:t>
        </w:r>
        <w:r>
          <w:rPr>
            <w:webHidden/>
          </w:rPr>
          <w:tab/>
        </w:r>
        <w:r>
          <w:rPr>
            <w:webHidden/>
          </w:rPr>
          <w:fldChar w:fldCharType="begin"/>
        </w:r>
        <w:r>
          <w:rPr>
            <w:webHidden/>
          </w:rPr>
          <w:instrText xml:space="preserve"> PAGEREF _Toc482343673 \h </w:instrText>
        </w:r>
        <w:r>
          <w:rPr>
            <w:webHidden/>
          </w:rPr>
        </w:r>
        <w:r>
          <w:rPr>
            <w:webHidden/>
          </w:rPr>
          <w:fldChar w:fldCharType="separate"/>
        </w:r>
        <w:r w:rsidR="002B278A">
          <w:rPr>
            <w:webHidden/>
          </w:rPr>
          <w:t>12</w:t>
        </w:r>
        <w:r>
          <w:rPr>
            <w:webHidden/>
          </w:rPr>
          <w:fldChar w:fldCharType="end"/>
        </w:r>
      </w:hyperlink>
    </w:p>
    <w:p w:rsidR="004C63DC" w:rsidRDefault="004C63DC">
      <w:pPr>
        <w:pStyle w:val="TOC2"/>
        <w:rPr>
          <w:rFonts w:asciiTheme="minorHAnsi" w:hAnsiTheme="minorHAnsi" w:cstheme="minorBidi"/>
          <w:sz w:val="22"/>
          <w:lang w:eastAsia="en-AU"/>
        </w:rPr>
      </w:pPr>
      <w:hyperlink w:anchor="_Toc482343674" w:history="1">
        <w:r w:rsidRPr="00005AA6">
          <w:rPr>
            <w:rStyle w:val="Hyperlink"/>
          </w:rPr>
          <w:t>4.2.</w:t>
        </w:r>
        <w:r>
          <w:rPr>
            <w:rFonts w:asciiTheme="minorHAnsi" w:hAnsiTheme="minorHAnsi" w:cstheme="minorBidi"/>
            <w:sz w:val="22"/>
            <w:lang w:eastAsia="en-AU"/>
          </w:rPr>
          <w:tab/>
        </w:r>
        <w:r w:rsidRPr="00005AA6">
          <w:rPr>
            <w:rStyle w:val="Hyperlink"/>
          </w:rPr>
          <w:t>Impact</w:t>
        </w:r>
        <w:r>
          <w:rPr>
            <w:webHidden/>
          </w:rPr>
          <w:tab/>
        </w:r>
        <w:r>
          <w:rPr>
            <w:webHidden/>
          </w:rPr>
          <w:fldChar w:fldCharType="begin"/>
        </w:r>
        <w:r>
          <w:rPr>
            <w:webHidden/>
          </w:rPr>
          <w:instrText xml:space="preserve"> PAGEREF _Toc482343674 \h </w:instrText>
        </w:r>
        <w:r>
          <w:rPr>
            <w:webHidden/>
          </w:rPr>
        </w:r>
        <w:r>
          <w:rPr>
            <w:webHidden/>
          </w:rPr>
          <w:fldChar w:fldCharType="separate"/>
        </w:r>
        <w:r w:rsidR="002B278A">
          <w:rPr>
            <w:webHidden/>
          </w:rPr>
          <w:t>18</w:t>
        </w:r>
        <w:r>
          <w:rPr>
            <w:webHidden/>
          </w:rPr>
          <w:fldChar w:fldCharType="end"/>
        </w:r>
      </w:hyperlink>
    </w:p>
    <w:p w:rsidR="004C63DC" w:rsidRDefault="004C63DC">
      <w:pPr>
        <w:pStyle w:val="TOC2"/>
        <w:rPr>
          <w:rFonts w:asciiTheme="minorHAnsi" w:hAnsiTheme="minorHAnsi" w:cstheme="minorBidi"/>
          <w:sz w:val="22"/>
          <w:lang w:eastAsia="en-AU"/>
        </w:rPr>
      </w:pPr>
      <w:hyperlink w:anchor="_Toc482343675" w:history="1">
        <w:r w:rsidRPr="00005AA6">
          <w:rPr>
            <w:rStyle w:val="Hyperlink"/>
          </w:rPr>
          <w:t>4.3.</w:t>
        </w:r>
        <w:r>
          <w:rPr>
            <w:rFonts w:asciiTheme="minorHAnsi" w:hAnsiTheme="minorHAnsi" w:cstheme="minorBidi"/>
            <w:sz w:val="22"/>
            <w:lang w:eastAsia="en-AU"/>
          </w:rPr>
          <w:tab/>
        </w:r>
        <w:r w:rsidRPr="00005AA6">
          <w:rPr>
            <w:rStyle w:val="Hyperlink"/>
          </w:rPr>
          <w:t>Relevance</w:t>
        </w:r>
        <w:r>
          <w:rPr>
            <w:webHidden/>
          </w:rPr>
          <w:tab/>
        </w:r>
        <w:r>
          <w:rPr>
            <w:webHidden/>
          </w:rPr>
          <w:fldChar w:fldCharType="begin"/>
        </w:r>
        <w:r>
          <w:rPr>
            <w:webHidden/>
          </w:rPr>
          <w:instrText xml:space="preserve"> PAGEREF _Toc482343675 \h </w:instrText>
        </w:r>
        <w:r>
          <w:rPr>
            <w:webHidden/>
          </w:rPr>
        </w:r>
        <w:r>
          <w:rPr>
            <w:webHidden/>
          </w:rPr>
          <w:fldChar w:fldCharType="separate"/>
        </w:r>
        <w:r w:rsidR="002B278A">
          <w:rPr>
            <w:webHidden/>
          </w:rPr>
          <w:t>24</w:t>
        </w:r>
        <w:r>
          <w:rPr>
            <w:webHidden/>
          </w:rPr>
          <w:fldChar w:fldCharType="end"/>
        </w:r>
      </w:hyperlink>
    </w:p>
    <w:p w:rsidR="004C63DC" w:rsidRDefault="004C63DC">
      <w:pPr>
        <w:pStyle w:val="TOC2"/>
        <w:rPr>
          <w:rFonts w:asciiTheme="minorHAnsi" w:hAnsiTheme="minorHAnsi" w:cstheme="minorBidi"/>
          <w:sz w:val="22"/>
          <w:lang w:eastAsia="en-AU"/>
        </w:rPr>
      </w:pPr>
      <w:hyperlink w:anchor="_Toc482343676" w:history="1">
        <w:r w:rsidRPr="00005AA6">
          <w:rPr>
            <w:rStyle w:val="Hyperlink"/>
          </w:rPr>
          <w:t>4.4.</w:t>
        </w:r>
        <w:r>
          <w:rPr>
            <w:rFonts w:asciiTheme="minorHAnsi" w:hAnsiTheme="minorHAnsi" w:cstheme="minorBidi"/>
            <w:sz w:val="22"/>
            <w:lang w:eastAsia="en-AU"/>
          </w:rPr>
          <w:tab/>
        </w:r>
        <w:r w:rsidRPr="00005AA6">
          <w:rPr>
            <w:rStyle w:val="Hyperlink"/>
          </w:rPr>
          <w:t>Legacy</w:t>
        </w:r>
        <w:r>
          <w:rPr>
            <w:webHidden/>
          </w:rPr>
          <w:tab/>
        </w:r>
        <w:r>
          <w:rPr>
            <w:webHidden/>
          </w:rPr>
          <w:fldChar w:fldCharType="begin"/>
        </w:r>
        <w:r>
          <w:rPr>
            <w:webHidden/>
          </w:rPr>
          <w:instrText xml:space="preserve"> PAGEREF _Toc482343676 \h </w:instrText>
        </w:r>
        <w:r>
          <w:rPr>
            <w:webHidden/>
          </w:rPr>
        </w:r>
        <w:r>
          <w:rPr>
            <w:webHidden/>
          </w:rPr>
          <w:fldChar w:fldCharType="separate"/>
        </w:r>
        <w:r w:rsidR="002B278A">
          <w:rPr>
            <w:webHidden/>
          </w:rPr>
          <w:t>25</w:t>
        </w:r>
        <w:r>
          <w:rPr>
            <w:webHidden/>
          </w:rPr>
          <w:fldChar w:fldCharType="end"/>
        </w:r>
      </w:hyperlink>
    </w:p>
    <w:p w:rsidR="004C63DC" w:rsidRDefault="004C63DC">
      <w:pPr>
        <w:pStyle w:val="TOC1"/>
        <w:rPr>
          <w:rFonts w:asciiTheme="minorHAnsi" w:hAnsiTheme="minorHAnsi" w:cstheme="minorBidi"/>
          <w:b w:val="0"/>
          <w:sz w:val="22"/>
          <w:lang w:eastAsia="en-AU"/>
        </w:rPr>
      </w:pPr>
      <w:hyperlink w:anchor="_Toc482343677" w:history="1">
        <w:r w:rsidRPr="00005AA6">
          <w:rPr>
            <w:rStyle w:val="Hyperlink"/>
          </w:rPr>
          <w:t>Attachment One: Program Logic</w:t>
        </w:r>
        <w:r>
          <w:rPr>
            <w:webHidden/>
          </w:rPr>
          <w:tab/>
        </w:r>
        <w:r>
          <w:rPr>
            <w:webHidden/>
          </w:rPr>
          <w:fldChar w:fldCharType="begin"/>
        </w:r>
        <w:r>
          <w:rPr>
            <w:webHidden/>
          </w:rPr>
          <w:instrText xml:space="preserve"> PAGEREF _Toc482343677 \h </w:instrText>
        </w:r>
        <w:r>
          <w:rPr>
            <w:webHidden/>
          </w:rPr>
        </w:r>
        <w:r>
          <w:rPr>
            <w:webHidden/>
          </w:rPr>
          <w:fldChar w:fldCharType="separate"/>
        </w:r>
        <w:r w:rsidR="002B278A">
          <w:rPr>
            <w:webHidden/>
          </w:rPr>
          <w:t>27</w:t>
        </w:r>
        <w:r>
          <w:rPr>
            <w:webHidden/>
          </w:rPr>
          <w:fldChar w:fldCharType="end"/>
        </w:r>
      </w:hyperlink>
    </w:p>
    <w:p w:rsidR="004C63DC" w:rsidRDefault="004C63DC">
      <w:pPr>
        <w:pStyle w:val="TOC1"/>
        <w:rPr>
          <w:rFonts w:asciiTheme="minorHAnsi" w:hAnsiTheme="minorHAnsi" w:cstheme="minorBidi"/>
          <w:b w:val="0"/>
          <w:sz w:val="22"/>
          <w:lang w:eastAsia="en-AU"/>
        </w:rPr>
      </w:pPr>
      <w:hyperlink w:anchor="_Toc482343678" w:history="1">
        <w:r w:rsidRPr="00005AA6">
          <w:rPr>
            <w:rStyle w:val="Hyperlink"/>
          </w:rPr>
          <w:t>Attachment Two: Results Chart</w:t>
        </w:r>
        <w:r>
          <w:rPr>
            <w:webHidden/>
          </w:rPr>
          <w:tab/>
        </w:r>
        <w:r>
          <w:rPr>
            <w:webHidden/>
          </w:rPr>
          <w:fldChar w:fldCharType="begin"/>
        </w:r>
        <w:r>
          <w:rPr>
            <w:webHidden/>
          </w:rPr>
          <w:instrText xml:space="preserve"> PAGEREF _Toc482343678 \h </w:instrText>
        </w:r>
        <w:r>
          <w:rPr>
            <w:webHidden/>
          </w:rPr>
        </w:r>
        <w:r>
          <w:rPr>
            <w:webHidden/>
          </w:rPr>
          <w:fldChar w:fldCharType="separate"/>
        </w:r>
        <w:r w:rsidR="002B278A">
          <w:rPr>
            <w:webHidden/>
          </w:rPr>
          <w:t>28</w:t>
        </w:r>
        <w:r>
          <w:rPr>
            <w:webHidden/>
          </w:rPr>
          <w:fldChar w:fldCharType="end"/>
        </w:r>
      </w:hyperlink>
    </w:p>
    <w:p w:rsidR="004C63DC" w:rsidRDefault="004C63DC">
      <w:pPr>
        <w:pStyle w:val="TOC1"/>
        <w:rPr>
          <w:rFonts w:asciiTheme="minorHAnsi" w:hAnsiTheme="minorHAnsi" w:cstheme="minorBidi"/>
          <w:b w:val="0"/>
          <w:sz w:val="22"/>
          <w:lang w:eastAsia="en-AU"/>
        </w:rPr>
      </w:pPr>
      <w:hyperlink w:anchor="_Toc482343679" w:history="1">
        <w:r w:rsidRPr="00005AA6">
          <w:rPr>
            <w:rStyle w:val="Hyperlink"/>
          </w:rPr>
          <w:t>Attachment Three: Interview guides</w:t>
        </w:r>
        <w:r>
          <w:rPr>
            <w:webHidden/>
          </w:rPr>
          <w:tab/>
        </w:r>
        <w:r>
          <w:rPr>
            <w:webHidden/>
          </w:rPr>
          <w:fldChar w:fldCharType="begin"/>
        </w:r>
        <w:r>
          <w:rPr>
            <w:webHidden/>
          </w:rPr>
          <w:instrText xml:space="preserve"> PAGEREF _Toc482343679 \h </w:instrText>
        </w:r>
        <w:r>
          <w:rPr>
            <w:webHidden/>
          </w:rPr>
        </w:r>
        <w:r>
          <w:rPr>
            <w:webHidden/>
          </w:rPr>
          <w:fldChar w:fldCharType="separate"/>
        </w:r>
        <w:r w:rsidR="002B278A">
          <w:rPr>
            <w:webHidden/>
          </w:rPr>
          <w:t>37</w:t>
        </w:r>
        <w:r>
          <w:rPr>
            <w:webHidden/>
          </w:rPr>
          <w:fldChar w:fldCharType="end"/>
        </w:r>
      </w:hyperlink>
    </w:p>
    <w:p w:rsidR="004C63DC" w:rsidRDefault="004C63DC">
      <w:pPr>
        <w:pStyle w:val="TOC2"/>
        <w:rPr>
          <w:rFonts w:asciiTheme="minorHAnsi" w:hAnsiTheme="minorHAnsi" w:cstheme="minorBidi"/>
          <w:sz w:val="22"/>
          <w:lang w:eastAsia="en-AU"/>
        </w:rPr>
      </w:pPr>
      <w:hyperlink w:anchor="_Toc482343680" w:history="1">
        <w:r w:rsidRPr="00005AA6">
          <w:rPr>
            <w:rStyle w:val="Hyperlink"/>
          </w:rPr>
          <w:t>Community representatives</w:t>
        </w:r>
        <w:r>
          <w:rPr>
            <w:webHidden/>
          </w:rPr>
          <w:tab/>
        </w:r>
        <w:r>
          <w:rPr>
            <w:webHidden/>
          </w:rPr>
          <w:fldChar w:fldCharType="begin"/>
        </w:r>
        <w:r>
          <w:rPr>
            <w:webHidden/>
          </w:rPr>
          <w:instrText xml:space="preserve"> PAGEREF _Toc482343680 \h </w:instrText>
        </w:r>
        <w:r>
          <w:rPr>
            <w:webHidden/>
          </w:rPr>
        </w:r>
        <w:r>
          <w:rPr>
            <w:webHidden/>
          </w:rPr>
          <w:fldChar w:fldCharType="separate"/>
        </w:r>
        <w:r w:rsidR="002B278A">
          <w:rPr>
            <w:webHidden/>
          </w:rPr>
          <w:t>37</w:t>
        </w:r>
        <w:r>
          <w:rPr>
            <w:webHidden/>
          </w:rPr>
          <w:fldChar w:fldCharType="end"/>
        </w:r>
      </w:hyperlink>
    </w:p>
    <w:p w:rsidR="004C63DC" w:rsidRDefault="004C63DC">
      <w:pPr>
        <w:pStyle w:val="TOC2"/>
        <w:rPr>
          <w:rFonts w:asciiTheme="minorHAnsi" w:hAnsiTheme="minorHAnsi" w:cstheme="minorBidi"/>
          <w:sz w:val="22"/>
          <w:lang w:eastAsia="en-AU"/>
        </w:rPr>
      </w:pPr>
      <w:hyperlink w:anchor="_Toc482343681" w:history="1">
        <w:r w:rsidRPr="00005AA6">
          <w:rPr>
            <w:rStyle w:val="Hyperlink"/>
          </w:rPr>
          <w:t>Developers</w:t>
        </w:r>
        <w:r>
          <w:rPr>
            <w:webHidden/>
          </w:rPr>
          <w:tab/>
        </w:r>
        <w:r>
          <w:rPr>
            <w:webHidden/>
          </w:rPr>
          <w:fldChar w:fldCharType="begin"/>
        </w:r>
        <w:r>
          <w:rPr>
            <w:webHidden/>
          </w:rPr>
          <w:instrText xml:space="preserve"> PAGEREF _Toc482343681 \h </w:instrText>
        </w:r>
        <w:r>
          <w:rPr>
            <w:webHidden/>
          </w:rPr>
        </w:r>
        <w:r>
          <w:rPr>
            <w:webHidden/>
          </w:rPr>
          <w:fldChar w:fldCharType="separate"/>
        </w:r>
        <w:r w:rsidR="002B278A">
          <w:rPr>
            <w:webHidden/>
          </w:rPr>
          <w:t>39</w:t>
        </w:r>
        <w:r>
          <w:rPr>
            <w:webHidden/>
          </w:rPr>
          <w:fldChar w:fldCharType="end"/>
        </w:r>
      </w:hyperlink>
    </w:p>
    <w:p w:rsidR="004C63DC" w:rsidRDefault="004C63DC">
      <w:pPr>
        <w:pStyle w:val="TOC2"/>
        <w:rPr>
          <w:rFonts w:asciiTheme="minorHAnsi" w:hAnsiTheme="minorHAnsi" w:cstheme="minorBidi"/>
          <w:sz w:val="22"/>
          <w:lang w:eastAsia="en-AU"/>
        </w:rPr>
      </w:pPr>
      <w:hyperlink w:anchor="_Toc482343682" w:history="1">
        <w:r w:rsidRPr="00005AA6">
          <w:rPr>
            <w:rStyle w:val="Hyperlink"/>
          </w:rPr>
          <w:t>Tourism</w:t>
        </w:r>
        <w:r>
          <w:rPr>
            <w:webHidden/>
          </w:rPr>
          <w:tab/>
        </w:r>
        <w:r>
          <w:rPr>
            <w:webHidden/>
          </w:rPr>
          <w:fldChar w:fldCharType="begin"/>
        </w:r>
        <w:r>
          <w:rPr>
            <w:webHidden/>
          </w:rPr>
          <w:instrText xml:space="preserve"> PAGEREF _Toc482343682 \h </w:instrText>
        </w:r>
        <w:r>
          <w:rPr>
            <w:webHidden/>
          </w:rPr>
        </w:r>
        <w:r>
          <w:rPr>
            <w:webHidden/>
          </w:rPr>
          <w:fldChar w:fldCharType="separate"/>
        </w:r>
        <w:r w:rsidR="002B278A">
          <w:rPr>
            <w:webHidden/>
          </w:rPr>
          <w:t>41</w:t>
        </w:r>
        <w:r>
          <w:rPr>
            <w:webHidden/>
          </w:rPr>
          <w:fldChar w:fldCharType="end"/>
        </w:r>
      </w:hyperlink>
    </w:p>
    <w:p w:rsidR="004C63DC" w:rsidRDefault="004C63DC">
      <w:pPr>
        <w:pStyle w:val="TOC1"/>
        <w:rPr>
          <w:rFonts w:asciiTheme="minorHAnsi" w:hAnsiTheme="minorHAnsi" w:cstheme="minorBidi"/>
          <w:b w:val="0"/>
          <w:sz w:val="22"/>
          <w:lang w:eastAsia="en-AU"/>
        </w:rPr>
      </w:pPr>
      <w:hyperlink w:anchor="_Toc482343683" w:history="1">
        <w:r w:rsidRPr="00005AA6">
          <w:rPr>
            <w:rStyle w:val="Hyperlink"/>
          </w:rPr>
          <w:t>Attachment Four: Interviewees</w:t>
        </w:r>
        <w:r>
          <w:rPr>
            <w:webHidden/>
          </w:rPr>
          <w:tab/>
        </w:r>
        <w:r>
          <w:rPr>
            <w:webHidden/>
          </w:rPr>
          <w:fldChar w:fldCharType="begin"/>
        </w:r>
        <w:r>
          <w:rPr>
            <w:webHidden/>
          </w:rPr>
          <w:instrText xml:space="preserve"> PAGEREF _Toc482343683 \h </w:instrText>
        </w:r>
        <w:r>
          <w:rPr>
            <w:webHidden/>
          </w:rPr>
        </w:r>
        <w:r>
          <w:rPr>
            <w:webHidden/>
          </w:rPr>
          <w:fldChar w:fldCharType="separate"/>
        </w:r>
        <w:r w:rsidR="002B278A">
          <w:rPr>
            <w:webHidden/>
          </w:rPr>
          <w:t>43</w:t>
        </w:r>
        <w:r>
          <w:rPr>
            <w:webHidden/>
          </w:rPr>
          <w:fldChar w:fldCharType="end"/>
        </w:r>
      </w:hyperlink>
    </w:p>
    <w:p w:rsidR="004C63DC" w:rsidRDefault="004C63DC">
      <w:pPr>
        <w:pStyle w:val="TOC1"/>
        <w:rPr>
          <w:rFonts w:asciiTheme="minorHAnsi" w:hAnsiTheme="minorHAnsi" w:cstheme="minorBidi"/>
          <w:b w:val="0"/>
          <w:sz w:val="22"/>
          <w:lang w:eastAsia="en-AU"/>
        </w:rPr>
      </w:pPr>
      <w:hyperlink w:anchor="_Toc482343684" w:history="1">
        <w:r w:rsidRPr="00005AA6">
          <w:rPr>
            <w:rStyle w:val="Hyperlink"/>
          </w:rPr>
          <w:t>Attachment Five: References</w:t>
        </w:r>
        <w:r>
          <w:rPr>
            <w:webHidden/>
          </w:rPr>
          <w:tab/>
        </w:r>
        <w:r>
          <w:rPr>
            <w:webHidden/>
          </w:rPr>
          <w:fldChar w:fldCharType="begin"/>
        </w:r>
        <w:r>
          <w:rPr>
            <w:webHidden/>
          </w:rPr>
          <w:instrText xml:space="preserve"> PAGEREF _Toc482343684 \h </w:instrText>
        </w:r>
        <w:r>
          <w:rPr>
            <w:webHidden/>
          </w:rPr>
        </w:r>
        <w:r>
          <w:rPr>
            <w:webHidden/>
          </w:rPr>
          <w:fldChar w:fldCharType="separate"/>
        </w:r>
        <w:r w:rsidR="002B278A">
          <w:rPr>
            <w:webHidden/>
          </w:rPr>
          <w:t>44</w:t>
        </w:r>
        <w:r>
          <w:rPr>
            <w:webHidden/>
          </w:rPr>
          <w:fldChar w:fldCharType="end"/>
        </w:r>
      </w:hyperlink>
    </w:p>
    <w:p w:rsidR="002828C7" w:rsidRDefault="0039038A" w:rsidP="009C2A37">
      <w:r w:rsidRPr="00C337A1">
        <w:rPr>
          <w:rFonts w:ascii="Franklin Gothic Demi" w:hAnsi="Franklin Gothic Demi"/>
          <w:bCs/>
          <w:noProof/>
          <w:lang w:val="en-US"/>
        </w:rPr>
        <w:lastRenderedPageBreak/>
        <w:fldChar w:fldCharType="end"/>
      </w:r>
    </w:p>
    <w:p w:rsidR="002828C7" w:rsidRDefault="002828C7" w:rsidP="002828C7">
      <w:pPr>
        <w:pStyle w:val="Underline"/>
      </w:pPr>
      <w:r>
        <w:t>List of figures</w:t>
      </w:r>
    </w:p>
    <w:p w:rsidR="004C63DC" w:rsidRDefault="0039038A">
      <w:pPr>
        <w:pStyle w:val="TableofFigures"/>
        <w:rPr>
          <w:rFonts w:asciiTheme="minorHAnsi" w:hAnsiTheme="minorHAnsi" w:cstheme="minorBidi"/>
          <w:noProof/>
          <w:lang w:eastAsia="en-AU"/>
        </w:rPr>
      </w:pPr>
      <w:r w:rsidRPr="00C337A1">
        <w:rPr>
          <w:rFonts w:ascii="Franklin Gothic Demi" w:hAnsi="Franklin Gothic Demi"/>
        </w:rPr>
        <w:fldChar w:fldCharType="begin"/>
      </w:r>
      <w:r w:rsidRPr="00C337A1">
        <w:rPr>
          <w:rFonts w:ascii="Franklin Gothic Demi" w:hAnsi="Franklin Gothic Demi"/>
        </w:rPr>
        <w:instrText xml:space="preserve"> TOC \h \z \c "Figure" </w:instrText>
      </w:r>
      <w:r w:rsidRPr="00C337A1">
        <w:rPr>
          <w:rFonts w:ascii="Franklin Gothic Demi" w:hAnsi="Franklin Gothic Demi"/>
        </w:rPr>
        <w:fldChar w:fldCharType="separate"/>
      </w:r>
      <w:hyperlink w:anchor="_Toc482343685" w:history="1">
        <w:r w:rsidR="004C63DC" w:rsidRPr="005270CB">
          <w:rPr>
            <w:rStyle w:val="Hyperlink"/>
            <w:noProof/>
          </w:rPr>
          <w:t>Figure 1. Quantity and weight of ERW removed by location</w:t>
        </w:r>
        <w:r w:rsidR="004C63DC">
          <w:rPr>
            <w:noProof/>
            <w:webHidden/>
          </w:rPr>
          <w:tab/>
        </w:r>
        <w:r w:rsidR="004C63DC">
          <w:rPr>
            <w:noProof/>
            <w:webHidden/>
          </w:rPr>
          <w:fldChar w:fldCharType="begin"/>
        </w:r>
        <w:r w:rsidR="004C63DC">
          <w:rPr>
            <w:noProof/>
            <w:webHidden/>
          </w:rPr>
          <w:instrText xml:space="preserve"> PAGEREF _Toc482343685 \h </w:instrText>
        </w:r>
        <w:r w:rsidR="004C63DC">
          <w:rPr>
            <w:noProof/>
            <w:webHidden/>
          </w:rPr>
        </w:r>
        <w:r w:rsidR="004C63DC">
          <w:rPr>
            <w:noProof/>
            <w:webHidden/>
          </w:rPr>
          <w:fldChar w:fldCharType="separate"/>
        </w:r>
        <w:r w:rsidR="002B278A">
          <w:rPr>
            <w:noProof/>
            <w:webHidden/>
          </w:rPr>
          <w:t>13</w:t>
        </w:r>
        <w:r w:rsidR="004C63DC">
          <w:rPr>
            <w:noProof/>
            <w:webHidden/>
          </w:rPr>
          <w:fldChar w:fldCharType="end"/>
        </w:r>
      </w:hyperlink>
    </w:p>
    <w:p w:rsidR="004C63DC" w:rsidRDefault="004C63DC">
      <w:pPr>
        <w:pStyle w:val="TableofFigures"/>
        <w:rPr>
          <w:rFonts w:asciiTheme="minorHAnsi" w:hAnsiTheme="minorHAnsi" w:cstheme="minorBidi"/>
          <w:noProof/>
          <w:lang w:eastAsia="en-AU"/>
        </w:rPr>
      </w:pPr>
      <w:hyperlink w:anchor="_Toc482343686" w:history="1">
        <w:r w:rsidRPr="005270CB">
          <w:rPr>
            <w:rStyle w:val="Hyperlink"/>
            <w:noProof/>
          </w:rPr>
          <w:t>Figure 2. ERW Program Logic Model (2013 – 2017)</w:t>
        </w:r>
        <w:r>
          <w:rPr>
            <w:noProof/>
            <w:webHidden/>
          </w:rPr>
          <w:tab/>
        </w:r>
        <w:r>
          <w:rPr>
            <w:noProof/>
            <w:webHidden/>
          </w:rPr>
          <w:fldChar w:fldCharType="begin"/>
        </w:r>
        <w:r>
          <w:rPr>
            <w:noProof/>
            <w:webHidden/>
          </w:rPr>
          <w:instrText xml:space="preserve"> PAGEREF _Toc482343686 \h </w:instrText>
        </w:r>
        <w:r>
          <w:rPr>
            <w:noProof/>
            <w:webHidden/>
          </w:rPr>
        </w:r>
        <w:r>
          <w:rPr>
            <w:noProof/>
            <w:webHidden/>
          </w:rPr>
          <w:fldChar w:fldCharType="separate"/>
        </w:r>
        <w:r w:rsidR="002B278A">
          <w:rPr>
            <w:noProof/>
            <w:webHidden/>
          </w:rPr>
          <w:t>27</w:t>
        </w:r>
        <w:r>
          <w:rPr>
            <w:noProof/>
            <w:webHidden/>
          </w:rPr>
          <w:fldChar w:fldCharType="end"/>
        </w:r>
      </w:hyperlink>
    </w:p>
    <w:p w:rsidR="002828C7" w:rsidRPr="00C337A1" w:rsidRDefault="0039038A" w:rsidP="002828C7">
      <w:pPr>
        <w:rPr>
          <w:rFonts w:ascii="Franklin Gothic Demi" w:hAnsi="Franklin Gothic Demi"/>
        </w:rPr>
      </w:pPr>
      <w:r w:rsidRPr="00C337A1">
        <w:rPr>
          <w:rFonts w:ascii="Franklin Gothic Demi" w:hAnsi="Franklin Gothic Demi"/>
          <w:bCs/>
          <w:noProof/>
          <w:lang w:val="en-US"/>
        </w:rPr>
        <w:fldChar w:fldCharType="end"/>
      </w:r>
    </w:p>
    <w:p w:rsidR="002828C7" w:rsidRDefault="002828C7" w:rsidP="002828C7">
      <w:pPr>
        <w:pStyle w:val="Underline"/>
      </w:pPr>
      <w:r>
        <w:t>List of tables</w:t>
      </w:r>
    </w:p>
    <w:p w:rsidR="004C63DC" w:rsidRDefault="0039038A">
      <w:pPr>
        <w:pStyle w:val="TableofFigures"/>
        <w:rPr>
          <w:rFonts w:asciiTheme="minorHAnsi" w:hAnsiTheme="minorHAnsi" w:cstheme="minorBidi"/>
          <w:noProof/>
          <w:lang w:eastAsia="en-AU"/>
        </w:rPr>
      </w:pPr>
      <w:r w:rsidRPr="00F27F43">
        <w:rPr>
          <w:rFonts w:ascii="Franklin Gothic Demi" w:hAnsi="Franklin Gothic Demi"/>
        </w:rPr>
        <w:fldChar w:fldCharType="begin"/>
      </w:r>
      <w:r w:rsidRPr="00F27F43">
        <w:rPr>
          <w:rFonts w:ascii="Franklin Gothic Demi" w:hAnsi="Franklin Gothic Demi"/>
        </w:rPr>
        <w:instrText xml:space="preserve"> TOC \h \z \c "Table" </w:instrText>
      </w:r>
      <w:r w:rsidRPr="00F27F43">
        <w:rPr>
          <w:rFonts w:ascii="Franklin Gothic Demi" w:hAnsi="Franklin Gothic Demi"/>
        </w:rPr>
        <w:fldChar w:fldCharType="separate"/>
      </w:r>
      <w:hyperlink w:anchor="_Toc482343813" w:history="1">
        <w:r w:rsidR="004C63DC" w:rsidRPr="00F074D3">
          <w:rPr>
            <w:rStyle w:val="Hyperlink"/>
            <w:noProof/>
          </w:rPr>
          <w:t>Table 1. Quantity and weight of ERW removed by location</w:t>
        </w:r>
        <w:r w:rsidR="004C63DC">
          <w:rPr>
            <w:noProof/>
            <w:webHidden/>
          </w:rPr>
          <w:tab/>
        </w:r>
        <w:r w:rsidR="004C63DC">
          <w:rPr>
            <w:noProof/>
            <w:webHidden/>
          </w:rPr>
          <w:fldChar w:fldCharType="begin"/>
        </w:r>
        <w:r w:rsidR="004C63DC">
          <w:rPr>
            <w:noProof/>
            <w:webHidden/>
          </w:rPr>
          <w:instrText xml:space="preserve"> PAGEREF _Toc482343813 \h </w:instrText>
        </w:r>
        <w:r w:rsidR="004C63DC">
          <w:rPr>
            <w:noProof/>
            <w:webHidden/>
          </w:rPr>
        </w:r>
        <w:r w:rsidR="004C63DC">
          <w:rPr>
            <w:noProof/>
            <w:webHidden/>
          </w:rPr>
          <w:fldChar w:fldCharType="separate"/>
        </w:r>
        <w:r w:rsidR="002B278A">
          <w:rPr>
            <w:noProof/>
            <w:webHidden/>
          </w:rPr>
          <w:t>13</w:t>
        </w:r>
        <w:r w:rsidR="004C63DC">
          <w:rPr>
            <w:noProof/>
            <w:webHidden/>
          </w:rPr>
          <w:fldChar w:fldCharType="end"/>
        </w:r>
      </w:hyperlink>
    </w:p>
    <w:p w:rsidR="004C63DC" w:rsidRDefault="004C63DC">
      <w:pPr>
        <w:pStyle w:val="TableofFigures"/>
        <w:rPr>
          <w:rFonts w:asciiTheme="minorHAnsi" w:hAnsiTheme="minorHAnsi" w:cstheme="minorBidi"/>
          <w:noProof/>
          <w:lang w:eastAsia="en-AU"/>
        </w:rPr>
      </w:pPr>
      <w:hyperlink w:anchor="_Toc482343814" w:history="1">
        <w:r w:rsidRPr="00F074D3">
          <w:rPr>
            <w:rStyle w:val="Hyperlink"/>
            <w:noProof/>
          </w:rPr>
          <w:t>Table 2. Proportion of suspected US ordnance removed by CGD during grant period (2013 – 2017)</w:t>
        </w:r>
        <w:r>
          <w:rPr>
            <w:noProof/>
            <w:webHidden/>
          </w:rPr>
          <w:tab/>
        </w:r>
        <w:r>
          <w:rPr>
            <w:noProof/>
            <w:webHidden/>
          </w:rPr>
          <w:fldChar w:fldCharType="begin"/>
        </w:r>
        <w:r>
          <w:rPr>
            <w:noProof/>
            <w:webHidden/>
          </w:rPr>
          <w:instrText xml:space="preserve"> PAGEREF _Toc482343814 \h </w:instrText>
        </w:r>
        <w:r>
          <w:rPr>
            <w:noProof/>
            <w:webHidden/>
          </w:rPr>
        </w:r>
        <w:r>
          <w:rPr>
            <w:noProof/>
            <w:webHidden/>
          </w:rPr>
          <w:fldChar w:fldCharType="separate"/>
        </w:r>
        <w:r w:rsidR="002B278A">
          <w:rPr>
            <w:noProof/>
            <w:webHidden/>
          </w:rPr>
          <w:t>19</w:t>
        </w:r>
        <w:r>
          <w:rPr>
            <w:noProof/>
            <w:webHidden/>
          </w:rPr>
          <w:fldChar w:fldCharType="end"/>
        </w:r>
      </w:hyperlink>
    </w:p>
    <w:p w:rsidR="004C63DC" w:rsidRDefault="004C63DC">
      <w:pPr>
        <w:pStyle w:val="TableofFigures"/>
        <w:rPr>
          <w:rFonts w:asciiTheme="minorHAnsi" w:hAnsiTheme="minorHAnsi" w:cstheme="minorBidi"/>
          <w:noProof/>
          <w:lang w:eastAsia="en-AU"/>
        </w:rPr>
      </w:pPr>
      <w:hyperlink w:anchor="_Toc482343815" w:history="1">
        <w:r w:rsidRPr="00F074D3">
          <w:rPr>
            <w:rStyle w:val="Hyperlink"/>
            <w:bCs/>
            <w:noProof/>
          </w:rPr>
          <w:t>Table 3. Explosive Remnants of War Survey and Clearance in the Republic of Palau Results Chart (2013 – 2017)</w:t>
        </w:r>
        <w:r>
          <w:rPr>
            <w:noProof/>
            <w:webHidden/>
          </w:rPr>
          <w:tab/>
        </w:r>
        <w:r>
          <w:rPr>
            <w:noProof/>
            <w:webHidden/>
          </w:rPr>
          <w:fldChar w:fldCharType="begin"/>
        </w:r>
        <w:r>
          <w:rPr>
            <w:noProof/>
            <w:webHidden/>
          </w:rPr>
          <w:instrText xml:space="preserve"> PAGEREF _Toc482343815 \h </w:instrText>
        </w:r>
        <w:r>
          <w:rPr>
            <w:noProof/>
            <w:webHidden/>
          </w:rPr>
        </w:r>
        <w:r>
          <w:rPr>
            <w:noProof/>
            <w:webHidden/>
          </w:rPr>
          <w:fldChar w:fldCharType="separate"/>
        </w:r>
        <w:r w:rsidR="002B278A">
          <w:rPr>
            <w:noProof/>
            <w:webHidden/>
          </w:rPr>
          <w:t>28</w:t>
        </w:r>
        <w:r>
          <w:rPr>
            <w:noProof/>
            <w:webHidden/>
          </w:rPr>
          <w:fldChar w:fldCharType="end"/>
        </w:r>
      </w:hyperlink>
    </w:p>
    <w:p w:rsidR="002828C7" w:rsidRDefault="0039038A" w:rsidP="002828C7">
      <w:pPr>
        <w:rPr>
          <w:rFonts w:ascii="Franklin Gothic Demi" w:hAnsi="Franklin Gothic Demi"/>
          <w:bCs/>
          <w:noProof/>
          <w:lang w:val="en-US"/>
        </w:rPr>
      </w:pPr>
      <w:r w:rsidRPr="00F27F43">
        <w:rPr>
          <w:rFonts w:ascii="Franklin Gothic Demi" w:hAnsi="Franklin Gothic Demi"/>
          <w:bCs/>
          <w:noProof/>
          <w:lang w:val="en-US"/>
        </w:rPr>
        <w:fldChar w:fldCharType="end"/>
      </w:r>
    </w:p>
    <w:p w:rsidR="00031F40" w:rsidRPr="00F27F43" w:rsidRDefault="00031F40" w:rsidP="002828C7">
      <w:pPr>
        <w:rPr>
          <w:rFonts w:ascii="Franklin Gothic Demi" w:hAnsi="Franklin Gothic Demi"/>
        </w:rPr>
      </w:pPr>
    </w:p>
    <w:p w:rsidR="002828C7" w:rsidRDefault="002828C7" w:rsidP="002828C7">
      <w:pPr>
        <w:pStyle w:val="Underline"/>
      </w:pPr>
      <w:r>
        <w:t>Acronyms</w:t>
      </w:r>
    </w:p>
    <w:tbl>
      <w:tblPr>
        <w:tblStyle w:val="Acronymlist1"/>
        <w:tblW w:w="0" w:type="auto"/>
        <w:tblLook w:val="04A0" w:firstRow="1" w:lastRow="0" w:firstColumn="1" w:lastColumn="0" w:noHBand="0" w:noVBand="1"/>
      </w:tblPr>
      <w:tblGrid>
        <w:gridCol w:w="2660"/>
        <w:gridCol w:w="6582"/>
      </w:tblGrid>
      <w:tr w:rsidR="00031F40" w:rsidRPr="00031F40" w:rsidTr="00C53A83">
        <w:tc>
          <w:tcPr>
            <w:tcW w:w="2660" w:type="dxa"/>
          </w:tcPr>
          <w:p w:rsidR="00031F40" w:rsidRPr="00031F40" w:rsidRDefault="00031F40" w:rsidP="00C53A83">
            <w:pPr>
              <w:spacing w:before="60" w:after="20"/>
            </w:pPr>
            <w:r w:rsidRPr="00031F40">
              <w:t>AXO</w:t>
            </w:r>
          </w:p>
          <w:p w:rsidR="00031F40" w:rsidRPr="00031F40" w:rsidRDefault="00031F40" w:rsidP="00C53A83">
            <w:pPr>
              <w:spacing w:before="60" w:after="20"/>
            </w:pPr>
            <w:r w:rsidRPr="00031F40">
              <w:t>BAC</w:t>
            </w:r>
          </w:p>
          <w:p w:rsidR="00031F40" w:rsidRPr="00031F40" w:rsidRDefault="00031F40" w:rsidP="00C53A83">
            <w:pPr>
              <w:spacing w:before="60" w:after="20"/>
            </w:pPr>
            <w:r w:rsidRPr="00031F40">
              <w:t>CHA</w:t>
            </w:r>
          </w:p>
        </w:tc>
        <w:tc>
          <w:tcPr>
            <w:tcW w:w="6582" w:type="dxa"/>
          </w:tcPr>
          <w:p w:rsidR="00031F40" w:rsidRPr="00031F40" w:rsidRDefault="00031F40" w:rsidP="00C53A83">
            <w:pPr>
              <w:spacing w:before="60" w:after="20"/>
            </w:pPr>
            <w:r w:rsidRPr="00031F40">
              <w:t>Abandoned Unexploded Ordnance</w:t>
            </w:r>
          </w:p>
          <w:p w:rsidR="00031F40" w:rsidRPr="00031F40" w:rsidRDefault="00031F40" w:rsidP="00C53A83">
            <w:pPr>
              <w:spacing w:before="60" w:after="20"/>
            </w:pPr>
            <w:r w:rsidRPr="00031F40">
              <w:t>Battle Area Clearance</w:t>
            </w:r>
          </w:p>
          <w:p w:rsidR="00031F40" w:rsidRPr="00031F40" w:rsidRDefault="00031F40" w:rsidP="00C53A83">
            <w:pPr>
              <w:spacing w:before="60" w:after="20"/>
            </w:pPr>
            <w:r w:rsidRPr="00031F40">
              <w:t>Confirmed Hazardous Area</w:t>
            </w:r>
          </w:p>
        </w:tc>
      </w:tr>
      <w:tr w:rsidR="00031F40" w:rsidRPr="00031F40" w:rsidTr="00C53A83">
        <w:trPr>
          <w:trHeight w:val="84"/>
        </w:trPr>
        <w:tc>
          <w:tcPr>
            <w:tcW w:w="2660" w:type="dxa"/>
          </w:tcPr>
          <w:p w:rsidR="00031F40" w:rsidRPr="00031F40" w:rsidRDefault="00031F40" w:rsidP="00C53A83">
            <w:pPr>
              <w:spacing w:before="60" w:after="20"/>
            </w:pPr>
            <w:r w:rsidRPr="00031F40">
              <w:t>CGD</w:t>
            </w:r>
          </w:p>
        </w:tc>
        <w:tc>
          <w:tcPr>
            <w:tcW w:w="6582" w:type="dxa"/>
          </w:tcPr>
          <w:p w:rsidR="00031F40" w:rsidRPr="00031F40" w:rsidRDefault="00031F40" w:rsidP="00C53A83">
            <w:pPr>
              <w:spacing w:before="60" w:after="20"/>
            </w:pPr>
            <w:r w:rsidRPr="00031F40">
              <w:t>Cleared Ground Demining</w:t>
            </w:r>
          </w:p>
        </w:tc>
      </w:tr>
      <w:tr w:rsidR="00031F40" w:rsidRPr="00031F40" w:rsidTr="00C53A83">
        <w:tc>
          <w:tcPr>
            <w:tcW w:w="2660" w:type="dxa"/>
          </w:tcPr>
          <w:p w:rsidR="00031F40" w:rsidRPr="00031F40" w:rsidRDefault="00031F40" w:rsidP="00C53A83">
            <w:pPr>
              <w:spacing w:before="60" w:after="20"/>
            </w:pPr>
            <w:r w:rsidRPr="00031F40">
              <w:t>DFAT</w:t>
            </w:r>
          </w:p>
          <w:p w:rsidR="00031F40" w:rsidRPr="00031F40" w:rsidRDefault="00031F40" w:rsidP="00C53A83">
            <w:pPr>
              <w:spacing w:before="60" w:after="20"/>
            </w:pPr>
            <w:r w:rsidRPr="00031F40">
              <w:t>EOD</w:t>
            </w:r>
          </w:p>
          <w:p w:rsidR="00031F40" w:rsidRPr="00031F40" w:rsidRDefault="00031F40" w:rsidP="00C53A83">
            <w:pPr>
              <w:spacing w:before="60" w:after="20"/>
            </w:pPr>
            <w:r w:rsidRPr="00031F40">
              <w:t>EOPO</w:t>
            </w:r>
          </w:p>
        </w:tc>
        <w:tc>
          <w:tcPr>
            <w:tcW w:w="6582" w:type="dxa"/>
          </w:tcPr>
          <w:p w:rsidR="00031F40" w:rsidRPr="00031F40" w:rsidRDefault="00031F40" w:rsidP="00C53A83">
            <w:pPr>
              <w:spacing w:before="60" w:after="20"/>
            </w:pPr>
            <w:r w:rsidRPr="00031F40">
              <w:t>Australian Department of Foreign Affairs and Trade</w:t>
            </w:r>
          </w:p>
          <w:p w:rsidR="00031F40" w:rsidRPr="00031F40" w:rsidRDefault="00031F40" w:rsidP="00C53A83">
            <w:pPr>
              <w:spacing w:before="60" w:after="20"/>
            </w:pPr>
            <w:r w:rsidRPr="00031F40">
              <w:t>Explosive ordnance device</w:t>
            </w:r>
          </w:p>
          <w:p w:rsidR="00031F40" w:rsidRPr="00031F40" w:rsidRDefault="00031F40" w:rsidP="00C53A83">
            <w:pPr>
              <w:spacing w:before="60" w:after="20"/>
            </w:pPr>
            <w:r w:rsidRPr="00031F40">
              <w:t>End-of-program-outcome</w:t>
            </w:r>
          </w:p>
        </w:tc>
      </w:tr>
      <w:tr w:rsidR="00031F40" w:rsidRPr="00031F40" w:rsidTr="00C53A83">
        <w:tc>
          <w:tcPr>
            <w:tcW w:w="2660" w:type="dxa"/>
          </w:tcPr>
          <w:p w:rsidR="00031F40" w:rsidRPr="00031F40" w:rsidRDefault="00031F40" w:rsidP="00C53A83">
            <w:pPr>
              <w:spacing w:before="60" w:after="20"/>
            </w:pPr>
            <w:r w:rsidRPr="00031F40">
              <w:t>ERW</w:t>
            </w:r>
          </w:p>
        </w:tc>
        <w:tc>
          <w:tcPr>
            <w:tcW w:w="6582" w:type="dxa"/>
          </w:tcPr>
          <w:p w:rsidR="00031F40" w:rsidRPr="00031F40" w:rsidRDefault="00031F40" w:rsidP="00C53A83">
            <w:pPr>
              <w:spacing w:before="60" w:after="20"/>
            </w:pPr>
            <w:r w:rsidRPr="00031F40">
              <w:t>Explosive Remnants of War</w:t>
            </w:r>
          </w:p>
        </w:tc>
      </w:tr>
      <w:tr w:rsidR="00A10385" w:rsidRPr="00031F40" w:rsidTr="00C53A83">
        <w:tc>
          <w:tcPr>
            <w:tcW w:w="2660" w:type="dxa"/>
          </w:tcPr>
          <w:p w:rsidR="00A10385" w:rsidRPr="00031F40" w:rsidRDefault="00A10385" w:rsidP="00C53A83">
            <w:pPr>
              <w:spacing w:before="60" w:after="20"/>
            </w:pPr>
            <w:r>
              <w:t>IED</w:t>
            </w:r>
          </w:p>
        </w:tc>
        <w:tc>
          <w:tcPr>
            <w:tcW w:w="6582" w:type="dxa"/>
          </w:tcPr>
          <w:p w:rsidR="00A10385" w:rsidRPr="00031F40" w:rsidRDefault="00A10385" w:rsidP="00C53A83">
            <w:pPr>
              <w:spacing w:before="60" w:after="20"/>
            </w:pPr>
            <w:r>
              <w:t>Improvised Explosive Device</w:t>
            </w:r>
          </w:p>
        </w:tc>
      </w:tr>
      <w:tr w:rsidR="00031F40" w:rsidRPr="00031F40" w:rsidTr="00C53A83">
        <w:tc>
          <w:tcPr>
            <w:tcW w:w="2660" w:type="dxa"/>
          </w:tcPr>
          <w:p w:rsidR="00031F40" w:rsidRPr="00031F40" w:rsidRDefault="00031F40" w:rsidP="00C53A83">
            <w:pPr>
              <w:spacing w:before="60" w:after="20"/>
            </w:pPr>
            <w:r w:rsidRPr="00031F40">
              <w:t>KEQ</w:t>
            </w:r>
          </w:p>
        </w:tc>
        <w:tc>
          <w:tcPr>
            <w:tcW w:w="6582" w:type="dxa"/>
          </w:tcPr>
          <w:p w:rsidR="00031F40" w:rsidRPr="00031F40" w:rsidRDefault="00031F40" w:rsidP="00C53A83">
            <w:pPr>
              <w:spacing w:before="60" w:after="20"/>
            </w:pPr>
            <w:r w:rsidRPr="00031F40">
              <w:t>Key evaluation question</w:t>
            </w:r>
          </w:p>
        </w:tc>
      </w:tr>
      <w:tr w:rsidR="00031F40" w:rsidRPr="00031F40" w:rsidTr="00C53A83">
        <w:tc>
          <w:tcPr>
            <w:tcW w:w="2660" w:type="dxa"/>
          </w:tcPr>
          <w:p w:rsidR="00031F40" w:rsidRPr="00031F40" w:rsidRDefault="00031F40" w:rsidP="00C53A83">
            <w:pPr>
              <w:spacing w:before="60" w:after="20"/>
            </w:pPr>
            <w:r w:rsidRPr="00031F40">
              <w:t>M&amp;E</w:t>
            </w:r>
          </w:p>
          <w:p w:rsidR="00031F40" w:rsidRPr="00031F40" w:rsidRDefault="00031F40" w:rsidP="00C53A83">
            <w:pPr>
              <w:spacing w:before="60" w:after="20"/>
            </w:pPr>
            <w:r w:rsidRPr="00031F40">
              <w:t>NEQ</w:t>
            </w:r>
          </w:p>
        </w:tc>
        <w:tc>
          <w:tcPr>
            <w:tcW w:w="6582" w:type="dxa"/>
          </w:tcPr>
          <w:p w:rsidR="00031F40" w:rsidRPr="00031F40" w:rsidRDefault="00031F40" w:rsidP="00C53A83">
            <w:pPr>
              <w:spacing w:before="60" w:after="20"/>
            </w:pPr>
            <w:r w:rsidRPr="00031F40">
              <w:t>Monitoring and evaluation</w:t>
            </w:r>
          </w:p>
          <w:p w:rsidR="00031F40" w:rsidRPr="00031F40" w:rsidRDefault="00031F40" w:rsidP="00C53A83">
            <w:pPr>
              <w:spacing w:before="60" w:after="20"/>
            </w:pPr>
            <w:r w:rsidRPr="00031F40">
              <w:t>Net Explosive Quantity</w:t>
            </w:r>
          </w:p>
        </w:tc>
      </w:tr>
      <w:tr w:rsidR="00031F40" w:rsidRPr="00031F40" w:rsidTr="00C53A83">
        <w:tc>
          <w:tcPr>
            <w:tcW w:w="2660" w:type="dxa"/>
          </w:tcPr>
          <w:p w:rsidR="00031F40" w:rsidRPr="00031F40" w:rsidRDefault="00031F40" w:rsidP="00C53A83">
            <w:pPr>
              <w:spacing w:before="60" w:after="20"/>
            </w:pPr>
            <w:r w:rsidRPr="00031F40">
              <w:t>IMAS</w:t>
            </w:r>
          </w:p>
          <w:p w:rsidR="00031F40" w:rsidRPr="00031F40" w:rsidRDefault="00031F40" w:rsidP="00C53A83">
            <w:pPr>
              <w:spacing w:before="60" w:after="20"/>
            </w:pPr>
            <w:r w:rsidRPr="00031F40">
              <w:t>IOD</w:t>
            </w:r>
          </w:p>
        </w:tc>
        <w:tc>
          <w:tcPr>
            <w:tcW w:w="6582" w:type="dxa"/>
          </w:tcPr>
          <w:p w:rsidR="00031F40" w:rsidRPr="00031F40" w:rsidRDefault="00031F40" w:rsidP="00C53A83">
            <w:pPr>
              <w:spacing w:before="60" w:after="20"/>
            </w:pPr>
            <w:r w:rsidRPr="00031F40">
              <w:t>International Mine Action Standard</w:t>
            </w:r>
          </w:p>
          <w:p w:rsidR="00031F40" w:rsidRPr="00031F40" w:rsidRDefault="00031F40" w:rsidP="00C53A83">
            <w:pPr>
              <w:spacing w:before="60" w:after="20"/>
            </w:pPr>
            <w:r w:rsidRPr="00031F40">
              <w:t>Improvised ordnance device</w:t>
            </w:r>
          </w:p>
        </w:tc>
      </w:tr>
      <w:tr w:rsidR="00A10385" w:rsidRPr="00031F40" w:rsidTr="00C53A83">
        <w:tc>
          <w:tcPr>
            <w:tcW w:w="2660" w:type="dxa"/>
          </w:tcPr>
          <w:p w:rsidR="00A10385" w:rsidRPr="00031F40" w:rsidRDefault="00A10385" w:rsidP="00C53A83">
            <w:pPr>
              <w:spacing w:before="60" w:after="20"/>
            </w:pPr>
            <w:r>
              <w:t>INGO</w:t>
            </w:r>
          </w:p>
        </w:tc>
        <w:tc>
          <w:tcPr>
            <w:tcW w:w="6582" w:type="dxa"/>
          </w:tcPr>
          <w:p w:rsidR="00A10385" w:rsidRPr="00031F40" w:rsidRDefault="00A10385" w:rsidP="00C53A83">
            <w:pPr>
              <w:spacing w:before="60" w:after="20"/>
            </w:pPr>
            <w:r>
              <w:t>International Non-Government Organisation</w:t>
            </w:r>
          </w:p>
        </w:tc>
      </w:tr>
      <w:tr w:rsidR="00031F40" w:rsidRPr="00031F40" w:rsidTr="00C53A83">
        <w:tc>
          <w:tcPr>
            <w:tcW w:w="2660" w:type="dxa"/>
          </w:tcPr>
          <w:p w:rsidR="00031F40" w:rsidRPr="00031F40" w:rsidRDefault="00031F40" w:rsidP="00C53A83">
            <w:pPr>
              <w:spacing w:before="60" w:after="20"/>
            </w:pPr>
            <w:r w:rsidRPr="00031F40">
              <w:t>SHA</w:t>
            </w:r>
          </w:p>
          <w:p w:rsidR="00031F40" w:rsidRPr="00031F40" w:rsidRDefault="00031F40" w:rsidP="00C53A83">
            <w:pPr>
              <w:spacing w:before="60" w:after="20"/>
            </w:pPr>
            <w:r w:rsidRPr="00031F40">
              <w:t>UXO</w:t>
            </w:r>
          </w:p>
          <w:p w:rsidR="00031F40" w:rsidRPr="00031F40" w:rsidRDefault="00031F40" w:rsidP="00C53A83">
            <w:pPr>
              <w:spacing w:before="60" w:after="20"/>
            </w:pPr>
            <w:r w:rsidRPr="00031F40">
              <w:t>JMAS</w:t>
            </w:r>
          </w:p>
          <w:p w:rsidR="00031F40" w:rsidRPr="00031F40" w:rsidRDefault="00031F40" w:rsidP="00C53A83">
            <w:pPr>
              <w:spacing w:before="60" w:after="20"/>
            </w:pPr>
            <w:r w:rsidRPr="00031F40">
              <w:t xml:space="preserve">NPA </w:t>
            </w:r>
          </w:p>
        </w:tc>
        <w:tc>
          <w:tcPr>
            <w:tcW w:w="6582" w:type="dxa"/>
          </w:tcPr>
          <w:p w:rsidR="00031F40" w:rsidRPr="00031F40" w:rsidRDefault="00031F40" w:rsidP="00C53A83">
            <w:pPr>
              <w:spacing w:before="60" w:after="20"/>
            </w:pPr>
            <w:r w:rsidRPr="00031F40">
              <w:t>Suspected Hazardous Area</w:t>
            </w:r>
          </w:p>
          <w:p w:rsidR="00031F40" w:rsidRPr="00031F40" w:rsidRDefault="00031F40" w:rsidP="00C53A83">
            <w:pPr>
              <w:spacing w:before="60" w:after="20"/>
            </w:pPr>
            <w:r w:rsidRPr="00031F40">
              <w:t>Unexploded Ordnance</w:t>
            </w:r>
          </w:p>
          <w:p w:rsidR="00031F40" w:rsidRPr="00031F40" w:rsidRDefault="00031F40" w:rsidP="00C53A83">
            <w:pPr>
              <w:spacing w:before="60" w:after="20"/>
            </w:pPr>
            <w:r w:rsidRPr="00031F40">
              <w:t>Japan Mine Action Service</w:t>
            </w:r>
          </w:p>
          <w:p w:rsidR="00031F40" w:rsidRPr="00031F40" w:rsidRDefault="00031F40" w:rsidP="00C53A83">
            <w:pPr>
              <w:spacing w:before="60" w:after="20"/>
            </w:pPr>
            <w:r w:rsidRPr="00031F40">
              <w:t>Norwegian Peoples Aid</w:t>
            </w:r>
          </w:p>
        </w:tc>
      </w:tr>
      <w:tr w:rsidR="00031F40" w:rsidRPr="00031F40" w:rsidTr="00C53A83">
        <w:tc>
          <w:tcPr>
            <w:tcW w:w="2660" w:type="dxa"/>
          </w:tcPr>
          <w:p w:rsidR="00031F40" w:rsidRPr="00031F40" w:rsidRDefault="00031F40" w:rsidP="00C53A83">
            <w:pPr>
              <w:spacing w:before="60" w:after="20"/>
            </w:pPr>
            <w:r w:rsidRPr="00031F40">
              <w:t>TWG</w:t>
            </w:r>
          </w:p>
        </w:tc>
        <w:tc>
          <w:tcPr>
            <w:tcW w:w="6582" w:type="dxa"/>
          </w:tcPr>
          <w:p w:rsidR="00031F40" w:rsidRPr="00031F40" w:rsidRDefault="00031F40" w:rsidP="00C53A83">
            <w:pPr>
              <w:spacing w:before="60" w:after="20"/>
            </w:pPr>
            <w:r w:rsidRPr="00031F40">
              <w:t>Working Group</w:t>
            </w:r>
          </w:p>
        </w:tc>
      </w:tr>
    </w:tbl>
    <w:p w:rsidR="00441927" w:rsidRDefault="00031F40" w:rsidP="0039038A">
      <w:pPr>
        <w:pStyle w:val="Heading1"/>
      </w:pPr>
      <w:bookmarkStart w:id="1" w:name="_Toc482343664"/>
      <w:r>
        <w:lastRenderedPageBreak/>
        <w:t>Executive Summary</w:t>
      </w:r>
      <w:bookmarkEnd w:id="1"/>
    </w:p>
    <w:p w:rsidR="001C7196" w:rsidRDefault="001C7196" w:rsidP="001C7196">
      <w:pPr>
        <w:rPr>
          <w:lang w:eastAsia="en-AU"/>
        </w:rPr>
      </w:pPr>
      <w:r>
        <w:rPr>
          <w:lang w:eastAsia="en-AU"/>
        </w:rPr>
        <w:t xml:space="preserve">This report sets out the findings of the </w:t>
      </w:r>
      <w:r w:rsidR="00171AF3">
        <w:rPr>
          <w:lang w:eastAsia="en-AU"/>
        </w:rPr>
        <w:t>final evaluation</w:t>
      </w:r>
      <w:r>
        <w:rPr>
          <w:lang w:eastAsia="en-AU"/>
        </w:rPr>
        <w:t xml:space="preserve"> of the Explosive Remnants of War (ERW) Survey and Clearance program in the Republic of Palau (the “ERW program”). Funded to a total of $3,043,266 by the Australian Department of Foreign Affairs and Trade (DFAT) between 2013 and 2016 the ERW program is being implemented by Cleared Ground Demining (CGD), a British registered charity which has been operating in the Republic of Palau since 2009.</w:t>
      </w:r>
    </w:p>
    <w:p w:rsidR="001C7196" w:rsidRDefault="001C7196" w:rsidP="001C7196">
      <w:pPr>
        <w:rPr>
          <w:lang w:eastAsia="en-AU"/>
        </w:rPr>
      </w:pPr>
      <w:r>
        <w:rPr>
          <w:lang w:eastAsia="en-AU"/>
        </w:rPr>
        <w:t xml:space="preserve">The </w:t>
      </w:r>
      <w:r w:rsidR="004C63DC">
        <w:rPr>
          <w:lang w:eastAsia="en-AU"/>
        </w:rPr>
        <w:t xml:space="preserve">main </w:t>
      </w:r>
      <w:r>
        <w:rPr>
          <w:lang w:eastAsia="en-AU"/>
        </w:rPr>
        <w:t>purpose of this final evaluation of the ERW program is to:</w:t>
      </w:r>
    </w:p>
    <w:p w:rsidR="001C7196" w:rsidRDefault="001C7196" w:rsidP="001C7196">
      <w:pPr>
        <w:pStyle w:val="ListParagraph"/>
        <w:numPr>
          <w:ilvl w:val="0"/>
          <w:numId w:val="12"/>
        </w:numPr>
        <w:rPr>
          <w:lang w:eastAsia="en-AU"/>
        </w:rPr>
      </w:pPr>
      <w:r>
        <w:rPr>
          <w:lang w:eastAsia="en-AU"/>
        </w:rPr>
        <w:t xml:space="preserve">Provide accountability to </w:t>
      </w:r>
      <w:r w:rsidR="004C63DC">
        <w:rPr>
          <w:lang w:eastAsia="en-AU"/>
        </w:rPr>
        <w:t xml:space="preserve">the </w:t>
      </w:r>
      <w:r>
        <w:rPr>
          <w:lang w:eastAsia="en-AU"/>
        </w:rPr>
        <w:t>funder (DFAT) on the</w:t>
      </w:r>
      <w:r w:rsidR="004C63DC">
        <w:rPr>
          <w:lang w:eastAsia="en-AU"/>
        </w:rPr>
        <w:t xml:space="preserve"> performance of the investment</w:t>
      </w:r>
    </w:p>
    <w:p w:rsidR="001C7196" w:rsidRDefault="001C7196" w:rsidP="001C7196">
      <w:pPr>
        <w:pStyle w:val="ListParagraph"/>
        <w:numPr>
          <w:ilvl w:val="0"/>
          <w:numId w:val="12"/>
        </w:numPr>
        <w:rPr>
          <w:lang w:eastAsia="en-AU"/>
        </w:rPr>
      </w:pPr>
      <w:r>
        <w:rPr>
          <w:lang w:eastAsia="en-AU"/>
        </w:rPr>
        <w:t xml:space="preserve">Provide information to assist CGD and other program partners to plan, prioritise, manage and deliver ERW survey and clearance activities </w:t>
      </w:r>
      <w:r w:rsidR="004C63DC">
        <w:rPr>
          <w:lang w:eastAsia="en-AU"/>
        </w:rPr>
        <w:t>within Palau.</w:t>
      </w:r>
    </w:p>
    <w:p w:rsidR="001C7196" w:rsidRDefault="001C7196" w:rsidP="001C7196">
      <w:pPr>
        <w:rPr>
          <w:lang w:eastAsia="en-AU"/>
        </w:rPr>
      </w:pPr>
      <w:r>
        <w:rPr>
          <w:lang w:eastAsia="en-AU"/>
        </w:rPr>
        <w:t xml:space="preserve">The focus of this </w:t>
      </w:r>
      <w:r w:rsidR="00171AF3">
        <w:rPr>
          <w:lang w:eastAsia="en-AU"/>
        </w:rPr>
        <w:t xml:space="preserve">report </w:t>
      </w:r>
      <w:r>
        <w:rPr>
          <w:lang w:eastAsia="en-AU"/>
        </w:rPr>
        <w:t>is on:</w:t>
      </w:r>
    </w:p>
    <w:p w:rsidR="001C7196" w:rsidRDefault="001C7196" w:rsidP="001C7196">
      <w:pPr>
        <w:pStyle w:val="ListParagraph"/>
        <w:numPr>
          <w:ilvl w:val="0"/>
          <w:numId w:val="13"/>
        </w:numPr>
        <w:rPr>
          <w:lang w:eastAsia="en-AU"/>
        </w:rPr>
      </w:pPr>
      <w:r>
        <w:rPr>
          <w:lang w:eastAsia="en-AU"/>
        </w:rPr>
        <w:t>The effectiveness of survey, clearance, communications, engagement and capacity build</w:t>
      </w:r>
      <w:r w:rsidR="004C63DC">
        <w:rPr>
          <w:lang w:eastAsia="en-AU"/>
        </w:rPr>
        <w:t>ing activities delivered by CGD</w:t>
      </w:r>
    </w:p>
    <w:p w:rsidR="00031F40" w:rsidRDefault="001C7196" w:rsidP="001C7196">
      <w:pPr>
        <w:pStyle w:val="ListParagraph"/>
        <w:numPr>
          <w:ilvl w:val="0"/>
          <w:numId w:val="13"/>
        </w:numPr>
        <w:rPr>
          <w:lang w:eastAsia="en-AU"/>
        </w:rPr>
      </w:pPr>
      <w:r>
        <w:rPr>
          <w:lang w:eastAsia="en-AU"/>
        </w:rPr>
        <w:t>The contribution of the program in bringing about development impacts and unanticipated</w:t>
      </w:r>
      <w:r w:rsidR="00AA3AB8">
        <w:rPr>
          <w:lang w:eastAsia="en-AU"/>
        </w:rPr>
        <w:t xml:space="preserve"> consequences (positive and negative).</w:t>
      </w:r>
    </w:p>
    <w:p w:rsidR="002078F4" w:rsidRDefault="00AA3AB8" w:rsidP="00AA3AB8">
      <w:pPr>
        <w:rPr>
          <w:lang w:eastAsia="en-AU"/>
        </w:rPr>
      </w:pPr>
      <w:r>
        <w:rPr>
          <w:lang w:eastAsia="en-AU"/>
        </w:rPr>
        <w:t>Thi</w:t>
      </w:r>
      <w:r w:rsidR="009E66CD">
        <w:rPr>
          <w:lang w:eastAsia="en-AU"/>
        </w:rPr>
        <w:t>s report</w:t>
      </w:r>
      <w:r>
        <w:rPr>
          <w:lang w:eastAsia="en-AU"/>
        </w:rPr>
        <w:t xml:space="preserve"> will also consider the relevance and legacy of the program as secondary considerations.</w:t>
      </w:r>
    </w:p>
    <w:p w:rsidR="002078F4" w:rsidRDefault="002078F4" w:rsidP="00AA3AB8">
      <w:pPr>
        <w:rPr>
          <w:lang w:eastAsia="en-AU"/>
        </w:rPr>
      </w:pPr>
      <w:r>
        <w:rPr>
          <w:lang w:eastAsia="en-AU"/>
        </w:rPr>
        <w:t xml:space="preserve">This report sets out the findings of the final evaluation </w:t>
      </w:r>
      <w:r w:rsidRPr="006E5B62">
        <w:rPr>
          <w:lang w:eastAsia="en-AU"/>
        </w:rPr>
        <w:t>(</w:t>
      </w:r>
      <w:r w:rsidRPr="002B064B">
        <w:rPr>
          <w:lang w:eastAsia="en-AU"/>
        </w:rPr>
        <w:t xml:space="preserve">Section </w:t>
      </w:r>
      <w:r w:rsidR="006E5B62" w:rsidRPr="002B064B">
        <w:rPr>
          <w:lang w:eastAsia="en-AU"/>
        </w:rPr>
        <w:t>4</w:t>
      </w:r>
      <w:r w:rsidRPr="006E5B62">
        <w:rPr>
          <w:lang w:eastAsia="en-AU"/>
        </w:rPr>
        <w:t>) as well as an outline of the evaluation methodology undertaken (</w:t>
      </w:r>
      <w:r w:rsidRPr="002B064B">
        <w:rPr>
          <w:lang w:eastAsia="en-AU"/>
        </w:rPr>
        <w:t xml:space="preserve">Section </w:t>
      </w:r>
      <w:r w:rsidR="006E5B62" w:rsidRPr="002B064B">
        <w:rPr>
          <w:lang w:eastAsia="en-AU"/>
        </w:rPr>
        <w:t>3</w:t>
      </w:r>
      <w:r w:rsidRPr="006E5B62">
        <w:rPr>
          <w:lang w:eastAsia="en-AU"/>
        </w:rPr>
        <w:t>).</w:t>
      </w:r>
      <w:r>
        <w:rPr>
          <w:lang w:eastAsia="en-AU"/>
        </w:rPr>
        <w:t xml:space="preserve"> A summary of findings is provided below.</w:t>
      </w:r>
    </w:p>
    <w:p w:rsidR="002078F4" w:rsidRDefault="002078F4" w:rsidP="00AA3AB8">
      <w:pPr>
        <w:rPr>
          <w:lang w:eastAsia="en-AU"/>
        </w:rPr>
      </w:pPr>
      <w:r w:rsidRPr="002078F4">
        <w:rPr>
          <w:lang w:eastAsia="en-AU"/>
        </w:rPr>
        <w:t xml:space="preserve">Overall this </w:t>
      </w:r>
      <w:r>
        <w:rPr>
          <w:lang w:eastAsia="en-AU"/>
        </w:rPr>
        <w:t xml:space="preserve">final evaluation </w:t>
      </w:r>
      <w:r w:rsidRPr="002078F4">
        <w:rPr>
          <w:lang w:eastAsia="en-AU"/>
        </w:rPr>
        <w:t xml:space="preserve">has found that </w:t>
      </w:r>
      <w:r w:rsidRPr="002041D8">
        <w:rPr>
          <w:rFonts w:ascii="Franklin Gothic Medium" w:hAnsi="Franklin Gothic Medium"/>
          <w:lang w:eastAsia="en-AU"/>
        </w:rPr>
        <w:t>CGD ha</w:t>
      </w:r>
      <w:r w:rsidR="006E5B62">
        <w:rPr>
          <w:rFonts w:ascii="Franklin Gothic Medium" w:hAnsi="Franklin Gothic Medium"/>
          <w:lang w:eastAsia="en-AU"/>
        </w:rPr>
        <w:t>s</w:t>
      </w:r>
      <w:r w:rsidRPr="002041D8">
        <w:rPr>
          <w:rFonts w:ascii="Franklin Gothic Medium" w:hAnsi="Franklin Gothic Medium"/>
          <w:lang w:eastAsia="en-AU"/>
        </w:rPr>
        <w:t xml:space="preserve"> delivered an effective and relevant program with multiple social, economic and environmental benefits for Palau</w:t>
      </w:r>
      <w:r w:rsidRPr="002078F4">
        <w:rPr>
          <w:lang w:eastAsia="en-AU"/>
        </w:rPr>
        <w:t>.  Building on their previous work in the Republic since 2009</w:t>
      </w:r>
      <w:r w:rsidR="006E5B62" w:rsidRPr="006E5B62">
        <w:rPr>
          <w:lang w:eastAsia="en-AU"/>
        </w:rPr>
        <w:t xml:space="preserve"> </w:t>
      </w:r>
      <w:r w:rsidR="006E5B62">
        <w:rPr>
          <w:lang w:eastAsia="en-AU"/>
        </w:rPr>
        <w:t xml:space="preserve">and using </w:t>
      </w:r>
      <w:r w:rsidR="006E5B62" w:rsidRPr="002078F4">
        <w:rPr>
          <w:lang w:eastAsia="en-AU"/>
        </w:rPr>
        <w:t>survey and clearance and awareness raising activities</w:t>
      </w:r>
      <w:r w:rsidRPr="002078F4">
        <w:rPr>
          <w:lang w:eastAsia="en-AU"/>
        </w:rPr>
        <w:t>, CGD ha</w:t>
      </w:r>
      <w:r w:rsidR="006E5B62">
        <w:rPr>
          <w:lang w:eastAsia="en-AU"/>
        </w:rPr>
        <w:t>s</w:t>
      </w:r>
      <w:r w:rsidRPr="002078F4">
        <w:rPr>
          <w:lang w:eastAsia="en-AU"/>
        </w:rPr>
        <w:t xml:space="preserve"> made significant progress in the period of investment</w:t>
      </w:r>
      <w:r w:rsidR="006E5B62" w:rsidRPr="006E5B62">
        <w:rPr>
          <w:lang w:eastAsia="en-AU"/>
        </w:rPr>
        <w:t xml:space="preserve"> </w:t>
      </w:r>
      <w:r w:rsidR="006E5B62" w:rsidRPr="002078F4">
        <w:rPr>
          <w:lang w:eastAsia="en-AU"/>
        </w:rPr>
        <w:t>towards reducing the threat from ERW</w:t>
      </w:r>
      <w:r w:rsidR="005E460D">
        <w:rPr>
          <w:lang w:eastAsia="en-AU"/>
        </w:rPr>
        <w:t xml:space="preserve"> making Palau a safer and more prosperous place.</w:t>
      </w:r>
    </w:p>
    <w:p w:rsidR="00281D75" w:rsidRDefault="00755D0A" w:rsidP="00755D0A">
      <w:r w:rsidRPr="00755D0A">
        <w:rPr>
          <w:rFonts w:ascii="Franklin Gothic Medium" w:hAnsi="Franklin Gothic Medium"/>
        </w:rPr>
        <w:t>Survey and clearance targets have been exceeded</w:t>
      </w:r>
      <w:r w:rsidR="006E5B62">
        <w:rPr>
          <w:rFonts w:ascii="Franklin Gothic Medium" w:hAnsi="Franklin Gothic Medium"/>
        </w:rPr>
        <w:t xml:space="preserve">: </w:t>
      </w:r>
      <w:r w:rsidRPr="00755D0A">
        <w:rPr>
          <w:rFonts w:ascii="Franklin Gothic Medium" w:hAnsi="Franklin Gothic Medium"/>
        </w:rPr>
        <w:t xml:space="preserve"> </w:t>
      </w:r>
      <w:r w:rsidR="006E5B62">
        <w:rPr>
          <w:rFonts w:ascii="Franklin Gothic Medium" w:hAnsi="Franklin Gothic Medium"/>
        </w:rPr>
        <w:t>D</w:t>
      </w:r>
      <w:r w:rsidRPr="00755D0A">
        <w:rPr>
          <w:rFonts w:ascii="Franklin Gothic Medium" w:hAnsi="Franklin Gothic Medium"/>
        </w:rPr>
        <w:t xml:space="preserve">uring the grant period </w:t>
      </w:r>
      <w:r w:rsidR="006E5B62" w:rsidRPr="00755D0A">
        <w:rPr>
          <w:rFonts w:ascii="Franklin Gothic Medium" w:hAnsi="Franklin Gothic Medium"/>
        </w:rPr>
        <w:t xml:space="preserve">CGD </w:t>
      </w:r>
      <w:r w:rsidR="006E5B62">
        <w:rPr>
          <w:rFonts w:ascii="Franklin Gothic Medium" w:hAnsi="Franklin Gothic Medium"/>
        </w:rPr>
        <w:t>has</w:t>
      </w:r>
      <w:r w:rsidRPr="00755D0A">
        <w:rPr>
          <w:rFonts w:ascii="Franklin Gothic Medium" w:hAnsi="Franklin Gothic Medium"/>
        </w:rPr>
        <w:t xml:space="preserve"> removed 18,376 items of ordnance</w:t>
      </w:r>
      <w:r w:rsidR="009E66CD">
        <w:rPr>
          <w:rFonts w:ascii="Franklin Gothic Medium" w:hAnsi="Franklin Gothic Medium"/>
        </w:rPr>
        <w:t xml:space="preserve"> weighing a total of 46,589 </w:t>
      </w:r>
      <w:proofErr w:type="spellStart"/>
      <w:r w:rsidR="009E66CD">
        <w:rPr>
          <w:rFonts w:ascii="Franklin Gothic Medium" w:hAnsi="Franklin Gothic Medium"/>
        </w:rPr>
        <w:t>kgs</w:t>
      </w:r>
      <w:proofErr w:type="spellEnd"/>
      <w:r w:rsidRPr="00755D0A">
        <w:rPr>
          <w:rFonts w:ascii="Franklin Gothic Medium" w:hAnsi="Franklin Gothic Medium"/>
        </w:rPr>
        <w:t xml:space="preserve"> in 14 states.</w:t>
      </w:r>
      <w:r w:rsidRPr="00755D0A">
        <w:t xml:space="preserve"> This by far represents the most significant effort to reduce of the threat from ERW in Palau since the</w:t>
      </w:r>
      <w:r w:rsidR="00C65777">
        <w:t xml:space="preserve"> small Pacific</w:t>
      </w:r>
      <w:r w:rsidRPr="00755D0A">
        <w:t xml:space="preserve"> nation was </w:t>
      </w:r>
      <w:r w:rsidR="006E5B62">
        <w:t>a</w:t>
      </w:r>
      <w:r w:rsidR="00C65777">
        <w:t>n unfortunate</w:t>
      </w:r>
      <w:r w:rsidRPr="00755D0A">
        <w:t xml:space="preserve"> battleground for US and Japanese forces during World War Two. Representing</w:t>
      </w:r>
      <w:r w:rsidR="00A10385">
        <w:t xml:space="preserve"> </w:t>
      </w:r>
      <w:r w:rsidR="0097470A">
        <w:t xml:space="preserve">a proportion of around </w:t>
      </w:r>
      <w:r w:rsidR="00CA5C46" w:rsidRPr="0097470A">
        <w:rPr>
          <w:rFonts w:ascii="Franklin Gothic Medium" w:hAnsi="Franklin Gothic Medium"/>
        </w:rPr>
        <w:t>30 per cent of suspected</w:t>
      </w:r>
      <w:r w:rsidR="00A10385" w:rsidRPr="0097470A">
        <w:rPr>
          <w:rFonts w:ascii="Franklin Gothic Medium" w:hAnsi="Franklin Gothic Medium"/>
        </w:rPr>
        <w:t xml:space="preserve"> US ordnance</w:t>
      </w:r>
      <w:r w:rsidRPr="00755D0A">
        <w:rPr>
          <w:vertAlign w:val="superscript"/>
        </w:rPr>
        <w:footnoteReference w:id="1"/>
      </w:r>
      <w:r w:rsidR="00CF7162">
        <w:t xml:space="preserve"> left</w:t>
      </w:r>
      <w:r w:rsidRPr="00755D0A">
        <w:t xml:space="preserve"> </w:t>
      </w:r>
      <w:r w:rsidR="00731342">
        <w:t>in</w:t>
      </w:r>
      <w:r w:rsidR="00731342" w:rsidRPr="00755D0A">
        <w:t xml:space="preserve"> </w:t>
      </w:r>
      <w:r w:rsidRPr="00755D0A">
        <w:t>Palau</w:t>
      </w:r>
      <w:r w:rsidR="00CF7162">
        <w:t xml:space="preserve"> following World War Two</w:t>
      </w:r>
      <w:r w:rsidRPr="00755D0A">
        <w:t>, CGD</w:t>
      </w:r>
      <w:r w:rsidR="00731342">
        <w:t>’</w:t>
      </w:r>
      <w:r w:rsidRPr="00755D0A">
        <w:t xml:space="preserve">s survey and clearance work </w:t>
      </w:r>
      <w:r w:rsidR="00281D75">
        <w:t xml:space="preserve">between 2013 and 2017 </w:t>
      </w:r>
      <w:r w:rsidRPr="00755D0A">
        <w:t xml:space="preserve">is commendable and is a valuable contribution to human security, </w:t>
      </w:r>
      <w:r w:rsidR="009E66CD">
        <w:t xml:space="preserve">the </w:t>
      </w:r>
      <w:r w:rsidR="00CF7162">
        <w:t>environment and economy</w:t>
      </w:r>
      <w:r w:rsidRPr="00755D0A">
        <w:t>. By clearing and ‘releasing’ land for development</w:t>
      </w:r>
      <w:r w:rsidR="00731342">
        <w:t>,</w:t>
      </w:r>
      <w:r w:rsidRPr="00755D0A">
        <w:t xml:space="preserve"> ERW survey and clearance work has functioned as an enabler for a range of development outcomes. </w:t>
      </w:r>
      <w:r w:rsidR="00731342">
        <w:t>It</w:t>
      </w:r>
      <w:r w:rsidRPr="00755D0A">
        <w:t xml:space="preserve"> has also enabled greater access to land and underwater areas for locals, developers and tourists thus enhancing community safety, </w:t>
      </w:r>
      <w:r w:rsidRPr="00755D0A">
        <w:lastRenderedPageBreak/>
        <w:t xml:space="preserve">cultural heritage, tourism, and infrastructure development. </w:t>
      </w:r>
      <w:r w:rsidR="00C65777">
        <w:t>ERW survey and c</w:t>
      </w:r>
      <w:r w:rsidR="00281D75">
        <w:t xml:space="preserve">learance has </w:t>
      </w:r>
      <w:r w:rsidR="00C65777">
        <w:t xml:space="preserve">for instance </w:t>
      </w:r>
      <w:r w:rsidR="00281D75">
        <w:t xml:space="preserve">enabled </w:t>
      </w:r>
      <w:proofErr w:type="spellStart"/>
      <w:r w:rsidR="00281D75">
        <w:t>Palau</w:t>
      </w:r>
      <w:r w:rsidR="00731342">
        <w:t>a</w:t>
      </w:r>
      <w:r w:rsidR="00281D75">
        <w:t>ns</w:t>
      </w:r>
      <w:proofErr w:type="spellEnd"/>
      <w:r w:rsidR="00281D75">
        <w:t>, particularly women</w:t>
      </w:r>
      <w:r w:rsidR="00731342">
        <w:t>,</w:t>
      </w:r>
      <w:r w:rsidR="00281D75">
        <w:t xml:space="preserve"> to collect mud-crabs for livelihoods on </w:t>
      </w:r>
      <w:proofErr w:type="spellStart"/>
      <w:r w:rsidR="00281D75">
        <w:t>Peleliu</w:t>
      </w:r>
      <w:proofErr w:type="spellEnd"/>
      <w:r w:rsidR="00281D75">
        <w:t>.</w:t>
      </w:r>
    </w:p>
    <w:p w:rsidR="00B30EA0" w:rsidRDefault="00755D0A" w:rsidP="00755D0A">
      <w:r w:rsidRPr="00755D0A">
        <w:t xml:space="preserve">As documented in the Mid-Term Review, the </w:t>
      </w:r>
      <w:r w:rsidRPr="005E460D">
        <w:rPr>
          <w:rFonts w:ascii="Franklin Gothic Medium" w:hAnsi="Franklin Gothic Medium"/>
        </w:rPr>
        <w:t xml:space="preserve">survey and clearance of ERW is highly relevant to </w:t>
      </w:r>
      <w:r w:rsidR="009E66CD" w:rsidRPr="005E460D">
        <w:rPr>
          <w:rFonts w:ascii="Franklin Gothic Medium" w:hAnsi="Franklin Gothic Medium"/>
        </w:rPr>
        <w:t>Palau</w:t>
      </w:r>
      <w:r w:rsidR="00731342" w:rsidRPr="005E460D">
        <w:rPr>
          <w:rFonts w:ascii="Franklin Gothic Medium" w:hAnsi="Franklin Gothic Medium"/>
        </w:rPr>
        <w:t>’s</w:t>
      </w:r>
      <w:r w:rsidR="00D1330E" w:rsidRPr="005E460D">
        <w:rPr>
          <w:rFonts w:ascii="Franklin Gothic Medium" w:hAnsi="Franklin Gothic Medium"/>
        </w:rPr>
        <w:t xml:space="preserve"> development priorities</w:t>
      </w:r>
      <w:r w:rsidR="00D1330E">
        <w:t>.</w:t>
      </w:r>
      <w:r w:rsidR="00C65777">
        <w:t xml:space="preserve"> This was confirmed by more extensive consultation at the community level for this final evaluation.</w:t>
      </w:r>
      <w:r w:rsidR="00B30EA0">
        <w:t xml:space="preserve"> </w:t>
      </w:r>
    </w:p>
    <w:p w:rsidR="00C65777" w:rsidRDefault="00731342" w:rsidP="00755D0A">
      <w:r>
        <w:t xml:space="preserve">Among the </w:t>
      </w:r>
      <w:r w:rsidR="00EC2B2F" w:rsidRPr="001C75DA">
        <w:rPr>
          <w:rFonts w:ascii="Franklin Gothic Medium" w:hAnsi="Franklin Gothic Medium"/>
        </w:rPr>
        <w:t>u</w:t>
      </w:r>
      <w:r w:rsidR="00755D0A" w:rsidRPr="001C75DA">
        <w:rPr>
          <w:rFonts w:ascii="Franklin Gothic Medium" w:hAnsi="Franklin Gothic Medium"/>
        </w:rPr>
        <w:t>nintended impacts</w:t>
      </w:r>
      <w:r w:rsidR="00755D0A" w:rsidRPr="00755D0A">
        <w:t xml:space="preserve"> </w:t>
      </w:r>
      <w:r>
        <w:t xml:space="preserve">and activities </w:t>
      </w:r>
      <w:r w:rsidR="00755D0A" w:rsidRPr="00755D0A">
        <w:t>of the work by CGD under</w:t>
      </w:r>
      <w:r w:rsidR="00EC2B2F">
        <w:t xml:space="preserve"> the Australian Aid grant </w:t>
      </w:r>
      <w:r>
        <w:t xml:space="preserve">are: </w:t>
      </w:r>
      <w:r w:rsidR="00755D0A" w:rsidRPr="00755D0A">
        <w:t xml:space="preserve">the discovery of Japanese remains on the island of </w:t>
      </w:r>
      <w:proofErr w:type="spellStart"/>
      <w:r w:rsidR="00755D0A" w:rsidRPr="00755D0A">
        <w:t>Peleliu</w:t>
      </w:r>
      <w:proofErr w:type="spellEnd"/>
      <w:r>
        <w:t>;</w:t>
      </w:r>
      <w:r w:rsidR="00755D0A" w:rsidRPr="00755D0A">
        <w:t xml:space="preserve"> repatriation of US and Japanese soldiers</w:t>
      </w:r>
      <w:r>
        <w:t>’</w:t>
      </w:r>
      <w:r w:rsidR="00755D0A" w:rsidRPr="00755D0A">
        <w:t xml:space="preserve"> remains; enabling the re-settlement of </w:t>
      </w:r>
      <w:proofErr w:type="spellStart"/>
      <w:r w:rsidR="00755D0A" w:rsidRPr="00755D0A">
        <w:t>Peleliu</w:t>
      </w:r>
      <w:proofErr w:type="spellEnd"/>
      <w:r w:rsidR="00755D0A" w:rsidRPr="00755D0A">
        <w:t xml:space="preserve"> by traditional inhabitants following the</w:t>
      </w:r>
      <w:r>
        <w:t>ir</w:t>
      </w:r>
      <w:r w:rsidR="00755D0A" w:rsidRPr="00755D0A">
        <w:t xml:space="preserve"> mass evacuation prior to World War Two; providing critically needed emergency response resources and capacity following Typhoon Haiyan in 2014; respon</w:t>
      </w:r>
      <w:r>
        <w:t>ses</w:t>
      </w:r>
      <w:r w:rsidR="00755D0A" w:rsidRPr="00755D0A">
        <w:t xml:space="preserve"> to ad hoc medical emergencies on </w:t>
      </w:r>
      <w:proofErr w:type="spellStart"/>
      <w:r w:rsidR="00755D0A" w:rsidRPr="00755D0A">
        <w:t>Peleliu</w:t>
      </w:r>
      <w:proofErr w:type="spellEnd"/>
      <w:r w:rsidR="00755D0A" w:rsidRPr="00755D0A">
        <w:t xml:space="preserve"> by the CGD paramedic; initiati</w:t>
      </w:r>
      <w:r>
        <w:t>o</w:t>
      </w:r>
      <w:r w:rsidR="00755D0A" w:rsidRPr="00755D0A">
        <w:t>n</w:t>
      </w:r>
      <w:r>
        <w:t xml:space="preserve"> of</w:t>
      </w:r>
      <w:r w:rsidR="00755D0A" w:rsidRPr="00755D0A">
        <w:t xml:space="preserve"> health promotion activities such as sponsoring and organising Palau’s first national Fun-Run; providing water from the water tanks at the </w:t>
      </w:r>
      <w:proofErr w:type="spellStart"/>
      <w:r w:rsidR="00755D0A" w:rsidRPr="00755D0A">
        <w:t>Peleliu</w:t>
      </w:r>
      <w:proofErr w:type="spellEnd"/>
      <w:r w:rsidR="00755D0A" w:rsidRPr="00755D0A">
        <w:t xml:space="preserve"> training centre during a recent drought; and raising awareness of the cultural history and legacy from World War Two on Palau.</w:t>
      </w:r>
      <w:r w:rsidR="00D1330E">
        <w:t xml:space="preserve"> In addition, the</w:t>
      </w:r>
      <w:r w:rsidR="00D1330E" w:rsidRPr="00D1330E">
        <w:t xml:space="preserve"> </w:t>
      </w:r>
      <w:r w:rsidRPr="00D1330E">
        <w:t xml:space="preserve">DFAT </w:t>
      </w:r>
      <w:r w:rsidR="00D1330E" w:rsidRPr="00D1330E">
        <w:t>investment in CGD has in turn spawned interest and indirectly catalysed funding and attention from USAID (via NPA) and Japanese donors (via JMAS) who were previously disengaged from clearance in the republic</w:t>
      </w:r>
      <w:r>
        <w:t xml:space="preserve">. </w:t>
      </w:r>
      <w:r w:rsidR="00D1330E" w:rsidRPr="00D1330E">
        <w:t xml:space="preserve"> </w:t>
      </w:r>
    </w:p>
    <w:p w:rsidR="00755D0A" w:rsidRPr="00755D0A" w:rsidRDefault="00755D0A" w:rsidP="00755D0A">
      <w:r w:rsidRPr="00755D0A">
        <w:t>Supporting the survey and clearance of ERW</w:t>
      </w:r>
      <w:r w:rsidR="00731342">
        <w:t>,</w:t>
      </w:r>
      <w:r w:rsidRPr="00755D0A">
        <w:t xml:space="preserve"> CGD ha</w:t>
      </w:r>
      <w:r w:rsidR="00731342">
        <w:t>s</w:t>
      </w:r>
      <w:r w:rsidRPr="00755D0A">
        <w:t xml:space="preserve"> also r</w:t>
      </w:r>
      <w:r w:rsidR="00731342">
        <w:t>u</w:t>
      </w:r>
      <w:r w:rsidRPr="00755D0A">
        <w:t xml:space="preserve">n </w:t>
      </w:r>
      <w:r w:rsidRPr="001C75DA">
        <w:rPr>
          <w:rFonts w:ascii="Franklin Gothic Medium" w:hAnsi="Franklin Gothic Medium"/>
        </w:rPr>
        <w:t>a far-reaching risk awareness campaign</w:t>
      </w:r>
      <w:r w:rsidRPr="00755D0A">
        <w:t>, which has reache</w:t>
      </w:r>
      <w:r w:rsidR="002041D8">
        <w:t>d over three quarters (82%) of</w:t>
      </w:r>
      <w:r w:rsidRPr="00755D0A">
        <w:t xml:space="preserve"> </w:t>
      </w:r>
      <w:r w:rsidR="002041D8">
        <w:t>the nation</w:t>
      </w:r>
      <w:r w:rsidR="00731342">
        <w:t>’</w:t>
      </w:r>
      <w:r w:rsidR="002041D8">
        <w:t xml:space="preserve">s </w:t>
      </w:r>
      <w:r w:rsidRPr="00755D0A">
        <w:t>households through a door</w:t>
      </w:r>
      <w:r w:rsidR="00731342">
        <w:t>-</w:t>
      </w:r>
      <w:r w:rsidRPr="00755D0A">
        <w:t xml:space="preserve">knock survey </w:t>
      </w:r>
      <w:r w:rsidR="002041D8">
        <w:t>across 14 states.</w:t>
      </w:r>
      <w:r w:rsidRPr="00755D0A">
        <w:t xml:space="preserve"> Averaging over two media stories and/or public events </w:t>
      </w:r>
      <w:r w:rsidR="009312E6">
        <w:t>a month</w:t>
      </w:r>
      <w:r w:rsidR="00731342">
        <w:t xml:space="preserve"> </w:t>
      </w:r>
      <w:r w:rsidRPr="00755D0A">
        <w:t xml:space="preserve">over the </w:t>
      </w:r>
      <w:r w:rsidR="002041D8">
        <w:t>c</w:t>
      </w:r>
      <w:r w:rsidR="00C65777">
        <w:t>ourse of the grant</w:t>
      </w:r>
      <w:r w:rsidR="009E66CD">
        <w:t>,</w:t>
      </w:r>
      <w:r w:rsidR="00C65777">
        <w:t xml:space="preserve"> CGD have further raised the profile of the threat of ERW in Palau. </w:t>
      </w:r>
      <w:r w:rsidRPr="00755D0A">
        <w:t>Risk awareness has also been supported by targeted training provided to a broad range of stakeholders including the National Safety Officer, the Koror Rangers, relevant Ministries as well as construction and farm workers. Community member</w:t>
      </w:r>
      <w:r w:rsidR="00731342">
        <w:t>s</w:t>
      </w:r>
      <w:r w:rsidRPr="00755D0A">
        <w:t xml:space="preserve">, tourism representatives and developers interviewed (n=32) uniformly praised CGD for raising awareness and for bringing attention to the threat posed by ERW. One prominent tour operator on </w:t>
      </w:r>
      <w:proofErr w:type="spellStart"/>
      <w:r w:rsidRPr="00755D0A">
        <w:t>Peleliu</w:t>
      </w:r>
      <w:proofErr w:type="spellEnd"/>
      <w:r w:rsidRPr="00755D0A">
        <w:t xml:space="preserve"> commented that prior to his contact with CGD he was ‘ignorant’ of the risks posed by ERW. Using local</w:t>
      </w:r>
      <w:r w:rsidR="00B9690B">
        <w:t>,</w:t>
      </w:r>
      <w:r w:rsidRPr="00755D0A">
        <w:t xml:space="preserve"> </w:t>
      </w:r>
      <w:r w:rsidR="00B9690B">
        <w:t xml:space="preserve">trusted </w:t>
      </w:r>
      <w:r w:rsidRPr="00755D0A">
        <w:t>staff has been a key factor in the effective communication of risk awareness messages.</w:t>
      </w:r>
    </w:p>
    <w:p w:rsidR="00755D0A" w:rsidRPr="00755D0A" w:rsidRDefault="00B9690B" w:rsidP="00755D0A">
      <w:r>
        <w:t>CGD’s effort has</w:t>
      </w:r>
      <w:r w:rsidR="00755D0A" w:rsidRPr="00755D0A">
        <w:t xml:space="preserve"> </w:t>
      </w:r>
      <w:r w:rsidR="001C75DA">
        <w:t xml:space="preserve">effectively </w:t>
      </w:r>
      <w:r w:rsidR="00755D0A" w:rsidRPr="00755D0A">
        <w:t xml:space="preserve">assured that </w:t>
      </w:r>
      <w:r w:rsidR="00755D0A" w:rsidRPr="001C75DA">
        <w:rPr>
          <w:rFonts w:ascii="Franklin Gothic Medium" w:hAnsi="Franklin Gothic Medium"/>
        </w:rPr>
        <w:t xml:space="preserve">the legacy of the Australian Aid grant will continue to be felt for some time beyond the </w:t>
      </w:r>
      <w:r>
        <w:rPr>
          <w:rFonts w:ascii="Franklin Gothic Medium" w:hAnsi="Franklin Gothic Medium"/>
        </w:rPr>
        <w:t>period</w:t>
      </w:r>
      <w:r w:rsidRPr="001C75DA">
        <w:rPr>
          <w:rFonts w:ascii="Franklin Gothic Medium" w:hAnsi="Franklin Gothic Medium"/>
        </w:rPr>
        <w:t xml:space="preserve"> </w:t>
      </w:r>
      <w:r w:rsidR="00755D0A" w:rsidRPr="001C75DA">
        <w:rPr>
          <w:rFonts w:ascii="Franklin Gothic Medium" w:hAnsi="Franklin Gothic Medium"/>
        </w:rPr>
        <w:t>of delivery</w:t>
      </w:r>
      <w:r w:rsidR="00755D0A" w:rsidRPr="00755D0A">
        <w:t>. The legacy of the investment in human capital will also be felt in the lives of the staff they have trained, many of whom may be required to look for other employment opportunities following the end of this grant</w:t>
      </w:r>
      <w:r>
        <w:t xml:space="preserve">, and who will take with them </w:t>
      </w:r>
      <w:r w:rsidR="00C65777">
        <w:t>a range of</w:t>
      </w:r>
      <w:r w:rsidR="00281D75">
        <w:t xml:space="preserve"> ‘soft’ and transferable skills</w:t>
      </w:r>
      <w:r w:rsidR="00C65777">
        <w:t xml:space="preserve"> (i.e. in administration</w:t>
      </w:r>
      <w:r w:rsidR="00893F09">
        <w:t>, data management</w:t>
      </w:r>
      <w:r w:rsidR="00C65777">
        <w:t xml:space="preserve"> and attention to detail)</w:t>
      </w:r>
      <w:r w:rsidR="00281D75">
        <w:t xml:space="preserve"> </w:t>
      </w:r>
      <w:r w:rsidR="00C65777">
        <w:t>developed</w:t>
      </w:r>
      <w:r>
        <w:t xml:space="preserve"> through CGD training</w:t>
      </w:r>
      <w:r w:rsidR="00C65777">
        <w:t xml:space="preserve"> and on-the-job application.</w:t>
      </w:r>
      <w:r w:rsidR="005A77F3">
        <w:t xml:space="preserve"> CGD have expressed an intention that their staff may be absorbed into other National or State agencies such as the Police, Rangers or other International NGOs.</w:t>
      </w:r>
    </w:p>
    <w:p w:rsidR="00755D0A" w:rsidRDefault="00755D0A" w:rsidP="00AA3AB8">
      <w:r w:rsidRPr="00755D0A">
        <w:t>At the end of the program an unresolved issue concerns</w:t>
      </w:r>
      <w:r w:rsidR="009E66CD">
        <w:t xml:space="preserve"> the</w:t>
      </w:r>
      <w:r w:rsidRPr="00755D0A">
        <w:t xml:space="preserve"> ownership of the survey and clearance data gathered over the course of the grant. </w:t>
      </w:r>
      <w:r w:rsidR="00281D75">
        <w:t>Presently t</w:t>
      </w:r>
      <w:r w:rsidRPr="00755D0A">
        <w:t>he national ERW Working Group and CGD have been unable to reach agreement on a process for transferring data. While both parties agree in principle on the transfer of data there appears to be</w:t>
      </w:r>
      <w:r w:rsidR="00C65777">
        <w:t xml:space="preserve"> unsettled</w:t>
      </w:r>
      <w:r w:rsidR="00B9690B">
        <w:t xml:space="preserve"> </w:t>
      </w:r>
      <w:r w:rsidRPr="00755D0A">
        <w:t>issue</w:t>
      </w:r>
      <w:r w:rsidR="00B9690B">
        <w:t>s</w:t>
      </w:r>
      <w:r w:rsidRPr="00755D0A">
        <w:t xml:space="preserve"> preventing progress</w:t>
      </w:r>
      <w:r w:rsidR="00C65777">
        <w:t xml:space="preserve"> on this matter</w:t>
      </w:r>
      <w:r w:rsidR="00893F09">
        <w:t xml:space="preserve">. </w:t>
      </w:r>
      <w:r w:rsidRPr="00755D0A">
        <w:t xml:space="preserve">While CGD have undertaken a massive survey and clearance </w:t>
      </w:r>
      <w:r w:rsidR="008604FA">
        <w:t xml:space="preserve">effort in </w:t>
      </w:r>
      <w:r w:rsidRPr="00755D0A">
        <w:t xml:space="preserve">this grant, ERW </w:t>
      </w:r>
      <w:r w:rsidR="00B9690B">
        <w:t xml:space="preserve">remains </w:t>
      </w:r>
      <w:r w:rsidRPr="00755D0A">
        <w:t>across the republic. To ensure that the benefits from this successful and effective p</w:t>
      </w:r>
      <w:r w:rsidR="009E66CD">
        <w:t>rogram continue to be realised i</w:t>
      </w:r>
      <w:r w:rsidRPr="00755D0A">
        <w:t xml:space="preserve">t is important </w:t>
      </w:r>
      <w:r w:rsidR="00AE5B38">
        <w:t xml:space="preserve">that </w:t>
      </w:r>
      <w:r w:rsidRPr="00755D0A">
        <w:t xml:space="preserve">CGD and the </w:t>
      </w:r>
      <w:r w:rsidR="00893F09">
        <w:t>UXO</w:t>
      </w:r>
      <w:r w:rsidRPr="00755D0A">
        <w:t xml:space="preserve"> Working Group find a way to ensure that Palau can access and use the knowledge and information generated from CGD</w:t>
      </w:r>
      <w:r w:rsidR="00AE5B38">
        <w:t>’</w:t>
      </w:r>
      <w:r w:rsidRPr="00755D0A">
        <w:t xml:space="preserve">s work in </w:t>
      </w:r>
      <w:r w:rsidR="00AE5B38">
        <w:t>the future</w:t>
      </w:r>
      <w:r w:rsidRPr="00755D0A">
        <w:t xml:space="preserve"> planning and prioritisation</w:t>
      </w:r>
      <w:r w:rsidR="00AE5B38">
        <w:t xml:space="preserve"> of</w:t>
      </w:r>
      <w:r w:rsidR="00AE5B38" w:rsidRPr="00AE5B38">
        <w:t xml:space="preserve"> </w:t>
      </w:r>
      <w:r w:rsidR="00AE5B38" w:rsidRPr="00755D0A">
        <w:t>ERW</w:t>
      </w:r>
      <w:r w:rsidR="00AE5B38">
        <w:t xml:space="preserve"> survey and clearance.</w:t>
      </w:r>
      <w:r w:rsidR="00893F09">
        <w:t xml:space="preserve"> </w:t>
      </w:r>
      <w:r w:rsidR="008604FA">
        <w:t>W</w:t>
      </w:r>
      <w:r w:rsidR="00893F09">
        <w:t xml:space="preserve">hile this matter is not formally resolved between the Working Group and CGD, CGD continue to regularly </w:t>
      </w:r>
      <w:r w:rsidR="008604FA">
        <w:lastRenderedPageBreak/>
        <w:t xml:space="preserve">and proactively </w:t>
      </w:r>
      <w:r w:rsidR="00893F09">
        <w:t>cooperate and share data with their counterparts at a national, state and district level</w:t>
      </w:r>
      <w:r w:rsidR="008604FA">
        <w:t xml:space="preserve"> for infrastructure and development projects.</w:t>
      </w:r>
    </w:p>
    <w:p w:rsidR="00031F40" w:rsidRDefault="00031F40" w:rsidP="00031F40">
      <w:pPr>
        <w:pStyle w:val="Heading1"/>
      </w:pPr>
      <w:bookmarkStart w:id="2" w:name="_Toc482343665"/>
      <w:r>
        <w:lastRenderedPageBreak/>
        <w:t>Introduction</w:t>
      </w:r>
      <w:bookmarkEnd w:id="2"/>
    </w:p>
    <w:p w:rsidR="00EC0039" w:rsidRPr="00EC0039" w:rsidRDefault="00EC0039" w:rsidP="00EC0039">
      <w:pPr>
        <w:pStyle w:val="Heading2"/>
      </w:pPr>
      <w:bookmarkStart w:id="3" w:name="_Toc438132406"/>
      <w:bookmarkStart w:id="4" w:name="_Toc482343666"/>
      <w:r w:rsidRPr="00EC0039">
        <w:t>Explosive Remnants of War (ERW) program</w:t>
      </w:r>
      <w:bookmarkEnd w:id="3"/>
      <w:bookmarkEnd w:id="4"/>
    </w:p>
    <w:p w:rsidR="00EC0039" w:rsidRPr="00EC0039" w:rsidRDefault="00EC0039" w:rsidP="00EC0039">
      <w:r w:rsidRPr="00EC0039">
        <w:t>Cleared Ground Demining (CGD) has been funded to a total of $3,043,266 over a three year period between 2013 and 2016 to undertake explosive remnants of war</w:t>
      </w:r>
      <w:r w:rsidR="00D81F24">
        <w:t xml:space="preserve"> (ERW)</w:t>
      </w:r>
      <w:r w:rsidRPr="00EC0039">
        <w:t xml:space="preserve"> survey and clearance activities in the Republic of Palau. Palau was the site of one of the fiercest Pacific battles during World War Two, where some 600 tons of US bombs were dropped on Palau, with a further 2,200</w:t>
      </w:r>
      <w:r w:rsidR="001128A2">
        <w:t xml:space="preserve"> US</w:t>
      </w:r>
      <w:r w:rsidRPr="00EC0039">
        <w:t xml:space="preserve"> tons</w:t>
      </w:r>
      <w:r w:rsidR="001128A2">
        <w:rPr>
          <w:rStyle w:val="FootnoteReference"/>
        </w:rPr>
        <w:footnoteReference w:id="2"/>
      </w:r>
      <w:r w:rsidRPr="00EC0039">
        <w:t xml:space="preserve"> of shelling being fired from US Battleships. While Japanese records are not known, CGD expects return fire of a similar magnitude. Since the </w:t>
      </w:r>
      <w:r w:rsidR="00C65777">
        <w:t>end of World War Tw</w:t>
      </w:r>
      <w:r w:rsidR="00D81F24">
        <w:t>o</w:t>
      </w:r>
      <w:r w:rsidRPr="00EC0039">
        <w:t xml:space="preserve"> there has been no concerted effort to remove the ERW from Palau.</w:t>
      </w:r>
    </w:p>
    <w:p w:rsidR="00EC0039" w:rsidRPr="00EC0039" w:rsidRDefault="00EC0039" w:rsidP="00EC0039">
      <w:r w:rsidRPr="00EC0039">
        <w:t>ERW survey and clearance is formalised in the Partnership Priority Outcome number three in the Australia-Palau Partnership for Development to “reduce the Threat of Explosive Remnants of War to Palau”. Operating in Palau since 2009, CGD ha</w:t>
      </w:r>
      <w:r w:rsidR="00D81F24">
        <w:t>s</w:t>
      </w:r>
      <w:r w:rsidRPr="00EC0039">
        <w:t xml:space="preserve"> been working to survey and remove ERW in Palau. </w:t>
      </w:r>
      <w:r w:rsidR="00D81F24">
        <w:t>With</w:t>
      </w:r>
      <w:r w:rsidRPr="00EC0039">
        <w:t xml:space="preserve"> </w:t>
      </w:r>
      <w:r w:rsidR="00D81F24">
        <w:t>earlier</w:t>
      </w:r>
      <w:r w:rsidR="00D81F24" w:rsidRPr="00EC0039">
        <w:t xml:space="preserve"> </w:t>
      </w:r>
      <w:r w:rsidRPr="00EC0039">
        <w:t>grants provided by the Australian Government, CGD ha</w:t>
      </w:r>
      <w:r w:rsidR="00D81F24">
        <w:t>s</w:t>
      </w:r>
      <w:r w:rsidRPr="00EC0039">
        <w:t xml:space="preserve"> previously cleared a World War Two tourist trail of significance (located at the ‘Bloody Nose Ridge’ site) and built an ERW school on the island of </w:t>
      </w:r>
      <w:proofErr w:type="spellStart"/>
      <w:r w:rsidRPr="00EC0039">
        <w:t>Peleliu</w:t>
      </w:r>
      <w:proofErr w:type="spellEnd"/>
      <w:r w:rsidRPr="00EC0039">
        <w:t>.</w:t>
      </w:r>
    </w:p>
    <w:p w:rsidR="00EC0039" w:rsidRPr="00EC0039" w:rsidRDefault="00EC0039" w:rsidP="00EC0039">
      <w:r w:rsidRPr="00EC0039">
        <w:t>As arranged under the proposal and funding agreement between CGD and the Australian Government, this program is funded to deliver on the following four objectives:</w:t>
      </w:r>
    </w:p>
    <w:p w:rsidR="00EC0039" w:rsidRPr="00EC0039" w:rsidRDefault="00EC0039" w:rsidP="00EC0039">
      <w:pPr>
        <w:numPr>
          <w:ilvl w:val="0"/>
          <w:numId w:val="14"/>
        </w:numPr>
        <w:contextualSpacing/>
      </w:pPr>
      <w:r w:rsidRPr="00EC0039">
        <w:t xml:space="preserve">A reduction in the threat of ERW to communities and tourists on </w:t>
      </w:r>
      <w:proofErr w:type="spellStart"/>
      <w:r w:rsidRPr="00EC0039">
        <w:t>Peleliu</w:t>
      </w:r>
      <w:proofErr w:type="spellEnd"/>
      <w:r w:rsidRPr="00EC0039">
        <w:t xml:space="preserve"> Island.</w:t>
      </w:r>
    </w:p>
    <w:p w:rsidR="00EC0039" w:rsidRPr="00EC0039" w:rsidRDefault="00EC0039" w:rsidP="00EC0039">
      <w:pPr>
        <w:numPr>
          <w:ilvl w:val="0"/>
          <w:numId w:val="14"/>
        </w:numPr>
        <w:contextualSpacing/>
      </w:pPr>
      <w:r w:rsidRPr="00EC0039">
        <w:t>A better understanding of ERW contamination in Palau’s other 15 States, and a reduction in the ERW threats identified.</w:t>
      </w:r>
    </w:p>
    <w:p w:rsidR="00EC0039" w:rsidRPr="00EC0039" w:rsidRDefault="00EC0039" w:rsidP="00EC0039">
      <w:pPr>
        <w:numPr>
          <w:ilvl w:val="0"/>
          <w:numId w:val="14"/>
        </w:numPr>
        <w:contextualSpacing/>
      </w:pPr>
      <w:r w:rsidRPr="00EC0039">
        <w:t>A reduction in the threat to the environment and risks to Palau’s communities and visitors by ERW located in Palau’s waters</w:t>
      </w:r>
    </w:p>
    <w:p w:rsidR="00EC0039" w:rsidRDefault="00EC0039" w:rsidP="00EC0039">
      <w:pPr>
        <w:numPr>
          <w:ilvl w:val="0"/>
          <w:numId w:val="14"/>
        </w:numPr>
        <w:contextualSpacing/>
      </w:pPr>
      <w:r w:rsidRPr="00EC0039">
        <w:t>A capability to deal with ERW Emergency Call Outs nationwide.</w:t>
      </w:r>
    </w:p>
    <w:p w:rsidR="00EC0039" w:rsidRPr="00EC0039" w:rsidRDefault="00EC0039" w:rsidP="00EC0039">
      <w:pPr>
        <w:ind w:left="720"/>
        <w:contextualSpacing/>
      </w:pPr>
    </w:p>
    <w:p w:rsidR="00EC0039" w:rsidRPr="00EC0039" w:rsidRDefault="00EC0039" w:rsidP="00EC0039">
      <w:r w:rsidRPr="00EC0039">
        <w:t>Meanwhile, a cross-cutting objective is to develop gender</w:t>
      </w:r>
      <w:r w:rsidR="00D81F24">
        <w:t>-</w:t>
      </w:r>
      <w:r w:rsidRPr="00EC0039">
        <w:t>balanced local capacity.</w:t>
      </w:r>
    </w:p>
    <w:p w:rsidR="002078F4" w:rsidRPr="002078F4" w:rsidRDefault="002078F4" w:rsidP="002078F4">
      <w:pPr>
        <w:rPr>
          <w:lang w:eastAsia="en-AU"/>
        </w:rPr>
      </w:pPr>
    </w:p>
    <w:p w:rsidR="00031F40" w:rsidRDefault="00031F40" w:rsidP="00031F40">
      <w:pPr>
        <w:pStyle w:val="Heading1"/>
      </w:pPr>
      <w:bookmarkStart w:id="5" w:name="_Toc482343667"/>
      <w:r>
        <w:lastRenderedPageBreak/>
        <w:t>Methodology</w:t>
      </w:r>
      <w:bookmarkEnd w:id="5"/>
    </w:p>
    <w:p w:rsidR="00EC0039" w:rsidRPr="00EC0039" w:rsidRDefault="00EC0039" w:rsidP="00EC0039">
      <w:pPr>
        <w:pStyle w:val="Heading2"/>
      </w:pPr>
      <w:bookmarkStart w:id="6" w:name="_Toc482343668"/>
      <w:r w:rsidRPr="00EC0039">
        <w:t>Scope</w:t>
      </w:r>
      <w:bookmarkEnd w:id="6"/>
    </w:p>
    <w:p w:rsidR="00EC0039" w:rsidRPr="00EC0039" w:rsidRDefault="00EC0039" w:rsidP="00EC0039">
      <w:pPr>
        <w:rPr>
          <w:lang w:eastAsia="en-AU"/>
        </w:rPr>
      </w:pPr>
      <w:r w:rsidRPr="00EC0039">
        <w:rPr>
          <w:lang w:eastAsia="en-AU"/>
        </w:rPr>
        <w:t xml:space="preserve">The </w:t>
      </w:r>
      <w:r w:rsidR="009E66CD">
        <w:rPr>
          <w:lang w:eastAsia="en-AU"/>
        </w:rPr>
        <w:t>final e</w:t>
      </w:r>
      <w:r>
        <w:rPr>
          <w:lang w:eastAsia="en-AU"/>
        </w:rPr>
        <w:t>valuation has</w:t>
      </w:r>
      <w:r w:rsidRPr="00EC0039">
        <w:rPr>
          <w:lang w:eastAsia="en-AU"/>
        </w:rPr>
        <w:t xml:space="preserve"> cover</w:t>
      </w:r>
      <w:r>
        <w:rPr>
          <w:lang w:eastAsia="en-AU"/>
        </w:rPr>
        <w:t>ed</w:t>
      </w:r>
      <w:r w:rsidRPr="00EC0039">
        <w:rPr>
          <w:lang w:eastAsia="en-AU"/>
        </w:rPr>
        <w:t xml:space="preserve"> the full</w:t>
      </w:r>
      <w:r w:rsidRPr="00EC0039">
        <w:rPr>
          <w:rFonts w:ascii="Franklin Gothic Medium" w:hAnsi="Franklin Gothic Medium"/>
          <w:lang w:eastAsia="en-AU"/>
        </w:rPr>
        <w:t xml:space="preserve"> timeframe</w:t>
      </w:r>
      <w:r w:rsidRPr="00EC0039">
        <w:rPr>
          <w:lang w:eastAsia="en-AU"/>
        </w:rPr>
        <w:t xml:space="preserve"> of the DFAT funded ERW Survey </w:t>
      </w:r>
      <w:r w:rsidR="00D81F24">
        <w:rPr>
          <w:lang w:eastAsia="en-AU"/>
        </w:rPr>
        <w:t>and</w:t>
      </w:r>
      <w:r w:rsidRPr="00EC0039">
        <w:rPr>
          <w:lang w:eastAsia="en-AU"/>
        </w:rPr>
        <w:t xml:space="preserve"> Clearance program including the period of extens</w:t>
      </w:r>
      <w:r>
        <w:rPr>
          <w:lang w:eastAsia="en-AU"/>
        </w:rPr>
        <w:t>ion from 2013 – 2017. It has been</w:t>
      </w:r>
      <w:r w:rsidRPr="00EC0039">
        <w:rPr>
          <w:lang w:eastAsia="en-AU"/>
        </w:rPr>
        <w:t xml:space="preserve"> conducted </w:t>
      </w:r>
      <w:r w:rsidRPr="00EC0039">
        <w:rPr>
          <w:rFonts w:ascii="Franklin Gothic Medium" w:hAnsi="Franklin Gothic Medium"/>
          <w:lang w:eastAsia="en-AU"/>
        </w:rPr>
        <w:t>independently</w:t>
      </w:r>
      <w:r w:rsidRPr="00EC0039">
        <w:rPr>
          <w:lang w:eastAsia="en-AU"/>
        </w:rPr>
        <w:t xml:space="preserve"> by Clear Horizon Consulting primarily for </w:t>
      </w:r>
      <w:r w:rsidRPr="00EC0039">
        <w:rPr>
          <w:rFonts w:ascii="Franklin Gothic Medium" w:hAnsi="Franklin Gothic Medium"/>
          <w:lang w:eastAsia="en-AU"/>
        </w:rPr>
        <w:t xml:space="preserve">accountability </w:t>
      </w:r>
      <w:r w:rsidRPr="00EC0039">
        <w:rPr>
          <w:lang w:eastAsia="en-AU"/>
        </w:rPr>
        <w:t xml:space="preserve">purposes in order to meet the requirements of DFAT </w:t>
      </w:r>
      <w:r w:rsidR="009E66CD">
        <w:rPr>
          <w:lang w:eastAsia="en-AU"/>
        </w:rPr>
        <w:t>and the Republic of Palau. The e</w:t>
      </w:r>
      <w:r w:rsidRPr="00EC0039">
        <w:rPr>
          <w:lang w:eastAsia="en-AU"/>
        </w:rPr>
        <w:t>valuation</w:t>
      </w:r>
      <w:r>
        <w:rPr>
          <w:lang w:eastAsia="en-AU"/>
        </w:rPr>
        <w:t xml:space="preserve"> has built </w:t>
      </w:r>
      <w:r w:rsidRPr="00EC0039">
        <w:rPr>
          <w:lang w:eastAsia="en-AU"/>
        </w:rPr>
        <w:t>on the findings o</w:t>
      </w:r>
      <w:r>
        <w:rPr>
          <w:lang w:eastAsia="en-AU"/>
        </w:rPr>
        <w:t>f the Mid-Term Review (2014) and is based on M&amp;E planning work undertaken by the evaluation team with CGD and National ERW Working Group representatives in 2014.</w:t>
      </w:r>
    </w:p>
    <w:p w:rsidR="00EC0039" w:rsidRPr="00EC0039" w:rsidRDefault="00EC0039" w:rsidP="00EC0039">
      <w:pPr>
        <w:pStyle w:val="Heading2"/>
      </w:pPr>
      <w:bookmarkStart w:id="7" w:name="_Toc482343669"/>
      <w:r w:rsidRPr="00EC0039">
        <w:t>Key Evaluation Questions (KEQs)</w:t>
      </w:r>
      <w:bookmarkEnd w:id="7"/>
    </w:p>
    <w:p w:rsidR="00EC0039" w:rsidRPr="00EC0039" w:rsidRDefault="00AB7C63" w:rsidP="00EC0039">
      <w:pPr>
        <w:rPr>
          <w:lang w:eastAsia="en-AU"/>
        </w:rPr>
      </w:pPr>
      <w:r>
        <w:rPr>
          <w:lang w:eastAsia="en-AU"/>
        </w:rPr>
        <w:t>The e</w:t>
      </w:r>
      <w:r w:rsidR="00EC0039" w:rsidRPr="00EC0039">
        <w:rPr>
          <w:lang w:eastAsia="en-AU"/>
        </w:rPr>
        <w:t xml:space="preserve">valuation </w:t>
      </w:r>
      <w:r w:rsidR="004C4900">
        <w:rPr>
          <w:lang w:eastAsia="en-AU"/>
        </w:rPr>
        <w:t>was</w:t>
      </w:r>
      <w:r>
        <w:rPr>
          <w:lang w:eastAsia="en-AU"/>
        </w:rPr>
        <w:t xml:space="preserve"> designed to</w:t>
      </w:r>
      <w:r w:rsidR="004C4900">
        <w:rPr>
          <w:lang w:eastAsia="en-AU"/>
        </w:rPr>
        <w:t xml:space="preserve"> focus on </w:t>
      </w:r>
      <w:r w:rsidR="00EC0039" w:rsidRPr="00EC0039">
        <w:rPr>
          <w:lang w:eastAsia="en-AU"/>
        </w:rPr>
        <w:t>program impact (KEQ1) and effectiveness (KEQ2) as a priority. It also consider</w:t>
      </w:r>
      <w:r w:rsidR="004C4900">
        <w:rPr>
          <w:lang w:eastAsia="en-AU"/>
        </w:rPr>
        <w:t>ed</w:t>
      </w:r>
      <w:r w:rsidR="00EC0039" w:rsidRPr="00EC0039">
        <w:rPr>
          <w:lang w:eastAsia="en-AU"/>
        </w:rPr>
        <w:t xml:space="preserve"> relevance (KEQ3) and legacy (KEQ4) as secondary considerations.</w:t>
      </w:r>
    </w:p>
    <w:p w:rsidR="00E15ED6" w:rsidRPr="00EC0039" w:rsidRDefault="00E15ED6" w:rsidP="00E15ED6">
      <w:pPr>
        <w:pStyle w:val="Heading3"/>
      </w:pPr>
      <w:r w:rsidRPr="00EC0039">
        <w:t>KEQ</w:t>
      </w:r>
      <w:r>
        <w:t>1</w:t>
      </w:r>
      <w:r w:rsidRPr="00EC0039">
        <w:t>. Effectiveness. How well did the ERW program achieve its objectives?</w:t>
      </w:r>
    </w:p>
    <w:p w:rsidR="00E15ED6" w:rsidRPr="00EC0039" w:rsidRDefault="00E15ED6" w:rsidP="00E15ED6">
      <w:pPr>
        <w:pStyle w:val="Numberedlist"/>
      </w:pPr>
      <w:r w:rsidRPr="00EC0039">
        <w:t>To what extent did the ERW program influence the following intended outcomes:</w:t>
      </w:r>
    </w:p>
    <w:p w:rsidR="00E15ED6" w:rsidRPr="00EC0039" w:rsidRDefault="00E15ED6" w:rsidP="00E15ED6">
      <w:pPr>
        <w:pStyle w:val="ListParagraph"/>
        <w:numPr>
          <w:ilvl w:val="0"/>
          <w:numId w:val="16"/>
        </w:numPr>
        <w:spacing w:before="120" w:after="120"/>
      </w:pPr>
      <w:r w:rsidRPr="00EC0039">
        <w:t>a reduction in risks to Palau’s communities and visitors</w:t>
      </w:r>
    </w:p>
    <w:p w:rsidR="00E15ED6" w:rsidRPr="00EC0039" w:rsidRDefault="00E15ED6" w:rsidP="00E15ED6">
      <w:pPr>
        <w:pStyle w:val="ListParagraph"/>
        <w:numPr>
          <w:ilvl w:val="0"/>
          <w:numId w:val="16"/>
        </w:numPr>
        <w:spacing w:before="120" w:after="120"/>
      </w:pPr>
      <w:r w:rsidRPr="00EC0039">
        <w:t>greater safety and access for local communities, tourists and developers to cleared land</w:t>
      </w:r>
    </w:p>
    <w:p w:rsidR="00E15ED6" w:rsidRPr="00EC0039" w:rsidRDefault="00E15ED6" w:rsidP="00E15ED6">
      <w:pPr>
        <w:pStyle w:val="ListParagraph"/>
        <w:numPr>
          <w:ilvl w:val="0"/>
          <w:numId w:val="16"/>
        </w:numPr>
        <w:spacing w:before="120" w:after="120"/>
      </w:pPr>
      <w:r w:rsidRPr="00EC0039">
        <w:t>increased national capability to undertake clearance and respond to emergency call outs?</w:t>
      </w:r>
    </w:p>
    <w:p w:rsidR="00EC0039" w:rsidRPr="00EC0039" w:rsidRDefault="00E15ED6" w:rsidP="00EC0039">
      <w:pPr>
        <w:pStyle w:val="Heading3"/>
      </w:pPr>
      <w:r>
        <w:t>KEQ2</w:t>
      </w:r>
      <w:r w:rsidR="00EC0039" w:rsidRPr="00EC0039">
        <w:t>. Impact. What were the impacts of the ERW program?</w:t>
      </w:r>
    </w:p>
    <w:p w:rsidR="00EC0039" w:rsidRPr="00EC0039" w:rsidRDefault="00EC0039" w:rsidP="00EC0039">
      <w:pPr>
        <w:pStyle w:val="Numberedlist"/>
      </w:pPr>
      <w:r w:rsidRPr="00EC0039">
        <w:t xml:space="preserve">What overall contribution did the ERW program make towards: </w:t>
      </w:r>
    </w:p>
    <w:p w:rsidR="00EC0039" w:rsidRPr="00EC0039" w:rsidRDefault="00EC0039" w:rsidP="00E56FF9">
      <w:pPr>
        <w:pStyle w:val="Numberedlist"/>
        <w:numPr>
          <w:ilvl w:val="1"/>
          <w:numId w:val="15"/>
        </w:numPr>
      </w:pPr>
      <w:r w:rsidRPr="00EC0039">
        <w:t>enhanced human security?</w:t>
      </w:r>
    </w:p>
    <w:p w:rsidR="00EC0039" w:rsidRPr="00EC0039" w:rsidRDefault="00EC0039" w:rsidP="00E56FF9">
      <w:pPr>
        <w:pStyle w:val="Numberedlist"/>
        <w:numPr>
          <w:ilvl w:val="1"/>
          <w:numId w:val="15"/>
        </w:numPr>
      </w:pPr>
      <w:r w:rsidRPr="00EC0039">
        <w:t>economic growth through income generation, tourism, infrastructure and land development?</w:t>
      </w:r>
    </w:p>
    <w:p w:rsidR="00EC0039" w:rsidRPr="00EC0039" w:rsidRDefault="00EC0039" w:rsidP="00E56FF9">
      <w:pPr>
        <w:pStyle w:val="Numberedlist"/>
        <w:numPr>
          <w:ilvl w:val="1"/>
          <w:numId w:val="15"/>
        </w:numPr>
      </w:pPr>
      <w:r w:rsidRPr="00EC0039">
        <w:t>a healthy environment?</w:t>
      </w:r>
    </w:p>
    <w:p w:rsidR="00EC0039" w:rsidRPr="00EC0039" w:rsidRDefault="00EC0039" w:rsidP="00EC0039">
      <w:pPr>
        <w:pStyle w:val="Numberedlist"/>
      </w:pPr>
      <w:r w:rsidRPr="00EC0039">
        <w:t>What, if any, unintended consequences and effects (positive and negative) has the ERW program led to?</w:t>
      </w:r>
    </w:p>
    <w:p w:rsidR="00EC0039" w:rsidRPr="00EC0039" w:rsidRDefault="00EC0039" w:rsidP="00EC0039">
      <w:pPr>
        <w:pStyle w:val="Heading3"/>
      </w:pPr>
      <w:r w:rsidRPr="00EC0039">
        <w:t>KEQ3. Relevance. How relevant is the ERW program within the development context?</w:t>
      </w:r>
    </w:p>
    <w:p w:rsidR="00EC0039" w:rsidRPr="00EC0039" w:rsidRDefault="00EC0039" w:rsidP="00EC0039">
      <w:pPr>
        <w:pStyle w:val="Numberedlist"/>
      </w:pPr>
      <w:r w:rsidRPr="00EC0039">
        <w:t>How relevant is the ERW program to the national development priorities of Palau?</w:t>
      </w:r>
    </w:p>
    <w:p w:rsidR="00EC0039" w:rsidRPr="00EC0039" w:rsidRDefault="00EC0039" w:rsidP="00EC0039">
      <w:pPr>
        <w:pStyle w:val="Heading3"/>
      </w:pPr>
      <w:r w:rsidRPr="00EC0039">
        <w:t>KEQ4. Legacy. How sustainable is the ERW program?</w:t>
      </w:r>
    </w:p>
    <w:p w:rsidR="00EC0039" w:rsidRPr="00EC0039" w:rsidRDefault="00EC0039" w:rsidP="00EC0039">
      <w:pPr>
        <w:pStyle w:val="Numberedlist"/>
      </w:pPr>
      <w:r w:rsidRPr="00EC0039">
        <w:t>How enduring are the outcomes achieved by the ERW program likely to be?</w:t>
      </w:r>
    </w:p>
    <w:p w:rsidR="00EC0039" w:rsidRPr="00EC0039" w:rsidRDefault="00EC0039" w:rsidP="00EC0039">
      <w:pPr>
        <w:pStyle w:val="Heading2"/>
      </w:pPr>
      <w:bookmarkStart w:id="8" w:name="_Toc482343670"/>
      <w:r w:rsidRPr="00EC0039">
        <w:lastRenderedPageBreak/>
        <w:t xml:space="preserve">Data Collection </w:t>
      </w:r>
      <w:r w:rsidR="004C4900">
        <w:t>and</w:t>
      </w:r>
      <w:r w:rsidRPr="00EC0039">
        <w:t xml:space="preserve"> Analysis</w:t>
      </w:r>
      <w:bookmarkEnd w:id="8"/>
    </w:p>
    <w:p w:rsidR="00EC0039" w:rsidRDefault="00EC0039" w:rsidP="00EC0039">
      <w:pPr>
        <w:rPr>
          <w:lang w:eastAsia="en-AU"/>
        </w:rPr>
      </w:pPr>
      <w:r w:rsidRPr="00EC0039">
        <w:rPr>
          <w:lang w:eastAsia="en-AU"/>
        </w:rPr>
        <w:t xml:space="preserve">To address the KEQs outlined above (1.2) a data collection and analysis strategy </w:t>
      </w:r>
      <w:r>
        <w:rPr>
          <w:lang w:eastAsia="en-AU"/>
        </w:rPr>
        <w:t>was employed including secondary analysis of existing data and primary data collection via a series of face-to-face interviews with stakeholders in Palau during February 2017.</w:t>
      </w:r>
    </w:p>
    <w:p w:rsidR="00EC0039" w:rsidRPr="00EC0039" w:rsidRDefault="00EC0039" w:rsidP="00EC0039">
      <w:pPr>
        <w:keepNext/>
        <w:spacing w:after="120"/>
        <w:outlineLvl w:val="2"/>
        <w:rPr>
          <w:rFonts w:ascii="Franklin Gothic Medium" w:hAnsi="Franklin Gothic Medium"/>
          <w:bCs/>
          <w:color w:val="E26E00"/>
          <w:sz w:val="24"/>
          <w:lang w:eastAsia="en-AU"/>
        </w:rPr>
      </w:pPr>
      <w:r w:rsidRPr="00EC0039">
        <w:rPr>
          <w:rFonts w:ascii="Franklin Gothic Medium" w:hAnsi="Franklin Gothic Medium"/>
          <w:bCs/>
          <w:color w:val="E26E00"/>
          <w:sz w:val="24"/>
          <w:lang w:eastAsia="en-AU"/>
        </w:rPr>
        <w:t>Interview</w:t>
      </w:r>
    </w:p>
    <w:p w:rsidR="00EC0039" w:rsidRPr="00EC0039" w:rsidRDefault="004C4900" w:rsidP="00EC0039">
      <w:pPr>
        <w:rPr>
          <w:lang w:eastAsia="en-AU"/>
        </w:rPr>
      </w:pPr>
      <w:r>
        <w:rPr>
          <w:lang w:eastAsia="en-AU"/>
        </w:rPr>
        <w:t>B</w:t>
      </w:r>
      <w:r w:rsidRPr="00EC0039">
        <w:rPr>
          <w:lang w:eastAsia="en-AU"/>
        </w:rPr>
        <w:t xml:space="preserve">etween </w:t>
      </w:r>
      <w:r w:rsidRPr="00EC0039">
        <w:rPr>
          <w:rFonts w:ascii="Franklin Gothic Medium" w:hAnsi="Franklin Gothic Medium"/>
          <w:lang w:eastAsia="en-AU"/>
        </w:rPr>
        <w:t xml:space="preserve">20 </w:t>
      </w:r>
      <w:r>
        <w:rPr>
          <w:rFonts w:ascii="Franklin Gothic Medium" w:hAnsi="Franklin Gothic Medium"/>
          <w:lang w:eastAsia="en-AU"/>
        </w:rPr>
        <w:t xml:space="preserve">and </w:t>
      </w:r>
      <w:r w:rsidRPr="00EC0039">
        <w:rPr>
          <w:rFonts w:ascii="Franklin Gothic Medium" w:hAnsi="Franklin Gothic Medium"/>
          <w:lang w:eastAsia="en-AU"/>
        </w:rPr>
        <w:t>24 February 2017</w:t>
      </w:r>
      <w:r w:rsidR="003B474C">
        <w:rPr>
          <w:rFonts w:ascii="Franklin Gothic Medium" w:hAnsi="Franklin Gothic Medium"/>
          <w:lang w:eastAsia="en-AU"/>
        </w:rPr>
        <w:t xml:space="preserve"> </w:t>
      </w:r>
      <w:r w:rsidR="001E5371" w:rsidRPr="00673DFA">
        <w:rPr>
          <w:lang w:eastAsia="en-AU"/>
        </w:rPr>
        <w:t>16</w:t>
      </w:r>
      <w:r w:rsidR="00B96035" w:rsidRPr="00673DFA">
        <w:rPr>
          <w:lang w:eastAsia="en-AU"/>
        </w:rPr>
        <w:t xml:space="preserve"> s</w:t>
      </w:r>
      <w:r w:rsidR="00EC0039" w:rsidRPr="00673DFA">
        <w:rPr>
          <w:lang w:eastAsia="en-AU"/>
        </w:rPr>
        <w:t>emi-structured</w:t>
      </w:r>
      <w:r>
        <w:rPr>
          <w:lang w:eastAsia="en-AU"/>
        </w:rPr>
        <w:t xml:space="preserve"> group or individual</w:t>
      </w:r>
      <w:r w:rsidR="00EC0039" w:rsidRPr="00673DFA">
        <w:rPr>
          <w:lang w:eastAsia="en-AU"/>
        </w:rPr>
        <w:t xml:space="preserve"> i</w:t>
      </w:r>
      <w:r w:rsidR="00B96035" w:rsidRPr="00673DFA">
        <w:rPr>
          <w:lang w:eastAsia="en-AU"/>
        </w:rPr>
        <w:t>nterviews were</w:t>
      </w:r>
      <w:r w:rsidR="00EC0039" w:rsidRPr="00673DFA">
        <w:rPr>
          <w:lang w:eastAsia="en-AU"/>
        </w:rPr>
        <w:t xml:space="preserve"> conducted </w:t>
      </w:r>
      <w:r w:rsidRPr="00EC0039">
        <w:rPr>
          <w:lang w:eastAsia="en-AU"/>
        </w:rPr>
        <w:t xml:space="preserve">in </w:t>
      </w:r>
      <w:proofErr w:type="spellStart"/>
      <w:r w:rsidRPr="00EC0039">
        <w:rPr>
          <w:lang w:eastAsia="en-AU"/>
        </w:rPr>
        <w:t>Peleli</w:t>
      </w:r>
      <w:r>
        <w:rPr>
          <w:lang w:eastAsia="en-AU"/>
        </w:rPr>
        <w:t>u</w:t>
      </w:r>
      <w:proofErr w:type="spellEnd"/>
      <w:r>
        <w:rPr>
          <w:lang w:eastAsia="en-AU"/>
        </w:rPr>
        <w:t xml:space="preserve"> and Koror</w:t>
      </w:r>
      <w:r w:rsidRPr="00673DFA">
        <w:rPr>
          <w:lang w:eastAsia="en-AU"/>
        </w:rPr>
        <w:t xml:space="preserve"> </w:t>
      </w:r>
      <w:r w:rsidR="00EC0039" w:rsidRPr="00673DFA">
        <w:rPr>
          <w:lang w:eastAsia="en-AU"/>
        </w:rPr>
        <w:t>with</w:t>
      </w:r>
      <w:r w:rsidR="00B96035" w:rsidRPr="00673DFA">
        <w:rPr>
          <w:lang w:eastAsia="en-AU"/>
        </w:rPr>
        <w:t xml:space="preserve"> 32</w:t>
      </w:r>
      <w:r w:rsidR="00EC0039" w:rsidRPr="00EC0039">
        <w:rPr>
          <w:lang w:eastAsia="en-AU"/>
        </w:rPr>
        <w:t xml:space="preserve"> community, tourism, government and business representatives to gather evidence of the impact a</w:t>
      </w:r>
      <w:r w:rsidR="00C65777">
        <w:rPr>
          <w:lang w:eastAsia="en-AU"/>
        </w:rPr>
        <w:t>nd effectiveness of the program.</w:t>
      </w:r>
      <w:r w:rsidR="00B96035">
        <w:rPr>
          <w:lang w:eastAsia="en-AU"/>
        </w:rPr>
        <w:t xml:space="preserve"> Interviewees were</w:t>
      </w:r>
      <w:r w:rsidR="00EC0039" w:rsidRPr="00EC0039">
        <w:rPr>
          <w:lang w:eastAsia="en-AU"/>
        </w:rPr>
        <w:t xml:space="preserve"> selected in consultation with CGD based on their level of involvement with the program and ability to provide relevant informa</w:t>
      </w:r>
      <w:r w:rsidR="00673DFA">
        <w:rPr>
          <w:lang w:eastAsia="en-AU"/>
        </w:rPr>
        <w:t>tion</w:t>
      </w:r>
      <w:r>
        <w:rPr>
          <w:lang w:eastAsia="en-AU"/>
        </w:rPr>
        <w:t>,</w:t>
      </w:r>
      <w:r w:rsidR="00673DFA">
        <w:rPr>
          <w:lang w:eastAsia="en-AU"/>
        </w:rPr>
        <w:t xml:space="preserve"> taking into consideration: (i) t</w:t>
      </w:r>
      <w:r w:rsidR="00EC0039" w:rsidRPr="00EC0039">
        <w:t>hose pri</w:t>
      </w:r>
      <w:r w:rsidR="00673DFA">
        <w:t>ncipally affected by CGD survey, clearance and risk awareness</w:t>
      </w:r>
      <w:r>
        <w:t xml:space="preserve"> work</w:t>
      </w:r>
      <w:r w:rsidR="00673DFA">
        <w:t>, and; (ii) a</w:t>
      </w:r>
      <w:r w:rsidR="00EC0039" w:rsidRPr="00EC0039">
        <w:t xml:space="preserve">reas where there has been significant work </w:t>
      </w:r>
      <w:r w:rsidR="00673DFA">
        <w:t>u</w:t>
      </w:r>
      <w:r w:rsidR="00EC0039" w:rsidRPr="00EC0039">
        <w:t xml:space="preserve">ndertaken (i.e. </w:t>
      </w:r>
      <w:proofErr w:type="spellStart"/>
      <w:r w:rsidR="00EC0039" w:rsidRPr="00EC0039">
        <w:t>Peleliu</w:t>
      </w:r>
      <w:proofErr w:type="spellEnd"/>
      <w:r w:rsidR="00EC0039" w:rsidRPr="00EC0039">
        <w:t>)</w:t>
      </w:r>
      <w:r w:rsidR="00673DFA">
        <w:t>. I</w:t>
      </w:r>
      <w:r w:rsidR="00B96035">
        <w:rPr>
          <w:lang w:eastAsia="en-AU"/>
        </w:rPr>
        <w:t>nterviews were</w:t>
      </w:r>
      <w:r w:rsidR="00EC0039" w:rsidRPr="00EC0039">
        <w:rPr>
          <w:lang w:eastAsia="en-AU"/>
        </w:rPr>
        <w:t xml:space="preserve"> recorded and transcribed and consent w</w:t>
      </w:r>
      <w:r>
        <w:rPr>
          <w:lang w:eastAsia="en-AU"/>
        </w:rPr>
        <w:t>as</w:t>
      </w:r>
      <w:r w:rsidR="00EC0039" w:rsidRPr="00EC0039">
        <w:rPr>
          <w:lang w:eastAsia="en-AU"/>
        </w:rPr>
        <w:t xml:space="preserve"> gained from all participants.</w:t>
      </w:r>
    </w:p>
    <w:p w:rsidR="00EC0039" w:rsidRPr="00EC0039" w:rsidRDefault="00EC0039" w:rsidP="00EC0039">
      <w:pPr>
        <w:keepNext/>
        <w:spacing w:after="120"/>
        <w:outlineLvl w:val="2"/>
        <w:rPr>
          <w:rFonts w:ascii="Franklin Gothic Medium" w:hAnsi="Franklin Gothic Medium"/>
          <w:bCs/>
          <w:color w:val="E26E00"/>
          <w:sz w:val="24"/>
          <w:lang w:eastAsia="en-AU"/>
        </w:rPr>
      </w:pPr>
      <w:r w:rsidRPr="00EC0039">
        <w:rPr>
          <w:rFonts w:ascii="Franklin Gothic Medium" w:hAnsi="Franklin Gothic Medium"/>
          <w:bCs/>
          <w:color w:val="E26E00"/>
          <w:sz w:val="24"/>
          <w:lang w:eastAsia="en-AU"/>
        </w:rPr>
        <w:t>Desktop review</w:t>
      </w:r>
    </w:p>
    <w:p w:rsidR="00EC0039" w:rsidRPr="00EC0039" w:rsidRDefault="00EC0039" w:rsidP="00EC0039">
      <w:pPr>
        <w:rPr>
          <w:lang w:eastAsia="en-AU"/>
        </w:rPr>
      </w:pPr>
      <w:r w:rsidRPr="00EC0039">
        <w:rPr>
          <w:lang w:eastAsia="en-AU"/>
        </w:rPr>
        <w:t xml:space="preserve">A desktop review of a range of data sources </w:t>
      </w:r>
      <w:r w:rsidR="004C4900">
        <w:rPr>
          <w:lang w:eastAsia="en-AU"/>
        </w:rPr>
        <w:t>was</w:t>
      </w:r>
      <w:r w:rsidR="004C4900" w:rsidRPr="00EC0039">
        <w:rPr>
          <w:lang w:eastAsia="en-AU"/>
        </w:rPr>
        <w:t xml:space="preserve"> conducted </w:t>
      </w:r>
      <w:r w:rsidR="004C4900">
        <w:rPr>
          <w:lang w:eastAsia="en-AU"/>
        </w:rPr>
        <w:t xml:space="preserve">to </w:t>
      </w:r>
      <w:r w:rsidR="004C4900" w:rsidRPr="00EC0039">
        <w:rPr>
          <w:lang w:eastAsia="en-AU"/>
        </w:rPr>
        <w:t xml:space="preserve">ascertain the breadth and extent of CGD outputs and activity during the period of investment. </w:t>
      </w:r>
      <w:r w:rsidR="004C4900">
        <w:rPr>
          <w:lang w:eastAsia="en-AU"/>
        </w:rPr>
        <w:t xml:space="preserve">Sources </w:t>
      </w:r>
      <w:r w:rsidRPr="00EC0039">
        <w:rPr>
          <w:lang w:eastAsia="en-AU"/>
        </w:rPr>
        <w:t>includ</w:t>
      </w:r>
      <w:r w:rsidR="004C4900">
        <w:rPr>
          <w:lang w:eastAsia="en-AU"/>
        </w:rPr>
        <w:t>ed</w:t>
      </w:r>
      <w:r w:rsidRPr="00EC0039">
        <w:rPr>
          <w:lang w:eastAsia="en-AU"/>
        </w:rPr>
        <w:t xml:space="preserve"> CGD monitoring and reporting, ERW data logs and other </w:t>
      </w:r>
      <w:r w:rsidR="003B474C">
        <w:rPr>
          <w:lang w:eastAsia="en-AU"/>
        </w:rPr>
        <w:t>documents</w:t>
      </w:r>
      <w:r w:rsidRPr="00EC0039">
        <w:rPr>
          <w:lang w:eastAsia="en-AU"/>
        </w:rPr>
        <w:t xml:space="preserve"> including th</w:t>
      </w:r>
      <w:r w:rsidR="00B96035">
        <w:rPr>
          <w:lang w:eastAsia="en-AU"/>
        </w:rPr>
        <w:t>e Mid-Term Review (2015)</w:t>
      </w:r>
      <w:r w:rsidR="00C65777">
        <w:rPr>
          <w:lang w:eastAsia="en-AU"/>
        </w:rPr>
        <w:t>.</w:t>
      </w:r>
      <w:r w:rsidR="00B96035">
        <w:rPr>
          <w:lang w:eastAsia="en-AU"/>
        </w:rPr>
        <w:t xml:space="preserve"> </w:t>
      </w:r>
      <w:r w:rsidRPr="00EC0039">
        <w:rPr>
          <w:lang w:eastAsia="en-AU"/>
        </w:rPr>
        <w:t xml:space="preserve">The desktop review </w:t>
      </w:r>
      <w:r w:rsidR="00B96035">
        <w:rPr>
          <w:lang w:eastAsia="en-AU"/>
        </w:rPr>
        <w:t>provided</w:t>
      </w:r>
      <w:r w:rsidRPr="00EC0039">
        <w:rPr>
          <w:lang w:eastAsia="en-AU"/>
        </w:rPr>
        <w:t xml:space="preserve"> information on the relevance, unintended consequences and legacy of the program where appropriate.</w:t>
      </w:r>
      <w:r w:rsidR="00B96035">
        <w:rPr>
          <w:lang w:eastAsia="en-AU"/>
        </w:rPr>
        <w:t xml:space="preserve"> Results were consolidated in the desktop review in the ‘Results Chart’ (see </w:t>
      </w:r>
      <w:r w:rsidR="00B96035" w:rsidRPr="00C65777">
        <w:rPr>
          <w:lang w:eastAsia="en-AU"/>
        </w:rPr>
        <w:t xml:space="preserve">Attachment </w:t>
      </w:r>
      <w:r w:rsidR="004C4900" w:rsidRPr="00C65777">
        <w:rPr>
          <w:lang w:eastAsia="en-AU"/>
        </w:rPr>
        <w:t>Two</w:t>
      </w:r>
      <w:r w:rsidR="00B96035" w:rsidRPr="004C4900">
        <w:rPr>
          <w:lang w:eastAsia="en-AU"/>
        </w:rPr>
        <w:t>).</w:t>
      </w:r>
    </w:p>
    <w:p w:rsidR="00EC0039" w:rsidRDefault="00EC0039" w:rsidP="00B96035">
      <w:pPr>
        <w:pStyle w:val="Heading2"/>
      </w:pPr>
      <w:bookmarkStart w:id="9" w:name="_Toc482343671"/>
      <w:r w:rsidRPr="00EC0039">
        <w:t>Limitations</w:t>
      </w:r>
      <w:bookmarkEnd w:id="9"/>
      <w:r w:rsidRPr="00EC0039">
        <w:t xml:space="preserve"> </w:t>
      </w:r>
    </w:p>
    <w:p w:rsidR="00D1330E" w:rsidRDefault="004C4900" w:rsidP="00EC0039">
      <w:pPr>
        <w:rPr>
          <w:lang w:eastAsia="en-AU"/>
        </w:rPr>
      </w:pPr>
      <w:r>
        <w:rPr>
          <w:lang w:eastAsia="en-AU"/>
        </w:rPr>
        <w:t>Owing</w:t>
      </w:r>
      <w:r w:rsidR="00B96035" w:rsidRPr="00D1330E">
        <w:rPr>
          <w:lang w:eastAsia="en-AU"/>
        </w:rPr>
        <w:t xml:space="preserve"> to r</w:t>
      </w:r>
      <w:r w:rsidR="00EC0039" w:rsidRPr="00D1330E">
        <w:rPr>
          <w:lang w:eastAsia="en-AU"/>
        </w:rPr>
        <w:t>esource a</w:t>
      </w:r>
      <w:r w:rsidR="00D1330E" w:rsidRPr="00D1330E">
        <w:rPr>
          <w:lang w:eastAsia="en-AU"/>
        </w:rPr>
        <w:t>nd time constraints</w:t>
      </w:r>
      <w:r>
        <w:rPr>
          <w:lang w:eastAsia="en-AU"/>
        </w:rPr>
        <w:t>,</w:t>
      </w:r>
      <w:r w:rsidR="00D1330E" w:rsidRPr="00D1330E">
        <w:rPr>
          <w:lang w:eastAsia="en-AU"/>
        </w:rPr>
        <w:t xml:space="preserve"> </w:t>
      </w:r>
      <w:r w:rsidR="00D1330E">
        <w:rPr>
          <w:lang w:eastAsia="en-AU"/>
        </w:rPr>
        <w:t>limitations in this review include:</w:t>
      </w:r>
    </w:p>
    <w:p w:rsidR="00673DFA" w:rsidRDefault="00D1330E" w:rsidP="00673DFA">
      <w:pPr>
        <w:pStyle w:val="ListParagraph"/>
        <w:numPr>
          <w:ilvl w:val="0"/>
          <w:numId w:val="41"/>
        </w:numPr>
        <w:rPr>
          <w:lang w:eastAsia="en-AU"/>
        </w:rPr>
      </w:pPr>
      <w:r>
        <w:rPr>
          <w:lang w:eastAsia="en-AU"/>
        </w:rPr>
        <w:t>The ‘impact’ of the investment has been approached from a very narrow and selective standpoint; by focusing on specific sites and groups/individuals involved in the grant as opposed to looking at impact more widely.</w:t>
      </w:r>
      <w:r w:rsidR="00673DFA" w:rsidRPr="00673DFA">
        <w:rPr>
          <w:lang w:eastAsia="en-AU"/>
        </w:rPr>
        <w:t xml:space="preserve"> </w:t>
      </w:r>
      <w:r w:rsidR="00673DFA" w:rsidRPr="00D1330E">
        <w:rPr>
          <w:lang w:eastAsia="en-AU"/>
        </w:rPr>
        <w:t xml:space="preserve">Due to small sample sizes and opportunistic </w:t>
      </w:r>
      <w:r w:rsidR="00673DFA">
        <w:rPr>
          <w:lang w:eastAsia="en-AU"/>
        </w:rPr>
        <w:t>sampling</w:t>
      </w:r>
      <w:r w:rsidR="00673DFA" w:rsidRPr="00D1330E">
        <w:rPr>
          <w:lang w:eastAsia="en-AU"/>
        </w:rPr>
        <w:t xml:space="preserve"> </w:t>
      </w:r>
      <w:r w:rsidR="004D6F5B">
        <w:rPr>
          <w:lang w:eastAsia="en-AU"/>
        </w:rPr>
        <w:t xml:space="preserve">in the qualitative methods, </w:t>
      </w:r>
      <w:r w:rsidR="00673DFA" w:rsidRPr="00D1330E">
        <w:rPr>
          <w:lang w:eastAsia="en-AU"/>
        </w:rPr>
        <w:t>the evaluation will not</w:t>
      </w:r>
      <w:r w:rsidR="00673DFA">
        <w:rPr>
          <w:lang w:eastAsia="en-AU"/>
        </w:rPr>
        <w:t xml:space="preserve"> provide </w:t>
      </w:r>
      <w:proofErr w:type="spellStart"/>
      <w:r w:rsidR="00673DFA">
        <w:rPr>
          <w:lang w:eastAsia="en-AU"/>
        </w:rPr>
        <w:t>generalisable</w:t>
      </w:r>
      <w:proofErr w:type="spellEnd"/>
      <w:r w:rsidR="00673DFA">
        <w:rPr>
          <w:lang w:eastAsia="en-AU"/>
        </w:rPr>
        <w:t xml:space="preserve"> results.</w:t>
      </w:r>
    </w:p>
    <w:p w:rsidR="00673DFA" w:rsidRDefault="00D1330E" w:rsidP="00D1330E">
      <w:pPr>
        <w:pStyle w:val="ListParagraph"/>
        <w:numPr>
          <w:ilvl w:val="0"/>
          <w:numId w:val="41"/>
        </w:numPr>
        <w:rPr>
          <w:lang w:eastAsia="en-AU"/>
        </w:rPr>
      </w:pPr>
      <w:r>
        <w:rPr>
          <w:lang w:eastAsia="en-AU"/>
        </w:rPr>
        <w:t>The interviewees for the mid-term and final evaluation were chosen in close consultation with CGD</w:t>
      </w:r>
      <w:r w:rsidR="004D6F5B">
        <w:rPr>
          <w:lang w:eastAsia="en-AU"/>
        </w:rPr>
        <w:t>,</w:t>
      </w:r>
      <w:r>
        <w:rPr>
          <w:lang w:eastAsia="en-AU"/>
        </w:rPr>
        <w:t xml:space="preserve"> </w:t>
      </w:r>
      <w:r w:rsidR="00673DFA">
        <w:rPr>
          <w:lang w:eastAsia="en-AU"/>
        </w:rPr>
        <w:t>whose local knowledge was used extensively in identifying contacts. S</w:t>
      </w:r>
      <w:r>
        <w:rPr>
          <w:lang w:eastAsia="en-AU"/>
        </w:rPr>
        <w:t>o there is likely to be some form of s</w:t>
      </w:r>
      <w:r w:rsidR="00673DFA">
        <w:rPr>
          <w:lang w:eastAsia="en-AU"/>
        </w:rPr>
        <w:t>election bias with CGD potentially</w:t>
      </w:r>
      <w:r>
        <w:rPr>
          <w:lang w:eastAsia="en-AU"/>
        </w:rPr>
        <w:t xml:space="preserve"> being </w:t>
      </w:r>
      <w:r w:rsidR="00673DFA">
        <w:rPr>
          <w:lang w:eastAsia="en-AU"/>
        </w:rPr>
        <w:t>pre</w:t>
      </w:r>
      <w:r>
        <w:rPr>
          <w:lang w:eastAsia="en-AU"/>
        </w:rPr>
        <w:t xml:space="preserve">disposed to providing contacts with favourable viewpoints. </w:t>
      </w:r>
    </w:p>
    <w:p w:rsidR="00673DFA" w:rsidRDefault="00673DFA" w:rsidP="00D1330E">
      <w:pPr>
        <w:pStyle w:val="ListParagraph"/>
        <w:numPr>
          <w:ilvl w:val="0"/>
          <w:numId w:val="41"/>
        </w:numPr>
        <w:rPr>
          <w:lang w:eastAsia="en-AU"/>
        </w:rPr>
      </w:pPr>
      <w:r>
        <w:rPr>
          <w:lang w:eastAsia="en-AU"/>
        </w:rPr>
        <w:t>Mine action work is necessarily technical and the evaluation team do not have any direct sector specific knowledge or experience. However, CGD ha</w:t>
      </w:r>
      <w:r w:rsidR="004D6F5B">
        <w:rPr>
          <w:lang w:eastAsia="en-AU"/>
        </w:rPr>
        <w:t>s</w:t>
      </w:r>
      <w:r>
        <w:rPr>
          <w:lang w:eastAsia="en-AU"/>
        </w:rPr>
        <w:t xml:space="preserve"> been generous with their time in orienting the evaluation team </w:t>
      </w:r>
      <w:r w:rsidR="004D6F5B">
        <w:rPr>
          <w:lang w:eastAsia="en-AU"/>
        </w:rPr>
        <w:t>to</w:t>
      </w:r>
      <w:r>
        <w:rPr>
          <w:lang w:eastAsia="en-AU"/>
        </w:rPr>
        <w:t xml:space="preserve"> the particulars of their work.</w:t>
      </w:r>
    </w:p>
    <w:p w:rsidR="00673DFA" w:rsidRDefault="00D1330E" w:rsidP="00D1330E">
      <w:pPr>
        <w:pStyle w:val="ListParagraph"/>
        <w:numPr>
          <w:ilvl w:val="0"/>
          <w:numId w:val="41"/>
        </w:numPr>
        <w:rPr>
          <w:lang w:eastAsia="en-AU"/>
        </w:rPr>
      </w:pPr>
      <w:r>
        <w:rPr>
          <w:lang w:eastAsia="en-AU"/>
        </w:rPr>
        <w:t>Self-reporting by CGD has been relied on to some extent and it has not been possible to fully verify the statements made in reporting.</w:t>
      </w:r>
    </w:p>
    <w:p w:rsidR="00D1330E" w:rsidRDefault="00D1330E" w:rsidP="00D1330E">
      <w:pPr>
        <w:pStyle w:val="ListParagraph"/>
        <w:numPr>
          <w:ilvl w:val="0"/>
          <w:numId w:val="41"/>
        </w:numPr>
        <w:rPr>
          <w:lang w:eastAsia="en-AU"/>
        </w:rPr>
      </w:pPr>
      <w:r>
        <w:rPr>
          <w:lang w:eastAsia="en-AU"/>
        </w:rPr>
        <w:t xml:space="preserve">Interviewees do not necessarily distinguish support provided by CGD under the current Australian Grant (2013 – 2017) </w:t>
      </w:r>
      <w:r w:rsidR="004D6F5B">
        <w:rPr>
          <w:lang w:eastAsia="en-AU"/>
        </w:rPr>
        <w:t xml:space="preserve">from support from </w:t>
      </w:r>
      <w:r>
        <w:rPr>
          <w:lang w:eastAsia="en-AU"/>
        </w:rPr>
        <w:t>other funding sources and timeframes (</w:t>
      </w:r>
      <w:r w:rsidR="00C65777">
        <w:rPr>
          <w:lang w:eastAsia="en-AU"/>
        </w:rPr>
        <w:t xml:space="preserve">e.g. </w:t>
      </w:r>
      <w:proofErr w:type="spellStart"/>
      <w:r>
        <w:rPr>
          <w:lang w:eastAsia="en-AU"/>
        </w:rPr>
        <w:t>AusAID</w:t>
      </w:r>
      <w:proofErr w:type="spellEnd"/>
      <w:r>
        <w:rPr>
          <w:lang w:eastAsia="en-AU"/>
        </w:rPr>
        <w:t xml:space="preserve"> assistance to CGD prior to 2013).</w:t>
      </w:r>
      <w:r w:rsidR="00673DFA">
        <w:rPr>
          <w:lang w:eastAsia="en-AU"/>
        </w:rPr>
        <w:t xml:space="preserve"> Where possible efforts were made to discern specific assistance under the grant period of review.</w:t>
      </w:r>
    </w:p>
    <w:p w:rsidR="00673DFA" w:rsidRPr="00EC0039" w:rsidRDefault="00673DFA" w:rsidP="00D1330E">
      <w:pPr>
        <w:pStyle w:val="ListParagraph"/>
        <w:numPr>
          <w:ilvl w:val="0"/>
          <w:numId w:val="41"/>
        </w:numPr>
        <w:rPr>
          <w:lang w:eastAsia="en-AU"/>
        </w:rPr>
      </w:pPr>
      <w:r>
        <w:rPr>
          <w:lang w:eastAsia="en-AU"/>
        </w:rPr>
        <w:t>Some lack of clarity about the scope and purpose of the evaluation among national stakeholders, particularly at the planning (2014) and mid-term stages. This was not such an issue at the final evaluation stage.</w:t>
      </w:r>
    </w:p>
    <w:p w:rsidR="00031F40" w:rsidRDefault="00031F40" w:rsidP="00031F40">
      <w:pPr>
        <w:pStyle w:val="Heading1"/>
      </w:pPr>
      <w:bookmarkStart w:id="10" w:name="_Toc482343672"/>
      <w:r>
        <w:lastRenderedPageBreak/>
        <w:t>Results and findings</w:t>
      </w:r>
      <w:bookmarkEnd w:id="10"/>
    </w:p>
    <w:p w:rsidR="00031F40" w:rsidRDefault="00031F40" w:rsidP="00031F40">
      <w:pPr>
        <w:pStyle w:val="Heading2"/>
      </w:pPr>
      <w:bookmarkStart w:id="11" w:name="_Toc482343673"/>
      <w:r>
        <w:t>Effectiveness</w:t>
      </w:r>
      <w:bookmarkEnd w:id="11"/>
    </w:p>
    <w:p w:rsidR="002E5B5A" w:rsidRDefault="00EC572F" w:rsidP="002E5B5A">
      <w:pPr>
        <w:rPr>
          <w:lang w:eastAsia="en-AU"/>
        </w:rPr>
      </w:pPr>
      <w:r>
        <w:rPr>
          <w:lang w:eastAsia="en-AU"/>
        </w:rPr>
        <w:t xml:space="preserve">This section </w:t>
      </w:r>
      <w:r w:rsidR="002E5B5A">
        <w:rPr>
          <w:lang w:eastAsia="en-AU"/>
        </w:rPr>
        <w:t>consider</w:t>
      </w:r>
      <w:r>
        <w:rPr>
          <w:lang w:eastAsia="en-AU"/>
        </w:rPr>
        <w:t>s</w:t>
      </w:r>
      <w:r w:rsidR="002E5B5A">
        <w:rPr>
          <w:lang w:eastAsia="en-AU"/>
        </w:rPr>
        <w:t xml:space="preserve"> the effectiveness of the ERW program in achieving its intended objectives of enhancing safety and reducing risks from ERW to Palau’s communities and visitors, providing greater access to cleared land and increasing national capability to undertake clearance and respond to emergency call outs.</w:t>
      </w:r>
    </w:p>
    <w:p w:rsidR="002E5B5A" w:rsidRDefault="002E5B5A" w:rsidP="002E5B5A">
      <w:r>
        <w:t>As set out in the proposal and agreement between CGD and the Australian Government, CGD</w:t>
      </w:r>
      <w:r w:rsidR="00460E64">
        <w:t>’s work</w:t>
      </w:r>
      <w:r>
        <w:t xml:space="preserve"> focus</w:t>
      </w:r>
      <w:r w:rsidR="004D6F5B">
        <w:t>ed</w:t>
      </w:r>
      <w:r>
        <w:t xml:space="preserve"> on the following four objectives</w:t>
      </w:r>
      <w:r w:rsidR="004401C1">
        <w:rPr>
          <w:rStyle w:val="FootnoteReference"/>
        </w:rPr>
        <w:footnoteReference w:id="3"/>
      </w:r>
      <w:r>
        <w:t>:</w:t>
      </w:r>
    </w:p>
    <w:p w:rsidR="002E5B5A" w:rsidRDefault="002E5B5A" w:rsidP="00E56FF9">
      <w:pPr>
        <w:pStyle w:val="Numberedlist"/>
        <w:numPr>
          <w:ilvl w:val="0"/>
          <w:numId w:val="18"/>
        </w:numPr>
      </w:pPr>
      <w:r>
        <w:t xml:space="preserve">A reduction in the threat of ERW to communities and tourists on </w:t>
      </w:r>
      <w:proofErr w:type="spellStart"/>
      <w:r>
        <w:t>Peleliu</w:t>
      </w:r>
      <w:proofErr w:type="spellEnd"/>
      <w:r>
        <w:t xml:space="preserve"> Island.</w:t>
      </w:r>
    </w:p>
    <w:p w:rsidR="002E5B5A" w:rsidRDefault="002E5B5A" w:rsidP="00E56FF9">
      <w:pPr>
        <w:pStyle w:val="Numberedlist"/>
        <w:numPr>
          <w:ilvl w:val="0"/>
          <w:numId w:val="18"/>
        </w:numPr>
      </w:pPr>
      <w:r>
        <w:t>A better understanding of ERW contamination in Palau’s other 15 States, and a reduction in the ERW threats identified.</w:t>
      </w:r>
    </w:p>
    <w:p w:rsidR="002E5B5A" w:rsidRDefault="002E5B5A" w:rsidP="00E56FF9">
      <w:pPr>
        <w:pStyle w:val="Numberedlist"/>
        <w:numPr>
          <w:ilvl w:val="0"/>
          <w:numId w:val="18"/>
        </w:numPr>
      </w:pPr>
      <w:r>
        <w:t>A reduction in the threat to the environment and risks to Palau’s communities and visitors by ERW located in Palau’s waters</w:t>
      </w:r>
    </w:p>
    <w:p w:rsidR="002E5B5A" w:rsidRDefault="002E5B5A" w:rsidP="00E56FF9">
      <w:pPr>
        <w:pStyle w:val="Numberedlist"/>
        <w:numPr>
          <w:ilvl w:val="0"/>
          <w:numId w:val="18"/>
        </w:numPr>
      </w:pPr>
      <w:r>
        <w:t xml:space="preserve">A capability to deal with ERW </w:t>
      </w:r>
      <w:r w:rsidR="004D6F5B">
        <w:t>e</w:t>
      </w:r>
      <w:r>
        <w:t xml:space="preserve">mergency </w:t>
      </w:r>
      <w:r w:rsidR="004D6F5B">
        <w:t>c</w:t>
      </w:r>
      <w:r>
        <w:t xml:space="preserve">all </w:t>
      </w:r>
      <w:r w:rsidR="004D6F5B">
        <w:t>o</w:t>
      </w:r>
      <w:r>
        <w:t>uts nationwide.</w:t>
      </w:r>
    </w:p>
    <w:p w:rsidR="002E5B5A" w:rsidRDefault="00EC572F" w:rsidP="002E5B5A">
      <w:r>
        <w:t xml:space="preserve">This section assesses </w:t>
      </w:r>
      <w:r w:rsidR="002E5B5A">
        <w:t xml:space="preserve">the </w:t>
      </w:r>
      <w:r w:rsidR="004401C1">
        <w:t>achievement of</w:t>
      </w:r>
      <w:r w:rsidR="002E5B5A">
        <w:t xml:space="preserve"> these</w:t>
      </w:r>
      <w:r w:rsidR="004401C1">
        <w:t xml:space="preserve"> intended</w:t>
      </w:r>
      <w:r w:rsidR="002E5B5A">
        <w:t xml:space="preserve"> outcomes under the period of investment.</w:t>
      </w:r>
    </w:p>
    <w:p w:rsidR="00CD48A9" w:rsidRDefault="00CD48A9" w:rsidP="002E5B5A">
      <w:r w:rsidRPr="00CD48A9">
        <w:t xml:space="preserve">Overall the ERW program </w:t>
      </w:r>
      <w:r w:rsidR="00C55ECB">
        <w:t xml:space="preserve">has successfully achieved its expected outcomes and </w:t>
      </w:r>
      <w:r w:rsidRPr="00CD48A9">
        <w:t xml:space="preserve">survey, clearance and awareness raising objectives. Training and capacity development </w:t>
      </w:r>
      <w:r w:rsidR="004D6F5B">
        <w:t xml:space="preserve">delivered by </w:t>
      </w:r>
      <w:r w:rsidRPr="00CD48A9">
        <w:t xml:space="preserve">CGD staff has made </w:t>
      </w:r>
      <w:r w:rsidR="00C55ECB">
        <w:t>a significant contribution in</w:t>
      </w:r>
      <w:r w:rsidRPr="00CD48A9">
        <w:t xml:space="preserve"> </w:t>
      </w:r>
      <w:r w:rsidR="004D6F5B">
        <w:t>equipping</w:t>
      </w:r>
      <w:r w:rsidRPr="00673DFA">
        <w:t xml:space="preserve"> a localised workforce with practical ERW skills and the ability to respond to emergency call outs.</w:t>
      </w:r>
      <w:r w:rsidR="00C55ECB" w:rsidRPr="00673DFA">
        <w:t xml:space="preserve"> All agreed targets were</w:t>
      </w:r>
      <w:r w:rsidRPr="00673DFA">
        <w:t xml:space="preserve"> met or exceeded over the timeframe of delivery.</w:t>
      </w:r>
    </w:p>
    <w:p w:rsidR="002E5B5A" w:rsidRDefault="004401C1" w:rsidP="004401C1">
      <w:pPr>
        <w:pStyle w:val="Heading3"/>
      </w:pPr>
      <w:r w:rsidRPr="004401C1">
        <w:t xml:space="preserve">Reduction in threat to the environment and risks to Palau’s </w:t>
      </w:r>
      <w:r>
        <w:t>communities and visitors</w:t>
      </w:r>
    </w:p>
    <w:p w:rsidR="004401C1" w:rsidRDefault="00564805" w:rsidP="00564805">
      <w:pPr>
        <w:pStyle w:val="Heading4"/>
      </w:pPr>
      <w:r>
        <w:t>Survey and clearance</w:t>
      </w:r>
    </w:p>
    <w:p w:rsidR="00A10385" w:rsidRDefault="00360140" w:rsidP="004401C1">
      <w:pPr>
        <w:rPr>
          <w:lang w:eastAsia="en-AU"/>
        </w:rPr>
      </w:pPr>
      <w:r>
        <w:rPr>
          <w:lang w:eastAsia="en-AU"/>
        </w:rPr>
        <w:t xml:space="preserve">During the period of the Australian Aid grant from July 2013 until February 2017 a total of </w:t>
      </w:r>
      <w:r w:rsidRPr="00360140">
        <w:rPr>
          <w:rFonts w:ascii="Franklin Gothic Medium" w:hAnsi="Franklin Gothic Medium"/>
          <w:lang w:eastAsia="en-AU"/>
        </w:rPr>
        <w:t>18,376 items</w:t>
      </w:r>
      <w:r w:rsidRPr="00360140">
        <w:rPr>
          <w:lang w:eastAsia="en-AU"/>
        </w:rPr>
        <w:t xml:space="preserve"> of ordnance weighing a total of </w:t>
      </w:r>
      <w:r w:rsidRPr="00360140">
        <w:rPr>
          <w:rFonts w:ascii="Franklin Gothic Medium" w:hAnsi="Franklin Gothic Medium"/>
          <w:lang w:eastAsia="en-AU"/>
        </w:rPr>
        <w:t xml:space="preserve">46,589 </w:t>
      </w:r>
      <w:proofErr w:type="spellStart"/>
      <w:r w:rsidRPr="00360140">
        <w:rPr>
          <w:rFonts w:ascii="Franklin Gothic Medium" w:hAnsi="Franklin Gothic Medium"/>
          <w:lang w:eastAsia="en-AU"/>
        </w:rPr>
        <w:t>kgs</w:t>
      </w:r>
      <w:proofErr w:type="spellEnd"/>
      <w:r w:rsidRPr="00360140">
        <w:rPr>
          <w:lang w:eastAsia="en-AU"/>
        </w:rPr>
        <w:t xml:space="preserve"> </w:t>
      </w:r>
      <w:r>
        <w:rPr>
          <w:lang w:eastAsia="en-AU"/>
        </w:rPr>
        <w:t xml:space="preserve">were removed from </w:t>
      </w:r>
      <w:r w:rsidR="004D6F5B" w:rsidRPr="00360140">
        <w:rPr>
          <w:lang w:eastAsia="en-AU"/>
        </w:rPr>
        <w:t>14 states</w:t>
      </w:r>
      <w:r w:rsidR="004D6F5B">
        <w:rPr>
          <w:lang w:eastAsia="en-AU"/>
        </w:rPr>
        <w:t xml:space="preserve"> in </w:t>
      </w:r>
      <w:r>
        <w:rPr>
          <w:lang w:eastAsia="en-AU"/>
        </w:rPr>
        <w:t xml:space="preserve">Palau by </w:t>
      </w:r>
      <w:r w:rsidR="00EC572F">
        <w:rPr>
          <w:lang w:eastAsia="en-AU"/>
        </w:rPr>
        <w:t>CGD</w:t>
      </w:r>
      <w:r>
        <w:rPr>
          <w:lang w:eastAsia="en-AU"/>
        </w:rPr>
        <w:t>.</w:t>
      </w:r>
      <w:r w:rsidR="0031261B">
        <w:rPr>
          <w:lang w:eastAsia="en-AU"/>
        </w:rPr>
        <w:t xml:space="preserve"> O</w:t>
      </w:r>
      <w:r w:rsidR="0031261B" w:rsidRPr="0031261B">
        <w:rPr>
          <w:lang w:eastAsia="en-AU"/>
        </w:rPr>
        <w:t>rdnance identified and removed by CGD in the reporting period includ</w:t>
      </w:r>
      <w:r w:rsidR="004D6F5B">
        <w:rPr>
          <w:lang w:eastAsia="en-AU"/>
        </w:rPr>
        <w:t>ed</w:t>
      </w:r>
      <w:r w:rsidR="0031261B" w:rsidRPr="0031261B">
        <w:rPr>
          <w:lang w:eastAsia="en-AU"/>
        </w:rPr>
        <w:t xml:space="preserve"> aircraft bombs, hand grenades, IEDs, guns, mines, mortars, projectiles, rockets, bullets and sea-mines.</w:t>
      </w:r>
      <w:r w:rsidR="0031261B">
        <w:rPr>
          <w:lang w:eastAsia="en-AU"/>
        </w:rPr>
        <w:t xml:space="preserve"> </w:t>
      </w:r>
      <w:r w:rsidR="0031261B" w:rsidRPr="0031261B">
        <w:rPr>
          <w:lang w:eastAsia="en-AU"/>
        </w:rPr>
        <w:t>In addition to ERW</w:t>
      </w:r>
      <w:r w:rsidR="004D6F5B">
        <w:rPr>
          <w:lang w:eastAsia="en-AU"/>
        </w:rPr>
        <w:t>,</w:t>
      </w:r>
      <w:r w:rsidR="0031261B" w:rsidRPr="0031261B">
        <w:rPr>
          <w:lang w:eastAsia="en-AU"/>
        </w:rPr>
        <w:t xml:space="preserve"> CGD also identified and removed both explosive </w:t>
      </w:r>
      <w:r w:rsidR="004D6F5B" w:rsidRPr="0031261B">
        <w:rPr>
          <w:lang w:eastAsia="en-AU"/>
        </w:rPr>
        <w:t xml:space="preserve">and non-explosive objects </w:t>
      </w:r>
      <w:r w:rsidR="0031261B" w:rsidRPr="0031261B">
        <w:rPr>
          <w:lang w:eastAsia="en-AU"/>
        </w:rPr>
        <w:t>(</w:t>
      </w:r>
      <w:r w:rsidR="004D6F5B">
        <w:rPr>
          <w:lang w:eastAsia="en-AU"/>
        </w:rPr>
        <w:t>e.g.</w:t>
      </w:r>
      <w:r w:rsidR="0031261B" w:rsidRPr="0031261B">
        <w:rPr>
          <w:lang w:eastAsia="en-AU"/>
        </w:rPr>
        <w:t xml:space="preserve"> flares, pyrotechnics</w:t>
      </w:r>
      <w:r w:rsidR="003819AC">
        <w:rPr>
          <w:lang w:eastAsia="en-AU"/>
        </w:rPr>
        <w:t xml:space="preserve"> and</w:t>
      </w:r>
      <w:r w:rsidR="0031261B" w:rsidRPr="0031261B">
        <w:rPr>
          <w:lang w:eastAsia="en-AU"/>
        </w:rPr>
        <w:t xml:space="preserve"> buoys) thought by the public to be ERW.</w:t>
      </w:r>
      <w:r w:rsidR="00A10385">
        <w:rPr>
          <w:lang w:eastAsia="en-AU"/>
        </w:rPr>
        <w:br w:type="page"/>
      </w:r>
    </w:p>
    <w:p w:rsidR="00336427" w:rsidRDefault="00336427" w:rsidP="00336427">
      <w:pPr>
        <w:pStyle w:val="Caption"/>
        <w:rPr>
          <w:lang w:eastAsia="en-AU"/>
        </w:rPr>
      </w:pPr>
      <w:bookmarkStart w:id="12" w:name="_Toc482343813"/>
      <w:r>
        <w:lastRenderedPageBreak/>
        <w:t xml:space="preserve">Table </w:t>
      </w:r>
      <w:fldSimple w:instr=" SEQ Table \* ARABIC ">
        <w:r w:rsidR="002B278A">
          <w:rPr>
            <w:noProof/>
          </w:rPr>
          <w:t>1</w:t>
        </w:r>
      </w:fldSimple>
      <w:r>
        <w:t>. Quantity and weight of ERW removed by location</w:t>
      </w:r>
      <w:bookmarkEnd w:id="12"/>
    </w:p>
    <w:tbl>
      <w:tblPr>
        <w:tblStyle w:val="Rebranded"/>
        <w:tblW w:w="8897" w:type="dxa"/>
        <w:tblLook w:val="04A0" w:firstRow="1" w:lastRow="0" w:firstColumn="1" w:lastColumn="0" w:noHBand="0" w:noVBand="1"/>
      </w:tblPr>
      <w:tblGrid>
        <w:gridCol w:w="3510"/>
        <w:gridCol w:w="1418"/>
        <w:gridCol w:w="1417"/>
        <w:gridCol w:w="1276"/>
        <w:gridCol w:w="1276"/>
      </w:tblGrid>
      <w:tr w:rsidR="00336427" w:rsidRPr="00336427" w:rsidTr="00336427">
        <w:trPr>
          <w:cnfStyle w:val="100000000000" w:firstRow="1" w:lastRow="0" w:firstColumn="0" w:lastColumn="0" w:oddVBand="0" w:evenVBand="0" w:oddHBand="0" w:evenHBand="0" w:firstRowFirstColumn="0" w:firstRowLastColumn="0" w:lastRowFirstColumn="0" w:lastRowLastColumn="0"/>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Location Type</w:t>
            </w:r>
          </w:p>
        </w:tc>
        <w:tc>
          <w:tcPr>
            <w:tcW w:w="1418" w:type="dxa"/>
            <w:noWrap/>
            <w:hideMark/>
          </w:tcPr>
          <w:p w:rsidR="00336427" w:rsidRPr="00336427" w:rsidRDefault="00336427" w:rsidP="00336427">
            <w:pPr>
              <w:pStyle w:val="tabletext0"/>
              <w:jc w:val="center"/>
              <w:rPr>
                <w:rFonts w:eastAsia="Times New Roman"/>
                <w:lang w:eastAsia="en-AU"/>
              </w:rPr>
            </w:pPr>
            <w:r>
              <w:rPr>
                <w:rFonts w:eastAsia="Times New Roman"/>
                <w:lang w:eastAsia="en-AU"/>
              </w:rPr>
              <w:t>Quantity</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 xml:space="preserve">Weight </w:t>
            </w:r>
            <w:r>
              <w:rPr>
                <w:rFonts w:eastAsia="Times New Roman"/>
                <w:lang w:eastAsia="en-AU"/>
              </w:rPr>
              <w:t>(</w:t>
            </w:r>
            <w:proofErr w:type="spellStart"/>
            <w:r w:rsidRPr="00336427">
              <w:rPr>
                <w:rFonts w:eastAsia="Times New Roman"/>
                <w:lang w:eastAsia="en-AU"/>
              </w:rPr>
              <w:t>kgs</w:t>
            </w:r>
            <w:proofErr w:type="spellEnd"/>
            <w:r>
              <w:rPr>
                <w:rFonts w:eastAsia="Times New Roman"/>
                <w:lang w:eastAsia="en-AU"/>
              </w:rPr>
              <w:t>)</w:t>
            </w:r>
          </w:p>
        </w:tc>
        <w:tc>
          <w:tcPr>
            <w:tcW w:w="1276" w:type="dxa"/>
            <w:noWrap/>
            <w:hideMark/>
          </w:tcPr>
          <w:p w:rsidR="00336427" w:rsidRPr="00336427" w:rsidRDefault="00336427" w:rsidP="00336427">
            <w:pPr>
              <w:pStyle w:val="tabletext0"/>
              <w:jc w:val="center"/>
              <w:rPr>
                <w:rFonts w:eastAsia="Times New Roman"/>
                <w:lang w:eastAsia="en-AU"/>
              </w:rPr>
            </w:pPr>
            <w:r>
              <w:rPr>
                <w:rFonts w:eastAsia="Times New Roman"/>
                <w:lang w:eastAsia="en-AU"/>
              </w:rPr>
              <w:t xml:space="preserve">% </w:t>
            </w:r>
            <w:proofErr w:type="spellStart"/>
            <w:r>
              <w:rPr>
                <w:rFonts w:eastAsia="Times New Roman"/>
                <w:lang w:eastAsia="en-AU"/>
              </w:rPr>
              <w:t>Qty</w:t>
            </w:r>
            <w:proofErr w:type="spellEnd"/>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 Weight</w:t>
            </w:r>
          </w:p>
        </w:tc>
      </w:tr>
      <w:tr w:rsidR="00336427" w:rsidRPr="00336427" w:rsidTr="00336427">
        <w:trPr>
          <w:trHeight w:val="7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Infrastructure</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2,821</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12,183</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15.4</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26.1</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Historical</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7,574</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7,954</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41.2</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17.1</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Underwater</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233</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7,876</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1.3</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16.9</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Beach</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4,285</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4,840</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23.3</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10.4</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Residential</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623</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3,279</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3.4</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7.0</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Agricultural</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317</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3,086</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1.7</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6.6</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Conservation</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207</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2,679</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1.1</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5.8</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Mangrove</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213</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1,890</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1.2</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4.1</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Tourist</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1,925</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1,552</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10.5</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3.3</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Rural</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125</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1,086</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0.7</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2.3</w:t>
            </w:r>
          </w:p>
        </w:tc>
      </w:tr>
      <w:tr w:rsidR="00336427" w:rsidRPr="00336427" w:rsidTr="00336427">
        <w:trPr>
          <w:trHeight w:val="70"/>
        </w:trPr>
        <w:tc>
          <w:tcPr>
            <w:tcW w:w="3510" w:type="dxa"/>
            <w:noWrap/>
            <w:hideMark/>
          </w:tcPr>
          <w:p w:rsidR="00336427" w:rsidRPr="00336427" w:rsidRDefault="00336427" w:rsidP="00336427">
            <w:pPr>
              <w:pStyle w:val="tabletext0"/>
              <w:rPr>
                <w:rFonts w:eastAsia="Times New Roman"/>
                <w:lang w:eastAsia="en-AU"/>
              </w:rPr>
            </w:pPr>
            <w:r w:rsidRPr="00336427">
              <w:rPr>
                <w:rFonts w:eastAsia="Times New Roman"/>
                <w:lang w:eastAsia="en-AU"/>
              </w:rPr>
              <w:t>Other*</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53</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165</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0.3</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0.4</w:t>
            </w:r>
          </w:p>
        </w:tc>
      </w:tr>
      <w:tr w:rsidR="00336427" w:rsidRPr="00336427" w:rsidTr="00336427">
        <w:trPr>
          <w:trHeight w:val="300"/>
        </w:trPr>
        <w:tc>
          <w:tcPr>
            <w:tcW w:w="3510" w:type="dxa"/>
            <w:noWrap/>
            <w:hideMark/>
          </w:tcPr>
          <w:p w:rsidR="00336427" w:rsidRPr="00336427" w:rsidRDefault="00336427" w:rsidP="00336427">
            <w:pPr>
              <w:pStyle w:val="tabletext0"/>
              <w:rPr>
                <w:rFonts w:eastAsia="Times New Roman"/>
                <w:lang w:eastAsia="en-AU"/>
              </w:rPr>
            </w:pPr>
            <w:r>
              <w:rPr>
                <w:rFonts w:eastAsia="Times New Roman"/>
                <w:lang w:eastAsia="en-AU"/>
              </w:rPr>
              <w:t>Total</w:t>
            </w:r>
          </w:p>
        </w:tc>
        <w:tc>
          <w:tcPr>
            <w:tcW w:w="1418"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18,376</w:t>
            </w:r>
          </w:p>
        </w:tc>
        <w:tc>
          <w:tcPr>
            <w:tcW w:w="1417"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46,589</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100.00</w:t>
            </w:r>
          </w:p>
        </w:tc>
        <w:tc>
          <w:tcPr>
            <w:tcW w:w="1276" w:type="dxa"/>
            <w:noWrap/>
            <w:hideMark/>
          </w:tcPr>
          <w:p w:rsidR="00336427" w:rsidRPr="00336427" w:rsidRDefault="00336427" w:rsidP="00336427">
            <w:pPr>
              <w:pStyle w:val="tabletext0"/>
              <w:jc w:val="center"/>
              <w:rPr>
                <w:rFonts w:eastAsia="Times New Roman"/>
                <w:lang w:eastAsia="en-AU"/>
              </w:rPr>
            </w:pPr>
            <w:r w:rsidRPr="00336427">
              <w:rPr>
                <w:rFonts w:eastAsia="Times New Roman"/>
                <w:lang w:eastAsia="en-AU"/>
              </w:rPr>
              <w:t>100.00</w:t>
            </w:r>
          </w:p>
        </w:tc>
      </w:tr>
    </w:tbl>
    <w:p w:rsidR="00336427" w:rsidRDefault="006B6D6D" w:rsidP="006B6D6D">
      <w:r>
        <w:t xml:space="preserve">As </w:t>
      </w:r>
      <w:r w:rsidR="00EC572F">
        <w:t>Figure 1</w:t>
      </w:r>
      <w:r w:rsidRPr="00A10385">
        <w:t xml:space="preserve"> (below) </w:t>
      </w:r>
      <w:r w:rsidR="00EC572F">
        <w:t>and Table 1</w:t>
      </w:r>
      <w:r>
        <w:t xml:space="preserve"> (above) shows  the majority of ERW removed by location has occurred in proximity to infrastructure (residential, public and commercial), sites of historical significance (including World War Two sites), in and around beach areas as well as </w:t>
      </w:r>
      <w:r w:rsidR="003819AC">
        <w:t>close</w:t>
      </w:r>
      <w:r>
        <w:t xml:space="preserve"> to residential areas.</w:t>
      </w:r>
    </w:p>
    <w:p w:rsidR="00360140" w:rsidRPr="004401C1" w:rsidRDefault="00360140" w:rsidP="00360140">
      <w:pPr>
        <w:pStyle w:val="Caption"/>
        <w:rPr>
          <w:lang w:eastAsia="en-AU"/>
        </w:rPr>
      </w:pPr>
      <w:bookmarkStart w:id="13" w:name="_Toc482343685"/>
      <w:r>
        <w:t xml:space="preserve">Figure </w:t>
      </w:r>
      <w:fldSimple w:instr=" SEQ Figure \* ARABIC ">
        <w:r w:rsidR="002B278A">
          <w:rPr>
            <w:noProof/>
          </w:rPr>
          <w:t>1</w:t>
        </w:r>
      </w:fldSimple>
      <w:r>
        <w:t>. Quantity and weight of ERW removed by location</w:t>
      </w:r>
      <w:bookmarkEnd w:id="13"/>
      <w:r>
        <w:t xml:space="preserve"> </w:t>
      </w:r>
    </w:p>
    <w:p w:rsidR="00360140" w:rsidRDefault="00336427" w:rsidP="00336427">
      <w:pPr>
        <w:jc w:val="center"/>
      </w:pPr>
      <w:r>
        <w:rPr>
          <w:noProof/>
          <w:lang w:eastAsia="en-AU"/>
        </w:rPr>
        <w:drawing>
          <wp:inline distT="0" distB="0" distL="0" distR="0" wp14:anchorId="2530FEE7" wp14:editId="63AF9F8F">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2785" w:rsidRDefault="00B32785" w:rsidP="00B32785">
      <w:pPr>
        <w:pStyle w:val="Heading4"/>
      </w:pPr>
      <w:r>
        <w:t>Coordination and engagement</w:t>
      </w:r>
    </w:p>
    <w:p w:rsidR="009312E6" w:rsidRDefault="00B32785" w:rsidP="00B32785">
      <w:pPr>
        <w:rPr>
          <w:lang w:eastAsia="en-AU"/>
        </w:rPr>
      </w:pPr>
      <w:r>
        <w:rPr>
          <w:lang w:eastAsia="en-AU"/>
        </w:rPr>
        <w:t xml:space="preserve">Throughout the course of the grant CGD undertook coordination and engagement activities </w:t>
      </w:r>
      <w:r w:rsidRPr="00B32785">
        <w:rPr>
          <w:lang w:eastAsia="en-AU"/>
        </w:rPr>
        <w:t>at mu</w:t>
      </w:r>
      <w:r w:rsidR="00EC572F">
        <w:rPr>
          <w:lang w:eastAsia="en-AU"/>
        </w:rPr>
        <w:t>ltiple levels with the Palauan G</w:t>
      </w:r>
      <w:r w:rsidRPr="00B32785">
        <w:rPr>
          <w:lang w:eastAsia="en-AU"/>
        </w:rPr>
        <w:t>overnment, with other demining INGOs working in Palau, with ERW stakeholders and with the communities in areas where they work</w:t>
      </w:r>
      <w:r w:rsidR="00C55ECB">
        <w:rPr>
          <w:lang w:eastAsia="en-AU"/>
        </w:rPr>
        <w:t xml:space="preserve"> to plan and to prioritise for ERW survey and clearance activities. </w:t>
      </w:r>
      <w:r>
        <w:rPr>
          <w:lang w:eastAsia="en-AU"/>
        </w:rPr>
        <w:t>As documented in the Mid-Term Review (2015) CGD overall ha</w:t>
      </w:r>
      <w:r w:rsidR="003819AC">
        <w:rPr>
          <w:lang w:eastAsia="en-AU"/>
        </w:rPr>
        <w:t>s</w:t>
      </w:r>
      <w:r>
        <w:rPr>
          <w:lang w:eastAsia="en-AU"/>
        </w:rPr>
        <w:t xml:space="preserve"> strong relationships with Palauan Government stakeholders as reflected in the </w:t>
      </w:r>
      <w:r w:rsidRPr="00B32785">
        <w:rPr>
          <w:lang w:eastAsia="en-AU"/>
        </w:rPr>
        <w:t>Senate Joint Resolution, which was passed (No. 9-40) to express Palau’s “deep appreciation in Cleared Ground Demining for their continued efforts in clearing Unexploded Remnants of War” (14 October 2014).</w:t>
      </w:r>
      <w:r w:rsidR="006B6D6D">
        <w:rPr>
          <w:lang w:eastAsia="en-AU"/>
        </w:rPr>
        <w:t xml:space="preserve"> </w:t>
      </w:r>
      <w:r w:rsidR="009312E6">
        <w:rPr>
          <w:lang w:eastAsia="en-AU"/>
        </w:rPr>
        <w:t>Strong relationships with the National Government and State Governors are also reflected in letters of support for CGD.</w:t>
      </w:r>
    </w:p>
    <w:p w:rsidR="00B32785" w:rsidRPr="00B32785" w:rsidRDefault="006B6D6D" w:rsidP="00B32785">
      <w:pPr>
        <w:rPr>
          <w:lang w:eastAsia="en-AU"/>
        </w:rPr>
      </w:pPr>
      <w:r w:rsidRPr="006B6D6D">
        <w:rPr>
          <w:lang w:eastAsia="en-AU"/>
        </w:rPr>
        <w:lastRenderedPageBreak/>
        <w:t>Community members, officials and business owners indicated that CGD ha</w:t>
      </w:r>
      <w:r w:rsidR="003819AC">
        <w:rPr>
          <w:lang w:eastAsia="en-AU"/>
        </w:rPr>
        <w:t>s</w:t>
      </w:r>
      <w:r w:rsidRPr="006B6D6D">
        <w:rPr>
          <w:lang w:eastAsia="en-AU"/>
        </w:rPr>
        <w:t xml:space="preserve"> been responsive and proactive </w:t>
      </w:r>
      <w:r w:rsidR="003819AC">
        <w:rPr>
          <w:lang w:eastAsia="en-AU"/>
        </w:rPr>
        <w:t>in</w:t>
      </w:r>
      <w:r w:rsidR="003819AC" w:rsidRPr="006B6D6D">
        <w:rPr>
          <w:lang w:eastAsia="en-AU"/>
        </w:rPr>
        <w:t xml:space="preserve"> </w:t>
      </w:r>
      <w:r w:rsidRPr="006B6D6D">
        <w:rPr>
          <w:lang w:eastAsia="en-AU"/>
        </w:rPr>
        <w:t xml:space="preserve">meeting community needs such as following up on community sightings of ordnances, and relocating the demolition site in </w:t>
      </w:r>
      <w:proofErr w:type="spellStart"/>
      <w:r w:rsidRPr="006B6D6D">
        <w:rPr>
          <w:lang w:eastAsia="en-AU"/>
        </w:rPr>
        <w:t>Peleliu</w:t>
      </w:r>
      <w:proofErr w:type="spellEnd"/>
      <w:r w:rsidRPr="006B6D6D">
        <w:rPr>
          <w:lang w:eastAsia="en-AU"/>
        </w:rPr>
        <w:t xml:space="preserve"> to a more remote location at the request of the Governor of </w:t>
      </w:r>
      <w:proofErr w:type="spellStart"/>
      <w:r w:rsidRPr="006B6D6D">
        <w:rPr>
          <w:lang w:eastAsia="en-AU"/>
        </w:rPr>
        <w:t>Peleliu</w:t>
      </w:r>
      <w:proofErr w:type="spellEnd"/>
      <w:r w:rsidRPr="006B6D6D">
        <w:rPr>
          <w:lang w:eastAsia="en-AU"/>
        </w:rPr>
        <w:t>.</w:t>
      </w:r>
    </w:p>
    <w:p w:rsidR="004401C1" w:rsidRDefault="004401C1" w:rsidP="004401C1">
      <w:pPr>
        <w:pStyle w:val="Heading3"/>
      </w:pPr>
      <w:r w:rsidRPr="004401C1">
        <w:t>Greater safety and access for local communities, tourists and developers to cleared land</w:t>
      </w:r>
    </w:p>
    <w:p w:rsidR="004401C1" w:rsidRDefault="00564805" w:rsidP="00564805">
      <w:pPr>
        <w:pStyle w:val="Heading4"/>
      </w:pPr>
      <w:r>
        <w:t>Risk awareness</w:t>
      </w:r>
    </w:p>
    <w:p w:rsidR="006B6D6D" w:rsidRDefault="006B6D6D" w:rsidP="00C55ECB">
      <w:r w:rsidRPr="005F6F7C">
        <w:t xml:space="preserve">CGD has implemented a </w:t>
      </w:r>
      <w:r w:rsidRPr="006B6D6D">
        <w:t>very successful and proactive awareness campaign</w:t>
      </w:r>
      <w:r w:rsidRPr="005F6F7C">
        <w:t xml:space="preserve"> using a range of media and face</w:t>
      </w:r>
      <w:r>
        <w:t xml:space="preserve"> to face engagement approaches, </w:t>
      </w:r>
      <w:r w:rsidRPr="005F6F7C">
        <w:t>in</w:t>
      </w:r>
      <w:r>
        <w:t>cluding newspaper ads,</w:t>
      </w:r>
      <w:r w:rsidRPr="005F6F7C">
        <w:t xml:space="preserve"> </w:t>
      </w:r>
      <w:r>
        <w:t xml:space="preserve">annual </w:t>
      </w:r>
      <w:r w:rsidRPr="005F6F7C">
        <w:t>school presentations, tailored presentations for construction workers and government officials</w:t>
      </w:r>
      <w:r>
        <w:t xml:space="preserve">, and t-shirts. </w:t>
      </w:r>
    </w:p>
    <w:p w:rsidR="00EF5266" w:rsidRDefault="00C55ECB" w:rsidP="00C55ECB">
      <w:r>
        <w:rPr>
          <w:lang w:eastAsia="en-AU"/>
        </w:rPr>
        <w:t>Risk awareness was raised</w:t>
      </w:r>
      <w:r w:rsidR="006B6D6D">
        <w:rPr>
          <w:lang w:eastAsia="en-AU"/>
        </w:rPr>
        <w:t xml:space="preserve"> via a national</w:t>
      </w:r>
      <w:r>
        <w:rPr>
          <w:lang w:eastAsia="en-AU"/>
        </w:rPr>
        <w:t xml:space="preserve"> </w:t>
      </w:r>
      <w:r w:rsidRPr="00C55ECB">
        <w:rPr>
          <w:lang w:eastAsia="en-AU"/>
        </w:rPr>
        <w:t>door</w:t>
      </w:r>
      <w:r w:rsidR="003819AC">
        <w:rPr>
          <w:lang w:eastAsia="en-AU"/>
        </w:rPr>
        <w:t>-</w:t>
      </w:r>
      <w:r w:rsidRPr="00C55ECB">
        <w:rPr>
          <w:lang w:eastAsia="en-AU"/>
        </w:rPr>
        <w:t>knock survey</w:t>
      </w:r>
      <w:r w:rsidR="006B6D6D">
        <w:rPr>
          <w:lang w:eastAsia="en-AU"/>
        </w:rPr>
        <w:t xml:space="preserve"> undertaken by CGD</w:t>
      </w:r>
      <w:r w:rsidRPr="00C55ECB">
        <w:rPr>
          <w:lang w:eastAsia="en-AU"/>
        </w:rPr>
        <w:t>, ERW risk awareness sessions and a media campaign</w:t>
      </w:r>
      <w:r>
        <w:rPr>
          <w:lang w:eastAsia="en-AU"/>
        </w:rPr>
        <w:t xml:space="preserve">. As highlighted in the Mid-Term Review, CGD reached an </w:t>
      </w:r>
      <w:r w:rsidRPr="00C55ECB">
        <w:t>estimated 82% of occupied dwellings (1208 households) in 10 states</w:t>
      </w:r>
      <w:r>
        <w:t xml:space="preserve"> via the door knock survey between 2013 and 2015</w:t>
      </w:r>
      <w:r w:rsidR="00EF5266">
        <w:t>. This reach is extensive when it is taken into account that the CGD team did not complete – and were not resourced to complete – a household survey of Koror’s entire population of around 10,000 inhabitants</w:t>
      </w:r>
      <w:r w:rsidR="00EF5266" w:rsidRPr="00C55ECB">
        <w:rPr>
          <w:vertAlign w:val="superscript"/>
        </w:rPr>
        <w:footnoteReference w:id="4"/>
      </w:r>
      <w:r w:rsidR="00EF5266">
        <w:t>.</w:t>
      </w:r>
    </w:p>
    <w:p w:rsidR="00C55ECB" w:rsidRDefault="00C55ECB" w:rsidP="00C55ECB">
      <w:r>
        <w:t>Throughout the grant period CGD maintained a high national profile and</w:t>
      </w:r>
      <w:r w:rsidR="00D12367">
        <w:t xml:space="preserve"> presence through regular media events</w:t>
      </w:r>
      <w:r w:rsidR="003819AC">
        <w:t>:</w:t>
      </w:r>
      <w:r w:rsidR="00D12367">
        <w:t xml:space="preserve"> a total of 86 media and communications events occurred during the grant period </w:t>
      </w:r>
      <w:r w:rsidR="00A10385">
        <w:t xml:space="preserve">(2013 – 2017) </w:t>
      </w:r>
      <w:r w:rsidR="00D12367">
        <w:t>where CGD a</w:t>
      </w:r>
      <w:r w:rsidR="00A10385">
        <w:t>ctively promoted risk awareness to the wider public.</w:t>
      </w:r>
    </w:p>
    <w:p w:rsidR="0008317C" w:rsidRDefault="0008317C" w:rsidP="0008317C">
      <w:pPr>
        <w:rPr>
          <w:lang w:eastAsia="en-AU"/>
        </w:rPr>
      </w:pPr>
      <w:r>
        <w:rPr>
          <w:lang w:eastAsia="en-AU"/>
        </w:rPr>
        <w:t xml:space="preserve">During the course of the grant </w:t>
      </w:r>
      <w:r w:rsidR="003819AC">
        <w:rPr>
          <w:lang w:eastAsia="en-AU"/>
        </w:rPr>
        <w:t xml:space="preserve">CGD delivered </w:t>
      </w:r>
      <w:r>
        <w:rPr>
          <w:lang w:eastAsia="en-AU"/>
        </w:rPr>
        <w:t>risk awareness training to a broad range of stakeholders including:</w:t>
      </w:r>
    </w:p>
    <w:p w:rsidR="00EC572F" w:rsidRDefault="00EC572F" w:rsidP="00EC572F">
      <w:pPr>
        <w:pStyle w:val="Bullet1normal"/>
        <w:rPr>
          <w:lang w:eastAsia="en-AU"/>
        </w:rPr>
      </w:pPr>
      <w:r w:rsidRPr="0008317C">
        <w:rPr>
          <w:lang w:eastAsia="en-AU"/>
        </w:rPr>
        <w:t>IED Recognition and Safety Measures to a range of Ministrie</w:t>
      </w:r>
      <w:r>
        <w:rPr>
          <w:lang w:eastAsia="en-AU"/>
        </w:rPr>
        <w:t>s and organisations (June 2014)</w:t>
      </w:r>
    </w:p>
    <w:p w:rsidR="0008317C" w:rsidRDefault="0008317C" w:rsidP="0008317C">
      <w:pPr>
        <w:pStyle w:val="Bullet1normal"/>
        <w:rPr>
          <w:lang w:eastAsia="en-AU"/>
        </w:rPr>
      </w:pPr>
      <w:r>
        <w:rPr>
          <w:lang w:eastAsia="en-AU"/>
        </w:rPr>
        <w:t>T</w:t>
      </w:r>
      <w:r w:rsidRPr="0008317C">
        <w:rPr>
          <w:lang w:eastAsia="en-AU"/>
        </w:rPr>
        <w:t>he National Safety Officer (February 2015)</w:t>
      </w:r>
    </w:p>
    <w:p w:rsidR="0008317C" w:rsidRDefault="0008317C" w:rsidP="0008317C">
      <w:pPr>
        <w:pStyle w:val="Bullet1normal"/>
        <w:rPr>
          <w:lang w:eastAsia="en-AU"/>
        </w:rPr>
      </w:pPr>
      <w:r>
        <w:rPr>
          <w:lang w:eastAsia="en-AU"/>
        </w:rPr>
        <w:t>T</w:t>
      </w:r>
      <w:r w:rsidRPr="0008317C">
        <w:rPr>
          <w:lang w:eastAsia="en-AU"/>
        </w:rPr>
        <w:t>h</w:t>
      </w:r>
      <w:r>
        <w:rPr>
          <w:lang w:eastAsia="en-AU"/>
        </w:rPr>
        <w:t>e Koror Rangers (November 2015)</w:t>
      </w:r>
    </w:p>
    <w:p w:rsidR="0008317C" w:rsidRDefault="0008317C" w:rsidP="0008317C">
      <w:pPr>
        <w:pStyle w:val="Bullet1normal"/>
        <w:rPr>
          <w:lang w:eastAsia="en-AU"/>
        </w:rPr>
      </w:pPr>
      <w:r>
        <w:rPr>
          <w:lang w:eastAsia="en-AU"/>
        </w:rPr>
        <w:t>C</w:t>
      </w:r>
      <w:r w:rsidRPr="0008317C">
        <w:rPr>
          <w:lang w:eastAsia="en-AU"/>
        </w:rPr>
        <w:t>onstruc</w:t>
      </w:r>
      <w:r>
        <w:rPr>
          <w:lang w:eastAsia="en-AU"/>
        </w:rPr>
        <w:t>tion workers (November 2015)</w:t>
      </w:r>
    </w:p>
    <w:p w:rsidR="0008317C" w:rsidRDefault="0008317C" w:rsidP="0008317C">
      <w:pPr>
        <w:pStyle w:val="Bullet1normal"/>
        <w:rPr>
          <w:lang w:eastAsia="en-AU"/>
        </w:rPr>
      </w:pPr>
      <w:r w:rsidRPr="0008317C">
        <w:rPr>
          <w:lang w:eastAsia="en-AU"/>
        </w:rPr>
        <w:t>Bangl</w:t>
      </w:r>
      <w:r>
        <w:rPr>
          <w:lang w:eastAsia="en-AU"/>
        </w:rPr>
        <w:t xml:space="preserve">adeshi farm workers on </w:t>
      </w:r>
      <w:proofErr w:type="spellStart"/>
      <w:r>
        <w:rPr>
          <w:lang w:eastAsia="en-AU"/>
        </w:rPr>
        <w:t>Peleliu</w:t>
      </w:r>
      <w:proofErr w:type="spellEnd"/>
      <w:r>
        <w:rPr>
          <w:lang w:eastAsia="en-AU"/>
        </w:rPr>
        <w:t xml:space="preserve"> (September 2015) and at the Golf Course construction (June 2016)</w:t>
      </w:r>
    </w:p>
    <w:p w:rsidR="0008317C" w:rsidRPr="0008317C" w:rsidRDefault="0008317C" w:rsidP="0008317C">
      <w:pPr>
        <w:pStyle w:val="Bullet1normal"/>
        <w:numPr>
          <w:ilvl w:val="0"/>
          <w:numId w:val="0"/>
        </w:numPr>
        <w:rPr>
          <w:lang w:eastAsia="en-AU"/>
        </w:rPr>
      </w:pPr>
      <w:r>
        <w:rPr>
          <w:lang w:eastAsia="en-AU"/>
        </w:rPr>
        <w:t>Other events sponsored and organised by CGD to raise risk awareness included the sponsorship of the Palau Fun Run in November 2016 and January 2017.</w:t>
      </w:r>
    </w:p>
    <w:p w:rsidR="00520064" w:rsidRDefault="00520064" w:rsidP="00520064">
      <w:r>
        <w:t xml:space="preserve">Almost all interviewees commented on CGD’s </w:t>
      </w:r>
      <w:r w:rsidRPr="006B6D6D">
        <w:t>strong connection and integration</w:t>
      </w:r>
      <w:r>
        <w:t xml:space="preserve"> with</w:t>
      </w:r>
      <w:r w:rsidR="00BD474E">
        <w:t>in</w:t>
      </w:r>
      <w:r>
        <w:t xml:space="preserve"> the</w:t>
      </w:r>
      <w:r w:rsidR="00BD474E">
        <w:t xml:space="preserve"> local and expatriate</w:t>
      </w:r>
      <w:r w:rsidR="00A10385">
        <w:t xml:space="preserve"> community</w:t>
      </w:r>
      <w:r w:rsidR="00BD474E">
        <w:t xml:space="preserve">, particularly on </w:t>
      </w:r>
      <w:proofErr w:type="spellStart"/>
      <w:r w:rsidR="00BD474E">
        <w:t>Peleliu</w:t>
      </w:r>
      <w:proofErr w:type="spellEnd"/>
      <w:r w:rsidR="00BD474E">
        <w:t xml:space="preserve"> and Koror</w:t>
      </w:r>
      <w:r>
        <w:t xml:space="preserve">. The evaluation team observed that CGD staff are </w:t>
      </w:r>
      <w:r w:rsidR="003819AC">
        <w:t>well-</w:t>
      </w:r>
      <w:r>
        <w:t>known, trusted and valued by the community</w:t>
      </w:r>
      <w:r w:rsidR="003819AC">
        <w:t>. This observation was</w:t>
      </w:r>
      <w:r>
        <w:t xml:space="preserve"> support</w:t>
      </w:r>
      <w:r w:rsidR="00BD474E">
        <w:t>ed by the community interview</w:t>
      </w:r>
      <w:r w:rsidR="003819AC">
        <w:t xml:space="preserve"> data</w:t>
      </w:r>
      <w:r w:rsidR="00A10385">
        <w:t xml:space="preserve"> with</w:t>
      </w:r>
      <w:r>
        <w:t xml:space="preserve"> </w:t>
      </w:r>
      <w:r w:rsidR="00A10385">
        <w:t>many interviewees considering</w:t>
      </w:r>
      <w:r w:rsidR="003819AC">
        <w:t xml:space="preserve"> </w:t>
      </w:r>
      <w:r>
        <w:t>CGD</w:t>
      </w:r>
      <w:r w:rsidR="00BD474E">
        <w:t xml:space="preserve"> </w:t>
      </w:r>
      <w:r w:rsidR="003819AC">
        <w:t>as</w:t>
      </w:r>
      <w:r>
        <w:t xml:space="preserve"> “part of the community.” This is considered to be a strong enabling factor for the effective implementation of the CGD’s outreach program. CGD team has a very good reputation in the community and </w:t>
      </w:r>
      <w:r w:rsidR="003819AC">
        <w:t xml:space="preserve">is </w:t>
      </w:r>
      <w:r>
        <w:lastRenderedPageBreak/>
        <w:t>known for being responsive, thorough, reliable and e</w:t>
      </w:r>
      <w:r w:rsidR="00BD474E">
        <w:t xml:space="preserve">ffective. While there are two other mine action </w:t>
      </w:r>
      <w:r>
        <w:t>organisations currently working in Palau</w:t>
      </w:r>
      <w:r w:rsidR="00BD474E">
        <w:t xml:space="preserve"> (NPA and JMAS)</w:t>
      </w:r>
      <w:r>
        <w:t xml:space="preserve">, many interviewees confirmed that CGD </w:t>
      </w:r>
      <w:r w:rsidR="003819AC">
        <w:t>is</w:t>
      </w:r>
      <w:r w:rsidR="00BD474E">
        <w:t xml:space="preserve"> </w:t>
      </w:r>
      <w:r w:rsidR="003819AC">
        <w:t>the most</w:t>
      </w:r>
      <w:r w:rsidR="00BD474E">
        <w:t xml:space="preserve"> trusted and well known</w:t>
      </w:r>
      <w:r w:rsidR="003819AC">
        <w:t>.</w:t>
      </w:r>
      <w:r>
        <w:t xml:space="preserve"> </w:t>
      </w:r>
    </w:p>
    <w:p w:rsidR="00520064" w:rsidRDefault="00D211CE" w:rsidP="00520064">
      <w:pPr>
        <w:pStyle w:val="Quotetext"/>
      </w:pPr>
      <w:r>
        <w:t>So it’s been great…</w:t>
      </w:r>
      <w:r w:rsidR="00520064" w:rsidRPr="0032657B">
        <w:t>being able to understand the need</w:t>
      </w:r>
      <w:r>
        <w:t>s</w:t>
      </w:r>
      <w:r w:rsidR="00520064" w:rsidRPr="0032657B">
        <w:t xml:space="preserve"> of the community. And to be able to work with the community is a very important part of them being successful here.  And I appreciate their understanding.</w:t>
      </w:r>
      <w:r w:rsidR="00520064">
        <w:t xml:space="preserve"> (Governor of </w:t>
      </w:r>
      <w:proofErr w:type="spellStart"/>
      <w:r w:rsidR="00520064">
        <w:t>Peleliu</w:t>
      </w:r>
      <w:proofErr w:type="spellEnd"/>
      <w:r w:rsidR="00520064">
        <w:t>)</w:t>
      </w:r>
    </w:p>
    <w:p w:rsidR="00D211CE" w:rsidRDefault="00564805" w:rsidP="00564805">
      <w:pPr>
        <w:rPr>
          <w:lang w:eastAsia="en-AU"/>
        </w:rPr>
      </w:pPr>
      <w:r>
        <w:rPr>
          <w:lang w:eastAsia="en-AU"/>
        </w:rPr>
        <w:t xml:space="preserve">Interviewees generally noted that before the work of CGD there was little to no awareness of the hazards posed by </w:t>
      </w:r>
      <w:r w:rsidR="003819AC">
        <w:rPr>
          <w:lang w:eastAsia="en-AU"/>
        </w:rPr>
        <w:t>ERW</w:t>
      </w:r>
      <w:r w:rsidR="00BE77CD">
        <w:rPr>
          <w:lang w:eastAsia="en-AU"/>
        </w:rPr>
        <w:t xml:space="preserve">. Now, </w:t>
      </w:r>
      <w:r>
        <w:rPr>
          <w:lang w:eastAsia="en-AU"/>
        </w:rPr>
        <w:t>awareness of the issue is widespread in Palau and ‘everybody knows what to do,’ including school children.</w:t>
      </w:r>
    </w:p>
    <w:p w:rsidR="00D211CE" w:rsidRDefault="00D211CE" w:rsidP="00D211CE">
      <w:pPr>
        <w:pStyle w:val="Quotetext"/>
        <w:rPr>
          <w:lang w:eastAsia="en-AU"/>
        </w:rPr>
      </w:pPr>
      <w:r w:rsidRPr="00D211CE">
        <w:rPr>
          <w:lang w:eastAsia="en-AU"/>
        </w:rPr>
        <w:t xml:space="preserve">They’ve had a big impact here. The people are really aware and conscious now. Like my auntie said they used to play with the bombs. The importance of their work – it’s really there. The kids, the people and the government – we are all more aware. (Community member, </w:t>
      </w:r>
      <w:proofErr w:type="spellStart"/>
      <w:r w:rsidRPr="00D211CE">
        <w:rPr>
          <w:lang w:eastAsia="en-AU"/>
        </w:rPr>
        <w:t>Peleliu</w:t>
      </w:r>
      <w:proofErr w:type="spellEnd"/>
      <w:r w:rsidRPr="00D211CE">
        <w:rPr>
          <w:lang w:eastAsia="en-AU"/>
        </w:rPr>
        <w:t>)</w:t>
      </w:r>
    </w:p>
    <w:p w:rsidR="00564805" w:rsidRDefault="00564805" w:rsidP="00564805">
      <w:pPr>
        <w:rPr>
          <w:lang w:eastAsia="en-AU"/>
        </w:rPr>
      </w:pPr>
      <w:r>
        <w:rPr>
          <w:lang w:eastAsia="en-AU"/>
        </w:rPr>
        <w:t xml:space="preserve">Many interviewees commented that before the awareness work of CGD, they or their relatives were in close proximity to </w:t>
      </w:r>
      <w:r w:rsidR="00EC572F">
        <w:rPr>
          <w:lang w:eastAsia="en-AU"/>
        </w:rPr>
        <w:t>ERWs. They told stories</w:t>
      </w:r>
      <w:r>
        <w:rPr>
          <w:lang w:eastAsia="en-AU"/>
        </w:rPr>
        <w:t xml:space="preserve"> of using bombs as furniture, for cracking nuts, using the explosive material for fishing or </w:t>
      </w:r>
      <w:r w:rsidR="00BE77CD">
        <w:rPr>
          <w:lang w:eastAsia="en-AU"/>
        </w:rPr>
        <w:t>even</w:t>
      </w:r>
      <w:r>
        <w:rPr>
          <w:lang w:eastAsia="en-AU"/>
        </w:rPr>
        <w:t xml:space="preserve"> burning </w:t>
      </w:r>
      <w:r w:rsidR="00A10385">
        <w:rPr>
          <w:lang w:eastAsia="en-AU"/>
        </w:rPr>
        <w:t>ERW.</w:t>
      </w:r>
    </w:p>
    <w:p w:rsidR="00564805" w:rsidRDefault="00564805" w:rsidP="00564805">
      <w:pPr>
        <w:pStyle w:val="Quotetext"/>
        <w:rPr>
          <w:lang w:eastAsia="en-AU"/>
        </w:rPr>
      </w:pPr>
      <w:r>
        <w:rPr>
          <w:lang w:eastAsia="en-AU"/>
        </w:rPr>
        <w:t>People used to get hurt all the time. When I was younger, I knew of a kid who lost his arm. And I’m surprised that not many more got hurt.  When I was a kid my Dad used to take the powder and make bombs to go fishing with. And he would store i</w:t>
      </w:r>
      <w:r w:rsidR="00BE77CD">
        <w:rPr>
          <w:lang w:eastAsia="en-AU"/>
        </w:rPr>
        <w:t>t</w:t>
      </w:r>
      <w:r>
        <w:rPr>
          <w:lang w:eastAsia="en-AU"/>
        </w:rPr>
        <w:t xml:space="preserve"> only a few meters away from where we had a fire for cooking. He had c</w:t>
      </w:r>
      <w:r w:rsidR="00D211CE">
        <w:rPr>
          <w:lang w:eastAsia="en-AU"/>
        </w:rPr>
        <w:t xml:space="preserve">rates and crates of that stuff. There was no education [at the time] </w:t>
      </w:r>
      <w:r>
        <w:rPr>
          <w:lang w:eastAsia="en-AU"/>
        </w:rPr>
        <w:t xml:space="preserve">(Community member, </w:t>
      </w:r>
      <w:proofErr w:type="spellStart"/>
      <w:r>
        <w:rPr>
          <w:lang w:eastAsia="en-AU"/>
        </w:rPr>
        <w:t>Peleliu</w:t>
      </w:r>
      <w:proofErr w:type="spellEnd"/>
      <w:r>
        <w:rPr>
          <w:lang w:eastAsia="en-AU"/>
        </w:rPr>
        <w:t>)</w:t>
      </w:r>
    </w:p>
    <w:p w:rsidR="00564805" w:rsidRDefault="00564805" w:rsidP="00564805">
      <w:r>
        <w:t>Interviewees often</w:t>
      </w:r>
      <w:r w:rsidRPr="00204BCB">
        <w:t xml:space="preserve"> </w:t>
      </w:r>
      <w:r>
        <w:t xml:space="preserve">cited the CGD efforts to increase public awareness of the </w:t>
      </w:r>
      <w:r w:rsidRPr="00204BCB">
        <w:t>risks</w:t>
      </w:r>
      <w:r>
        <w:t xml:space="preserve"> of </w:t>
      </w:r>
      <w:r w:rsidR="00BE77CD">
        <w:t>ERW</w:t>
      </w:r>
      <w:r w:rsidR="00BE77CD" w:rsidRPr="00204BCB">
        <w:t xml:space="preserve"> </w:t>
      </w:r>
      <w:r>
        <w:t>(and the removal of ordnances)</w:t>
      </w:r>
      <w:r w:rsidRPr="00204BCB">
        <w:t xml:space="preserve"> with a </w:t>
      </w:r>
      <w:r w:rsidRPr="00564805">
        <w:t>feeling of being safer</w:t>
      </w:r>
      <w:r w:rsidR="00D211CE">
        <w:t>.</w:t>
      </w:r>
    </w:p>
    <w:p w:rsidR="00564805" w:rsidRDefault="00564805" w:rsidP="00564805">
      <w:pPr>
        <w:pStyle w:val="Quotetext"/>
        <w:rPr>
          <w:lang w:eastAsia="en-AU"/>
        </w:rPr>
      </w:pPr>
      <w:r w:rsidRPr="00564805">
        <w:rPr>
          <w:lang w:eastAsia="en-AU"/>
        </w:rPr>
        <w:t xml:space="preserve">For us, it gives us comfort and safety that with their help we can use land outside of the village. (Community member, </w:t>
      </w:r>
      <w:proofErr w:type="spellStart"/>
      <w:r w:rsidRPr="00564805">
        <w:rPr>
          <w:lang w:eastAsia="en-AU"/>
        </w:rPr>
        <w:t>Peleliu</w:t>
      </w:r>
      <w:proofErr w:type="spellEnd"/>
      <w:r w:rsidRPr="00564805">
        <w:rPr>
          <w:lang w:eastAsia="en-AU"/>
        </w:rPr>
        <w:t>)</w:t>
      </w:r>
    </w:p>
    <w:p w:rsidR="00564805" w:rsidRDefault="00D211CE" w:rsidP="00564805">
      <w:r>
        <w:t>CGD’s work has contributed to the improved safety. For instance, s</w:t>
      </w:r>
      <w:r w:rsidR="00564805" w:rsidRPr="007F47A2">
        <w:t>everal interviewees noted that children can be particularly at risk</w:t>
      </w:r>
      <w:r w:rsidR="00564805">
        <w:t xml:space="preserve"> of </w:t>
      </w:r>
      <w:r w:rsidR="00BE77CD">
        <w:t>ERW</w:t>
      </w:r>
      <w:r w:rsidR="00564805" w:rsidRPr="007F47A2">
        <w:t xml:space="preserve">, as they tend to explore the forests more widely. </w:t>
      </w:r>
    </w:p>
    <w:p w:rsidR="00564805" w:rsidRDefault="00564805" w:rsidP="00564805">
      <w:pPr>
        <w:pStyle w:val="Quotetext"/>
      </w:pPr>
      <w:r>
        <w:t xml:space="preserve">I think there is an overall sense of gratitude that we can now go to places and that our kids won’t get hurt, because kids run around climbing trees and doing who knows what. So yeah, they feel a greater sense of security because of that. (Community member, </w:t>
      </w:r>
      <w:proofErr w:type="spellStart"/>
      <w:r>
        <w:t>Peleliu</w:t>
      </w:r>
      <w:proofErr w:type="spellEnd"/>
      <w:r>
        <w:t xml:space="preserve">) </w:t>
      </w:r>
    </w:p>
    <w:p w:rsidR="00637E9B" w:rsidRDefault="00637E9B" w:rsidP="00637E9B">
      <w:r>
        <w:t xml:space="preserve">Tour operators also confirmed that CGD’s awareness raising activities have been very effective and have changed community and tourist industry perceptions about the risks posed by </w:t>
      </w:r>
      <w:r w:rsidR="00BE77CD">
        <w:t>ERW</w:t>
      </w:r>
      <w:r>
        <w:t xml:space="preserve">. </w:t>
      </w:r>
    </w:p>
    <w:p w:rsidR="00637E9B" w:rsidRPr="002A16CB" w:rsidRDefault="00637E9B" w:rsidP="00637E9B">
      <w:pPr>
        <w:pStyle w:val="Quotetext"/>
      </w:pPr>
      <w:r>
        <w:t>T</w:t>
      </w:r>
      <w:r w:rsidRPr="00531B3D">
        <w:t>o be honest I think they’re doing good work. In fact,</w:t>
      </w:r>
      <w:r>
        <w:t xml:space="preserve"> it’s</w:t>
      </w:r>
      <w:r w:rsidRPr="00531B3D">
        <w:t xml:space="preserve"> </w:t>
      </w:r>
      <w:r>
        <w:t>an honourable thing</w:t>
      </w:r>
      <w:r w:rsidRPr="00531B3D">
        <w:t xml:space="preserve"> to do that, like I said, before that we were ignorant. As t</w:t>
      </w:r>
      <w:r>
        <w:t>he saying goes, ignorance is bli</w:t>
      </w:r>
      <w:r w:rsidRPr="00531B3D">
        <w:t>ss, right, until something goes wrong. I’ve been doing these tours for many years before CGD were here and I would go to the caves where potential dangers were there – not only for myself but for my guests. It was like Russian roulette, I was gambling. I was ignorant, I didn’t know</w:t>
      </w:r>
      <w:r>
        <w:t xml:space="preserve">. (Tour operator, </w:t>
      </w:r>
      <w:proofErr w:type="spellStart"/>
      <w:r>
        <w:t>Peleliu</w:t>
      </w:r>
      <w:proofErr w:type="spellEnd"/>
      <w:r>
        <w:t>)</w:t>
      </w:r>
    </w:p>
    <w:p w:rsidR="00D211CE" w:rsidRDefault="00D211CE" w:rsidP="00637E9B">
      <w:r w:rsidRPr="00D211CE">
        <w:t xml:space="preserve">Using local staff to </w:t>
      </w:r>
      <w:r w:rsidR="00BE77CD">
        <w:t>deliver</w:t>
      </w:r>
      <w:r w:rsidR="00BE77CD" w:rsidRPr="00D211CE">
        <w:t xml:space="preserve"> </w:t>
      </w:r>
      <w:r w:rsidRPr="00D211CE">
        <w:t>the awareness tra</w:t>
      </w:r>
      <w:r w:rsidR="00A10385">
        <w:t xml:space="preserve">ining has been very effective. </w:t>
      </w:r>
      <w:r w:rsidRPr="00D211CE">
        <w:t>As noted in the Mid-Term Review risk awareness is supported by the positive profile of CGD in Palau, who</w:t>
      </w:r>
      <w:r w:rsidR="00BE77CD">
        <w:t>se staff</w:t>
      </w:r>
      <w:r w:rsidRPr="00D211CE">
        <w:t xml:space="preserve"> </w:t>
      </w:r>
      <w:r w:rsidRPr="00D211CE">
        <w:lastRenderedPageBreak/>
        <w:t>interact regularly with community members while undertaking survey and clearance work. National staff perform a critical role as the ‘face’ of CGD at site or in their local communities. For instance, while on site staff often receive bomb reports in person from community members.</w:t>
      </w:r>
    </w:p>
    <w:p w:rsidR="00637E9B" w:rsidRDefault="00637E9B" w:rsidP="00637E9B">
      <w:r>
        <w:t>Awareness of risks has increased within the construction industry in Palau as a result of CGDs work.</w:t>
      </w:r>
    </w:p>
    <w:p w:rsidR="00637E9B" w:rsidRDefault="00637E9B" w:rsidP="00637E9B">
      <w:pPr>
        <w:pStyle w:val="Quotetext"/>
      </w:pPr>
      <w:r>
        <w:t xml:space="preserve">In construction it’s all about mitigating the risk and that goes back to </w:t>
      </w:r>
      <w:r w:rsidR="00BE77CD">
        <w:t>‘A</w:t>
      </w:r>
      <w:r>
        <w:t>re your materials right, or the manpower enough</w:t>
      </w:r>
      <w:r w:rsidR="00BE77CD">
        <w:t>?’</w:t>
      </w:r>
      <w:r>
        <w:t xml:space="preserve"> And one of the risks is unexploded ordnance. They’ve allowed us to have that comfort level and a bit of confidence – especially after the training I feel that my key staff know what to look for and don’t take a chance. They know immediately what to do if they find something questionable. That’s a key role that they’ve played here in the industry. (Construction sector, Koror)</w:t>
      </w:r>
    </w:p>
    <w:p w:rsidR="00637E9B" w:rsidRDefault="00637E9B" w:rsidP="00637E9B">
      <w:r>
        <w:t>There are examples of CGD being proactive in organising awareness training with construction companies about the risks posed by UXO and how to respond if a potential UXO i</w:t>
      </w:r>
      <w:r w:rsidR="006F52DC">
        <w:t>s found on a construction site.</w:t>
      </w:r>
    </w:p>
    <w:p w:rsidR="00637E9B" w:rsidRDefault="00D211CE" w:rsidP="00637E9B">
      <w:pPr>
        <w:pStyle w:val="Quotetext"/>
      </w:pPr>
      <w:r>
        <w:t xml:space="preserve">[CGD] </w:t>
      </w:r>
      <w:r w:rsidR="00637E9B" w:rsidRPr="00A07155">
        <w:t xml:space="preserve">came to us and said he wanted to do some training with my guys. So all my site engineers and operations, it was about an hour or so. He was proactive and set it up, and I provided the venue and the time. And the great thing about the training is that Steve opened it and then he let the local guys do the training and you could see that they had ownership. And </w:t>
      </w:r>
      <w:r w:rsidR="00BE77CD">
        <w:t xml:space="preserve">for </w:t>
      </w:r>
      <w:r w:rsidR="00637E9B" w:rsidRPr="00A07155">
        <w:t>my operators who are all local to hear it from another local</w:t>
      </w:r>
      <w:r w:rsidR="00BE77CD">
        <w:t>,</w:t>
      </w:r>
      <w:r w:rsidR="00637E9B" w:rsidRPr="00A07155">
        <w:t xml:space="preserve"> that’s really important. It really raised the awareness level. And everyone was clear on what to look out for. They brought i</w:t>
      </w:r>
      <w:r w:rsidR="00BE77CD">
        <w:t>n</w:t>
      </w:r>
      <w:r w:rsidR="00637E9B" w:rsidRPr="00A07155">
        <w:t xml:space="preserve"> examples from the sea and the mangroves so we can see how the appearance changes over time. So the guys could see that you’ve got to be prepared for the different shapes</w:t>
      </w:r>
      <w:r w:rsidR="00BE77CD">
        <w:t xml:space="preserve"> - </w:t>
      </w:r>
      <w:r w:rsidR="00637E9B" w:rsidRPr="00A07155">
        <w:t xml:space="preserve"> it can be covered in sort of materials. </w:t>
      </w:r>
      <w:r w:rsidR="00637E9B">
        <w:t>(Construction sector, Koror)</w:t>
      </w:r>
    </w:p>
    <w:p w:rsidR="002E5B5A" w:rsidRDefault="004401C1" w:rsidP="004401C1">
      <w:pPr>
        <w:pStyle w:val="Heading3"/>
      </w:pPr>
      <w:r w:rsidRPr="004401C1">
        <w:t>Increased capability to undertake clearance and manage ERW</w:t>
      </w:r>
    </w:p>
    <w:p w:rsidR="003E76BB" w:rsidRDefault="003E76BB" w:rsidP="00D12367">
      <w:pPr>
        <w:rPr>
          <w:lang w:eastAsia="en-AU"/>
        </w:rPr>
      </w:pPr>
      <w:r>
        <w:rPr>
          <w:lang w:eastAsia="en-AU"/>
        </w:rPr>
        <w:t>Between 2013 and 2017 local CGD staff were equipped a range of technical and non-technical skills and abilities as a direct result of their involvement in CGDs survey, clearance, awareness raising, administrative and management tasks. In addition, CGD staff, their communities and their supervisors report that staff have gained considerable confidence and self-responsibility.</w:t>
      </w:r>
    </w:p>
    <w:p w:rsidR="00D12367" w:rsidRPr="00D12367" w:rsidRDefault="00D12367" w:rsidP="00D12367">
      <w:pPr>
        <w:rPr>
          <w:lang w:eastAsia="en-AU"/>
        </w:rPr>
      </w:pPr>
      <w:r>
        <w:rPr>
          <w:lang w:eastAsia="en-AU"/>
        </w:rPr>
        <w:t>As noted in the Mid-Term Review (2015)</w:t>
      </w:r>
      <w:r w:rsidR="00BE77CD">
        <w:rPr>
          <w:lang w:eastAsia="en-AU"/>
        </w:rPr>
        <w:t>,</w:t>
      </w:r>
      <w:r>
        <w:rPr>
          <w:lang w:eastAsia="en-AU"/>
        </w:rPr>
        <w:t xml:space="preserve"> during the course of the grant CGD ha</w:t>
      </w:r>
      <w:r w:rsidR="00BE77CD">
        <w:rPr>
          <w:lang w:eastAsia="en-AU"/>
        </w:rPr>
        <w:t>s</w:t>
      </w:r>
      <w:r>
        <w:rPr>
          <w:lang w:eastAsia="en-AU"/>
        </w:rPr>
        <w:t xml:space="preserve"> provided extensive training and professional development for their team of staff, which has ranged from 17 to 22 team </w:t>
      </w:r>
      <w:r w:rsidR="00C57470">
        <w:rPr>
          <w:lang w:eastAsia="en-AU"/>
        </w:rPr>
        <w:t>members at various stages between 2013 and 2017</w:t>
      </w:r>
      <w:r>
        <w:rPr>
          <w:lang w:eastAsia="en-AU"/>
        </w:rPr>
        <w:t xml:space="preserve">. Overall, </w:t>
      </w:r>
      <w:r w:rsidRPr="00D12367">
        <w:rPr>
          <w:lang w:eastAsia="en-AU"/>
        </w:rPr>
        <w:t>CGD ha</w:t>
      </w:r>
      <w:r w:rsidR="00BE77CD">
        <w:rPr>
          <w:lang w:eastAsia="en-AU"/>
        </w:rPr>
        <w:t>s</w:t>
      </w:r>
      <w:r w:rsidRPr="00D12367">
        <w:rPr>
          <w:lang w:eastAsia="en-AU"/>
        </w:rPr>
        <w:t xml:space="preserve"> trained a total of 22 staff members including 18 males and 4 females in a range of topics including Searcher, First Aid &amp; CPR, EMR, AED, EMT 1, Open Water, Advanced Open Water, Rescue Diver, EOD 1, EOD 2, Caves, Oil Spill, Dehydration and Archaeology.</w:t>
      </w:r>
      <w:r w:rsidR="00EC572F">
        <w:rPr>
          <w:rStyle w:val="FootnoteReference"/>
          <w:lang w:eastAsia="en-AU"/>
        </w:rPr>
        <w:footnoteReference w:id="5"/>
      </w:r>
      <w:r w:rsidR="0031261B">
        <w:rPr>
          <w:lang w:eastAsia="en-AU"/>
        </w:rPr>
        <w:t xml:space="preserve"> </w:t>
      </w:r>
      <w:r w:rsidR="0031261B" w:rsidRPr="0031261B">
        <w:rPr>
          <w:lang w:eastAsia="en-AU"/>
        </w:rPr>
        <w:t>ERW specific training was conducted to international standards (IMAS).</w:t>
      </w:r>
      <w:r w:rsidR="0031261B" w:rsidRPr="0031261B">
        <w:t xml:space="preserve"> </w:t>
      </w:r>
      <w:r w:rsidR="0031261B" w:rsidRPr="0031261B">
        <w:rPr>
          <w:lang w:eastAsia="en-AU"/>
        </w:rPr>
        <w:t>Training has been supported and re-enforced by on</w:t>
      </w:r>
      <w:r w:rsidR="00BE77CD">
        <w:rPr>
          <w:lang w:eastAsia="en-AU"/>
        </w:rPr>
        <w:t>-</w:t>
      </w:r>
      <w:r w:rsidR="0031261B" w:rsidRPr="0031261B">
        <w:rPr>
          <w:lang w:eastAsia="en-AU"/>
        </w:rPr>
        <w:t>the</w:t>
      </w:r>
      <w:r w:rsidR="00BE77CD">
        <w:rPr>
          <w:lang w:eastAsia="en-AU"/>
        </w:rPr>
        <w:t>-</w:t>
      </w:r>
      <w:r w:rsidR="0031261B" w:rsidRPr="0031261B">
        <w:rPr>
          <w:lang w:eastAsia="en-AU"/>
        </w:rPr>
        <w:t>job practical application of ERW survey and clearance activities</w:t>
      </w:r>
      <w:r w:rsidR="00BE77CD">
        <w:rPr>
          <w:lang w:eastAsia="en-AU"/>
        </w:rPr>
        <w:t>,</w:t>
      </w:r>
      <w:r w:rsidR="0031261B" w:rsidRPr="0031261B">
        <w:rPr>
          <w:lang w:eastAsia="en-AU"/>
        </w:rPr>
        <w:t xml:space="preserve"> including spot tasks, technical survey, and emergency call-outs, which are usually led by a local team member under the supervision of an expatriate EOD technician.</w:t>
      </w:r>
    </w:p>
    <w:p w:rsidR="005734BB" w:rsidRDefault="005734BB" w:rsidP="005734BB">
      <w:pPr>
        <w:rPr>
          <w:lang w:eastAsia="en-AU"/>
        </w:rPr>
      </w:pPr>
      <w:r>
        <w:rPr>
          <w:lang w:eastAsia="en-AU"/>
        </w:rPr>
        <w:t xml:space="preserve">Between 2015 and 2017 </w:t>
      </w:r>
      <w:r w:rsidR="00BE77CD">
        <w:rPr>
          <w:lang w:eastAsia="en-AU"/>
        </w:rPr>
        <w:t xml:space="preserve">CGD staff delivered </w:t>
      </w:r>
      <w:r>
        <w:rPr>
          <w:lang w:eastAsia="en-AU"/>
        </w:rPr>
        <w:t xml:space="preserve">a total of </w:t>
      </w:r>
      <w:r w:rsidR="00CA41A8">
        <w:rPr>
          <w:lang w:eastAsia="en-AU"/>
        </w:rPr>
        <w:t>21 medical training courses. Medical training courses covered a range of subjects including Mass Casualty Scenarios, R</w:t>
      </w:r>
      <w:r w:rsidR="00CA41A8" w:rsidRPr="00CA41A8">
        <w:rPr>
          <w:lang w:eastAsia="en-AU"/>
        </w:rPr>
        <w:t xml:space="preserve">efresher training: Long Bone Splinting, C-Spine </w:t>
      </w:r>
      <w:r w:rsidR="001C1BB1">
        <w:rPr>
          <w:lang w:eastAsia="en-AU"/>
        </w:rPr>
        <w:t>Stabilization</w:t>
      </w:r>
      <w:r w:rsidR="00CA41A8">
        <w:rPr>
          <w:lang w:eastAsia="en-AU"/>
        </w:rPr>
        <w:t xml:space="preserve"> and </w:t>
      </w:r>
      <w:proofErr w:type="spellStart"/>
      <w:r w:rsidR="00CA41A8">
        <w:rPr>
          <w:lang w:eastAsia="en-AU"/>
        </w:rPr>
        <w:t>Backboarding</w:t>
      </w:r>
      <w:proofErr w:type="spellEnd"/>
      <w:r w:rsidR="00BE77CD">
        <w:rPr>
          <w:lang w:eastAsia="en-AU"/>
        </w:rPr>
        <w:t>,</w:t>
      </w:r>
      <w:r w:rsidR="00CA41A8">
        <w:rPr>
          <w:lang w:eastAsia="en-AU"/>
        </w:rPr>
        <w:t xml:space="preserve"> </w:t>
      </w:r>
      <w:r w:rsidR="00BE77CD">
        <w:rPr>
          <w:lang w:eastAsia="en-AU"/>
        </w:rPr>
        <w:t>w</w:t>
      </w:r>
      <w:r w:rsidR="00CA41A8" w:rsidRPr="00CA41A8">
        <w:rPr>
          <w:lang w:eastAsia="en-AU"/>
        </w:rPr>
        <w:t xml:space="preserve">orking as a team during </w:t>
      </w:r>
      <w:r w:rsidR="00CA41A8" w:rsidRPr="00CA41A8">
        <w:rPr>
          <w:lang w:eastAsia="en-AU"/>
        </w:rPr>
        <w:lastRenderedPageBreak/>
        <w:t>CPR</w:t>
      </w:r>
      <w:r w:rsidR="00BE77CD">
        <w:rPr>
          <w:lang w:eastAsia="en-AU"/>
        </w:rPr>
        <w:t>,</w:t>
      </w:r>
      <w:r w:rsidR="00CA41A8" w:rsidRPr="00CA41A8">
        <w:rPr>
          <w:lang w:eastAsia="en-AU"/>
        </w:rPr>
        <w:t xml:space="preserve"> and AED use.</w:t>
      </w:r>
      <w:r w:rsidR="00CA41A8">
        <w:rPr>
          <w:lang w:eastAsia="en-AU"/>
        </w:rPr>
        <w:t xml:space="preserve"> With a few exceptions all CGD personnel were involved in </w:t>
      </w:r>
      <w:r w:rsidR="00D12367">
        <w:rPr>
          <w:lang w:eastAsia="en-AU"/>
        </w:rPr>
        <w:t xml:space="preserve">medical </w:t>
      </w:r>
      <w:r w:rsidR="00CA41A8">
        <w:rPr>
          <w:lang w:eastAsia="en-AU"/>
        </w:rPr>
        <w:t>training.</w:t>
      </w:r>
      <w:r w:rsidR="00A53334">
        <w:rPr>
          <w:lang w:eastAsia="en-AU"/>
        </w:rPr>
        <w:t xml:space="preserve"> In addition, </w:t>
      </w:r>
      <w:r w:rsidR="00A53334" w:rsidRPr="00A53334">
        <w:rPr>
          <w:lang w:eastAsia="en-AU"/>
        </w:rPr>
        <w:t xml:space="preserve">two national staff </w:t>
      </w:r>
      <w:r w:rsidR="00A53334">
        <w:rPr>
          <w:lang w:eastAsia="en-AU"/>
        </w:rPr>
        <w:t>completed</w:t>
      </w:r>
      <w:r w:rsidR="00A53334" w:rsidRPr="00A53334">
        <w:rPr>
          <w:lang w:eastAsia="en-AU"/>
        </w:rPr>
        <w:t xml:space="preserve"> EMT/Paramedic training at the Palau Community College (March</w:t>
      </w:r>
      <w:r w:rsidR="00BE77CD">
        <w:rPr>
          <w:lang w:eastAsia="en-AU"/>
        </w:rPr>
        <w:t>-</w:t>
      </w:r>
      <w:r w:rsidR="00A53334" w:rsidRPr="00A53334">
        <w:rPr>
          <w:lang w:eastAsia="en-AU"/>
        </w:rPr>
        <w:t>December 2015)</w:t>
      </w:r>
      <w:r w:rsidR="00BE77CD">
        <w:rPr>
          <w:lang w:eastAsia="en-AU"/>
        </w:rPr>
        <w:t>, including</w:t>
      </w:r>
      <w:r w:rsidR="00A10385">
        <w:rPr>
          <w:lang w:eastAsia="en-AU"/>
        </w:rPr>
        <w:t xml:space="preserve"> </w:t>
      </w:r>
      <w:r w:rsidR="00A53334" w:rsidRPr="00A53334">
        <w:rPr>
          <w:lang w:eastAsia="en-AU"/>
        </w:rPr>
        <w:t>30 hours of work at the Accident and Emergency department at the National Hospital supervised by emergency do</w:t>
      </w:r>
      <w:r w:rsidR="00A53334">
        <w:rPr>
          <w:lang w:eastAsia="en-AU"/>
        </w:rPr>
        <w:t>ctors and health professionals.</w:t>
      </w:r>
    </w:p>
    <w:p w:rsidR="00A53334" w:rsidRDefault="00A53334" w:rsidP="005734BB">
      <w:pPr>
        <w:rPr>
          <w:lang w:eastAsia="en-AU"/>
        </w:rPr>
      </w:pPr>
      <w:r>
        <w:rPr>
          <w:lang w:eastAsia="en-AU"/>
        </w:rPr>
        <w:t>R</w:t>
      </w:r>
      <w:r w:rsidRPr="00A53334">
        <w:rPr>
          <w:lang w:eastAsia="en-AU"/>
        </w:rPr>
        <w:t xml:space="preserve">isk awareness training was delivered to the National Safety Officer (February 2015), the Koror Rangers (November 2015), construction workers (November 2015) and Bangladeshi farm workers on </w:t>
      </w:r>
      <w:proofErr w:type="spellStart"/>
      <w:r w:rsidRPr="00A53334">
        <w:rPr>
          <w:lang w:eastAsia="en-AU"/>
        </w:rPr>
        <w:t>Peleliu</w:t>
      </w:r>
      <w:proofErr w:type="spellEnd"/>
      <w:r w:rsidRPr="00A53334">
        <w:rPr>
          <w:lang w:eastAsia="en-AU"/>
        </w:rPr>
        <w:t xml:space="preserve">. IED Recognition and Safety Measures </w:t>
      </w:r>
      <w:r w:rsidR="00BE77CD">
        <w:rPr>
          <w:lang w:eastAsia="en-AU"/>
        </w:rPr>
        <w:t xml:space="preserve">training </w:t>
      </w:r>
      <w:r w:rsidRPr="00A53334">
        <w:rPr>
          <w:lang w:eastAsia="en-AU"/>
        </w:rPr>
        <w:t>was delivered to a range of Ministries and organisations (June 2014).</w:t>
      </w:r>
      <w:r w:rsidR="003E76BB">
        <w:rPr>
          <w:lang w:eastAsia="en-AU"/>
        </w:rPr>
        <w:t xml:space="preserve"> </w:t>
      </w:r>
    </w:p>
    <w:p w:rsidR="003E76BB" w:rsidRPr="005734BB" w:rsidRDefault="003E76BB" w:rsidP="005734BB">
      <w:pPr>
        <w:rPr>
          <w:lang w:eastAsia="en-AU"/>
        </w:rPr>
      </w:pPr>
      <w:r>
        <w:rPr>
          <w:lang w:eastAsia="en-AU"/>
        </w:rPr>
        <w:t xml:space="preserve">CGD supervisors report a significant increase in the capability, responsibility and leadership of local CGD staff, demonstrated by the ability of CGD staff to respond to spot tasks at the end of the grant period. </w:t>
      </w:r>
    </w:p>
    <w:p w:rsidR="00520064" w:rsidRDefault="00520064" w:rsidP="00520064">
      <w:r w:rsidRPr="004569D8">
        <w:t>Capacity development of local staff was</w:t>
      </w:r>
      <w:r>
        <w:t xml:space="preserve"> also noted a significant outcome of CGD’s</w:t>
      </w:r>
      <w:r w:rsidRPr="004569D8">
        <w:t xml:space="preserve"> </w:t>
      </w:r>
      <w:r>
        <w:t xml:space="preserve">work </w:t>
      </w:r>
      <w:r w:rsidRPr="004569D8">
        <w:t>and c</w:t>
      </w:r>
      <w:r>
        <w:t>ontribution to the community,</w:t>
      </w:r>
      <w:r w:rsidRPr="004569D8">
        <w:t xml:space="preserve"> </w:t>
      </w:r>
      <w:r w:rsidR="00BE77CD">
        <w:t xml:space="preserve">the </w:t>
      </w:r>
      <w:r w:rsidRPr="004569D8">
        <w:t>economy</w:t>
      </w:r>
      <w:r>
        <w:t xml:space="preserve"> and national capability</w:t>
      </w:r>
      <w:r w:rsidRPr="004569D8">
        <w:t xml:space="preserve">. </w:t>
      </w:r>
      <w:r>
        <w:t xml:space="preserve">Interviewees noted that many local staff employed by CGD were previously </w:t>
      </w:r>
      <w:r w:rsidRPr="004569D8">
        <w:t>un</w:t>
      </w:r>
      <w:r>
        <w:t>employed and considered ‘high school dropouts’ with few employment prospects.</w:t>
      </w:r>
    </w:p>
    <w:p w:rsidR="00520064" w:rsidRPr="005341A9" w:rsidRDefault="00520064" w:rsidP="00CA41A8">
      <w:pPr>
        <w:pStyle w:val="Quotetext"/>
      </w:pPr>
      <w:r w:rsidRPr="005341A9">
        <w:t xml:space="preserve">Employing local staff – those are our kids who did nothing – they’ve given them an opportunity to do, learn, hands on and earn some money. We’re so proud of that. </w:t>
      </w:r>
      <w:r>
        <w:t xml:space="preserve">(Community member, </w:t>
      </w:r>
      <w:proofErr w:type="spellStart"/>
      <w:r>
        <w:t>Peleliu</w:t>
      </w:r>
      <w:proofErr w:type="spellEnd"/>
      <w:r>
        <w:t>)</w:t>
      </w:r>
    </w:p>
    <w:p w:rsidR="00520064" w:rsidRPr="004569D8" w:rsidRDefault="00520064" w:rsidP="00520064">
      <w:r>
        <w:t>CGD staff are</w:t>
      </w:r>
      <w:r w:rsidRPr="004569D8">
        <w:t xml:space="preserve"> equipped with a range of practical and technical skills in ordnance clearing, first aid, rescue diving, boat </w:t>
      </w:r>
      <w:r w:rsidR="00BE77CD">
        <w:t>handling</w:t>
      </w:r>
      <w:r w:rsidRPr="004569D8">
        <w:t xml:space="preserve">, climbing and abseiling in addition to </w:t>
      </w:r>
      <w:r w:rsidR="00BB650E">
        <w:t>geographic information system (</w:t>
      </w:r>
      <w:r w:rsidRPr="004569D8">
        <w:t>GIS</w:t>
      </w:r>
      <w:r w:rsidR="00BB650E">
        <w:t xml:space="preserve">) </w:t>
      </w:r>
      <w:r w:rsidRPr="004569D8">
        <w:t>mapping and other special</w:t>
      </w:r>
      <w:r>
        <w:t>ist</w:t>
      </w:r>
      <w:r w:rsidR="00C57470">
        <w:t xml:space="preserve"> skills.</w:t>
      </w:r>
      <w:r w:rsidR="003E76BB">
        <w:t xml:space="preserve"> CGD staff have also gained valuable experience and responsibilities for managing information and data as a result of their role and involvement in survey and clearance.</w:t>
      </w:r>
    </w:p>
    <w:p w:rsidR="00520064" w:rsidRPr="001747DF" w:rsidRDefault="00520064" w:rsidP="00520064">
      <w:pPr>
        <w:pStyle w:val="Quotetext"/>
      </w:pPr>
      <w:r w:rsidRPr="00CA1D0D">
        <w:t xml:space="preserve">I commend them for hiring locals, they could come here and hire international experts and then they don’t have to waste the time to train people, but they didn’t, they wanted to be here for the long term. And that’s what CGD said – when I was still at the legislature – that’s what they told me that they want to be invested here and they want to be here for the long term, they want </w:t>
      </w:r>
      <w:proofErr w:type="spellStart"/>
      <w:r w:rsidRPr="00CA1D0D">
        <w:t>Palauans</w:t>
      </w:r>
      <w:proofErr w:type="spellEnd"/>
      <w:r w:rsidRPr="00CA1D0D">
        <w:t xml:space="preserve"> to be part of our crew and we want to train them. And they’ve held their word, which is lot more than many othe</w:t>
      </w:r>
      <w:r w:rsidR="00A10385">
        <w:t xml:space="preserve">r companies. (Tourist operator, </w:t>
      </w:r>
      <w:proofErr w:type="spellStart"/>
      <w:r w:rsidRPr="00CA1D0D">
        <w:t>Peleliu</w:t>
      </w:r>
      <w:proofErr w:type="spellEnd"/>
      <w:r w:rsidRPr="00CA1D0D">
        <w:t>)</w:t>
      </w:r>
    </w:p>
    <w:p w:rsidR="00520064" w:rsidRDefault="00520064" w:rsidP="00520064">
      <w:r>
        <w:t>One interviewee noted that vocational training is very limited in Palau and that the CGD is one of few organisations providing vocational training</w:t>
      </w:r>
      <w:r w:rsidR="00BB650E">
        <w:t>,</w:t>
      </w:r>
      <w:r>
        <w:t xml:space="preserve"> mak</w:t>
      </w:r>
      <w:r w:rsidR="0028287F">
        <w:t>ing</w:t>
      </w:r>
      <w:r>
        <w:t xml:space="preserve"> staff much </w:t>
      </w:r>
      <w:r w:rsidR="00C57470">
        <w:t>more employable in the future.</w:t>
      </w:r>
    </w:p>
    <w:p w:rsidR="00520064" w:rsidRDefault="00520064" w:rsidP="00520064">
      <w:pPr>
        <w:pStyle w:val="Quotetext"/>
      </w:pPr>
      <w:r w:rsidRPr="00D76BFA">
        <w:t xml:space="preserve">Cleared Ground sticks out to me as a striking example of vocational skills that are really like skills now for these guys in Palau. The school is a great thing. </w:t>
      </w:r>
      <w:r>
        <w:t xml:space="preserve">They’ve trained a lot of young </w:t>
      </w:r>
      <w:proofErr w:type="spellStart"/>
      <w:r>
        <w:t>Palauans</w:t>
      </w:r>
      <w:proofErr w:type="spellEnd"/>
      <w:r>
        <w:t xml:space="preserve"> who can use these skills regionally. (Tourist operator, Koror) </w:t>
      </w:r>
    </w:p>
    <w:p w:rsidR="00520064" w:rsidRDefault="00520064" w:rsidP="00520064">
      <w:r>
        <w:t>This is also confirmed by interviews with eleven CGD staff</w:t>
      </w:r>
      <w:r w:rsidR="0028287F">
        <w:t>,</w:t>
      </w:r>
      <w:r>
        <w:t xml:space="preserve"> who commented on the significant personal growth and change that they had experienced since working at CGD. </w:t>
      </w:r>
      <w:r w:rsidR="0028287F">
        <w:t>S</w:t>
      </w:r>
      <w:r>
        <w:t xml:space="preserve">ome staff, who were previously unemployed, </w:t>
      </w:r>
      <w:r w:rsidR="0028287F">
        <w:t xml:space="preserve">said that </w:t>
      </w:r>
      <w:r>
        <w:t>an empowering personal change was learning to come to work every</w:t>
      </w:r>
      <w:r w:rsidR="0028287F">
        <w:t xml:space="preserve"> </w:t>
      </w:r>
      <w:r>
        <w:t>day and tak</w:t>
      </w:r>
      <w:r w:rsidR="0028287F">
        <w:t>e</w:t>
      </w:r>
      <w:r>
        <w:t xml:space="preserve"> responsibility. Other staff commented on the new knowledge and skills they had gained, being physically </w:t>
      </w:r>
      <w:r w:rsidR="00C57470">
        <w:t>active and strong and lo</w:t>
      </w:r>
      <w:r>
        <w:t>sing weight. A relatively n</w:t>
      </w:r>
      <w:r w:rsidR="00C57470">
        <w:t>ew staff member commented on “big changes” that have happened since being employed by CGD.</w:t>
      </w:r>
    </w:p>
    <w:p w:rsidR="00520064" w:rsidRDefault="00520064" w:rsidP="00520064">
      <w:pPr>
        <w:pStyle w:val="Quotetext"/>
      </w:pPr>
      <w:r w:rsidRPr="00922FE5">
        <w:rPr>
          <w:lang w:val="en-US" w:eastAsia="en-AU"/>
        </w:rPr>
        <w:lastRenderedPageBreak/>
        <w:t xml:space="preserve">For me I never imagined myself working here. It has changed me a lot. </w:t>
      </w:r>
      <w:r>
        <w:rPr>
          <w:lang w:val="en-US" w:eastAsia="en-AU"/>
        </w:rPr>
        <w:t>I used to be really overweight</w:t>
      </w:r>
      <w:r w:rsidRPr="00922FE5">
        <w:rPr>
          <w:lang w:val="en-US" w:eastAsia="en-AU"/>
        </w:rPr>
        <w:t>. And I was afraid of heights but now I’m not. I can do it. I never</w:t>
      </w:r>
      <w:r w:rsidR="00C57470">
        <w:rPr>
          <w:lang w:val="en-US" w:eastAsia="en-AU"/>
        </w:rPr>
        <w:t xml:space="preserve"> imagined myself working here. </w:t>
      </w:r>
      <w:r w:rsidRPr="00922FE5">
        <w:rPr>
          <w:lang w:val="en-US" w:eastAsia="en-AU"/>
        </w:rPr>
        <w:t>When I first started working here I was lost. I didn’t know the names and they have taught me</w:t>
      </w:r>
      <w:r w:rsidR="0028287F">
        <w:rPr>
          <w:lang w:val="en-US" w:eastAsia="en-AU"/>
        </w:rPr>
        <w:t>.</w:t>
      </w:r>
      <w:r w:rsidRPr="00922FE5">
        <w:rPr>
          <w:lang w:val="en-US" w:eastAsia="en-AU"/>
        </w:rPr>
        <w:t xml:space="preserve"> I can tell if it’s a bomb, a mortar, a grenade. Now I know about high explosives and stuff.  I lost the weight through the work. We go to places tha</w:t>
      </w:r>
      <w:r w:rsidR="00C57470">
        <w:rPr>
          <w:lang w:val="en-US" w:eastAsia="en-AU"/>
        </w:rPr>
        <w:t>t I’ve never been</w:t>
      </w:r>
      <w:r w:rsidR="00BB650E">
        <w:rPr>
          <w:lang w:val="en-US" w:eastAsia="en-AU"/>
        </w:rPr>
        <w:t xml:space="preserve"> before</w:t>
      </w:r>
      <w:r w:rsidR="00C57470">
        <w:rPr>
          <w:lang w:val="en-US" w:eastAsia="en-AU"/>
        </w:rPr>
        <w:t xml:space="preserve"> </w:t>
      </w:r>
      <w:r>
        <w:rPr>
          <w:lang w:val="en-US" w:eastAsia="en-AU"/>
        </w:rPr>
        <w:t>(Female CGD staff)</w:t>
      </w:r>
    </w:p>
    <w:p w:rsidR="00520064" w:rsidRDefault="00520064" w:rsidP="00520064">
      <w:r>
        <w:t xml:space="preserve">Also that staff have explored new areas of their island through the work, areas that they would never otherwise go to. </w:t>
      </w:r>
    </w:p>
    <w:p w:rsidR="00520064" w:rsidRDefault="00520064" w:rsidP="00520064">
      <w:pPr>
        <w:ind w:left="720"/>
      </w:pPr>
      <w:r w:rsidRPr="008C2166">
        <w:rPr>
          <w:rStyle w:val="QuotetextChar"/>
        </w:rPr>
        <w:t>Before I don’t really go the jungle, or climb the hill. But now, I’m used to it. I’m 59 years old now and it’s easy for me to climb the hill and sometimes I found it really hard to breathe</w:t>
      </w:r>
      <w:r w:rsidR="0028287F">
        <w:rPr>
          <w:rStyle w:val="QuotetextChar"/>
        </w:rPr>
        <w:t>,</w:t>
      </w:r>
      <w:r w:rsidRPr="008C2166">
        <w:rPr>
          <w:rStyle w:val="QuotetextChar"/>
        </w:rPr>
        <w:t xml:space="preserve"> so I stop, rest and I go up again. I’m really happy that I can do that.  And now we do the walk or run Fun Run and invite the community too. We do it twice before. It’s good for the community to join us to do some experience. We do that on the weekend. I’m really happy to</w:t>
      </w:r>
      <w:r w:rsidR="00C57470">
        <w:rPr>
          <w:rStyle w:val="QuotetextChar"/>
        </w:rPr>
        <w:t xml:space="preserve"> work with [CGD] </w:t>
      </w:r>
      <w:r w:rsidRPr="008C2166">
        <w:rPr>
          <w:rStyle w:val="QuotetextChar"/>
        </w:rPr>
        <w:t>(Female CGD staff)</w:t>
      </w:r>
    </w:p>
    <w:p w:rsidR="00520064" w:rsidRDefault="00520064" w:rsidP="00520064">
      <w:r>
        <w:t xml:space="preserve">CGD staff also commented on having a </w:t>
      </w:r>
      <w:r w:rsidRPr="008C2166">
        <w:t>higher standing in the community as</w:t>
      </w:r>
      <w:r>
        <w:t xml:space="preserve"> a result of working with CGD.  </w:t>
      </w:r>
      <w:r w:rsidRPr="004569D8">
        <w:t xml:space="preserve">A number of </w:t>
      </w:r>
      <w:r>
        <w:t>co</w:t>
      </w:r>
      <w:r w:rsidR="00BB650E">
        <w:t>mmunity interviewees also comment</w:t>
      </w:r>
      <w:r>
        <w:t>ed</w:t>
      </w:r>
      <w:r w:rsidRPr="004569D8">
        <w:t xml:space="preserve"> that they are “proud of our boys” and their professionalism.</w:t>
      </w:r>
    </w:p>
    <w:p w:rsidR="00520064" w:rsidRDefault="00520064" w:rsidP="00520064">
      <w:pPr>
        <w:pStyle w:val="Quotetext"/>
        <w:rPr>
          <w:lang w:val="en-US" w:eastAsia="en-AU"/>
        </w:rPr>
      </w:pPr>
      <w:r w:rsidRPr="00922FE5">
        <w:rPr>
          <w:lang w:val="en-US" w:eastAsia="en-AU"/>
        </w:rPr>
        <w:t xml:space="preserve">Every time we finish a job and get in the newspaper, everybody when they see us, they thank us. We get noticed. </w:t>
      </w:r>
      <w:r>
        <w:rPr>
          <w:lang w:val="en-US" w:eastAsia="en-AU"/>
        </w:rPr>
        <w:t>And they say -k</w:t>
      </w:r>
      <w:r w:rsidRPr="00922FE5">
        <w:rPr>
          <w:lang w:val="en-US" w:eastAsia="en-AU"/>
        </w:rPr>
        <w:t>eep up the good work. Especially the big aircraft bomb in Koror.</w:t>
      </w:r>
      <w:r>
        <w:rPr>
          <w:lang w:val="en-US" w:eastAsia="en-AU"/>
        </w:rPr>
        <w:t xml:space="preserve"> (Male CGD staff)</w:t>
      </w:r>
    </w:p>
    <w:p w:rsidR="00520064" w:rsidRPr="00161E09" w:rsidRDefault="00520064" w:rsidP="00520064">
      <w:pPr>
        <w:pStyle w:val="Quotetext"/>
        <w:rPr>
          <w:lang w:val="en-US" w:eastAsia="en-AU"/>
        </w:rPr>
      </w:pPr>
      <w:r w:rsidRPr="00161E09">
        <w:rPr>
          <w:lang w:val="en-US" w:eastAsia="en-AU"/>
        </w:rPr>
        <w:t xml:space="preserve">We were very proud of our boys when they found the big bomb in Koror, everybody looked at it but got scared and had to get CGD in. Make us some proud that they are </w:t>
      </w:r>
      <w:r w:rsidR="0028287F">
        <w:rPr>
          <w:lang w:val="en-US" w:eastAsia="en-AU"/>
        </w:rPr>
        <w:t xml:space="preserve">our </w:t>
      </w:r>
      <w:r w:rsidRPr="00161E09">
        <w:rPr>
          <w:lang w:val="en-US" w:eastAsia="en-AU"/>
        </w:rPr>
        <w:t>own guys who know what to do.</w:t>
      </w:r>
      <w:r>
        <w:rPr>
          <w:lang w:val="en-US" w:eastAsia="en-AU"/>
        </w:rPr>
        <w:t xml:space="preserve"> (Governor of </w:t>
      </w:r>
      <w:proofErr w:type="spellStart"/>
      <w:r>
        <w:rPr>
          <w:lang w:val="en-US" w:eastAsia="en-AU"/>
        </w:rPr>
        <w:t>Peleliu</w:t>
      </w:r>
      <w:proofErr w:type="spellEnd"/>
      <w:r>
        <w:rPr>
          <w:lang w:val="en-US" w:eastAsia="en-AU"/>
        </w:rPr>
        <w:t>)</w:t>
      </w:r>
    </w:p>
    <w:p w:rsidR="002E5B5A" w:rsidRDefault="002E5B5A" w:rsidP="002E5B5A">
      <w:pPr>
        <w:pStyle w:val="Heading2"/>
      </w:pPr>
      <w:bookmarkStart w:id="14" w:name="_Toc482343674"/>
      <w:r>
        <w:t>Impact</w:t>
      </w:r>
      <w:bookmarkEnd w:id="14"/>
    </w:p>
    <w:p w:rsidR="002E5B5A" w:rsidRDefault="002E5B5A" w:rsidP="002E5B5A">
      <w:pPr>
        <w:rPr>
          <w:lang w:eastAsia="en-AU"/>
        </w:rPr>
      </w:pPr>
      <w:r>
        <w:rPr>
          <w:lang w:eastAsia="en-AU"/>
        </w:rPr>
        <w:t>This section will consider the impact of the program in contributing towards enhanced human security, economic growth and a health</w:t>
      </w:r>
      <w:r w:rsidR="0028287F">
        <w:rPr>
          <w:lang w:eastAsia="en-AU"/>
        </w:rPr>
        <w:t>y</w:t>
      </w:r>
      <w:r>
        <w:rPr>
          <w:lang w:eastAsia="en-AU"/>
        </w:rPr>
        <w:t xml:space="preserve"> environment. It will also consider unintended consequences (positive and negative) which have resulted from the program.</w:t>
      </w:r>
    </w:p>
    <w:p w:rsidR="002A674E" w:rsidRDefault="00C55ECB" w:rsidP="002E5B5A">
      <w:pPr>
        <w:rPr>
          <w:lang w:eastAsia="en-AU"/>
        </w:rPr>
      </w:pPr>
      <w:r w:rsidRPr="00C55ECB">
        <w:rPr>
          <w:lang w:eastAsia="en-AU"/>
        </w:rPr>
        <w:t>In the period of current investment</w:t>
      </w:r>
      <w:r w:rsidR="002A674E">
        <w:rPr>
          <w:lang w:eastAsia="en-AU"/>
        </w:rPr>
        <w:t xml:space="preserve"> between 2012</w:t>
      </w:r>
      <w:r w:rsidRPr="00C55ECB">
        <w:rPr>
          <w:lang w:eastAsia="en-AU"/>
        </w:rPr>
        <w:t xml:space="preserve"> ERW survey and clearance by CGD has made a significant contribution towards clearing and releasing land for infrastructure, residential development, tourism, cultural and historical heritage and community use.</w:t>
      </w:r>
      <w:r w:rsidR="009E2668">
        <w:rPr>
          <w:lang w:eastAsia="en-AU"/>
        </w:rPr>
        <w:t xml:space="preserve"> </w:t>
      </w:r>
      <w:r w:rsidR="002A674E">
        <w:rPr>
          <w:lang w:eastAsia="en-AU"/>
        </w:rPr>
        <w:t xml:space="preserve">This has built on existing survey and clearance work undertaken by CGD in the republic prior to the current </w:t>
      </w:r>
      <w:r w:rsidR="002D3E81">
        <w:rPr>
          <w:lang w:eastAsia="en-AU"/>
        </w:rPr>
        <w:t>grant.</w:t>
      </w:r>
    </w:p>
    <w:p w:rsidR="007424D6" w:rsidRDefault="00705995" w:rsidP="002E5B5A">
      <w:r>
        <w:rPr>
          <w:lang w:eastAsia="en-AU"/>
        </w:rPr>
        <w:t xml:space="preserve">Based on historical records (CGD, 2012) showing that there were </w:t>
      </w:r>
      <w:r w:rsidRPr="007A5C08">
        <w:t>2,800 US tons</w:t>
      </w:r>
      <w:r>
        <w:t xml:space="preserve"> of ERW fired on Palau there is an overall estimated total of </w:t>
      </w:r>
      <w:r w:rsidRPr="007135C0">
        <w:t>2,540,117</w:t>
      </w:r>
      <w:r>
        <w:t xml:space="preserve"> Kgs of suspected US ERW deposited on Palau during World War Two</w:t>
      </w:r>
      <w:r w:rsidR="00F36B5A">
        <w:t>.</w:t>
      </w:r>
      <w:r w:rsidR="002D3E81">
        <w:t xml:space="preserve"> </w:t>
      </w:r>
      <w:r w:rsidR="009E2668">
        <w:t xml:space="preserve">Between 2013 and 2017 </w:t>
      </w:r>
      <w:r w:rsidR="002D3E81">
        <w:t xml:space="preserve">it is estimated that </w:t>
      </w:r>
      <w:r w:rsidR="009E2668">
        <w:t>CGD</w:t>
      </w:r>
      <w:r w:rsidR="00336427">
        <w:t xml:space="preserve"> have reduced </w:t>
      </w:r>
      <w:r w:rsidR="00075FC0">
        <w:t xml:space="preserve">suspected </w:t>
      </w:r>
      <w:r w:rsidR="00A10385" w:rsidRPr="00A10385">
        <w:t xml:space="preserve">US </w:t>
      </w:r>
      <w:r w:rsidR="00075FC0">
        <w:t xml:space="preserve">ERW by </w:t>
      </w:r>
      <w:r w:rsidR="0097470A">
        <w:t xml:space="preserve">around </w:t>
      </w:r>
      <w:r w:rsidR="00075FC0" w:rsidRPr="00487CB8">
        <w:rPr>
          <w:rFonts w:ascii="Franklin Gothic Medium" w:hAnsi="Franklin Gothic Medium"/>
        </w:rPr>
        <w:t>30%</w:t>
      </w:r>
      <w:r w:rsidR="000E0A7B">
        <w:t xml:space="preserve"> </w:t>
      </w:r>
      <w:r w:rsidR="0097470A">
        <w:t>assuming a 6% failure rate (Price</w:t>
      </w:r>
      <w:r w:rsidR="004E05CE" w:rsidRPr="004E05CE">
        <w:t xml:space="preserve"> </w:t>
      </w:r>
      <w:r w:rsidR="004E05CE">
        <w:t>and Knecht</w:t>
      </w:r>
      <w:r w:rsidR="0097470A">
        <w:t>, 2012)</w:t>
      </w:r>
      <w:r w:rsidR="000E0A7B">
        <w:rPr>
          <w:rStyle w:val="FootnoteReference"/>
        </w:rPr>
        <w:footnoteReference w:id="6"/>
      </w:r>
      <w:r w:rsidR="000E0A7B">
        <w:t xml:space="preserve"> and </w:t>
      </w:r>
      <w:r w:rsidR="0097470A">
        <w:t xml:space="preserve">the </w:t>
      </w:r>
      <w:r w:rsidR="000E0A7B">
        <w:lastRenderedPageBreak/>
        <w:t>quantity of ordnance left on Palau</w:t>
      </w:r>
      <w:r w:rsidR="000E0A7B">
        <w:rPr>
          <w:rStyle w:val="FootnoteReference"/>
        </w:rPr>
        <w:footnoteReference w:id="7"/>
      </w:r>
      <w:r w:rsidR="000E0A7B">
        <w:t xml:space="preserve">. </w:t>
      </w:r>
      <w:r w:rsidR="00CF7162">
        <w:t xml:space="preserve">This effort builds on CGDs existing survey and clearance work in the republic, which is estimated by CGD to amount to approximately 50,000 items and 160 tonnes in total. </w:t>
      </w:r>
      <w:r w:rsidR="007424D6">
        <w:t>See Table Two below.</w:t>
      </w:r>
      <w:r w:rsidR="007424D6">
        <w:br/>
      </w:r>
    </w:p>
    <w:p w:rsidR="007424D6" w:rsidRDefault="007424D6" w:rsidP="007424D6">
      <w:pPr>
        <w:pStyle w:val="Caption"/>
      </w:pPr>
      <w:bookmarkStart w:id="15" w:name="_Toc482343814"/>
      <w:r>
        <w:t xml:space="preserve">Table </w:t>
      </w:r>
      <w:fldSimple w:instr=" SEQ Table \* ARABIC ">
        <w:r w:rsidR="002B278A">
          <w:rPr>
            <w:noProof/>
          </w:rPr>
          <w:t>2</w:t>
        </w:r>
      </w:fldSimple>
      <w:r w:rsidR="00CA5C46">
        <w:t>. Proportion of suspected</w:t>
      </w:r>
      <w:r>
        <w:t xml:space="preserve"> US ordnance removed by CGD during grant period (2013 – 2017)</w:t>
      </w:r>
      <w:bookmarkEnd w:id="15"/>
    </w:p>
    <w:tbl>
      <w:tblPr>
        <w:tblStyle w:val="TableGrid"/>
        <w:tblW w:w="0" w:type="auto"/>
        <w:tblLook w:val="04A0" w:firstRow="1" w:lastRow="0" w:firstColumn="1" w:lastColumn="0" w:noHBand="0" w:noVBand="1"/>
      </w:tblPr>
      <w:tblGrid>
        <w:gridCol w:w="3321"/>
        <w:gridCol w:w="1749"/>
        <w:gridCol w:w="1701"/>
        <w:gridCol w:w="2268"/>
      </w:tblGrid>
      <w:tr w:rsidR="0097470A" w:rsidTr="0097470A">
        <w:tc>
          <w:tcPr>
            <w:tcW w:w="3321" w:type="dxa"/>
          </w:tcPr>
          <w:p w:rsidR="0097470A" w:rsidRPr="007135C0" w:rsidRDefault="0097470A" w:rsidP="00705995">
            <w:pPr>
              <w:rPr>
                <w:rFonts w:ascii="Franklin Gothic Medium" w:hAnsi="Franklin Gothic Medium"/>
              </w:rPr>
            </w:pPr>
          </w:p>
        </w:tc>
        <w:tc>
          <w:tcPr>
            <w:tcW w:w="1749" w:type="dxa"/>
          </w:tcPr>
          <w:p w:rsidR="0097470A" w:rsidRDefault="0097470A" w:rsidP="00244DB8">
            <w:pPr>
              <w:jc w:val="center"/>
              <w:rPr>
                <w:rFonts w:ascii="Franklin Gothic Medium" w:hAnsi="Franklin Gothic Medium"/>
              </w:rPr>
            </w:pPr>
            <w:r>
              <w:rPr>
                <w:rFonts w:ascii="Franklin Gothic Medium" w:hAnsi="Franklin Gothic Medium"/>
              </w:rPr>
              <w:t>Measure</w:t>
            </w:r>
          </w:p>
        </w:tc>
        <w:tc>
          <w:tcPr>
            <w:tcW w:w="1701" w:type="dxa"/>
          </w:tcPr>
          <w:p w:rsidR="0097470A" w:rsidRPr="007135C0" w:rsidRDefault="0097470A" w:rsidP="00244DB8">
            <w:pPr>
              <w:jc w:val="center"/>
              <w:rPr>
                <w:rFonts w:ascii="Franklin Gothic Medium" w:hAnsi="Franklin Gothic Medium"/>
              </w:rPr>
            </w:pPr>
            <w:r>
              <w:rPr>
                <w:rFonts w:ascii="Franklin Gothic Medium" w:hAnsi="Franklin Gothic Medium"/>
              </w:rPr>
              <w:t>Total</w:t>
            </w:r>
          </w:p>
        </w:tc>
        <w:tc>
          <w:tcPr>
            <w:tcW w:w="2268" w:type="dxa"/>
          </w:tcPr>
          <w:p w:rsidR="0097470A" w:rsidRPr="007135C0" w:rsidRDefault="0097470A" w:rsidP="00244DB8">
            <w:pPr>
              <w:jc w:val="center"/>
              <w:rPr>
                <w:rFonts w:ascii="Franklin Gothic Medium" w:hAnsi="Franklin Gothic Medium"/>
              </w:rPr>
            </w:pPr>
            <w:r>
              <w:rPr>
                <w:rFonts w:ascii="Franklin Gothic Medium" w:hAnsi="Franklin Gothic Medium"/>
              </w:rPr>
              <w:t>6% failure rate</w:t>
            </w:r>
          </w:p>
        </w:tc>
      </w:tr>
      <w:tr w:rsidR="0097470A" w:rsidTr="0097470A">
        <w:tc>
          <w:tcPr>
            <w:tcW w:w="3321" w:type="dxa"/>
          </w:tcPr>
          <w:p w:rsidR="0097470A" w:rsidRDefault="0097470A" w:rsidP="00705995">
            <w:r>
              <w:t>Suspected US ERW remaining</w:t>
            </w:r>
          </w:p>
        </w:tc>
        <w:tc>
          <w:tcPr>
            <w:tcW w:w="1749" w:type="dxa"/>
          </w:tcPr>
          <w:p w:rsidR="0097470A" w:rsidRPr="007135C0" w:rsidRDefault="0097470A" w:rsidP="00244DB8">
            <w:pPr>
              <w:jc w:val="center"/>
            </w:pPr>
            <w:r>
              <w:t>Kgs</w:t>
            </w:r>
          </w:p>
        </w:tc>
        <w:tc>
          <w:tcPr>
            <w:tcW w:w="1701" w:type="dxa"/>
          </w:tcPr>
          <w:p w:rsidR="0097470A" w:rsidRPr="007A5C08" w:rsidRDefault="0097470A" w:rsidP="00244DB8">
            <w:pPr>
              <w:jc w:val="center"/>
            </w:pPr>
            <w:r w:rsidRPr="007135C0">
              <w:t>2,540,117</w:t>
            </w:r>
          </w:p>
        </w:tc>
        <w:tc>
          <w:tcPr>
            <w:tcW w:w="2268" w:type="dxa"/>
          </w:tcPr>
          <w:p w:rsidR="0097470A" w:rsidRDefault="0097470A" w:rsidP="00244DB8">
            <w:pPr>
              <w:jc w:val="center"/>
            </w:pPr>
            <w:r>
              <w:t>152,407</w:t>
            </w:r>
          </w:p>
        </w:tc>
      </w:tr>
      <w:tr w:rsidR="0097470A" w:rsidTr="0097470A">
        <w:tc>
          <w:tcPr>
            <w:tcW w:w="3321" w:type="dxa"/>
          </w:tcPr>
          <w:p w:rsidR="0097470A" w:rsidRDefault="0097470A" w:rsidP="00705995">
            <w:r>
              <w:t>ERW cleared (2013–2017)</w:t>
            </w:r>
            <w:r>
              <w:rPr>
                <w:rStyle w:val="FootnoteReference"/>
              </w:rPr>
              <w:footnoteReference w:id="8"/>
            </w:r>
          </w:p>
        </w:tc>
        <w:tc>
          <w:tcPr>
            <w:tcW w:w="1749" w:type="dxa"/>
          </w:tcPr>
          <w:p w:rsidR="0097470A" w:rsidRDefault="0097470A" w:rsidP="00244DB8">
            <w:pPr>
              <w:jc w:val="center"/>
            </w:pPr>
            <w:r>
              <w:t>Kgs</w:t>
            </w:r>
          </w:p>
        </w:tc>
        <w:tc>
          <w:tcPr>
            <w:tcW w:w="1701" w:type="dxa"/>
          </w:tcPr>
          <w:p w:rsidR="0097470A" w:rsidRDefault="0097470A" w:rsidP="00244DB8">
            <w:pPr>
              <w:jc w:val="center"/>
            </w:pPr>
            <w:r>
              <w:t>46,589</w:t>
            </w:r>
          </w:p>
        </w:tc>
        <w:tc>
          <w:tcPr>
            <w:tcW w:w="2268" w:type="dxa"/>
          </w:tcPr>
          <w:p w:rsidR="0097470A" w:rsidRDefault="0097470A" w:rsidP="00244DB8">
            <w:pPr>
              <w:jc w:val="center"/>
            </w:pPr>
            <w:r>
              <w:t>46,589</w:t>
            </w:r>
          </w:p>
        </w:tc>
      </w:tr>
      <w:tr w:rsidR="0097470A" w:rsidTr="0097470A">
        <w:tc>
          <w:tcPr>
            <w:tcW w:w="3321" w:type="dxa"/>
          </w:tcPr>
          <w:p w:rsidR="0097470A" w:rsidRPr="00F36B5A" w:rsidRDefault="0097470A" w:rsidP="00244DB8">
            <w:pPr>
              <w:rPr>
                <w:rFonts w:ascii="Franklin Gothic Medium" w:hAnsi="Franklin Gothic Medium"/>
              </w:rPr>
            </w:pPr>
            <w:r w:rsidRPr="00F36B5A">
              <w:rPr>
                <w:rFonts w:ascii="Franklin Gothic Medium" w:hAnsi="Franklin Gothic Medium"/>
              </w:rPr>
              <w:t>ERW cleared (2013–2017)</w:t>
            </w:r>
          </w:p>
        </w:tc>
        <w:tc>
          <w:tcPr>
            <w:tcW w:w="1749" w:type="dxa"/>
          </w:tcPr>
          <w:p w:rsidR="0097470A" w:rsidRPr="00F36B5A" w:rsidRDefault="0097470A" w:rsidP="00244DB8">
            <w:pPr>
              <w:jc w:val="center"/>
              <w:rPr>
                <w:rFonts w:ascii="Franklin Gothic Medium" w:hAnsi="Franklin Gothic Medium"/>
              </w:rPr>
            </w:pPr>
            <w:r w:rsidRPr="00F36B5A">
              <w:rPr>
                <w:rFonts w:ascii="Franklin Gothic Medium" w:hAnsi="Franklin Gothic Medium"/>
              </w:rPr>
              <w:t>%</w:t>
            </w:r>
          </w:p>
        </w:tc>
        <w:tc>
          <w:tcPr>
            <w:tcW w:w="1701" w:type="dxa"/>
          </w:tcPr>
          <w:p w:rsidR="0097470A" w:rsidRPr="00F36B5A" w:rsidRDefault="0097470A" w:rsidP="00244DB8">
            <w:pPr>
              <w:jc w:val="center"/>
              <w:rPr>
                <w:rFonts w:ascii="Franklin Gothic Medium" w:hAnsi="Franklin Gothic Medium"/>
              </w:rPr>
            </w:pPr>
            <w:r w:rsidRPr="00F36B5A">
              <w:rPr>
                <w:rFonts w:ascii="Franklin Gothic Medium" w:hAnsi="Franklin Gothic Medium"/>
              </w:rPr>
              <w:t>-</w:t>
            </w:r>
          </w:p>
        </w:tc>
        <w:tc>
          <w:tcPr>
            <w:tcW w:w="2268" w:type="dxa"/>
          </w:tcPr>
          <w:p w:rsidR="0097470A" w:rsidRPr="00F36B5A" w:rsidRDefault="0097470A" w:rsidP="00244DB8">
            <w:pPr>
              <w:jc w:val="center"/>
              <w:rPr>
                <w:rFonts w:ascii="Franklin Gothic Medium" w:hAnsi="Franklin Gothic Medium"/>
              </w:rPr>
            </w:pPr>
            <w:r w:rsidRPr="00F36B5A">
              <w:rPr>
                <w:rFonts w:ascii="Franklin Gothic Medium" w:hAnsi="Franklin Gothic Medium"/>
              </w:rPr>
              <w:t>30.57%</w:t>
            </w:r>
          </w:p>
        </w:tc>
      </w:tr>
    </w:tbl>
    <w:p w:rsidR="002E5B5A" w:rsidRDefault="00336427" w:rsidP="002E5B5A">
      <w:r>
        <w:t xml:space="preserve">This represents a large proportion of ERW when the extremely large scale of ERW deposited on Palau is </w:t>
      </w:r>
      <w:r w:rsidR="00F36B5A">
        <w:t>considered</w:t>
      </w:r>
      <w:r>
        <w:t xml:space="preserve">; estimated to be 2,800 </w:t>
      </w:r>
      <w:r w:rsidR="00F36B5A">
        <w:t xml:space="preserve">US </w:t>
      </w:r>
      <w:r>
        <w:t>tonnes from the US forces alone</w:t>
      </w:r>
      <w:r w:rsidRPr="005A0CCD">
        <w:rPr>
          <w:rFonts w:ascii="Franklin Gothic Medium" w:hAnsi="Franklin Gothic Medium"/>
        </w:rPr>
        <w:t>.</w:t>
      </w:r>
      <w:r w:rsidR="009E2668">
        <w:rPr>
          <w:rFonts w:ascii="Franklin Gothic Medium" w:hAnsi="Franklin Gothic Medium"/>
        </w:rPr>
        <w:t xml:space="preserve"> </w:t>
      </w:r>
      <w:r w:rsidR="009E2668">
        <w:t xml:space="preserve">This figure does not </w:t>
      </w:r>
      <w:r w:rsidR="00F36B5A">
        <w:t>consider</w:t>
      </w:r>
      <w:r w:rsidR="009E2668">
        <w:t xml:space="preserve"> the ERW left by Japanese forces. </w:t>
      </w:r>
      <w:r w:rsidR="000E0A7B">
        <w:t>The scale of this clearance is confirmed by first-hand on-ground observation by the CGD team and national stakeholders who report that the degree of ERW contamination in Palau has vastly reduced since 2012. This massive reduction in threat is also reflected in a reported reduction in ERW reports following awareness campaigns by CGD. In summary, CGD have undertaken extensive work to reduce the threa</w:t>
      </w:r>
      <w:r w:rsidR="00CA5C46">
        <w:t>t from ERW and make Palau a safer place within the grant period representing a significant contribution to the nations development.</w:t>
      </w:r>
    </w:p>
    <w:p w:rsidR="002E5B5A" w:rsidRDefault="002E5B5A" w:rsidP="002E5B5A">
      <w:pPr>
        <w:pStyle w:val="Heading3"/>
      </w:pPr>
      <w:r>
        <w:t>Human security</w:t>
      </w:r>
    </w:p>
    <w:p w:rsidR="009E2668" w:rsidRDefault="00564805" w:rsidP="00564805">
      <w:r w:rsidRPr="00564805">
        <w:t xml:space="preserve">Many respondents commented that they won’t feel totally safe until all the </w:t>
      </w:r>
      <w:r w:rsidR="0028287F">
        <w:t>ERW</w:t>
      </w:r>
      <w:r w:rsidR="0028287F" w:rsidRPr="00564805">
        <w:t xml:space="preserve"> </w:t>
      </w:r>
      <w:r w:rsidRPr="00564805">
        <w:t>are</w:t>
      </w:r>
      <w:r w:rsidR="009E2668">
        <w:t xml:space="preserve"> completely</w:t>
      </w:r>
      <w:r w:rsidRPr="00564805">
        <w:t xml:space="preserve"> removed from Palau.</w:t>
      </w:r>
      <w:r w:rsidR="009E2668">
        <w:t xml:space="preserve"> As the figures above suggest, this may be never achieved. Therefore it is significant that</w:t>
      </w:r>
      <w:r w:rsidR="0028287F">
        <w:t>,</w:t>
      </w:r>
      <w:r w:rsidR="009E2668">
        <w:t xml:space="preserve"> given the magnitude of the problem</w:t>
      </w:r>
      <w:r w:rsidR="0028287F">
        <w:t>,</w:t>
      </w:r>
      <w:r w:rsidR="009E2668">
        <w:t xml:space="preserve"> CGD have not only physically removed a large portion of ERW but also raised awareness within the republic of the threat from ERW. CGD have therefore made a significant contribution</w:t>
      </w:r>
      <w:r w:rsidR="00A24CA5">
        <w:t xml:space="preserve"> to human security within Palau by:</w:t>
      </w:r>
    </w:p>
    <w:p w:rsidR="00A24CA5" w:rsidRDefault="00A24CA5" w:rsidP="00A24CA5">
      <w:pPr>
        <w:pStyle w:val="Bullet1normal"/>
      </w:pPr>
      <w:r>
        <w:t xml:space="preserve">Surveying and reaching over three quarters (82%) of the populations residences via the door knock survey; where residential properties were </w:t>
      </w:r>
    </w:p>
    <w:p w:rsidR="00A24CA5" w:rsidRDefault="00A24CA5" w:rsidP="00A24CA5">
      <w:pPr>
        <w:pStyle w:val="Bullet1normal"/>
      </w:pPr>
      <w:r>
        <w:t>Clearing and releasing relatively large proportion</w:t>
      </w:r>
      <w:r w:rsidR="00487CB8">
        <w:t xml:space="preserve"> (</w:t>
      </w:r>
      <w:r w:rsidR="0097470A">
        <w:t>approximately 30</w:t>
      </w:r>
      <w:r w:rsidR="00CF7162">
        <w:t>%) of suspected US ERW</w:t>
      </w:r>
    </w:p>
    <w:p w:rsidR="0051651B" w:rsidRDefault="0051651B" w:rsidP="00564805">
      <w:pPr>
        <w:pStyle w:val="Bullet1normal"/>
      </w:pPr>
      <w:r>
        <w:t>Raising awareness across the republic through an ongoing and wide-reaching campaign to communicate the hazards and threats associated with ERW</w:t>
      </w:r>
    </w:p>
    <w:p w:rsidR="00564805" w:rsidRDefault="00C35686" w:rsidP="00564805">
      <w:r w:rsidRPr="00C35686">
        <w:t>ERW survey and clearance activities have been positively received by the community</w:t>
      </w:r>
      <w:r w:rsidR="0028287F">
        <w:t>,</w:t>
      </w:r>
      <w:r w:rsidRPr="00C35686">
        <w:t xml:space="preserve"> who indicated that after CGD have cleared an area, people will immediately use this area for crabbing, farming and other hunting activities.</w:t>
      </w:r>
      <w:r>
        <w:t xml:space="preserve"> There has been an increase in </w:t>
      </w:r>
      <w:r w:rsidRPr="00C35686">
        <w:t xml:space="preserve">subsistence activities such as crabbing in the reefs, mangroves and forests and farming taro in </w:t>
      </w:r>
      <w:proofErr w:type="spellStart"/>
      <w:r w:rsidRPr="00C35686">
        <w:t>Peleliu</w:t>
      </w:r>
      <w:proofErr w:type="spellEnd"/>
      <w:r w:rsidRPr="00C35686">
        <w:t>. Crabbing is largely done by the women.</w:t>
      </w:r>
    </w:p>
    <w:p w:rsidR="00487CB8" w:rsidRDefault="00487CB8" w:rsidP="00564805"/>
    <w:p w:rsidR="00C35686" w:rsidRDefault="00C35686" w:rsidP="00C35686">
      <w:pPr>
        <w:pStyle w:val="Quotetext"/>
      </w:pPr>
      <w:r w:rsidRPr="00C35686">
        <w:t xml:space="preserve">Because people were afraid </w:t>
      </w:r>
      <w:r w:rsidR="00A24CA5">
        <w:t xml:space="preserve">to explore outside the village </w:t>
      </w:r>
      <w:r w:rsidRPr="00C35686">
        <w:t xml:space="preserve">(Community member, </w:t>
      </w:r>
      <w:proofErr w:type="spellStart"/>
      <w:r w:rsidRPr="00C35686">
        <w:t>Peleliu</w:t>
      </w:r>
      <w:proofErr w:type="spellEnd"/>
      <w:r w:rsidRPr="00C35686">
        <w:t>)</w:t>
      </w:r>
    </w:p>
    <w:p w:rsidR="00C35686" w:rsidRDefault="00C35686" w:rsidP="00C35686">
      <w:pPr>
        <w:pStyle w:val="Quotetext"/>
      </w:pPr>
      <w:r w:rsidRPr="00C35686">
        <w:lastRenderedPageBreak/>
        <w:t xml:space="preserve">Without CGD, the people of </w:t>
      </w:r>
      <w:proofErr w:type="spellStart"/>
      <w:r w:rsidR="00DC0CAB" w:rsidRPr="00C35686">
        <w:t>Peleliu</w:t>
      </w:r>
      <w:proofErr w:type="spellEnd"/>
      <w:r w:rsidRPr="00C35686">
        <w:t xml:space="preserve"> would still be living in risk on a daily basis, because the people like to collect food from the forests (Governor of </w:t>
      </w:r>
      <w:proofErr w:type="spellStart"/>
      <w:r w:rsidRPr="00C35686">
        <w:t>Peleliu</w:t>
      </w:r>
      <w:proofErr w:type="spellEnd"/>
      <w:r w:rsidRPr="00C35686">
        <w:t>)</w:t>
      </w:r>
    </w:p>
    <w:p w:rsidR="002E5B5A" w:rsidRDefault="002E5B5A" w:rsidP="002E5B5A">
      <w:pPr>
        <w:pStyle w:val="Heading3"/>
      </w:pPr>
      <w:r>
        <w:t>Economic growth</w:t>
      </w:r>
    </w:p>
    <w:p w:rsidR="00564805" w:rsidRPr="005341A9" w:rsidRDefault="00564805" w:rsidP="00673DFA">
      <w:r w:rsidRPr="00B72954">
        <w:t xml:space="preserve">Through a range of survey and </w:t>
      </w:r>
      <w:r>
        <w:t>clearance</w:t>
      </w:r>
      <w:r w:rsidRPr="00B72954">
        <w:t xml:space="preserve"> activities, CDG </w:t>
      </w:r>
      <w:r>
        <w:t>ha</w:t>
      </w:r>
      <w:r w:rsidRPr="00B72954">
        <w:t>s made a considerable contri</w:t>
      </w:r>
      <w:r>
        <w:t>bution to the</w:t>
      </w:r>
      <w:r w:rsidRPr="00B72954">
        <w:t xml:space="preserve"> ability</w:t>
      </w:r>
      <w:r>
        <w:t xml:space="preserve"> of community members and visitors</w:t>
      </w:r>
      <w:r w:rsidRPr="00B72954">
        <w:t xml:space="preserve"> to </w:t>
      </w:r>
      <w:r w:rsidRPr="00C35686">
        <w:rPr>
          <w:rFonts w:ascii="Franklin Gothic Medium" w:hAnsi="Franklin Gothic Medium"/>
        </w:rPr>
        <w:t>safely access land and marine areas</w:t>
      </w:r>
      <w:r w:rsidRPr="00B72954">
        <w:t xml:space="preserve">. </w:t>
      </w:r>
      <w:r>
        <w:t xml:space="preserve">The access to new areas </w:t>
      </w:r>
      <w:r w:rsidRPr="005341A9">
        <w:t>has enabled a range of economic activities including:</w:t>
      </w:r>
    </w:p>
    <w:p w:rsidR="00564805" w:rsidRPr="007152BC" w:rsidRDefault="00564805" w:rsidP="00564805">
      <w:pPr>
        <w:pStyle w:val="Bullet1normal"/>
        <w:rPr>
          <w:b/>
        </w:rPr>
      </w:pPr>
      <w:r w:rsidRPr="007152BC">
        <w:t xml:space="preserve">increased tourist activities and accessible walking trails for war tourism in </w:t>
      </w:r>
      <w:proofErr w:type="spellStart"/>
      <w:r w:rsidRPr="007152BC">
        <w:t>Peleliu</w:t>
      </w:r>
      <w:proofErr w:type="spellEnd"/>
    </w:p>
    <w:p w:rsidR="00564805" w:rsidRPr="00637E9B" w:rsidRDefault="00564805" w:rsidP="00564805">
      <w:pPr>
        <w:pStyle w:val="Bullet1normal"/>
        <w:rPr>
          <w:b/>
        </w:rPr>
      </w:pPr>
      <w:r w:rsidRPr="007152BC">
        <w:t xml:space="preserve">infrastructure projects in particular water pipelines in </w:t>
      </w:r>
      <w:proofErr w:type="spellStart"/>
      <w:r w:rsidRPr="007152BC">
        <w:t>Peleliu</w:t>
      </w:r>
      <w:proofErr w:type="spellEnd"/>
      <w:r w:rsidRPr="007152BC">
        <w:t xml:space="preserve"> and Koror, solar farm in </w:t>
      </w:r>
      <w:proofErr w:type="spellStart"/>
      <w:r w:rsidRPr="007152BC">
        <w:t>Peleliu</w:t>
      </w:r>
      <w:proofErr w:type="spellEnd"/>
      <w:r w:rsidRPr="007152BC">
        <w:t xml:space="preserve">, and a proposed dragon fruit plantation in </w:t>
      </w:r>
      <w:proofErr w:type="spellStart"/>
      <w:r w:rsidRPr="007152BC">
        <w:t>Peleliu</w:t>
      </w:r>
      <w:proofErr w:type="spellEnd"/>
    </w:p>
    <w:p w:rsidR="002E5B5A" w:rsidRDefault="00C35686" w:rsidP="00C35686">
      <w:pPr>
        <w:pStyle w:val="Quotetext"/>
        <w:rPr>
          <w:lang w:eastAsia="en-AU"/>
        </w:rPr>
      </w:pPr>
      <w:r w:rsidRPr="00C35686">
        <w:rPr>
          <w:lang w:eastAsia="en-AU"/>
        </w:rPr>
        <w:t xml:space="preserve">If CGD weren’t here then there would be less economic growth. Our main business stays in the village here, because this land is safe. So they sure have helped us economy wise. A lot of our kids, they get their education in Koror and they don’t come back, </w:t>
      </w:r>
      <w:r w:rsidR="0028287F">
        <w:rPr>
          <w:lang w:eastAsia="en-AU"/>
        </w:rPr>
        <w:t>‘</w:t>
      </w:r>
      <w:r w:rsidRPr="00C35686">
        <w:rPr>
          <w:lang w:eastAsia="en-AU"/>
        </w:rPr>
        <w:t>cos there’s nothing here. So they’ve helped us a lot.</w:t>
      </w:r>
      <w:r w:rsidRPr="00C35686">
        <w:t xml:space="preserve"> </w:t>
      </w:r>
      <w:r w:rsidR="00637E9B">
        <w:rPr>
          <w:lang w:eastAsia="en-AU"/>
        </w:rPr>
        <w:t xml:space="preserve">(Community member, </w:t>
      </w:r>
      <w:proofErr w:type="spellStart"/>
      <w:r w:rsidR="00637E9B">
        <w:rPr>
          <w:lang w:eastAsia="en-AU"/>
        </w:rPr>
        <w:t>Peleliu</w:t>
      </w:r>
      <w:proofErr w:type="spellEnd"/>
      <w:r w:rsidR="00637E9B">
        <w:rPr>
          <w:lang w:eastAsia="en-AU"/>
        </w:rPr>
        <w:t>)</w:t>
      </w:r>
    </w:p>
    <w:p w:rsidR="00C35686" w:rsidRDefault="00675E91" w:rsidP="00C35686">
      <w:pPr>
        <w:pStyle w:val="Quotetext"/>
        <w:rPr>
          <w:lang w:eastAsia="en-AU"/>
        </w:rPr>
      </w:pPr>
      <w:r>
        <w:rPr>
          <w:lang w:eastAsia="en-AU"/>
        </w:rPr>
        <w:t xml:space="preserve">Now we have </w:t>
      </w:r>
      <w:r w:rsidR="00C35686" w:rsidRPr="00C35686">
        <w:rPr>
          <w:lang w:eastAsia="en-AU"/>
        </w:rPr>
        <w:t xml:space="preserve">potential investors from outside who are confident that they can come in and do some investment in places where it has already been cleared by CGD. (Governor of </w:t>
      </w:r>
      <w:proofErr w:type="spellStart"/>
      <w:r w:rsidR="00C35686" w:rsidRPr="00C35686">
        <w:rPr>
          <w:lang w:eastAsia="en-AU"/>
        </w:rPr>
        <w:t>Peleliu</w:t>
      </w:r>
      <w:proofErr w:type="spellEnd"/>
      <w:r w:rsidR="00C35686" w:rsidRPr="00C35686">
        <w:rPr>
          <w:lang w:eastAsia="en-AU"/>
        </w:rPr>
        <w:t>)</w:t>
      </w:r>
    </w:p>
    <w:p w:rsidR="00C35686" w:rsidRDefault="00C35686" w:rsidP="00C35686">
      <w:pPr>
        <w:pStyle w:val="Quotetext"/>
        <w:rPr>
          <w:lang w:eastAsia="en-AU"/>
        </w:rPr>
      </w:pPr>
      <w:r w:rsidRPr="00C35686">
        <w:rPr>
          <w:lang w:eastAsia="en-AU"/>
        </w:rPr>
        <w:t>They have cleared out a lot of areas, where before, we can’t plan on building homes outside of the village because we are unsure as what’s under the ground. Now with them, we have some areas where we can go and do our farming. And when there’s a new place that we want to farm or build on we ask them to go there and check it for</w:t>
      </w:r>
      <w:r w:rsidR="00487CB8">
        <w:rPr>
          <w:lang w:eastAsia="en-AU"/>
        </w:rPr>
        <w:t xml:space="preserve"> us. (Community member, </w:t>
      </w:r>
      <w:proofErr w:type="spellStart"/>
      <w:r w:rsidR="00487CB8">
        <w:rPr>
          <w:lang w:eastAsia="en-AU"/>
        </w:rPr>
        <w:t>Peleliu</w:t>
      </w:r>
      <w:proofErr w:type="spellEnd"/>
      <w:r w:rsidR="00487CB8">
        <w:rPr>
          <w:lang w:eastAsia="en-AU"/>
        </w:rPr>
        <w:t>)</w:t>
      </w:r>
    </w:p>
    <w:tbl>
      <w:tblPr>
        <w:tblStyle w:val="TableGrid"/>
        <w:tblW w:w="0" w:type="auto"/>
        <w:tblInd w:w="426" w:type="dxa"/>
        <w:tblLook w:val="04A0" w:firstRow="1" w:lastRow="0" w:firstColumn="1" w:lastColumn="0" w:noHBand="0" w:noVBand="1"/>
      </w:tblPr>
      <w:tblGrid>
        <w:gridCol w:w="8816"/>
      </w:tblGrid>
      <w:tr w:rsidR="00637E9B" w:rsidTr="00BE632B">
        <w:tc>
          <w:tcPr>
            <w:tcW w:w="8816" w:type="dxa"/>
            <w:shd w:val="clear" w:color="auto" w:fill="F2F2F2" w:themeFill="background1" w:themeFillShade="F2"/>
          </w:tcPr>
          <w:p w:rsidR="00637E9B" w:rsidRDefault="00637E9B" w:rsidP="00637E9B">
            <w:pPr>
              <w:pStyle w:val="Heading4"/>
              <w:outlineLvl w:val="3"/>
            </w:pPr>
            <w:r>
              <w:lastRenderedPageBreak/>
              <w:t>Case study: Aircraft bomb in Koror found during the construction of the water pipe</w:t>
            </w:r>
          </w:p>
          <w:p w:rsidR="00637E9B" w:rsidRDefault="00637E9B" w:rsidP="00A10385">
            <w:pPr>
              <w:pStyle w:val="Quotetext"/>
            </w:pPr>
            <w:r>
              <w:t xml:space="preserve">Just down the road, we were putting in the water pipes and we found something. My staff knew immediately to call Steve up and send him some pictures. He was in </w:t>
            </w:r>
            <w:proofErr w:type="spellStart"/>
            <w:r>
              <w:t>Peleliu</w:t>
            </w:r>
            <w:proofErr w:type="spellEnd"/>
            <w:r>
              <w:t xml:space="preserve"> and came over the next morning and took care of the situation. It was a 200kg aircraft bomb buried vertically and</w:t>
            </w:r>
            <w:r w:rsidR="0028287F">
              <w:t>,</w:t>
            </w:r>
            <w:r>
              <w:t xml:space="preserve"> talking to Steve, it scared the crap out of me, because he was telling me what the Japanese were doing. So before WWII, they were here but in defensive mode and they had excess aircraft bombs so they turned them into landmines. </w:t>
            </w:r>
            <w:r w:rsidRPr="0028287F">
              <w:t>That’s</w:t>
            </w:r>
            <w:r>
              <w:t xml:space="preserve"> why they were buried vertically and in some cases, which they found in </w:t>
            </w:r>
            <w:proofErr w:type="spellStart"/>
            <w:r>
              <w:t>Peleliu</w:t>
            </w:r>
            <w:proofErr w:type="spellEnd"/>
            <w:r>
              <w:t>, they would connect them in a series and there would be several of them, so if you hit one then several of them would go. Luckily this one was a standalone unit. So not only did they remove the bomb, but they swept up and down the road. Prior to him coming in and removing that, we had a training on explosive awareness with my staff about a year before. And the actual operator of the excavator was in the training, so he knew immediately that this was something that didn’t look quite right. He and the safety officer knew exactly what to do. They took some pictures, evacuated the sight and called CGD. It was a combination of my staff being aware because of the training and knowing exactly what to do if you find something. Steve came totally prepared and by 4pm that afternoon the bo</w:t>
            </w:r>
            <w:r w:rsidR="00405D4C">
              <w:t>mb</w:t>
            </w:r>
            <w:r>
              <w:t xml:space="preserve"> was removed and taken over to the demolition si</w:t>
            </w:r>
            <w:r w:rsidR="00405D4C">
              <w:t>te</w:t>
            </w:r>
            <w:r>
              <w:t>. And now</w:t>
            </w:r>
            <w:r w:rsidR="00405D4C">
              <w:t>,</w:t>
            </w:r>
            <w:r>
              <w:t xml:space="preserve"> which is a bit unfortunate, we’ve shut down work on the site and the Governor is doing clearance with the utility company, who is the owner of the project. And with their contact, we’ve been told to stop work until it’s been cleared. I don’t know who exactly is doing the clearance work or are they qualified to do the work. It really should have been done prior to the work commencing. And I’m just wondering, if Cleared Ground wasn’t here and if my staff hadn’t done the training, what would the story be? And when I talk to Steve – what could have happened if this thing went off? It’s pretty close to a 4 storey building and that would have probably collapsed, and possibly about 200 metres away there is a major fuel depot and some shrapnel could have hit that and it could have gone off too. So this whole island could have been affected. It could have been a totally different story…. If they weren’t here. (Construction sector, Koror) </w:t>
            </w:r>
          </w:p>
        </w:tc>
      </w:tr>
    </w:tbl>
    <w:p w:rsidR="00BE632B" w:rsidRDefault="00BE632B" w:rsidP="00BE632B">
      <w:r>
        <w:t xml:space="preserve">The clearance of ordnances also enables the Palau government to access further funding for infrastructure and other development projects: </w:t>
      </w:r>
    </w:p>
    <w:p w:rsidR="00BE632B" w:rsidRDefault="00BE632B" w:rsidP="00BE632B">
      <w:pPr>
        <w:pStyle w:val="Quotetext"/>
      </w:pPr>
      <w:proofErr w:type="spellStart"/>
      <w:r>
        <w:t>Pelel</w:t>
      </w:r>
      <w:r w:rsidR="00405D4C">
        <w:t>iu</w:t>
      </w:r>
      <w:proofErr w:type="spellEnd"/>
      <w:r>
        <w:t xml:space="preserve"> state government works with a bunch of grants from different governments to get things done and for infrastructure. And I know that one of the requirements is to get the land cleared for mines where people will be working. Show us that it’s safe and we will give you the grant. And I know for a fact that the water piping system was like that. It’s a long way and they had to work on it for over a month. And then it enabled the state of </w:t>
      </w:r>
      <w:proofErr w:type="spellStart"/>
      <w:r w:rsidR="00405D4C">
        <w:t>Peleliu</w:t>
      </w:r>
      <w:proofErr w:type="spellEnd"/>
      <w:r>
        <w:t xml:space="preserve"> to access grants that were available. (Former state government staff, </w:t>
      </w:r>
      <w:proofErr w:type="spellStart"/>
      <w:r w:rsidR="00405D4C">
        <w:t>Peleliu</w:t>
      </w:r>
      <w:proofErr w:type="spellEnd"/>
      <w:r>
        <w:t xml:space="preserve">) </w:t>
      </w:r>
    </w:p>
    <w:p w:rsidR="00BE632B" w:rsidRDefault="00BE632B" w:rsidP="00BE632B">
      <w:pPr>
        <w:pStyle w:val="Quotetext"/>
      </w:pPr>
      <w:r w:rsidRPr="00774835">
        <w:t>We can now use the trails that they have cleared. And th</w:t>
      </w:r>
      <w:r>
        <w:t>is side here, where the phosphoru</w:t>
      </w:r>
      <w:r w:rsidRPr="00774835">
        <w:t xml:space="preserve">s bombs were, that’s now a trail. </w:t>
      </w:r>
      <w:r>
        <w:t xml:space="preserve">There’s also the historical village. This helped us tremendously getting the building permit. They came in and did the assessment, and then he did a summary of that. And they approved the permit in one day. (Governor of </w:t>
      </w:r>
      <w:proofErr w:type="spellStart"/>
      <w:r>
        <w:t>Ngaremlengui</w:t>
      </w:r>
      <w:proofErr w:type="spellEnd"/>
      <w:r>
        <w:t xml:space="preserve">, </w:t>
      </w:r>
      <w:proofErr w:type="spellStart"/>
      <w:r>
        <w:t>Babeld</w:t>
      </w:r>
      <w:r w:rsidR="00DC0CAB">
        <w:t>ao</w:t>
      </w:r>
      <w:r>
        <w:t>b</w:t>
      </w:r>
      <w:proofErr w:type="spellEnd"/>
      <w:r>
        <w:t xml:space="preserve">) </w:t>
      </w:r>
    </w:p>
    <w:p w:rsidR="00BE632B" w:rsidRDefault="00DC714A" w:rsidP="00BE632B">
      <w:r>
        <w:t>However there remains a number of challenges within the construction sector that are beyond the scope of CGD’s work. For example, m</w:t>
      </w:r>
      <w:r w:rsidR="00BE632B" w:rsidRPr="00DC714A">
        <w:t xml:space="preserve">any interviewees commented on the mixed compliance with national environmental assessment requirements for </w:t>
      </w:r>
      <w:r w:rsidR="00BB650E" w:rsidRPr="00DC714A">
        <w:t xml:space="preserve">gaining ERW clearance before commencing </w:t>
      </w:r>
      <w:r w:rsidR="00BE632B" w:rsidRPr="00DC714A">
        <w:t>new</w:t>
      </w:r>
      <w:r w:rsidR="00BB650E" w:rsidRPr="00DC714A">
        <w:t xml:space="preserve"> construction or development</w:t>
      </w:r>
      <w:r>
        <w:t xml:space="preserve"> projects</w:t>
      </w:r>
      <w:r w:rsidR="00BB650E" w:rsidRPr="00DC714A">
        <w:t xml:space="preserve">. Some interviewees indicated that </w:t>
      </w:r>
      <w:r w:rsidR="00BE632B" w:rsidRPr="00DC714A">
        <w:t xml:space="preserve">the National Safety Officer has approved many projects without gaining clearance for </w:t>
      </w:r>
      <w:r w:rsidR="00DC0CAB" w:rsidRPr="00DC714A">
        <w:t>ERW</w:t>
      </w:r>
      <w:r w:rsidR="00BE632B" w:rsidRPr="00DC714A">
        <w:t>.</w:t>
      </w:r>
      <w:r>
        <w:t xml:space="preserve"> </w:t>
      </w:r>
    </w:p>
    <w:p w:rsidR="00637E9B" w:rsidRDefault="00637E9B" w:rsidP="00637E9B">
      <w:pPr>
        <w:pStyle w:val="Heading4"/>
      </w:pPr>
      <w:r>
        <w:t>Tourism</w:t>
      </w:r>
    </w:p>
    <w:p w:rsidR="00637E9B" w:rsidRDefault="00637E9B" w:rsidP="00637E9B">
      <w:r>
        <w:t>Interviewees confirmed that CGD has assisted the tourist industry by responding to, and removing</w:t>
      </w:r>
      <w:r w:rsidR="00DC0CAB">
        <w:t>,</w:t>
      </w:r>
      <w:r>
        <w:t xml:space="preserve"> ordnances as identified by tourist operators on multiple sites in </w:t>
      </w:r>
      <w:proofErr w:type="spellStart"/>
      <w:r>
        <w:t>Peleliu</w:t>
      </w:r>
      <w:proofErr w:type="spellEnd"/>
      <w:r>
        <w:t xml:space="preserve">, including in the jungle, caves and coastal areas and also a range of sites in </w:t>
      </w:r>
      <w:proofErr w:type="spellStart"/>
      <w:r w:rsidR="00DC0CAB">
        <w:t>Babeldaob</w:t>
      </w:r>
      <w:proofErr w:type="spellEnd"/>
      <w:r>
        <w:t xml:space="preserve"> such as the protected </w:t>
      </w:r>
      <w:r>
        <w:lastRenderedPageBreak/>
        <w:t xml:space="preserve">area / bird sanctuary.  There are also examples of CGD identifying and removing ordnances on existing tourist attractions. </w:t>
      </w:r>
    </w:p>
    <w:p w:rsidR="00637E9B" w:rsidRDefault="00637E9B" w:rsidP="00637E9B">
      <w:pPr>
        <w:pStyle w:val="Quotetext"/>
      </w:pPr>
      <w:r>
        <w:t>As far as the diving goes, we’re mainly diving on the ship wreck – the most well-known impact is the Helmet Wreck, which is in the harbor. That’s one where Steve did alert us in the diving community about the dangers there that we weren’t really aware of… the instability of some of the ordnance there and the dangers of moving some of these things around. And he saw stuff that we didn’t even see, that we have swam past a million times and didn’t know what the heck it was! (Tour operator, Koror)</w:t>
      </w:r>
    </w:p>
    <w:p w:rsidR="00637E9B" w:rsidRDefault="00637E9B" w:rsidP="00637E9B">
      <w:r>
        <w:t xml:space="preserve">Safe access to new land, in particular historical walking trails in the jungle of </w:t>
      </w:r>
      <w:proofErr w:type="spellStart"/>
      <w:r>
        <w:t>Peleliu</w:t>
      </w:r>
      <w:proofErr w:type="spellEnd"/>
      <w:r>
        <w:t xml:space="preserve">, has given war tourist operators more tour options for their guests and an ‘enhanced experience’. </w:t>
      </w:r>
    </w:p>
    <w:p w:rsidR="00637E9B" w:rsidRDefault="00637E9B" w:rsidP="00637E9B">
      <w:pPr>
        <w:pStyle w:val="Quotetext"/>
      </w:pPr>
      <w:r>
        <w:t xml:space="preserve">They have cut out a couple of trails here and that has added to the overall experience that I can give to my guests here. I’ve done those tours before to those areas that have now been cleared out prior to the team coming here, but it was much more difficult </w:t>
      </w:r>
      <w:r w:rsidR="00DC0CAB">
        <w:t xml:space="preserve">because </w:t>
      </w:r>
      <w:r>
        <w:t xml:space="preserve"> of unexplored ordnance</w:t>
      </w:r>
      <w:r w:rsidR="00DC0CAB">
        <w:t>s</w:t>
      </w:r>
      <w:r>
        <w:t xml:space="preserve"> out there. Now when Steve came in and opened up the trails and made it really nice, you can see the markers really clearly on the side. When I do tours, we do go there and frequent those sites, because it’s well marked, and because it’s clear of unexploded ordnances and because it’s a different experience for my guests, rather than a regular scenic tour of sites by vehicle, we can actually go in there and get sweaty</w:t>
      </w:r>
      <w:r w:rsidR="00DC714A">
        <w:t>. (Tour operator,</w:t>
      </w:r>
      <w:r w:rsidR="00EA6D29">
        <w:t xml:space="preserve"> </w:t>
      </w:r>
      <w:proofErr w:type="spellStart"/>
      <w:r w:rsidR="00EA6D29">
        <w:t>Peleliu</w:t>
      </w:r>
      <w:proofErr w:type="spellEnd"/>
      <w:r w:rsidR="00EA6D29">
        <w:t>)</w:t>
      </w:r>
    </w:p>
    <w:p w:rsidR="00637E9B" w:rsidRDefault="00637E9B" w:rsidP="00637E9B">
      <w:r>
        <w:t>Tourist operators commented on how the work of CGD has enriched the tourist experience through greater safety, enhanced knowledge of the war and history. Several operators have given incorporated a visit to the CGD training facilities as part of their tour.</w:t>
      </w:r>
    </w:p>
    <w:p w:rsidR="00637E9B" w:rsidRPr="005C7F2D" w:rsidRDefault="00637E9B" w:rsidP="00637E9B">
      <w:pPr>
        <w:pStyle w:val="Quotetext"/>
      </w:pPr>
      <w:r>
        <w:t xml:space="preserve">Our customers expect us to know more than they know and they expect us to be able to provide them a good interpretative experience to what they see and what they feel. And there’s no </w:t>
      </w:r>
      <w:r w:rsidRPr="009174D9">
        <w:t>question</w:t>
      </w:r>
      <w:r>
        <w:t>, the knowledge that we’ve gained from our interactions with Cleared Ground over the years certainly has embellished our working knowledge and adds value to our customers. And it helps us indirectly, as the more knowledgeable we are about our products the better we are able to sell it. For our American guests, this is a very important experience for them. Many of them come because they’ve had relatives involved in the war. And for our European guests, many of them are German, it’s also significant to them, given Germany’s involvement with Palau even before the war. It adds value to our product. (Tour operator, Dermot, Koror)</w:t>
      </w:r>
    </w:p>
    <w:p w:rsidR="00637E9B" w:rsidRDefault="00637E9B" w:rsidP="00637E9B">
      <w:r>
        <w:t xml:space="preserve">All tour operators interviewed confirmed that CGD’s work has had a positive impact upon the industry, however most operators were unable to quantify the impact of CGD’s work on their business. </w:t>
      </w:r>
    </w:p>
    <w:p w:rsidR="00637E9B" w:rsidRDefault="00637E9B" w:rsidP="00637E9B">
      <w:pPr>
        <w:pStyle w:val="Quotetext"/>
      </w:pPr>
      <w:r w:rsidRPr="007175DC">
        <w:t>It is very hard to correlate an increase in tourism with a</w:t>
      </w:r>
      <w:r w:rsidR="00DC714A">
        <w:t>ny one factor. You can’t prove</w:t>
      </w:r>
      <w:r w:rsidRPr="007175DC">
        <w:t xml:space="preserve"> it but you can’t disprove it. But I think that anything that adds value to our </w:t>
      </w:r>
      <w:r>
        <w:t>visitor</w:t>
      </w:r>
      <w:r w:rsidRPr="007175DC">
        <w:t>s</w:t>
      </w:r>
      <w:r>
        <w:t>’</w:t>
      </w:r>
      <w:r w:rsidRPr="007175DC">
        <w:t xml:space="preserve"> experience of Palau in a positive sense becomes a net benefit somewhere along the line. </w:t>
      </w:r>
      <w:r>
        <w:t xml:space="preserve">It certainly doesn’t hurt and if I was to put myself on one side of the line, it has to have </w:t>
      </w:r>
      <w:r w:rsidR="00DC714A">
        <w:t>helped tourism. (Tour operator,</w:t>
      </w:r>
      <w:r>
        <w:t xml:space="preserve"> Koror)</w:t>
      </w:r>
    </w:p>
    <w:p w:rsidR="00637E9B" w:rsidRDefault="00637E9B" w:rsidP="00637E9B">
      <w:r>
        <w:t xml:space="preserve">One operator was able to provide annual figures showing a steady increase in tourist numbers since 2014 for the </w:t>
      </w:r>
      <w:proofErr w:type="spellStart"/>
      <w:r w:rsidR="00DC0CAB">
        <w:t>Peleliu</w:t>
      </w:r>
      <w:proofErr w:type="spellEnd"/>
      <w:r>
        <w:t xml:space="preserve"> tours, which they believe is partially the result of CGD’s clearance work and opening of the walking trail. </w:t>
      </w:r>
    </w:p>
    <w:p w:rsidR="00637E9B" w:rsidRDefault="00637E9B" w:rsidP="00637E9B">
      <w:pPr>
        <w:pStyle w:val="Quotetext"/>
      </w:pPr>
      <w:r>
        <w:lastRenderedPageBreak/>
        <w:t>They are done l</w:t>
      </w:r>
      <w:r w:rsidRPr="00E157FA">
        <w:t>ots of work on the Bloody Nose Ridge site</w:t>
      </w:r>
      <w:r>
        <w:t xml:space="preserve"> (in </w:t>
      </w:r>
      <w:proofErr w:type="spellStart"/>
      <w:r>
        <w:t>Peleliu</w:t>
      </w:r>
      <w:proofErr w:type="spellEnd"/>
      <w:r>
        <w:t>)</w:t>
      </w:r>
      <w:r w:rsidRPr="00E157FA">
        <w:t xml:space="preserve">. </w:t>
      </w:r>
      <w:r>
        <w:t>The cleared sites n</w:t>
      </w:r>
      <w:r w:rsidRPr="00E157FA">
        <w:t xml:space="preserve">ow </w:t>
      </w:r>
      <w:r>
        <w:t>have lots of signs there for the tourist trails. Our customers often ask us about what is happening there, and what are the Cleared Ground staff doing. So we explain about this.  Since 2014 marketing has been getting bigger</w:t>
      </w:r>
      <w:r w:rsidRPr="00ED2767">
        <w:t xml:space="preserve"> and our number</w:t>
      </w:r>
      <w:r>
        <w:t>s have increased significantly</w:t>
      </w:r>
      <w:r w:rsidR="00DC0CAB">
        <w:t>. W</w:t>
      </w:r>
      <w:r>
        <w:t xml:space="preserve">e were doing day trips to </w:t>
      </w:r>
      <w:proofErr w:type="spellStart"/>
      <w:r>
        <w:t>Peleliu</w:t>
      </w:r>
      <w:proofErr w:type="spellEnd"/>
      <w:r>
        <w:t xml:space="preserve"> once a month, now we go 18 days in the month. This has really h</w:t>
      </w:r>
      <w:r w:rsidR="00DC0CAB">
        <w:t>elp</w:t>
      </w:r>
      <w:r>
        <w:t>ed our profit. (Tourist operator, Japanese company, Koror)</w:t>
      </w:r>
    </w:p>
    <w:p w:rsidR="00637E9B" w:rsidRPr="005F4232" w:rsidRDefault="00637E9B" w:rsidP="00637E9B">
      <w:r>
        <w:t xml:space="preserve">Tourist operators spoke positively about the role of CGD in terms of providing </w:t>
      </w:r>
      <w:r w:rsidRPr="005F4232">
        <w:t xml:space="preserve">assurance that land and marine areas are safe to access, noting that the safety of tourists and their staff is their greatest liability. </w:t>
      </w:r>
    </w:p>
    <w:p w:rsidR="00637E9B" w:rsidRDefault="00637E9B" w:rsidP="00637E9B">
      <w:pPr>
        <w:pStyle w:val="Quotetext"/>
      </w:pPr>
      <w:r>
        <w:t xml:space="preserve">The last thing that </w:t>
      </w:r>
      <w:proofErr w:type="spellStart"/>
      <w:r>
        <w:t>Peleliu</w:t>
      </w:r>
      <w:proofErr w:type="spellEnd"/>
      <w:r w:rsidRPr="005C7F2D">
        <w:t xml:space="preserve"> needs and, the last thing that tourism in </w:t>
      </w:r>
      <w:proofErr w:type="spellStart"/>
      <w:r w:rsidR="00DC0CAB" w:rsidRPr="005C7F2D">
        <w:t>Peleliu</w:t>
      </w:r>
      <w:proofErr w:type="spellEnd"/>
      <w:r w:rsidRPr="005C7F2D">
        <w:t xml:space="preserve"> needs is for someone getting killed for something that could and should have been avoided. </w:t>
      </w:r>
      <w:r w:rsidR="00DC714A">
        <w:t>(Tour operator,</w:t>
      </w:r>
      <w:r>
        <w:t xml:space="preserve"> </w:t>
      </w:r>
      <w:proofErr w:type="spellStart"/>
      <w:r>
        <w:t>Peleliu</w:t>
      </w:r>
      <w:proofErr w:type="spellEnd"/>
      <w:r>
        <w:t>)</w:t>
      </w:r>
    </w:p>
    <w:p w:rsidR="00637E9B" w:rsidRDefault="00637E9B" w:rsidP="00637E9B">
      <w:pPr>
        <w:pStyle w:val="Quotetext"/>
      </w:pPr>
      <w:r>
        <w:t xml:space="preserve">The first order of business for us as </w:t>
      </w:r>
      <w:r w:rsidR="00DC714A">
        <w:t xml:space="preserve">a </w:t>
      </w:r>
      <w:r>
        <w:t xml:space="preserve">tour operator is safety. People expect us to keep them safe. So if there is anything that we can do to push, add to, or enhance customer safety, we’ll look into. It’s an obligation we have and something that we want to do, as it’s good for our business. Simply because any accident </w:t>
      </w:r>
      <w:r w:rsidR="00DC0CAB">
        <w:t xml:space="preserve">- </w:t>
      </w:r>
      <w:r>
        <w:t xml:space="preserve">and it doesn’t matter who’s responsible for it or where </w:t>
      </w:r>
      <w:r w:rsidR="00DC0CAB">
        <w:t xml:space="preserve">it is - </w:t>
      </w:r>
      <w:r>
        <w:t>will impact the dest</w:t>
      </w:r>
      <w:r w:rsidR="00DC714A">
        <w:t>ination. (Tour operator,</w:t>
      </w:r>
      <w:r>
        <w:t xml:space="preserve"> Koror) </w:t>
      </w:r>
    </w:p>
    <w:p w:rsidR="002E5B5A" w:rsidRDefault="002E5B5A" w:rsidP="002E5B5A">
      <w:pPr>
        <w:pStyle w:val="Heading3"/>
      </w:pPr>
      <w:r>
        <w:t>A healthy environment</w:t>
      </w:r>
    </w:p>
    <w:p w:rsidR="00BE632B" w:rsidRPr="00BE632B" w:rsidRDefault="00BE632B" w:rsidP="00BE632B">
      <w:pPr>
        <w:contextualSpacing/>
        <w:rPr>
          <w:rFonts w:eastAsia="Times New Roman"/>
        </w:rPr>
      </w:pPr>
      <w:r w:rsidRPr="00BE632B">
        <w:rPr>
          <w:rFonts w:eastAsia="Times New Roman"/>
        </w:rPr>
        <w:t xml:space="preserve">Demining activities have contributed to the environmental health of Palau as </w:t>
      </w:r>
      <w:r>
        <w:rPr>
          <w:rFonts w:eastAsia="Times New Roman"/>
        </w:rPr>
        <w:t xml:space="preserve">ERW </w:t>
      </w:r>
      <w:r w:rsidRPr="00BE632B">
        <w:rPr>
          <w:rFonts w:eastAsia="Times New Roman"/>
        </w:rPr>
        <w:t xml:space="preserve">contaminate land and marine areas with harmful chemicals and explosive materials.  </w:t>
      </w:r>
      <w:r w:rsidR="00DC0CAB">
        <w:rPr>
          <w:rFonts w:eastAsia="Times New Roman"/>
        </w:rPr>
        <w:t>S</w:t>
      </w:r>
      <w:r w:rsidRPr="00BE632B">
        <w:rPr>
          <w:rFonts w:eastAsia="Times New Roman"/>
        </w:rPr>
        <w:t>ome interviewees pointed out that Palau is reliant on its natural environment for food production and for tourism</w:t>
      </w:r>
      <w:r>
        <w:rPr>
          <w:rFonts w:eastAsia="Times New Roman"/>
        </w:rPr>
        <w:t xml:space="preserve"> –</w:t>
      </w:r>
      <w:r w:rsidRPr="00BE632B">
        <w:rPr>
          <w:rFonts w:eastAsia="Times New Roman"/>
        </w:rPr>
        <w:t xml:space="preserve"> curr</w:t>
      </w:r>
      <w:r>
        <w:rPr>
          <w:rFonts w:eastAsia="Times New Roman"/>
        </w:rPr>
        <w:t>ently Palau’s biggest industry.</w:t>
      </w:r>
    </w:p>
    <w:p w:rsidR="00BE632B" w:rsidRPr="00BE632B" w:rsidRDefault="00BE632B" w:rsidP="00BE632B">
      <w:pPr>
        <w:ind w:left="720"/>
        <w:contextualSpacing/>
        <w:rPr>
          <w:rFonts w:eastAsia="Times New Roman"/>
        </w:rPr>
      </w:pPr>
    </w:p>
    <w:p w:rsidR="00BE632B" w:rsidRDefault="00BE632B" w:rsidP="00BE632B">
      <w:pPr>
        <w:contextualSpacing/>
        <w:rPr>
          <w:rFonts w:eastAsia="Times New Roman"/>
        </w:rPr>
      </w:pPr>
      <w:r w:rsidRPr="00BE632B">
        <w:rPr>
          <w:rFonts w:eastAsia="Times New Roman"/>
        </w:rPr>
        <w:t xml:space="preserve">Some interviewees noted concerns about the prevalence of thyroid cancer in Palau and raised questions as to whether this is related to the presence of </w:t>
      </w:r>
      <w:r w:rsidR="00DC0CAB">
        <w:rPr>
          <w:rFonts w:eastAsia="Times New Roman"/>
        </w:rPr>
        <w:t>ERW</w:t>
      </w:r>
      <w:r w:rsidRPr="00BE632B">
        <w:rPr>
          <w:rFonts w:eastAsia="Times New Roman"/>
        </w:rPr>
        <w:t xml:space="preserve"> in the environment. </w:t>
      </w:r>
    </w:p>
    <w:p w:rsidR="00BE632B" w:rsidRPr="00BE632B" w:rsidRDefault="00EA6D29" w:rsidP="00BE632B">
      <w:pPr>
        <w:pStyle w:val="Quotetext"/>
        <w:rPr>
          <w:rFonts w:eastAsia="Times New Roman"/>
        </w:rPr>
      </w:pPr>
      <w:r>
        <w:rPr>
          <w:rFonts w:eastAsia="Times New Roman"/>
        </w:rPr>
        <w:t xml:space="preserve">Many people here on </w:t>
      </w:r>
      <w:proofErr w:type="spellStart"/>
      <w:r>
        <w:rPr>
          <w:rFonts w:eastAsia="Times New Roman"/>
        </w:rPr>
        <w:t>Peleliu</w:t>
      </w:r>
      <w:proofErr w:type="spellEnd"/>
      <w:r w:rsidR="00DC0CAB">
        <w:rPr>
          <w:rFonts w:eastAsia="Times New Roman"/>
        </w:rPr>
        <w:t>,</w:t>
      </w:r>
      <w:r w:rsidR="00BE632B" w:rsidRPr="00BE632B">
        <w:rPr>
          <w:rFonts w:eastAsia="Times New Roman"/>
        </w:rPr>
        <w:t xml:space="preserve"> we don’t have traditional jobs</w:t>
      </w:r>
      <w:r w:rsidR="00A10385">
        <w:rPr>
          <w:rFonts w:eastAsia="Times New Roman"/>
        </w:rPr>
        <w:t xml:space="preserve">: </w:t>
      </w:r>
      <w:r w:rsidR="00BE632B" w:rsidRPr="00BE632B">
        <w:rPr>
          <w:rFonts w:eastAsia="Times New Roman"/>
        </w:rPr>
        <w:t xml:space="preserve"> a lot of the people still do traditional fishing and farming, like catching crabs and selling them on the markets. We have coconut, mud and land crabs. And they are all scattered on different regions of the island, same with UXOs </w:t>
      </w:r>
      <w:r w:rsidR="00A10385">
        <w:rPr>
          <w:rFonts w:eastAsia="Times New Roman"/>
        </w:rPr>
        <w:t>[E</w:t>
      </w:r>
      <w:r w:rsidR="00DC0CAB">
        <w:rPr>
          <w:rFonts w:eastAsia="Times New Roman"/>
        </w:rPr>
        <w:t>R</w:t>
      </w:r>
      <w:r w:rsidR="00A10385">
        <w:rPr>
          <w:rFonts w:eastAsia="Times New Roman"/>
        </w:rPr>
        <w:t>W</w:t>
      </w:r>
      <w:r w:rsidR="00DC0CAB">
        <w:rPr>
          <w:rFonts w:eastAsia="Times New Roman"/>
        </w:rPr>
        <w:t>]</w:t>
      </w:r>
      <w:r w:rsidR="00BE632B" w:rsidRPr="00BE632B">
        <w:rPr>
          <w:rFonts w:eastAsia="Times New Roman"/>
        </w:rPr>
        <w:t xml:space="preserve">– they’re scattered around the island.  Not only is it a threat for people to go out there, but these animals/ crabs, eat the waste that comes from the UXOs that are still out and then in turn we consume. So that </w:t>
      </w:r>
      <w:proofErr w:type="spellStart"/>
      <w:r w:rsidR="00BE632B" w:rsidRPr="00BE632B">
        <w:rPr>
          <w:rFonts w:eastAsia="Times New Roman"/>
        </w:rPr>
        <w:t>ain’t</w:t>
      </w:r>
      <w:proofErr w:type="spellEnd"/>
      <w:r w:rsidR="00BE632B" w:rsidRPr="00BE632B">
        <w:rPr>
          <w:rFonts w:eastAsia="Times New Roman"/>
        </w:rPr>
        <w:t xml:space="preserve"> no good. I know that within the last </w:t>
      </w:r>
      <w:r w:rsidR="00DC0CAB">
        <w:rPr>
          <w:rFonts w:eastAsia="Times New Roman"/>
        </w:rPr>
        <w:t>four</w:t>
      </w:r>
      <w:r w:rsidR="00BE632B" w:rsidRPr="00BE632B">
        <w:rPr>
          <w:rFonts w:eastAsia="Times New Roman"/>
        </w:rPr>
        <w:t xml:space="preserve"> years that they have cleared out some areas around here that we</w:t>
      </w:r>
      <w:r w:rsidR="00DC0CAB">
        <w:rPr>
          <w:rFonts w:eastAsia="Times New Roman"/>
        </w:rPr>
        <w:t>re</w:t>
      </w:r>
      <w:r w:rsidR="00BE632B" w:rsidRPr="00BE632B">
        <w:rPr>
          <w:rFonts w:eastAsia="Times New Roman"/>
        </w:rPr>
        <w:t xml:space="preserve"> highly contaminated.  So it’s not just for our financial wellbeing, it’s for our health and for the health of the island. And it’s not only local who eat these crabs, it’s our visitors. And that’s the danger of it, is that we do not know. It’s a big questi</w:t>
      </w:r>
      <w:r w:rsidR="00DC714A">
        <w:rPr>
          <w:rFonts w:eastAsia="Times New Roman"/>
        </w:rPr>
        <w:t>on mark. (Tourist operator,</w:t>
      </w:r>
      <w:r w:rsidR="00BE632B" w:rsidRPr="00BE632B">
        <w:rPr>
          <w:rFonts w:eastAsia="Times New Roman"/>
        </w:rPr>
        <w:t xml:space="preserve"> </w:t>
      </w:r>
      <w:proofErr w:type="spellStart"/>
      <w:r w:rsidR="00BE632B" w:rsidRPr="00BE632B">
        <w:rPr>
          <w:rFonts w:eastAsia="Times New Roman"/>
        </w:rPr>
        <w:t>Peleliu</w:t>
      </w:r>
      <w:proofErr w:type="spellEnd"/>
      <w:r w:rsidR="00BE632B" w:rsidRPr="00BE632B">
        <w:rPr>
          <w:rFonts w:eastAsia="Times New Roman"/>
        </w:rPr>
        <w:t>)</w:t>
      </w:r>
    </w:p>
    <w:p w:rsidR="00BE632B" w:rsidRPr="00BE632B" w:rsidRDefault="00BE632B" w:rsidP="00BE632B">
      <w:pPr>
        <w:contextualSpacing/>
        <w:rPr>
          <w:rFonts w:eastAsia="Times New Roman"/>
        </w:rPr>
      </w:pPr>
      <w:r w:rsidRPr="00BE632B">
        <w:rPr>
          <w:rFonts w:eastAsia="Times New Roman"/>
        </w:rPr>
        <w:t xml:space="preserve">A state government environmental officer pointed out that the ordnance are mobile and can travel downstream </w:t>
      </w:r>
      <w:r w:rsidR="000A60A5">
        <w:rPr>
          <w:rFonts w:eastAsia="Times New Roman"/>
        </w:rPr>
        <w:t xml:space="preserve">in </w:t>
      </w:r>
      <w:r w:rsidRPr="00BE632B">
        <w:rPr>
          <w:rFonts w:eastAsia="Times New Roman"/>
        </w:rPr>
        <w:t xml:space="preserve">rivers on currents or during storms. </w:t>
      </w:r>
      <w:r w:rsidR="000A60A5">
        <w:rPr>
          <w:rFonts w:eastAsia="Times New Roman"/>
        </w:rPr>
        <w:t>ER</w:t>
      </w:r>
      <w:r w:rsidR="00A10385">
        <w:rPr>
          <w:rFonts w:eastAsia="Times New Roman"/>
        </w:rPr>
        <w:t>W</w:t>
      </w:r>
      <w:r w:rsidR="000A60A5" w:rsidRPr="00BE632B">
        <w:rPr>
          <w:rFonts w:eastAsia="Times New Roman"/>
        </w:rPr>
        <w:t xml:space="preserve"> </w:t>
      </w:r>
      <w:r w:rsidRPr="00BE632B">
        <w:rPr>
          <w:rFonts w:eastAsia="Times New Roman"/>
        </w:rPr>
        <w:t>in marine areas are a particular r</w:t>
      </w:r>
      <w:r w:rsidR="00236176">
        <w:rPr>
          <w:rFonts w:eastAsia="Times New Roman"/>
        </w:rPr>
        <w:t>isk of contaminated large areas</w:t>
      </w:r>
    </w:p>
    <w:p w:rsidR="00EA6D29" w:rsidRDefault="002E5B5A" w:rsidP="00EA6D29">
      <w:pPr>
        <w:pStyle w:val="Heading3"/>
      </w:pPr>
      <w:r>
        <w:t>Unintended consequences</w:t>
      </w:r>
    </w:p>
    <w:p w:rsidR="00DD1247" w:rsidRDefault="00DD1247" w:rsidP="00EA6D29">
      <w:r>
        <w:t>A number of unintended consequences have arisen from the ERW program in the timeframe of delivery including:</w:t>
      </w:r>
    </w:p>
    <w:p w:rsidR="00EA6D29" w:rsidRPr="00DD1247" w:rsidRDefault="00EA6D29" w:rsidP="00E56FF9">
      <w:pPr>
        <w:pStyle w:val="ListParagraph"/>
        <w:numPr>
          <w:ilvl w:val="0"/>
          <w:numId w:val="25"/>
        </w:numPr>
      </w:pPr>
      <w:r w:rsidRPr="00DD1247">
        <w:lastRenderedPageBreak/>
        <w:t>Archaeology and cultural history</w:t>
      </w:r>
      <w:r w:rsidR="000A60A5">
        <w:t>:</w:t>
      </w:r>
      <w:r w:rsidR="00DD1247">
        <w:t xml:space="preserve"> the discovery and repatriation of Japanese remains in the caves on </w:t>
      </w:r>
      <w:proofErr w:type="spellStart"/>
      <w:r w:rsidR="00DD1247">
        <w:t>Peleliu</w:t>
      </w:r>
      <w:proofErr w:type="spellEnd"/>
      <w:r w:rsidR="00DD1247">
        <w:t xml:space="preserve">. CGD officially opened the first caves, which have held Japanese remains since World War Two. This was of national significance to Japan as illustrated by the visit from the Japanese Emperor to </w:t>
      </w:r>
      <w:proofErr w:type="spellStart"/>
      <w:r w:rsidR="00DD1247">
        <w:t>Peleliu</w:t>
      </w:r>
      <w:proofErr w:type="spellEnd"/>
      <w:r w:rsidR="00DD1247">
        <w:t xml:space="preserve"> in 2015. In addition, the CGD team have unearthed and found several US and Palauan remains through survey and clearance activities.</w:t>
      </w:r>
    </w:p>
    <w:p w:rsidR="00EA6D29" w:rsidRPr="00DD1247" w:rsidRDefault="00EA6D29" w:rsidP="00E56FF9">
      <w:pPr>
        <w:pStyle w:val="ListParagraph"/>
        <w:numPr>
          <w:ilvl w:val="0"/>
          <w:numId w:val="25"/>
        </w:numPr>
      </w:pPr>
      <w:r w:rsidRPr="00DD1247">
        <w:t xml:space="preserve">Re-settlement of southern </w:t>
      </w:r>
      <w:proofErr w:type="spellStart"/>
      <w:r w:rsidRPr="00DD1247">
        <w:t>Peleliu</w:t>
      </w:r>
      <w:proofErr w:type="spellEnd"/>
      <w:r w:rsidR="000A60A5">
        <w:t>: t</w:t>
      </w:r>
      <w:r w:rsidRPr="00DD1247">
        <w:t xml:space="preserve">he recently finished water pipeline in </w:t>
      </w:r>
      <w:proofErr w:type="spellStart"/>
      <w:r w:rsidRPr="00DD1247">
        <w:t>Peleliu</w:t>
      </w:r>
      <w:proofErr w:type="spellEnd"/>
      <w:r w:rsidRPr="00DD1247">
        <w:t xml:space="preserve"> is particularly significant as it enables community members to move back to the traditional family</w:t>
      </w:r>
      <w:r w:rsidR="000A60A5">
        <w:t>-</w:t>
      </w:r>
      <w:r w:rsidRPr="00DD1247">
        <w:t xml:space="preserve">owned lands in southern </w:t>
      </w:r>
      <w:proofErr w:type="spellStart"/>
      <w:r w:rsidRPr="00DD1247">
        <w:t>Peleliu</w:t>
      </w:r>
      <w:proofErr w:type="spellEnd"/>
      <w:r w:rsidRPr="00DD1247">
        <w:t>, which ha</w:t>
      </w:r>
      <w:r w:rsidR="002C7931" w:rsidRPr="00DD1247">
        <w:t>ve been inhabitable since WWII.</w:t>
      </w:r>
    </w:p>
    <w:p w:rsidR="00EA6D29" w:rsidRPr="00DD1247" w:rsidRDefault="00EA6D29" w:rsidP="00EA6D29">
      <w:pPr>
        <w:pStyle w:val="Quotetext"/>
      </w:pPr>
      <w:r w:rsidRPr="00DD1247">
        <w:t xml:space="preserve">They have cleared out a lot of areas, where before, we can’t plan on building homes outside of the village because we are unsure as </w:t>
      </w:r>
      <w:r w:rsidR="000A60A5">
        <w:t xml:space="preserve">to </w:t>
      </w:r>
      <w:r w:rsidRPr="00DD1247">
        <w:t xml:space="preserve">what’s under the ground. Now with them, we have some areas where we can go and do our farming. And when there’s a new place that we want to farm or build on we ask them to go there and check it for us. One of my friends is moving back to the traditional lands (further south) and CDG checked it out for them. They found some stuff and it’s now safe for the contractor to come in </w:t>
      </w:r>
      <w:r w:rsidR="000A60A5">
        <w:t>and</w:t>
      </w:r>
      <w:r w:rsidRPr="00DD1247">
        <w:t xml:space="preserve"> start the building. And that’s a lot of help, because it helps us to move back home. (Community member, </w:t>
      </w:r>
      <w:proofErr w:type="spellStart"/>
      <w:r w:rsidRPr="00DD1247">
        <w:t>Peleliu</w:t>
      </w:r>
      <w:proofErr w:type="spellEnd"/>
      <w:r w:rsidRPr="00DD1247">
        <w:t>)</w:t>
      </w:r>
    </w:p>
    <w:p w:rsidR="00EA6D29" w:rsidRPr="00DD1247" w:rsidRDefault="00DD1247" w:rsidP="00E56FF9">
      <w:pPr>
        <w:pStyle w:val="ListParagraph"/>
        <w:numPr>
          <w:ilvl w:val="0"/>
          <w:numId w:val="25"/>
        </w:numPr>
      </w:pPr>
      <w:r>
        <w:t xml:space="preserve">Typhoon of 2014.  During the Typhoon CGD undertook </w:t>
      </w:r>
      <w:r w:rsidR="00EA6D29" w:rsidRPr="00DD1247">
        <w:t>awareness raising activities an</w:t>
      </w:r>
      <w:r>
        <w:t xml:space="preserve">d complementary activities providing urgently needed resources and assistance in a timely manner including </w:t>
      </w:r>
      <w:r w:rsidR="00EA6D29" w:rsidRPr="00DD1247">
        <w:t>medic</w:t>
      </w:r>
      <w:r>
        <w:t xml:space="preserve">al support and </w:t>
      </w:r>
      <w:r w:rsidR="00EA6D29" w:rsidRPr="00DD1247">
        <w:t>water</w:t>
      </w:r>
      <w:r>
        <w:t xml:space="preserve">. In addition the </w:t>
      </w:r>
      <w:r w:rsidR="00EA6D29" w:rsidRPr="00DD1247">
        <w:t xml:space="preserve">typhoon unearthed a lot of </w:t>
      </w:r>
      <w:r>
        <w:t>ordnance on</w:t>
      </w:r>
      <w:r w:rsidR="00EA6D29" w:rsidRPr="00DD1247">
        <w:t xml:space="preserve"> the beach and on land</w:t>
      </w:r>
      <w:r>
        <w:t>, which were responded to by CGD.</w:t>
      </w:r>
    </w:p>
    <w:p w:rsidR="00EA6D29" w:rsidRPr="00DD1247" w:rsidRDefault="00EA6D29" w:rsidP="00E56FF9">
      <w:pPr>
        <w:pStyle w:val="ListParagraph"/>
        <w:numPr>
          <w:ilvl w:val="0"/>
          <w:numId w:val="25"/>
        </w:numPr>
      </w:pPr>
      <w:r w:rsidRPr="00DD1247">
        <w:t>Medic</w:t>
      </w:r>
      <w:r w:rsidR="00DD1247">
        <w:t xml:space="preserve">al </w:t>
      </w:r>
      <w:r w:rsidRPr="00DD1247">
        <w:t xml:space="preserve">capacity with the CGD team has been useful for local communities in </w:t>
      </w:r>
      <w:proofErr w:type="spellStart"/>
      <w:r w:rsidRPr="00DD1247">
        <w:t>Peleliu</w:t>
      </w:r>
      <w:proofErr w:type="spellEnd"/>
      <w:r w:rsidRPr="00DD1247">
        <w:t xml:space="preserve"> with local medical emergencies. </w:t>
      </w:r>
    </w:p>
    <w:p w:rsidR="00EA6D29" w:rsidRPr="00DD1247" w:rsidRDefault="00DD1247" w:rsidP="00E56FF9">
      <w:pPr>
        <w:pStyle w:val="ListParagraph"/>
        <w:numPr>
          <w:ilvl w:val="0"/>
          <w:numId w:val="25"/>
        </w:numPr>
      </w:pPr>
      <w:r>
        <w:t>Health promotion has been</w:t>
      </w:r>
      <w:r w:rsidR="00EA6D29" w:rsidRPr="00DD1247">
        <w:t xml:space="preserve"> encourag</w:t>
      </w:r>
      <w:r>
        <w:t>ed by the CGD team who have organised the national Fun-Run in 2016 and 2017. Meanwhile, as noted by staff, the physical labour involved in survey and clearance work has led to health benefits for staff.</w:t>
      </w:r>
    </w:p>
    <w:p w:rsidR="00EA6D29" w:rsidRPr="00DD1247" w:rsidRDefault="00DD1247" w:rsidP="00E56FF9">
      <w:pPr>
        <w:pStyle w:val="ListParagraph"/>
        <w:numPr>
          <w:ilvl w:val="0"/>
          <w:numId w:val="25"/>
        </w:numPr>
      </w:pPr>
      <w:r>
        <w:t xml:space="preserve">Water </w:t>
      </w:r>
      <w:r w:rsidR="00EA6D29" w:rsidRPr="00DD1247">
        <w:t xml:space="preserve">tanks at the </w:t>
      </w:r>
      <w:proofErr w:type="spellStart"/>
      <w:r w:rsidR="00EA6D29" w:rsidRPr="00DD1247">
        <w:t>Pelel</w:t>
      </w:r>
      <w:r>
        <w:t>i</w:t>
      </w:r>
      <w:r w:rsidR="00EA6D29" w:rsidRPr="00DD1247">
        <w:t>u</w:t>
      </w:r>
      <w:proofErr w:type="spellEnd"/>
      <w:r>
        <w:t xml:space="preserve"> training centre were used as t</w:t>
      </w:r>
      <w:r w:rsidR="00EA6D29" w:rsidRPr="00DD1247">
        <w:t>he only water source during a recent drought.</w:t>
      </w:r>
      <w:r>
        <w:t xml:space="preserve"> </w:t>
      </w:r>
      <w:r w:rsidR="000A60A5">
        <w:t>S</w:t>
      </w:r>
      <w:r w:rsidR="00EA6D29" w:rsidRPr="00DD1247">
        <w:t xml:space="preserve">tate government workers </w:t>
      </w:r>
      <w:r>
        <w:t>access this water source daily.</w:t>
      </w:r>
    </w:p>
    <w:p w:rsidR="00EA6D29" w:rsidRDefault="00DD1247" w:rsidP="00E56FF9">
      <w:pPr>
        <w:pStyle w:val="ListParagraph"/>
        <w:numPr>
          <w:ilvl w:val="0"/>
          <w:numId w:val="25"/>
        </w:numPr>
      </w:pPr>
      <w:r>
        <w:t>CGD have r</w:t>
      </w:r>
      <w:r w:rsidR="00EA6D29" w:rsidRPr="00DD1247">
        <w:t>ais</w:t>
      </w:r>
      <w:r>
        <w:t>ed</w:t>
      </w:r>
      <w:r w:rsidR="00EA6D29" w:rsidRPr="00DD1247">
        <w:t xml:space="preserve"> awareness of the war (WWII) and Palau’s </w:t>
      </w:r>
      <w:r>
        <w:t xml:space="preserve">cultural </w:t>
      </w:r>
      <w:r w:rsidR="00EA6D29" w:rsidRPr="00DD1247">
        <w:t>history</w:t>
      </w:r>
      <w:r>
        <w:t xml:space="preserve"> and role in the war.</w:t>
      </w:r>
    </w:p>
    <w:p w:rsidR="00DD1247" w:rsidRPr="00DD1247" w:rsidRDefault="00DD1247" w:rsidP="00E56FF9">
      <w:pPr>
        <w:pStyle w:val="ListParagraph"/>
        <w:numPr>
          <w:ilvl w:val="0"/>
          <w:numId w:val="25"/>
        </w:numPr>
      </w:pPr>
      <w:r>
        <w:t>The involvement of CGD and DFAT investment in Palau has stimulated interest in mine action within the republic from US (via NPA) and Japanese donors (via JMAS) who were previously disengaged from mine action work within the republic.</w:t>
      </w:r>
    </w:p>
    <w:p w:rsidR="009F31D3" w:rsidRDefault="009F31D3" w:rsidP="004401C1">
      <w:pPr>
        <w:pStyle w:val="Heading2"/>
      </w:pPr>
      <w:bookmarkStart w:id="16" w:name="_Toc482343675"/>
      <w:r>
        <w:t>Relevance</w:t>
      </w:r>
      <w:bookmarkEnd w:id="16"/>
    </w:p>
    <w:p w:rsidR="00520064" w:rsidRPr="00276ABE" w:rsidRDefault="004401C1" w:rsidP="00520064">
      <w:pPr>
        <w:rPr>
          <w:lang w:eastAsia="en-AU"/>
        </w:rPr>
      </w:pPr>
      <w:r w:rsidRPr="00DD1247">
        <w:rPr>
          <w:lang w:eastAsia="en-AU"/>
        </w:rPr>
        <w:t xml:space="preserve">The ERW program being delivered by CGD under this grant from the Australian </w:t>
      </w:r>
      <w:r w:rsidR="00276ABE">
        <w:rPr>
          <w:lang w:eastAsia="en-AU"/>
        </w:rPr>
        <w:t>Government between 2013 and 2017</w:t>
      </w:r>
      <w:r w:rsidRPr="00DD1247">
        <w:rPr>
          <w:lang w:eastAsia="en-AU"/>
        </w:rPr>
        <w:t xml:space="preserve"> </w:t>
      </w:r>
      <w:r w:rsidR="00276ABE">
        <w:rPr>
          <w:lang w:eastAsia="en-AU"/>
        </w:rPr>
        <w:t>is</w:t>
      </w:r>
      <w:r w:rsidRPr="00DD1247">
        <w:rPr>
          <w:lang w:eastAsia="en-AU"/>
        </w:rPr>
        <w:t xml:space="preserve"> highly relevant to the development priorities of Palau</w:t>
      </w:r>
      <w:r w:rsidR="00663C6C">
        <w:rPr>
          <w:lang w:eastAsia="en-AU"/>
        </w:rPr>
        <w:t>,</w:t>
      </w:r>
      <w:r w:rsidRPr="00DD1247">
        <w:rPr>
          <w:lang w:eastAsia="en-AU"/>
        </w:rPr>
        <w:t xml:space="preserve"> who explicitly recognise ERW as a critical problem to be addressed for the nation’s social, economic and environm</w:t>
      </w:r>
      <w:r w:rsidR="00276ABE">
        <w:rPr>
          <w:lang w:eastAsia="en-AU"/>
        </w:rPr>
        <w:t xml:space="preserve">ental sustainability. This </w:t>
      </w:r>
      <w:r w:rsidR="00663C6C">
        <w:rPr>
          <w:lang w:eastAsia="en-AU"/>
        </w:rPr>
        <w:t xml:space="preserve">relevance </w:t>
      </w:r>
      <w:r w:rsidR="00276ABE">
        <w:rPr>
          <w:lang w:eastAsia="en-AU"/>
        </w:rPr>
        <w:t xml:space="preserve">is illustrated by a surge of interest in mine action work in the republic from other donors including the US (USAID) and Japan (JMAS). Recently Palau have committed to undertaking ongoing mine action work through the </w:t>
      </w:r>
      <w:r w:rsidRPr="00DD1247">
        <w:rPr>
          <w:lang w:eastAsia="en-AU"/>
        </w:rPr>
        <w:t xml:space="preserve">development of a national </w:t>
      </w:r>
      <w:r w:rsidR="00663C6C">
        <w:rPr>
          <w:lang w:eastAsia="en-AU"/>
        </w:rPr>
        <w:t>E</w:t>
      </w:r>
      <w:r w:rsidR="00CE0E44">
        <w:rPr>
          <w:lang w:eastAsia="en-AU"/>
        </w:rPr>
        <w:t>RW</w:t>
      </w:r>
      <w:r w:rsidRPr="00DD1247">
        <w:rPr>
          <w:lang w:eastAsia="en-AU"/>
        </w:rPr>
        <w:t xml:space="preserve"> Policy, </w:t>
      </w:r>
      <w:r w:rsidR="00276ABE">
        <w:rPr>
          <w:lang w:eastAsia="en-AU"/>
        </w:rPr>
        <w:t xml:space="preserve">a National </w:t>
      </w:r>
      <w:r w:rsidRPr="00DD1247">
        <w:rPr>
          <w:lang w:eastAsia="en-AU"/>
        </w:rPr>
        <w:t>Plan and set of Standards for ERW survey and clearance</w:t>
      </w:r>
      <w:r w:rsidR="00276ABE">
        <w:rPr>
          <w:lang w:eastAsia="en-AU"/>
        </w:rPr>
        <w:t>. At the community level in Palau a</w:t>
      </w:r>
      <w:r w:rsidR="00281D75" w:rsidRPr="00DD1247">
        <w:rPr>
          <w:lang w:eastAsia="en-AU"/>
        </w:rPr>
        <w:t xml:space="preserve">ll interviewees </w:t>
      </w:r>
      <w:r w:rsidR="00276ABE">
        <w:rPr>
          <w:lang w:eastAsia="en-AU"/>
        </w:rPr>
        <w:t xml:space="preserve">in this final </w:t>
      </w:r>
      <w:r w:rsidR="00276ABE" w:rsidRPr="00E85998">
        <w:rPr>
          <w:lang w:eastAsia="en-AU"/>
        </w:rPr>
        <w:t xml:space="preserve">evaluation </w:t>
      </w:r>
      <w:r w:rsidR="00E85998" w:rsidRPr="00E85998">
        <w:rPr>
          <w:lang w:eastAsia="en-AU"/>
        </w:rPr>
        <w:t>(n=32</w:t>
      </w:r>
      <w:r w:rsidR="00276ABE" w:rsidRPr="00E85998">
        <w:rPr>
          <w:lang w:eastAsia="en-AU"/>
        </w:rPr>
        <w:t>)</w:t>
      </w:r>
      <w:r w:rsidR="00276ABE">
        <w:rPr>
          <w:lang w:eastAsia="en-AU"/>
        </w:rPr>
        <w:t xml:space="preserve"> </w:t>
      </w:r>
      <w:r w:rsidR="00520064" w:rsidRPr="00DD1247">
        <w:t>commented on the importance of CGD’s work and expressed strong views on the need for ongoing awareness r</w:t>
      </w:r>
      <w:r w:rsidR="00CE0E44">
        <w:t>a</w:t>
      </w:r>
      <w:r w:rsidR="00520064" w:rsidRPr="00DD1247">
        <w:t>ising a</w:t>
      </w:r>
      <w:r w:rsidR="00276ABE">
        <w:t xml:space="preserve">nd demining services in Palau. </w:t>
      </w:r>
      <w:proofErr w:type="spellStart"/>
      <w:r w:rsidR="00276ABE">
        <w:t>Pal</w:t>
      </w:r>
      <w:r w:rsidR="00CE0E44">
        <w:t>a</w:t>
      </w:r>
      <w:r w:rsidR="00276ABE">
        <w:t>uans</w:t>
      </w:r>
      <w:proofErr w:type="spellEnd"/>
      <w:r w:rsidR="00276ABE">
        <w:t xml:space="preserve"> see ERW as an issue of ongoing relevance (see Section 4.4 ‘Legacy’ below).</w:t>
      </w:r>
    </w:p>
    <w:p w:rsidR="009F31D3" w:rsidRDefault="009F31D3" w:rsidP="009F31D3">
      <w:pPr>
        <w:pStyle w:val="Heading2"/>
      </w:pPr>
      <w:bookmarkStart w:id="17" w:name="_Toc482343676"/>
      <w:r>
        <w:lastRenderedPageBreak/>
        <w:t>Legacy</w:t>
      </w:r>
      <w:bookmarkEnd w:id="17"/>
    </w:p>
    <w:p w:rsidR="00276ABE" w:rsidRDefault="00276ABE" w:rsidP="00B96035">
      <w:r>
        <w:t>The legacy of CGD</w:t>
      </w:r>
      <w:r w:rsidR="00CE0E44">
        <w:t>’</w:t>
      </w:r>
      <w:r>
        <w:t>s work under this period of review (2013</w:t>
      </w:r>
      <w:r w:rsidR="00CE0E44">
        <w:t>-</w:t>
      </w:r>
      <w:r>
        <w:t>2017) will continue to be felt beyond the timeframe of delivery. The outcomes achieved by survey and clearance alone will continue to function as critical development enablers for some time. In other words, the absence of the threat from ERW remov</w:t>
      </w:r>
      <w:r w:rsidR="00A41931">
        <w:t>ed by CGD is in itself a legacy from this grant.</w:t>
      </w:r>
    </w:p>
    <w:p w:rsidR="001C75DA" w:rsidRDefault="00276ABE" w:rsidP="00B96035">
      <w:r>
        <w:t>By building risk awareness</w:t>
      </w:r>
      <w:r w:rsidRPr="00276ABE">
        <w:t xml:space="preserve"> </w:t>
      </w:r>
      <w:r>
        <w:t>across the republic CGD have enhanced the safety of Palau’s communities and visitors. The wide-reaching campaign and high visibility and profile of CGD have contributed to a growth in awareness of the threat posed by ERW, which will endure for some time. Due to the widespread reach of the campaign and the focus on youth in awareness raising activities it is not likely that this awareness will diminish among Palau</w:t>
      </w:r>
      <w:r w:rsidR="00CE0E44">
        <w:t>a</w:t>
      </w:r>
      <w:r>
        <w:t xml:space="preserve">n nationals. What may be </w:t>
      </w:r>
      <w:r w:rsidR="001C75DA">
        <w:t xml:space="preserve">a risk is the </w:t>
      </w:r>
      <w:r>
        <w:t>transient workforce that Palau relies on</w:t>
      </w:r>
      <w:r w:rsidR="001C75DA">
        <w:t>. With a high turnover of workers it is possible that awareness may subside among expatriates. Similarly, a high rotation of tourists may present awareness risks for new visitors.</w:t>
      </w:r>
    </w:p>
    <w:p w:rsidR="001C75DA" w:rsidRDefault="001C75DA" w:rsidP="00B96035">
      <w:r w:rsidRPr="001C75DA">
        <w:t xml:space="preserve">CGD have increased the capability of their local workforce </w:t>
      </w:r>
      <w:r w:rsidR="00CE0E44">
        <w:t xml:space="preserve">of </w:t>
      </w:r>
      <w:r w:rsidRPr="001C75DA">
        <w:t>22 employees to not only undertake surv</w:t>
      </w:r>
      <w:r w:rsidR="00F91E0C">
        <w:t>ey and clearance activities</w:t>
      </w:r>
      <w:r w:rsidR="004C63DC">
        <w:t xml:space="preserve"> but in a wider sense</w:t>
      </w:r>
      <w:r w:rsidR="00F91E0C">
        <w:t xml:space="preserve">. </w:t>
      </w:r>
      <w:r w:rsidR="004C63DC">
        <w:t>T</w:t>
      </w:r>
      <w:r w:rsidR="00F91E0C">
        <w:t>hese staff have also been equipped with a wide</w:t>
      </w:r>
      <w:r w:rsidRPr="001C75DA">
        <w:t xml:space="preserve"> range of transferable skills and abilities such as admin</w:t>
      </w:r>
      <w:r w:rsidR="00F91E0C">
        <w:t xml:space="preserve">istrative and management, </w:t>
      </w:r>
      <w:r w:rsidRPr="001C75DA">
        <w:t>diving, climbing, mapping and first aid</w:t>
      </w:r>
      <w:r w:rsidR="00F91E0C">
        <w:t xml:space="preserve"> capabilities</w:t>
      </w:r>
      <w:r w:rsidRPr="001C75DA">
        <w:t>. From the point of view of the</w:t>
      </w:r>
      <w:r w:rsidR="00CE0E44" w:rsidRPr="001C75DA">
        <w:t xml:space="preserve"> </w:t>
      </w:r>
      <w:r w:rsidRPr="001C75DA">
        <w:t>local staff and their fellow community members</w:t>
      </w:r>
      <w:r w:rsidR="00E3476B">
        <w:t>, being part of the CGD team</w:t>
      </w:r>
      <w:r w:rsidRPr="001C75DA">
        <w:t xml:space="preserve"> has provided a </w:t>
      </w:r>
      <w:r w:rsidR="00E3476B">
        <w:t xml:space="preserve">valuable </w:t>
      </w:r>
      <w:r w:rsidRPr="001C75DA">
        <w:t>sense of self worth and direction, which cannot be understated as a positive outcome in a country with high levels of local unemployment.</w:t>
      </w:r>
      <w:r w:rsidR="00CE5633">
        <w:t xml:space="preserve"> As it is likely that CGD will not be operating in the republic in the long-term, it is intended that CGD staff will have gained the necessary skills and abilities to be absorbed into the National or State agencies such as the </w:t>
      </w:r>
      <w:r w:rsidR="005A77F3">
        <w:t>Police, Rangers or International NGOs.</w:t>
      </w:r>
    </w:p>
    <w:p w:rsidR="00D73180" w:rsidRDefault="00DE77F4" w:rsidP="001C75DA">
      <w:r>
        <w:t>During this grant CGD have effectively built a solid knowledge base on the location and extent of ERW contamination within the republic. As has been demonstrated in this report, CGD</w:t>
      </w:r>
      <w:r w:rsidR="00736C2B">
        <w:t>’</w:t>
      </w:r>
      <w:r>
        <w:t>s effort to clear ERW in Palau is widely appreciated and deeply valued by national stakeholders.</w:t>
      </w:r>
      <w:r w:rsidR="00AE466F">
        <w:t xml:space="preserve"> </w:t>
      </w:r>
      <w:r>
        <w:t>Several national stakeholders</w:t>
      </w:r>
      <w:r w:rsidR="00DE5035">
        <w:rPr>
          <w:rStyle w:val="FootnoteReference"/>
        </w:rPr>
        <w:footnoteReference w:id="9"/>
      </w:r>
      <w:r>
        <w:t xml:space="preserve"> </w:t>
      </w:r>
      <w:r w:rsidR="00DE5035">
        <w:t xml:space="preserve">however </w:t>
      </w:r>
      <w:r w:rsidR="00F91E0C">
        <w:t xml:space="preserve">also </w:t>
      </w:r>
      <w:r>
        <w:t xml:space="preserve">expressed concern during the mid-term (2015) and final evaluation (2017) that </w:t>
      </w:r>
      <w:r w:rsidR="00DE5035">
        <w:t xml:space="preserve">the </w:t>
      </w:r>
      <w:r w:rsidR="009E22C0">
        <w:t xml:space="preserve">full catalogue of </w:t>
      </w:r>
      <w:r w:rsidR="00DE5035">
        <w:t xml:space="preserve">survey and clearance data gathered </w:t>
      </w:r>
      <w:r w:rsidR="00F4405B">
        <w:t xml:space="preserve">by CGD </w:t>
      </w:r>
      <w:r w:rsidR="00DE5035">
        <w:t xml:space="preserve">during the grant has not been </w:t>
      </w:r>
      <w:r w:rsidR="00F91E0C">
        <w:t>shared</w:t>
      </w:r>
      <w:r w:rsidR="00DE5035">
        <w:t xml:space="preserve"> with the national UXO Working Group. </w:t>
      </w:r>
      <w:r w:rsidR="00396896">
        <w:t>Conversely CGD contend that the Government has not been forthcoming with available informatio</w:t>
      </w:r>
      <w:r w:rsidR="00102C90">
        <w:t>n and records on suspected ERW.</w:t>
      </w:r>
    </w:p>
    <w:p w:rsidR="005E460D" w:rsidRDefault="005E460D" w:rsidP="005E460D">
      <w:r>
        <w:t>Data sharing is of significance given the original proposal made by CGD to the Australian Government explicitly committed to transparently sharing information generated through the grant with the Palauan Government</w:t>
      </w:r>
      <w:r>
        <w:rPr>
          <w:rStyle w:val="FootnoteReference"/>
        </w:rPr>
        <w:footnoteReference w:id="10"/>
      </w:r>
      <w:r>
        <w:t>. Moreover, one of the main intenti</w:t>
      </w:r>
      <w:r w:rsidR="00E3476B">
        <w:t>ons of the grant proposal was “gathering</w:t>
      </w:r>
      <w:r>
        <w:t xml:space="preserve"> further ERW information” to “</w:t>
      </w:r>
      <w:r w:rsidRPr="00102C90">
        <w:t>allow the Palau Government to better understand the extent of the ERW problem nationwi</w:t>
      </w:r>
      <w:r>
        <w:t>de</w:t>
      </w:r>
      <w:r w:rsidRPr="00102C90">
        <w:t>, thus it will allow planning and prioritisation for immediate and future clearance by CGD in all States. Palau only has limited resources for clearance, hence the importance of fully understanding where clearance is most needed between and within States, and to have a systematic approach</w:t>
      </w:r>
      <w:r>
        <w:t>” (CGD, 2013).</w:t>
      </w:r>
    </w:p>
    <w:p w:rsidR="001D3FB2" w:rsidRDefault="00AE466F" w:rsidP="001C75DA">
      <w:r>
        <w:lastRenderedPageBreak/>
        <w:t>At the time of the final evaluation</w:t>
      </w:r>
      <w:r w:rsidR="006816C3">
        <w:t xml:space="preserve"> in early 2017</w:t>
      </w:r>
      <w:r>
        <w:t>, t</w:t>
      </w:r>
      <w:r w:rsidR="005E460D">
        <w:t>he UXO Working Group and CGD have</w:t>
      </w:r>
      <w:r>
        <w:t xml:space="preserve"> not reached agreement on a process for transferring data gathered by CGD on the location of survey and clearance activities. </w:t>
      </w:r>
      <w:r w:rsidR="00D73180">
        <w:t>The UXO Working Group intends to use this data to inform planning and infrastructure developments</w:t>
      </w:r>
      <w:r w:rsidR="00102C90">
        <w:t xml:space="preserve">. </w:t>
      </w:r>
      <w:r w:rsidR="00DE5035">
        <w:t>CGD note a range of constraints in sharing data including: the capacity of the national Government to use the data, risks with the data being not used properly or misunderstood, the time and resources</w:t>
      </w:r>
      <w:r>
        <w:t xml:space="preserve"> associated with data collation and</w:t>
      </w:r>
      <w:r w:rsidR="00DE5035">
        <w:t xml:space="preserve"> a lack of coordination of the national ERW approach</w:t>
      </w:r>
      <w:r w:rsidR="005E460D">
        <w:t>.</w:t>
      </w:r>
    </w:p>
    <w:p w:rsidR="001C75DA" w:rsidRDefault="005E460D" w:rsidP="006816C3">
      <w:pPr>
        <w:sectPr w:rsidR="001C75DA" w:rsidSect="00C53A83">
          <w:footerReference w:type="default" r:id="rId11"/>
          <w:pgSz w:w="11906" w:h="16838"/>
          <w:pgMar w:top="1440" w:right="1440" w:bottom="1440" w:left="1440" w:header="708" w:footer="708" w:gutter="0"/>
          <w:cols w:space="708"/>
          <w:docGrid w:linePitch="360"/>
        </w:sectPr>
      </w:pPr>
      <w:r>
        <w:t xml:space="preserve">Meanwhile, CGD continue to proactively coordinate and share information with national, state and district stakeholders on a range of site and project specific matters to facilitate clearance activities. </w:t>
      </w:r>
      <w:r w:rsidR="005E3188">
        <w:t xml:space="preserve">Given the </w:t>
      </w:r>
      <w:r w:rsidR="00E615F4">
        <w:t xml:space="preserve">significant amount of work that CDG has undertaken in Palau and the </w:t>
      </w:r>
      <w:r w:rsidR="005E3188">
        <w:t>importance of this data to Palau’s current and future infrastructure and devel</w:t>
      </w:r>
      <w:r w:rsidR="001D3FB2">
        <w:t>opment planning, the evaluation</w:t>
      </w:r>
      <w:r w:rsidR="005E3188">
        <w:t xml:space="preserve"> has</w:t>
      </w:r>
      <w:r w:rsidR="006816C3">
        <w:t xml:space="preserve"> conclude</w:t>
      </w:r>
      <w:r w:rsidR="005E3188">
        <w:t>d</w:t>
      </w:r>
      <w:r w:rsidR="006816C3">
        <w:t xml:space="preserve"> that legacy of CGD</w:t>
      </w:r>
      <w:r w:rsidR="00736C2B">
        <w:t>’</w:t>
      </w:r>
      <w:r w:rsidR="006816C3">
        <w:t>s work</w:t>
      </w:r>
      <w:r w:rsidR="00396896">
        <w:t xml:space="preserve"> under this grant</w:t>
      </w:r>
      <w:r w:rsidR="006816C3">
        <w:t xml:space="preserve"> is somewhat clouded by this issue</w:t>
      </w:r>
      <w:r w:rsidR="00396896">
        <w:t>, which remains unresolved.</w:t>
      </w:r>
    </w:p>
    <w:p w:rsidR="009F31D3" w:rsidRDefault="009F31D3" w:rsidP="009F31D3">
      <w:pPr>
        <w:pStyle w:val="Heading1"/>
        <w:numPr>
          <w:ilvl w:val="0"/>
          <w:numId w:val="0"/>
        </w:numPr>
      </w:pPr>
      <w:bookmarkStart w:id="18" w:name="_Toc482343677"/>
      <w:r>
        <w:lastRenderedPageBreak/>
        <w:t>Attachment One: Program Logic</w:t>
      </w:r>
      <w:bookmarkEnd w:id="18"/>
    </w:p>
    <w:p w:rsidR="00C53A83" w:rsidRDefault="00564805" w:rsidP="00564805">
      <w:pPr>
        <w:pStyle w:val="Caption"/>
        <w:rPr>
          <w:lang w:eastAsia="en-AU"/>
        </w:rPr>
      </w:pPr>
      <w:bookmarkStart w:id="19" w:name="_Toc482343686"/>
      <w:r>
        <w:t xml:space="preserve">Figure </w:t>
      </w:r>
      <w:fldSimple w:instr=" SEQ Figure \* ARABIC ">
        <w:r w:rsidR="002B278A">
          <w:rPr>
            <w:noProof/>
          </w:rPr>
          <w:t>2</w:t>
        </w:r>
      </w:fldSimple>
      <w:r>
        <w:t>. ERW Program Logic Model (2013 – 2017)</w:t>
      </w:r>
      <w:bookmarkEnd w:id="19"/>
    </w:p>
    <w:p w:rsidR="00C53A83" w:rsidRDefault="00C53A83" w:rsidP="00564805">
      <w:pPr>
        <w:jc w:val="center"/>
        <w:rPr>
          <w:lang w:eastAsia="en-AU"/>
        </w:rPr>
        <w:sectPr w:rsidR="00C53A83" w:rsidSect="00C53A83">
          <w:pgSz w:w="16838" w:h="11906" w:orient="landscape"/>
          <w:pgMar w:top="720" w:right="720" w:bottom="720" w:left="720" w:header="708" w:footer="708" w:gutter="0"/>
          <w:cols w:space="708"/>
          <w:docGrid w:linePitch="360"/>
        </w:sectPr>
      </w:pPr>
      <w:r>
        <w:rPr>
          <w:noProof/>
          <w:lang w:eastAsia="en-AU"/>
        </w:rPr>
        <w:drawing>
          <wp:inline distT="0" distB="0" distL="0" distR="0" wp14:anchorId="42D059F4" wp14:editId="4E17C4A6">
            <wp:extent cx="7177177" cy="5382734"/>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D-ERW-Palau-Program Logic - Draft - V.8.jpg"/>
                    <pic:cNvPicPr/>
                  </pic:nvPicPr>
                  <pic:blipFill>
                    <a:blip r:embed="rId12">
                      <a:extLst>
                        <a:ext uri="{28A0092B-C50C-407E-A947-70E740481C1C}">
                          <a14:useLocalDpi xmlns:a14="http://schemas.microsoft.com/office/drawing/2010/main" val="0"/>
                        </a:ext>
                      </a:extLst>
                    </a:blip>
                    <a:stretch>
                      <a:fillRect/>
                    </a:stretch>
                  </pic:blipFill>
                  <pic:spPr>
                    <a:xfrm>
                      <a:off x="0" y="0"/>
                      <a:ext cx="7168384" cy="5376140"/>
                    </a:xfrm>
                    <a:prstGeom prst="rect">
                      <a:avLst/>
                    </a:prstGeom>
                  </pic:spPr>
                </pic:pic>
              </a:graphicData>
            </a:graphic>
          </wp:inline>
        </w:drawing>
      </w:r>
    </w:p>
    <w:p w:rsidR="009F31D3" w:rsidRDefault="009F31D3" w:rsidP="009F31D3">
      <w:pPr>
        <w:pStyle w:val="Heading1"/>
        <w:numPr>
          <w:ilvl w:val="0"/>
          <w:numId w:val="0"/>
        </w:numPr>
      </w:pPr>
      <w:bookmarkStart w:id="20" w:name="_Toc482343678"/>
      <w:r>
        <w:lastRenderedPageBreak/>
        <w:t>Attachment Two: Results Chart</w:t>
      </w:r>
      <w:bookmarkEnd w:id="20"/>
    </w:p>
    <w:p w:rsidR="009C2A37" w:rsidRPr="002041D8" w:rsidRDefault="009C2A37" w:rsidP="009C2A37">
      <w:pPr>
        <w:rPr>
          <w:bCs/>
          <w:sz w:val="16"/>
          <w:szCs w:val="18"/>
        </w:rPr>
      </w:pPr>
      <w:bookmarkStart w:id="21" w:name="_Toc436667329"/>
      <w:bookmarkStart w:id="22" w:name="_Toc482343815"/>
      <w:r w:rsidRPr="002041D8">
        <w:rPr>
          <w:bCs/>
          <w:sz w:val="16"/>
          <w:szCs w:val="18"/>
        </w:rPr>
        <w:t xml:space="preserve">Table </w:t>
      </w:r>
      <w:r w:rsidRPr="002041D8">
        <w:rPr>
          <w:bCs/>
          <w:sz w:val="16"/>
          <w:szCs w:val="18"/>
        </w:rPr>
        <w:fldChar w:fldCharType="begin"/>
      </w:r>
      <w:r w:rsidRPr="002041D8">
        <w:rPr>
          <w:bCs/>
          <w:sz w:val="16"/>
          <w:szCs w:val="18"/>
        </w:rPr>
        <w:instrText xml:space="preserve"> SEQ Table \* ARABIC </w:instrText>
      </w:r>
      <w:r w:rsidRPr="002041D8">
        <w:rPr>
          <w:bCs/>
          <w:sz w:val="16"/>
          <w:szCs w:val="18"/>
        </w:rPr>
        <w:fldChar w:fldCharType="separate"/>
      </w:r>
      <w:r w:rsidR="002B278A">
        <w:rPr>
          <w:bCs/>
          <w:noProof/>
          <w:sz w:val="16"/>
          <w:szCs w:val="18"/>
        </w:rPr>
        <w:t>3</w:t>
      </w:r>
      <w:r w:rsidRPr="002041D8">
        <w:rPr>
          <w:bCs/>
          <w:noProof/>
          <w:sz w:val="16"/>
          <w:szCs w:val="18"/>
        </w:rPr>
        <w:fldChar w:fldCharType="end"/>
      </w:r>
      <w:r w:rsidRPr="002041D8">
        <w:rPr>
          <w:bCs/>
          <w:sz w:val="16"/>
          <w:szCs w:val="18"/>
        </w:rPr>
        <w:t xml:space="preserve">. Explosive Remnants of War Survey and Clearance in the Republic of </w:t>
      </w:r>
      <w:r w:rsidR="009312E6">
        <w:rPr>
          <w:bCs/>
          <w:sz w:val="16"/>
          <w:szCs w:val="18"/>
        </w:rPr>
        <w:t>Palau Results Chart (2013 – 2017</w:t>
      </w:r>
      <w:r w:rsidRPr="002041D8">
        <w:rPr>
          <w:bCs/>
          <w:sz w:val="16"/>
          <w:szCs w:val="18"/>
        </w:rPr>
        <w:t>)</w:t>
      </w:r>
      <w:bookmarkEnd w:id="21"/>
      <w:bookmarkEnd w:id="22"/>
    </w:p>
    <w:tbl>
      <w:tblPr>
        <w:tblStyle w:val="TableGrid"/>
        <w:tblW w:w="13716" w:type="dxa"/>
        <w:tblLook w:val="04A0" w:firstRow="1" w:lastRow="0" w:firstColumn="1" w:lastColumn="0" w:noHBand="0" w:noVBand="1"/>
      </w:tblPr>
      <w:tblGrid>
        <w:gridCol w:w="2628"/>
        <w:gridCol w:w="1308"/>
        <w:gridCol w:w="9780"/>
      </w:tblGrid>
      <w:tr w:rsidR="009C2A37" w:rsidRPr="009C2A37" w:rsidTr="009C2A37">
        <w:trPr>
          <w:tblHeader/>
        </w:trPr>
        <w:tc>
          <w:tcPr>
            <w:tcW w:w="2628" w:type="dxa"/>
            <w:shd w:val="clear" w:color="auto" w:fill="DBE5F1" w:themeFill="accent1" w:themeFillTint="33"/>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t>Activity/outcome</w:t>
            </w:r>
          </w:p>
        </w:tc>
        <w:tc>
          <w:tcPr>
            <w:tcW w:w="1308" w:type="dxa"/>
            <w:shd w:val="clear" w:color="auto" w:fill="DBE5F1" w:themeFill="accent1" w:themeFillTint="33"/>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t>Target</w:t>
            </w:r>
          </w:p>
        </w:tc>
        <w:tc>
          <w:tcPr>
            <w:tcW w:w="9780" w:type="dxa"/>
            <w:shd w:val="clear" w:color="auto" w:fill="DBE5F1" w:themeFill="accent1" w:themeFillTint="33"/>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t>Resul</w:t>
            </w:r>
            <w:r w:rsidR="009312E6">
              <w:rPr>
                <w:rFonts w:ascii="Franklin Gothic Medium" w:hAnsi="Franklin Gothic Medium"/>
                <w:color w:val="000000" w:themeColor="text1"/>
                <w:sz w:val="18"/>
                <w:szCs w:val="18"/>
              </w:rPr>
              <w:t>ts 2013 – 2017</w:t>
            </w:r>
          </w:p>
        </w:tc>
      </w:tr>
      <w:tr w:rsidR="009C2A37" w:rsidRPr="009C2A37" w:rsidTr="009C2A37">
        <w:trPr>
          <w:tblHeader/>
        </w:trPr>
        <w:tc>
          <w:tcPr>
            <w:tcW w:w="13716" w:type="dxa"/>
            <w:gridSpan w:val="3"/>
            <w:shd w:val="clear" w:color="auto" w:fill="F2F2F2" w:themeFill="background1" w:themeFillShade="F2"/>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t>Engagement and coordination to plan and prioritise for ERW survey and clearance</w:t>
            </w:r>
          </w:p>
        </w:tc>
      </w:tr>
      <w:tr w:rsidR="009C2A37" w:rsidRPr="009C2A37" w:rsidTr="009C2A37">
        <w:trPr>
          <w:tblHeader/>
        </w:trPr>
        <w:tc>
          <w:tcPr>
            <w:tcW w:w="2628" w:type="dxa"/>
          </w:tcPr>
          <w:p w:rsidR="009C2A37" w:rsidRPr="0049157F" w:rsidRDefault="009C2A37" w:rsidP="009C2A37">
            <w:pPr>
              <w:spacing w:before="0" w:after="0"/>
              <w:rPr>
                <w:i/>
                <w:color w:val="000000" w:themeColor="text1"/>
                <w:sz w:val="18"/>
                <w:szCs w:val="18"/>
              </w:rPr>
            </w:pPr>
            <w:r w:rsidRPr="0049157F">
              <w:rPr>
                <w:color w:val="000000" w:themeColor="text1"/>
                <w:sz w:val="18"/>
                <w:szCs w:val="18"/>
              </w:rPr>
              <w:t>Liaison and engagement between CGD, WG and Palau Government</w:t>
            </w:r>
            <w:r w:rsidRPr="0049157F">
              <w:rPr>
                <w:i/>
                <w:color w:val="000000" w:themeColor="text1"/>
                <w:sz w:val="18"/>
                <w:szCs w:val="18"/>
              </w:rPr>
              <w:t xml:space="preserve"> </w:t>
            </w:r>
          </w:p>
          <w:p w:rsidR="009C2A37" w:rsidRPr="0049157F" w:rsidRDefault="009C2A37" w:rsidP="009C2A37">
            <w:pPr>
              <w:spacing w:before="0" w:after="0"/>
              <w:rPr>
                <w:i/>
                <w:color w:val="000000" w:themeColor="text1"/>
                <w:sz w:val="18"/>
                <w:szCs w:val="18"/>
              </w:rPr>
            </w:pPr>
          </w:p>
          <w:p w:rsidR="009C2A37" w:rsidRPr="0049157F" w:rsidRDefault="009C2A37" w:rsidP="009C2A37">
            <w:pPr>
              <w:spacing w:before="0" w:after="0"/>
              <w:rPr>
                <w:color w:val="000000" w:themeColor="text1"/>
                <w:sz w:val="18"/>
                <w:szCs w:val="18"/>
              </w:rPr>
            </w:pPr>
          </w:p>
          <w:p w:rsidR="009C2A37" w:rsidRPr="0049157F" w:rsidRDefault="009C2A37" w:rsidP="009C2A37">
            <w:pPr>
              <w:spacing w:before="0" w:after="0"/>
              <w:rPr>
                <w:color w:val="000000" w:themeColor="text1"/>
                <w:sz w:val="18"/>
                <w:szCs w:val="18"/>
              </w:rPr>
            </w:pPr>
          </w:p>
        </w:tc>
        <w:tc>
          <w:tcPr>
            <w:tcW w:w="1308" w:type="dxa"/>
          </w:tcPr>
          <w:p w:rsidR="009C2A37" w:rsidRPr="0049157F" w:rsidRDefault="009C2A37" w:rsidP="009C2A37">
            <w:pPr>
              <w:spacing w:before="0" w:after="0"/>
              <w:rPr>
                <w:color w:val="000000" w:themeColor="text1"/>
                <w:sz w:val="18"/>
                <w:szCs w:val="18"/>
              </w:rPr>
            </w:pPr>
            <w:r w:rsidRPr="0049157F">
              <w:rPr>
                <w:color w:val="000000" w:themeColor="text1"/>
                <w:sz w:val="18"/>
                <w:szCs w:val="18"/>
              </w:rPr>
              <w:t>n/a</w:t>
            </w:r>
          </w:p>
        </w:tc>
        <w:tc>
          <w:tcPr>
            <w:tcW w:w="9780" w:type="dxa"/>
          </w:tcPr>
          <w:p w:rsidR="00807720" w:rsidRPr="0049157F" w:rsidRDefault="00807720" w:rsidP="00807720">
            <w:pPr>
              <w:numPr>
                <w:ilvl w:val="0"/>
                <w:numId w:val="26"/>
              </w:numPr>
              <w:spacing w:before="60" w:after="20"/>
              <w:rPr>
                <w:color w:val="000000" w:themeColor="text1"/>
                <w:sz w:val="18"/>
                <w:szCs w:val="18"/>
              </w:rPr>
            </w:pPr>
            <w:r w:rsidRPr="0049157F">
              <w:rPr>
                <w:color w:val="000000" w:themeColor="text1"/>
                <w:sz w:val="18"/>
                <w:szCs w:val="18"/>
              </w:rPr>
              <w:t>Ongoing liaison with Ministers, Governors and Senior Officials. Routine visits to the State prior to operations to inform officials of work pl</w:t>
            </w:r>
            <w:r>
              <w:rPr>
                <w:color w:val="000000" w:themeColor="text1"/>
                <w:sz w:val="18"/>
                <w:szCs w:val="18"/>
              </w:rPr>
              <w:t>ans</w:t>
            </w:r>
          </w:p>
          <w:p w:rsidR="00807720" w:rsidRPr="0049157F" w:rsidRDefault="00807720" w:rsidP="00807720">
            <w:pPr>
              <w:numPr>
                <w:ilvl w:val="0"/>
                <w:numId w:val="26"/>
              </w:numPr>
              <w:spacing w:before="60" w:after="20"/>
              <w:rPr>
                <w:color w:val="000000" w:themeColor="text1"/>
                <w:sz w:val="18"/>
                <w:szCs w:val="18"/>
              </w:rPr>
            </w:pPr>
            <w:r w:rsidRPr="0049157F">
              <w:rPr>
                <w:color w:val="000000" w:themeColor="text1"/>
                <w:sz w:val="18"/>
                <w:szCs w:val="18"/>
              </w:rPr>
              <w:t>Updates provided to</w:t>
            </w:r>
            <w:r>
              <w:rPr>
                <w:color w:val="000000" w:themeColor="text1"/>
                <w:sz w:val="18"/>
                <w:szCs w:val="18"/>
              </w:rPr>
              <w:t xml:space="preserve"> Governors in all Palauan states</w:t>
            </w:r>
          </w:p>
          <w:p w:rsidR="00807720" w:rsidRDefault="00807720" w:rsidP="00E56FF9">
            <w:pPr>
              <w:numPr>
                <w:ilvl w:val="0"/>
                <w:numId w:val="26"/>
              </w:numPr>
              <w:spacing w:before="60" w:after="20"/>
              <w:rPr>
                <w:color w:val="000000" w:themeColor="text1"/>
                <w:sz w:val="18"/>
                <w:szCs w:val="18"/>
              </w:rPr>
            </w:pPr>
            <w:r w:rsidRPr="0049157F">
              <w:rPr>
                <w:color w:val="000000" w:themeColor="text1"/>
                <w:sz w:val="18"/>
                <w:szCs w:val="18"/>
              </w:rPr>
              <w:t xml:space="preserve">Engagements undertaken by CGD in 2016-17 included meetings with the </w:t>
            </w:r>
            <w:proofErr w:type="spellStart"/>
            <w:r w:rsidRPr="0049157F">
              <w:rPr>
                <w:color w:val="000000" w:themeColor="text1"/>
                <w:sz w:val="18"/>
                <w:szCs w:val="18"/>
              </w:rPr>
              <w:t>Peleliu</w:t>
            </w:r>
            <w:proofErr w:type="spellEnd"/>
            <w:r w:rsidRPr="0049157F">
              <w:rPr>
                <w:color w:val="000000" w:themeColor="text1"/>
                <w:sz w:val="18"/>
                <w:szCs w:val="18"/>
              </w:rPr>
              <w:t xml:space="preserve"> Governor, Minister Infra &amp; CEO PPUC Safety Officer, UN Directors Meeting and DFAT as part of the Final Evaluation </w:t>
            </w:r>
          </w:p>
          <w:p w:rsidR="009C2A37" w:rsidRPr="0049157F" w:rsidRDefault="009C2A37" w:rsidP="00E56FF9">
            <w:pPr>
              <w:numPr>
                <w:ilvl w:val="0"/>
                <w:numId w:val="26"/>
              </w:numPr>
              <w:spacing w:before="60" w:after="20"/>
              <w:rPr>
                <w:color w:val="000000" w:themeColor="text1"/>
                <w:sz w:val="18"/>
                <w:szCs w:val="18"/>
              </w:rPr>
            </w:pPr>
            <w:r w:rsidRPr="0049157F">
              <w:rPr>
                <w:color w:val="000000" w:themeColor="text1"/>
                <w:sz w:val="18"/>
                <w:szCs w:val="18"/>
              </w:rPr>
              <w:t xml:space="preserve">CGD have strong relationships with state Governors in key states where they work including </w:t>
            </w:r>
            <w:proofErr w:type="spellStart"/>
            <w:r w:rsidRPr="0049157F">
              <w:rPr>
                <w:color w:val="000000" w:themeColor="text1"/>
                <w:sz w:val="18"/>
                <w:szCs w:val="18"/>
              </w:rPr>
              <w:t>Peleliu</w:t>
            </w:r>
            <w:proofErr w:type="spellEnd"/>
            <w:r w:rsidRPr="0049157F">
              <w:rPr>
                <w:color w:val="000000" w:themeColor="text1"/>
                <w:sz w:val="18"/>
                <w:szCs w:val="18"/>
              </w:rPr>
              <w:t xml:space="preserve"> and </w:t>
            </w:r>
            <w:proofErr w:type="spellStart"/>
            <w:r w:rsidRPr="0049157F">
              <w:rPr>
                <w:color w:val="000000" w:themeColor="text1"/>
                <w:sz w:val="18"/>
                <w:szCs w:val="18"/>
              </w:rPr>
              <w:t>Aimeliik</w:t>
            </w:r>
            <w:proofErr w:type="spellEnd"/>
            <w:r w:rsidRPr="0049157F">
              <w:rPr>
                <w:color w:val="000000" w:themeColor="text1"/>
                <w:sz w:val="18"/>
                <w:szCs w:val="18"/>
              </w:rPr>
              <w:t xml:space="preserve"> supported by regular updates and an ongoing presence in these states</w:t>
            </w:r>
          </w:p>
          <w:p w:rsidR="009C2A37" w:rsidRPr="0049157F" w:rsidRDefault="009C2A37" w:rsidP="00E56FF9">
            <w:pPr>
              <w:numPr>
                <w:ilvl w:val="0"/>
                <w:numId w:val="26"/>
              </w:numPr>
              <w:spacing w:before="60" w:after="20"/>
              <w:rPr>
                <w:color w:val="000000" w:themeColor="text1"/>
                <w:sz w:val="18"/>
                <w:szCs w:val="18"/>
              </w:rPr>
            </w:pPr>
            <w:r w:rsidRPr="0049157F">
              <w:rPr>
                <w:color w:val="000000" w:themeColor="text1"/>
                <w:sz w:val="18"/>
                <w:szCs w:val="18"/>
              </w:rPr>
              <w:t>Attendance and participation in the Technical Working Group (TWG) and National UXO Policy and Plan Workshops held in 2015</w:t>
            </w:r>
          </w:p>
          <w:p w:rsidR="009C2A37" w:rsidRPr="0049157F" w:rsidRDefault="009C2A37" w:rsidP="00E56FF9">
            <w:pPr>
              <w:numPr>
                <w:ilvl w:val="0"/>
                <w:numId w:val="26"/>
              </w:numPr>
              <w:spacing w:before="60" w:after="20"/>
              <w:rPr>
                <w:color w:val="000000" w:themeColor="text1"/>
                <w:sz w:val="18"/>
                <w:szCs w:val="18"/>
              </w:rPr>
            </w:pPr>
            <w:r w:rsidRPr="0049157F">
              <w:rPr>
                <w:color w:val="000000" w:themeColor="text1"/>
                <w:sz w:val="18"/>
                <w:szCs w:val="18"/>
              </w:rPr>
              <w:t>Contribution and input by CGD into the National UXO Policy 2015 and National UXO Action Plan 2015-17; CGD are contributing to the development of the National UXO Policy and Action Plan through review; however they were unable to participate in the national workshops for these documents</w:t>
            </w:r>
          </w:p>
          <w:p w:rsidR="009C2A37" w:rsidRPr="0049157F" w:rsidRDefault="009C2A37" w:rsidP="00E56FF9">
            <w:pPr>
              <w:numPr>
                <w:ilvl w:val="0"/>
                <w:numId w:val="26"/>
              </w:numPr>
              <w:spacing w:before="60" w:after="20"/>
              <w:rPr>
                <w:color w:val="000000" w:themeColor="text1"/>
                <w:sz w:val="18"/>
                <w:szCs w:val="18"/>
              </w:rPr>
            </w:pPr>
            <w:r w:rsidRPr="0049157F">
              <w:rPr>
                <w:color w:val="000000" w:themeColor="text1"/>
                <w:sz w:val="18"/>
                <w:szCs w:val="18"/>
              </w:rPr>
              <w:t>Liaison with the Ministry of Natural Resources, Environment and Tourism (MNRET) to prioritise conservation and PAN sites for clearance</w:t>
            </w:r>
          </w:p>
          <w:p w:rsidR="009C2A37" w:rsidRPr="0049157F" w:rsidRDefault="009C2A37" w:rsidP="00E56FF9">
            <w:pPr>
              <w:numPr>
                <w:ilvl w:val="0"/>
                <w:numId w:val="26"/>
              </w:numPr>
              <w:spacing w:before="60" w:after="20"/>
              <w:rPr>
                <w:color w:val="000000" w:themeColor="text1"/>
                <w:sz w:val="18"/>
                <w:szCs w:val="18"/>
              </w:rPr>
            </w:pPr>
            <w:r w:rsidRPr="0049157F">
              <w:rPr>
                <w:color w:val="000000" w:themeColor="text1"/>
                <w:sz w:val="18"/>
                <w:szCs w:val="18"/>
              </w:rPr>
              <w:t>Senate Joint Resolution passed (No. 9-40) to express Palau’s “deep appreciation in Cleared Ground Demining for their continued efforts in clearing Unexploded Remnants of War” (14 October 2014)</w:t>
            </w:r>
          </w:p>
          <w:p w:rsidR="009C2A37" w:rsidRPr="00807720" w:rsidRDefault="009C2A37" w:rsidP="00807720">
            <w:pPr>
              <w:numPr>
                <w:ilvl w:val="0"/>
                <w:numId w:val="26"/>
              </w:numPr>
              <w:spacing w:before="60" w:after="20"/>
              <w:rPr>
                <w:color w:val="000000" w:themeColor="text1"/>
                <w:sz w:val="18"/>
                <w:szCs w:val="18"/>
              </w:rPr>
            </w:pPr>
            <w:r w:rsidRPr="0049157F">
              <w:rPr>
                <w:color w:val="000000" w:themeColor="text1"/>
                <w:sz w:val="18"/>
                <w:szCs w:val="18"/>
              </w:rPr>
              <w:t>Engagement with the Government by CGD has been strained by difficulties in sharing information for the National UXO database relating to compatibility and ownership of the CGD survey and clearance data (2015)</w:t>
            </w:r>
          </w:p>
        </w:tc>
      </w:tr>
      <w:tr w:rsidR="009C2A37" w:rsidRPr="009C2A37" w:rsidTr="009C2A37">
        <w:trPr>
          <w:tblHeader/>
        </w:trPr>
        <w:tc>
          <w:tcPr>
            <w:tcW w:w="2628" w:type="dxa"/>
          </w:tcPr>
          <w:p w:rsidR="00807720" w:rsidRDefault="009C2A37" w:rsidP="009C2A37">
            <w:pPr>
              <w:spacing w:before="0" w:after="0"/>
              <w:rPr>
                <w:i/>
                <w:color w:val="000000" w:themeColor="text1"/>
                <w:sz w:val="18"/>
                <w:szCs w:val="18"/>
              </w:rPr>
            </w:pPr>
            <w:r w:rsidRPr="0049157F">
              <w:rPr>
                <w:color w:val="000000" w:themeColor="text1"/>
                <w:sz w:val="18"/>
                <w:szCs w:val="18"/>
              </w:rPr>
              <w:t>Planning and prioritisation for ERW clearance between Palau Government, WG &amp; CGD</w:t>
            </w:r>
          </w:p>
          <w:p w:rsidR="00807720" w:rsidRPr="0049157F" w:rsidRDefault="00807720" w:rsidP="009C2A37">
            <w:pPr>
              <w:spacing w:before="0" w:after="0"/>
              <w:rPr>
                <w:i/>
                <w:color w:val="000000" w:themeColor="text1"/>
                <w:sz w:val="18"/>
                <w:szCs w:val="18"/>
              </w:rPr>
            </w:pPr>
          </w:p>
        </w:tc>
        <w:tc>
          <w:tcPr>
            <w:tcW w:w="1308" w:type="dxa"/>
          </w:tcPr>
          <w:p w:rsidR="00807720" w:rsidRPr="0049157F" w:rsidRDefault="009C2A37" w:rsidP="009C2A37">
            <w:pPr>
              <w:spacing w:before="0" w:after="0"/>
              <w:rPr>
                <w:color w:val="000000" w:themeColor="text1"/>
                <w:sz w:val="18"/>
                <w:szCs w:val="18"/>
              </w:rPr>
            </w:pPr>
            <w:r w:rsidRPr="0049157F">
              <w:rPr>
                <w:color w:val="000000" w:themeColor="text1"/>
                <w:sz w:val="18"/>
                <w:szCs w:val="18"/>
              </w:rPr>
              <w:t>n/a</w:t>
            </w:r>
          </w:p>
        </w:tc>
        <w:tc>
          <w:tcPr>
            <w:tcW w:w="9780" w:type="dxa"/>
          </w:tcPr>
          <w:p w:rsidR="009C2A37" w:rsidRPr="0049157F" w:rsidRDefault="009C2A37" w:rsidP="00E56FF9">
            <w:pPr>
              <w:numPr>
                <w:ilvl w:val="0"/>
                <w:numId w:val="27"/>
              </w:numPr>
              <w:spacing w:before="60" w:after="20"/>
              <w:rPr>
                <w:color w:val="000000" w:themeColor="text1"/>
                <w:sz w:val="18"/>
                <w:szCs w:val="18"/>
              </w:rPr>
            </w:pPr>
            <w:r w:rsidRPr="0049157F">
              <w:rPr>
                <w:color w:val="000000" w:themeColor="text1"/>
                <w:sz w:val="18"/>
                <w:szCs w:val="18"/>
              </w:rPr>
              <w:t>Ongoing planning and prioritisation by CGD in partnership with state governors for survey, clearance and awareness raising activities at a state level</w:t>
            </w:r>
          </w:p>
          <w:p w:rsidR="009C2A37" w:rsidRPr="0049157F" w:rsidRDefault="009C2A37" w:rsidP="00E56FF9">
            <w:pPr>
              <w:numPr>
                <w:ilvl w:val="0"/>
                <w:numId w:val="27"/>
              </w:numPr>
              <w:spacing w:before="60" w:after="20"/>
              <w:rPr>
                <w:color w:val="000000" w:themeColor="text1"/>
                <w:sz w:val="18"/>
                <w:szCs w:val="18"/>
              </w:rPr>
            </w:pPr>
            <w:r w:rsidRPr="0049157F">
              <w:rPr>
                <w:color w:val="000000" w:themeColor="text1"/>
                <w:sz w:val="18"/>
                <w:szCs w:val="18"/>
              </w:rPr>
              <w:t>Attendance by CGD at Brisbane National UXO Plan Workshop for Pacific Nations as facilitator (</w:t>
            </w:r>
            <w:r w:rsidRPr="0049157F">
              <w:rPr>
                <w:i/>
                <w:color w:val="000000" w:themeColor="text1"/>
                <w:sz w:val="18"/>
                <w:szCs w:val="18"/>
              </w:rPr>
              <w:t>date unknown</w:t>
            </w:r>
            <w:r w:rsidRPr="0049157F">
              <w:rPr>
                <w:color w:val="000000" w:themeColor="text1"/>
                <w:sz w:val="18"/>
                <w:szCs w:val="18"/>
              </w:rPr>
              <w:t>)</w:t>
            </w:r>
          </w:p>
          <w:p w:rsidR="009C2A37" w:rsidRPr="0049157F" w:rsidRDefault="009C2A37" w:rsidP="00807720">
            <w:pPr>
              <w:numPr>
                <w:ilvl w:val="0"/>
                <w:numId w:val="27"/>
              </w:numPr>
              <w:spacing w:before="60" w:after="20"/>
              <w:rPr>
                <w:color w:val="000000" w:themeColor="text1"/>
                <w:sz w:val="18"/>
                <w:szCs w:val="18"/>
              </w:rPr>
            </w:pPr>
            <w:r w:rsidRPr="00807720">
              <w:rPr>
                <w:color w:val="000000" w:themeColor="text1"/>
                <w:sz w:val="18"/>
                <w:szCs w:val="18"/>
              </w:rPr>
              <w:t>M&amp;E planning workshop for the Survey and Clearance program with CGD and TWG members to clarify expected goals of survey and clearance work (May 2015)</w:t>
            </w:r>
          </w:p>
        </w:tc>
      </w:tr>
      <w:tr w:rsidR="009C2A37" w:rsidRPr="009C2A37" w:rsidTr="009C2A37">
        <w:trPr>
          <w:trHeight w:val="224"/>
          <w:tblHeader/>
        </w:trPr>
        <w:tc>
          <w:tcPr>
            <w:tcW w:w="13716" w:type="dxa"/>
            <w:gridSpan w:val="3"/>
            <w:shd w:val="clear" w:color="auto" w:fill="F2F2F2" w:themeFill="background1" w:themeFillShade="F2"/>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t>Training to develop capability</w:t>
            </w:r>
          </w:p>
        </w:tc>
      </w:tr>
      <w:tr w:rsidR="009C2A37" w:rsidRPr="009C2A37" w:rsidTr="009C2A37">
        <w:trPr>
          <w:trHeight w:val="416"/>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lastRenderedPageBreak/>
              <w:t>CGD staff, police, conservations officers trained</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Trained a total of 22 CGD staff members including 18 males a</w:t>
            </w:r>
            <w:r w:rsidR="002534FC">
              <w:rPr>
                <w:color w:val="000000" w:themeColor="text1"/>
                <w:sz w:val="18"/>
                <w:szCs w:val="18"/>
              </w:rPr>
              <w:t>nd 4 females between 2013 – 2017</w:t>
            </w:r>
          </w:p>
          <w:p w:rsidR="002534FC" w:rsidRDefault="002534FC" w:rsidP="00E56FF9">
            <w:pPr>
              <w:numPr>
                <w:ilvl w:val="0"/>
                <w:numId w:val="28"/>
              </w:numPr>
              <w:spacing w:before="60" w:after="20"/>
              <w:rPr>
                <w:color w:val="000000" w:themeColor="text1"/>
                <w:sz w:val="18"/>
                <w:szCs w:val="18"/>
              </w:rPr>
            </w:pPr>
            <w:r>
              <w:rPr>
                <w:color w:val="000000" w:themeColor="text1"/>
                <w:sz w:val="18"/>
                <w:szCs w:val="18"/>
              </w:rPr>
              <w:t>Staff &amp; community representatives express great pride in their abilities and skills developed through CGD operations</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Courses covered Searcher, First Aid &amp; CPR, EMR, AED, EMT 1, Open Water, Advanced Open Water, Rescue Diver, EOD 1, EOD 2, Caves, Oil Spill, Dehydration and Archaeology</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Refreshers were delivered covering BAC, BAC2, BAC3, BAC4, BAC5, BAC6, BAC7, BAC8, BAC9, ERW Recognition, BAC 1st Aid, BAC 1st Aid2, BAC 1st Aid3, ERW recognition 2</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7 staff members were trained to IMAS EOD1 standard (2013 – 2014)</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17 staff undertook Medical Continuation Training covering Spine Immobilisation, Dehydration, Kendrick Device, Mass Casualty, EMR Refresher, Fractures, Shock and CPR/AED</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 xml:space="preserve">ERW Awareness Training and Recognition delivered to the National Safety Officer (February 2015), the Koror Rangers (November 2015) and Construction Workers (November 2015) </w:t>
            </w:r>
          </w:p>
          <w:p w:rsid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 xml:space="preserve">Customised training was delivered in IED Recognition and Security Measures to a range of Ministries and organisations including Ministry of Justice, Bureau Public Safety, Airport Police, Social Security Administration, Office of the Attorney General, Immigration Department, Ministry of Health, Ministry of Education, Division of Customs, Koror Rangers, </w:t>
            </w:r>
            <w:proofErr w:type="spellStart"/>
            <w:r w:rsidRPr="009C2A37">
              <w:rPr>
                <w:color w:val="000000" w:themeColor="text1"/>
                <w:sz w:val="18"/>
                <w:szCs w:val="18"/>
              </w:rPr>
              <w:t>Kayangel</w:t>
            </w:r>
            <w:proofErr w:type="spellEnd"/>
            <w:r w:rsidRPr="009C2A37">
              <w:rPr>
                <w:color w:val="000000" w:themeColor="text1"/>
                <w:sz w:val="18"/>
                <w:szCs w:val="18"/>
              </w:rPr>
              <w:t xml:space="preserve"> Rangers, Palau High School, Department of Maritime Law Enforcement and the Palau Community College (24-25 June 2014)</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Palau</w:t>
            </w:r>
            <w:r w:rsidR="00CE0E44">
              <w:rPr>
                <w:color w:val="000000" w:themeColor="text1"/>
                <w:sz w:val="18"/>
                <w:szCs w:val="18"/>
              </w:rPr>
              <w:t>a</w:t>
            </w:r>
            <w:r w:rsidRPr="009C2A37">
              <w:rPr>
                <w:color w:val="000000" w:themeColor="text1"/>
                <w:sz w:val="18"/>
                <w:szCs w:val="18"/>
              </w:rPr>
              <w:t>n national Team Leaders undertook emergency call outs under supervision of expatriate Bomb Technicians</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2 local CGD staff undertook a GIS mapping course held at the PCC over 3 months</w:t>
            </w:r>
          </w:p>
          <w:p w:rsidR="009C2A37" w:rsidRPr="009C2A37" w:rsidRDefault="009C2A37" w:rsidP="00E56FF9">
            <w:pPr>
              <w:numPr>
                <w:ilvl w:val="0"/>
                <w:numId w:val="28"/>
              </w:numPr>
              <w:spacing w:before="60" w:after="20"/>
              <w:rPr>
                <w:color w:val="000000" w:themeColor="text1"/>
                <w:sz w:val="18"/>
                <w:szCs w:val="18"/>
              </w:rPr>
            </w:pPr>
            <w:r w:rsidRPr="009C2A37">
              <w:rPr>
                <w:color w:val="000000" w:themeColor="text1"/>
                <w:sz w:val="18"/>
                <w:szCs w:val="18"/>
              </w:rPr>
              <w:t>2 national staff currently completing EMT/Paramedic training at the Palau Community College (March – December 2015); expert mentoring of 2 national staff by expatriate paramedic (2015)</w:t>
            </w:r>
          </w:p>
        </w:tc>
      </w:tr>
      <w:tr w:rsidR="009C2A37" w:rsidRPr="009C2A37" w:rsidTr="009C2A37">
        <w:trPr>
          <w:tblHeader/>
        </w:trPr>
        <w:tc>
          <w:tcPr>
            <w:tcW w:w="2628" w:type="dxa"/>
          </w:tcPr>
          <w:p w:rsidR="009C2A37" w:rsidRPr="009C2A37" w:rsidRDefault="009C2A37" w:rsidP="009C2A37">
            <w:pPr>
              <w:spacing w:before="0" w:after="0"/>
              <w:rPr>
                <w:color w:val="FF0000"/>
                <w:sz w:val="18"/>
                <w:szCs w:val="18"/>
              </w:rPr>
            </w:pPr>
            <w:r w:rsidRPr="009C2A37">
              <w:rPr>
                <w:color w:val="000000" w:themeColor="text1"/>
                <w:sz w:val="18"/>
                <w:szCs w:val="18"/>
              </w:rPr>
              <w:t>Training participants gain core skills and confidence in BAC, survey &amp; risk awareness</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Pr="009C2A37" w:rsidRDefault="009C2A37" w:rsidP="00E56FF9">
            <w:pPr>
              <w:numPr>
                <w:ilvl w:val="0"/>
                <w:numId w:val="29"/>
              </w:numPr>
              <w:spacing w:before="60" w:after="20"/>
              <w:rPr>
                <w:color w:val="000000" w:themeColor="text1"/>
                <w:sz w:val="18"/>
                <w:szCs w:val="18"/>
              </w:rPr>
            </w:pPr>
            <w:r w:rsidRPr="009C2A37">
              <w:rPr>
                <w:color w:val="000000" w:themeColor="text1"/>
                <w:sz w:val="18"/>
                <w:szCs w:val="18"/>
              </w:rPr>
              <w:t>CGD staff have increased skills, ability and capacity to undertake BAC, survey and risk awareness activities as a result of training and on-the-job application of skills and knowledge</w:t>
            </w:r>
          </w:p>
          <w:p w:rsidR="009C2A37" w:rsidRPr="009C2A37" w:rsidRDefault="009C2A37" w:rsidP="00E56FF9">
            <w:pPr>
              <w:numPr>
                <w:ilvl w:val="0"/>
                <w:numId w:val="29"/>
              </w:numPr>
              <w:spacing w:before="60" w:after="20"/>
              <w:rPr>
                <w:color w:val="000000" w:themeColor="text1"/>
                <w:sz w:val="18"/>
                <w:szCs w:val="18"/>
              </w:rPr>
            </w:pPr>
            <w:r w:rsidRPr="009C2A37">
              <w:rPr>
                <w:color w:val="000000" w:themeColor="text1"/>
                <w:sz w:val="18"/>
                <w:szCs w:val="18"/>
              </w:rPr>
              <w:t>Completion of Red Cross, PADI, IMAS, PCC certification by 22 staff members; 17 of which are currently employed</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CGD staff undertake ERW survey, clearance and demonstrate leadership</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2534FC" w:rsidRDefault="002534FC" w:rsidP="002534FC">
            <w:pPr>
              <w:numPr>
                <w:ilvl w:val="0"/>
                <w:numId w:val="30"/>
              </w:numPr>
              <w:spacing w:before="60" w:after="20"/>
              <w:rPr>
                <w:color w:val="000000" w:themeColor="text1"/>
                <w:sz w:val="18"/>
                <w:szCs w:val="18"/>
              </w:rPr>
            </w:pPr>
            <w:r>
              <w:rPr>
                <w:color w:val="000000" w:themeColor="text1"/>
                <w:sz w:val="18"/>
                <w:szCs w:val="18"/>
              </w:rPr>
              <w:t>Range of transferable skills in information management and technology, time management and self-responsibility and initiative has been developed by local staff</w:t>
            </w:r>
          </w:p>
          <w:p w:rsidR="009C2A37" w:rsidRPr="009C2A37" w:rsidRDefault="002534FC" w:rsidP="002534FC">
            <w:pPr>
              <w:numPr>
                <w:ilvl w:val="0"/>
                <w:numId w:val="30"/>
              </w:numPr>
              <w:spacing w:before="60" w:after="20"/>
              <w:rPr>
                <w:color w:val="FF0000"/>
                <w:sz w:val="18"/>
                <w:szCs w:val="18"/>
              </w:rPr>
            </w:pPr>
            <w:r>
              <w:rPr>
                <w:color w:val="000000" w:themeColor="text1"/>
                <w:sz w:val="18"/>
                <w:szCs w:val="18"/>
              </w:rPr>
              <w:t>CGD staff now regularly lead spot tasks and emergency call outs with minimal supervision and direction from expatriate staff</w:t>
            </w:r>
          </w:p>
        </w:tc>
      </w:tr>
      <w:tr w:rsidR="009C2A37" w:rsidRPr="009C2A37" w:rsidTr="009C2A37">
        <w:trPr>
          <w:tblHeader/>
        </w:trPr>
        <w:tc>
          <w:tcPr>
            <w:tcW w:w="13716" w:type="dxa"/>
            <w:gridSpan w:val="3"/>
            <w:shd w:val="clear" w:color="auto" w:fill="F2F2F2" w:themeFill="background1" w:themeFillShade="F2"/>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t>Awareness raising</w:t>
            </w:r>
          </w:p>
        </w:tc>
      </w:tr>
      <w:tr w:rsidR="009C2A37" w:rsidRPr="009C2A37" w:rsidTr="009C2A37">
        <w:trPr>
          <w:tblHeader/>
        </w:trPr>
        <w:tc>
          <w:tcPr>
            <w:tcW w:w="2628" w:type="dxa"/>
          </w:tcPr>
          <w:p w:rsidR="009C2A37" w:rsidRPr="009C2A37" w:rsidRDefault="009C2A37" w:rsidP="009C2A37">
            <w:pPr>
              <w:spacing w:before="0" w:after="0"/>
              <w:rPr>
                <w:color w:val="FF0000"/>
                <w:sz w:val="18"/>
                <w:szCs w:val="18"/>
              </w:rPr>
            </w:pPr>
            <w:r w:rsidRPr="009C2A37">
              <w:rPr>
                <w:color w:val="000000" w:themeColor="text1"/>
                <w:sz w:val="18"/>
                <w:szCs w:val="18"/>
              </w:rPr>
              <w:t>Community meetings and events</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Pr="009C2A37" w:rsidRDefault="009C2A37" w:rsidP="00E56FF9">
            <w:pPr>
              <w:numPr>
                <w:ilvl w:val="0"/>
                <w:numId w:val="30"/>
              </w:numPr>
              <w:spacing w:before="60" w:after="20"/>
              <w:rPr>
                <w:color w:val="000000" w:themeColor="text1"/>
                <w:sz w:val="18"/>
                <w:szCs w:val="18"/>
              </w:rPr>
            </w:pPr>
            <w:r w:rsidRPr="009C2A37">
              <w:rPr>
                <w:color w:val="000000" w:themeColor="text1"/>
                <w:sz w:val="18"/>
                <w:szCs w:val="18"/>
              </w:rPr>
              <w:t>Reached a total of 281 participants including 135 males and 146 females at 8 events in 6 states (</w:t>
            </w:r>
            <w:proofErr w:type="spellStart"/>
            <w:r w:rsidRPr="009C2A37">
              <w:rPr>
                <w:color w:val="000000" w:themeColor="text1"/>
                <w:sz w:val="18"/>
                <w:szCs w:val="18"/>
              </w:rPr>
              <w:t>Peleliu</w:t>
            </w:r>
            <w:proofErr w:type="spellEnd"/>
            <w:r w:rsidRPr="009C2A37">
              <w:rPr>
                <w:color w:val="000000" w:themeColor="text1"/>
                <w:sz w:val="18"/>
                <w:szCs w:val="18"/>
              </w:rPr>
              <w:t xml:space="preserve">, </w:t>
            </w:r>
            <w:proofErr w:type="spellStart"/>
            <w:r w:rsidRPr="009C2A37">
              <w:rPr>
                <w:color w:val="000000" w:themeColor="text1"/>
                <w:sz w:val="18"/>
                <w:szCs w:val="18"/>
              </w:rPr>
              <w:t>Ngaraard</w:t>
            </w:r>
            <w:proofErr w:type="spellEnd"/>
            <w:r w:rsidRPr="009C2A37">
              <w:rPr>
                <w:color w:val="000000" w:themeColor="text1"/>
                <w:sz w:val="18"/>
                <w:szCs w:val="18"/>
              </w:rPr>
              <w:t xml:space="preserve">, </w:t>
            </w:r>
            <w:proofErr w:type="spellStart"/>
            <w:r w:rsidRPr="009C2A37">
              <w:rPr>
                <w:color w:val="000000" w:themeColor="text1"/>
                <w:sz w:val="18"/>
                <w:szCs w:val="18"/>
              </w:rPr>
              <w:t>Ngardmau</w:t>
            </w:r>
            <w:proofErr w:type="spellEnd"/>
            <w:r w:rsidRPr="009C2A37">
              <w:rPr>
                <w:color w:val="000000" w:themeColor="text1"/>
                <w:sz w:val="18"/>
                <w:szCs w:val="18"/>
              </w:rPr>
              <w:t xml:space="preserve">, </w:t>
            </w:r>
            <w:proofErr w:type="spellStart"/>
            <w:r w:rsidRPr="009C2A37">
              <w:rPr>
                <w:color w:val="000000" w:themeColor="text1"/>
                <w:sz w:val="18"/>
                <w:szCs w:val="18"/>
              </w:rPr>
              <w:t>Aimeliik</w:t>
            </w:r>
            <w:proofErr w:type="spellEnd"/>
            <w:r w:rsidRPr="009C2A37">
              <w:rPr>
                <w:color w:val="000000" w:themeColor="text1"/>
                <w:sz w:val="18"/>
                <w:szCs w:val="18"/>
              </w:rPr>
              <w:t xml:space="preserve">, </w:t>
            </w:r>
            <w:proofErr w:type="spellStart"/>
            <w:r w:rsidRPr="009C2A37">
              <w:rPr>
                <w:color w:val="000000" w:themeColor="text1"/>
                <w:sz w:val="18"/>
                <w:szCs w:val="18"/>
              </w:rPr>
              <w:t>Ngchesar</w:t>
            </w:r>
            <w:proofErr w:type="spellEnd"/>
            <w:r w:rsidRPr="009C2A37">
              <w:rPr>
                <w:color w:val="000000" w:themeColor="text1"/>
                <w:sz w:val="18"/>
                <w:szCs w:val="18"/>
              </w:rPr>
              <w:t xml:space="preserve">, </w:t>
            </w:r>
            <w:proofErr w:type="spellStart"/>
            <w:r w:rsidRPr="009C2A37">
              <w:rPr>
                <w:color w:val="000000" w:themeColor="text1"/>
                <w:sz w:val="18"/>
                <w:szCs w:val="18"/>
              </w:rPr>
              <w:t>Ngemlenglui</w:t>
            </w:r>
            <w:proofErr w:type="spellEnd"/>
            <w:r w:rsidRPr="009C2A37">
              <w:rPr>
                <w:color w:val="000000" w:themeColor="text1"/>
                <w:sz w:val="18"/>
                <w:szCs w:val="18"/>
              </w:rPr>
              <w:t>) between February 2014 and September 2015</w:t>
            </w:r>
          </w:p>
          <w:p w:rsidR="009C2A37" w:rsidRPr="009C2A37" w:rsidRDefault="009C2A37" w:rsidP="00E56FF9">
            <w:pPr>
              <w:numPr>
                <w:ilvl w:val="0"/>
                <w:numId w:val="30"/>
              </w:numPr>
              <w:spacing w:before="60" w:after="20"/>
              <w:rPr>
                <w:color w:val="000000" w:themeColor="text1"/>
                <w:sz w:val="18"/>
                <w:szCs w:val="18"/>
              </w:rPr>
            </w:pPr>
            <w:r w:rsidRPr="009C2A37">
              <w:rPr>
                <w:color w:val="000000" w:themeColor="text1"/>
                <w:sz w:val="18"/>
                <w:szCs w:val="18"/>
              </w:rPr>
              <w:t>Sessions ran on Risk Awareness, at an EQPB meeting, from a booth at Liberation Day and to a group of Bangladeshi labourers (2015)</w:t>
            </w:r>
          </w:p>
          <w:p w:rsidR="009C2A37" w:rsidRPr="009C2A37" w:rsidRDefault="009C2A37" w:rsidP="00E56FF9">
            <w:pPr>
              <w:numPr>
                <w:ilvl w:val="0"/>
                <w:numId w:val="30"/>
              </w:numPr>
              <w:spacing w:before="60" w:after="20"/>
              <w:rPr>
                <w:color w:val="000000" w:themeColor="text1"/>
                <w:sz w:val="18"/>
                <w:szCs w:val="18"/>
              </w:rPr>
            </w:pPr>
            <w:r w:rsidRPr="009C2A37">
              <w:rPr>
                <w:color w:val="000000" w:themeColor="text1"/>
                <w:sz w:val="18"/>
                <w:szCs w:val="18"/>
              </w:rPr>
              <w:t>Information booths held at 2 department stores (date unknown)</w:t>
            </w:r>
          </w:p>
        </w:tc>
      </w:tr>
      <w:tr w:rsidR="009C2A37" w:rsidRPr="009C2A37" w:rsidTr="009C2A37">
        <w:trPr>
          <w:tblHeader/>
        </w:trPr>
        <w:tc>
          <w:tcPr>
            <w:tcW w:w="2628" w:type="dxa"/>
          </w:tcPr>
          <w:p w:rsidR="009C2A37" w:rsidRPr="009C2A37" w:rsidRDefault="009C2A37" w:rsidP="009C2A37">
            <w:pPr>
              <w:spacing w:before="0" w:after="0"/>
              <w:rPr>
                <w:color w:val="FF0000"/>
                <w:sz w:val="18"/>
                <w:szCs w:val="18"/>
              </w:rPr>
            </w:pPr>
            <w:r w:rsidRPr="009C2A37">
              <w:rPr>
                <w:color w:val="000000" w:themeColor="text1"/>
                <w:sz w:val="18"/>
                <w:szCs w:val="18"/>
              </w:rPr>
              <w:lastRenderedPageBreak/>
              <w:t>School presentations</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Default="009C2A37" w:rsidP="00E56FF9">
            <w:pPr>
              <w:numPr>
                <w:ilvl w:val="0"/>
                <w:numId w:val="31"/>
              </w:numPr>
              <w:spacing w:before="60" w:after="20"/>
              <w:rPr>
                <w:color w:val="000000" w:themeColor="text1"/>
                <w:sz w:val="18"/>
                <w:szCs w:val="18"/>
              </w:rPr>
            </w:pPr>
            <w:r w:rsidRPr="009C2A37">
              <w:rPr>
                <w:color w:val="000000" w:themeColor="text1"/>
                <w:sz w:val="18"/>
                <w:szCs w:val="18"/>
              </w:rPr>
              <w:t>Reached a total of 156 students including 73 males and 83 females at 5 sessions in 3 states (</w:t>
            </w:r>
            <w:proofErr w:type="spellStart"/>
            <w:r w:rsidRPr="009C2A37">
              <w:rPr>
                <w:color w:val="000000" w:themeColor="text1"/>
                <w:sz w:val="18"/>
                <w:szCs w:val="18"/>
              </w:rPr>
              <w:t>Peleliu</w:t>
            </w:r>
            <w:proofErr w:type="spellEnd"/>
            <w:r w:rsidRPr="009C2A37">
              <w:rPr>
                <w:color w:val="000000" w:themeColor="text1"/>
                <w:sz w:val="18"/>
                <w:szCs w:val="18"/>
              </w:rPr>
              <w:t xml:space="preserve">, </w:t>
            </w:r>
            <w:proofErr w:type="spellStart"/>
            <w:r w:rsidRPr="009C2A37">
              <w:rPr>
                <w:color w:val="000000" w:themeColor="text1"/>
                <w:sz w:val="18"/>
                <w:szCs w:val="18"/>
              </w:rPr>
              <w:t>Airai</w:t>
            </w:r>
            <w:proofErr w:type="spellEnd"/>
            <w:r w:rsidRPr="009C2A37">
              <w:rPr>
                <w:color w:val="000000" w:themeColor="text1"/>
                <w:sz w:val="18"/>
                <w:szCs w:val="18"/>
              </w:rPr>
              <w:t xml:space="preserve"> &amp; </w:t>
            </w:r>
            <w:proofErr w:type="spellStart"/>
            <w:r w:rsidRPr="009C2A37">
              <w:rPr>
                <w:color w:val="000000" w:themeColor="text1"/>
                <w:sz w:val="18"/>
                <w:szCs w:val="18"/>
              </w:rPr>
              <w:t>Ngatpang</w:t>
            </w:r>
            <w:proofErr w:type="spellEnd"/>
            <w:r w:rsidRPr="009C2A37">
              <w:rPr>
                <w:color w:val="000000" w:themeColor="text1"/>
                <w:sz w:val="18"/>
                <w:szCs w:val="18"/>
              </w:rPr>
              <w:t>) (2015)</w:t>
            </w:r>
          </w:p>
          <w:p w:rsidR="009C2A37" w:rsidRPr="002534FC" w:rsidRDefault="002534FC" w:rsidP="002534FC">
            <w:pPr>
              <w:numPr>
                <w:ilvl w:val="0"/>
                <w:numId w:val="31"/>
              </w:numPr>
              <w:spacing w:before="60" w:after="20"/>
              <w:rPr>
                <w:color w:val="000000" w:themeColor="text1"/>
                <w:sz w:val="18"/>
                <w:szCs w:val="18"/>
              </w:rPr>
            </w:pPr>
            <w:r>
              <w:rPr>
                <w:color w:val="000000" w:themeColor="text1"/>
                <w:sz w:val="18"/>
                <w:szCs w:val="18"/>
              </w:rPr>
              <w:t>Fun runs organised by CGD in 2016 and 2017 used to promote risk awareness more widely</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Door knock survey</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Default="009C2A37" w:rsidP="00E56FF9">
            <w:pPr>
              <w:numPr>
                <w:ilvl w:val="0"/>
                <w:numId w:val="32"/>
              </w:numPr>
              <w:spacing w:before="60" w:after="20"/>
              <w:rPr>
                <w:color w:val="000000" w:themeColor="text1"/>
                <w:sz w:val="18"/>
                <w:szCs w:val="18"/>
              </w:rPr>
            </w:pPr>
            <w:r w:rsidRPr="009C2A37">
              <w:rPr>
                <w:color w:val="000000" w:themeColor="text1"/>
                <w:sz w:val="18"/>
                <w:szCs w:val="18"/>
              </w:rPr>
              <w:t xml:space="preserve">Survey reached a total of </w:t>
            </w:r>
            <w:r w:rsidRPr="00EF5266">
              <w:rPr>
                <w:color w:val="000000" w:themeColor="text1"/>
                <w:sz w:val="18"/>
                <w:szCs w:val="18"/>
              </w:rPr>
              <w:t>1208</w:t>
            </w:r>
            <w:r w:rsidRPr="009C2A37">
              <w:rPr>
                <w:color w:val="000000" w:themeColor="text1"/>
                <w:sz w:val="18"/>
                <w:szCs w:val="18"/>
              </w:rPr>
              <w:t xml:space="preserve"> occupied dwellings; representing around 82% of all occupied dwellings in the 10 states surveyed (</w:t>
            </w:r>
            <w:proofErr w:type="spellStart"/>
            <w:r w:rsidRPr="009C2A37">
              <w:rPr>
                <w:color w:val="000000" w:themeColor="text1"/>
                <w:sz w:val="18"/>
                <w:szCs w:val="18"/>
              </w:rPr>
              <w:t>Aimeliik</w:t>
            </w:r>
            <w:proofErr w:type="spellEnd"/>
            <w:r w:rsidRPr="009C2A37">
              <w:rPr>
                <w:color w:val="000000" w:themeColor="text1"/>
                <w:sz w:val="18"/>
                <w:szCs w:val="18"/>
              </w:rPr>
              <w:t xml:space="preserve">, </w:t>
            </w:r>
            <w:proofErr w:type="spellStart"/>
            <w:r w:rsidRPr="009C2A37">
              <w:rPr>
                <w:color w:val="000000" w:themeColor="text1"/>
                <w:sz w:val="18"/>
                <w:szCs w:val="18"/>
              </w:rPr>
              <w:t>Ngatpang</w:t>
            </w:r>
            <w:proofErr w:type="spellEnd"/>
            <w:r w:rsidRPr="009C2A37">
              <w:rPr>
                <w:color w:val="000000" w:themeColor="text1"/>
                <w:sz w:val="18"/>
                <w:szCs w:val="18"/>
              </w:rPr>
              <w:t xml:space="preserve">, Koror, </w:t>
            </w:r>
            <w:proofErr w:type="spellStart"/>
            <w:r w:rsidRPr="009C2A37">
              <w:rPr>
                <w:color w:val="000000" w:themeColor="text1"/>
                <w:sz w:val="18"/>
                <w:szCs w:val="18"/>
              </w:rPr>
              <w:t>Ngaremlengui</w:t>
            </w:r>
            <w:proofErr w:type="spellEnd"/>
            <w:r w:rsidRPr="009C2A37">
              <w:rPr>
                <w:color w:val="000000" w:themeColor="text1"/>
                <w:sz w:val="18"/>
                <w:szCs w:val="18"/>
              </w:rPr>
              <w:t xml:space="preserve">, </w:t>
            </w:r>
            <w:proofErr w:type="spellStart"/>
            <w:r w:rsidRPr="009C2A37">
              <w:rPr>
                <w:color w:val="000000" w:themeColor="text1"/>
                <w:sz w:val="18"/>
                <w:szCs w:val="18"/>
              </w:rPr>
              <w:t>Ngarchelong</w:t>
            </w:r>
            <w:proofErr w:type="spellEnd"/>
            <w:r w:rsidRPr="009C2A37">
              <w:rPr>
                <w:color w:val="000000" w:themeColor="text1"/>
                <w:sz w:val="18"/>
                <w:szCs w:val="18"/>
              </w:rPr>
              <w:t xml:space="preserve">, </w:t>
            </w:r>
            <w:proofErr w:type="spellStart"/>
            <w:r w:rsidRPr="009C2A37">
              <w:rPr>
                <w:color w:val="000000" w:themeColor="text1"/>
                <w:sz w:val="18"/>
                <w:szCs w:val="18"/>
              </w:rPr>
              <w:t>Ngaraa</w:t>
            </w:r>
            <w:r w:rsidR="00EF5266">
              <w:rPr>
                <w:color w:val="000000" w:themeColor="text1"/>
                <w:sz w:val="18"/>
                <w:szCs w:val="18"/>
              </w:rPr>
              <w:t>rd</w:t>
            </w:r>
            <w:proofErr w:type="spellEnd"/>
            <w:r w:rsidR="00EF5266">
              <w:rPr>
                <w:color w:val="000000" w:themeColor="text1"/>
                <w:sz w:val="18"/>
                <w:szCs w:val="18"/>
              </w:rPr>
              <w:t xml:space="preserve">, </w:t>
            </w:r>
            <w:proofErr w:type="spellStart"/>
            <w:r w:rsidR="00EF5266">
              <w:rPr>
                <w:color w:val="000000" w:themeColor="text1"/>
                <w:sz w:val="18"/>
                <w:szCs w:val="18"/>
              </w:rPr>
              <w:t>Ngiwal</w:t>
            </w:r>
            <w:proofErr w:type="spellEnd"/>
            <w:r w:rsidR="00EF5266">
              <w:rPr>
                <w:color w:val="000000" w:themeColor="text1"/>
                <w:sz w:val="18"/>
                <w:szCs w:val="18"/>
              </w:rPr>
              <w:t xml:space="preserve">, Melekeok, </w:t>
            </w:r>
            <w:proofErr w:type="spellStart"/>
            <w:r w:rsidR="00EF5266">
              <w:rPr>
                <w:color w:val="000000" w:themeColor="text1"/>
                <w:sz w:val="18"/>
                <w:szCs w:val="18"/>
              </w:rPr>
              <w:t>Ngchesar</w:t>
            </w:r>
            <w:proofErr w:type="spellEnd"/>
            <w:r w:rsidR="00EF5266">
              <w:rPr>
                <w:color w:val="000000" w:themeColor="text1"/>
                <w:sz w:val="18"/>
                <w:szCs w:val="18"/>
              </w:rPr>
              <w:t>,</w:t>
            </w:r>
            <w:r w:rsidRPr="009C2A37">
              <w:rPr>
                <w:color w:val="000000" w:themeColor="text1"/>
                <w:sz w:val="18"/>
                <w:szCs w:val="18"/>
              </w:rPr>
              <w:t xml:space="preserve"> </w:t>
            </w:r>
            <w:proofErr w:type="spellStart"/>
            <w:r w:rsidRPr="009C2A37">
              <w:rPr>
                <w:color w:val="000000" w:themeColor="text1"/>
                <w:sz w:val="18"/>
                <w:szCs w:val="18"/>
              </w:rPr>
              <w:t>Airai</w:t>
            </w:r>
            <w:proofErr w:type="spellEnd"/>
            <w:r w:rsidR="00EF5266">
              <w:rPr>
                <w:color w:val="000000" w:themeColor="text1"/>
                <w:sz w:val="18"/>
                <w:szCs w:val="18"/>
              </w:rPr>
              <w:t xml:space="preserve"> and </w:t>
            </w:r>
            <w:proofErr w:type="spellStart"/>
            <w:r w:rsidR="00EF5266">
              <w:rPr>
                <w:color w:val="000000" w:themeColor="text1"/>
                <w:sz w:val="18"/>
                <w:szCs w:val="18"/>
              </w:rPr>
              <w:t>Ngardmau</w:t>
            </w:r>
            <w:proofErr w:type="spellEnd"/>
            <w:r w:rsidRPr="009C2A37">
              <w:rPr>
                <w:color w:val="000000" w:themeColor="text1"/>
                <w:sz w:val="18"/>
                <w:szCs w:val="18"/>
              </w:rPr>
              <w:t>)</w:t>
            </w:r>
            <w:r w:rsidRPr="009C2A37">
              <w:rPr>
                <w:color w:val="000000" w:themeColor="text1"/>
                <w:sz w:val="18"/>
                <w:szCs w:val="18"/>
                <w:vertAlign w:val="superscript"/>
              </w:rPr>
              <w:footnoteReference w:id="11"/>
            </w:r>
          </w:p>
          <w:p w:rsidR="00EC6F0D" w:rsidRPr="009C2A37" w:rsidRDefault="00EC6F0D" w:rsidP="00E56FF9">
            <w:pPr>
              <w:numPr>
                <w:ilvl w:val="0"/>
                <w:numId w:val="32"/>
              </w:numPr>
              <w:spacing w:before="60" w:after="20"/>
              <w:rPr>
                <w:color w:val="000000" w:themeColor="text1"/>
                <w:sz w:val="18"/>
                <w:szCs w:val="18"/>
              </w:rPr>
            </w:pPr>
            <w:r>
              <w:rPr>
                <w:color w:val="000000" w:themeColor="text1"/>
                <w:sz w:val="18"/>
                <w:szCs w:val="18"/>
              </w:rPr>
              <w:t>Excluding Koror reach of household survey was significantly greater than 82%</w:t>
            </w:r>
          </w:p>
          <w:p w:rsidR="009C2A37" w:rsidRPr="009C2A37" w:rsidRDefault="009C2A37" w:rsidP="00E56FF9">
            <w:pPr>
              <w:numPr>
                <w:ilvl w:val="0"/>
                <w:numId w:val="32"/>
              </w:numPr>
              <w:spacing w:before="60" w:after="20"/>
              <w:rPr>
                <w:color w:val="000000" w:themeColor="text1"/>
                <w:sz w:val="18"/>
                <w:szCs w:val="18"/>
              </w:rPr>
            </w:pPr>
            <w:r w:rsidRPr="009C2A37">
              <w:rPr>
                <w:color w:val="000000" w:themeColor="text1"/>
                <w:sz w:val="18"/>
                <w:szCs w:val="18"/>
              </w:rPr>
              <w:t>Information was provided to households verbally and via handouts and flyers</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Media</w:t>
            </w:r>
          </w:p>
        </w:tc>
        <w:tc>
          <w:tcPr>
            <w:tcW w:w="1308" w:type="dxa"/>
          </w:tcPr>
          <w:p w:rsidR="009C2A37" w:rsidRPr="0049157F" w:rsidRDefault="009C2A37" w:rsidP="009C2A37">
            <w:pPr>
              <w:spacing w:before="0" w:after="0"/>
              <w:rPr>
                <w:color w:val="000000" w:themeColor="text1"/>
                <w:sz w:val="18"/>
                <w:szCs w:val="18"/>
              </w:rPr>
            </w:pPr>
            <w:r w:rsidRPr="0049157F">
              <w:rPr>
                <w:color w:val="000000" w:themeColor="text1"/>
                <w:sz w:val="18"/>
                <w:szCs w:val="18"/>
              </w:rPr>
              <w:t>n/a</w:t>
            </w:r>
          </w:p>
        </w:tc>
        <w:tc>
          <w:tcPr>
            <w:tcW w:w="9780" w:type="dxa"/>
          </w:tcPr>
          <w:p w:rsidR="009C2A37" w:rsidRPr="0049157F" w:rsidRDefault="009C2A37" w:rsidP="00E56FF9">
            <w:pPr>
              <w:numPr>
                <w:ilvl w:val="0"/>
                <w:numId w:val="33"/>
              </w:numPr>
              <w:spacing w:before="60" w:after="20"/>
              <w:rPr>
                <w:color w:val="000000" w:themeColor="text1"/>
                <w:sz w:val="18"/>
                <w:szCs w:val="18"/>
              </w:rPr>
            </w:pPr>
            <w:r w:rsidRPr="0049157F">
              <w:rPr>
                <w:color w:val="000000" w:themeColor="text1"/>
                <w:sz w:val="18"/>
                <w:szCs w:val="18"/>
              </w:rPr>
              <w:t>Total of 86 media and communications events including newspaper articles, magazine articles, TV ads, event flyers, event sponsorship, billboards, internet promotion, radio ads and TV documentaries between 2013 – 2017</w:t>
            </w:r>
          </w:p>
          <w:p w:rsidR="009C2A37" w:rsidRPr="0049157F" w:rsidRDefault="009C2A37" w:rsidP="00E56FF9">
            <w:pPr>
              <w:numPr>
                <w:ilvl w:val="0"/>
                <w:numId w:val="33"/>
              </w:numPr>
              <w:spacing w:before="60" w:after="20"/>
              <w:rPr>
                <w:color w:val="000000" w:themeColor="text1"/>
                <w:sz w:val="18"/>
                <w:szCs w:val="18"/>
              </w:rPr>
            </w:pPr>
            <w:r w:rsidRPr="0049157F">
              <w:rPr>
                <w:color w:val="000000" w:themeColor="text1"/>
                <w:sz w:val="18"/>
                <w:szCs w:val="18"/>
              </w:rPr>
              <w:t>Release of T-Shirts (‘Don’t touch’) for risk awareness</w:t>
            </w:r>
          </w:p>
          <w:p w:rsidR="009C2A37" w:rsidRPr="0049157F" w:rsidRDefault="009C2A37" w:rsidP="00E56FF9">
            <w:pPr>
              <w:numPr>
                <w:ilvl w:val="0"/>
                <w:numId w:val="33"/>
              </w:numPr>
              <w:spacing w:before="60" w:after="20"/>
              <w:rPr>
                <w:color w:val="000000" w:themeColor="text1"/>
                <w:sz w:val="18"/>
                <w:szCs w:val="18"/>
              </w:rPr>
            </w:pPr>
            <w:r w:rsidRPr="0049157F">
              <w:rPr>
                <w:color w:val="000000" w:themeColor="text1"/>
                <w:sz w:val="18"/>
                <w:szCs w:val="18"/>
              </w:rPr>
              <w:t>Newspaper articles featured in the Island Times and The Guardian (UK), television coverage by Australian Broadcasting Corporation (ABC), Japan Broadcasting Corporation (NHK) and Oceania Television Network</w:t>
            </w:r>
          </w:p>
          <w:p w:rsidR="009C2A37" w:rsidRPr="0049157F" w:rsidRDefault="009C2A37" w:rsidP="00E56FF9">
            <w:pPr>
              <w:numPr>
                <w:ilvl w:val="0"/>
                <w:numId w:val="33"/>
              </w:numPr>
              <w:spacing w:before="60" w:after="20"/>
              <w:rPr>
                <w:color w:val="000000" w:themeColor="text1"/>
                <w:sz w:val="18"/>
                <w:szCs w:val="18"/>
              </w:rPr>
            </w:pPr>
            <w:r w:rsidRPr="0049157F">
              <w:rPr>
                <w:color w:val="000000" w:themeColor="text1"/>
                <w:sz w:val="18"/>
                <w:szCs w:val="18"/>
              </w:rPr>
              <w:t>Stories and coverage mainly targeted towards local residents, while some were aimed at visitors</w:t>
            </w:r>
          </w:p>
          <w:p w:rsidR="009C2A37" w:rsidRPr="0049157F" w:rsidRDefault="009C2A37" w:rsidP="0044005D">
            <w:pPr>
              <w:numPr>
                <w:ilvl w:val="0"/>
                <w:numId w:val="33"/>
              </w:numPr>
              <w:spacing w:before="60" w:after="20"/>
              <w:rPr>
                <w:color w:val="000000" w:themeColor="text1"/>
                <w:sz w:val="18"/>
                <w:szCs w:val="18"/>
              </w:rPr>
            </w:pPr>
            <w:r w:rsidRPr="0049157F">
              <w:rPr>
                <w:color w:val="000000" w:themeColor="text1"/>
                <w:sz w:val="18"/>
                <w:szCs w:val="18"/>
              </w:rPr>
              <w:t xml:space="preserve">An average of 2 local </w:t>
            </w:r>
            <w:r w:rsidR="0044005D">
              <w:rPr>
                <w:color w:val="000000" w:themeColor="text1"/>
                <w:sz w:val="18"/>
                <w:szCs w:val="18"/>
              </w:rPr>
              <w:t>and/or international media stories</w:t>
            </w:r>
            <w:r w:rsidRPr="0049157F">
              <w:rPr>
                <w:color w:val="000000" w:themeColor="text1"/>
                <w:sz w:val="18"/>
                <w:szCs w:val="18"/>
              </w:rPr>
              <w:t xml:space="preserve"> per month</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Communities report ERW to CGD, Police, Rangers and local authorities</w:t>
            </w:r>
          </w:p>
        </w:tc>
        <w:tc>
          <w:tcPr>
            <w:tcW w:w="1308" w:type="dxa"/>
          </w:tcPr>
          <w:p w:rsidR="009C2A37" w:rsidRPr="0049157F" w:rsidRDefault="009C2A37" w:rsidP="009C2A37">
            <w:pPr>
              <w:spacing w:before="0" w:after="0"/>
              <w:rPr>
                <w:color w:val="000000" w:themeColor="text1"/>
                <w:sz w:val="18"/>
                <w:szCs w:val="18"/>
              </w:rPr>
            </w:pPr>
            <w:r w:rsidRPr="0049157F">
              <w:rPr>
                <w:color w:val="000000" w:themeColor="text1"/>
                <w:sz w:val="18"/>
                <w:szCs w:val="18"/>
              </w:rPr>
              <w:t>n/a</w:t>
            </w:r>
          </w:p>
        </w:tc>
        <w:tc>
          <w:tcPr>
            <w:tcW w:w="9780" w:type="dxa"/>
          </w:tcPr>
          <w:p w:rsidR="009C2A37" w:rsidRPr="0044005D" w:rsidRDefault="009C2A37" w:rsidP="00E56FF9">
            <w:pPr>
              <w:numPr>
                <w:ilvl w:val="0"/>
                <w:numId w:val="34"/>
              </w:numPr>
              <w:spacing w:before="60" w:after="20"/>
              <w:rPr>
                <w:color w:val="FF0000"/>
                <w:sz w:val="18"/>
                <w:szCs w:val="18"/>
              </w:rPr>
            </w:pPr>
            <w:r w:rsidRPr="0049157F">
              <w:rPr>
                <w:color w:val="000000" w:themeColor="text1"/>
                <w:sz w:val="18"/>
                <w:szCs w:val="18"/>
              </w:rPr>
              <w:t xml:space="preserve">16 incidents reported directly to CGD (July 2013 – September 2015) in Koror (5), </w:t>
            </w:r>
            <w:proofErr w:type="spellStart"/>
            <w:r w:rsidRPr="0049157F">
              <w:rPr>
                <w:color w:val="000000" w:themeColor="text1"/>
                <w:sz w:val="18"/>
                <w:szCs w:val="18"/>
              </w:rPr>
              <w:t>Peleliu</w:t>
            </w:r>
            <w:proofErr w:type="spellEnd"/>
            <w:r w:rsidRPr="0049157F">
              <w:rPr>
                <w:color w:val="000000" w:themeColor="text1"/>
                <w:sz w:val="18"/>
                <w:szCs w:val="18"/>
              </w:rPr>
              <w:t xml:space="preserve"> (8), </w:t>
            </w:r>
            <w:proofErr w:type="spellStart"/>
            <w:r w:rsidRPr="0049157F">
              <w:rPr>
                <w:color w:val="000000" w:themeColor="text1"/>
                <w:sz w:val="18"/>
                <w:szCs w:val="18"/>
              </w:rPr>
              <w:t>Airai</w:t>
            </w:r>
            <w:proofErr w:type="spellEnd"/>
            <w:r w:rsidRPr="0049157F">
              <w:rPr>
                <w:color w:val="000000" w:themeColor="text1"/>
                <w:sz w:val="18"/>
                <w:szCs w:val="18"/>
              </w:rPr>
              <w:t xml:space="preserve"> (1) and </w:t>
            </w:r>
            <w:proofErr w:type="spellStart"/>
            <w:r w:rsidRPr="0049157F">
              <w:rPr>
                <w:color w:val="000000" w:themeColor="text1"/>
                <w:sz w:val="18"/>
                <w:szCs w:val="18"/>
              </w:rPr>
              <w:t>Ngatpang</w:t>
            </w:r>
            <w:proofErr w:type="spellEnd"/>
            <w:r w:rsidRPr="0049157F">
              <w:rPr>
                <w:color w:val="000000" w:themeColor="text1"/>
                <w:sz w:val="18"/>
                <w:szCs w:val="18"/>
              </w:rPr>
              <w:t xml:space="preserve"> (1). Reporte</w:t>
            </w:r>
            <w:r w:rsidR="0044005D">
              <w:rPr>
                <w:color w:val="000000" w:themeColor="text1"/>
                <w:sz w:val="18"/>
                <w:szCs w:val="18"/>
              </w:rPr>
              <w:t xml:space="preserve">d to </w:t>
            </w:r>
            <w:proofErr w:type="spellStart"/>
            <w:r w:rsidR="0044005D">
              <w:rPr>
                <w:color w:val="000000" w:themeColor="text1"/>
                <w:sz w:val="18"/>
                <w:szCs w:val="18"/>
              </w:rPr>
              <w:t>Bombline</w:t>
            </w:r>
            <w:proofErr w:type="spellEnd"/>
            <w:r w:rsidR="0044005D">
              <w:rPr>
                <w:color w:val="000000" w:themeColor="text1"/>
                <w:sz w:val="18"/>
                <w:szCs w:val="18"/>
              </w:rPr>
              <w:t xml:space="preserve"> and direct to CGD</w:t>
            </w:r>
          </w:p>
          <w:p w:rsidR="009312E6" w:rsidRPr="0049157F" w:rsidRDefault="009312E6" w:rsidP="00E56FF9">
            <w:pPr>
              <w:numPr>
                <w:ilvl w:val="0"/>
                <w:numId w:val="34"/>
              </w:numPr>
              <w:spacing w:before="60" w:after="20"/>
              <w:rPr>
                <w:color w:val="FF0000"/>
                <w:sz w:val="18"/>
                <w:szCs w:val="18"/>
              </w:rPr>
            </w:pPr>
            <w:r>
              <w:rPr>
                <w:color w:val="000000" w:themeColor="text1"/>
                <w:sz w:val="18"/>
                <w:szCs w:val="18"/>
              </w:rPr>
              <w:t>In addition, hundreds of spot tasks (number unspecified) were reported to CGD during grant period by community members and authorities.</w:t>
            </w:r>
          </w:p>
          <w:p w:rsidR="009C2A37" w:rsidRPr="0049157F" w:rsidRDefault="009C2A37" w:rsidP="00E56FF9">
            <w:pPr>
              <w:numPr>
                <w:ilvl w:val="0"/>
                <w:numId w:val="34"/>
              </w:numPr>
              <w:spacing w:before="60" w:after="20"/>
              <w:rPr>
                <w:color w:val="FF0000"/>
                <w:sz w:val="18"/>
                <w:szCs w:val="18"/>
              </w:rPr>
            </w:pPr>
            <w:r w:rsidRPr="0049157F">
              <w:rPr>
                <w:color w:val="000000" w:themeColor="text1"/>
                <w:sz w:val="18"/>
                <w:szCs w:val="18"/>
              </w:rPr>
              <w:t xml:space="preserve">In addition CGD regularly receive reports in </w:t>
            </w:r>
            <w:proofErr w:type="spellStart"/>
            <w:r w:rsidRPr="0049157F">
              <w:rPr>
                <w:color w:val="000000" w:themeColor="text1"/>
                <w:sz w:val="18"/>
                <w:szCs w:val="18"/>
              </w:rPr>
              <w:t>Peleliu</w:t>
            </w:r>
            <w:proofErr w:type="spellEnd"/>
            <w:r w:rsidRPr="0049157F">
              <w:rPr>
                <w:color w:val="000000" w:themeColor="text1"/>
                <w:sz w:val="18"/>
                <w:szCs w:val="18"/>
              </w:rPr>
              <w:t xml:space="preserve"> from state workers and tourists (not documented)</w:t>
            </w:r>
          </w:p>
        </w:tc>
      </w:tr>
      <w:tr w:rsidR="009C2A37" w:rsidRPr="009C2A37" w:rsidTr="009C2A37">
        <w:trPr>
          <w:trHeight w:val="1580"/>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Increased community awareness of ERW risk</w:t>
            </w:r>
          </w:p>
          <w:p w:rsidR="009C2A37" w:rsidRPr="009C2A37" w:rsidRDefault="009C2A37" w:rsidP="009C2A37">
            <w:pPr>
              <w:spacing w:before="0" w:after="0"/>
              <w:rPr>
                <w:color w:val="FF0000"/>
                <w:sz w:val="18"/>
                <w:szCs w:val="18"/>
              </w:rPr>
            </w:pPr>
            <w:r w:rsidRPr="009C2A37">
              <w:rPr>
                <w:color w:val="000000" w:themeColor="text1"/>
                <w:sz w:val="18"/>
                <w:szCs w:val="18"/>
              </w:rPr>
              <w:t>Communities take greater precautions</w:t>
            </w:r>
          </w:p>
          <w:p w:rsidR="009C2A37" w:rsidRPr="009C2A37" w:rsidRDefault="009C2A37" w:rsidP="009C2A37">
            <w:pPr>
              <w:spacing w:before="0" w:after="0"/>
              <w:rPr>
                <w:color w:val="FF0000"/>
                <w:sz w:val="18"/>
                <w:szCs w:val="18"/>
              </w:rPr>
            </w:pPr>
            <w:r w:rsidRPr="009C2A37">
              <w:rPr>
                <w:color w:val="000000" w:themeColor="text1"/>
                <w:sz w:val="18"/>
                <w:szCs w:val="18"/>
              </w:rPr>
              <w:t>Reduction in risky behaviours</w:t>
            </w:r>
          </w:p>
        </w:tc>
        <w:tc>
          <w:tcPr>
            <w:tcW w:w="1308" w:type="dxa"/>
          </w:tcPr>
          <w:p w:rsidR="009C2A37" w:rsidRPr="0049157F" w:rsidRDefault="009C2A37" w:rsidP="009C2A37">
            <w:pPr>
              <w:spacing w:before="0" w:after="0"/>
              <w:rPr>
                <w:color w:val="000000" w:themeColor="text1"/>
                <w:sz w:val="18"/>
                <w:szCs w:val="18"/>
              </w:rPr>
            </w:pPr>
            <w:r w:rsidRPr="0049157F">
              <w:rPr>
                <w:color w:val="000000" w:themeColor="text1"/>
                <w:sz w:val="18"/>
                <w:szCs w:val="18"/>
              </w:rPr>
              <w:t>n/a</w:t>
            </w:r>
          </w:p>
        </w:tc>
        <w:tc>
          <w:tcPr>
            <w:tcW w:w="9780" w:type="dxa"/>
          </w:tcPr>
          <w:p w:rsidR="009C2A37" w:rsidRPr="0049157F" w:rsidRDefault="009C2A37" w:rsidP="00E56FF9">
            <w:pPr>
              <w:numPr>
                <w:ilvl w:val="0"/>
                <w:numId w:val="40"/>
              </w:numPr>
              <w:spacing w:before="0" w:after="0"/>
              <w:rPr>
                <w:i/>
                <w:color w:val="000000" w:themeColor="text1"/>
                <w:sz w:val="18"/>
                <w:szCs w:val="18"/>
              </w:rPr>
            </w:pPr>
            <w:r w:rsidRPr="0049157F">
              <w:rPr>
                <w:color w:val="000000" w:themeColor="text1"/>
                <w:sz w:val="18"/>
                <w:szCs w:val="18"/>
              </w:rPr>
              <w:t>Community members (n=32) report higher levels of ri</w:t>
            </w:r>
            <w:r w:rsidR="00F11680">
              <w:rPr>
                <w:color w:val="000000" w:themeColor="text1"/>
                <w:sz w:val="18"/>
                <w:szCs w:val="18"/>
              </w:rPr>
              <w:t xml:space="preserve">sk awareness demonstrated by many examples of the safe removal of ordnances and their </w:t>
            </w:r>
            <w:r w:rsidR="00E85998">
              <w:rPr>
                <w:color w:val="000000" w:themeColor="text1"/>
                <w:sz w:val="18"/>
                <w:szCs w:val="18"/>
              </w:rPr>
              <w:t xml:space="preserve">knowledge of how to response to UXO in the local environment. </w:t>
            </w:r>
          </w:p>
          <w:p w:rsidR="009C2A37" w:rsidRPr="0049157F" w:rsidRDefault="009C2A37" w:rsidP="00E56FF9">
            <w:pPr>
              <w:numPr>
                <w:ilvl w:val="0"/>
                <w:numId w:val="40"/>
              </w:numPr>
              <w:spacing w:before="0" w:after="0"/>
              <w:rPr>
                <w:i/>
                <w:color w:val="000000" w:themeColor="text1"/>
                <w:sz w:val="18"/>
                <w:szCs w:val="18"/>
              </w:rPr>
            </w:pPr>
            <w:r w:rsidRPr="0049157F">
              <w:rPr>
                <w:color w:val="000000" w:themeColor="text1"/>
                <w:sz w:val="18"/>
                <w:szCs w:val="18"/>
              </w:rPr>
              <w:t>Reported reduction in people bringing ordnance to the CGD office. Otherwise unknown.</w:t>
            </w:r>
          </w:p>
          <w:p w:rsidR="009C2A37" w:rsidRPr="0049157F" w:rsidRDefault="009C2A37" w:rsidP="00E56FF9">
            <w:pPr>
              <w:numPr>
                <w:ilvl w:val="0"/>
                <w:numId w:val="40"/>
              </w:numPr>
              <w:spacing w:before="0" w:after="0"/>
              <w:rPr>
                <w:i/>
                <w:color w:val="000000" w:themeColor="text1"/>
                <w:sz w:val="18"/>
                <w:szCs w:val="18"/>
              </w:rPr>
            </w:pPr>
            <w:r w:rsidRPr="0049157F">
              <w:rPr>
                <w:color w:val="000000" w:themeColor="text1"/>
                <w:sz w:val="18"/>
                <w:szCs w:val="18"/>
              </w:rPr>
              <w:t>Incident log 16-17 includes five incidents: use of ERW to support a BBQ (March 2016), fire initiated ordnance (April 2016), donation of an ordnance by a tourist (November 2016), use of ERW as a boat mooring (November 2016), discovery of a 555lb bomb in the pipeline construction (January 2017)</w:t>
            </w:r>
          </w:p>
          <w:p w:rsidR="009C2A37" w:rsidRDefault="009C2A37" w:rsidP="009C2A37">
            <w:pPr>
              <w:spacing w:before="0" w:after="0"/>
              <w:rPr>
                <w:color w:val="000000" w:themeColor="text1"/>
                <w:sz w:val="18"/>
                <w:szCs w:val="18"/>
              </w:rPr>
            </w:pPr>
          </w:p>
          <w:p w:rsidR="002534FC" w:rsidRPr="0049157F" w:rsidRDefault="002534FC" w:rsidP="009C2A37">
            <w:pPr>
              <w:spacing w:before="0" w:after="0"/>
              <w:rPr>
                <w:color w:val="000000" w:themeColor="text1"/>
                <w:sz w:val="18"/>
                <w:szCs w:val="18"/>
              </w:rPr>
            </w:pPr>
          </w:p>
          <w:p w:rsidR="009C2A37" w:rsidRPr="0049157F" w:rsidRDefault="009C2A37" w:rsidP="009C2A37">
            <w:pPr>
              <w:spacing w:before="0" w:after="0"/>
              <w:rPr>
                <w:i/>
                <w:color w:val="000000" w:themeColor="text1"/>
                <w:sz w:val="18"/>
                <w:szCs w:val="18"/>
              </w:rPr>
            </w:pPr>
          </w:p>
        </w:tc>
      </w:tr>
      <w:tr w:rsidR="009C2A37" w:rsidRPr="009C2A37" w:rsidTr="009C2A37">
        <w:trPr>
          <w:tblHeader/>
        </w:trPr>
        <w:tc>
          <w:tcPr>
            <w:tcW w:w="13716" w:type="dxa"/>
            <w:gridSpan w:val="3"/>
            <w:shd w:val="clear" w:color="auto" w:fill="F2F2F2" w:themeFill="background1" w:themeFillShade="F2"/>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lastRenderedPageBreak/>
              <w:t>Survey and clearance to reduce the threat from ERW</w:t>
            </w:r>
            <w:r w:rsidR="0044005D">
              <w:rPr>
                <w:rStyle w:val="FootnoteReference"/>
                <w:rFonts w:ascii="Franklin Gothic Medium" w:hAnsi="Franklin Gothic Medium"/>
                <w:color w:val="000000" w:themeColor="text1"/>
                <w:sz w:val="18"/>
                <w:szCs w:val="18"/>
              </w:rPr>
              <w:footnoteReference w:id="12"/>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Historic research</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Pr="009C2A37" w:rsidRDefault="009C2A37" w:rsidP="00E56FF9">
            <w:pPr>
              <w:numPr>
                <w:ilvl w:val="0"/>
                <w:numId w:val="35"/>
              </w:numPr>
              <w:spacing w:before="60" w:after="20"/>
              <w:rPr>
                <w:color w:val="000000" w:themeColor="text1"/>
                <w:sz w:val="18"/>
                <w:szCs w:val="18"/>
              </w:rPr>
            </w:pPr>
            <w:r w:rsidRPr="009C2A37">
              <w:rPr>
                <w:color w:val="000000" w:themeColor="text1"/>
                <w:sz w:val="18"/>
                <w:szCs w:val="18"/>
              </w:rPr>
              <w:t>Desktop review of battle reports, mission logs, autobiographies and other literature written about WWII in the Pacific and Palau.</w:t>
            </w:r>
          </w:p>
          <w:p w:rsidR="009C2A37" w:rsidRPr="009C2A37" w:rsidRDefault="009C2A37" w:rsidP="00E56FF9">
            <w:pPr>
              <w:numPr>
                <w:ilvl w:val="0"/>
                <w:numId w:val="35"/>
              </w:numPr>
              <w:spacing w:before="60" w:after="20"/>
              <w:rPr>
                <w:color w:val="000000" w:themeColor="text1"/>
                <w:sz w:val="18"/>
                <w:szCs w:val="18"/>
              </w:rPr>
            </w:pPr>
            <w:r w:rsidRPr="009C2A37">
              <w:rPr>
                <w:color w:val="000000" w:themeColor="text1"/>
                <w:sz w:val="18"/>
                <w:szCs w:val="18"/>
              </w:rPr>
              <w:t xml:space="preserve">Interviews with archaeologists such as Aberdeen University </w:t>
            </w:r>
            <w:proofErr w:type="spellStart"/>
            <w:r w:rsidRPr="009C2A37">
              <w:rPr>
                <w:color w:val="000000" w:themeColor="text1"/>
                <w:sz w:val="18"/>
                <w:szCs w:val="18"/>
              </w:rPr>
              <w:t>researchers,US</w:t>
            </w:r>
            <w:proofErr w:type="spellEnd"/>
            <w:r w:rsidRPr="009C2A37">
              <w:rPr>
                <w:color w:val="000000" w:themeColor="text1"/>
                <w:sz w:val="18"/>
                <w:szCs w:val="18"/>
              </w:rPr>
              <w:t xml:space="preserve"> and Japanese MIA Archaeologists, Palau's HPO archaeologists, </w:t>
            </w:r>
            <w:proofErr w:type="spellStart"/>
            <w:r w:rsidRPr="009C2A37">
              <w:rPr>
                <w:color w:val="000000" w:themeColor="text1"/>
                <w:sz w:val="18"/>
                <w:szCs w:val="18"/>
              </w:rPr>
              <w:t>Peleliu</w:t>
            </w:r>
            <w:proofErr w:type="spellEnd"/>
            <w:r w:rsidRPr="009C2A37">
              <w:rPr>
                <w:color w:val="000000" w:themeColor="text1"/>
                <w:sz w:val="18"/>
                <w:szCs w:val="18"/>
              </w:rPr>
              <w:t xml:space="preserve"> Historic Commission members and visiting historians</w:t>
            </w:r>
          </w:p>
          <w:p w:rsidR="009C2A37" w:rsidRPr="009C2A37" w:rsidRDefault="009C2A37" w:rsidP="00E56FF9">
            <w:pPr>
              <w:numPr>
                <w:ilvl w:val="0"/>
                <w:numId w:val="35"/>
              </w:numPr>
              <w:spacing w:before="60" w:after="20"/>
              <w:rPr>
                <w:color w:val="000000" w:themeColor="text1"/>
                <w:sz w:val="18"/>
                <w:szCs w:val="18"/>
              </w:rPr>
            </w:pPr>
            <w:r w:rsidRPr="009C2A37">
              <w:rPr>
                <w:color w:val="000000" w:themeColor="text1"/>
                <w:sz w:val="18"/>
                <w:szCs w:val="18"/>
              </w:rPr>
              <w:t>Formal requests made by CGD to the Palauan Government to officially request location information from the US and Japanese governments</w:t>
            </w:r>
          </w:p>
        </w:tc>
      </w:tr>
      <w:tr w:rsidR="009C2A37" w:rsidRPr="009C2A37" w:rsidTr="009C2A37">
        <w:trPr>
          <w:trHeight w:val="462"/>
          <w:tblHeader/>
        </w:trPr>
        <w:tc>
          <w:tcPr>
            <w:tcW w:w="2628" w:type="dxa"/>
          </w:tcPr>
          <w:p w:rsidR="009C2A37" w:rsidRPr="009C2A37" w:rsidRDefault="009C2A37" w:rsidP="009C2A37">
            <w:pPr>
              <w:spacing w:before="0" w:after="0"/>
              <w:rPr>
                <w:color w:val="FF0000"/>
                <w:sz w:val="18"/>
                <w:szCs w:val="18"/>
              </w:rPr>
            </w:pPr>
            <w:r w:rsidRPr="009C2A37">
              <w:rPr>
                <w:color w:val="000000" w:themeColor="text1"/>
                <w:sz w:val="18"/>
                <w:szCs w:val="18"/>
              </w:rPr>
              <w:t>Door knock survey</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Pr="009C2A37" w:rsidRDefault="009C2A37" w:rsidP="00E56FF9">
            <w:pPr>
              <w:numPr>
                <w:ilvl w:val="0"/>
                <w:numId w:val="35"/>
              </w:numPr>
              <w:spacing w:before="60" w:after="20"/>
              <w:rPr>
                <w:color w:val="000000" w:themeColor="text1"/>
                <w:sz w:val="18"/>
                <w:szCs w:val="18"/>
              </w:rPr>
            </w:pPr>
            <w:r w:rsidRPr="009C2A37">
              <w:rPr>
                <w:color w:val="000000" w:themeColor="text1"/>
                <w:sz w:val="18"/>
                <w:szCs w:val="18"/>
              </w:rPr>
              <w:t>1208 dwellings reached via door knock survey in 10 states; though 100% of estimated occupied dwellings were visited during the survey; A total of 60 ERW reports were generated via the door knock survey representing potential contamination at 8.3% of occupied dwellings; reports were then followed up via spot tasks, non-technical survey and technical survey</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Land technical survey</w:t>
            </w:r>
          </w:p>
        </w:tc>
        <w:tc>
          <w:tcPr>
            <w:tcW w:w="1308" w:type="dxa"/>
          </w:tcPr>
          <w:p w:rsidR="009C2A37" w:rsidRPr="0049157F" w:rsidRDefault="009C2A37" w:rsidP="009C2A37">
            <w:pPr>
              <w:spacing w:before="0" w:after="0"/>
              <w:rPr>
                <w:color w:val="000000" w:themeColor="text1"/>
                <w:sz w:val="18"/>
                <w:szCs w:val="18"/>
              </w:rPr>
            </w:pPr>
            <w:proofErr w:type="spellStart"/>
            <w:r w:rsidRPr="0049157F">
              <w:rPr>
                <w:color w:val="000000" w:themeColor="text1"/>
                <w:sz w:val="18"/>
                <w:szCs w:val="18"/>
              </w:rPr>
              <w:t>Peleliu</w:t>
            </w:r>
            <w:proofErr w:type="spellEnd"/>
            <w:r w:rsidRPr="0049157F">
              <w:rPr>
                <w:color w:val="000000" w:themeColor="text1"/>
                <w:sz w:val="18"/>
                <w:szCs w:val="18"/>
              </w:rPr>
              <w:t xml:space="preserve"> 100,000 </w:t>
            </w:r>
            <w:proofErr w:type="spellStart"/>
            <w:r w:rsidRPr="0049157F">
              <w:rPr>
                <w:color w:val="000000" w:themeColor="text1"/>
                <w:sz w:val="18"/>
                <w:szCs w:val="18"/>
              </w:rPr>
              <w:t>sqm</w:t>
            </w:r>
            <w:proofErr w:type="spellEnd"/>
            <w:r w:rsidRPr="0049157F">
              <w:rPr>
                <w:color w:val="000000" w:themeColor="text1"/>
                <w:sz w:val="18"/>
                <w:szCs w:val="18"/>
              </w:rPr>
              <w:t xml:space="preserve">  (13-14); 100,000 </w:t>
            </w:r>
            <w:proofErr w:type="spellStart"/>
            <w:r w:rsidRPr="0049157F">
              <w:rPr>
                <w:color w:val="000000" w:themeColor="text1"/>
                <w:sz w:val="18"/>
                <w:szCs w:val="18"/>
              </w:rPr>
              <w:t>sqm</w:t>
            </w:r>
            <w:proofErr w:type="spellEnd"/>
            <w:r w:rsidRPr="0049157F">
              <w:rPr>
                <w:color w:val="000000" w:themeColor="text1"/>
                <w:sz w:val="18"/>
                <w:szCs w:val="18"/>
              </w:rPr>
              <w:t xml:space="preserve">  (14-15) 25,000 </w:t>
            </w:r>
            <w:proofErr w:type="spellStart"/>
            <w:r w:rsidRPr="0049157F">
              <w:rPr>
                <w:color w:val="000000" w:themeColor="text1"/>
                <w:sz w:val="18"/>
                <w:szCs w:val="18"/>
              </w:rPr>
              <w:t>sqm</w:t>
            </w:r>
            <w:proofErr w:type="spellEnd"/>
            <w:r w:rsidRPr="0049157F">
              <w:rPr>
                <w:color w:val="000000" w:themeColor="text1"/>
                <w:sz w:val="18"/>
                <w:szCs w:val="18"/>
              </w:rPr>
              <w:t xml:space="preserve"> (15-16)</w:t>
            </w:r>
          </w:p>
          <w:p w:rsidR="009C2A37" w:rsidRPr="0049157F" w:rsidRDefault="009C2A37" w:rsidP="009C2A37">
            <w:pPr>
              <w:spacing w:before="0" w:after="0"/>
              <w:rPr>
                <w:color w:val="000000" w:themeColor="text1"/>
                <w:sz w:val="18"/>
                <w:szCs w:val="18"/>
              </w:rPr>
            </w:pPr>
            <w:proofErr w:type="spellStart"/>
            <w:r w:rsidRPr="0049157F">
              <w:rPr>
                <w:color w:val="000000" w:themeColor="text1"/>
                <w:sz w:val="18"/>
                <w:szCs w:val="18"/>
              </w:rPr>
              <w:t>Babeldaob</w:t>
            </w:r>
            <w:proofErr w:type="spellEnd"/>
            <w:r w:rsidRPr="0049157F">
              <w:rPr>
                <w:color w:val="000000" w:themeColor="text1"/>
                <w:sz w:val="18"/>
                <w:szCs w:val="18"/>
              </w:rPr>
              <w:t xml:space="preserve"> 10,000 </w:t>
            </w:r>
            <w:proofErr w:type="spellStart"/>
            <w:r w:rsidRPr="0049157F">
              <w:rPr>
                <w:color w:val="000000" w:themeColor="text1"/>
                <w:sz w:val="18"/>
                <w:szCs w:val="18"/>
              </w:rPr>
              <w:t>sqm</w:t>
            </w:r>
            <w:proofErr w:type="spellEnd"/>
            <w:r w:rsidRPr="0049157F">
              <w:rPr>
                <w:color w:val="000000" w:themeColor="text1"/>
                <w:sz w:val="18"/>
                <w:szCs w:val="18"/>
              </w:rPr>
              <w:t xml:space="preserve">    (13-14); 75,000 </w:t>
            </w:r>
            <w:proofErr w:type="spellStart"/>
            <w:r w:rsidRPr="0049157F">
              <w:rPr>
                <w:color w:val="000000" w:themeColor="text1"/>
                <w:sz w:val="18"/>
                <w:szCs w:val="18"/>
              </w:rPr>
              <w:t>sqm</w:t>
            </w:r>
            <w:proofErr w:type="spellEnd"/>
            <w:r w:rsidRPr="0049157F">
              <w:rPr>
                <w:color w:val="000000" w:themeColor="text1"/>
                <w:sz w:val="18"/>
                <w:szCs w:val="18"/>
              </w:rPr>
              <w:t xml:space="preserve">    (14-15) 60,000 </w:t>
            </w:r>
            <w:proofErr w:type="spellStart"/>
            <w:r w:rsidRPr="0049157F">
              <w:rPr>
                <w:color w:val="000000" w:themeColor="text1"/>
                <w:sz w:val="18"/>
                <w:szCs w:val="18"/>
              </w:rPr>
              <w:t>sqm</w:t>
            </w:r>
            <w:proofErr w:type="spellEnd"/>
            <w:r w:rsidRPr="0049157F">
              <w:rPr>
                <w:color w:val="000000" w:themeColor="text1"/>
                <w:sz w:val="18"/>
                <w:szCs w:val="18"/>
              </w:rPr>
              <w:t xml:space="preserve"> (15-16)</w:t>
            </w:r>
          </w:p>
        </w:tc>
        <w:tc>
          <w:tcPr>
            <w:tcW w:w="9780" w:type="dxa"/>
          </w:tcPr>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2013-14 and 2014-15 targets partially met with a  total of 168,340 </w:t>
            </w:r>
            <w:proofErr w:type="spellStart"/>
            <w:r w:rsidRPr="0049157F">
              <w:rPr>
                <w:color w:val="000000" w:themeColor="text1"/>
                <w:sz w:val="18"/>
                <w:szCs w:val="18"/>
              </w:rPr>
              <w:t>sqm</w:t>
            </w:r>
            <w:proofErr w:type="spellEnd"/>
            <w:r w:rsidRPr="0049157F">
              <w:rPr>
                <w:color w:val="000000" w:themeColor="text1"/>
                <w:sz w:val="18"/>
                <w:szCs w:val="18"/>
              </w:rPr>
              <w:t xml:space="preserve"> surveyed between 2013 and 2015 on </w:t>
            </w:r>
            <w:proofErr w:type="spellStart"/>
            <w:r w:rsidRPr="0049157F">
              <w:rPr>
                <w:color w:val="000000" w:themeColor="text1"/>
                <w:sz w:val="18"/>
                <w:szCs w:val="18"/>
              </w:rPr>
              <w:t>Peleliu</w:t>
            </w:r>
            <w:proofErr w:type="spellEnd"/>
            <w:r w:rsidRPr="0049157F">
              <w:rPr>
                <w:color w:val="000000" w:themeColor="text1"/>
                <w:sz w:val="18"/>
                <w:szCs w:val="18"/>
              </w:rPr>
              <w:t xml:space="preserve">, </w:t>
            </w:r>
            <w:proofErr w:type="spellStart"/>
            <w:r w:rsidRPr="0049157F">
              <w:rPr>
                <w:color w:val="000000" w:themeColor="text1"/>
                <w:sz w:val="18"/>
                <w:szCs w:val="18"/>
              </w:rPr>
              <w:t>Babeldaob</w:t>
            </w:r>
            <w:proofErr w:type="spellEnd"/>
            <w:r w:rsidRPr="0049157F">
              <w:rPr>
                <w:color w:val="000000" w:themeColor="text1"/>
                <w:sz w:val="18"/>
                <w:szCs w:val="18"/>
              </w:rPr>
              <w:t xml:space="preserve"> and other states</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Including 92,000 </w:t>
            </w:r>
            <w:proofErr w:type="spellStart"/>
            <w:r w:rsidRPr="0049157F">
              <w:rPr>
                <w:color w:val="000000" w:themeColor="text1"/>
                <w:sz w:val="18"/>
                <w:szCs w:val="18"/>
              </w:rPr>
              <w:t>sqm</w:t>
            </w:r>
            <w:proofErr w:type="spellEnd"/>
            <w:r w:rsidRPr="0049157F">
              <w:rPr>
                <w:color w:val="000000" w:themeColor="text1"/>
                <w:sz w:val="18"/>
                <w:szCs w:val="18"/>
              </w:rPr>
              <w:t xml:space="preserve"> surveyed on </w:t>
            </w:r>
            <w:proofErr w:type="spellStart"/>
            <w:r w:rsidRPr="0049157F">
              <w:rPr>
                <w:color w:val="000000" w:themeColor="text1"/>
                <w:sz w:val="18"/>
                <w:szCs w:val="18"/>
              </w:rPr>
              <w:t>Peleliu</w:t>
            </w:r>
            <w:proofErr w:type="spellEnd"/>
            <w:r w:rsidRPr="0049157F">
              <w:rPr>
                <w:color w:val="000000" w:themeColor="text1"/>
                <w:sz w:val="18"/>
                <w:szCs w:val="18"/>
              </w:rPr>
              <w:t xml:space="preserve"> including; Banana plantation, Hill 80, adjacent to Solar Water Pumping Plant</w:t>
            </w:r>
          </w:p>
          <w:p w:rsidR="009C2A37" w:rsidRPr="0049157F" w:rsidRDefault="009C2A37" w:rsidP="00E56FF9">
            <w:pPr>
              <w:numPr>
                <w:ilvl w:val="0"/>
                <w:numId w:val="35"/>
              </w:numPr>
              <w:spacing w:before="60" w:after="20"/>
              <w:rPr>
                <w:color w:val="000000" w:themeColor="text1"/>
                <w:sz w:val="18"/>
                <w:szCs w:val="18"/>
              </w:rPr>
            </w:pPr>
            <w:proofErr w:type="spellStart"/>
            <w:r w:rsidRPr="0049157F">
              <w:rPr>
                <w:color w:val="000000" w:themeColor="text1"/>
                <w:sz w:val="18"/>
                <w:szCs w:val="18"/>
              </w:rPr>
              <w:t>Peleliu</w:t>
            </w:r>
            <w:proofErr w:type="spellEnd"/>
            <w:r w:rsidRPr="0049157F">
              <w:rPr>
                <w:color w:val="000000" w:themeColor="text1"/>
                <w:sz w:val="18"/>
                <w:szCs w:val="18"/>
              </w:rPr>
              <w:t xml:space="preserve"> 191,145sqm of land surveyed through both Technical and Non Technical methods; 4 Survey tasks conducted with a total of 31,480sqm of land surveyed in</w:t>
            </w:r>
            <w:r w:rsidRPr="0049157F">
              <w:rPr>
                <w:color w:val="000000" w:themeColor="text1"/>
                <w:szCs w:val="20"/>
              </w:rPr>
              <w:t xml:space="preserve"> </w:t>
            </w:r>
            <w:proofErr w:type="spellStart"/>
            <w:r w:rsidRPr="0049157F">
              <w:rPr>
                <w:color w:val="000000" w:themeColor="text1"/>
                <w:sz w:val="18"/>
                <w:szCs w:val="18"/>
              </w:rPr>
              <w:t>Aimeliik</w:t>
            </w:r>
            <w:proofErr w:type="spellEnd"/>
            <w:r w:rsidRPr="0049157F">
              <w:rPr>
                <w:color w:val="000000" w:themeColor="text1"/>
                <w:sz w:val="18"/>
                <w:szCs w:val="18"/>
              </w:rPr>
              <w:t xml:space="preserve">, Melekeok and </w:t>
            </w:r>
            <w:proofErr w:type="spellStart"/>
            <w:r w:rsidRPr="0049157F">
              <w:rPr>
                <w:color w:val="000000" w:themeColor="text1"/>
                <w:sz w:val="18"/>
                <w:szCs w:val="18"/>
              </w:rPr>
              <w:t>Ngeremlengui</w:t>
            </w:r>
            <w:proofErr w:type="spellEnd"/>
            <w:r w:rsidRPr="0049157F">
              <w:rPr>
                <w:color w:val="000000" w:themeColor="text1"/>
                <w:sz w:val="18"/>
                <w:szCs w:val="18"/>
              </w:rPr>
              <w:t xml:space="preserve"> States in the main island of </w:t>
            </w:r>
            <w:proofErr w:type="spellStart"/>
            <w:r w:rsidRPr="0049157F">
              <w:rPr>
                <w:color w:val="000000" w:themeColor="text1"/>
                <w:sz w:val="18"/>
                <w:szCs w:val="18"/>
              </w:rPr>
              <w:t>Babeldaob</w:t>
            </w:r>
            <w:proofErr w:type="spellEnd"/>
            <w:r w:rsidRPr="0049157F">
              <w:rPr>
                <w:color w:val="000000" w:themeColor="text1"/>
                <w:sz w:val="18"/>
                <w:szCs w:val="18"/>
              </w:rPr>
              <w:t xml:space="preserve"> (Jul – Dec 2015)</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Marine technical survey</w:t>
            </w:r>
          </w:p>
        </w:tc>
        <w:tc>
          <w:tcPr>
            <w:tcW w:w="1308" w:type="dxa"/>
          </w:tcPr>
          <w:p w:rsidR="009C2A37" w:rsidRPr="0049157F" w:rsidRDefault="009C2A37" w:rsidP="009C2A37">
            <w:pPr>
              <w:spacing w:before="0" w:after="0"/>
              <w:rPr>
                <w:color w:val="000000" w:themeColor="text1"/>
                <w:sz w:val="18"/>
                <w:szCs w:val="18"/>
              </w:rPr>
            </w:pPr>
            <w:r w:rsidRPr="0049157F">
              <w:rPr>
                <w:color w:val="000000" w:themeColor="text1"/>
                <w:sz w:val="18"/>
                <w:szCs w:val="18"/>
              </w:rPr>
              <w:t>n/a</w:t>
            </w:r>
          </w:p>
        </w:tc>
        <w:tc>
          <w:tcPr>
            <w:tcW w:w="9780" w:type="dxa"/>
          </w:tcPr>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A total of 17 technical surveys undertaken covering 851,150 </w:t>
            </w:r>
            <w:proofErr w:type="spellStart"/>
            <w:r w:rsidRPr="0049157F">
              <w:rPr>
                <w:color w:val="000000" w:themeColor="text1"/>
                <w:sz w:val="18"/>
                <w:szCs w:val="18"/>
              </w:rPr>
              <w:t>sqm</w:t>
            </w:r>
            <w:proofErr w:type="spellEnd"/>
            <w:r w:rsidRPr="0049157F">
              <w:rPr>
                <w:color w:val="000000" w:themeColor="text1"/>
                <w:sz w:val="18"/>
                <w:szCs w:val="18"/>
              </w:rPr>
              <w:t xml:space="preserve"> between 2013 and 2015 in 4 states identifying 142 items weighing 3,743 </w:t>
            </w:r>
            <w:proofErr w:type="spellStart"/>
            <w:r w:rsidRPr="0049157F">
              <w:rPr>
                <w:color w:val="000000" w:themeColor="text1"/>
                <w:sz w:val="18"/>
                <w:szCs w:val="18"/>
              </w:rPr>
              <w:t>kgs</w:t>
            </w:r>
            <w:proofErr w:type="spellEnd"/>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Spot tasks</w:t>
            </w:r>
          </w:p>
        </w:tc>
        <w:tc>
          <w:tcPr>
            <w:tcW w:w="1308" w:type="dxa"/>
          </w:tcPr>
          <w:p w:rsidR="009C2A37" w:rsidRPr="0049157F" w:rsidRDefault="009C2A37" w:rsidP="009C2A37">
            <w:pPr>
              <w:spacing w:before="0" w:after="0"/>
              <w:rPr>
                <w:color w:val="000000" w:themeColor="text1"/>
                <w:sz w:val="18"/>
                <w:szCs w:val="18"/>
              </w:rPr>
            </w:pPr>
            <w:proofErr w:type="spellStart"/>
            <w:r w:rsidRPr="0049157F">
              <w:rPr>
                <w:color w:val="000000" w:themeColor="text1"/>
                <w:sz w:val="18"/>
                <w:szCs w:val="18"/>
              </w:rPr>
              <w:t>Peleliu</w:t>
            </w:r>
            <w:proofErr w:type="spellEnd"/>
          </w:p>
          <w:p w:rsidR="009C2A37" w:rsidRPr="0049157F" w:rsidRDefault="009C2A37" w:rsidP="009C2A37">
            <w:pPr>
              <w:spacing w:before="0" w:after="0"/>
              <w:rPr>
                <w:color w:val="000000" w:themeColor="text1"/>
                <w:sz w:val="18"/>
                <w:szCs w:val="18"/>
              </w:rPr>
            </w:pPr>
            <w:r w:rsidRPr="0049157F">
              <w:rPr>
                <w:color w:val="000000" w:themeColor="text1"/>
                <w:sz w:val="18"/>
                <w:szCs w:val="18"/>
              </w:rPr>
              <w:t>24 spot tasks (14-15); 24 (15-16)</w:t>
            </w:r>
          </w:p>
          <w:p w:rsidR="009C2A37" w:rsidRPr="0049157F" w:rsidRDefault="009C2A37" w:rsidP="009C2A37">
            <w:pPr>
              <w:spacing w:before="0" w:after="0"/>
              <w:rPr>
                <w:color w:val="000000" w:themeColor="text1"/>
                <w:sz w:val="18"/>
                <w:szCs w:val="18"/>
              </w:rPr>
            </w:pPr>
          </w:p>
        </w:tc>
        <w:tc>
          <w:tcPr>
            <w:tcW w:w="9780" w:type="dxa"/>
          </w:tcPr>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Spot task targets were exceeded with a total of 237 spot tasks undertaken in 12 states between 2013 and 2015 resulting in identification of 5325 items, of which 5125 were cleared; with total weight 11,621.5 </w:t>
            </w:r>
            <w:proofErr w:type="spellStart"/>
            <w:r w:rsidRPr="0049157F">
              <w:rPr>
                <w:color w:val="000000" w:themeColor="text1"/>
                <w:sz w:val="18"/>
                <w:szCs w:val="18"/>
              </w:rPr>
              <w:t>kgs</w:t>
            </w:r>
            <w:proofErr w:type="spellEnd"/>
            <w:r w:rsidRPr="0049157F">
              <w:rPr>
                <w:color w:val="000000" w:themeColor="text1"/>
                <w:sz w:val="18"/>
                <w:szCs w:val="18"/>
              </w:rPr>
              <w:t xml:space="preserve"> (NEQ 2,490.3 </w:t>
            </w:r>
            <w:proofErr w:type="spellStart"/>
            <w:r w:rsidRPr="0049157F">
              <w:rPr>
                <w:color w:val="000000" w:themeColor="text1"/>
                <w:sz w:val="18"/>
                <w:szCs w:val="18"/>
              </w:rPr>
              <w:t>kgs</w:t>
            </w:r>
            <w:proofErr w:type="spellEnd"/>
            <w:r w:rsidRPr="0049157F">
              <w:rPr>
                <w:color w:val="000000" w:themeColor="text1"/>
                <w:sz w:val="18"/>
                <w:szCs w:val="18"/>
              </w:rPr>
              <w:t>)</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Including a total of 38 spot tasks (</w:t>
            </w:r>
            <w:proofErr w:type="spellStart"/>
            <w:r w:rsidRPr="0049157F">
              <w:rPr>
                <w:color w:val="000000" w:themeColor="text1"/>
                <w:sz w:val="18"/>
                <w:szCs w:val="18"/>
              </w:rPr>
              <w:t>Babeldaob</w:t>
            </w:r>
            <w:proofErr w:type="spellEnd"/>
            <w:r w:rsidRPr="0049157F">
              <w:rPr>
                <w:color w:val="000000" w:themeColor="text1"/>
                <w:sz w:val="18"/>
                <w:szCs w:val="18"/>
              </w:rPr>
              <w:t xml:space="preserve">, 13-14), 59 spot tasks weighing; 2,455 items (707.98 </w:t>
            </w:r>
            <w:proofErr w:type="spellStart"/>
            <w:r w:rsidRPr="0049157F">
              <w:rPr>
                <w:color w:val="000000" w:themeColor="text1"/>
                <w:sz w:val="18"/>
                <w:szCs w:val="18"/>
              </w:rPr>
              <w:t>kgs</w:t>
            </w:r>
            <w:proofErr w:type="spellEnd"/>
            <w:r w:rsidRPr="0049157F">
              <w:rPr>
                <w:color w:val="000000" w:themeColor="text1"/>
                <w:sz w:val="18"/>
                <w:szCs w:val="18"/>
              </w:rPr>
              <w:t>) (</w:t>
            </w:r>
            <w:proofErr w:type="spellStart"/>
            <w:r w:rsidRPr="0049157F">
              <w:rPr>
                <w:color w:val="000000" w:themeColor="text1"/>
                <w:sz w:val="18"/>
                <w:szCs w:val="18"/>
              </w:rPr>
              <w:t>Peleliu</w:t>
            </w:r>
            <w:proofErr w:type="spellEnd"/>
            <w:r w:rsidRPr="0049157F">
              <w:rPr>
                <w:color w:val="000000" w:themeColor="text1"/>
                <w:sz w:val="18"/>
                <w:szCs w:val="18"/>
              </w:rPr>
              <w:t xml:space="preserve">, 14-15 and 44 spot tasks; 170 items (502 </w:t>
            </w:r>
            <w:proofErr w:type="spellStart"/>
            <w:r w:rsidRPr="0049157F">
              <w:rPr>
                <w:color w:val="000000" w:themeColor="text1"/>
                <w:sz w:val="18"/>
                <w:szCs w:val="18"/>
              </w:rPr>
              <w:t>kgs</w:t>
            </w:r>
            <w:proofErr w:type="spellEnd"/>
            <w:r w:rsidRPr="0049157F">
              <w:rPr>
                <w:color w:val="000000" w:themeColor="text1"/>
                <w:sz w:val="18"/>
                <w:szCs w:val="18"/>
              </w:rPr>
              <w:t>) (other 15 states, 14-15)</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59 Spot tasks, 214 items removed weighing 969 </w:t>
            </w:r>
            <w:proofErr w:type="spellStart"/>
            <w:r w:rsidRPr="0049157F">
              <w:rPr>
                <w:color w:val="000000" w:themeColor="text1"/>
                <w:sz w:val="18"/>
                <w:szCs w:val="18"/>
              </w:rPr>
              <w:t>kgs</w:t>
            </w:r>
            <w:proofErr w:type="spellEnd"/>
            <w:r w:rsidRPr="0049157F">
              <w:rPr>
                <w:color w:val="000000" w:themeColor="text1"/>
                <w:sz w:val="18"/>
                <w:szCs w:val="18"/>
              </w:rPr>
              <w:t xml:space="preserve"> (Jul – Dec 2015)</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lastRenderedPageBreak/>
              <w:t>Battle area clearance (BAC)</w:t>
            </w:r>
          </w:p>
        </w:tc>
        <w:tc>
          <w:tcPr>
            <w:tcW w:w="1308" w:type="dxa"/>
          </w:tcPr>
          <w:p w:rsidR="009C2A37" w:rsidRPr="0049157F" w:rsidRDefault="009C2A37" w:rsidP="009C2A37">
            <w:pPr>
              <w:spacing w:before="0" w:after="0"/>
              <w:rPr>
                <w:color w:val="000000" w:themeColor="text1"/>
                <w:sz w:val="18"/>
                <w:szCs w:val="18"/>
              </w:rPr>
            </w:pPr>
            <w:proofErr w:type="spellStart"/>
            <w:r w:rsidRPr="0049157F">
              <w:rPr>
                <w:color w:val="000000" w:themeColor="text1"/>
                <w:sz w:val="18"/>
                <w:szCs w:val="18"/>
              </w:rPr>
              <w:t>Peleliu</w:t>
            </w:r>
            <w:proofErr w:type="spellEnd"/>
            <w:r w:rsidRPr="0049157F">
              <w:rPr>
                <w:color w:val="000000" w:themeColor="text1"/>
                <w:sz w:val="18"/>
                <w:szCs w:val="18"/>
              </w:rPr>
              <w:t xml:space="preserve"> (13-14); 30,000 </w:t>
            </w:r>
            <w:proofErr w:type="spellStart"/>
            <w:r w:rsidRPr="0049157F">
              <w:rPr>
                <w:color w:val="000000" w:themeColor="text1"/>
                <w:sz w:val="18"/>
                <w:szCs w:val="18"/>
              </w:rPr>
              <w:t>sqm</w:t>
            </w:r>
            <w:proofErr w:type="spellEnd"/>
            <w:r w:rsidRPr="0049157F">
              <w:rPr>
                <w:color w:val="000000" w:themeColor="text1"/>
                <w:sz w:val="18"/>
                <w:szCs w:val="18"/>
              </w:rPr>
              <w:t>; 3 sites; 500 items</w:t>
            </w:r>
          </w:p>
          <w:p w:rsidR="009C2A37" w:rsidRPr="0049157F" w:rsidRDefault="009C2A37" w:rsidP="009C2A37">
            <w:pPr>
              <w:spacing w:before="0" w:after="0"/>
              <w:rPr>
                <w:color w:val="000000" w:themeColor="text1"/>
                <w:sz w:val="18"/>
                <w:szCs w:val="18"/>
              </w:rPr>
            </w:pPr>
            <w:proofErr w:type="spellStart"/>
            <w:r w:rsidRPr="0049157F">
              <w:rPr>
                <w:color w:val="000000" w:themeColor="text1"/>
                <w:sz w:val="18"/>
                <w:szCs w:val="18"/>
              </w:rPr>
              <w:t>Peleliu</w:t>
            </w:r>
            <w:proofErr w:type="spellEnd"/>
            <w:r w:rsidRPr="0049157F">
              <w:rPr>
                <w:color w:val="000000" w:themeColor="text1"/>
                <w:sz w:val="18"/>
                <w:szCs w:val="18"/>
              </w:rPr>
              <w:t xml:space="preserve"> (14-15); 25,000 </w:t>
            </w:r>
            <w:proofErr w:type="spellStart"/>
            <w:r w:rsidRPr="0049157F">
              <w:rPr>
                <w:color w:val="000000" w:themeColor="text1"/>
                <w:sz w:val="18"/>
                <w:szCs w:val="18"/>
              </w:rPr>
              <w:t>sqm</w:t>
            </w:r>
            <w:proofErr w:type="spellEnd"/>
            <w:r w:rsidRPr="0049157F">
              <w:rPr>
                <w:color w:val="000000" w:themeColor="text1"/>
                <w:sz w:val="18"/>
                <w:szCs w:val="18"/>
              </w:rPr>
              <w:t xml:space="preserve">; 3 sites; </w:t>
            </w:r>
          </w:p>
          <w:p w:rsidR="009C2A37" w:rsidRPr="0049157F" w:rsidRDefault="009C2A37" w:rsidP="009C2A37">
            <w:pPr>
              <w:spacing w:before="0" w:after="0"/>
              <w:rPr>
                <w:color w:val="000000" w:themeColor="text1"/>
                <w:sz w:val="18"/>
                <w:szCs w:val="18"/>
              </w:rPr>
            </w:pPr>
            <w:proofErr w:type="spellStart"/>
            <w:r w:rsidRPr="0049157F">
              <w:rPr>
                <w:color w:val="000000" w:themeColor="text1"/>
                <w:sz w:val="18"/>
                <w:szCs w:val="18"/>
              </w:rPr>
              <w:t>Pelelieu</w:t>
            </w:r>
            <w:proofErr w:type="spellEnd"/>
            <w:r w:rsidRPr="0049157F">
              <w:rPr>
                <w:color w:val="000000" w:themeColor="text1"/>
                <w:sz w:val="18"/>
                <w:szCs w:val="18"/>
              </w:rPr>
              <w:t xml:space="preserve"> (15-16) 40,000 </w:t>
            </w:r>
            <w:proofErr w:type="spellStart"/>
            <w:r w:rsidRPr="0049157F">
              <w:rPr>
                <w:color w:val="000000" w:themeColor="text1"/>
                <w:sz w:val="18"/>
                <w:szCs w:val="18"/>
              </w:rPr>
              <w:t>sqm</w:t>
            </w:r>
            <w:proofErr w:type="spellEnd"/>
            <w:r w:rsidRPr="0049157F">
              <w:rPr>
                <w:color w:val="000000" w:themeColor="text1"/>
                <w:sz w:val="18"/>
                <w:szCs w:val="18"/>
              </w:rPr>
              <w:t xml:space="preserve"> </w:t>
            </w:r>
          </w:p>
          <w:p w:rsidR="009C2A37" w:rsidRPr="0049157F" w:rsidRDefault="009C2A37" w:rsidP="00F11680">
            <w:pPr>
              <w:spacing w:before="0" w:after="0"/>
              <w:rPr>
                <w:color w:val="000000" w:themeColor="text1"/>
                <w:sz w:val="18"/>
                <w:szCs w:val="18"/>
              </w:rPr>
            </w:pPr>
            <w:proofErr w:type="spellStart"/>
            <w:r w:rsidRPr="0049157F">
              <w:rPr>
                <w:color w:val="000000" w:themeColor="text1"/>
                <w:sz w:val="18"/>
                <w:szCs w:val="18"/>
              </w:rPr>
              <w:t>Babeldaob</w:t>
            </w:r>
            <w:proofErr w:type="spellEnd"/>
            <w:r w:rsidRPr="0049157F">
              <w:rPr>
                <w:color w:val="000000" w:themeColor="text1"/>
                <w:sz w:val="18"/>
                <w:szCs w:val="18"/>
              </w:rPr>
              <w:t xml:space="preserve"> (14-15); 10,000 </w:t>
            </w:r>
            <w:proofErr w:type="spellStart"/>
            <w:r w:rsidRPr="0049157F">
              <w:rPr>
                <w:color w:val="000000" w:themeColor="text1"/>
                <w:sz w:val="18"/>
                <w:szCs w:val="18"/>
              </w:rPr>
              <w:t>sqm</w:t>
            </w:r>
            <w:proofErr w:type="spellEnd"/>
            <w:r w:rsidRPr="0049157F">
              <w:rPr>
                <w:color w:val="000000" w:themeColor="text1"/>
                <w:sz w:val="18"/>
                <w:szCs w:val="18"/>
              </w:rPr>
              <w:t xml:space="preserve">; 2 sites 12,500 </w:t>
            </w:r>
            <w:proofErr w:type="spellStart"/>
            <w:r w:rsidRPr="0049157F">
              <w:rPr>
                <w:color w:val="000000" w:themeColor="text1"/>
                <w:sz w:val="18"/>
                <w:szCs w:val="18"/>
              </w:rPr>
              <w:t>sqm</w:t>
            </w:r>
            <w:proofErr w:type="spellEnd"/>
            <w:r w:rsidRPr="0049157F">
              <w:rPr>
                <w:color w:val="000000" w:themeColor="text1"/>
                <w:sz w:val="18"/>
                <w:szCs w:val="18"/>
              </w:rPr>
              <w:t xml:space="preserve"> (15-16)</w:t>
            </w:r>
          </w:p>
        </w:tc>
        <w:tc>
          <w:tcPr>
            <w:tcW w:w="9780" w:type="dxa"/>
          </w:tcPr>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BAC targets for 2013 – 2015 were exceeded overall with a total of 4,830 items removed weighing 10, 894 </w:t>
            </w:r>
            <w:proofErr w:type="spellStart"/>
            <w:r w:rsidRPr="0049157F">
              <w:rPr>
                <w:color w:val="000000" w:themeColor="text1"/>
                <w:sz w:val="18"/>
                <w:szCs w:val="18"/>
              </w:rPr>
              <w:t>kgs</w:t>
            </w:r>
            <w:proofErr w:type="spellEnd"/>
            <w:r w:rsidRPr="0049157F">
              <w:rPr>
                <w:color w:val="000000" w:themeColor="text1"/>
                <w:sz w:val="18"/>
                <w:szCs w:val="18"/>
              </w:rPr>
              <w:t xml:space="preserve"> (NEQ 1572 </w:t>
            </w:r>
            <w:proofErr w:type="spellStart"/>
            <w:r w:rsidRPr="0049157F">
              <w:rPr>
                <w:color w:val="000000" w:themeColor="text1"/>
                <w:sz w:val="18"/>
                <w:szCs w:val="18"/>
              </w:rPr>
              <w:t>kgs</w:t>
            </w:r>
            <w:proofErr w:type="spellEnd"/>
            <w:r w:rsidRPr="0049157F">
              <w:rPr>
                <w:color w:val="000000" w:themeColor="text1"/>
                <w:sz w:val="18"/>
                <w:szCs w:val="18"/>
              </w:rPr>
              <w:t>) between 2013 – 2015</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BAC conducted in 6 states (</w:t>
            </w:r>
            <w:proofErr w:type="spellStart"/>
            <w:r w:rsidRPr="0049157F">
              <w:rPr>
                <w:color w:val="000000" w:themeColor="text1"/>
                <w:sz w:val="18"/>
                <w:szCs w:val="18"/>
              </w:rPr>
              <w:t>Aimeliik</w:t>
            </w:r>
            <w:proofErr w:type="spellEnd"/>
            <w:r w:rsidRPr="0049157F">
              <w:rPr>
                <w:color w:val="000000" w:themeColor="text1"/>
                <w:sz w:val="18"/>
                <w:szCs w:val="18"/>
              </w:rPr>
              <w:t xml:space="preserve">, </w:t>
            </w:r>
            <w:proofErr w:type="spellStart"/>
            <w:r w:rsidRPr="0049157F">
              <w:rPr>
                <w:color w:val="000000" w:themeColor="text1"/>
                <w:sz w:val="18"/>
                <w:szCs w:val="18"/>
              </w:rPr>
              <w:t>Airai</w:t>
            </w:r>
            <w:proofErr w:type="spellEnd"/>
            <w:r w:rsidRPr="0049157F">
              <w:rPr>
                <w:color w:val="000000" w:themeColor="text1"/>
                <w:sz w:val="18"/>
                <w:szCs w:val="18"/>
              </w:rPr>
              <w:t xml:space="preserve">, Koror, </w:t>
            </w:r>
            <w:proofErr w:type="spellStart"/>
            <w:r w:rsidRPr="0049157F">
              <w:rPr>
                <w:color w:val="000000" w:themeColor="text1"/>
                <w:sz w:val="18"/>
                <w:szCs w:val="18"/>
              </w:rPr>
              <w:t>Peleliu</w:t>
            </w:r>
            <w:proofErr w:type="spellEnd"/>
            <w:r w:rsidRPr="0049157F">
              <w:rPr>
                <w:color w:val="000000" w:themeColor="text1"/>
                <w:sz w:val="18"/>
                <w:szCs w:val="18"/>
              </w:rPr>
              <w:t xml:space="preserve">, </w:t>
            </w:r>
            <w:proofErr w:type="spellStart"/>
            <w:r w:rsidRPr="0049157F">
              <w:rPr>
                <w:color w:val="000000" w:themeColor="text1"/>
                <w:sz w:val="18"/>
                <w:szCs w:val="18"/>
              </w:rPr>
              <w:t>Ngardmau</w:t>
            </w:r>
            <w:proofErr w:type="spellEnd"/>
            <w:r w:rsidRPr="0049157F">
              <w:rPr>
                <w:color w:val="000000" w:themeColor="text1"/>
                <w:sz w:val="18"/>
                <w:szCs w:val="18"/>
              </w:rPr>
              <w:t xml:space="preserve">, </w:t>
            </w:r>
            <w:proofErr w:type="spellStart"/>
            <w:r w:rsidRPr="0049157F">
              <w:rPr>
                <w:color w:val="000000" w:themeColor="text1"/>
                <w:sz w:val="18"/>
                <w:szCs w:val="18"/>
              </w:rPr>
              <w:t>Ngatpang</w:t>
            </w:r>
            <w:proofErr w:type="spellEnd"/>
            <w:r w:rsidRPr="0049157F">
              <w:rPr>
                <w:color w:val="000000" w:themeColor="text1"/>
                <w:sz w:val="18"/>
                <w:szCs w:val="18"/>
              </w:rPr>
              <w:t>)</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BAC concentrated on </w:t>
            </w:r>
            <w:proofErr w:type="spellStart"/>
            <w:r w:rsidRPr="0049157F">
              <w:rPr>
                <w:color w:val="000000" w:themeColor="text1"/>
                <w:sz w:val="18"/>
                <w:szCs w:val="18"/>
              </w:rPr>
              <w:t>Peleliu</w:t>
            </w:r>
            <w:proofErr w:type="spellEnd"/>
            <w:r w:rsidRPr="0049157F">
              <w:rPr>
                <w:color w:val="000000" w:themeColor="text1"/>
                <w:sz w:val="18"/>
                <w:szCs w:val="18"/>
              </w:rPr>
              <w:t xml:space="preserve"> where 3417 items removed weighing 4,467.48 </w:t>
            </w:r>
            <w:proofErr w:type="spellStart"/>
            <w:r w:rsidRPr="0049157F">
              <w:rPr>
                <w:color w:val="000000" w:themeColor="text1"/>
                <w:sz w:val="18"/>
                <w:szCs w:val="18"/>
              </w:rPr>
              <w:t>kgs</w:t>
            </w:r>
            <w:proofErr w:type="spellEnd"/>
            <w:r w:rsidRPr="0049157F">
              <w:rPr>
                <w:color w:val="000000" w:themeColor="text1"/>
                <w:sz w:val="18"/>
                <w:szCs w:val="18"/>
              </w:rPr>
              <w:t xml:space="preserve"> representing around 71% of all items and 41% of </w:t>
            </w:r>
            <w:proofErr w:type="spellStart"/>
            <w:r w:rsidRPr="0049157F">
              <w:rPr>
                <w:color w:val="000000" w:themeColor="text1"/>
                <w:sz w:val="18"/>
                <w:szCs w:val="18"/>
              </w:rPr>
              <w:t>kgs</w:t>
            </w:r>
            <w:proofErr w:type="spellEnd"/>
            <w:r w:rsidRPr="0049157F">
              <w:rPr>
                <w:color w:val="000000" w:themeColor="text1"/>
                <w:sz w:val="18"/>
                <w:szCs w:val="18"/>
              </w:rPr>
              <w:t xml:space="preserve"> cleared via BAC</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Including 31,500 </w:t>
            </w:r>
            <w:proofErr w:type="spellStart"/>
            <w:r w:rsidRPr="0049157F">
              <w:rPr>
                <w:color w:val="000000" w:themeColor="text1"/>
                <w:sz w:val="18"/>
                <w:szCs w:val="18"/>
              </w:rPr>
              <w:t>sqm</w:t>
            </w:r>
            <w:proofErr w:type="spellEnd"/>
            <w:r w:rsidRPr="0049157F">
              <w:rPr>
                <w:color w:val="000000" w:themeColor="text1"/>
                <w:sz w:val="18"/>
                <w:szCs w:val="18"/>
              </w:rPr>
              <w:t xml:space="preserve"> BAC over 5 sites identifying 79 items (</w:t>
            </w:r>
            <w:proofErr w:type="spellStart"/>
            <w:r w:rsidRPr="0049157F">
              <w:rPr>
                <w:color w:val="000000" w:themeColor="text1"/>
                <w:sz w:val="18"/>
                <w:szCs w:val="18"/>
              </w:rPr>
              <w:t>Peleliu</w:t>
            </w:r>
            <w:proofErr w:type="spellEnd"/>
            <w:r w:rsidRPr="0049157F">
              <w:rPr>
                <w:color w:val="000000" w:themeColor="text1"/>
                <w:sz w:val="18"/>
                <w:szCs w:val="18"/>
              </w:rPr>
              <w:t xml:space="preserve">, 13-14, 55,839 </w:t>
            </w:r>
            <w:proofErr w:type="spellStart"/>
            <w:r w:rsidRPr="0049157F">
              <w:rPr>
                <w:color w:val="000000" w:themeColor="text1"/>
                <w:sz w:val="18"/>
                <w:szCs w:val="18"/>
              </w:rPr>
              <w:t>sqm</w:t>
            </w:r>
            <w:proofErr w:type="spellEnd"/>
            <w:r w:rsidRPr="0049157F">
              <w:rPr>
                <w:color w:val="000000" w:themeColor="text1"/>
                <w:sz w:val="18"/>
                <w:szCs w:val="18"/>
              </w:rPr>
              <w:t xml:space="preserve">; 9 sites; 2,331 items removed (1,880 </w:t>
            </w:r>
            <w:proofErr w:type="spellStart"/>
            <w:r w:rsidRPr="0049157F">
              <w:rPr>
                <w:color w:val="000000" w:themeColor="text1"/>
                <w:sz w:val="18"/>
                <w:szCs w:val="18"/>
              </w:rPr>
              <w:t>kgs</w:t>
            </w:r>
            <w:proofErr w:type="spellEnd"/>
            <w:r w:rsidRPr="0049157F">
              <w:rPr>
                <w:color w:val="000000" w:themeColor="text1"/>
                <w:sz w:val="18"/>
                <w:szCs w:val="18"/>
              </w:rPr>
              <w:t>) (</w:t>
            </w:r>
            <w:proofErr w:type="spellStart"/>
            <w:r w:rsidRPr="0049157F">
              <w:rPr>
                <w:color w:val="000000" w:themeColor="text1"/>
                <w:sz w:val="18"/>
                <w:szCs w:val="18"/>
              </w:rPr>
              <w:t>Peleliu</w:t>
            </w:r>
            <w:proofErr w:type="spellEnd"/>
            <w:r w:rsidRPr="0049157F">
              <w:rPr>
                <w:color w:val="000000" w:themeColor="text1"/>
                <w:sz w:val="18"/>
                <w:szCs w:val="18"/>
              </w:rPr>
              <w:t xml:space="preserve">, 14-15) and 7,545 </w:t>
            </w:r>
            <w:proofErr w:type="spellStart"/>
            <w:r w:rsidRPr="0049157F">
              <w:rPr>
                <w:color w:val="000000" w:themeColor="text1"/>
                <w:sz w:val="18"/>
                <w:szCs w:val="18"/>
              </w:rPr>
              <w:t>sqm</w:t>
            </w:r>
            <w:proofErr w:type="spellEnd"/>
            <w:r w:rsidRPr="0049157F">
              <w:rPr>
                <w:color w:val="000000" w:themeColor="text1"/>
                <w:sz w:val="18"/>
                <w:szCs w:val="18"/>
              </w:rPr>
              <w:t xml:space="preserve">; 824 items; 4,750 </w:t>
            </w:r>
            <w:proofErr w:type="spellStart"/>
            <w:r w:rsidRPr="0049157F">
              <w:rPr>
                <w:color w:val="000000" w:themeColor="text1"/>
                <w:sz w:val="18"/>
                <w:szCs w:val="18"/>
              </w:rPr>
              <w:t>kgs</w:t>
            </w:r>
            <w:proofErr w:type="spellEnd"/>
            <w:r w:rsidRPr="0049157F">
              <w:rPr>
                <w:color w:val="000000" w:themeColor="text1"/>
                <w:sz w:val="18"/>
                <w:szCs w:val="18"/>
              </w:rPr>
              <w:t xml:space="preserve"> (other 15 states, 14-15)</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BAC </w:t>
            </w:r>
            <w:proofErr w:type="spellStart"/>
            <w:r w:rsidRPr="0049157F">
              <w:rPr>
                <w:color w:val="000000" w:themeColor="text1"/>
                <w:sz w:val="18"/>
                <w:szCs w:val="18"/>
              </w:rPr>
              <w:t>Peleliu</w:t>
            </w:r>
            <w:proofErr w:type="spellEnd"/>
            <w:r w:rsidRPr="0049157F">
              <w:rPr>
                <w:color w:val="000000" w:themeColor="text1"/>
                <w:sz w:val="18"/>
                <w:szCs w:val="18"/>
              </w:rPr>
              <w:t xml:space="preserve"> (14-15) included sub-surface Bloody Nose Ridge: 2500  </w:t>
            </w:r>
            <w:proofErr w:type="spellStart"/>
            <w:r w:rsidRPr="0049157F">
              <w:rPr>
                <w:color w:val="000000" w:themeColor="text1"/>
                <w:sz w:val="18"/>
                <w:szCs w:val="18"/>
              </w:rPr>
              <w:t>sqm</w:t>
            </w:r>
            <w:proofErr w:type="spellEnd"/>
            <w:r w:rsidRPr="0049157F">
              <w:rPr>
                <w:color w:val="000000" w:themeColor="text1"/>
                <w:sz w:val="18"/>
                <w:szCs w:val="18"/>
              </w:rPr>
              <w:t xml:space="preserve">; 105 items (202 </w:t>
            </w:r>
            <w:proofErr w:type="spellStart"/>
            <w:r w:rsidRPr="0049157F">
              <w:rPr>
                <w:color w:val="000000" w:themeColor="text1"/>
                <w:sz w:val="18"/>
                <w:szCs w:val="18"/>
              </w:rPr>
              <w:t>kgs</w:t>
            </w:r>
            <w:proofErr w:type="spellEnd"/>
            <w:r w:rsidRPr="0049157F">
              <w:rPr>
                <w:color w:val="000000" w:themeColor="text1"/>
                <w:sz w:val="18"/>
                <w:szCs w:val="18"/>
              </w:rPr>
              <w:t xml:space="preserve">), West of the Tourist Jungle Trail BAC; 85 items (200 </w:t>
            </w:r>
            <w:proofErr w:type="spellStart"/>
            <w:r w:rsidRPr="0049157F">
              <w:rPr>
                <w:color w:val="000000" w:themeColor="text1"/>
                <w:sz w:val="18"/>
                <w:szCs w:val="18"/>
              </w:rPr>
              <w:t>kgs</w:t>
            </w:r>
            <w:proofErr w:type="spellEnd"/>
            <w:r w:rsidRPr="0049157F">
              <w:rPr>
                <w:color w:val="000000" w:themeColor="text1"/>
                <w:sz w:val="18"/>
                <w:szCs w:val="18"/>
              </w:rPr>
              <w:t xml:space="preserve">), Bloody Nose Ridge; 10,000 </w:t>
            </w:r>
            <w:proofErr w:type="spellStart"/>
            <w:r w:rsidRPr="0049157F">
              <w:rPr>
                <w:color w:val="000000" w:themeColor="text1"/>
                <w:sz w:val="18"/>
                <w:szCs w:val="18"/>
              </w:rPr>
              <w:t>sqm</w:t>
            </w:r>
            <w:proofErr w:type="spellEnd"/>
            <w:r w:rsidRPr="0049157F">
              <w:rPr>
                <w:color w:val="000000" w:themeColor="text1"/>
                <w:sz w:val="18"/>
                <w:szCs w:val="18"/>
              </w:rPr>
              <w:t xml:space="preserve">; 103 items (89 </w:t>
            </w:r>
            <w:proofErr w:type="spellStart"/>
            <w:r w:rsidRPr="0049157F">
              <w:rPr>
                <w:color w:val="000000" w:themeColor="text1"/>
                <w:sz w:val="18"/>
                <w:szCs w:val="18"/>
              </w:rPr>
              <w:t>kgs</w:t>
            </w:r>
            <w:proofErr w:type="spellEnd"/>
            <w:r w:rsidRPr="0049157F">
              <w:rPr>
                <w:color w:val="000000" w:themeColor="text1"/>
                <w:sz w:val="18"/>
                <w:szCs w:val="18"/>
              </w:rPr>
              <w:t xml:space="preserve">) and sub-surface BAC Hill B </w:t>
            </w:r>
            <w:proofErr w:type="spellStart"/>
            <w:r w:rsidRPr="0049157F">
              <w:rPr>
                <w:color w:val="000000" w:themeColor="text1"/>
                <w:sz w:val="18"/>
                <w:szCs w:val="18"/>
              </w:rPr>
              <w:t>Peleliu</w:t>
            </w:r>
            <w:proofErr w:type="spellEnd"/>
            <w:r w:rsidRPr="0049157F">
              <w:rPr>
                <w:color w:val="000000" w:themeColor="text1"/>
                <w:sz w:val="18"/>
                <w:szCs w:val="18"/>
              </w:rPr>
              <w:t xml:space="preserve">; 384 items (169 </w:t>
            </w:r>
            <w:proofErr w:type="spellStart"/>
            <w:r w:rsidRPr="0049157F">
              <w:rPr>
                <w:color w:val="000000" w:themeColor="text1"/>
                <w:sz w:val="18"/>
                <w:szCs w:val="18"/>
              </w:rPr>
              <w:t>kgs</w:t>
            </w:r>
            <w:proofErr w:type="spellEnd"/>
            <w:r w:rsidRPr="0049157F">
              <w:rPr>
                <w:color w:val="000000" w:themeColor="text1"/>
                <w:sz w:val="18"/>
                <w:szCs w:val="18"/>
              </w:rPr>
              <w:t>)</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BAC </w:t>
            </w:r>
            <w:proofErr w:type="spellStart"/>
            <w:r w:rsidRPr="0049157F">
              <w:rPr>
                <w:color w:val="000000" w:themeColor="text1"/>
                <w:sz w:val="18"/>
                <w:szCs w:val="18"/>
              </w:rPr>
              <w:t>Peleliu</w:t>
            </w:r>
            <w:proofErr w:type="spellEnd"/>
            <w:r w:rsidRPr="0049157F">
              <w:rPr>
                <w:color w:val="000000" w:themeColor="text1"/>
                <w:sz w:val="18"/>
                <w:szCs w:val="18"/>
              </w:rPr>
              <w:t xml:space="preserve"> 33,153 </w:t>
            </w:r>
            <w:proofErr w:type="spellStart"/>
            <w:r w:rsidRPr="0049157F">
              <w:rPr>
                <w:color w:val="000000" w:themeColor="text1"/>
                <w:sz w:val="18"/>
                <w:szCs w:val="18"/>
              </w:rPr>
              <w:t>sqm</w:t>
            </w:r>
            <w:proofErr w:type="spellEnd"/>
            <w:r w:rsidRPr="0049157F">
              <w:rPr>
                <w:color w:val="000000" w:themeColor="text1"/>
                <w:sz w:val="18"/>
                <w:szCs w:val="18"/>
              </w:rPr>
              <w:t xml:space="preserve"> of land over 6 sites (873 items removed weighing 2,465kgs) (Jul – Dec 2015)</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BAC </w:t>
            </w:r>
            <w:proofErr w:type="spellStart"/>
            <w:r w:rsidRPr="0049157F">
              <w:rPr>
                <w:color w:val="000000" w:themeColor="text1"/>
                <w:sz w:val="18"/>
                <w:szCs w:val="18"/>
              </w:rPr>
              <w:t>Ngatpang</w:t>
            </w:r>
            <w:proofErr w:type="spellEnd"/>
            <w:r w:rsidRPr="0049157F">
              <w:rPr>
                <w:color w:val="000000" w:themeColor="text1"/>
                <w:sz w:val="18"/>
                <w:szCs w:val="18"/>
              </w:rPr>
              <w:t xml:space="preserve"> and </w:t>
            </w:r>
            <w:proofErr w:type="spellStart"/>
            <w:r w:rsidRPr="0049157F">
              <w:rPr>
                <w:color w:val="000000" w:themeColor="text1"/>
                <w:sz w:val="18"/>
                <w:szCs w:val="18"/>
              </w:rPr>
              <w:t>Angaur</w:t>
            </w:r>
            <w:proofErr w:type="spellEnd"/>
            <w:r w:rsidRPr="0049157F">
              <w:rPr>
                <w:color w:val="000000" w:themeColor="text1"/>
                <w:sz w:val="18"/>
                <w:szCs w:val="18"/>
              </w:rPr>
              <w:t xml:space="preserve"> of 4,620 </w:t>
            </w:r>
            <w:proofErr w:type="spellStart"/>
            <w:r w:rsidRPr="0049157F">
              <w:rPr>
                <w:color w:val="000000" w:themeColor="text1"/>
                <w:sz w:val="18"/>
                <w:szCs w:val="18"/>
              </w:rPr>
              <w:t>sqm</w:t>
            </w:r>
            <w:proofErr w:type="spellEnd"/>
            <w:r w:rsidRPr="0049157F">
              <w:rPr>
                <w:color w:val="000000" w:themeColor="text1"/>
                <w:sz w:val="18"/>
                <w:szCs w:val="18"/>
              </w:rPr>
              <w:t xml:space="preserve"> of land with 207 items of ERW weighing 1,104kgs being removed and destroyed (Jul – Dec 2015)</w:t>
            </w:r>
          </w:p>
        </w:tc>
      </w:tr>
      <w:tr w:rsidR="009C2A37" w:rsidRPr="009C2A37" w:rsidTr="009C2A37">
        <w:trPr>
          <w:trHeight w:val="600"/>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Emergency call outs</w:t>
            </w:r>
          </w:p>
        </w:tc>
        <w:tc>
          <w:tcPr>
            <w:tcW w:w="1308" w:type="dxa"/>
          </w:tcPr>
          <w:p w:rsidR="009C2A37" w:rsidRPr="0049157F" w:rsidRDefault="009C2A37" w:rsidP="009C2A37">
            <w:pPr>
              <w:spacing w:before="0" w:after="0"/>
              <w:rPr>
                <w:color w:val="000000" w:themeColor="text1"/>
                <w:sz w:val="18"/>
                <w:szCs w:val="18"/>
              </w:rPr>
            </w:pPr>
            <w:r w:rsidRPr="0049157F">
              <w:rPr>
                <w:color w:val="000000" w:themeColor="text1"/>
                <w:sz w:val="18"/>
                <w:szCs w:val="18"/>
              </w:rPr>
              <w:t>12 call outs per year</w:t>
            </w:r>
          </w:p>
          <w:p w:rsidR="009C2A37" w:rsidRPr="0049157F" w:rsidRDefault="009C2A37" w:rsidP="009C2A37">
            <w:pPr>
              <w:spacing w:before="0" w:after="0"/>
              <w:rPr>
                <w:color w:val="000000" w:themeColor="text1"/>
                <w:sz w:val="18"/>
                <w:szCs w:val="18"/>
              </w:rPr>
            </w:pPr>
            <w:r w:rsidRPr="0049157F">
              <w:rPr>
                <w:color w:val="000000" w:themeColor="text1"/>
                <w:sz w:val="18"/>
                <w:szCs w:val="18"/>
              </w:rPr>
              <w:t>36 total</w:t>
            </w:r>
          </w:p>
        </w:tc>
        <w:tc>
          <w:tcPr>
            <w:tcW w:w="9780" w:type="dxa"/>
          </w:tcPr>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Emergency call out targets were exceeded for the program with a total of 98 emergency call outs conducted; identifying 352 ERW items, of which 342 were removed weighing 2131.86 </w:t>
            </w:r>
            <w:proofErr w:type="spellStart"/>
            <w:r w:rsidRPr="0049157F">
              <w:rPr>
                <w:color w:val="000000" w:themeColor="text1"/>
                <w:sz w:val="18"/>
                <w:szCs w:val="18"/>
              </w:rPr>
              <w:t>kgs</w:t>
            </w:r>
            <w:proofErr w:type="spellEnd"/>
            <w:r w:rsidRPr="0049157F">
              <w:rPr>
                <w:color w:val="000000" w:themeColor="text1"/>
                <w:sz w:val="18"/>
                <w:szCs w:val="18"/>
              </w:rPr>
              <w:t xml:space="preserve"> (NEQ 757.5 </w:t>
            </w:r>
            <w:proofErr w:type="spellStart"/>
            <w:r w:rsidRPr="0049157F">
              <w:rPr>
                <w:color w:val="000000" w:themeColor="text1"/>
                <w:sz w:val="18"/>
                <w:szCs w:val="18"/>
              </w:rPr>
              <w:t>kgs</w:t>
            </w:r>
            <w:proofErr w:type="spellEnd"/>
            <w:r w:rsidRPr="0049157F">
              <w:rPr>
                <w:color w:val="000000" w:themeColor="text1"/>
                <w:sz w:val="18"/>
                <w:szCs w:val="18"/>
              </w:rPr>
              <w:t>)</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21 Emergency tasks, removing 479 items of ERW weighing 868kgs (Jul – Dec 2015)</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Underwater clearance</w:t>
            </w:r>
          </w:p>
        </w:tc>
        <w:tc>
          <w:tcPr>
            <w:tcW w:w="1308" w:type="dxa"/>
          </w:tcPr>
          <w:p w:rsidR="009C2A37" w:rsidRPr="0049157F" w:rsidRDefault="009C2A37" w:rsidP="009C2A37">
            <w:pPr>
              <w:spacing w:before="0" w:after="0"/>
              <w:rPr>
                <w:color w:val="000000" w:themeColor="text1"/>
                <w:sz w:val="18"/>
                <w:szCs w:val="18"/>
              </w:rPr>
            </w:pPr>
            <w:r w:rsidRPr="0049157F">
              <w:rPr>
                <w:color w:val="000000" w:themeColor="text1"/>
                <w:sz w:val="18"/>
                <w:szCs w:val="18"/>
              </w:rPr>
              <w:t>(13-14); 5 sites; 8 items</w:t>
            </w:r>
          </w:p>
          <w:p w:rsidR="009C2A37" w:rsidRPr="0049157F" w:rsidRDefault="009C2A37" w:rsidP="009C2A37">
            <w:pPr>
              <w:spacing w:before="0" w:after="0"/>
              <w:rPr>
                <w:color w:val="000000" w:themeColor="text1"/>
                <w:sz w:val="18"/>
                <w:szCs w:val="18"/>
              </w:rPr>
            </w:pPr>
            <w:r w:rsidRPr="0049157F">
              <w:rPr>
                <w:color w:val="000000" w:themeColor="text1"/>
                <w:sz w:val="18"/>
                <w:szCs w:val="18"/>
              </w:rPr>
              <w:t>(14-15); 6 wrecks; 10 items; 2 PAN sites</w:t>
            </w:r>
          </w:p>
          <w:p w:rsidR="009C2A37" w:rsidRPr="0049157F" w:rsidRDefault="009C2A37" w:rsidP="009C2A37">
            <w:pPr>
              <w:spacing w:before="0" w:after="0"/>
              <w:rPr>
                <w:color w:val="000000" w:themeColor="text1"/>
                <w:sz w:val="18"/>
                <w:szCs w:val="18"/>
              </w:rPr>
            </w:pPr>
            <w:r w:rsidRPr="0049157F">
              <w:rPr>
                <w:color w:val="000000" w:themeColor="text1"/>
                <w:sz w:val="18"/>
                <w:szCs w:val="18"/>
              </w:rPr>
              <w:t>(15-16); 10 items</w:t>
            </w:r>
          </w:p>
        </w:tc>
        <w:tc>
          <w:tcPr>
            <w:tcW w:w="9780" w:type="dxa"/>
          </w:tcPr>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Underwater clearance targets have been exceeded overall between 2013 – 2015 with a total of 44 tasks conducted including 27 spot tasks and 17 technical surveys undertaken</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 xml:space="preserve">A total of 230 items identified, of which 152 were cleared weighing 4148 </w:t>
            </w:r>
            <w:proofErr w:type="spellStart"/>
            <w:r w:rsidRPr="0049157F">
              <w:rPr>
                <w:color w:val="000000" w:themeColor="text1"/>
                <w:sz w:val="18"/>
                <w:szCs w:val="18"/>
              </w:rPr>
              <w:t>kgs</w:t>
            </w:r>
            <w:proofErr w:type="spellEnd"/>
            <w:r w:rsidRPr="0049157F">
              <w:rPr>
                <w:color w:val="000000" w:themeColor="text1"/>
                <w:sz w:val="18"/>
                <w:szCs w:val="18"/>
              </w:rPr>
              <w:t xml:space="preserve"> (NEQ 1579.2 </w:t>
            </w:r>
            <w:proofErr w:type="spellStart"/>
            <w:r w:rsidRPr="0049157F">
              <w:rPr>
                <w:color w:val="000000" w:themeColor="text1"/>
                <w:sz w:val="18"/>
                <w:szCs w:val="18"/>
              </w:rPr>
              <w:t>kgs</w:t>
            </w:r>
            <w:proofErr w:type="spellEnd"/>
            <w:r w:rsidRPr="0049157F">
              <w:rPr>
                <w:color w:val="000000" w:themeColor="text1"/>
                <w:sz w:val="18"/>
                <w:szCs w:val="18"/>
              </w:rPr>
              <w:t>)</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11 dive wrecks surveyed; 154 items located; 3 high impact sites surveyed; 4 dive sites cleared in the year 2014 – 2015</w:t>
            </w:r>
          </w:p>
          <w:p w:rsidR="009C2A37" w:rsidRPr="0049157F" w:rsidRDefault="009C2A37" w:rsidP="00E56FF9">
            <w:pPr>
              <w:numPr>
                <w:ilvl w:val="0"/>
                <w:numId w:val="35"/>
              </w:numPr>
              <w:spacing w:before="60" w:after="20"/>
              <w:rPr>
                <w:color w:val="000000" w:themeColor="text1"/>
                <w:sz w:val="18"/>
                <w:szCs w:val="18"/>
              </w:rPr>
            </w:pPr>
            <w:r w:rsidRPr="0049157F">
              <w:rPr>
                <w:color w:val="000000" w:themeColor="text1"/>
                <w:sz w:val="18"/>
                <w:szCs w:val="18"/>
              </w:rPr>
              <w:t>Underwater clearance ceased and re-negotiated with the funder following coordination with JMAS who will take responsibility for underwater survey and clearance (2015)</w:t>
            </w:r>
          </w:p>
        </w:tc>
      </w:tr>
      <w:tr w:rsidR="009C2A37" w:rsidRPr="009C2A37" w:rsidTr="009C2A37">
        <w:trPr>
          <w:tblHeader/>
        </w:trPr>
        <w:tc>
          <w:tcPr>
            <w:tcW w:w="2628" w:type="dxa"/>
          </w:tcPr>
          <w:p w:rsidR="009C2A37" w:rsidRDefault="009C2A37" w:rsidP="009C2A37">
            <w:pPr>
              <w:spacing w:before="0" w:after="0"/>
              <w:rPr>
                <w:color w:val="000000" w:themeColor="text1"/>
                <w:sz w:val="18"/>
                <w:szCs w:val="18"/>
              </w:rPr>
            </w:pPr>
            <w:r w:rsidRPr="009C2A37">
              <w:rPr>
                <w:color w:val="000000" w:themeColor="text1"/>
                <w:sz w:val="18"/>
                <w:szCs w:val="18"/>
              </w:rPr>
              <w:t>Demolition of ERW</w:t>
            </w:r>
          </w:p>
          <w:p w:rsidR="00807720" w:rsidRDefault="00807720" w:rsidP="009C2A37">
            <w:pPr>
              <w:spacing w:before="0" w:after="0"/>
              <w:rPr>
                <w:color w:val="000000" w:themeColor="text1"/>
                <w:sz w:val="18"/>
                <w:szCs w:val="18"/>
              </w:rPr>
            </w:pPr>
          </w:p>
          <w:p w:rsidR="00807720" w:rsidRDefault="00807720" w:rsidP="009C2A37">
            <w:pPr>
              <w:spacing w:before="0" w:after="0"/>
              <w:rPr>
                <w:color w:val="000000" w:themeColor="text1"/>
                <w:sz w:val="18"/>
                <w:szCs w:val="18"/>
              </w:rPr>
            </w:pPr>
          </w:p>
          <w:p w:rsidR="00807720" w:rsidRPr="009C2A37" w:rsidRDefault="00807720" w:rsidP="009C2A37">
            <w:pPr>
              <w:spacing w:before="0" w:after="0"/>
              <w:rPr>
                <w:color w:val="000000" w:themeColor="text1"/>
                <w:sz w:val="18"/>
                <w:szCs w:val="18"/>
              </w:rPr>
            </w:pP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Pr="009C2A37" w:rsidRDefault="009C2A37" w:rsidP="00E56FF9">
            <w:pPr>
              <w:numPr>
                <w:ilvl w:val="0"/>
                <w:numId w:val="35"/>
              </w:numPr>
              <w:spacing w:before="60" w:after="20"/>
              <w:rPr>
                <w:i/>
                <w:color w:val="000000" w:themeColor="text1"/>
                <w:sz w:val="18"/>
                <w:szCs w:val="18"/>
              </w:rPr>
            </w:pPr>
            <w:r w:rsidRPr="009C2A37">
              <w:rPr>
                <w:color w:val="000000" w:themeColor="text1"/>
                <w:sz w:val="18"/>
                <w:szCs w:val="18"/>
              </w:rPr>
              <w:t xml:space="preserve">Total of 13 demolitions were undertaken between August 2013 and November 2015 at the </w:t>
            </w:r>
            <w:proofErr w:type="spellStart"/>
            <w:r w:rsidRPr="009C2A37">
              <w:rPr>
                <w:color w:val="000000" w:themeColor="text1"/>
                <w:sz w:val="18"/>
                <w:szCs w:val="18"/>
              </w:rPr>
              <w:t>Aimeliik</w:t>
            </w:r>
            <w:proofErr w:type="spellEnd"/>
            <w:r w:rsidRPr="009C2A37">
              <w:rPr>
                <w:color w:val="000000" w:themeColor="text1"/>
                <w:sz w:val="18"/>
                <w:szCs w:val="18"/>
              </w:rPr>
              <w:t xml:space="preserve"> and </w:t>
            </w:r>
            <w:proofErr w:type="spellStart"/>
            <w:r w:rsidRPr="009C2A37">
              <w:rPr>
                <w:color w:val="000000" w:themeColor="text1"/>
                <w:sz w:val="18"/>
                <w:szCs w:val="18"/>
              </w:rPr>
              <w:t>Peleliu</w:t>
            </w:r>
            <w:proofErr w:type="spellEnd"/>
            <w:r w:rsidRPr="009C2A37">
              <w:rPr>
                <w:color w:val="000000" w:themeColor="text1"/>
                <w:sz w:val="18"/>
                <w:szCs w:val="18"/>
              </w:rPr>
              <w:t xml:space="preserve"> ranges</w:t>
            </w:r>
          </w:p>
          <w:p w:rsidR="00807720" w:rsidRPr="00807720" w:rsidRDefault="009C2A37" w:rsidP="00807720">
            <w:pPr>
              <w:numPr>
                <w:ilvl w:val="0"/>
                <w:numId w:val="35"/>
              </w:numPr>
              <w:spacing w:before="60" w:after="20"/>
              <w:rPr>
                <w:color w:val="000000" w:themeColor="text1"/>
                <w:sz w:val="18"/>
                <w:szCs w:val="18"/>
              </w:rPr>
            </w:pPr>
            <w:r w:rsidRPr="002534FC">
              <w:rPr>
                <w:color w:val="000000" w:themeColor="text1"/>
                <w:sz w:val="18"/>
                <w:szCs w:val="18"/>
              </w:rPr>
              <w:t xml:space="preserve">3 demolition site inspections carried out by EQPB (July 2014, November 2014 &amp; October 2015) at </w:t>
            </w:r>
            <w:proofErr w:type="spellStart"/>
            <w:r w:rsidRPr="002534FC">
              <w:rPr>
                <w:color w:val="000000" w:themeColor="text1"/>
                <w:sz w:val="18"/>
                <w:szCs w:val="18"/>
              </w:rPr>
              <w:t>Aimeliik</w:t>
            </w:r>
            <w:proofErr w:type="spellEnd"/>
            <w:r w:rsidRPr="002534FC">
              <w:rPr>
                <w:color w:val="000000" w:themeColor="text1"/>
                <w:sz w:val="18"/>
                <w:szCs w:val="18"/>
              </w:rPr>
              <w:t xml:space="preserve"> state demolition range and on site in </w:t>
            </w:r>
            <w:proofErr w:type="spellStart"/>
            <w:r w:rsidRPr="002534FC">
              <w:rPr>
                <w:color w:val="000000" w:themeColor="text1"/>
                <w:sz w:val="18"/>
                <w:szCs w:val="18"/>
              </w:rPr>
              <w:t>Peleliu</w:t>
            </w:r>
            <w:proofErr w:type="spellEnd"/>
            <w:r w:rsidRPr="002534FC">
              <w:rPr>
                <w:color w:val="000000" w:themeColor="text1"/>
                <w:sz w:val="18"/>
                <w:szCs w:val="18"/>
              </w:rPr>
              <w:t>. Inspections found no metallic fragmentation, residual explosive, detrimental effects to surrounding flora, fauna, and wildlife.</w:t>
            </w:r>
          </w:p>
          <w:p w:rsidR="002534FC" w:rsidRPr="00F11680" w:rsidRDefault="002534FC" w:rsidP="002534FC">
            <w:pPr>
              <w:spacing w:before="60" w:after="20"/>
              <w:rPr>
                <w:color w:val="000000" w:themeColor="text1"/>
                <w:sz w:val="18"/>
                <w:szCs w:val="18"/>
              </w:rPr>
            </w:pPr>
          </w:p>
        </w:tc>
      </w:tr>
      <w:tr w:rsidR="009C2A37" w:rsidRPr="009C2A37" w:rsidTr="009C2A37">
        <w:trPr>
          <w:tblHeader/>
        </w:trPr>
        <w:tc>
          <w:tcPr>
            <w:tcW w:w="13716" w:type="dxa"/>
            <w:gridSpan w:val="3"/>
            <w:shd w:val="clear" w:color="auto" w:fill="F2F2F2" w:themeFill="background1" w:themeFillShade="F2"/>
          </w:tcPr>
          <w:p w:rsidR="009C2A37" w:rsidRPr="009C2A37" w:rsidRDefault="009C2A37" w:rsidP="009C2A37">
            <w:pPr>
              <w:spacing w:before="0" w:after="0"/>
              <w:rPr>
                <w:rFonts w:ascii="Franklin Gothic Medium" w:hAnsi="Franklin Gothic Medium"/>
                <w:color w:val="000000" w:themeColor="text1"/>
                <w:sz w:val="18"/>
                <w:szCs w:val="18"/>
              </w:rPr>
            </w:pPr>
            <w:r w:rsidRPr="009C2A37">
              <w:rPr>
                <w:rFonts w:ascii="Franklin Gothic Medium" w:hAnsi="Franklin Gothic Medium"/>
                <w:color w:val="000000" w:themeColor="text1"/>
                <w:sz w:val="18"/>
                <w:szCs w:val="18"/>
              </w:rPr>
              <w:lastRenderedPageBreak/>
              <w:t>End-of-program outcomes</w:t>
            </w:r>
          </w:p>
        </w:tc>
      </w:tr>
      <w:tr w:rsidR="009C2A37" w:rsidRPr="009C2A37" w:rsidTr="009C2A37">
        <w:trPr>
          <w:tblHeader/>
        </w:trPr>
        <w:tc>
          <w:tcPr>
            <w:tcW w:w="2628" w:type="dxa"/>
            <w:vMerge w:val="restart"/>
          </w:tcPr>
          <w:p w:rsidR="009C2A37" w:rsidRPr="009C2A37" w:rsidRDefault="009C2A37" w:rsidP="009C2A37">
            <w:pPr>
              <w:spacing w:before="0" w:after="0"/>
              <w:rPr>
                <w:color w:val="000000" w:themeColor="text1"/>
                <w:sz w:val="18"/>
                <w:szCs w:val="18"/>
              </w:rPr>
            </w:pPr>
            <w:r w:rsidRPr="009C2A37">
              <w:rPr>
                <w:color w:val="000000" w:themeColor="text1"/>
                <w:sz w:val="18"/>
                <w:szCs w:val="18"/>
              </w:rPr>
              <w:t>Greater safety and access for local communities, tourists and developers to cleared land</w:t>
            </w:r>
          </w:p>
        </w:tc>
        <w:tc>
          <w:tcPr>
            <w:tcW w:w="1308" w:type="dxa"/>
            <w:vMerge w:val="restart"/>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44005D" w:rsidRPr="0044005D" w:rsidRDefault="0044005D" w:rsidP="0044005D">
            <w:pPr>
              <w:spacing w:before="60" w:after="20"/>
              <w:rPr>
                <w:b/>
                <w:color w:val="000000" w:themeColor="text1"/>
                <w:sz w:val="18"/>
                <w:szCs w:val="18"/>
              </w:rPr>
            </w:pPr>
            <w:r w:rsidRPr="0044005D">
              <w:rPr>
                <w:b/>
                <w:color w:val="000000" w:themeColor="text1"/>
                <w:sz w:val="18"/>
                <w:szCs w:val="18"/>
              </w:rPr>
              <w:t>Development / infrastructure</w:t>
            </w:r>
          </w:p>
          <w:p w:rsidR="009C2A37" w:rsidRPr="009C2A37" w:rsidRDefault="009C2A37" w:rsidP="00E56FF9">
            <w:pPr>
              <w:numPr>
                <w:ilvl w:val="0"/>
                <w:numId w:val="36"/>
              </w:numPr>
              <w:spacing w:before="60" w:after="20"/>
              <w:rPr>
                <w:color w:val="000000" w:themeColor="text1"/>
                <w:sz w:val="18"/>
                <w:szCs w:val="18"/>
              </w:rPr>
            </w:pPr>
            <w:r w:rsidRPr="009C2A37">
              <w:rPr>
                <w:color w:val="000000" w:themeColor="text1"/>
                <w:sz w:val="18"/>
                <w:szCs w:val="18"/>
              </w:rPr>
              <w:t xml:space="preserve">Removal of 1,521 items weighing 6,856 </w:t>
            </w:r>
            <w:proofErr w:type="spellStart"/>
            <w:r w:rsidRPr="009C2A37">
              <w:rPr>
                <w:color w:val="000000" w:themeColor="text1"/>
                <w:sz w:val="18"/>
                <w:szCs w:val="18"/>
              </w:rPr>
              <w:t>kgs</w:t>
            </w:r>
            <w:proofErr w:type="spellEnd"/>
            <w:r w:rsidRPr="009C2A37">
              <w:rPr>
                <w:color w:val="000000" w:themeColor="text1"/>
                <w:sz w:val="18"/>
                <w:szCs w:val="18"/>
              </w:rPr>
              <w:t xml:space="preserve"> with NEQ of 940 </w:t>
            </w:r>
            <w:proofErr w:type="spellStart"/>
            <w:r w:rsidRPr="009C2A37">
              <w:rPr>
                <w:color w:val="000000" w:themeColor="text1"/>
                <w:sz w:val="18"/>
                <w:szCs w:val="18"/>
              </w:rPr>
              <w:t>kgs</w:t>
            </w:r>
            <w:proofErr w:type="spellEnd"/>
            <w:r w:rsidRPr="009C2A37">
              <w:rPr>
                <w:color w:val="000000" w:themeColor="text1"/>
                <w:sz w:val="18"/>
                <w:szCs w:val="18"/>
              </w:rPr>
              <w:t xml:space="preserve"> from existing infrastructure and new development sites</w:t>
            </w:r>
          </w:p>
          <w:p w:rsidR="009C2A37" w:rsidRPr="009C2A37" w:rsidRDefault="009C2A37" w:rsidP="00E56FF9">
            <w:pPr>
              <w:numPr>
                <w:ilvl w:val="0"/>
                <w:numId w:val="36"/>
              </w:numPr>
              <w:spacing w:before="60" w:after="20"/>
              <w:rPr>
                <w:color w:val="000000" w:themeColor="text1"/>
                <w:sz w:val="18"/>
                <w:szCs w:val="18"/>
              </w:rPr>
            </w:pPr>
            <w:r w:rsidRPr="009C2A37">
              <w:rPr>
                <w:color w:val="000000" w:themeColor="text1"/>
                <w:sz w:val="18"/>
                <w:szCs w:val="18"/>
              </w:rPr>
              <w:t>Specific survey and clearance activities to enable infrastructure development include:</w:t>
            </w:r>
          </w:p>
          <w:p w:rsidR="009C2A37" w:rsidRPr="009C2A37" w:rsidRDefault="009C2A37" w:rsidP="00E56FF9">
            <w:pPr>
              <w:numPr>
                <w:ilvl w:val="1"/>
                <w:numId w:val="36"/>
              </w:numPr>
              <w:spacing w:before="60" w:after="20"/>
              <w:rPr>
                <w:color w:val="000000" w:themeColor="text1"/>
                <w:sz w:val="18"/>
                <w:szCs w:val="18"/>
              </w:rPr>
            </w:pPr>
            <w:r w:rsidRPr="009C2A37">
              <w:rPr>
                <w:color w:val="000000" w:themeColor="text1"/>
                <w:sz w:val="18"/>
                <w:szCs w:val="18"/>
              </w:rPr>
              <w:t xml:space="preserve">Water Pipeline site survey and clearance (South </w:t>
            </w:r>
            <w:proofErr w:type="spellStart"/>
            <w:r w:rsidRPr="009C2A37">
              <w:rPr>
                <w:color w:val="000000" w:themeColor="text1"/>
                <w:sz w:val="18"/>
                <w:szCs w:val="18"/>
              </w:rPr>
              <w:t>Peleliu</w:t>
            </w:r>
            <w:proofErr w:type="spellEnd"/>
            <w:r w:rsidRPr="009C2A37">
              <w:rPr>
                <w:color w:val="000000" w:themeColor="text1"/>
                <w:sz w:val="18"/>
                <w:szCs w:val="18"/>
              </w:rPr>
              <w:t xml:space="preserve">); 10 items removed (10 </w:t>
            </w:r>
            <w:proofErr w:type="spellStart"/>
            <w:r w:rsidRPr="009C2A37">
              <w:rPr>
                <w:color w:val="000000" w:themeColor="text1"/>
                <w:sz w:val="18"/>
                <w:szCs w:val="18"/>
              </w:rPr>
              <w:t>kgs</w:t>
            </w:r>
            <w:proofErr w:type="spellEnd"/>
            <w:r w:rsidRPr="009C2A37">
              <w:rPr>
                <w:color w:val="000000" w:themeColor="text1"/>
                <w:sz w:val="18"/>
                <w:szCs w:val="18"/>
              </w:rPr>
              <w:t>)</w:t>
            </w:r>
          </w:p>
          <w:p w:rsidR="009C2A37" w:rsidRPr="009C2A37" w:rsidRDefault="009C2A37" w:rsidP="00E56FF9">
            <w:pPr>
              <w:numPr>
                <w:ilvl w:val="1"/>
                <w:numId w:val="36"/>
              </w:numPr>
              <w:spacing w:before="60" w:after="20"/>
              <w:rPr>
                <w:color w:val="000000" w:themeColor="text1"/>
                <w:sz w:val="18"/>
                <w:szCs w:val="18"/>
              </w:rPr>
            </w:pPr>
            <w:r w:rsidRPr="009C2A37">
              <w:rPr>
                <w:color w:val="000000" w:themeColor="text1"/>
                <w:sz w:val="18"/>
                <w:szCs w:val="18"/>
              </w:rPr>
              <w:t xml:space="preserve">Technical survey of site adjacent to Solar Powered Water Pumping Plan lead to land being handed over to </w:t>
            </w:r>
            <w:proofErr w:type="spellStart"/>
            <w:r w:rsidRPr="009C2A37">
              <w:rPr>
                <w:color w:val="000000" w:themeColor="text1"/>
                <w:sz w:val="18"/>
                <w:szCs w:val="18"/>
              </w:rPr>
              <w:t>Peleliu</w:t>
            </w:r>
            <w:proofErr w:type="spellEnd"/>
            <w:r w:rsidRPr="009C2A37">
              <w:rPr>
                <w:color w:val="000000" w:themeColor="text1"/>
                <w:sz w:val="18"/>
                <w:szCs w:val="18"/>
              </w:rPr>
              <w:t xml:space="preserve"> State for ‘release’</w:t>
            </w:r>
          </w:p>
          <w:p w:rsidR="009C2A37" w:rsidRPr="009C2A37" w:rsidRDefault="009C2A37" w:rsidP="00E56FF9">
            <w:pPr>
              <w:numPr>
                <w:ilvl w:val="1"/>
                <w:numId w:val="36"/>
              </w:numPr>
              <w:spacing w:before="60" w:after="20"/>
              <w:rPr>
                <w:color w:val="000000" w:themeColor="text1"/>
                <w:sz w:val="18"/>
                <w:szCs w:val="18"/>
              </w:rPr>
            </w:pPr>
            <w:r w:rsidRPr="009C2A37">
              <w:rPr>
                <w:color w:val="000000" w:themeColor="text1"/>
                <w:sz w:val="18"/>
                <w:szCs w:val="18"/>
              </w:rPr>
              <w:t xml:space="preserve">Sub-surface technical survey of site earmarked for Solar Power (800 </w:t>
            </w:r>
            <w:proofErr w:type="spellStart"/>
            <w:r w:rsidRPr="009C2A37">
              <w:rPr>
                <w:color w:val="000000" w:themeColor="text1"/>
                <w:sz w:val="18"/>
                <w:szCs w:val="18"/>
              </w:rPr>
              <w:t>sqm</w:t>
            </w:r>
            <w:proofErr w:type="spellEnd"/>
            <w:r w:rsidRPr="009C2A37">
              <w:rPr>
                <w:color w:val="000000" w:themeColor="text1"/>
                <w:sz w:val="18"/>
                <w:szCs w:val="18"/>
              </w:rPr>
              <w:t>) (</w:t>
            </w:r>
            <w:proofErr w:type="spellStart"/>
            <w:r w:rsidRPr="009C2A37">
              <w:rPr>
                <w:color w:val="000000" w:themeColor="text1"/>
                <w:sz w:val="18"/>
                <w:szCs w:val="18"/>
              </w:rPr>
              <w:t>Anguar</w:t>
            </w:r>
            <w:proofErr w:type="spellEnd"/>
            <w:r w:rsidRPr="009C2A37">
              <w:rPr>
                <w:color w:val="000000" w:themeColor="text1"/>
                <w:sz w:val="18"/>
                <w:szCs w:val="18"/>
              </w:rPr>
              <w:t>)</w:t>
            </w:r>
          </w:p>
          <w:p w:rsidR="009C2A37" w:rsidRPr="0049157F" w:rsidRDefault="009C2A37" w:rsidP="00E56FF9">
            <w:pPr>
              <w:numPr>
                <w:ilvl w:val="1"/>
                <w:numId w:val="36"/>
              </w:numPr>
              <w:spacing w:before="60" w:after="20"/>
              <w:rPr>
                <w:color w:val="000000" w:themeColor="text1"/>
                <w:sz w:val="18"/>
                <w:szCs w:val="18"/>
              </w:rPr>
            </w:pPr>
            <w:r w:rsidRPr="0049157F">
              <w:rPr>
                <w:color w:val="000000" w:themeColor="text1"/>
                <w:sz w:val="18"/>
                <w:szCs w:val="18"/>
              </w:rPr>
              <w:t xml:space="preserve">The </w:t>
            </w:r>
            <w:proofErr w:type="spellStart"/>
            <w:r w:rsidRPr="0049157F">
              <w:rPr>
                <w:color w:val="000000" w:themeColor="text1"/>
                <w:sz w:val="18"/>
                <w:szCs w:val="18"/>
              </w:rPr>
              <w:t>Peleliu</w:t>
            </w:r>
            <w:proofErr w:type="spellEnd"/>
            <w:r w:rsidRPr="0049157F">
              <w:rPr>
                <w:color w:val="000000" w:themeColor="text1"/>
                <w:sz w:val="18"/>
                <w:szCs w:val="18"/>
              </w:rPr>
              <w:t xml:space="preserve"> State Government requested that CGD investigate the areas using sub-surface BAC for the development of residential homes being constructed by Palau nationals. The total area measured 1,750sqm and with 14 items of ERW weighing 26kgs subsequently being removed.(2016) </w:t>
            </w:r>
          </w:p>
          <w:p w:rsidR="009C2A37" w:rsidRPr="0049157F" w:rsidRDefault="009C2A37" w:rsidP="00E56FF9">
            <w:pPr>
              <w:numPr>
                <w:ilvl w:val="1"/>
                <w:numId w:val="36"/>
              </w:numPr>
              <w:spacing w:before="60" w:after="20"/>
              <w:rPr>
                <w:color w:val="000000" w:themeColor="text1"/>
                <w:sz w:val="18"/>
                <w:szCs w:val="18"/>
              </w:rPr>
            </w:pPr>
            <w:r w:rsidRPr="0049157F">
              <w:rPr>
                <w:color w:val="000000" w:themeColor="text1"/>
                <w:sz w:val="18"/>
                <w:szCs w:val="18"/>
              </w:rPr>
              <w:t xml:space="preserve">BAC sub-surface search at was the site of the new Solar Panel electricity generating plant, close-by the existing water treatment plant and the </w:t>
            </w:r>
            <w:proofErr w:type="spellStart"/>
            <w:r w:rsidRPr="0049157F">
              <w:rPr>
                <w:color w:val="000000" w:themeColor="text1"/>
                <w:sz w:val="18"/>
                <w:szCs w:val="18"/>
              </w:rPr>
              <w:t>Peleliu</w:t>
            </w:r>
            <w:proofErr w:type="spellEnd"/>
            <w:r w:rsidRPr="0049157F">
              <w:rPr>
                <w:color w:val="000000" w:themeColor="text1"/>
                <w:sz w:val="18"/>
                <w:szCs w:val="18"/>
              </w:rPr>
              <w:t xml:space="preserve"> runway previously cleared by CGD. This site measured a total of 1,747sqm, and although zero ERW was located (2016) </w:t>
            </w:r>
          </w:p>
          <w:p w:rsidR="009C2A37" w:rsidRPr="0049157F" w:rsidRDefault="009C2A37" w:rsidP="00E56FF9">
            <w:pPr>
              <w:numPr>
                <w:ilvl w:val="1"/>
                <w:numId w:val="36"/>
              </w:numPr>
              <w:spacing w:before="60" w:after="20"/>
              <w:rPr>
                <w:color w:val="000000" w:themeColor="text1"/>
                <w:sz w:val="18"/>
                <w:szCs w:val="18"/>
              </w:rPr>
            </w:pPr>
            <w:r w:rsidRPr="0049157F">
              <w:rPr>
                <w:color w:val="000000" w:themeColor="text1"/>
                <w:sz w:val="18"/>
                <w:szCs w:val="18"/>
              </w:rPr>
              <w:t xml:space="preserve">Technical Survey (TS) task on </w:t>
            </w:r>
            <w:proofErr w:type="spellStart"/>
            <w:r w:rsidRPr="0049157F">
              <w:rPr>
                <w:color w:val="000000" w:themeColor="text1"/>
                <w:sz w:val="18"/>
                <w:szCs w:val="18"/>
              </w:rPr>
              <w:t>Peleliu</w:t>
            </w:r>
            <w:proofErr w:type="spellEnd"/>
            <w:r w:rsidRPr="0049157F">
              <w:rPr>
                <w:color w:val="000000" w:themeColor="text1"/>
                <w:sz w:val="18"/>
                <w:szCs w:val="18"/>
              </w:rPr>
              <w:t xml:space="preserve">, where test lanes are systematically cut through the designated area, with a total of 12,500sqm of land being surveyed, which located and removed a total of 126 items weighing 510kgs (2016). </w:t>
            </w:r>
          </w:p>
          <w:p w:rsidR="009C2A37" w:rsidRPr="0049157F" w:rsidRDefault="009C2A37" w:rsidP="00E56FF9">
            <w:pPr>
              <w:numPr>
                <w:ilvl w:val="1"/>
                <w:numId w:val="36"/>
              </w:numPr>
              <w:spacing w:before="60" w:after="20"/>
              <w:rPr>
                <w:color w:val="000000" w:themeColor="text1"/>
                <w:sz w:val="18"/>
                <w:szCs w:val="18"/>
              </w:rPr>
            </w:pPr>
            <w:r w:rsidRPr="0049157F">
              <w:rPr>
                <w:color w:val="000000" w:themeColor="text1"/>
                <w:sz w:val="18"/>
                <w:szCs w:val="18"/>
              </w:rPr>
              <w:t xml:space="preserve">An additional area of land underwent BAC activities in </w:t>
            </w:r>
            <w:proofErr w:type="spellStart"/>
            <w:r w:rsidRPr="0049157F">
              <w:rPr>
                <w:color w:val="000000" w:themeColor="text1"/>
                <w:sz w:val="18"/>
                <w:szCs w:val="18"/>
              </w:rPr>
              <w:t>Angaur</w:t>
            </w:r>
            <w:proofErr w:type="spellEnd"/>
            <w:r w:rsidRPr="0049157F">
              <w:rPr>
                <w:color w:val="000000" w:themeColor="text1"/>
                <w:sz w:val="18"/>
                <w:szCs w:val="18"/>
              </w:rPr>
              <w:t xml:space="preserve">, for the construction of a water purification plant, a total of 637sqm was cleared with the location and removal of one USA Aircraft bomb weighing 100lb. (2016) </w:t>
            </w:r>
          </w:p>
          <w:p w:rsidR="009C2A37" w:rsidRPr="0049157F" w:rsidRDefault="009C2A37" w:rsidP="00E56FF9">
            <w:pPr>
              <w:numPr>
                <w:ilvl w:val="1"/>
                <w:numId w:val="36"/>
              </w:numPr>
              <w:spacing w:before="60" w:after="20"/>
              <w:rPr>
                <w:color w:val="000000" w:themeColor="text1"/>
                <w:sz w:val="18"/>
                <w:szCs w:val="18"/>
              </w:rPr>
            </w:pPr>
            <w:r w:rsidRPr="0049157F">
              <w:rPr>
                <w:color w:val="000000" w:themeColor="text1"/>
                <w:sz w:val="18"/>
                <w:szCs w:val="18"/>
              </w:rPr>
              <w:t xml:space="preserve">In </w:t>
            </w:r>
            <w:proofErr w:type="spellStart"/>
            <w:r w:rsidRPr="0049157F">
              <w:rPr>
                <w:color w:val="000000" w:themeColor="text1"/>
                <w:sz w:val="18"/>
                <w:szCs w:val="18"/>
              </w:rPr>
              <w:t>Aimeliik</w:t>
            </w:r>
            <w:proofErr w:type="spellEnd"/>
            <w:r w:rsidRPr="0049157F">
              <w:rPr>
                <w:color w:val="000000" w:themeColor="text1"/>
                <w:sz w:val="18"/>
                <w:szCs w:val="18"/>
              </w:rPr>
              <w:t xml:space="preserve"> state, 3x88mm projectiles were removed from a golf course development. (2016) </w:t>
            </w:r>
          </w:p>
          <w:p w:rsidR="009C2A37" w:rsidRPr="0049157F" w:rsidRDefault="009C2A37" w:rsidP="00E56FF9">
            <w:pPr>
              <w:numPr>
                <w:ilvl w:val="1"/>
                <w:numId w:val="36"/>
              </w:numPr>
              <w:spacing w:before="60" w:after="20"/>
              <w:rPr>
                <w:color w:val="000000" w:themeColor="text1"/>
                <w:sz w:val="18"/>
                <w:szCs w:val="18"/>
              </w:rPr>
            </w:pPr>
            <w:r w:rsidRPr="0049157F">
              <w:rPr>
                <w:color w:val="000000" w:themeColor="text1"/>
                <w:sz w:val="18"/>
                <w:szCs w:val="18"/>
              </w:rPr>
              <w:t xml:space="preserve">Teams responded to an Emergency task in </w:t>
            </w:r>
            <w:proofErr w:type="spellStart"/>
            <w:r w:rsidRPr="0049157F">
              <w:rPr>
                <w:color w:val="000000" w:themeColor="text1"/>
                <w:sz w:val="18"/>
                <w:szCs w:val="18"/>
              </w:rPr>
              <w:t>Aimeliik</w:t>
            </w:r>
            <w:proofErr w:type="spellEnd"/>
            <w:r w:rsidRPr="0049157F">
              <w:rPr>
                <w:color w:val="000000" w:themeColor="text1"/>
                <w:sz w:val="18"/>
                <w:szCs w:val="18"/>
              </w:rPr>
              <w:t xml:space="preserve"> state after state workers found a large cache when digging an irrigation ditch.  CGD removed 13 x 100 kg aircraft bombs and 1 sea mine. (2106)</w:t>
            </w:r>
          </w:p>
          <w:p w:rsidR="009C2A37" w:rsidRPr="009C2A37" w:rsidRDefault="009C2A37" w:rsidP="00E56FF9">
            <w:pPr>
              <w:numPr>
                <w:ilvl w:val="1"/>
                <w:numId w:val="36"/>
              </w:numPr>
              <w:spacing w:before="60" w:after="20"/>
              <w:rPr>
                <w:color w:val="000000" w:themeColor="text1"/>
                <w:sz w:val="18"/>
                <w:szCs w:val="18"/>
              </w:rPr>
            </w:pPr>
            <w:r w:rsidRPr="0049157F">
              <w:rPr>
                <w:color w:val="000000" w:themeColor="text1"/>
                <w:sz w:val="18"/>
                <w:szCs w:val="18"/>
              </w:rPr>
              <w:t>In Koror, a large Japanese aircraft bomb 550lb was found when construction workers were digging the new water pipeline. The CGD team defused the bomb over 6 hours which was a significant risk due to it’s close proximity to Palau’s fuel tanks, port and hotels. (2017)</w:t>
            </w:r>
            <w:r w:rsidRPr="009C2A37">
              <w:rPr>
                <w:color w:val="000000" w:themeColor="text1"/>
                <w:sz w:val="18"/>
                <w:szCs w:val="18"/>
              </w:rPr>
              <w:t xml:space="preserve">  </w:t>
            </w:r>
          </w:p>
        </w:tc>
      </w:tr>
      <w:tr w:rsidR="009C2A37" w:rsidRPr="009C2A37" w:rsidTr="009C2A37">
        <w:trPr>
          <w:trHeight w:val="9630"/>
          <w:tblHeader/>
        </w:trPr>
        <w:tc>
          <w:tcPr>
            <w:tcW w:w="2628" w:type="dxa"/>
            <w:vMerge/>
          </w:tcPr>
          <w:p w:rsidR="009C2A37" w:rsidRPr="009C2A37" w:rsidRDefault="009C2A37" w:rsidP="009C2A37">
            <w:pPr>
              <w:spacing w:before="0" w:after="0"/>
              <w:rPr>
                <w:color w:val="000000" w:themeColor="text1"/>
                <w:sz w:val="18"/>
                <w:szCs w:val="18"/>
              </w:rPr>
            </w:pPr>
          </w:p>
        </w:tc>
        <w:tc>
          <w:tcPr>
            <w:tcW w:w="1308" w:type="dxa"/>
            <w:vMerge/>
          </w:tcPr>
          <w:p w:rsidR="009C2A37" w:rsidRPr="009C2A37" w:rsidRDefault="009C2A37" w:rsidP="009C2A37">
            <w:pPr>
              <w:spacing w:before="0" w:after="0"/>
              <w:rPr>
                <w:color w:val="000000" w:themeColor="text1"/>
                <w:sz w:val="18"/>
                <w:szCs w:val="18"/>
              </w:rPr>
            </w:pPr>
          </w:p>
        </w:tc>
        <w:tc>
          <w:tcPr>
            <w:tcW w:w="9780" w:type="dxa"/>
          </w:tcPr>
          <w:p w:rsidR="009C2A37" w:rsidRPr="0049157F" w:rsidRDefault="009C2A37" w:rsidP="009C2A37">
            <w:pPr>
              <w:spacing w:before="0" w:after="0"/>
              <w:rPr>
                <w:b/>
                <w:color w:val="000000" w:themeColor="text1"/>
                <w:sz w:val="18"/>
                <w:szCs w:val="18"/>
              </w:rPr>
            </w:pPr>
            <w:r w:rsidRPr="0049157F">
              <w:rPr>
                <w:b/>
                <w:color w:val="000000" w:themeColor="text1"/>
                <w:sz w:val="18"/>
                <w:szCs w:val="18"/>
              </w:rPr>
              <w:t>Community safety</w:t>
            </w:r>
          </w:p>
          <w:p w:rsidR="009C2A37" w:rsidRPr="0049157F" w:rsidRDefault="009C2A37" w:rsidP="00E56FF9">
            <w:pPr>
              <w:numPr>
                <w:ilvl w:val="0"/>
                <w:numId w:val="37"/>
              </w:numPr>
              <w:spacing w:before="60" w:after="20"/>
              <w:rPr>
                <w:color w:val="000000" w:themeColor="text1"/>
                <w:sz w:val="18"/>
                <w:szCs w:val="18"/>
              </w:rPr>
            </w:pPr>
            <w:r w:rsidRPr="0049157F">
              <w:rPr>
                <w:color w:val="000000" w:themeColor="text1"/>
                <w:sz w:val="18"/>
                <w:szCs w:val="18"/>
              </w:rPr>
              <w:t xml:space="preserve">Removal of 378 items weighing 4,495 </w:t>
            </w:r>
            <w:proofErr w:type="spellStart"/>
            <w:r w:rsidRPr="0049157F">
              <w:rPr>
                <w:color w:val="000000" w:themeColor="text1"/>
                <w:sz w:val="18"/>
                <w:szCs w:val="18"/>
              </w:rPr>
              <w:t>kgs</w:t>
            </w:r>
            <w:proofErr w:type="spellEnd"/>
            <w:r w:rsidRPr="0049157F">
              <w:rPr>
                <w:color w:val="000000" w:themeColor="text1"/>
                <w:sz w:val="18"/>
                <w:szCs w:val="18"/>
              </w:rPr>
              <w:t xml:space="preserve"> with NEQ 281 </w:t>
            </w:r>
            <w:proofErr w:type="spellStart"/>
            <w:r w:rsidRPr="0049157F">
              <w:rPr>
                <w:color w:val="000000" w:themeColor="text1"/>
                <w:sz w:val="18"/>
                <w:szCs w:val="18"/>
              </w:rPr>
              <w:t>kgs</w:t>
            </w:r>
            <w:proofErr w:type="spellEnd"/>
            <w:r w:rsidRPr="0049157F">
              <w:rPr>
                <w:color w:val="000000" w:themeColor="text1"/>
                <w:sz w:val="18"/>
                <w:szCs w:val="18"/>
              </w:rPr>
              <w:t xml:space="preserve"> from residential areas; Removal of 299 items weighing 2,552 </w:t>
            </w:r>
            <w:proofErr w:type="spellStart"/>
            <w:r w:rsidRPr="0049157F">
              <w:rPr>
                <w:color w:val="000000" w:themeColor="text1"/>
                <w:sz w:val="18"/>
                <w:szCs w:val="18"/>
              </w:rPr>
              <w:t>kgs</w:t>
            </w:r>
            <w:proofErr w:type="spellEnd"/>
            <w:r w:rsidRPr="0049157F">
              <w:rPr>
                <w:color w:val="000000" w:themeColor="text1"/>
                <w:sz w:val="18"/>
                <w:szCs w:val="18"/>
              </w:rPr>
              <w:t xml:space="preserve"> with NEQ 92 </w:t>
            </w:r>
            <w:proofErr w:type="spellStart"/>
            <w:r w:rsidRPr="0049157F">
              <w:rPr>
                <w:color w:val="000000" w:themeColor="text1"/>
                <w:sz w:val="18"/>
                <w:szCs w:val="18"/>
              </w:rPr>
              <w:t>kgs</w:t>
            </w:r>
            <w:proofErr w:type="spellEnd"/>
            <w:r w:rsidRPr="0049157F">
              <w:rPr>
                <w:color w:val="000000" w:themeColor="text1"/>
                <w:sz w:val="18"/>
                <w:szCs w:val="18"/>
              </w:rPr>
              <w:t xml:space="preserve"> from agricultural land.</w:t>
            </w:r>
          </w:p>
          <w:p w:rsidR="009C2A37" w:rsidRPr="0049157F" w:rsidRDefault="009C2A37" w:rsidP="00E56FF9">
            <w:pPr>
              <w:numPr>
                <w:ilvl w:val="0"/>
                <w:numId w:val="37"/>
              </w:numPr>
              <w:spacing w:before="60" w:after="20"/>
              <w:rPr>
                <w:color w:val="000000" w:themeColor="text1"/>
                <w:sz w:val="18"/>
                <w:szCs w:val="18"/>
              </w:rPr>
            </w:pPr>
            <w:r w:rsidRPr="0049157F">
              <w:rPr>
                <w:color w:val="000000" w:themeColor="text1"/>
                <w:sz w:val="18"/>
                <w:szCs w:val="18"/>
              </w:rPr>
              <w:t>See also awareness raising activities above</w:t>
            </w:r>
          </w:p>
          <w:p w:rsidR="009C2A37" w:rsidRPr="0049157F" w:rsidRDefault="009C2A37" w:rsidP="00E56FF9">
            <w:pPr>
              <w:numPr>
                <w:ilvl w:val="0"/>
                <w:numId w:val="37"/>
              </w:numPr>
              <w:spacing w:before="60" w:after="20"/>
              <w:rPr>
                <w:color w:val="000000" w:themeColor="text1"/>
                <w:sz w:val="18"/>
                <w:szCs w:val="18"/>
              </w:rPr>
            </w:pPr>
            <w:r w:rsidRPr="0049157F">
              <w:rPr>
                <w:color w:val="000000" w:themeColor="text1"/>
                <w:sz w:val="18"/>
                <w:szCs w:val="18"/>
              </w:rPr>
              <w:t>Specific survey and clearance activities to enhance community safety include:</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BAC 20 metres adjacent to East Road </w:t>
            </w:r>
            <w:proofErr w:type="spellStart"/>
            <w:r w:rsidRPr="0049157F">
              <w:rPr>
                <w:color w:val="000000" w:themeColor="text1"/>
                <w:sz w:val="18"/>
                <w:szCs w:val="18"/>
              </w:rPr>
              <w:t>Peleliu</w:t>
            </w:r>
            <w:proofErr w:type="spellEnd"/>
            <w:r w:rsidRPr="0049157F">
              <w:rPr>
                <w:color w:val="000000" w:themeColor="text1"/>
                <w:sz w:val="18"/>
                <w:szCs w:val="18"/>
              </w:rPr>
              <w:t xml:space="preserve">. The communities route to the rubbish dump; 608 items removed (594 </w:t>
            </w:r>
            <w:proofErr w:type="spellStart"/>
            <w:r w:rsidRPr="0049157F">
              <w:rPr>
                <w:color w:val="000000" w:themeColor="text1"/>
                <w:sz w:val="18"/>
                <w:szCs w:val="18"/>
              </w:rPr>
              <w:t>kgs</w:t>
            </w:r>
            <w:proofErr w:type="spellEnd"/>
            <w:r w:rsidRPr="0049157F">
              <w:rPr>
                <w:color w:val="000000" w:themeColor="text1"/>
                <w:sz w:val="18"/>
                <w:szCs w:val="18"/>
              </w:rPr>
              <w:t xml:space="preserve">) over 935 </w:t>
            </w:r>
            <w:proofErr w:type="spellStart"/>
            <w:r w:rsidRPr="0049157F">
              <w:rPr>
                <w:color w:val="000000" w:themeColor="text1"/>
                <w:sz w:val="18"/>
                <w:szCs w:val="18"/>
              </w:rPr>
              <w:t>sqm</w:t>
            </w:r>
            <w:proofErr w:type="spellEnd"/>
            <w:r w:rsidRPr="0049157F">
              <w:rPr>
                <w:color w:val="000000" w:themeColor="text1"/>
                <w:sz w:val="18"/>
                <w:szCs w:val="18"/>
              </w:rPr>
              <w:t xml:space="preserve"> (1 item every 1.5 </w:t>
            </w:r>
            <w:proofErr w:type="spellStart"/>
            <w:r w:rsidRPr="0049157F">
              <w:rPr>
                <w:color w:val="000000" w:themeColor="text1"/>
                <w:sz w:val="18"/>
                <w:szCs w:val="18"/>
              </w:rPr>
              <w:t>sqm</w:t>
            </w:r>
            <w:proofErr w:type="spellEnd"/>
            <w:r w:rsidRPr="0049157F">
              <w:rPr>
                <w:color w:val="000000" w:themeColor="text1"/>
                <w:sz w:val="18"/>
                <w:szCs w:val="18"/>
              </w:rPr>
              <w:t>)</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Sub-surface BAC at ‘Sledge’, close to Honeymoon beach; an area used for subsistence food gathering (land crabs); 653 items over 1,600 </w:t>
            </w:r>
            <w:proofErr w:type="spellStart"/>
            <w:r w:rsidRPr="0049157F">
              <w:rPr>
                <w:color w:val="000000" w:themeColor="text1"/>
                <w:sz w:val="18"/>
                <w:szCs w:val="18"/>
              </w:rPr>
              <w:t>sqm</w:t>
            </w:r>
            <w:proofErr w:type="spellEnd"/>
            <w:r w:rsidRPr="0049157F">
              <w:rPr>
                <w:color w:val="000000" w:themeColor="text1"/>
                <w:sz w:val="18"/>
                <w:szCs w:val="18"/>
              </w:rPr>
              <w:t xml:space="preserve"> (407 </w:t>
            </w:r>
            <w:proofErr w:type="spellStart"/>
            <w:r w:rsidRPr="0049157F">
              <w:rPr>
                <w:color w:val="000000" w:themeColor="text1"/>
                <w:sz w:val="18"/>
                <w:szCs w:val="18"/>
              </w:rPr>
              <w:t>kgs</w:t>
            </w:r>
            <w:proofErr w:type="spellEnd"/>
            <w:r w:rsidRPr="0049157F">
              <w:rPr>
                <w:color w:val="000000" w:themeColor="text1"/>
                <w:sz w:val="18"/>
                <w:szCs w:val="18"/>
              </w:rPr>
              <w:t>)</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BAC in a Banana plantation adjacent to the road between </w:t>
            </w:r>
            <w:proofErr w:type="spellStart"/>
            <w:r w:rsidRPr="0049157F">
              <w:rPr>
                <w:color w:val="000000" w:themeColor="text1"/>
                <w:sz w:val="18"/>
                <w:szCs w:val="18"/>
              </w:rPr>
              <w:t>Peleliu</w:t>
            </w:r>
            <w:proofErr w:type="spellEnd"/>
            <w:r w:rsidRPr="0049157F">
              <w:rPr>
                <w:color w:val="000000" w:themeColor="text1"/>
                <w:sz w:val="18"/>
                <w:szCs w:val="18"/>
              </w:rPr>
              <w:t xml:space="preserve"> and the power plant</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Demolitions have become a local event and spectacle with “some [community members] bringing picnics and music, as everyone celebrates the destruction of these threats to their island and population”</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Clearance of 2 Japanese Sea Mines from </w:t>
            </w:r>
            <w:proofErr w:type="spellStart"/>
            <w:r w:rsidRPr="0049157F">
              <w:rPr>
                <w:color w:val="000000" w:themeColor="text1"/>
                <w:sz w:val="18"/>
                <w:szCs w:val="18"/>
              </w:rPr>
              <w:t>Ngerias</w:t>
            </w:r>
            <w:proofErr w:type="spellEnd"/>
            <w:r w:rsidRPr="0049157F">
              <w:rPr>
                <w:color w:val="000000" w:themeColor="text1"/>
                <w:sz w:val="18"/>
                <w:szCs w:val="18"/>
              </w:rPr>
              <w:t xml:space="preserve"> dock (Koror); an area proximate to a residential area, tapioca plantation and a commonly used play area</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Clearance of a Japanese Sea Mine from the Papago Hotel (</w:t>
            </w:r>
            <w:proofErr w:type="spellStart"/>
            <w:r w:rsidRPr="0049157F">
              <w:rPr>
                <w:color w:val="000000" w:themeColor="text1"/>
                <w:sz w:val="18"/>
                <w:szCs w:val="18"/>
              </w:rPr>
              <w:t>Airai</w:t>
            </w:r>
            <w:proofErr w:type="spellEnd"/>
            <w:r w:rsidRPr="0049157F">
              <w:rPr>
                <w:color w:val="000000" w:themeColor="text1"/>
                <w:sz w:val="18"/>
                <w:szCs w:val="18"/>
              </w:rPr>
              <w:t>) found by hotel gardeners on the hotel grounds</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Removal of a hand grenade from a residence during an emergency callout (state unknown)</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Removal of an aircraft bomb (45.45 </w:t>
            </w:r>
            <w:proofErr w:type="spellStart"/>
            <w:r w:rsidRPr="0049157F">
              <w:rPr>
                <w:color w:val="000000" w:themeColor="text1"/>
                <w:sz w:val="18"/>
                <w:szCs w:val="18"/>
              </w:rPr>
              <w:t>kgs</w:t>
            </w:r>
            <w:proofErr w:type="spellEnd"/>
            <w:r w:rsidRPr="0049157F">
              <w:rPr>
                <w:color w:val="000000" w:themeColor="text1"/>
                <w:sz w:val="18"/>
                <w:szCs w:val="18"/>
              </w:rPr>
              <w:t xml:space="preserve">) from an area near a Koror fuel station with NEQ 18.18 </w:t>
            </w:r>
            <w:proofErr w:type="spellStart"/>
            <w:r w:rsidRPr="0049157F">
              <w:rPr>
                <w:color w:val="000000" w:themeColor="text1"/>
                <w:sz w:val="18"/>
                <w:szCs w:val="18"/>
              </w:rPr>
              <w:t>kgs</w:t>
            </w:r>
            <w:proofErr w:type="spellEnd"/>
            <w:r w:rsidRPr="0049157F">
              <w:rPr>
                <w:color w:val="000000" w:themeColor="text1"/>
                <w:sz w:val="18"/>
                <w:szCs w:val="18"/>
              </w:rPr>
              <w:t xml:space="preserve"> (2013)</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Removal of 3 items (56 </w:t>
            </w:r>
            <w:proofErr w:type="spellStart"/>
            <w:r w:rsidRPr="0049157F">
              <w:rPr>
                <w:color w:val="000000" w:themeColor="text1"/>
                <w:sz w:val="18"/>
                <w:szCs w:val="18"/>
              </w:rPr>
              <w:t>kgs</w:t>
            </w:r>
            <w:proofErr w:type="spellEnd"/>
            <w:r w:rsidRPr="0049157F">
              <w:rPr>
                <w:color w:val="000000" w:themeColor="text1"/>
                <w:sz w:val="18"/>
                <w:szCs w:val="18"/>
              </w:rPr>
              <w:t xml:space="preserve">) from the grounds of </w:t>
            </w:r>
            <w:proofErr w:type="spellStart"/>
            <w:r w:rsidRPr="0049157F">
              <w:rPr>
                <w:color w:val="000000" w:themeColor="text1"/>
                <w:sz w:val="18"/>
                <w:szCs w:val="18"/>
              </w:rPr>
              <w:t>Ngermid</w:t>
            </w:r>
            <w:proofErr w:type="spellEnd"/>
            <w:r w:rsidRPr="0049157F">
              <w:rPr>
                <w:color w:val="000000" w:themeColor="text1"/>
                <w:sz w:val="18"/>
                <w:szCs w:val="18"/>
              </w:rPr>
              <w:t xml:space="preserve"> Head Start Kindergarten (Koror) including one item being used as support in a retaining wall (2014)</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Survey (5,000 </w:t>
            </w:r>
            <w:proofErr w:type="spellStart"/>
            <w:r w:rsidRPr="0049157F">
              <w:rPr>
                <w:color w:val="000000" w:themeColor="text1"/>
                <w:sz w:val="18"/>
                <w:szCs w:val="18"/>
              </w:rPr>
              <w:t>sqm</w:t>
            </w:r>
            <w:proofErr w:type="spellEnd"/>
            <w:r w:rsidRPr="0049157F">
              <w:rPr>
                <w:color w:val="000000" w:themeColor="text1"/>
                <w:sz w:val="18"/>
                <w:szCs w:val="18"/>
              </w:rPr>
              <w:t>) and clearance (53 items) at Scarlet Beach Koror, a popular picnic and recreation destination (2013)</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Removal of 2 grenades from the slipway at South Dock, </w:t>
            </w:r>
            <w:proofErr w:type="spellStart"/>
            <w:r w:rsidRPr="0049157F">
              <w:rPr>
                <w:color w:val="000000" w:themeColor="text1"/>
                <w:sz w:val="18"/>
                <w:szCs w:val="18"/>
              </w:rPr>
              <w:t>Peleliu</w:t>
            </w:r>
            <w:proofErr w:type="spellEnd"/>
            <w:r w:rsidRPr="0049157F">
              <w:rPr>
                <w:color w:val="000000" w:themeColor="text1"/>
                <w:sz w:val="18"/>
                <w:szCs w:val="18"/>
              </w:rPr>
              <w:t xml:space="preserve"> and a 10lb rocket warhead found next to Storyboard Hotel (</w:t>
            </w:r>
            <w:proofErr w:type="spellStart"/>
            <w:r w:rsidRPr="0049157F">
              <w:rPr>
                <w:color w:val="000000" w:themeColor="text1"/>
                <w:sz w:val="18"/>
                <w:szCs w:val="18"/>
              </w:rPr>
              <w:t>Peleliu</w:t>
            </w:r>
            <w:proofErr w:type="spellEnd"/>
            <w:r w:rsidRPr="0049157F">
              <w:rPr>
                <w:color w:val="000000" w:themeColor="text1"/>
                <w:sz w:val="18"/>
                <w:szCs w:val="18"/>
              </w:rPr>
              <w:t>)</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BAC of 12,500sqm was cleared, resulting in 427 items of ERW weighing 740kgs being removed at the so-called 'Sledge Area', which is important to the community of </w:t>
            </w:r>
            <w:proofErr w:type="spellStart"/>
            <w:r w:rsidRPr="0049157F">
              <w:rPr>
                <w:color w:val="000000" w:themeColor="text1"/>
                <w:sz w:val="18"/>
                <w:szCs w:val="18"/>
              </w:rPr>
              <w:t>Peleliu</w:t>
            </w:r>
            <w:proofErr w:type="spellEnd"/>
            <w:r w:rsidRPr="0049157F">
              <w:rPr>
                <w:color w:val="000000" w:themeColor="text1"/>
                <w:sz w:val="18"/>
                <w:szCs w:val="18"/>
              </w:rPr>
              <w:t xml:space="preserve"> for the collection of the traditional food source of land crabs, as well it is adjacent to major taro plantations. (2016)</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ERW removed from the South Dock of </w:t>
            </w:r>
            <w:proofErr w:type="spellStart"/>
            <w:r w:rsidRPr="0049157F">
              <w:rPr>
                <w:color w:val="000000" w:themeColor="text1"/>
                <w:sz w:val="18"/>
                <w:szCs w:val="18"/>
              </w:rPr>
              <w:t>Peleliu</w:t>
            </w:r>
            <w:proofErr w:type="spellEnd"/>
            <w:r w:rsidRPr="0049157F">
              <w:rPr>
                <w:color w:val="000000" w:themeColor="text1"/>
                <w:sz w:val="18"/>
                <w:szCs w:val="18"/>
              </w:rPr>
              <w:t xml:space="preserve"> during a dock upgrade, several of the beaches used by the community, the local swimming hole, the </w:t>
            </w:r>
            <w:proofErr w:type="spellStart"/>
            <w:r w:rsidRPr="0049157F">
              <w:rPr>
                <w:color w:val="000000" w:themeColor="text1"/>
                <w:sz w:val="18"/>
                <w:szCs w:val="18"/>
              </w:rPr>
              <w:t>Ngesebus</w:t>
            </w:r>
            <w:proofErr w:type="spellEnd"/>
            <w:r w:rsidRPr="0049157F">
              <w:rPr>
                <w:color w:val="000000" w:themeColor="text1"/>
                <w:sz w:val="18"/>
                <w:szCs w:val="18"/>
              </w:rPr>
              <w:t xml:space="preserve"> coconut plantations and of particular note the resort of Carp Island. Of interest from the perspective of the items found, two large aircraft bombs laid with nose cone upward as landmines were located on Honeymoon beach, raw and still functional blocks of TNT were located in a taro field, and on the Ridge a failed </w:t>
            </w:r>
            <w:proofErr w:type="spellStart"/>
            <w:r w:rsidRPr="0049157F">
              <w:rPr>
                <w:color w:val="000000" w:themeColor="text1"/>
                <w:sz w:val="18"/>
                <w:szCs w:val="18"/>
              </w:rPr>
              <w:t>molotov</w:t>
            </w:r>
            <w:proofErr w:type="spellEnd"/>
            <w:r w:rsidRPr="0049157F">
              <w:rPr>
                <w:color w:val="000000" w:themeColor="text1"/>
                <w:sz w:val="18"/>
                <w:szCs w:val="18"/>
              </w:rPr>
              <w:t xml:space="preserve"> cocktail was located. (2016) </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The CGD team was called out as a result of the explosion and a sub-surface search of the surrounding area uncovered a further two aircraft bombs within a 7 metre radius of the original explosion. The householder's children had been playing nearby at the time of the explosion worrying members of the public. (</w:t>
            </w:r>
            <w:proofErr w:type="spellStart"/>
            <w:r w:rsidRPr="0049157F">
              <w:rPr>
                <w:color w:val="000000" w:themeColor="text1"/>
                <w:sz w:val="18"/>
                <w:szCs w:val="18"/>
              </w:rPr>
              <w:t>Ngardmau</w:t>
            </w:r>
            <w:proofErr w:type="spellEnd"/>
            <w:r w:rsidRPr="0049157F">
              <w:rPr>
                <w:color w:val="000000" w:themeColor="text1"/>
                <w:sz w:val="18"/>
                <w:szCs w:val="18"/>
              </w:rPr>
              <w:t xml:space="preserve">, 2016) </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Clearance of 600sqm in Koror State at the National Hospital which removed 169 items weighing 914kgs (2016).</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In </w:t>
            </w:r>
            <w:proofErr w:type="spellStart"/>
            <w:r w:rsidRPr="0049157F">
              <w:rPr>
                <w:color w:val="000000" w:themeColor="text1"/>
                <w:sz w:val="18"/>
                <w:szCs w:val="18"/>
              </w:rPr>
              <w:t>Airai</w:t>
            </w:r>
            <w:proofErr w:type="spellEnd"/>
            <w:r w:rsidRPr="0049157F">
              <w:rPr>
                <w:color w:val="000000" w:themeColor="text1"/>
                <w:sz w:val="18"/>
                <w:szCs w:val="18"/>
              </w:rPr>
              <w:t xml:space="preserve"> state, the team inspected mangroves where the community have vegetation and removed 6 full sea mines and 6 employ 50kg aircraft bombs. (2016)</w:t>
            </w:r>
          </w:p>
          <w:p w:rsidR="009C2A37" w:rsidRPr="0049157F" w:rsidRDefault="009C2A37" w:rsidP="009C2A37">
            <w:pPr>
              <w:spacing w:before="60" w:after="20"/>
              <w:rPr>
                <w:color w:val="000000" w:themeColor="text1"/>
                <w:sz w:val="18"/>
                <w:szCs w:val="18"/>
              </w:rPr>
            </w:pP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The excavation and removal of a Japanese projectile from the access road to the newly opened </w:t>
            </w:r>
            <w:proofErr w:type="spellStart"/>
            <w:r w:rsidRPr="0049157F">
              <w:rPr>
                <w:color w:val="000000" w:themeColor="text1"/>
                <w:sz w:val="18"/>
                <w:szCs w:val="18"/>
              </w:rPr>
              <w:t>mari</w:t>
            </w:r>
            <w:proofErr w:type="spellEnd"/>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culture fish hatchery in </w:t>
            </w:r>
            <w:proofErr w:type="spellStart"/>
            <w:r w:rsidRPr="0049157F">
              <w:rPr>
                <w:color w:val="000000" w:themeColor="text1"/>
                <w:sz w:val="18"/>
                <w:szCs w:val="18"/>
              </w:rPr>
              <w:t>Airai</w:t>
            </w:r>
            <w:proofErr w:type="spellEnd"/>
            <w:r w:rsidRPr="0049157F">
              <w:rPr>
                <w:color w:val="000000" w:themeColor="text1"/>
                <w:sz w:val="18"/>
                <w:szCs w:val="18"/>
              </w:rPr>
              <w:t xml:space="preserve"> State,</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as well in </w:t>
            </w:r>
            <w:proofErr w:type="spellStart"/>
            <w:r w:rsidRPr="0049157F">
              <w:rPr>
                <w:color w:val="000000" w:themeColor="text1"/>
                <w:sz w:val="18"/>
                <w:szCs w:val="18"/>
              </w:rPr>
              <w:t>Airai</w:t>
            </w:r>
            <w:proofErr w:type="spellEnd"/>
            <w:r w:rsidRPr="0049157F">
              <w:rPr>
                <w:color w:val="000000" w:themeColor="text1"/>
                <w:sz w:val="18"/>
                <w:szCs w:val="18"/>
              </w:rPr>
              <w:t xml:space="preserve"> a grenade located by a farmer in his taro patch.</w:t>
            </w:r>
          </w:p>
        </w:tc>
      </w:tr>
      <w:tr w:rsidR="009C2A37" w:rsidRPr="009C2A37" w:rsidTr="009C2A37">
        <w:trPr>
          <w:tblHeader/>
        </w:trPr>
        <w:tc>
          <w:tcPr>
            <w:tcW w:w="2628" w:type="dxa"/>
            <w:vMerge/>
          </w:tcPr>
          <w:p w:rsidR="009C2A37" w:rsidRPr="009C2A37" w:rsidRDefault="009C2A37" w:rsidP="009C2A37">
            <w:pPr>
              <w:spacing w:before="0" w:after="0"/>
              <w:rPr>
                <w:color w:val="000000" w:themeColor="text1"/>
                <w:sz w:val="18"/>
                <w:szCs w:val="18"/>
              </w:rPr>
            </w:pPr>
          </w:p>
        </w:tc>
        <w:tc>
          <w:tcPr>
            <w:tcW w:w="1308" w:type="dxa"/>
            <w:vMerge/>
          </w:tcPr>
          <w:p w:rsidR="009C2A37" w:rsidRPr="009C2A37" w:rsidRDefault="009C2A37" w:rsidP="009C2A37">
            <w:pPr>
              <w:spacing w:before="0" w:after="0"/>
              <w:rPr>
                <w:color w:val="000000" w:themeColor="text1"/>
                <w:sz w:val="18"/>
                <w:szCs w:val="18"/>
              </w:rPr>
            </w:pPr>
          </w:p>
        </w:tc>
        <w:tc>
          <w:tcPr>
            <w:tcW w:w="9780" w:type="dxa"/>
          </w:tcPr>
          <w:p w:rsidR="009C2A37" w:rsidRPr="0049157F" w:rsidRDefault="009C2A37" w:rsidP="00E56FF9">
            <w:pPr>
              <w:numPr>
                <w:ilvl w:val="1"/>
                <w:numId w:val="37"/>
              </w:numPr>
              <w:spacing w:before="60" w:after="20"/>
              <w:rPr>
                <w:b/>
                <w:color w:val="000000" w:themeColor="text1"/>
                <w:sz w:val="18"/>
                <w:szCs w:val="18"/>
              </w:rPr>
            </w:pPr>
            <w:r w:rsidRPr="0049157F">
              <w:rPr>
                <w:color w:val="000000" w:themeColor="text1"/>
                <w:sz w:val="18"/>
                <w:szCs w:val="18"/>
              </w:rPr>
              <w:t xml:space="preserve">In </w:t>
            </w:r>
            <w:proofErr w:type="spellStart"/>
            <w:r w:rsidRPr="0049157F">
              <w:rPr>
                <w:color w:val="000000" w:themeColor="text1"/>
                <w:sz w:val="18"/>
                <w:szCs w:val="18"/>
              </w:rPr>
              <w:t>Ngaremlengui</w:t>
            </w:r>
            <w:proofErr w:type="spellEnd"/>
            <w:r w:rsidRPr="0049157F">
              <w:rPr>
                <w:color w:val="000000" w:themeColor="text1"/>
                <w:sz w:val="18"/>
                <w:szCs w:val="18"/>
              </w:rPr>
              <w:t xml:space="preserve"> State, the CGD team removed 9 large aircraft bombs from a private property. (2016) </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The CGD team located and removed 43 items weighing 100kgs in the mangroves of an upcoming crab farming development in </w:t>
            </w:r>
            <w:proofErr w:type="spellStart"/>
            <w:r w:rsidRPr="0049157F">
              <w:rPr>
                <w:color w:val="000000" w:themeColor="text1"/>
                <w:sz w:val="18"/>
                <w:szCs w:val="18"/>
              </w:rPr>
              <w:t>Peleliu</w:t>
            </w:r>
            <w:proofErr w:type="spellEnd"/>
            <w:r w:rsidRPr="0049157F">
              <w:rPr>
                <w:color w:val="000000" w:themeColor="text1"/>
                <w:sz w:val="18"/>
                <w:szCs w:val="18"/>
              </w:rPr>
              <w:t xml:space="preserve">. (2016) </w:t>
            </w:r>
          </w:p>
          <w:p w:rsidR="009C2A37" w:rsidRPr="0049157F" w:rsidRDefault="009C2A37" w:rsidP="00E56FF9">
            <w:pPr>
              <w:numPr>
                <w:ilvl w:val="1"/>
                <w:numId w:val="37"/>
              </w:numPr>
              <w:spacing w:before="60" w:after="20"/>
              <w:rPr>
                <w:color w:val="000000" w:themeColor="text1"/>
                <w:sz w:val="18"/>
                <w:szCs w:val="18"/>
              </w:rPr>
            </w:pPr>
            <w:r w:rsidRPr="0049157F">
              <w:rPr>
                <w:color w:val="000000" w:themeColor="text1"/>
                <w:sz w:val="18"/>
                <w:szCs w:val="18"/>
              </w:rPr>
              <w:t xml:space="preserve">In </w:t>
            </w:r>
            <w:proofErr w:type="spellStart"/>
            <w:r w:rsidRPr="0049157F">
              <w:rPr>
                <w:color w:val="000000" w:themeColor="text1"/>
                <w:sz w:val="18"/>
                <w:szCs w:val="18"/>
              </w:rPr>
              <w:t>Ngaremlengui</w:t>
            </w:r>
            <w:proofErr w:type="spellEnd"/>
            <w:r w:rsidRPr="0049157F">
              <w:rPr>
                <w:color w:val="000000" w:themeColor="text1"/>
                <w:sz w:val="18"/>
                <w:szCs w:val="18"/>
              </w:rPr>
              <w:t xml:space="preserve"> State, CGD responded to reports of bombs in an area only </w:t>
            </w:r>
            <w:r w:rsidR="00F11680" w:rsidRPr="0049157F">
              <w:rPr>
                <w:color w:val="000000" w:themeColor="text1"/>
                <w:sz w:val="18"/>
                <w:szCs w:val="18"/>
              </w:rPr>
              <w:t>accessible</w:t>
            </w:r>
            <w:r w:rsidRPr="0049157F">
              <w:rPr>
                <w:color w:val="000000" w:themeColor="text1"/>
                <w:sz w:val="18"/>
                <w:szCs w:val="18"/>
              </w:rPr>
              <w:t xml:space="preserve"> by boat, where 8x100kg aircraft bombs were removed. (2016) </w:t>
            </w:r>
          </w:p>
          <w:p w:rsidR="009C2A37" w:rsidRPr="0049157F" w:rsidRDefault="009C2A37" w:rsidP="009C2A37">
            <w:pPr>
              <w:spacing w:before="0" w:after="0"/>
              <w:rPr>
                <w:b/>
                <w:color w:val="000000" w:themeColor="text1"/>
                <w:sz w:val="18"/>
                <w:szCs w:val="18"/>
              </w:rPr>
            </w:pPr>
            <w:r w:rsidRPr="0049157F">
              <w:rPr>
                <w:b/>
                <w:color w:val="000000" w:themeColor="text1"/>
                <w:sz w:val="18"/>
                <w:szCs w:val="18"/>
              </w:rPr>
              <w:t>Cultural heritage</w:t>
            </w:r>
          </w:p>
          <w:p w:rsidR="009C2A37" w:rsidRPr="0049157F" w:rsidRDefault="009C2A37" w:rsidP="00E56FF9">
            <w:pPr>
              <w:numPr>
                <w:ilvl w:val="0"/>
                <w:numId w:val="38"/>
              </w:numPr>
              <w:spacing w:before="60" w:after="20"/>
              <w:rPr>
                <w:color w:val="000000" w:themeColor="text1"/>
                <w:sz w:val="18"/>
                <w:szCs w:val="18"/>
              </w:rPr>
            </w:pPr>
            <w:r w:rsidRPr="0049157F">
              <w:rPr>
                <w:color w:val="000000" w:themeColor="text1"/>
                <w:sz w:val="18"/>
                <w:szCs w:val="18"/>
              </w:rPr>
              <w:t xml:space="preserve">Removal of 5,456 items weighing 5,065 </w:t>
            </w:r>
            <w:proofErr w:type="spellStart"/>
            <w:r w:rsidRPr="0049157F">
              <w:rPr>
                <w:color w:val="000000" w:themeColor="text1"/>
                <w:sz w:val="18"/>
                <w:szCs w:val="18"/>
              </w:rPr>
              <w:t>kgs</w:t>
            </w:r>
            <w:proofErr w:type="spellEnd"/>
            <w:r w:rsidRPr="0049157F">
              <w:rPr>
                <w:color w:val="000000" w:themeColor="text1"/>
                <w:sz w:val="18"/>
                <w:szCs w:val="18"/>
              </w:rPr>
              <w:t xml:space="preserve"> with NEQ 1443 </w:t>
            </w:r>
            <w:proofErr w:type="spellStart"/>
            <w:r w:rsidRPr="0049157F">
              <w:rPr>
                <w:color w:val="000000" w:themeColor="text1"/>
                <w:sz w:val="18"/>
                <w:szCs w:val="18"/>
              </w:rPr>
              <w:t>kgs</w:t>
            </w:r>
            <w:proofErr w:type="spellEnd"/>
            <w:r w:rsidRPr="0049157F">
              <w:rPr>
                <w:color w:val="000000" w:themeColor="text1"/>
                <w:sz w:val="18"/>
                <w:szCs w:val="18"/>
              </w:rPr>
              <w:t xml:space="preserve"> from historical sites between 2013 – 2015</w:t>
            </w:r>
          </w:p>
          <w:p w:rsidR="009C2A37" w:rsidRPr="0049157F" w:rsidRDefault="009C2A37" w:rsidP="00E56FF9">
            <w:pPr>
              <w:numPr>
                <w:ilvl w:val="0"/>
                <w:numId w:val="38"/>
              </w:numPr>
              <w:spacing w:before="60" w:after="20"/>
              <w:rPr>
                <w:color w:val="000000" w:themeColor="text1"/>
                <w:sz w:val="18"/>
                <w:szCs w:val="18"/>
              </w:rPr>
            </w:pPr>
            <w:r w:rsidRPr="0049157F">
              <w:rPr>
                <w:color w:val="000000" w:themeColor="text1"/>
                <w:sz w:val="18"/>
                <w:szCs w:val="18"/>
              </w:rPr>
              <w:t>Specific survey and clearance activities to enhance cultural heritage include:</w:t>
            </w:r>
          </w:p>
          <w:p w:rsidR="009C2A37" w:rsidRPr="0049157F" w:rsidRDefault="009C2A37" w:rsidP="00E56FF9">
            <w:pPr>
              <w:numPr>
                <w:ilvl w:val="1"/>
                <w:numId w:val="38"/>
              </w:numPr>
              <w:spacing w:before="60" w:after="20"/>
              <w:rPr>
                <w:color w:val="000000" w:themeColor="text1"/>
                <w:sz w:val="18"/>
                <w:szCs w:val="18"/>
              </w:rPr>
            </w:pPr>
            <w:r w:rsidRPr="0049157F">
              <w:rPr>
                <w:color w:val="000000" w:themeColor="text1"/>
                <w:sz w:val="18"/>
                <w:szCs w:val="18"/>
              </w:rPr>
              <w:t xml:space="preserve">Sub-surface clearance to allow the first sealed cave (out of 298 caves) to be opened since 1944; allowing access for the Emperor of Japan, </w:t>
            </w:r>
            <w:proofErr w:type="spellStart"/>
            <w:r w:rsidRPr="0049157F">
              <w:rPr>
                <w:color w:val="000000" w:themeColor="text1"/>
                <w:sz w:val="18"/>
                <w:szCs w:val="18"/>
              </w:rPr>
              <w:t>Peleliu</w:t>
            </w:r>
            <w:proofErr w:type="spellEnd"/>
            <w:r w:rsidRPr="0049157F">
              <w:rPr>
                <w:color w:val="000000" w:themeColor="text1"/>
                <w:sz w:val="18"/>
                <w:szCs w:val="18"/>
              </w:rPr>
              <w:t xml:space="preserve"> State workers, archaeologists and anthropologists from Japan and USA. Repatriation of 4 human bodies</w:t>
            </w:r>
          </w:p>
          <w:p w:rsidR="009C2A37" w:rsidRPr="0049157F" w:rsidRDefault="009C2A37" w:rsidP="00E56FF9">
            <w:pPr>
              <w:numPr>
                <w:ilvl w:val="1"/>
                <w:numId w:val="38"/>
              </w:numPr>
              <w:spacing w:before="60" w:after="20"/>
              <w:rPr>
                <w:color w:val="000000" w:themeColor="text1"/>
                <w:sz w:val="18"/>
                <w:szCs w:val="18"/>
              </w:rPr>
            </w:pPr>
            <w:r w:rsidRPr="0049157F">
              <w:rPr>
                <w:color w:val="000000" w:themeColor="text1"/>
                <w:sz w:val="18"/>
                <w:szCs w:val="18"/>
              </w:rPr>
              <w:t xml:space="preserve">BAC in </w:t>
            </w:r>
            <w:proofErr w:type="spellStart"/>
            <w:r w:rsidRPr="0049157F">
              <w:rPr>
                <w:color w:val="000000" w:themeColor="text1"/>
                <w:sz w:val="18"/>
                <w:szCs w:val="18"/>
              </w:rPr>
              <w:t>Ngatpang</w:t>
            </w:r>
            <w:proofErr w:type="spellEnd"/>
            <w:r w:rsidRPr="0049157F">
              <w:rPr>
                <w:color w:val="000000" w:themeColor="text1"/>
                <w:sz w:val="18"/>
                <w:szCs w:val="18"/>
              </w:rPr>
              <w:t xml:space="preserve"> proximate to a site, featuring in local legends as an important water source</w:t>
            </w:r>
          </w:p>
          <w:p w:rsidR="009C2A37" w:rsidRPr="0049157F" w:rsidRDefault="009C2A37" w:rsidP="00E56FF9">
            <w:pPr>
              <w:numPr>
                <w:ilvl w:val="1"/>
                <w:numId w:val="38"/>
              </w:numPr>
              <w:spacing w:before="60" w:after="20"/>
              <w:rPr>
                <w:color w:val="000000" w:themeColor="text1"/>
                <w:sz w:val="18"/>
                <w:szCs w:val="18"/>
              </w:rPr>
            </w:pPr>
            <w:r w:rsidRPr="0049157F">
              <w:rPr>
                <w:color w:val="000000" w:themeColor="text1"/>
                <w:sz w:val="18"/>
                <w:szCs w:val="18"/>
              </w:rPr>
              <w:t xml:space="preserve">CGD local EOD Technician does a couple of days work with the US MIA Team archaeologists who are looking for human remains on demolitions range in </w:t>
            </w:r>
            <w:proofErr w:type="spellStart"/>
            <w:r w:rsidRPr="0049157F">
              <w:rPr>
                <w:color w:val="000000" w:themeColor="text1"/>
                <w:sz w:val="18"/>
                <w:szCs w:val="18"/>
              </w:rPr>
              <w:t>Aimeliik</w:t>
            </w:r>
            <w:proofErr w:type="spellEnd"/>
            <w:r w:rsidRPr="0049157F">
              <w:rPr>
                <w:color w:val="000000" w:themeColor="text1"/>
                <w:sz w:val="18"/>
                <w:szCs w:val="18"/>
              </w:rPr>
              <w:t xml:space="preserve">. (2016) </w:t>
            </w:r>
          </w:p>
          <w:p w:rsidR="009C2A37" w:rsidRPr="0049157F" w:rsidRDefault="009C2A37" w:rsidP="00E56FF9">
            <w:pPr>
              <w:numPr>
                <w:ilvl w:val="1"/>
                <w:numId w:val="38"/>
              </w:numPr>
              <w:spacing w:before="60" w:after="20"/>
              <w:rPr>
                <w:color w:val="000000" w:themeColor="text1"/>
                <w:sz w:val="18"/>
                <w:szCs w:val="18"/>
              </w:rPr>
            </w:pPr>
            <w:r w:rsidRPr="0049157F">
              <w:rPr>
                <w:color w:val="000000" w:themeColor="text1"/>
                <w:sz w:val="18"/>
                <w:szCs w:val="18"/>
              </w:rPr>
              <w:t xml:space="preserve">At </w:t>
            </w:r>
            <w:proofErr w:type="spellStart"/>
            <w:r w:rsidRPr="0049157F">
              <w:rPr>
                <w:color w:val="000000" w:themeColor="text1"/>
                <w:sz w:val="18"/>
                <w:szCs w:val="18"/>
              </w:rPr>
              <w:t>Wattie</w:t>
            </w:r>
            <w:proofErr w:type="spellEnd"/>
            <w:r w:rsidRPr="0049157F">
              <w:rPr>
                <w:color w:val="000000" w:themeColor="text1"/>
                <w:sz w:val="18"/>
                <w:szCs w:val="18"/>
              </w:rPr>
              <w:t xml:space="preserve"> Ridge in </w:t>
            </w:r>
            <w:proofErr w:type="spellStart"/>
            <w:r w:rsidRPr="0049157F">
              <w:rPr>
                <w:color w:val="000000" w:themeColor="text1"/>
                <w:sz w:val="18"/>
                <w:szCs w:val="18"/>
              </w:rPr>
              <w:t>Peleliu</w:t>
            </w:r>
            <w:proofErr w:type="spellEnd"/>
            <w:r w:rsidRPr="0049157F">
              <w:rPr>
                <w:color w:val="000000" w:themeColor="text1"/>
                <w:sz w:val="18"/>
                <w:szCs w:val="18"/>
              </w:rPr>
              <w:t xml:space="preserve">, 352 items were located and removed from this historically significant site. (2016) </w:t>
            </w:r>
          </w:p>
          <w:p w:rsidR="009C2A37" w:rsidRPr="0049157F" w:rsidRDefault="009C2A37" w:rsidP="00E56FF9">
            <w:pPr>
              <w:numPr>
                <w:ilvl w:val="1"/>
                <w:numId w:val="38"/>
              </w:numPr>
              <w:spacing w:before="60" w:after="20"/>
              <w:rPr>
                <w:color w:val="000000" w:themeColor="text1"/>
                <w:sz w:val="18"/>
                <w:szCs w:val="18"/>
              </w:rPr>
            </w:pPr>
            <w:r w:rsidRPr="0049157F">
              <w:rPr>
                <w:color w:val="000000" w:themeColor="text1"/>
                <w:sz w:val="18"/>
                <w:szCs w:val="18"/>
              </w:rPr>
              <w:t xml:space="preserve">Spot tasks in </w:t>
            </w:r>
            <w:proofErr w:type="spellStart"/>
            <w:r w:rsidRPr="0049157F">
              <w:rPr>
                <w:color w:val="000000" w:themeColor="text1"/>
                <w:sz w:val="18"/>
                <w:szCs w:val="18"/>
              </w:rPr>
              <w:t>Peleliu</w:t>
            </w:r>
            <w:proofErr w:type="spellEnd"/>
            <w:r w:rsidRPr="0049157F">
              <w:rPr>
                <w:color w:val="000000" w:themeColor="text1"/>
                <w:sz w:val="18"/>
                <w:szCs w:val="18"/>
              </w:rPr>
              <w:t xml:space="preserve"> after a tourist brought in a live hand grenade into the </w:t>
            </w:r>
            <w:proofErr w:type="spellStart"/>
            <w:r w:rsidRPr="0049157F">
              <w:rPr>
                <w:color w:val="000000" w:themeColor="text1"/>
                <w:sz w:val="18"/>
                <w:szCs w:val="18"/>
              </w:rPr>
              <w:t>Peleliu</w:t>
            </w:r>
            <w:proofErr w:type="spellEnd"/>
            <w:r w:rsidRPr="0049157F">
              <w:rPr>
                <w:color w:val="000000" w:themeColor="text1"/>
                <w:sz w:val="18"/>
                <w:szCs w:val="18"/>
              </w:rPr>
              <w:t xml:space="preserve"> Museum. (2016) </w:t>
            </w:r>
          </w:p>
        </w:tc>
      </w:tr>
      <w:tr w:rsidR="009C2A37" w:rsidRPr="009C2A37" w:rsidTr="009C2A37">
        <w:trPr>
          <w:tblHeader/>
        </w:trPr>
        <w:tc>
          <w:tcPr>
            <w:tcW w:w="2628" w:type="dxa"/>
            <w:vMerge/>
          </w:tcPr>
          <w:p w:rsidR="009C2A37" w:rsidRPr="009C2A37" w:rsidRDefault="009C2A37" w:rsidP="009C2A37">
            <w:pPr>
              <w:spacing w:before="0" w:after="0"/>
              <w:rPr>
                <w:color w:val="000000" w:themeColor="text1"/>
                <w:sz w:val="18"/>
                <w:szCs w:val="18"/>
              </w:rPr>
            </w:pPr>
          </w:p>
        </w:tc>
        <w:tc>
          <w:tcPr>
            <w:tcW w:w="1308" w:type="dxa"/>
            <w:vMerge/>
          </w:tcPr>
          <w:p w:rsidR="009C2A37" w:rsidRPr="009C2A37" w:rsidRDefault="009C2A37" w:rsidP="009C2A37">
            <w:pPr>
              <w:spacing w:before="0" w:after="0"/>
              <w:rPr>
                <w:color w:val="000000" w:themeColor="text1"/>
                <w:sz w:val="18"/>
                <w:szCs w:val="18"/>
              </w:rPr>
            </w:pPr>
          </w:p>
        </w:tc>
        <w:tc>
          <w:tcPr>
            <w:tcW w:w="9780" w:type="dxa"/>
          </w:tcPr>
          <w:p w:rsidR="009C2A37" w:rsidRPr="009C2A37" w:rsidRDefault="009C2A37" w:rsidP="009C2A37">
            <w:pPr>
              <w:spacing w:before="0" w:after="0"/>
              <w:rPr>
                <w:b/>
                <w:color w:val="000000" w:themeColor="text1"/>
                <w:sz w:val="18"/>
                <w:szCs w:val="18"/>
              </w:rPr>
            </w:pPr>
            <w:r w:rsidRPr="009C2A37">
              <w:rPr>
                <w:b/>
                <w:color w:val="000000" w:themeColor="text1"/>
                <w:sz w:val="18"/>
                <w:szCs w:val="18"/>
              </w:rPr>
              <w:t>Tourism</w:t>
            </w:r>
          </w:p>
          <w:p w:rsidR="009C2A37" w:rsidRPr="0049157F" w:rsidRDefault="009C2A37" w:rsidP="00E56FF9">
            <w:pPr>
              <w:numPr>
                <w:ilvl w:val="0"/>
                <w:numId w:val="39"/>
              </w:numPr>
              <w:spacing w:before="60" w:after="20"/>
              <w:rPr>
                <w:color w:val="000000" w:themeColor="text1"/>
                <w:sz w:val="18"/>
                <w:szCs w:val="18"/>
              </w:rPr>
            </w:pPr>
            <w:r w:rsidRPr="009C2A37">
              <w:rPr>
                <w:color w:val="000000" w:themeColor="text1"/>
                <w:sz w:val="18"/>
                <w:szCs w:val="18"/>
              </w:rPr>
              <w:t xml:space="preserve">Removal of 2,569 items weighing 783 </w:t>
            </w:r>
            <w:proofErr w:type="spellStart"/>
            <w:r w:rsidRPr="009C2A37">
              <w:rPr>
                <w:color w:val="000000" w:themeColor="text1"/>
                <w:sz w:val="18"/>
                <w:szCs w:val="18"/>
              </w:rPr>
              <w:t>kgs</w:t>
            </w:r>
            <w:proofErr w:type="spellEnd"/>
            <w:r w:rsidRPr="009C2A37">
              <w:rPr>
                <w:color w:val="000000" w:themeColor="text1"/>
                <w:sz w:val="18"/>
                <w:szCs w:val="18"/>
              </w:rPr>
              <w:t xml:space="preserve"> with NEQ of 91 </w:t>
            </w:r>
            <w:proofErr w:type="spellStart"/>
            <w:r w:rsidRPr="009C2A37">
              <w:rPr>
                <w:color w:val="000000" w:themeColor="text1"/>
                <w:sz w:val="18"/>
                <w:szCs w:val="18"/>
              </w:rPr>
              <w:t>kgs</w:t>
            </w:r>
            <w:proofErr w:type="spellEnd"/>
            <w:r w:rsidRPr="009C2A37">
              <w:rPr>
                <w:color w:val="000000" w:themeColor="text1"/>
                <w:sz w:val="18"/>
                <w:szCs w:val="18"/>
              </w:rPr>
              <w:t xml:space="preserve"> from beach areas; popular among tourists; Removal of 5,456 </w:t>
            </w:r>
            <w:r w:rsidRPr="0049157F">
              <w:rPr>
                <w:color w:val="000000" w:themeColor="text1"/>
                <w:sz w:val="18"/>
                <w:szCs w:val="18"/>
              </w:rPr>
              <w:t xml:space="preserve">items weighing 5,065 </w:t>
            </w:r>
            <w:proofErr w:type="spellStart"/>
            <w:r w:rsidRPr="0049157F">
              <w:rPr>
                <w:color w:val="000000" w:themeColor="text1"/>
                <w:sz w:val="18"/>
                <w:szCs w:val="18"/>
              </w:rPr>
              <w:t>kgs</w:t>
            </w:r>
            <w:proofErr w:type="spellEnd"/>
            <w:r w:rsidRPr="0049157F">
              <w:rPr>
                <w:color w:val="000000" w:themeColor="text1"/>
                <w:sz w:val="18"/>
                <w:szCs w:val="18"/>
              </w:rPr>
              <w:t xml:space="preserve"> with NEQ 1443 </w:t>
            </w:r>
            <w:proofErr w:type="spellStart"/>
            <w:r w:rsidRPr="0049157F">
              <w:rPr>
                <w:color w:val="000000" w:themeColor="text1"/>
                <w:sz w:val="18"/>
                <w:szCs w:val="18"/>
              </w:rPr>
              <w:t>kgs</w:t>
            </w:r>
            <w:proofErr w:type="spellEnd"/>
            <w:r w:rsidRPr="0049157F">
              <w:rPr>
                <w:color w:val="000000" w:themeColor="text1"/>
                <w:sz w:val="18"/>
                <w:szCs w:val="18"/>
              </w:rPr>
              <w:t xml:space="preserve"> from historical sites between 2013 – 2015</w:t>
            </w:r>
          </w:p>
          <w:p w:rsidR="009C2A37" w:rsidRPr="0049157F" w:rsidRDefault="009C2A37" w:rsidP="00E56FF9">
            <w:pPr>
              <w:numPr>
                <w:ilvl w:val="0"/>
                <w:numId w:val="39"/>
              </w:numPr>
              <w:spacing w:before="60" w:after="20"/>
              <w:rPr>
                <w:color w:val="000000" w:themeColor="text1"/>
                <w:sz w:val="18"/>
                <w:szCs w:val="18"/>
              </w:rPr>
            </w:pPr>
            <w:r w:rsidRPr="0049157F">
              <w:rPr>
                <w:color w:val="000000" w:themeColor="text1"/>
                <w:sz w:val="18"/>
                <w:szCs w:val="18"/>
              </w:rPr>
              <w:t>Specific survey and clearance activities to enhance tourism include:</w:t>
            </w:r>
          </w:p>
          <w:p w:rsidR="009C2A37" w:rsidRPr="0049157F" w:rsidRDefault="009C2A37" w:rsidP="00E56FF9">
            <w:pPr>
              <w:numPr>
                <w:ilvl w:val="1"/>
                <w:numId w:val="39"/>
              </w:numPr>
              <w:spacing w:before="60" w:after="20"/>
              <w:rPr>
                <w:color w:val="000000" w:themeColor="text1"/>
                <w:sz w:val="18"/>
                <w:szCs w:val="18"/>
              </w:rPr>
            </w:pPr>
            <w:r w:rsidRPr="0049157F">
              <w:rPr>
                <w:color w:val="000000" w:themeColor="text1"/>
                <w:sz w:val="18"/>
                <w:szCs w:val="18"/>
              </w:rPr>
              <w:t xml:space="preserve">Clearance of Popes Ridge, </w:t>
            </w:r>
            <w:proofErr w:type="spellStart"/>
            <w:r w:rsidRPr="0049157F">
              <w:rPr>
                <w:color w:val="000000" w:themeColor="text1"/>
                <w:sz w:val="18"/>
                <w:szCs w:val="18"/>
              </w:rPr>
              <w:t>Peleliu</w:t>
            </w:r>
            <w:proofErr w:type="spellEnd"/>
            <w:r w:rsidRPr="0049157F">
              <w:rPr>
                <w:color w:val="000000" w:themeColor="text1"/>
                <w:sz w:val="18"/>
                <w:szCs w:val="18"/>
              </w:rPr>
              <w:t xml:space="preserve">, a famous and popular tourist site close to the USMC Memorial and Japanese Shinto Shrine; 2,500 </w:t>
            </w:r>
            <w:proofErr w:type="spellStart"/>
            <w:r w:rsidRPr="0049157F">
              <w:rPr>
                <w:color w:val="000000" w:themeColor="text1"/>
                <w:sz w:val="18"/>
                <w:szCs w:val="18"/>
              </w:rPr>
              <w:t>sqm</w:t>
            </w:r>
            <w:proofErr w:type="spellEnd"/>
            <w:r w:rsidRPr="0049157F">
              <w:rPr>
                <w:color w:val="000000" w:themeColor="text1"/>
                <w:sz w:val="18"/>
                <w:szCs w:val="18"/>
              </w:rPr>
              <w:t xml:space="preserve"> cleared including 216 items (224.9 </w:t>
            </w:r>
            <w:proofErr w:type="spellStart"/>
            <w:r w:rsidRPr="0049157F">
              <w:rPr>
                <w:color w:val="000000" w:themeColor="text1"/>
                <w:sz w:val="18"/>
                <w:szCs w:val="18"/>
              </w:rPr>
              <w:t>kgs</w:t>
            </w:r>
            <w:proofErr w:type="spellEnd"/>
            <w:r w:rsidRPr="0049157F">
              <w:rPr>
                <w:color w:val="000000" w:themeColor="text1"/>
                <w:sz w:val="18"/>
                <w:szCs w:val="18"/>
              </w:rPr>
              <w:t>) (2014)</w:t>
            </w:r>
          </w:p>
          <w:p w:rsidR="009C2A37" w:rsidRPr="0049157F" w:rsidRDefault="009C2A37" w:rsidP="00E56FF9">
            <w:pPr>
              <w:numPr>
                <w:ilvl w:val="1"/>
                <w:numId w:val="39"/>
              </w:numPr>
              <w:spacing w:before="60" w:after="20"/>
              <w:rPr>
                <w:color w:val="000000" w:themeColor="text1"/>
                <w:sz w:val="18"/>
                <w:szCs w:val="18"/>
              </w:rPr>
            </w:pPr>
            <w:r w:rsidRPr="0049157F">
              <w:rPr>
                <w:color w:val="000000" w:themeColor="text1"/>
                <w:sz w:val="18"/>
                <w:szCs w:val="18"/>
              </w:rPr>
              <w:t xml:space="preserve">Clearance of the ‘Five Sisters’ site; proximate to the Battle Field Jungle Trail; including 5,000 </w:t>
            </w:r>
            <w:proofErr w:type="spellStart"/>
            <w:r w:rsidRPr="0049157F">
              <w:rPr>
                <w:color w:val="000000" w:themeColor="text1"/>
                <w:sz w:val="18"/>
                <w:szCs w:val="18"/>
              </w:rPr>
              <w:t>sqm</w:t>
            </w:r>
            <w:proofErr w:type="spellEnd"/>
            <w:r w:rsidRPr="0049157F">
              <w:rPr>
                <w:color w:val="000000" w:themeColor="text1"/>
                <w:sz w:val="18"/>
                <w:szCs w:val="18"/>
              </w:rPr>
              <w:t xml:space="preserve">; 359 items (198.8 </w:t>
            </w:r>
            <w:proofErr w:type="spellStart"/>
            <w:r w:rsidRPr="0049157F">
              <w:rPr>
                <w:color w:val="000000" w:themeColor="text1"/>
                <w:sz w:val="18"/>
                <w:szCs w:val="18"/>
              </w:rPr>
              <w:t>kgs</w:t>
            </w:r>
            <w:proofErr w:type="spellEnd"/>
            <w:r w:rsidRPr="0049157F">
              <w:rPr>
                <w:color w:val="000000" w:themeColor="text1"/>
                <w:sz w:val="18"/>
                <w:szCs w:val="18"/>
              </w:rPr>
              <w:t>)</w:t>
            </w:r>
          </w:p>
          <w:p w:rsidR="009C2A37" w:rsidRPr="0049157F" w:rsidRDefault="009C2A37" w:rsidP="00E56FF9">
            <w:pPr>
              <w:numPr>
                <w:ilvl w:val="1"/>
                <w:numId w:val="39"/>
              </w:numPr>
              <w:spacing w:before="60" w:after="20"/>
              <w:rPr>
                <w:color w:val="000000" w:themeColor="text1"/>
                <w:sz w:val="18"/>
                <w:szCs w:val="18"/>
              </w:rPr>
            </w:pPr>
            <w:r w:rsidRPr="0049157F">
              <w:rPr>
                <w:color w:val="000000" w:themeColor="text1"/>
                <w:sz w:val="18"/>
                <w:szCs w:val="18"/>
              </w:rPr>
              <w:t>Removal of a 500lb aircraft bomb from the Palau Pacific Resort (PPR) (2014)</w:t>
            </w:r>
          </w:p>
          <w:p w:rsidR="009C2A37" w:rsidRPr="0049157F" w:rsidRDefault="009C2A37" w:rsidP="00E56FF9">
            <w:pPr>
              <w:numPr>
                <w:ilvl w:val="1"/>
                <w:numId w:val="39"/>
              </w:numPr>
              <w:spacing w:before="60" w:after="20"/>
              <w:rPr>
                <w:color w:val="000000" w:themeColor="text1"/>
                <w:sz w:val="18"/>
                <w:szCs w:val="18"/>
              </w:rPr>
            </w:pPr>
            <w:r w:rsidRPr="0049157F">
              <w:rPr>
                <w:color w:val="000000" w:themeColor="text1"/>
                <w:sz w:val="18"/>
                <w:szCs w:val="18"/>
              </w:rPr>
              <w:t xml:space="preserve">BAC at the famous battle site of Bloody Nose Ridge, being the extension of a previous clearance site, PEL/BAC/752 on Hill 210 which resulted in a total of 6,533sqm being sub-surface searched. This search located and removed 174 items of ERW weighing 37 </w:t>
            </w:r>
            <w:proofErr w:type="spellStart"/>
            <w:r w:rsidRPr="0049157F">
              <w:rPr>
                <w:color w:val="000000" w:themeColor="text1"/>
                <w:sz w:val="18"/>
                <w:szCs w:val="18"/>
              </w:rPr>
              <w:t>kgs</w:t>
            </w:r>
            <w:proofErr w:type="spellEnd"/>
            <w:r w:rsidRPr="0049157F">
              <w:rPr>
                <w:color w:val="000000" w:themeColor="text1"/>
                <w:sz w:val="18"/>
                <w:szCs w:val="18"/>
              </w:rPr>
              <w:t xml:space="preserve">.  The site is near the important tourist sites of monuments to both the Japanese and US forces, as well below the start of the Battlefield Trail and the </w:t>
            </w:r>
            <w:proofErr w:type="spellStart"/>
            <w:r w:rsidRPr="0049157F">
              <w:rPr>
                <w:color w:val="000000" w:themeColor="text1"/>
                <w:sz w:val="18"/>
                <w:szCs w:val="18"/>
              </w:rPr>
              <w:t>Peleliu</w:t>
            </w:r>
            <w:proofErr w:type="spellEnd"/>
            <w:r w:rsidRPr="0049157F">
              <w:rPr>
                <w:color w:val="000000" w:themeColor="text1"/>
                <w:sz w:val="18"/>
                <w:szCs w:val="18"/>
              </w:rPr>
              <w:t xml:space="preserve"> Lookout. (2016) </w:t>
            </w:r>
          </w:p>
          <w:p w:rsidR="009C2A37" w:rsidRPr="0049157F" w:rsidRDefault="009C2A37" w:rsidP="00E56FF9">
            <w:pPr>
              <w:numPr>
                <w:ilvl w:val="1"/>
                <w:numId w:val="39"/>
              </w:numPr>
              <w:spacing w:before="60" w:after="20"/>
              <w:rPr>
                <w:color w:val="000000" w:themeColor="text1"/>
                <w:sz w:val="18"/>
                <w:szCs w:val="18"/>
              </w:rPr>
            </w:pPr>
            <w:r w:rsidRPr="0049157F">
              <w:rPr>
                <w:color w:val="000000" w:themeColor="text1"/>
                <w:sz w:val="18"/>
                <w:szCs w:val="18"/>
              </w:rPr>
              <w:t xml:space="preserve">In </w:t>
            </w:r>
            <w:proofErr w:type="spellStart"/>
            <w:r w:rsidRPr="0049157F">
              <w:rPr>
                <w:color w:val="000000" w:themeColor="text1"/>
                <w:sz w:val="18"/>
                <w:szCs w:val="18"/>
              </w:rPr>
              <w:t>Ngatpang</w:t>
            </w:r>
            <w:proofErr w:type="spellEnd"/>
            <w:r w:rsidRPr="0049157F">
              <w:rPr>
                <w:color w:val="000000" w:themeColor="text1"/>
                <w:sz w:val="18"/>
                <w:szCs w:val="18"/>
              </w:rPr>
              <w:t xml:space="preserve"> State 15 Japanese grenades were discovered by State workers during construction of a tourist trail, whilst a dive company reported bullets located by the </w:t>
            </w:r>
            <w:proofErr w:type="spellStart"/>
            <w:r w:rsidRPr="0049157F">
              <w:rPr>
                <w:color w:val="000000" w:themeColor="text1"/>
                <w:sz w:val="18"/>
                <w:szCs w:val="18"/>
              </w:rPr>
              <w:t>Ngardmau</w:t>
            </w:r>
            <w:proofErr w:type="spellEnd"/>
            <w:r w:rsidRPr="0049157F">
              <w:rPr>
                <w:color w:val="000000" w:themeColor="text1"/>
                <w:sz w:val="18"/>
                <w:szCs w:val="18"/>
              </w:rPr>
              <w:t xml:space="preserve"> dock. (2016) </w:t>
            </w:r>
          </w:p>
          <w:p w:rsidR="009C2A37" w:rsidRPr="0049157F" w:rsidRDefault="009C2A37" w:rsidP="00E56FF9">
            <w:pPr>
              <w:numPr>
                <w:ilvl w:val="1"/>
                <w:numId w:val="39"/>
              </w:numPr>
              <w:spacing w:before="60" w:after="20"/>
              <w:rPr>
                <w:color w:val="000000" w:themeColor="text1"/>
                <w:sz w:val="18"/>
                <w:szCs w:val="18"/>
              </w:rPr>
            </w:pPr>
            <w:r w:rsidRPr="0049157F">
              <w:rPr>
                <w:color w:val="000000" w:themeColor="text1"/>
                <w:sz w:val="18"/>
                <w:szCs w:val="18"/>
              </w:rPr>
              <w:t xml:space="preserve">2 x100kg aircraft bombs were removed from the </w:t>
            </w:r>
            <w:proofErr w:type="spellStart"/>
            <w:r w:rsidRPr="0049157F">
              <w:rPr>
                <w:color w:val="000000" w:themeColor="text1"/>
                <w:sz w:val="18"/>
                <w:szCs w:val="18"/>
              </w:rPr>
              <w:t>Ngaremlengui</w:t>
            </w:r>
            <w:proofErr w:type="spellEnd"/>
            <w:r w:rsidRPr="0049157F">
              <w:rPr>
                <w:color w:val="000000" w:themeColor="text1"/>
                <w:sz w:val="18"/>
                <w:szCs w:val="18"/>
              </w:rPr>
              <w:t xml:space="preserve"> Bird Sanctuary (2016). </w:t>
            </w:r>
          </w:p>
          <w:p w:rsidR="009C2A37" w:rsidRPr="0049157F" w:rsidRDefault="009C2A37" w:rsidP="00E56FF9">
            <w:pPr>
              <w:numPr>
                <w:ilvl w:val="1"/>
                <w:numId w:val="39"/>
              </w:numPr>
              <w:spacing w:before="60" w:after="20"/>
              <w:rPr>
                <w:color w:val="000000" w:themeColor="text1"/>
                <w:sz w:val="18"/>
                <w:szCs w:val="18"/>
              </w:rPr>
            </w:pPr>
            <w:r w:rsidRPr="0049157F">
              <w:rPr>
                <w:color w:val="000000" w:themeColor="text1"/>
                <w:sz w:val="18"/>
                <w:szCs w:val="18"/>
              </w:rPr>
              <w:t xml:space="preserve">Work continued on historically and culturally significant 321 Trail in </w:t>
            </w:r>
            <w:proofErr w:type="spellStart"/>
            <w:r w:rsidRPr="0049157F">
              <w:rPr>
                <w:color w:val="000000" w:themeColor="text1"/>
                <w:sz w:val="18"/>
                <w:szCs w:val="18"/>
              </w:rPr>
              <w:t>Peleliu</w:t>
            </w:r>
            <w:proofErr w:type="spellEnd"/>
            <w:r w:rsidRPr="0049157F">
              <w:rPr>
                <w:color w:val="000000" w:themeColor="text1"/>
                <w:sz w:val="18"/>
                <w:szCs w:val="18"/>
              </w:rPr>
              <w:t xml:space="preserve"> with the removal of 1,684 items weighing 390kgs were located and removed. (2016) </w:t>
            </w:r>
          </w:p>
          <w:p w:rsidR="009C2A37" w:rsidRPr="009C2A37" w:rsidRDefault="009C2A37" w:rsidP="00E56FF9">
            <w:pPr>
              <w:numPr>
                <w:ilvl w:val="1"/>
                <w:numId w:val="39"/>
              </w:numPr>
              <w:spacing w:before="60" w:after="20"/>
              <w:rPr>
                <w:color w:val="000000" w:themeColor="text1"/>
                <w:sz w:val="18"/>
                <w:szCs w:val="18"/>
              </w:rPr>
            </w:pPr>
            <w:r w:rsidRPr="0049157F">
              <w:rPr>
                <w:color w:val="000000" w:themeColor="text1"/>
                <w:sz w:val="18"/>
                <w:szCs w:val="18"/>
              </w:rPr>
              <w:t xml:space="preserve">In </w:t>
            </w:r>
            <w:proofErr w:type="spellStart"/>
            <w:r w:rsidRPr="0049157F">
              <w:rPr>
                <w:color w:val="000000" w:themeColor="text1"/>
                <w:sz w:val="18"/>
                <w:szCs w:val="18"/>
              </w:rPr>
              <w:t>Peleliu</w:t>
            </w:r>
            <w:proofErr w:type="spellEnd"/>
            <w:r w:rsidRPr="0049157F">
              <w:rPr>
                <w:color w:val="000000" w:themeColor="text1"/>
                <w:sz w:val="18"/>
                <w:szCs w:val="18"/>
              </w:rPr>
              <w:t>, 201 items of ordnance were cleared from historic site Hill 100. (2017)</w:t>
            </w:r>
            <w:r w:rsidRPr="009C2A37">
              <w:rPr>
                <w:color w:val="000000" w:themeColor="text1"/>
                <w:sz w:val="18"/>
                <w:szCs w:val="18"/>
              </w:rPr>
              <w:t xml:space="preserve">  </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Reduction in threat to the environment and risks to Palau’s communities and visitors</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Pr="009C2A37" w:rsidRDefault="009C2A37" w:rsidP="0044005D">
            <w:pPr>
              <w:numPr>
                <w:ilvl w:val="0"/>
                <w:numId w:val="39"/>
              </w:numPr>
              <w:spacing w:before="60" w:after="20"/>
              <w:rPr>
                <w:color w:val="000000" w:themeColor="text1"/>
                <w:sz w:val="18"/>
                <w:szCs w:val="18"/>
              </w:rPr>
            </w:pPr>
            <w:r w:rsidRPr="009C2A37">
              <w:rPr>
                <w:color w:val="000000" w:themeColor="text1"/>
                <w:sz w:val="18"/>
                <w:szCs w:val="18"/>
              </w:rPr>
              <w:t xml:space="preserve">Overall there was a substantial reduction in threat with the removal of </w:t>
            </w:r>
            <w:r w:rsidR="0044005D" w:rsidRPr="0044005D">
              <w:rPr>
                <w:color w:val="000000" w:themeColor="text1"/>
                <w:sz w:val="18"/>
                <w:szCs w:val="18"/>
              </w:rPr>
              <w:t>18,376</w:t>
            </w:r>
            <w:r w:rsidR="0044005D">
              <w:rPr>
                <w:color w:val="000000" w:themeColor="text1"/>
                <w:sz w:val="18"/>
                <w:szCs w:val="18"/>
              </w:rPr>
              <w:t xml:space="preserve"> </w:t>
            </w:r>
            <w:r w:rsidRPr="009C2A37">
              <w:rPr>
                <w:color w:val="000000" w:themeColor="text1"/>
                <w:sz w:val="18"/>
                <w:szCs w:val="18"/>
              </w:rPr>
              <w:t xml:space="preserve">items weighing </w:t>
            </w:r>
            <w:r w:rsidR="0044005D" w:rsidRPr="0097470A">
              <w:rPr>
                <w:color w:val="000000" w:themeColor="text1"/>
                <w:sz w:val="18"/>
                <w:szCs w:val="18"/>
              </w:rPr>
              <w:t>46,589</w:t>
            </w:r>
            <w:r w:rsidR="0044005D">
              <w:rPr>
                <w:color w:val="000000" w:themeColor="text1"/>
                <w:sz w:val="18"/>
                <w:szCs w:val="18"/>
              </w:rPr>
              <w:t xml:space="preserve"> </w:t>
            </w:r>
            <w:proofErr w:type="spellStart"/>
            <w:r w:rsidR="0044005D">
              <w:rPr>
                <w:color w:val="000000" w:themeColor="text1"/>
                <w:sz w:val="18"/>
                <w:szCs w:val="18"/>
              </w:rPr>
              <w:t>kgs</w:t>
            </w:r>
            <w:proofErr w:type="spellEnd"/>
            <w:r w:rsidRPr="009C2A37">
              <w:rPr>
                <w:color w:val="000000" w:themeColor="text1"/>
                <w:sz w:val="18"/>
                <w:szCs w:val="18"/>
              </w:rPr>
              <w:t xml:space="preserve"> </w:t>
            </w:r>
            <w:r w:rsidR="0044005D">
              <w:rPr>
                <w:color w:val="000000" w:themeColor="text1"/>
                <w:sz w:val="18"/>
                <w:szCs w:val="18"/>
              </w:rPr>
              <w:t>in 14 states</w:t>
            </w:r>
          </w:p>
          <w:p w:rsidR="009C2A37" w:rsidRDefault="0097470A" w:rsidP="0097470A">
            <w:pPr>
              <w:numPr>
                <w:ilvl w:val="0"/>
                <w:numId w:val="39"/>
              </w:numPr>
              <w:spacing w:before="60" w:after="20"/>
              <w:rPr>
                <w:color w:val="000000" w:themeColor="text1"/>
                <w:sz w:val="18"/>
                <w:szCs w:val="18"/>
              </w:rPr>
            </w:pPr>
            <w:r>
              <w:rPr>
                <w:color w:val="000000" w:themeColor="text1"/>
                <w:sz w:val="18"/>
                <w:szCs w:val="18"/>
              </w:rPr>
              <w:t>Clearance of an estimated 30%</w:t>
            </w:r>
            <w:r w:rsidR="009C2A37" w:rsidRPr="009C2A37">
              <w:rPr>
                <w:color w:val="000000" w:themeColor="text1"/>
                <w:sz w:val="18"/>
                <w:szCs w:val="18"/>
              </w:rPr>
              <w:t xml:space="preserve"> (</w:t>
            </w:r>
            <w:r w:rsidRPr="0097470A">
              <w:rPr>
                <w:color w:val="000000" w:themeColor="text1"/>
                <w:sz w:val="18"/>
                <w:szCs w:val="18"/>
              </w:rPr>
              <w:t>46,589</w:t>
            </w:r>
            <w:r>
              <w:rPr>
                <w:color w:val="000000" w:themeColor="text1"/>
                <w:sz w:val="18"/>
                <w:szCs w:val="18"/>
              </w:rPr>
              <w:t xml:space="preserve"> </w:t>
            </w:r>
            <w:proofErr w:type="spellStart"/>
            <w:r>
              <w:rPr>
                <w:color w:val="000000" w:themeColor="text1"/>
                <w:sz w:val="18"/>
                <w:szCs w:val="18"/>
              </w:rPr>
              <w:t>kgs</w:t>
            </w:r>
            <w:proofErr w:type="spellEnd"/>
            <w:r w:rsidR="009C2A37" w:rsidRPr="009C2A37">
              <w:rPr>
                <w:color w:val="000000" w:themeColor="text1"/>
                <w:sz w:val="18"/>
                <w:szCs w:val="18"/>
              </w:rPr>
              <w:t xml:space="preserve">) of the total amount of US ERW including </w:t>
            </w:r>
            <w:r>
              <w:rPr>
                <w:color w:val="000000" w:themeColor="text1"/>
                <w:sz w:val="18"/>
                <w:szCs w:val="18"/>
              </w:rPr>
              <w:t xml:space="preserve"> </w:t>
            </w:r>
            <w:r w:rsidR="009C2A37" w:rsidRPr="009C2A37">
              <w:rPr>
                <w:color w:val="000000" w:themeColor="text1"/>
                <w:sz w:val="18"/>
                <w:szCs w:val="18"/>
              </w:rPr>
              <w:t>AXO and UXO (an estimated 2,800 tons) by CGD between 2013 – 2015</w:t>
            </w:r>
            <w:r>
              <w:rPr>
                <w:color w:val="000000" w:themeColor="text1"/>
                <w:sz w:val="18"/>
                <w:szCs w:val="18"/>
              </w:rPr>
              <w:t>.</w:t>
            </w:r>
          </w:p>
          <w:p w:rsidR="0097470A" w:rsidRPr="009C2A37" w:rsidRDefault="0097470A" w:rsidP="0097470A">
            <w:pPr>
              <w:numPr>
                <w:ilvl w:val="0"/>
                <w:numId w:val="39"/>
              </w:numPr>
              <w:spacing w:before="60" w:after="20"/>
              <w:rPr>
                <w:color w:val="000000" w:themeColor="text1"/>
                <w:sz w:val="18"/>
                <w:szCs w:val="18"/>
              </w:rPr>
            </w:pPr>
            <w:r>
              <w:rPr>
                <w:color w:val="000000" w:themeColor="text1"/>
                <w:sz w:val="18"/>
                <w:szCs w:val="18"/>
              </w:rPr>
              <w:t xml:space="preserve">CGD observations confirms a significant reduction in ERW; supported by community, government and private stakeholders particularly in Koror and </w:t>
            </w:r>
            <w:proofErr w:type="spellStart"/>
            <w:r>
              <w:rPr>
                <w:color w:val="000000" w:themeColor="text1"/>
                <w:sz w:val="18"/>
                <w:szCs w:val="18"/>
              </w:rPr>
              <w:t>Peleliu</w:t>
            </w:r>
            <w:proofErr w:type="spellEnd"/>
          </w:p>
          <w:p w:rsidR="009C2A37" w:rsidRPr="009C2A37" w:rsidRDefault="009C2A37" w:rsidP="00E56FF9">
            <w:pPr>
              <w:numPr>
                <w:ilvl w:val="0"/>
                <w:numId w:val="39"/>
              </w:numPr>
              <w:spacing w:before="60" w:after="20"/>
              <w:rPr>
                <w:color w:val="000000" w:themeColor="text1"/>
                <w:sz w:val="18"/>
                <w:szCs w:val="18"/>
              </w:rPr>
            </w:pPr>
            <w:r w:rsidRPr="009C2A37">
              <w:rPr>
                <w:color w:val="000000" w:themeColor="text1"/>
                <w:sz w:val="18"/>
                <w:szCs w:val="18"/>
              </w:rPr>
              <w:t xml:space="preserve">Removal of a total of 152 items underwater weighing 4,148 </w:t>
            </w:r>
            <w:proofErr w:type="spellStart"/>
            <w:r w:rsidRPr="009C2A37">
              <w:rPr>
                <w:color w:val="000000" w:themeColor="text1"/>
                <w:sz w:val="18"/>
                <w:szCs w:val="18"/>
              </w:rPr>
              <w:t>kgs</w:t>
            </w:r>
            <w:proofErr w:type="spellEnd"/>
            <w:r w:rsidRPr="009C2A37">
              <w:rPr>
                <w:color w:val="000000" w:themeColor="text1"/>
                <w:sz w:val="18"/>
                <w:szCs w:val="18"/>
              </w:rPr>
              <w:t xml:space="preserve">; with a NEQ of 1,579 </w:t>
            </w:r>
            <w:proofErr w:type="spellStart"/>
            <w:r w:rsidRPr="009C2A37">
              <w:rPr>
                <w:color w:val="000000" w:themeColor="text1"/>
                <w:sz w:val="18"/>
                <w:szCs w:val="18"/>
              </w:rPr>
              <w:t>kgs</w:t>
            </w:r>
            <w:proofErr w:type="spellEnd"/>
            <w:r w:rsidRPr="009C2A37">
              <w:rPr>
                <w:color w:val="000000" w:themeColor="text1"/>
                <w:sz w:val="18"/>
                <w:szCs w:val="18"/>
              </w:rPr>
              <w:t xml:space="preserve">; Underwater survey </w:t>
            </w:r>
            <w:proofErr w:type="spellStart"/>
            <w:r w:rsidRPr="009C2A37">
              <w:rPr>
                <w:color w:val="000000" w:themeColor="text1"/>
                <w:sz w:val="18"/>
                <w:szCs w:val="18"/>
              </w:rPr>
              <w:t>Peleliu</w:t>
            </w:r>
            <w:proofErr w:type="spellEnd"/>
            <w:r w:rsidRPr="009C2A37">
              <w:rPr>
                <w:color w:val="000000" w:themeColor="text1"/>
                <w:sz w:val="18"/>
                <w:szCs w:val="18"/>
              </w:rPr>
              <w:t xml:space="preserve"> Protected Area Network (PAN) 51,000 </w:t>
            </w:r>
            <w:proofErr w:type="spellStart"/>
            <w:r w:rsidRPr="009C2A37">
              <w:rPr>
                <w:color w:val="000000" w:themeColor="text1"/>
                <w:sz w:val="18"/>
                <w:szCs w:val="18"/>
              </w:rPr>
              <w:t>sqm</w:t>
            </w:r>
            <w:proofErr w:type="spellEnd"/>
            <w:r w:rsidRPr="009C2A37">
              <w:rPr>
                <w:color w:val="000000" w:themeColor="text1"/>
                <w:sz w:val="18"/>
                <w:szCs w:val="18"/>
              </w:rPr>
              <w:t>; 44 underwater technical survey and spot tasks undertaken in 9 states</w:t>
            </w:r>
          </w:p>
        </w:tc>
      </w:tr>
      <w:tr w:rsidR="009C2A37" w:rsidRPr="009C2A37" w:rsidTr="009C2A37">
        <w:trPr>
          <w:tblHeader/>
        </w:trPr>
        <w:tc>
          <w:tcPr>
            <w:tcW w:w="262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Increased capability to undertake clearance and manage ERW</w:t>
            </w:r>
          </w:p>
        </w:tc>
        <w:tc>
          <w:tcPr>
            <w:tcW w:w="1308" w:type="dxa"/>
          </w:tcPr>
          <w:p w:rsidR="009C2A37" w:rsidRPr="009C2A37" w:rsidRDefault="009C2A37" w:rsidP="009C2A37">
            <w:pPr>
              <w:spacing w:before="0" w:after="0"/>
              <w:rPr>
                <w:color w:val="000000" w:themeColor="text1"/>
                <w:sz w:val="18"/>
                <w:szCs w:val="18"/>
              </w:rPr>
            </w:pPr>
            <w:r w:rsidRPr="009C2A37">
              <w:rPr>
                <w:color w:val="000000" w:themeColor="text1"/>
                <w:sz w:val="18"/>
                <w:szCs w:val="18"/>
              </w:rPr>
              <w:t>n/a</w:t>
            </w:r>
          </w:p>
        </w:tc>
        <w:tc>
          <w:tcPr>
            <w:tcW w:w="9780" w:type="dxa"/>
          </w:tcPr>
          <w:p w:rsidR="009C2A37" w:rsidRPr="009C2A37" w:rsidRDefault="009C2A37" w:rsidP="00E56FF9">
            <w:pPr>
              <w:numPr>
                <w:ilvl w:val="0"/>
                <w:numId w:val="39"/>
              </w:numPr>
              <w:spacing w:before="60" w:after="20"/>
              <w:rPr>
                <w:color w:val="000000" w:themeColor="text1"/>
                <w:sz w:val="18"/>
                <w:szCs w:val="18"/>
              </w:rPr>
            </w:pPr>
            <w:r w:rsidRPr="009C2A37">
              <w:rPr>
                <w:color w:val="000000" w:themeColor="text1"/>
                <w:sz w:val="18"/>
                <w:szCs w:val="18"/>
              </w:rPr>
              <w:t>There has been increased national capability to undertake emergency call outs and to manage ERW as a result of CGDs training and capacity building activities; though this is focused on CGD staff</w:t>
            </w:r>
          </w:p>
          <w:p w:rsidR="009C2A37" w:rsidRDefault="009C2A37" w:rsidP="00E56FF9">
            <w:pPr>
              <w:numPr>
                <w:ilvl w:val="0"/>
                <w:numId w:val="39"/>
              </w:numPr>
              <w:spacing w:before="60" w:after="20"/>
              <w:rPr>
                <w:color w:val="000000" w:themeColor="text1"/>
                <w:sz w:val="18"/>
                <w:szCs w:val="18"/>
              </w:rPr>
            </w:pPr>
            <w:r w:rsidRPr="009C2A37">
              <w:rPr>
                <w:color w:val="000000" w:themeColor="text1"/>
                <w:sz w:val="18"/>
                <w:szCs w:val="18"/>
              </w:rPr>
              <w:t>22 staff trained in operational ERW survey and clearance to IMAS standards; 17 of which are currently employed by CGD (see ‘Training to develop capability’ above); training is re-enforced by on-the-job work, supervision and mentoring by expatriate EOD technicians and paramedics</w:t>
            </w:r>
          </w:p>
          <w:p w:rsidR="00E907BF" w:rsidRPr="009C2A37" w:rsidRDefault="00E907BF" w:rsidP="00E56FF9">
            <w:pPr>
              <w:numPr>
                <w:ilvl w:val="0"/>
                <w:numId w:val="39"/>
              </w:numPr>
              <w:spacing w:before="60" w:after="20"/>
              <w:rPr>
                <w:color w:val="000000" w:themeColor="text1"/>
                <w:sz w:val="18"/>
                <w:szCs w:val="18"/>
              </w:rPr>
            </w:pPr>
            <w:r>
              <w:rPr>
                <w:color w:val="000000" w:themeColor="text1"/>
                <w:sz w:val="18"/>
                <w:szCs w:val="18"/>
              </w:rPr>
              <w:t xml:space="preserve">Significant increase in leadership, capability and leadership among local CGD staff reported by CGD supervisors demonstrated by </w:t>
            </w:r>
            <w:r w:rsidR="003E76BB">
              <w:rPr>
                <w:color w:val="000000" w:themeColor="text1"/>
                <w:sz w:val="18"/>
                <w:szCs w:val="18"/>
              </w:rPr>
              <w:t>ability of local staff to respond to spot tasks</w:t>
            </w:r>
          </w:p>
        </w:tc>
      </w:tr>
    </w:tbl>
    <w:p w:rsidR="009C2A37" w:rsidRPr="009C2A37" w:rsidRDefault="009C2A37" w:rsidP="009C2A37"/>
    <w:p w:rsidR="009C2A37" w:rsidRDefault="009C2A37" w:rsidP="009F31D3">
      <w:pPr>
        <w:rPr>
          <w:lang w:eastAsia="en-AU"/>
        </w:rPr>
        <w:sectPr w:rsidR="009C2A37" w:rsidSect="009C2A37">
          <w:pgSz w:w="16838" w:h="11906" w:orient="landscape"/>
          <w:pgMar w:top="1440" w:right="1440" w:bottom="1440" w:left="1440" w:header="708" w:footer="708" w:gutter="0"/>
          <w:cols w:space="708"/>
          <w:docGrid w:linePitch="360"/>
        </w:sectPr>
      </w:pPr>
    </w:p>
    <w:p w:rsidR="009F31D3" w:rsidRDefault="009F31D3" w:rsidP="009F31D3">
      <w:pPr>
        <w:pStyle w:val="Heading1"/>
        <w:numPr>
          <w:ilvl w:val="0"/>
          <w:numId w:val="0"/>
        </w:numPr>
      </w:pPr>
      <w:bookmarkStart w:id="23" w:name="_Toc482343679"/>
      <w:r>
        <w:lastRenderedPageBreak/>
        <w:t>Attachment Three: Interview guides</w:t>
      </w:r>
      <w:bookmarkEnd w:id="23"/>
    </w:p>
    <w:p w:rsidR="00C53A83" w:rsidRDefault="00C53A83" w:rsidP="009F31D3">
      <w:pPr>
        <w:rPr>
          <w:lang w:eastAsia="en-AU"/>
        </w:rPr>
      </w:pPr>
      <w:r>
        <w:rPr>
          <w:lang w:eastAsia="en-AU"/>
        </w:rPr>
        <w:t>[PREAMBLE]</w:t>
      </w:r>
    </w:p>
    <w:p w:rsidR="00C53A83" w:rsidRPr="004937C9" w:rsidRDefault="00C53A83" w:rsidP="00C53A83">
      <w:pPr>
        <w:rPr>
          <w:sz w:val="24"/>
          <w:szCs w:val="24"/>
        </w:rPr>
      </w:pPr>
      <w:r w:rsidRPr="004937C9">
        <w:rPr>
          <w:sz w:val="24"/>
          <w:szCs w:val="24"/>
        </w:rPr>
        <w:t xml:space="preserve">We (Clear Horizon Consulting) have been contracted by the Australian Government to undertake a Review of the Explosive Remnants of War (ERW) Survey and Clearance program being delivered by </w:t>
      </w:r>
      <w:r>
        <w:rPr>
          <w:b/>
          <w:sz w:val="24"/>
          <w:szCs w:val="24"/>
        </w:rPr>
        <w:t>Cleared Ground Demining (CGD) between 2013 and 2017.</w:t>
      </w:r>
      <w:r w:rsidRPr="004937C9">
        <w:rPr>
          <w:sz w:val="24"/>
          <w:szCs w:val="24"/>
        </w:rPr>
        <w:t xml:space="preserve"> This review will inform future planning and investment for </w:t>
      </w:r>
      <w:r>
        <w:rPr>
          <w:sz w:val="24"/>
          <w:szCs w:val="24"/>
        </w:rPr>
        <w:t>ERW in Palau by the Australian G</w:t>
      </w:r>
      <w:r w:rsidRPr="004937C9">
        <w:rPr>
          <w:sz w:val="24"/>
          <w:szCs w:val="24"/>
        </w:rPr>
        <w:t>overnment.</w:t>
      </w:r>
    </w:p>
    <w:p w:rsidR="00C53A83" w:rsidRDefault="00C53A83" w:rsidP="00C53A83">
      <w:pPr>
        <w:rPr>
          <w:sz w:val="24"/>
          <w:szCs w:val="24"/>
        </w:rPr>
      </w:pPr>
      <w:r w:rsidRPr="004937C9">
        <w:rPr>
          <w:sz w:val="24"/>
          <w:szCs w:val="24"/>
        </w:rPr>
        <w:t xml:space="preserve">This review is looking at the </w:t>
      </w:r>
      <w:r w:rsidRPr="004937C9">
        <w:rPr>
          <w:b/>
          <w:sz w:val="24"/>
          <w:szCs w:val="24"/>
        </w:rPr>
        <w:t>achievements and impact</w:t>
      </w:r>
      <w:r w:rsidRPr="004937C9">
        <w:rPr>
          <w:sz w:val="24"/>
          <w:szCs w:val="24"/>
        </w:rPr>
        <w:t xml:space="preserve"> of </w:t>
      </w:r>
      <w:r>
        <w:rPr>
          <w:sz w:val="24"/>
          <w:szCs w:val="24"/>
        </w:rPr>
        <w:t xml:space="preserve">the </w:t>
      </w:r>
      <w:r w:rsidRPr="004937C9">
        <w:rPr>
          <w:sz w:val="24"/>
          <w:szCs w:val="24"/>
        </w:rPr>
        <w:t xml:space="preserve">ERW program being delivered by CGD with Australian funding. </w:t>
      </w:r>
    </w:p>
    <w:p w:rsidR="00C53A83" w:rsidRDefault="00C53A83" w:rsidP="00C53A83">
      <w:pPr>
        <w:rPr>
          <w:sz w:val="24"/>
          <w:szCs w:val="24"/>
        </w:rPr>
      </w:pPr>
      <w:r>
        <w:rPr>
          <w:sz w:val="24"/>
          <w:szCs w:val="24"/>
        </w:rPr>
        <w:t>A</w:t>
      </w:r>
      <w:r w:rsidRPr="004937C9">
        <w:rPr>
          <w:sz w:val="24"/>
          <w:szCs w:val="24"/>
        </w:rPr>
        <w:t xml:space="preserve">s you’ve been involved with the program </w:t>
      </w:r>
      <w:r>
        <w:rPr>
          <w:sz w:val="24"/>
          <w:szCs w:val="24"/>
        </w:rPr>
        <w:t xml:space="preserve">or are affected by work undertaken with this grant, </w:t>
      </w:r>
      <w:r w:rsidRPr="004937C9">
        <w:rPr>
          <w:sz w:val="24"/>
          <w:szCs w:val="24"/>
        </w:rPr>
        <w:t xml:space="preserve">we would like to </w:t>
      </w:r>
      <w:r>
        <w:rPr>
          <w:sz w:val="24"/>
          <w:szCs w:val="24"/>
        </w:rPr>
        <w:t>get your input into the evaluation.</w:t>
      </w:r>
    </w:p>
    <w:p w:rsidR="00C53A83" w:rsidRDefault="00C53A83" w:rsidP="00C53A83">
      <w:pPr>
        <w:rPr>
          <w:sz w:val="24"/>
          <w:szCs w:val="24"/>
        </w:rPr>
      </w:pPr>
      <w:r w:rsidRPr="004937C9">
        <w:rPr>
          <w:sz w:val="24"/>
          <w:szCs w:val="24"/>
        </w:rPr>
        <w:t>Comments that you make may be used in a report that we</w:t>
      </w:r>
      <w:r>
        <w:rPr>
          <w:sz w:val="24"/>
          <w:szCs w:val="24"/>
        </w:rPr>
        <w:t xml:space="preserve"> will submit to the Australian G</w:t>
      </w:r>
      <w:r w:rsidRPr="004937C9">
        <w:rPr>
          <w:sz w:val="24"/>
          <w:szCs w:val="24"/>
        </w:rPr>
        <w:t xml:space="preserve">overnment on the ERW program.  In this report, we won’t identify you individually but we may associate </w:t>
      </w:r>
      <w:r>
        <w:rPr>
          <w:sz w:val="24"/>
          <w:szCs w:val="24"/>
        </w:rPr>
        <w:t>your comments with your group /</w:t>
      </w:r>
      <w:r w:rsidRPr="004937C9">
        <w:rPr>
          <w:sz w:val="24"/>
          <w:szCs w:val="24"/>
        </w:rPr>
        <w:t xml:space="preserve">organisation / </w:t>
      </w:r>
      <w:r>
        <w:rPr>
          <w:sz w:val="24"/>
          <w:szCs w:val="24"/>
        </w:rPr>
        <w:t>sector.</w:t>
      </w:r>
    </w:p>
    <w:p w:rsidR="00C53A83" w:rsidRDefault="00C53A83" w:rsidP="00C53A83">
      <w:pPr>
        <w:rPr>
          <w:lang w:eastAsia="en-AU"/>
        </w:rPr>
      </w:pPr>
      <w:r w:rsidRPr="004937C9">
        <w:rPr>
          <w:sz w:val="24"/>
          <w:szCs w:val="24"/>
        </w:rPr>
        <w:t>If there is any comments you would prefer to no</w:t>
      </w:r>
      <w:r>
        <w:rPr>
          <w:sz w:val="24"/>
          <w:szCs w:val="24"/>
        </w:rPr>
        <w:t>t be associated with just let us</w:t>
      </w:r>
      <w:r w:rsidRPr="004937C9">
        <w:rPr>
          <w:sz w:val="24"/>
          <w:szCs w:val="24"/>
        </w:rPr>
        <w:t xml:space="preserve"> know</w:t>
      </w:r>
    </w:p>
    <w:p w:rsidR="009F31D3" w:rsidRDefault="009F31D3" w:rsidP="001C75DA">
      <w:pPr>
        <w:pStyle w:val="Heading2"/>
        <w:numPr>
          <w:ilvl w:val="0"/>
          <w:numId w:val="0"/>
        </w:numPr>
      </w:pPr>
      <w:bookmarkStart w:id="24" w:name="_Toc482343680"/>
      <w:r>
        <w:t>Community representatives</w:t>
      </w:r>
      <w:bookmarkEnd w:id="24"/>
    </w:p>
    <w:p w:rsidR="00C53A83" w:rsidRDefault="00C53A83" w:rsidP="00E56FF9">
      <w:pPr>
        <w:pStyle w:val="ListParagraph"/>
        <w:numPr>
          <w:ilvl w:val="0"/>
          <w:numId w:val="19"/>
        </w:numPr>
      </w:pPr>
      <w:r>
        <w:t>Introduction</w:t>
      </w:r>
    </w:p>
    <w:p w:rsidR="00C53A83" w:rsidRDefault="00C53A83" w:rsidP="00C53A83">
      <w:pPr>
        <w:pStyle w:val="ListParagraph"/>
      </w:pPr>
    </w:p>
    <w:p w:rsidR="00C53A83" w:rsidRDefault="00C53A83" w:rsidP="00E56FF9">
      <w:pPr>
        <w:pStyle w:val="ListParagraph"/>
        <w:numPr>
          <w:ilvl w:val="1"/>
          <w:numId w:val="19"/>
        </w:numPr>
        <w:sectPr w:rsidR="00C53A83" w:rsidSect="00C53A83">
          <w:pgSz w:w="11906" w:h="16838"/>
          <w:pgMar w:top="1440" w:right="1440" w:bottom="1440" w:left="1440" w:header="708" w:footer="708" w:gutter="0"/>
          <w:cols w:space="708"/>
          <w:docGrid w:linePitch="360"/>
        </w:sectPr>
      </w:pPr>
    </w:p>
    <w:p w:rsidR="00C53A83" w:rsidRDefault="00C53A83" w:rsidP="00E56FF9">
      <w:pPr>
        <w:pStyle w:val="ListParagraph"/>
        <w:numPr>
          <w:ilvl w:val="1"/>
          <w:numId w:val="19"/>
        </w:numPr>
      </w:pPr>
      <w:r>
        <w:lastRenderedPageBreak/>
        <w:t>Location (State, District, Village)</w:t>
      </w:r>
    </w:p>
    <w:p w:rsidR="00C53A83" w:rsidRDefault="00C53A83" w:rsidP="00E56FF9">
      <w:pPr>
        <w:pStyle w:val="ListParagraph"/>
        <w:numPr>
          <w:ilvl w:val="1"/>
          <w:numId w:val="19"/>
        </w:numPr>
      </w:pPr>
      <w:r>
        <w:t>Name/s</w:t>
      </w:r>
    </w:p>
    <w:p w:rsidR="00C53A83" w:rsidRDefault="00C53A83" w:rsidP="00E56FF9">
      <w:pPr>
        <w:pStyle w:val="ListParagraph"/>
        <w:numPr>
          <w:ilvl w:val="1"/>
          <w:numId w:val="19"/>
        </w:numPr>
      </w:pPr>
      <w:r>
        <w:t>Age</w:t>
      </w:r>
    </w:p>
    <w:p w:rsidR="00C53A83" w:rsidRDefault="00C53A83" w:rsidP="00E56FF9">
      <w:pPr>
        <w:pStyle w:val="ListParagraph"/>
        <w:numPr>
          <w:ilvl w:val="1"/>
          <w:numId w:val="19"/>
        </w:numPr>
      </w:pPr>
      <w:r>
        <w:t>Gender</w:t>
      </w:r>
    </w:p>
    <w:p w:rsidR="00C53A83" w:rsidRDefault="00C53A83" w:rsidP="00E56FF9">
      <w:pPr>
        <w:pStyle w:val="ListParagraph"/>
        <w:numPr>
          <w:ilvl w:val="1"/>
          <w:numId w:val="19"/>
        </w:numPr>
      </w:pPr>
      <w:r>
        <w:lastRenderedPageBreak/>
        <w:t>Role / title / responsibilities</w:t>
      </w:r>
    </w:p>
    <w:p w:rsidR="00C53A83" w:rsidRPr="008E2A3C" w:rsidRDefault="00C53A83" w:rsidP="00E56FF9">
      <w:pPr>
        <w:pStyle w:val="ListParagraph"/>
        <w:numPr>
          <w:ilvl w:val="1"/>
          <w:numId w:val="19"/>
        </w:numPr>
        <w:rPr>
          <w:rFonts w:eastAsiaTheme="minorHAnsi"/>
        </w:rPr>
      </w:pPr>
      <w:r w:rsidRPr="008E2A3C">
        <w:rPr>
          <w:rFonts w:eastAsiaTheme="minorHAnsi"/>
        </w:rPr>
        <w:t>Group / individual interview</w:t>
      </w:r>
    </w:p>
    <w:p w:rsidR="00C53A83" w:rsidRPr="008E2A3C" w:rsidRDefault="00C53A83" w:rsidP="00E56FF9">
      <w:pPr>
        <w:pStyle w:val="ListParagraph"/>
        <w:numPr>
          <w:ilvl w:val="1"/>
          <w:numId w:val="19"/>
        </w:numPr>
        <w:rPr>
          <w:rFonts w:eastAsiaTheme="minorHAnsi"/>
        </w:rPr>
      </w:pPr>
      <w:r w:rsidRPr="008E2A3C">
        <w:rPr>
          <w:rFonts w:eastAsiaTheme="minorHAnsi"/>
        </w:rPr>
        <w:t>Number of participants</w:t>
      </w:r>
    </w:p>
    <w:p w:rsidR="00C53A83" w:rsidRDefault="00C53A83" w:rsidP="00E56FF9">
      <w:pPr>
        <w:pStyle w:val="ListParagraph"/>
        <w:numPr>
          <w:ilvl w:val="1"/>
          <w:numId w:val="19"/>
        </w:numPr>
        <w:sectPr w:rsidR="00C53A83" w:rsidSect="00C53A83">
          <w:type w:val="continuous"/>
          <w:pgSz w:w="11906" w:h="16838"/>
          <w:pgMar w:top="1440" w:right="1440" w:bottom="1440" w:left="1440" w:header="708" w:footer="708" w:gutter="0"/>
          <w:cols w:num="2" w:space="708"/>
          <w:docGrid w:linePitch="360"/>
        </w:sectPr>
      </w:pPr>
      <w:r>
        <w:t xml:space="preserve">CGD staff present </w:t>
      </w:r>
    </w:p>
    <w:p w:rsidR="00C53A83" w:rsidRDefault="00C53A83" w:rsidP="00C53A83">
      <w:pPr>
        <w:pStyle w:val="ListParagraph"/>
      </w:pPr>
    </w:p>
    <w:p w:rsidR="00C53A83" w:rsidRDefault="00C53A83" w:rsidP="00E56FF9">
      <w:pPr>
        <w:pStyle w:val="ListParagraph"/>
        <w:numPr>
          <w:ilvl w:val="0"/>
          <w:numId w:val="19"/>
        </w:numPr>
      </w:pPr>
      <w:r>
        <w:t xml:space="preserve">What type of contact or involvement have you had with CGD </w:t>
      </w:r>
      <w:r w:rsidRPr="00221DC8">
        <w:rPr>
          <w:u w:val="single"/>
        </w:rPr>
        <w:t>since 2013</w:t>
      </w:r>
      <w:r>
        <w:t>:</w:t>
      </w:r>
    </w:p>
    <w:p w:rsidR="00C53A83" w:rsidRDefault="00C53A83" w:rsidP="00C53A83">
      <w:pPr>
        <w:pStyle w:val="ListParagraph"/>
      </w:pPr>
    </w:p>
    <w:p w:rsidR="00C53A83" w:rsidRDefault="00C53A83" w:rsidP="00E56FF9">
      <w:pPr>
        <w:pStyle w:val="ListParagraph"/>
        <w:numPr>
          <w:ilvl w:val="1"/>
          <w:numId w:val="21"/>
        </w:numPr>
        <w:sectPr w:rsidR="00C53A83" w:rsidSect="00C53A83">
          <w:type w:val="continuous"/>
          <w:pgSz w:w="11906" w:h="16838"/>
          <w:pgMar w:top="1440" w:right="1440" w:bottom="1440" w:left="1440" w:header="708" w:footer="708" w:gutter="0"/>
          <w:cols w:space="708"/>
          <w:docGrid w:linePitch="360"/>
        </w:sectPr>
      </w:pPr>
    </w:p>
    <w:p w:rsidR="00C53A83" w:rsidRDefault="00C53A83" w:rsidP="00E56FF9">
      <w:pPr>
        <w:pStyle w:val="ListParagraph"/>
        <w:numPr>
          <w:ilvl w:val="1"/>
          <w:numId w:val="21"/>
        </w:numPr>
      </w:pPr>
      <w:r>
        <w:lastRenderedPageBreak/>
        <w:t>Government</w:t>
      </w:r>
    </w:p>
    <w:p w:rsidR="00C53A83" w:rsidRDefault="00C53A83" w:rsidP="00E56FF9">
      <w:pPr>
        <w:pStyle w:val="ListParagraph"/>
        <w:numPr>
          <w:ilvl w:val="1"/>
          <w:numId w:val="21"/>
        </w:numPr>
      </w:pPr>
      <w:r>
        <w:t>UXO Working Group</w:t>
      </w:r>
    </w:p>
    <w:p w:rsidR="00C53A83" w:rsidRDefault="00C53A83" w:rsidP="00E56FF9">
      <w:pPr>
        <w:pStyle w:val="ListParagraph"/>
        <w:numPr>
          <w:ilvl w:val="1"/>
          <w:numId w:val="21"/>
        </w:numPr>
      </w:pPr>
      <w:r>
        <w:t>Community meetings</w:t>
      </w:r>
    </w:p>
    <w:p w:rsidR="00C53A83" w:rsidRDefault="00C53A83" w:rsidP="00E56FF9">
      <w:pPr>
        <w:pStyle w:val="ListParagraph"/>
        <w:numPr>
          <w:ilvl w:val="1"/>
          <w:numId w:val="21"/>
        </w:numPr>
      </w:pPr>
      <w:r>
        <w:t>Training</w:t>
      </w:r>
    </w:p>
    <w:p w:rsidR="00C53A83" w:rsidRDefault="00C53A83" w:rsidP="00E56FF9">
      <w:pPr>
        <w:pStyle w:val="ListParagraph"/>
        <w:numPr>
          <w:ilvl w:val="1"/>
          <w:numId w:val="21"/>
        </w:numPr>
      </w:pPr>
      <w:r>
        <w:t>Know local staff</w:t>
      </w:r>
    </w:p>
    <w:p w:rsidR="00C53A83" w:rsidRDefault="00C53A83" w:rsidP="00E56FF9">
      <w:pPr>
        <w:pStyle w:val="ListParagraph"/>
        <w:numPr>
          <w:ilvl w:val="1"/>
          <w:numId w:val="21"/>
        </w:numPr>
      </w:pPr>
      <w:r>
        <w:t>Doorknock</w:t>
      </w:r>
    </w:p>
    <w:p w:rsidR="00C53A83" w:rsidRDefault="00C53A83" w:rsidP="00E56FF9">
      <w:pPr>
        <w:pStyle w:val="ListParagraph"/>
        <w:numPr>
          <w:ilvl w:val="1"/>
          <w:numId w:val="21"/>
        </w:numPr>
      </w:pPr>
      <w:r>
        <w:t>Survey &amp; clearance</w:t>
      </w:r>
    </w:p>
    <w:p w:rsidR="00C53A83" w:rsidRDefault="00C53A83" w:rsidP="00E56FF9">
      <w:pPr>
        <w:pStyle w:val="ListParagraph"/>
        <w:numPr>
          <w:ilvl w:val="1"/>
          <w:numId w:val="21"/>
        </w:numPr>
      </w:pPr>
      <w:r>
        <w:t>Emergency call outs</w:t>
      </w:r>
    </w:p>
    <w:p w:rsidR="00C53A83" w:rsidRDefault="00C53A83" w:rsidP="00E56FF9">
      <w:pPr>
        <w:pStyle w:val="ListParagraph"/>
        <w:numPr>
          <w:ilvl w:val="1"/>
          <w:numId w:val="21"/>
        </w:numPr>
      </w:pPr>
      <w:r>
        <w:t>Bomb-line</w:t>
      </w:r>
    </w:p>
    <w:p w:rsidR="00C53A83" w:rsidRDefault="00C53A83" w:rsidP="00E56FF9">
      <w:pPr>
        <w:pStyle w:val="ListParagraph"/>
        <w:numPr>
          <w:ilvl w:val="1"/>
          <w:numId w:val="21"/>
        </w:numPr>
      </w:pPr>
      <w:r>
        <w:t>Media</w:t>
      </w:r>
    </w:p>
    <w:p w:rsidR="00C53A83" w:rsidRDefault="00C53A83" w:rsidP="00E56FF9">
      <w:pPr>
        <w:pStyle w:val="ListParagraph"/>
        <w:numPr>
          <w:ilvl w:val="1"/>
          <w:numId w:val="21"/>
        </w:numPr>
      </w:pPr>
      <w:r>
        <w:t>Other (specify)</w:t>
      </w:r>
    </w:p>
    <w:p w:rsidR="0049157F" w:rsidRDefault="0049157F" w:rsidP="00C53A83">
      <w:pPr>
        <w:spacing w:before="0" w:after="0"/>
        <w:sectPr w:rsidR="0049157F" w:rsidSect="00C53A83">
          <w:type w:val="continuous"/>
          <w:pgSz w:w="11906" w:h="16838"/>
          <w:pgMar w:top="1440" w:right="1440" w:bottom="1440" w:left="1440" w:header="708" w:footer="708" w:gutter="0"/>
          <w:cols w:num="2" w:space="708"/>
          <w:docGrid w:linePitch="360"/>
        </w:sectPr>
      </w:pPr>
    </w:p>
    <w:p w:rsidR="0049157F" w:rsidRDefault="0049157F" w:rsidP="0049157F">
      <w:r w:rsidRPr="0049157F">
        <w:lastRenderedPageBreak/>
        <w:t>Briefly describe your involvement with CGD and their work.</w:t>
      </w:r>
    </w:p>
    <w:p w:rsidR="00C53A83" w:rsidRDefault="00C53A83" w:rsidP="00E56FF9">
      <w:pPr>
        <w:pStyle w:val="ListParagraph"/>
        <w:numPr>
          <w:ilvl w:val="0"/>
          <w:numId w:val="19"/>
        </w:numPr>
      </w:pPr>
      <w:r>
        <w:t xml:space="preserve">As a result of CGDs work </w:t>
      </w:r>
      <w:r w:rsidRPr="00221DC8">
        <w:rPr>
          <w:u w:val="single"/>
        </w:rPr>
        <w:t>since 2013</w:t>
      </w:r>
      <w:r>
        <w:t xml:space="preserve"> that you have been involved with / affected by what changes (positive and/or negative, big and/or small) have come about?</w:t>
      </w:r>
    </w:p>
    <w:p w:rsidR="00C53A83" w:rsidRDefault="00C53A83" w:rsidP="00C53A83">
      <w:pPr>
        <w:pStyle w:val="ListParagraph"/>
      </w:pPr>
    </w:p>
    <w:p w:rsidR="00C53A83" w:rsidRDefault="00C53A83" w:rsidP="00E56FF9">
      <w:pPr>
        <w:pStyle w:val="ListParagraph"/>
        <w:numPr>
          <w:ilvl w:val="1"/>
          <w:numId w:val="20"/>
        </w:numPr>
      </w:pPr>
      <w:r>
        <w:t>Access to land / marine</w:t>
      </w:r>
    </w:p>
    <w:p w:rsidR="00C53A83" w:rsidRDefault="00C53A83" w:rsidP="00E56FF9">
      <w:pPr>
        <w:pStyle w:val="ListParagraph"/>
        <w:numPr>
          <w:ilvl w:val="1"/>
          <w:numId w:val="20"/>
        </w:numPr>
      </w:pPr>
      <w:r>
        <w:t>Safety / security</w:t>
      </w:r>
    </w:p>
    <w:p w:rsidR="00C53A83" w:rsidRDefault="00C53A83" w:rsidP="00E56FF9">
      <w:pPr>
        <w:pStyle w:val="ListParagraph"/>
        <w:numPr>
          <w:ilvl w:val="1"/>
          <w:numId w:val="20"/>
        </w:numPr>
      </w:pPr>
      <w:r>
        <w:t>Community behaviour / attitudes / awareness</w:t>
      </w:r>
    </w:p>
    <w:p w:rsidR="00C53A83" w:rsidRDefault="00C53A83" w:rsidP="00E56FF9">
      <w:pPr>
        <w:pStyle w:val="ListParagraph"/>
        <w:numPr>
          <w:ilvl w:val="1"/>
          <w:numId w:val="20"/>
        </w:numPr>
      </w:pPr>
      <w:r>
        <w:t>Livelihoods: fishing, farming, hunting</w:t>
      </w:r>
    </w:p>
    <w:p w:rsidR="00C53A83" w:rsidRDefault="00C53A83" w:rsidP="00E56FF9">
      <w:pPr>
        <w:pStyle w:val="ListParagraph"/>
        <w:numPr>
          <w:ilvl w:val="1"/>
          <w:numId w:val="20"/>
        </w:numPr>
      </w:pPr>
      <w:r>
        <w:t>Ability to generate income; business, tourism</w:t>
      </w:r>
    </w:p>
    <w:p w:rsidR="00C53A83" w:rsidRDefault="00C53A83" w:rsidP="00E56FF9">
      <w:pPr>
        <w:pStyle w:val="ListParagraph"/>
        <w:numPr>
          <w:ilvl w:val="1"/>
          <w:numId w:val="20"/>
        </w:numPr>
      </w:pPr>
      <w:r>
        <w:t>Cultural; i.e. access to sites of importance</w:t>
      </w:r>
    </w:p>
    <w:p w:rsidR="00C53A83" w:rsidRDefault="00C53A83" w:rsidP="00E56FF9">
      <w:pPr>
        <w:pStyle w:val="ListParagraph"/>
        <w:numPr>
          <w:ilvl w:val="1"/>
          <w:numId w:val="20"/>
        </w:numPr>
      </w:pPr>
      <w:r>
        <w:t>Other</w:t>
      </w:r>
    </w:p>
    <w:p w:rsidR="00C53A83" w:rsidRDefault="00C53A83" w:rsidP="00C53A83">
      <w:pPr>
        <w:pStyle w:val="ListParagraph"/>
      </w:pPr>
    </w:p>
    <w:p w:rsidR="00C53A83" w:rsidRPr="00E30CBB" w:rsidRDefault="00C53A83" w:rsidP="00C53A83">
      <w:pPr>
        <w:pStyle w:val="ListParagraph"/>
        <w:rPr>
          <w:i/>
        </w:rPr>
      </w:pPr>
      <w:r>
        <w:rPr>
          <w:i/>
        </w:rPr>
        <w:t xml:space="preserve">Identify: </w:t>
      </w:r>
      <w:r w:rsidRPr="00E30CBB">
        <w:rPr>
          <w:i/>
        </w:rPr>
        <w:t>Location/s (place names)</w:t>
      </w:r>
      <w:r>
        <w:rPr>
          <w:i/>
        </w:rPr>
        <w:t>, people or groups involved, timing, specific changes; i.e. types of activities undertaken / influenced etc.</w:t>
      </w:r>
    </w:p>
    <w:p w:rsidR="00C53A83" w:rsidRDefault="00C53A83" w:rsidP="00C53A83">
      <w:pPr>
        <w:pStyle w:val="ListParagraph"/>
      </w:pPr>
    </w:p>
    <w:p w:rsidR="00C53A83" w:rsidRDefault="00C53A83" w:rsidP="00E56FF9">
      <w:pPr>
        <w:pStyle w:val="ListParagraph"/>
        <w:numPr>
          <w:ilvl w:val="0"/>
          <w:numId w:val="19"/>
        </w:numPr>
      </w:pPr>
      <w:r>
        <w:t xml:space="preserve">Of these changes you have identified, what is the most significant or important to you? What is it about this change that is important to you? </w:t>
      </w:r>
    </w:p>
    <w:p w:rsidR="00C53A83" w:rsidRDefault="00C53A83" w:rsidP="00C53A83">
      <w:pPr>
        <w:pStyle w:val="ListParagraph"/>
      </w:pPr>
    </w:p>
    <w:p w:rsidR="00C53A83" w:rsidRDefault="00C53A83" w:rsidP="00E56FF9">
      <w:pPr>
        <w:pStyle w:val="ListParagraph"/>
        <w:numPr>
          <w:ilvl w:val="0"/>
          <w:numId w:val="19"/>
        </w:numPr>
      </w:pPr>
      <w:r>
        <w:t>How has CGD work lead to these changes you have described?  What other factors may have contributed to the changes you have described?</w:t>
      </w:r>
    </w:p>
    <w:p w:rsidR="00C53A83" w:rsidRDefault="00C53A83" w:rsidP="00C53A83">
      <w:pPr>
        <w:pStyle w:val="ListParagraph"/>
        <w:ind w:left="1440"/>
      </w:pPr>
    </w:p>
    <w:p w:rsidR="00C53A83" w:rsidRDefault="00C53A83" w:rsidP="00E56FF9">
      <w:pPr>
        <w:pStyle w:val="ListParagraph"/>
        <w:numPr>
          <w:ilvl w:val="0"/>
          <w:numId w:val="19"/>
        </w:numPr>
      </w:pPr>
      <w:r>
        <w:t>Do you have any other comments about CGDs work in Palau since 2013?</w:t>
      </w:r>
    </w:p>
    <w:p w:rsidR="00C53A83" w:rsidRDefault="00C53A83" w:rsidP="00C53A83">
      <w:pPr>
        <w:ind w:left="360"/>
      </w:pPr>
      <w:r>
        <w:t>Thanks for your input.  We will use your input to report to the Australian government on the ERW program.</w:t>
      </w:r>
    </w:p>
    <w:p w:rsidR="0049157F" w:rsidRDefault="0049157F" w:rsidP="001C75DA">
      <w:pPr>
        <w:pStyle w:val="Heading2"/>
        <w:numPr>
          <w:ilvl w:val="0"/>
          <w:numId w:val="0"/>
        </w:numPr>
      </w:pPr>
      <w:r>
        <w:br w:type="page"/>
      </w:r>
    </w:p>
    <w:p w:rsidR="009F31D3" w:rsidRDefault="009F31D3" w:rsidP="001C75DA">
      <w:pPr>
        <w:pStyle w:val="Heading2"/>
        <w:numPr>
          <w:ilvl w:val="0"/>
          <w:numId w:val="0"/>
        </w:numPr>
      </w:pPr>
      <w:bookmarkStart w:id="25" w:name="_Toc482343681"/>
      <w:r>
        <w:lastRenderedPageBreak/>
        <w:t>Developers</w:t>
      </w:r>
      <w:bookmarkEnd w:id="25"/>
    </w:p>
    <w:p w:rsidR="00C53A83" w:rsidRDefault="00C53A83" w:rsidP="00E56FF9">
      <w:pPr>
        <w:pStyle w:val="ListParagraph"/>
        <w:numPr>
          <w:ilvl w:val="0"/>
          <w:numId w:val="22"/>
        </w:numPr>
      </w:pPr>
      <w:r>
        <w:t xml:space="preserve">What type of business do you run? </w:t>
      </w:r>
      <w:r w:rsidRPr="00ED02FD">
        <w:rPr>
          <w:i/>
        </w:rPr>
        <w:t>Ple</w:t>
      </w:r>
      <w:r>
        <w:rPr>
          <w:i/>
        </w:rPr>
        <w:t>ase tick all applicable</w:t>
      </w:r>
      <w:r w:rsidRPr="00ED02FD">
        <w:rPr>
          <w:i/>
        </w:rPr>
        <w:t xml:space="preserve"> boxes</w:t>
      </w:r>
      <w:r>
        <w:t xml:space="preserve">. </w:t>
      </w:r>
    </w:p>
    <w:p w:rsidR="00C53A83" w:rsidRDefault="00C53A83" w:rsidP="00C53A83">
      <w:pPr>
        <w:spacing w:before="0" w:after="0" w:line="240" w:lineRule="auto"/>
        <w:ind w:firstLine="720"/>
      </w:pPr>
      <w:r w:rsidRPr="00FD43C5">
        <w:rPr>
          <w:sz w:val="36"/>
          <w:szCs w:val="36"/>
        </w:rPr>
        <w:t>□</w:t>
      </w:r>
      <w:r>
        <w:t xml:space="preserve"> </w:t>
      </w:r>
      <w:r>
        <w:tab/>
        <w:t>Construction: roads</w:t>
      </w:r>
    </w:p>
    <w:p w:rsidR="00C53A83" w:rsidRDefault="00C53A83" w:rsidP="00C53A83">
      <w:pPr>
        <w:spacing w:before="0" w:after="0" w:line="240" w:lineRule="auto"/>
        <w:ind w:firstLine="720"/>
      </w:pPr>
      <w:r w:rsidRPr="00FD43C5">
        <w:rPr>
          <w:sz w:val="36"/>
          <w:szCs w:val="36"/>
        </w:rPr>
        <w:t>□</w:t>
      </w:r>
      <w:r>
        <w:t xml:space="preserve"> </w:t>
      </w:r>
      <w:r>
        <w:tab/>
        <w:t>Construction: residential</w:t>
      </w:r>
    </w:p>
    <w:p w:rsidR="00C53A83" w:rsidRDefault="00C53A83" w:rsidP="00C53A83">
      <w:pPr>
        <w:spacing w:before="0" w:after="0" w:line="240" w:lineRule="auto"/>
        <w:ind w:firstLine="720"/>
      </w:pPr>
      <w:r w:rsidRPr="00FD43C5">
        <w:rPr>
          <w:sz w:val="36"/>
          <w:szCs w:val="36"/>
        </w:rPr>
        <w:t>□</w:t>
      </w:r>
      <w:r>
        <w:t xml:space="preserve"> </w:t>
      </w:r>
      <w:r>
        <w:tab/>
        <w:t xml:space="preserve">Other development or construction. </w:t>
      </w:r>
      <w:r>
        <w:tab/>
        <w:t>Please specify_______________________</w:t>
      </w:r>
    </w:p>
    <w:p w:rsidR="00C53A83" w:rsidRDefault="00C53A83" w:rsidP="00C53A83">
      <w:pPr>
        <w:spacing w:before="0" w:after="0" w:line="240" w:lineRule="auto"/>
        <w:ind w:firstLine="720"/>
      </w:pPr>
    </w:p>
    <w:p w:rsidR="00C53A83" w:rsidRDefault="00C53A83" w:rsidP="00E56FF9">
      <w:pPr>
        <w:pStyle w:val="ListParagraph"/>
        <w:numPr>
          <w:ilvl w:val="0"/>
          <w:numId w:val="22"/>
        </w:numPr>
      </w:pPr>
      <w:r>
        <w:t>What type of involvement have you had with CGD / their work since 2013?</w:t>
      </w:r>
    </w:p>
    <w:p w:rsidR="00C53A83" w:rsidRDefault="00C53A83" w:rsidP="00C53A83">
      <w:pPr>
        <w:spacing w:before="0" w:after="0" w:line="240" w:lineRule="auto"/>
        <w:ind w:firstLine="720"/>
      </w:pPr>
      <w:r w:rsidRPr="00FD43C5">
        <w:rPr>
          <w:sz w:val="36"/>
          <w:szCs w:val="36"/>
        </w:rPr>
        <w:t>□</w:t>
      </w:r>
      <w:r>
        <w:t xml:space="preserve"> </w:t>
      </w:r>
      <w:r>
        <w:tab/>
        <w:t>Survey / Clearance</w:t>
      </w:r>
    </w:p>
    <w:p w:rsidR="00C53A83" w:rsidRDefault="00C53A83" w:rsidP="00C53A83">
      <w:pPr>
        <w:spacing w:before="0" w:after="0" w:line="240" w:lineRule="auto"/>
        <w:ind w:firstLine="720"/>
      </w:pPr>
      <w:r w:rsidRPr="00FD43C5">
        <w:rPr>
          <w:sz w:val="36"/>
          <w:szCs w:val="36"/>
        </w:rPr>
        <w:t>□</w:t>
      </w:r>
      <w:r>
        <w:t xml:space="preserve"> </w:t>
      </w:r>
      <w:r>
        <w:tab/>
        <w:t>Risk Awareness</w:t>
      </w:r>
    </w:p>
    <w:p w:rsidR="00C53A83" w:rsidRDefault="00C53A83" w:rsidP="00C53A83">
      <w:pPr>
        <w:spacing w:before="0" w:after="0" w:line="240" w:lineRule="auto"/>
        <w:ind w:firstLine="720"/>
      </w:pPr>
      <w:r w:rsidRPr="00FD43C5">
        <w:rPr>
          <w:sz w:val="36"/>
          <w:szCs w:val="36"/>
        </w:rPr>
        <w:t>□</w:t>
      </w:r>
      <w:r>
        <w:t xml:space="preserve"> </w:t>
      </w:r>
      <w:r>
        <w:tab/>
        <w:t>Meetings / briefings etc.</w:t>
      </w:r>
    </w:p>
    <w:p w:rsidR="0049157F" w:rsidRDefault="0049157F" w:rsidP="0049157F">
      <w:pPr>
        <w:spacing w:before="0" w:after="0" w:line="240" w:lineRule="auto"/>
      </w:pPr>
    </w:p>
    <w:p w:rsidR="0049157F" w:rsidRDefault="0049157F" w:rsidP="0049157F">
      <w:pPr>
        <w:spacing w:before="0" w:after="0" w:line="240" w:lineRule="auto"/>
      </w:pPr>
    </w:p>
    <w:p w:rsidR="00C53A83" w:rsidRDefault="0049157F" w:rsidP="0049157F">
      <w:pPr>
        <w:spacing w:before="0" w:after="0" w:line="240" w:lineRule="auto"/>
        <w:ind w:firstLine="720"/>
      </w:pPr>
      <w:r w:rsidRPr="0049157F">
        <w:t>Briefly describe your involvement with CGD and their work.</w:t>
      </w:r>
    </w:p>
    <w:p w:rsidR="0049157F" w:rsidRDefault="0049157F" w:rsidP="0049157F">
      <w:pPr>
        <w:spacing w:before="0" w:after="0" w:line="240" w:lineRule="auto"/>
        <w:ind w:firstLine="720"/>
      </w:pPr>
    </w:p>
    <w:p w:rsidR="00C53A83" w:rsidRDefault="00C53A83" w:rsidP="00E56FF9">
      <w:pPr>
        <w:pStyle w:val="ListParagraph"/>
        <w:numPr>
          <w:ilvl w:val="0"/>
          <w:numId w:val="22"/>
        </w:numPr>
      </w:pPr>
      <w:r>
        <w:t>What sites or locations do you access where CGD have undertaken survey / clearances since 2013?</w:t>
      </w:r>
    </w:p>
    <w:p w:rsidR="00C53A83" w:rsidRDefault="00C53A83" w:rsidP="00C53A83">
      <w:pPr>
        <w:pStyle w:val="ListParagraph"/>
        <w:ind w:left="1440"/>
      </w:pPr>
    </w:p>
    <w:p w:rsidR="00C53A83" w:rsidRDefault="00C53A83" w:rsidP="00E56FF9">
      <w:pPr>
        <w:pStyle w:val="ListParagraph"/>
        <w:numPr>
          <w:ilvl w:val="0"/>
          <w:numId w:val="23"/>
        </w:numPr>
        <w:spacing w:line="360" w:lineRule="auto"/>
        <w:ind w:left="714" w:hanging="357"/>
      </w:pPr>
      <w:r>
        <w:t>State: _______________________________________________________________</w:t>
      </w:r>
    </w:p>
    <w:p w:rsidR="00C53A83" w:rsidRDefault="00C53A83" w:rsidP="00E56FF9">
      <w:pPr>
        <w:pStyle w:val="ListParagraph"/>
        <w:numPr>
          <w:ilvl w:val="0"/>
          <w:numId w:val="23"/>
        </w:numPr>
        <w:spacing w:line="360" w:lineRule="auto"/>
        <w:ind w:left="714" w:hanging="357"/>
      </w:pPr>
      <w:r>
        <w:t xml:space="preserve">Location: ______________________________________(area, village, district, etc.) </w:t>
      </w:r>
    </w:p>
    <w:p w:rsidR="00C53A83" w:rsidRDefault="00C53A83" w:rsidP="00E56FF9">
      <w:pPr>
        <w:pStyle w:val="ListParagraph"/>
        <w:numPr>
          <w:ilvl w:val="0"/>
          <w:numId w:val="23"/>
        </w:numPr>
        <w:spacing w:line="360" w:lineRule="auto"/>
        <w:ind w:left="714" w:hanging="357"/>
      </w:pPr>
      <w:r>
        <w:t>Name of site/s (if relevant):_____________________________________________</w:t>
      </w:r>
    </w:p>
    <w:p w:rsidR="00C53A83" w:rsidRDefault="00C53A83" w:rsidP="00E56FF9">
      <w:pPr>
        <w:pStyle w:val="ListParagraph"/>
        <w:numPr>
          <w:ilvl w:val="0"/>
          <w:numId w:val="23"/>
        </w:numPr>
        <w:spacing w:line="360" w:lineRule="auto"/>
        <w:ind w:left="714" w:hanging="357"/>
      </w:pPr>
      <w:r>
        <w:t xml:space="preserve">Type of site: </w:t>
      </w:r>
    </w:p>
    <w:p w:rsidR="00C53A83" w:rsidRDefault="00C53A83" w:rsidP="00C53A83">
      <w:pPr>
        <w:pStyle w:val="ListParagraph"/>
        <w:spacing w:before="0" w:after="0" w:line="240" w:lineRule="auto"/>
        <w:rPr>
          <w:sz w:val="36"/>
          <w:szCs w:val="36"/>
        </w:rPr>
        <w:sectPr w:rsidR="00C53A83" w:rsidSect="00C53A83">
          <w:footerReference w:type="default" r:id="rId13"/>
          <w:pgSz w:w="11906" w:h="16838"/>
          <w:pgMar w:top="1440" w:right="1440" w:bottom="1440" w:left="1440" w:header="708" w:footer="708" w:gutter="0"/>
          <w:cols w:space="708"/>
          <w:docGrid w:linePitch="360"/>
        </w:sectPr>
      </w:pPr>
    </w:p>
    <w:p w:rsidR="00C53A83" w:rsidRDefault="00C53A83" w:rsidP="00C53A83">
      <w:pPr>
        <w:pStyle w:val="ListParagraph"/>
        <w:spacing w:before="0" w:after="0" w:line="240" w:lineRule="auto"/>
      </w:pPr>
      <w:r w:rsidRPr="0061391B">
        <w:rPr>
          <w:sz w:val="36"/>
          <w:szCs w:val="36"/>
        </w:rPr>
        <w:lastRenderedPageBreak/>
        <w:t>□</w:t>
      </w:r>
      <w:r>
        <w:t xml:space="preserve"> </w:t>
      </w:r>
      <w:r>
        <w:tab/>
        <w:t>Marine (dive)</w:t>
      </w:r>
    </w:p>
    <w:p w:rsidR="00C53A83" w:rsidRDefault="00C53A83" w:rsidP="00C53A83">
      <w:pPr>
        <w:pStyle w:val="ListParagraph"/>
        <w:spacing w:before="0" w:after="0" w:line="240" w:lineRule="auto"/>
      </w:pPr>
      <w:r w:rsidRPr="0061391B">
        <w:rPr>
          <w:sz w:val="36"/>
          <w:szCs w:val="36"/>
        </w:rPr>
        <w:t>□</w:t>
      </w:r>
      <w:r>
        <w:t xml:space="preserve"> </w:t>
      </w:r>
      <w:r>
        <w:tab/>
        <w:t>Battleground</w:t>
      </w:r>
    </w:p>
    <w:p w:rsidR="00C53A83" w:rsidRDefault="00C53A83" w:rsidP="00C53A83">
      <w:pPr>
        <w:pStyle w:val="ListParagraph"/>
        <w:spacing w:before="0" w:after="0" w:line="240" w:lineRule="auto"/>
      </w:pPr>
      <w:r w:rsidRPr="0061391B">
        <w:rPr>
          <w:sz w:val="36"/>
          <w:szCs w:val="36"/>
        </w:rPr>
        <w:t>□</w:t>
      </w:r>
      <w:r>
        <w:t xml:space="preserve"> </w:t>
      </w:r>
      <w:r>
        <w:tab/>
        <w:t>Other. Please specify:______</w:t>
      </w:r>
    </w:p>
    <w:p w:rsidR="00C53A83" w:rsidRDefault="00C53A83" w:rsidP="00C53A83">
      <w:pPr>
        <w:pStyle w:val="ListParagraph"/>
        <w:spacing w:before="0" w:after="0" w:line="240" w:lineRule="auto"/>
      </w:pPr>
      <w:r w:rsidRPr="0061391B">
        <w:rPr>
          <w:sz w:val="36"/>
          <w:szCs w:val="36"/>
        </w:rPr>
        <w:t>□</w:t>
      </w:r>
      <w:r>
        <w:t xml:space="preserve"> </w:t>
      </w:r>
      <w:r>
        <w:tab/>
        <w:t>Mangrove</w:t>
      </w:r>
    </w:p>
    <w:p w:rsidR="00C53A83" w:rsidRDefault="00C53A83" w:rsidP="00C53A83">
      <w:pPr>
        <w:pStyle w:val="ListParagraph"/>
        <w:spacing w:before="0" w:after="0" w:line="240" w:lineRule="auto"/>
      </w:pPr>
      <w:r w:rsidRPr="0061391B">
        <w:rPr>
          <w:sz w:val="36"/>
          <w:szCs w:val="36"/>
        </w:rPr>
        <w:t>□</w:t>
      </w:r>
      <w:r>
        <w:rPr>
          <w:sz w:val="36"/>
          <w:szCs w:val="36"/>
        </w:rPr>
        <w:tab/>
      </w:r>
      <w:r>
        <w:t>Jungle</w:t>
      </w:r>
    </w:p>
    <w:p w:rsidR="0049157F" w:rsidRDefault="0049157F" w:rsidP="0049157F">
      <w:pPr>
        <w:pStyle w:val="ListParagraph"/>
      </w:pPr>
    </w:p>
    <w:p w:rsidR="0049157F" w:rsidRDefault="0049157F" w:rsidP="0049157F">
      <w:pPr>
        <w:pStyle w:val="ListParagraph"/>
        <w:numPr>
          <w:ilvl w:val="0"/>
          <w:numId w:val="22"/>
        </w:numPr>
      </w:pPr>
      <w:r>
        <w:t xml:space="preserve">Were this site/s accessible </w:t>
      </w:r>
      <w:r w:rsidRPr="00FE3B3F">
        <w:rPr>
          <w:u w:val="single"/>
        </w:rPr>
        <w:t>before</w:t>
      </w:r>
      <w:r>
        <w:t xml:space="preserve"> CGD undertook survey and/or clearance?</w:t>
      </w:r>
    </w:p>
    <w:p w:rsidR="0049157F" w:rsidRDefault="0049157F" w:rsidP="0049157F">
      <w:pPr>
        <w:pStyle w:val="ListParagraph"/>
      </w:pPr>
      <w:r w:rsidRPr="00FD43C5">
        <w:rPr>
          <w:sz w:val="36"/>
          <w:szCs w:val="36"/>
        </w:rPr>
        <w:t>□</w:t>
      </w:r>
      <w:r>
        <w:t xml:space="preserve"> </w:t>
      </w:r>
      <w:r>
        <w:tab/>
        <w:t xml:space="preserve">Yes </w:t>
      </w:r>
    </w:p>
    <w:p w:rsidR="0049157F" w:rsidRDefault="0049157F" w:rsidP="0049157F">
      <w:pPr>
        <w:pStyle w:val="ListParagraph"/>
      </w:pPr>
      <w:r w:rsidRPr="00FD43C5">
        <w:rPr>
          <w:sz w:val="36"/>
          <w:szCs w:val="36"/>
        </w:rPr>
        <w:t>□</w:t>
      </w:r>
      <w:r>
        <w:t xml:space="preserve"> </w:t>
      </w:r>
      <w:r>
        <w:tab/>
        <w:t>No</w:t>
      </w:r>
    </w:p>
    <w:p w:rsidR="0049157F" w:rsidRDefault="0049157F" w:rsidP="0049157F">
      <w:pPr>
        <w:pStyle w:val="ListParagraph"/>
      </w:pPr>
    </w:p>
    <w:p w:rsidR="0049157F" w:rsidRDefault="0049157F" w:rsidP="0049157F">
      <w:pPr>
        <w:pStyle w:val="ListParagraph"/>
        <w:numPr>
          <w:ilvl w:val="0"/>
          <w:numId w:val="22"/>
        </w:numPr>
      </w:pPr>
      <w:r>
        <w:t xml:space="preserve">Overall, what difference has CGD’s work </w:t>
      </w:r>
      <w:r w:rsidRPr="00E53FB2">
        <w:rPr>
          <w:u w:val="single"/>
        </w:rPr>
        <w:t>since 2013</w:t>
      </w:r>
      <w:r>
        <w:t xml:space="preserve"> made to your business?</w:t>
      </w:r>
    </w:p>
    <w:p w:rsidR="0049157F" w:rsidRDefault="0049157F" w:rsidP="0049157F">
      <w:pPr>
        <w:pStyle w:val="ListParagraph"/>
      </w:pPr>
    </w:p>
    <w:p w:rsidR="0049157F" w:rsidRDefault="0049157F" w:rsidP="0049157F">
      <w:pPr>
        <w:pStyle w:val="ListParagraph"/>
        <w:numPr>
          <w:ilvl w:val="0"/>
          <w:numId w:val="22"/>
        </w:numPr>
      </w:pPr>
      <w:r>
        <w:t xml:space="preserve">How has CGD’s work (in survey, clearance or awareness raising) since 2013 affected your tourism business? What, if any, specific changes have come about as a result that wouldn’t have otherwise? </w:t>
      </w:r>
      <w:r w:rsidRPr="0046688E">
        <w:t>Please provide details</w:t>
      </w:r>
      <w:r>
        <w:t>.</w:t>
      </w:r>
    </w:p>
    <w:p w:rsidR="0049157F" w:rsidRDefault="0049157F" w:rsidP="0049157F">
      <w:r>
        <w:t>□ Change in access</w:t>
      </w:r>
      <w:r>
        <w:tab/>
      </w:r>
    </w:p>
    <w:p w:rsidR="0049157F" w:rsidRDefault="0049157F" w:rsidP="0049157F">
      <w:r>
        <w:lastRenderedPageBreak/>
        <w:t>□ Safety / security</w:t>
      </w:r>
    </w:p>
    <w:p w:rsidR="0049157F" w:rsidRDefault="0049157F" w:rsidP="0049157F">
      <w:r>
        <w:t xml:space="preserve">□ Infrastructure development </w:t>
      </w:r>
      <w:r>
        <w:tab/>
      </w:r>
    </w:p>
    <w:p w:rsidR="0049157F" w:rsidRDefault="0049157F" w:rsidP="0049157F">
      <w:r>
        <w:t>□ Development approval</w:t>
      </w:r>
    </w:p>
    <w:p w:rsidR="0049157F" w:rsidRDefault="0049157F" w:rsidP="0049157F">
      <w:r>
        <w:t>□ Construction / infrastructure development</w:t>
      </w:r>
      <w:r>
        <w:tab/>
      </w:r>
    </w:p>
    <w:p w:rsidR="0049157F" w:rsidRDefault="0049157F" w:rsidP="0049157F">
      <w:r>
        <w:t>□ Other change (Please specify</w:t>
      </w:r>
      <w:r>
        <w:tab/>
        <w:t>)</w:t>
      </w:r>
    </w:p>
    <w:p w:rsidR="0049157F" w:rsidRDefault="0049157F" w:rsidP="0049157F">
      <w:pPr>
        <w:pStyle w:val="ListParagraph"/>
        <w:numPr>
          <w:ilvl w:val="0"/>
          <w:numId w:val="22"/>
        </w:numPr>
      </w:pPr>
      <w:r>
        <w:t>Can you explain why these change/s are significant or important?</w:t>
      </w:r>
    </w:p>
    <w:p w:rsidR="0049157F" w:rsidRDefault="0049157F" w:rsidP="0049157F">
      <w:pPr>
        <w:pStyle w:val="ListParagraph"/>
      </w:pPr>
    </w:p>
    <w:p w:rsidR="0049157F" w:rsidRDefault="0049157F" w:rsidP="0049157F">
      <w:pPr>
        <w:pStyle w:val="ListParagraph"/>
        <w:numPr>
          <w:ilvl w:val="0"/>
          <w:numId w:val="22"/>
        </w:numPr>
      </w:pPr>
      <w:r>
        <w:t>Do you have any other comments?</w:t>
      </w:r>
    </w:p>
    <w:p w:rsidR="0049157F" w:rsidRDefault="0049157F" w:rsidP="0049157F">
      <w:pPr>
        <w:sectPr w:rsidR="0049157F" w:rsidSect="0049157F">
          <w:type w:val="continuous"/>
          <w:pgSz w:w="11906" w:h="16838"/>
          <w:pgMar w:top="1440" w:right="1440" w:bottom="1440" w:left="1440" w:header="708" w:footer="708" w:gutter="0"/>
          <w:cols w:space="708"/>
          <w:docGrid w:linePitch="360"/>
        </w:sectPr>
      </w:pPr>
      <w:r>
        <w:t>Thanks for your input.  We will use your input to report to the Australian Government on the ERW program being delivered by CGD.</w:t>
      </w:r>
    </w:p>
    <w:p w:rsidR="009F31D3" w:rsidRDefault="009F31D3" w:rsidP="001C75DA">
      <w:pPr>
        <w:pStyle w:val="Heading2"/>
        <w:numPr>
          <w:ilvl w:val="0"/>
          <w:numId w:val="0"/>
        </w:numPr>
      </w:pPr>
      <w:bookmarkStart w:id="26" w:name="_Toc482343682"/>
      <w:r>
        <w:lastRenderedPageBreak/>
        <w:t>Tourism</w:t>
      </w:r>
      <w:bookmarkEnd w:id="26"/>
    </w:p>
    <w:p w:rsidR="00C53A83" w:rsidRDefault="00C53A83" w:rsidP="00E56FF9">
      <w:pPr>
        <w:pStyle w:val="ListParagraph"/>
        <w:numPr>
          <w:ilvl w:val="0"/>
          <w:numId w:val="24"/>
        </w:numPr>
      </w:pPr>
      <w:r>
        <w:t xml:space="preserve">What type of tourist business do you run?  </w:t>
      </w:r>
      <w:r w:rsidRPr="00FE3B3F">
        <w:rPr>
          <w:i/>
        </w:rPr>
        <w:t>Please tick all applicable boxes</w:t>
      </w:r>
      <w:r>
        <w:t xml:space="preserve"> </w:t>
      </w:r>
    </w:p>
    <w:p w:rsidR="00C53A83" w:rsidRDefault="00C53A83" w:rsidP="00C53A83">
      <w:pPr>
        <w:spacing w:before="0" w:after="0" w:line="240" w:lineRule="auto"/>
        <w:ind w:firstLine="720"/>
      </w:pPr>
      <w:r w:rsidRPr="00FD43C5">
        <w:rPr>
          <w:sz w:val="36"/>
          <w:szCs w:val="36"/>
        </w:rPr>
        <w:t>□</w:t>
      </w:r>
      <w:r>
        <w:t xml:space="preserve"> </w:t>
      </w:r>
      <w:r>
        <w:tab/>
        <w:t>War tours / war tourism</w:t>
      </w:r>
    </w:p>
    <w:p w:rsidR="00C53A83" w:rsidRDefault="00C53A83" w:rsidP="00C53A83">
      <w:pPr>
        <w:spacing w:before="0" w:after="0" w:line="240" w:lineRule="auto"/>
        <w:ind w:firstLine="720"/>
      </w:pPr>
      <w:r w:rsidRPr="00FD43C5">
        <w:rPr>
          <w:sz w:val="36"/>
          <w:szCs w:val="36"/>
        </w:rPr>
        <w:t>□</w:t>
      </w:r>
      <w:r>
        <w:t xml:space="preserve"> </w:t>
      </w:r>
      <w:r>
        <w:tab/>
        <w:t>Diving</w:t>
      </w:r>
    </w:p>
    <w:p w:rsidR="00C53A83" w:rsidRDefault="00C53A83" w:rsidP="00C53A83">
      <w:pPr>
        <w:spacing w:before="0" w:after="0" w:line="240" w:lineRule="auto"/>
        <w:ind w:firstLine="720"/>
      </w:pPr>
      <w:r w:rsidRPr="00FD43C5">
        <w:rPr>
          <w:sz w:val="36"/>
          <w:szCs w:val="36"/>
        </w:rPr>
        <w:t>□</w:t>
      </w:r>
      <w:r>
        <w:t xml:space="preserve"> </w:t>
      </w:r>
      <w:r>
        <w:tab/>
        <w:t>Snorkelling</w:t>
      </w:r>
    </w:p>
    <w:p w:rsidR="00C53A83" w:rsidRDefault="00C53A83" w:rsidP="00C53A83">
      <w:pPr>
        <w:spacing w:before="0" w:after="0" w:line="240" w:lineRule="auto"/>
        <w:ind w:firstLine="720"/>
      </w:pPr>
      <w:r w:rsidRPr="00FD43C5">
        <w:rPr>
          <w:sz w:val="36"/>
          <w:szCs w:val="36"/>
        </w:rPr>
        <w:t>□</w:t>
      </w:r>
      <w:r>
        <w:t xml:space="preserve"> </w:t>
      </w:r>
      <w:r>
        <w:tab/>
        <w:t>Other type of tourism. Please specify________________________________</w:t>
      </w:r>
    </w:p>
    <w:p w:rsidR="00C53A83" w:rsidRDefault="00C53A83" w:rsidP="00E56FF9">
      <w:pPr>
        <w:pStyle w:val="ListParagraph"/>
        <w:numPr>
          <w:ilvl w:val="0"/>
          <w:numId w:val="24"/>
        </w:numPr>
      </w:pPr>
      <w:r>
        <w:t>What type of involvement have you had with CGD / their work since 2013?</w:t>
      </w:r>
    </w:p>
    <w:p w:rsidR="00C53A83" w:rsidRDefault="00C53A83" w:rsidP="00C53A83">
      <w:pPr>
        <w:spacing w:before="0" w:after="0" w:line="240" w:lineRule="auto"/>
        <w:ind w:firstLine="720"/>
      </w:pPr>
      <w:r w:rsidRPr="00FD43C5">
        <w:rPr>
          <w:sz w:val="36"/>
          <w:szCs w:val="36"/>
        </w:rPr>
        <w:t>□</w:t>
      </w:r>
      <w:r>
        <w:t xml:space="preserve"> </w:t>
      </w:r>
      <w:r>
        <w:tab/>
        <w:t>Survey / Clearance</w:t>
      </w:r>
    </w:p>
    <w:p w:rsidR="00C53A83" w:rsidRDefault="00C53A83" w:rsidP="00C53A83">
      <w:pPr>
        <w:spacing w:before="0" w:after="0" w:line="240" w:lineRule="auto"/>
        <w:ind w:firstLine="720"/>
      </w:pPr>
      <w:r w:rsidRPr="00FD43C5">
        <w:rPr>
          <w:sz w:val="36"/>
          <w:szCs w:val="36"/>
        </w:rPr>
        <w:t>□</w:t>
      </w:r>
      <w:r>
        <w:t xml:space="preserve"> </w:t>
      </w:r>
      <w:r>
        <w:tab/>
        <w:t>Risk Awareness</w:t>
      </w:r>
    </w:p>
    <w:p w:rsidR="00C53A83" w:rsidRDefault="00C53A83" w:rsidP="00C53A83">
      <w:pPr>
        <w:spacing w:before="0" w:after="0" w:line="240" w:lineRule="auto"/>
        <w:ind w:firstLine="720"/>
      </w:pPr>
      <w:r w:rsidRPr="00FD43C5">
        <w:rPr>
          <w:sz w:val="36"/>
          <w:szCs w:val="36"/>
        </w:rPr>
        <w:t>□</w:t>
      </w:r>
      <w:r>
        <w:t xml:space="preserve"> </w:t>
      </w:r>
      <w:r>
        <w:tab/>
        <w:t>Meetings / briefings etc.</w:t>
      </w:r>
    </w:p>
    <w:p w:rsidR="0049157F" w:rsidRDefault="0049157F" w:rsidP="0049157F">
      <w:pPr>
        <w:spacing w:before="0" w:after="0" w:line="240" w:lineRule="auto"/>
      </w:pPr>
    </w:p>
    <w:p w:rsidR="0049157F" w:rsidRDefault="0049157F" w:rsidP="0049157F">
      <w:pPr>
        <w:spacing w:before="0" w:after="0" w:line="240" w:lineRule="auto"/>
        <w:ind w:firstLine="360"/>
      </w:pPr>
      <w:r w:rsidRPr="0049157F">
        <w:t>Briefly describe your involvement with CGD and their work</w:t>
      </w:r>
    </w:p>
    <w:p w:rsidR="00C53A83" w:rsidRDefault="00C53A83" w:rsidP="00C53A83">
      <w:pPr>
        <w:spacing w:before="0" w:after="0" w:line="240" w:lineRule="auto"/>
      </w:pPr>
    </w:p>
    <w:p w:rsidR="00C53A83" w:rsidRDefault="00C53A83" w:rsidP="00E56FF9">
      <w:pPr>
        <w:pStyle w:val="ListParagraph"/>
        <w:numPr>
          <w:ilvl w:val="0"/>
          <w:numId w:val="24"/>
        </w:numPr>
      </w:pPr>
      <w:r>
        <w:t>What sites or locations do you access where CGD have undertaken survey / clearances since 2013?</w:t>
      </w:r>
    </w:p>
    <w:p w:rsidR="00C53A83" w:rsidRDefault="00C53A83" w:rsidP="00C53A83">
      <w:pPr>
        <w:pStyle w:val="ListParagraph"/>
        <w:ind w:left="1440"/>
      </w:pPr>
    </w:p>
    <w:p w:rsidR="00C53A83" w:rsidRDefault="00C53A83" w:rsidP="00E56FF9">
      <w:pPr>
        <w:pStyle w:val="ListParagraph"/>
        <w:numPr>
          <w:ilvl w:val="0"/>
          <w:numId w:val="23"/>
        </w:numPr>
        <w:spacing w:line="360" w:lineRule="auto"/>
        <w:ind w:left="714" w:hanging="357"/>
      </w:pPr>
      <w:r>
        <w:t>State: _______________________________________________________________</w:t>
      </w:r>
    </w:p>
    <w:p w:rsidR="00C53A83" w:rsidRDefault="00C53A83" w:rsidP="00E56FF9">
      <w:pPr>
        <w:pStyle w:val="ListParagraph"/>
        <w:numPr>
          <w:ilvl w:val="0"/>
          <w:numId w:val="23"/>
        </w:numPr>
        <w:spacing w:line="360" w:lineRule="auto"/>
        <w:ind w:left="714" w:hanging="357"/>
      </w:pPr>
      <w:r>
        <w:t xml:space="preserve">Location: ______________________________________(area, village, district, etc.) </w:t>
      </w:r>
    </w:p>
    <w:p w:rsidR="00C53A83" w:rsidRDefault="00C53A83" w:rsidP="00E56FF9">
      <w:pPr>
        <w:pStyle w:val="ListParagraph"/>
        <w:numPr>
          <w:ilvl w:val="0"/>
          <w:numId w:val="23"/>
        </w:numPr>
        <w:spacing w:line="360" w:lineRule="auto"/>
        <w:ind w:left="714" w:hanging="357"/>
      </w:pPr>
      <w:r>
        <w:t>Name of site/s (if relevant):_____________________________________________</w:t>
      </w:r>
    </w:p>
    <w:p w:rsidR="00C53A83" w:rsidRDefault="00C53A83" w:rsidP="00E56FF9">
      <w:pPr>
        <w:pStyle w:val="ListParagraph"/>
        <w:numPr>
          <w:ilvl w:val="0"/>
          <w:numId w:val="23"/>
        </w:numPr>
        <w:spacing w:line="360" w:lineRule="auto"/>
        <w:ind w:left="714" w:hanging="357"/>
      </w:pPr>
      <w:r>
        <w:t xml:space="preserve">Type of site: </w:t>
      </w:r>
    </w:p>
    <w:p w:rsidR="00C53A83" w:rsidRDefault="00C53A83" w:rsidP="00C53A83">
      <w:pPr>
        <w:pStyle w:val="ListParagraph"/>
        <w:spacing w:before="0" w:after="0" w:line="240" w:lineRule="auto"/>
        <w:rPr>
          <w:sz w:val="36"/>
          <w:szCs w:val="36"/>
        </w:rPr>
        <w:sectPr w:rsidR="00C53A83" w:rsidSect="00C53A83">
          <w:footerReference w:type="default" r:id="rId14"/>
          <w:pgSz w:w="11906" w:h="16838"/>
          <w:pgMar w:top="1440" w:right="1440" w:bottom="1440" w:left="1440" w:header="708" w:footer="708" w:gutter="0"/>
          <w:cols w:space="708"/>
          <w:docGrid w:linePitch="360"/>
        </w:sectPr>
      </w:pPr>
    </w:p>
    <w:p w:rsidR="00C53A83" w:rsidRDefault="00C53A83" w:rsidP="00C53A83">
      <w:pPr>
        <w:pStyle w:val="ListParagraph"/>
        <w:spacing w:before="0" w:after="0" w:line="240" w:lineRule="auto"/>
      </w:pPr>
      <w:r w:rsidRPr="0061391B">
        <w:rPr>
          <w:sz w:val="36"/>
          <w:szCs w:val="36"/>
        </w:rPr>
        <w:lastRenderedPageBreak/>
        <w:t>□</w:t>
      </w:r>
      <w:r>
        <w:t xml:space="preserve"> </w:t>
      </w:r>
      <w:r>
        <w:tab/>
        <w:t>Marine (dive)</w:t>
      </w:r>
    </w:p>
    <w:p w:rsidR="00C53A83" w:rsidRDefault="00C53A83" w:rsidP="00C53A83">
      <w:pPr>
        <w:pStyle w:val="ListParagraph"/>
        <w:spacing w:before="0" w:after="0" w:line="240" w:lineRule="auto"/>
      </w:pPr>
      <w:r w:rsidRPr="0061391B">
        <w:rPr>
          <w:sz w:val="36"/>
          <w:szCs w:val="36"/>
        </w:rPr>
        <w:t>□</w:t>
      </w:r>
      <w:r>
        <w:t xml:space="preserve"> </w:t>
      </w:r>
      <w:r>
        <w:tab/>
        <w:t>Battleground</w:t>
      </w:r>
    </w:p>
    <w:p w:rsidR="00C53A83" w:rsidRDefault="00C53A83" w:rsidP="00C53A83">
      <w:pPr>
        <w:pStyle w:val="ListParagraph"/>
        <w:spacing w:before="0" w:after="0" w:line="240" w:lineRule="auto"/>
      </w:pPr>
      <w:r w:rsidRPr="0061391B">
        <w:rPr>
          <w:sz w:val="36"/>
          <w:szCs w:val="36"/>
        </w:rPr>
        <w:t>□</w:t>
      </w:r>
      <w:r>
        <w:t xml:space="preserve"> </w:t>
      </w:r>
      <w:r>
        <w:tab/>
        <w:t>Other. Please specify:______</w:t>
      </w:r>
    </w:p>
    <w:p w:rsidR="00C53A83" w:rsidRDefault="00C53A83" w:rsidP="00C53A83">
      <w:pPr>
        <w:pStyle w:val="ListParagraph"/>
        <w:spacing w:before="0" w:after="0" w:line="240" w:lineRule="auto"/>
      </w:pPr>
      <w:r w:rsidRPr="0061391B">
        <w:rPr>
          <w:sz w:val="36"/>
          <w:szCs w:val="36"/>
        </w:rPr>
        <w:t>□</w:t>
      </w:r>
      <w:r>
        <w:t xml:space="preserve"> </w:t>
      </w:r>
      <w:r>
        <w:tab/>
        <w:t>Mangrove</w:t>
      </w:r>
    </w:p>
    <w:p w:rsidR="00C53A83" w:rsidRDefault="00C53A83" w:rsidP="00C53A83">
      <w:pPr>
        <w:pStyle w:val="ListParagraph"/>
        <w:spacing w:before="0" w:after="0" w:line="240" w:lineRule="auto"/>
      </w:pPr>
      <w:r w:rsidRPr="0061391B">
        <w:rPr>
          <w:sz w:val="36"/>
          <w:szCs w:val="36"/>
        </w:rPr>
        <w:t>□</w:t>
      </w:r>
      <w:r>
        <w:rPr>
          <w:sz w:val="36"/>
          <w:szCs w:val="36"/>
        </w:rPr>
        <w:t xml:space="preserve">     </w:t>
      </w:r>
      <w:r>
        <w:t>Jungle</w:t>
      </w:r>
    </w:p>
    <w:p w:rsidR="00C53A83" w:rsidRDefault="00C53A83" w:rsidP="00C53A83">
      <w:pPr>
        <w:pStyle w:val="ListParagraph"/>
        <w:sectPr w:rsidR="00C53A83" w:rsidSect="00C53A83">
          <w:type w:val="continuous"/>
          <w:pgSz w:w="11906" w:h="16838"/>
          <w:pgMar w:top="1440" w:right="1440" w:bottom="1440" w:left="1440" w:header="708" w:footer="708" w:gutter="0"/>
          <w:cols w:num="2" w:space="708"/>
          <w:docGrid w:linePitch="360"/>
        </w:sectPr>
      </w:pPr>
      <w:r>
        <w:tab/>
      </w:r>
    </w:p>
    <w:p w:rsidR="00C53A83" w:rsidRDefault="00C53A83" w:rsidP="00C53A83">
      <w:pPr>
        <w:pStyle w:val="ListParagraph"/>
      </w:pPr>
    </w:p>
    <w:p w:rsidR="00C53A83" w:rsidRDefault="00C53A83" w:rsidP="00E56FF9">
      <w:pPr>
        <w:pStyle w:val="ListParagraph"/>
        <w:numPr>
          <w:ilvl w:val="0"/>
          <w:numId w:val="24"/>
        </w:numPr>
      </w:pPr>
      <w:r>
        <w:t xml:space="preserve">Were this site/s accessible </w:t>
      </w:r>
      <w:r w:rsidRPr="00FE3B3F">
        <w:rPr>
          <w:u w:val="single"/>
        </w:rPr>
        <w:t>before</w:t>
      </w:r>
      <w:r>
        <w:t xml:space="preserve"> CGD undertook survey and/or clearance?</w:t>
      </w:r>
    </w:p>
    <w:p w:rsidR="00C53A83" w:rsidRDefault="00C53A83" w:rsidP="00C53A83">
      <w:pPr>
        <w:pStyle w:val="ListParagraph"/>
      </w:pPr>
      <w:r w:rsidRPr="00FD43C5">
        <w:rPr>
          <w:sz w:val="36"/>
          <w:szCs w:val="36"/>
        </w:rPr>
        <w:t>□</w:t>
      </w:r>
      <w:r>
        <w:t xml:space="preserve"> </w:t>
      </w:r>
      <w:r>
        <w:tab/>
        <w:t xml:space="preserve">Yes </w:t>
      </w:r>
    </w:p>
    <w:p w:rsidR="00C53A83" w:rsidRDefault="00C53A83" w:rsidP="00C53A83">
      <w:pPr>
        <w:pStyle w:val="ListParagraph"/>
      </w:pPr>
      <w:r w:rsidRPr="00FD43C5">
        <w:rPr>
          <w:sz w:val="36"/>
          <w:szCs w:val="36"/>
        </w:rPr>
        <w:t>□</w:t>
      </w:r>
      <w:r>
        <w:t xml:space="preserve"> </w:t>
      </w:r>
      <w:r>
        <w:tab/>
        <w:t>No</w:t>
      </w:r>
    </w:p>
    <w:p w:rsidR="00C53A83" w:rsidRDefault="00C53A83" w:rsidP="00C53A83">
      <w:pPr>
        <w:pStyle w:val="ListParagraph"/>
      </w:pPr>
    </w:p>
    <w:p w:rsidR="00C53A83" w:rsidRDefault="00C53A83" w:rsidP="00E56FF9">
      <w:pPr>
        <w:pStyle w:val="ListParagraph"/>
        <w:numPr>
          <w:ilvl w:val="0"/>
          <w:numId w:val="24"/>
        </w:numPr>
      </w:pPr>
      <w:r>
        <w:t>Overall, what difference has CGD’s work since 2013 made to your tourism business?</w:t>
      </w:r>
    </w:p>
    <w:p w:rsidR="0049157F" w:rsidRDefault="0049157F" w:rsidP="00C53A83">
      <w:pPr>
        <w:pStyle w:val="ListParagraph"/>
      </w:pPr>
    </w:p>
    <w:p w:rsidR="00C53A83" w:rsidRDefault="00C53A83" w:rsidP="00E56FF9">
      <w:pPr>
        <w:pStyle w:val="ListParagraph"/>
        <w:numPr>
          <w:ilvl w:val="0"/>
          <w:numId w:val="24"/>
        </w:numPr>
      </w:pPr>
      <w:r>
        <w:t xml:space="preserve">How has CGD’s work (in survey, clearance or awareness raising) since 2013 affected your tourism business? What, if any, specific changes have come about as a result that wouldn’t have otherwise? </w:t>
      </w:r>
      <w:r w:rsidRPr="0046688E">
        <w:t>Please provide details</w:t>
      </w:r>
      <w:r>
        <w:t>.</w:t>
      </w:r>
    </w:p>
    <w:p w:rsidR="0049157F" w:rsidRDefault="0049157F" w:rsidP="0049157F">
      <w:pPr>
        <w:pStyle w:val="ListParagraph"/>
        <w:numPr>
          <w:ilvl w:val="0"/>
          <w:numId w:val="42"/>
        </w:numPr>
      </w:pPr>
      <w:r>
        <w:t>Changes in access to land / sites</w:t>
      </w:r>
      <w:r>
        <w:tab/>
      </w:r>
    </w:p>
    <w:p w:rsidR="0049157F" w:rsidRDefault="0049157F" w:rsidP="0049157F">
      <w:pPr>
        <w:pStyle w:val="ListParagraph"/>
        <w:numPr>
          <w:ilvl w:val="0"/>
          <w:numId w:val="42"/>
        </w:numPr>
      </w:pPr>
      <w:r>
        <w:t>Safety / security</w:t>
      </w:r>
      <w:r>
        <w:tab/>
      </w:r>
    </w:p>
    <w:p w:rsidR="0049157F" w:rsidRDefault="0049157F" w:rsidP="0049157F">
      <w:pPr>
        <w:pStyle w:val="ListParagraph"/>
        <w:numPr>
          <w:ilvl w:val="0"/>
          <w:numId w:val="42"/>
        </w:numPr>
      </w:pPr>
      <w:r>
        <w:t>Changes in number of visitors / tourists (#)</w:t>
      </w:r>
      <w:r>
        <w:tab/>
      </w:r>
    </w:p>
    <w:p w:rsidR="0049157F" w:rsidRDefault="0049157F" w:rsidP="0049157F">
      <w:pPr>
        <w:pStyle w:val="ListParagraph"/>
        <w:numPr>
          <w:ilvl w:val="0"/>
          <w:numId w:val="42"/>
        </w:numPr>
      </w:pPr>
      <w:r>
        <w:t>Changes in visitor / staff behaviour / awareness</w:t>
      </w:r>
      <w:r>
        <w:tab/>
      </w:r>
    </w:p>
    <w:p w:rsidR="0049157F" w:rsidRDefault="0049157F" w:rsidP="0049157F">
      <w:pPr>
        <w:pStyle w:val="ListParagraph"/>
        <w:numPr>
          <w:ilvl w:val="0"/>
          <w:numId w:val="42"/>
        </w:numPr>
      </w:pPr>
      <w:r>
        <w:t>Profit from increased numbers of visitors ($)</w:t>
      </w:r>
      <w:r>
        <w:tab/>
      </w:r>
    </w:p>
    <w:p w:rsidR="0049157F" w:rsidRDefault="0049157F" w:rsidP="0049157F">
      <w:pPr>
        <w:pStyle w:val="ListParagraph"/>
        <w:numPr>
          <w:ilvl w:val="0"/>
          <w:numId w:val="42"/>
        </w:numPr>
      </w:pPr>
      <w:r>
        <w:t>Other changes</w:t>
      </w:r>
      <w:r>
        <w:tab/>
      </w:r>
    </w:p>
    <w:p w:rsidR="0049157F" w:rsidRDefault="0049157F" w:rsidP="0049157F">
      <w:pPr>
        <w:pStyle w:val="ListParagraph"/>
        <w:ind w:left="1440"/>
      </w:pPr>
    </w:p>
    <w:p w:rsidR="00C53A83" w:rsidRDefault="00C53A83" w:rsidP="00E56FF9">
      <w:pPr>
        <w:pStyle w:val="ListParagraph"/>
        <w:numPr>
          <w:ilvl w:val="0"/>
          <w:numId w:val="24"/>
        </w:numPr>
      </w:pPr>
      <w:r>
        <w:t>Can you explain why these change/s are significant or important?</w:t>
      </w:r>
    </w:p>
    <w:p w:rsidR="0049157F" w:rsidRDefault="0049157F" w:rsidP="0049157F">
      <w:pPr>
        <w:pStyle w:val="ListParagraph"/>
      </w:pPr>
    </w:p>
    <w:p w:rsidR="00C53A83" w:rsidRDefault="00C53A83" w:rsidP="00E56FF9">
      <w:pPr>
        <w:pStyle w:val="ListParagraph"/>
        <w:numPr>
          <w:ilvl w:val="0"/>
          <w:numId w:val="24"/>
        </w:numPr>
      </w:pPr>
      <w:r>
        <w:t>Do you have any other comments?</w:t>
      </w:r>
    </w:p>
    <w:p w:rsidR="00C53A83" w:rsidRDefault="00C53A83" w:rsidP="0049157F">
      <w:r>
        <w:t>Thanks for your input.  We will use your input to report to the Australian Government on the ERW program being delivered by CGD.</w:t>
      </w:r>
    </w:p>
    <w:p w:rsidR="003B474C" w:rsidRDefault="003B474C" w:rsidP="003B474C">
      <w:pPr>
        <w:pStyle w:val="Heading1"/>
        <w:numPr>
          <w:ilvl w:val="0"/>
          <w:numId w:val="0"/>
        </w:numPr>
      </w:pPr>
      <w:bookmarkStart w:id="27" w:name="_Toc482343683"/>
      <w:r>
        <w:lastRenderedPageBreak/>
        <w:t>Attachment Four: Interviewees</w:t>
      </w:r>
      <w:bookmarkEnd w:id="27"/>
    </w:p>
    <w:tbl>
      <w:tblPr>
        <w:tblStyle w:val="TableGrid"/>
        <w:tblW w:w="0" w:type="auto"/>
        <w:tblLook w:val="04A0" w:firstRow="1" w:lastRow="0" w:firstColumn="1" w:lastColumn="0" w:noHBand="0" w:noVBand="1"/>
      </w:tblPr>
      <w:tblGrid>
        <w:gridCol w:w="512"/>
        <w:gridCol w:w="1297"/>
        <w:gridCol w:w="1985"/>
        <w:gridCol w:w="3260"/>
        <w:gridCol w:w="3402"/>
      </w:tblGrid>
      <w:tr w:rsidR="00270D59" w:rsidTr="00270D59">
        <w:tc>
          <w:tcPr>
            <w:tcW w:w="512" w:type="dxa"/>
            <w:vAlign w:val="bottom"/>
          </w:tcPr>
          <w:p w:rsidR="00270D59" w:rsidRDefault="00270D59">
            <w:pPr>
              <w:rPr>
                <w:rFonts w:ascii="Calibri" w:hAnsi="Calibri"/>
                <w:color w:val="000000"/>
                <w:sz w:val="22"/>
              </w:rPr>
            </w:pPr>
            <w:r>
              <w:rPr>
                <w:rFonts w:ascii="Calibri" w:hAnsi="Calibri"/>
                <w:color w:val="000000"/>
                <w:sz w:val="22"/>
              </w:rPr>
              <w:t>#</w:t>
            </w:r>
          </w:p>
        </w:tc>
        <w:tc>
          <w:tcPr>
            <w:tcW w:w="1297" w:type="dxa"/>
            <w:vAlign w:val="bottom"/>
          </w:tcPr>
          <w:p w:rsidR="00270D59" w:rsidRDefault="00270D59">
            <w:pPr>
              <w:rPr>
                <w:rFonts w:ascii="Calibri" w:hAnsi="Calibri"/>
                <w:b/>
                <w:bCs/>
                <w:color w:val="000000"/>
                <w:sz w:val="22"/>
              </w:rPr>
            </w:pPr>
            <w:r>
              <w:rPr>
                <w:rFonts w:ascii="Calibri" w:hAnsi="Calibri"/>
                <w:b/>
                <w:bCs/>
                <w:color w:val="000000"/>
                <w:sz w:val="22"/>
              </w:rPr>
              <w:t>Date</w:t>
            </w:r>
          </w:p>
        </w:tc>
        <w:tc>
          <w:tcPr>
            <w:tcW w:w="1985" w:type="dxa"/>
            <w:vAlign w:val="bottom"/>
          </w:tcPr>
          <w:p w:rsidR="00270D59" w:rsidRDefault="00270D59">
            <w:pPr>
              <w:rPr>
                <w:rFonts w:ascii="Calibri" w:hAnsi="Calibri"/>
                <w:b/>
                <w:bCs/>
                <w:color w:val="000000"/>
                <w:sz w:val="22"/>
              </w:rPr>
            </w:pPr>
            <w:r>
              <w:rPr>
                <w:rFonts w:ascii="Calibri" w:hAnsi="Calibri"/>
                <w:b/>
                <w:bCs/>
                <w:color w:val="000000"/>
                <w:sz w:val="22"/>
              </w:rPr>
              <w:t xml:space="preserve">Location </w:t>
            </w:r>
          </w:p>
        </w:tc>
        <w:tc>
          <w:tcPr>
            <w:tcW w:w="3260" w:type="dxa"/>
            <w:vAlign w:val="bottom"/>
          </w:tcPr>
          <w:p w:rsidR="00270D59" w:rsidRDefault="00270D59">
            <w:pPr>
              <w:rPr>
                <w:rFonts w:ascii="Calibri" w:hAnsi="Calibri"/>
                <w:b/>
                <w:bCs/>
                <w:color w:val="000000"/>
                <w:sz w:val="22"/>
              </w:rPr>
            </w:pPr>
            <w:r>
              <w:rPr>
                <w:rFonts w:ascii="Calibri" w:hAnsi="Calibri"/>
                <w:b/>
                <w:bCs/>
                <w:color w:val="000000"/>
                <w:sz w:val="22"/>
              </w:rPr>
              <w:t xml:space="preserve">Role </w:t>
            </w:r>
          </w:p>
        </w:tc>
        <w:tc>
          <w:tcPr>
            <w:tcW w:w="3402" w:type="dxa"/>
            <w:vAlign w:val="bottom"/>
          </w:tcPr>
          <w:p w:rsidR="00270D59" w:rsidRDefault="00270D59">
            <w:pPr>
              <w:rPr>
                <w:rFonts w:ascii="Calibri" w:hAnsi="Calibri"/>
                <w:b/>
                <w:bCs/>
                <w:color w:val="000000"/>
                <w:sz w:val="22"/>
              </w:rPr>
            </w:pPr>
            <w:r>
              <w:rPr>
                <w:rFonts w:ascii="Calibri" w:hAnsi="Calibri"/>
                <w:b/>
                <w:bCs/>
                <w:color w:val="000000"/>
                <w:sz w:val="22"/>
              </w:rPr>
              <w:t xml:space="preserve">Sector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19-Feb</w:t>
            </w:r>
          </w:p>
        </w:tc>
        <w:tc>
          <w:tcPr>
            <w:tcW w:w="1985" w:type="dxa"/>
            <w:vAlign w:val="bottom"/>
          </w:tcPr>
          <w:p w:rsidR="00270D59" w:rsidRDefault="00270D59">
            <w:pPr>
              <w:rPr>
                <w:rFonts w:ascii="Calibri" w:hAnsi="Calibri"/>
                <w:color w:val="000000"/>
                <w:sz w:val="22"/>
              </w:rPr>
            </w:pPr>
            <w:r>
              <w:rPr>
                <w:rFonts w:ascii="Calibri" w:hAnsi="Calibri"/>
                <w:color w:val="000000"/>
                <w:sz w:val="22"/>
              </w:rPr>
              <w:t>Koror</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Tourist guide </w:t>
            </w:r>
          </w:p>
        </w:tc>
        <w:tc>
          <w:tcPr>
            <w:tcW w:w="3402" w:type="dxa"/>
            <w:vAlign w:val="bottom"/>
          </w:tcPr>
          <w:p w:rsidR="00270D59" w:rsidRDefault="00270D59">
            <w:pPr>
              <w:rPr>
                <w:rFonts w:ascii="Calibri" w:hAnsi="Calibri"/>
                <w:color w:val="000000"/>
                <w:sz w:val="22"/>
              </w:rPr>
            </w:pPr>
            <w:r>
              <w:rPr>
                <w:rFonts w:ascii="Calibri" w:hAnsi="Calibri"/>
                <w:color w:val="000000"/>
                <w:sz w:val="22"/>
              </w:rPr>
              <w:t>Community</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19-Feb</w:t>
            </w:r>
          </w:p>
        </w:tc>
        <w:tc>
          <w:tcPr>
            <w:tcW w:w="1985" w:type="dxa"/>
            <w:vAlign w:val="bottom"/>
          </w:tcPr>
          <w:p w:rsidR="00270D59" w:rsidRDefault="00270D59">
            <w:pPr>
              <w:rPr>
                <w:rFonts w:ascii="Calibri" w:hAnsi="Calibri"/>
                <w:color w:val="000000"/>
                <w:sz w:val="22"/>
              </w:rPr>
            </w:pPr>
            <w:r>
              <w:rPr>
                <w:rFonts w:ascii="Calibri" w:hAnsi="Calibri"/>
                <w:color w:val="000000"/>
                <w:sz w:val="22"/>
              </w:rPr>
              <w:t>Koror</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Hotel owner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Tourism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3</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20-Feb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Governor of </w:t>
            </w:r>
            <w:proofErr w:type="spellStart"/>
            <w:r>
              <w:rPr>
                <w:rFonts w:ascii="Calibri" w:hAnsi="Calibri"/>
                <w:color w:val="000000"/>
                <w:sz w:val="22"/>
              </w:rPr>
              <w:t>Peleliu</w:t>
            </w:r>
            <w:proofErr w:type="spellEnd"/>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State government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4</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Older lady </w:t>
            </w:r>
          </w:p>
        </w:tc>
        <w:tc>
          <w:tcPr>
            <w:tcW w:w="3402" w:type="dxa"/>
            <w:vAlign w:val="bottom"/>
          </w:tcPr>
          <w:p w:rsidR="00270D59" w:rsidRDefault="00270D59">
            <w:pPr>
              <w:rPr>
                <w:rFonts w:ascii="Calibri" w:hAnsi="Calibri"/>
                <w:color w:val="000000"/>
                <w:sz w:val="22"/>
              </w:rPr>
            </w:pPr>
            <w:r>
              <w:rPr>
                <w:rFonts w:ascii="Calibri" w:hAnsi="Calibri"/>
                <w:color w:val="000000"/>
                <w:sz w:val="22"/>
              </w:rPr>
              <w:t>Community</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5</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Older lady </w:t>
            </w:r>
          </w:p>
        </w:tc>
        <w:tc>
          <w:tcPr>
            <w:tcW w:w="3402" w:type="dxa"/>
            <w:vAlign w:val="bottom"/>
          </w:tcPr>
          <w:p w:rsidR="00270D59" w:rsidRDefault="00270D59">
            <w:pPr>
              <w:rPr>
                <w:rFonts w:ascii="Calibri" w:hAnsi="Calibri"/>
                <w:color w:val="000000"/>
                <w:sz w:val="22"/>
              </w:rPr>
            </w:pPr>
            <w:r>
              <w:rPr>
                <w:rFonts w:ascii="Calibri" w:hAnsi="Calibri"/>
                <w:color w:val="000000"/>
                <w:sz w:val="22"/>
              </w:rPr>
              <w:t>Community</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6</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Older lady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Community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7</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Older lady </w:t>
            </w:r>
          </w:p>
        </w:tc>
        <w:tc>
          <w:tcPr>
            <w:tcW w:w="3402" w:type="dxa"/>
            <w:vAlign w:val="bottom"/>
          </w:tcPr>
          <w:p w:rsidR="00270D59" w:rsidRDefault="00270D59">
            <w:pPr>
              <w:rPr>
                <w:rFonts w:ascii="Calibri" w:hAnsi="Calibri"/>
                <w:color w:val="000000"/>
                <w:sz w:val="22"/>
              </w:rPr>
            </w:pPr>
            <w:r>
              <w:rPr>
                <w:rFonts w:ascii="Calibri" w:hAnsi="Calibri"/>
                <w:color w:val="000000"/>
                <w:sz w:val="22"/>
              </w:rPr>
              <w:t>Community</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8</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School principal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Education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9</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Business owner/ tourist operator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Tourism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10</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Searcher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11</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Searcher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12</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Searcher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13</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21-Feb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Team leader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14</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Former state gov</w:t>
            </w:r>
            <w:r w:rsidR="00F11680">
              <w:rPr>
                <w:rFonts w:ascii="Calibri" w:hAnsi="Calibri"/>
                <w:color w:val="000000"/>
                <w:sz w:val="22"/>
              </w:rPr>
              <w:t>ernment</w:t>
            </w:r>
            <w:r>
              <w:rPr>
                <w:rFonts w:ascii="Calibri" w:hAnsi="Calibri"/>
                <w:color w:val="000000"/>
                <w:sz w:val="22"/>
              </w:rPr>
              <w:t xml:space="preserve"> worker</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Community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15</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F11680">
            <w:pPr>
              <w:rPr>
                <w:rFonts w:ascii="Calibri" w:hAnsi="Calibri"/>
                <w:color w:val="000000"/>
                <w:sz w:val="22"/>
              </w:rPr>
            </w:pPr>
            <w:r>
              <w:rPr>
                <w:rFonts w:ascii="Calibri" w:hAnsi="Calibri"/>
                <w:color w:val="000000"/>
                <w:sz w:val="22"/>
              </w:rPr>
              <w:t xml:space="preserve">Former state government </w:t>
            </w:r>
            <w:r w:rsidR="00270D59">
              <w:rPr>
                <w:rFonts w:ascii="Calibri" w:hAnsi="Calibri"/>
                <w:color w:val="000000"/>
                <w:sz w:val="22"/>
              </w:rPr>
              <w:t>worker</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Community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16</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rsidP="00270D59">
            <w:pPr>
              <w:rPr>
                <w:rFonts w:ascii="Calibri" w:hAnsi="Calibri"/>
                <w:color w:val="000000"/>
                <w:sz w:val="22"/>
              </w:rPr>
            </w:pPr>
            <w:r>
              <w:rPr>
                <w:rFonts w:ascii="Calibri" w:hAnsi="Calibri"/>
                <w:color w:val="000000"/>
                <w:sz w:val="22"/>
              </w:rPr>
              <w:t xml:space="preserve">Small  tourist operator </w:t>
            </w:r>
          </w:p>
        </w:tc>
        <w:tc>
          <w:tcPr>
            <w:tcW w:w="3402" w:type="dxa"/>
            <w:vAlign w:val="bottom"/>
          </w:tcPr>
          <w:p w:rsidR="00270D59" w:rsidRDefault="00270D59">
            <w:pPr>
              <w:rPr>
                <w:rFonts w:ascii="Calibri" w:hAnsi="Calibri"/>
                <w:color w:val="000000"/>
                <w:sz w:val="22"/>
              </w:rPr>
            </w:pPr>
            <w:r>
              <w:rPr>
                <w:rFonts w:ascii="Calibri" w:hAnsi="Calibri"/>
                <w:color w:val="000000"/>
                <w:sz w:val="22"/>
              </w:rPr>
              <w:t>Tourism</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17</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2 school kids, aged 10 and 12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Kids / community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18</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Searcher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19</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Technician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20</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Searcher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21</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Medic, 2iC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22</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Searcher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23</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Searcher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24</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22-Feb</w:t>
            </w:r>
          </w:p>
        </w:tc>
        <w:tc>
          <w:tcPr>
            <w:tcW w:w="1985" w:type="dxa"/>
            <w:vAlign w:val="bottom"/>
          </w:tcPr>
          <w:p w:rsidR="00270D59" w:rsidRDefault="00270D59">
            <w:pPr>
              <w:rPr>
                <w:rFonts w:ascii="Calibri" w:hAnsi="Calibri"/>
                <w:color w:val="000000"/>
                <w:sz w:val="22"/>
              </w:rPr>
            </w:pPr>
            <w:proofErr w:type="spellStart"/>
            <w:r>
              <w:rPr>
                <w:rFonts w:ascii="Calibri" w:hAnsi="Calibri"/>
                <w:color w:val="000000"/>
                <w:sz w:val="22"/>
              </w:rPr>
              <w:t>Pelelui</w:t>
            </w:r>
            <w:proofErr w:type="spellEnd"/>
            <w:r>
              <w:rPr>
                <w:rFonts w:ascii="Calibri" w:hAnsi="Calibri"/>
                <w:color w:val="000000"/>
                <w:sz w:val="22"/>
              </w:rPr>
              <w:t xml:space="preserve">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Technician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CGD staff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26</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23-Feb</w:t>
            </w:r>
          </w:p>
        </w:tc>
        <w:tc>
          <w:tcPr>
            <w:tcW w:w="1985" w:type="dxa"/>
            <w:vAlign w:val="bottom"/>
          </w:tcPr>
          <w:p w:rsidR="00270D59" w:rsidRDefault="00270D59">
            <w:pPr>
              <w:rPr>
                <w:rFonts w:ascii="Calibri" w:hAnsi="Calibri"/>
                <w:color w:val="000000"/>
                <w:sz w:val="22"/>
              </w:rPr>
            </w:pPr>
            <w:r>
              <w:rPr>
                <w:rFonts w:ascii="Calibri" w:hAnsi="Calibri"/>
                <w:color w:val="000000"/>
                <w:sz w:val="22"/>
              </w:rPr>
              <w:t>Koror</w:t>
            </w:r>
          </w:p>
        </w:tc>
        <w:tc>
          <w:tcPr>
            <w:tcW w:w="3260" w:type="dxa"/>
            <w:vAlign w:val="bottom"/>
          </w:tcPr>
          <w:p w:rsidR="00270D59" w:rsidRDefault="00270D59">
            <w:pPr>
              <w:rPr>
                <w:rFonts w:ascii="Calibri" w:hAnsi="Calibri"/>
                <w:color w:val="000000"/>
                <w:sz w:val="22"/>
              </w:rPr>
            </w:pPr>
            <w:r>
              <w:rPr>
                <w:rFonts w:ascii="Calibri" w:hAnsi="Calibri"/>
                <w:color w:val="000000"/>
                <w:sz w:val="22"/>
              </w:rPr>
              <w:t>Managing Director, Sam's Tour</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Tourism, development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27</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23-Feb</w:t>
            </w:r>
          </w:p>
        </w:tc>
        <w:tc>
          <w:tcPr>
            <w:tcW w:w="1985" w:type="dxa"/>
            <w:vAlign w:val="bottom"/>
          </w:tcPr>
          <w:p w:rsidR="00270D59" w:rsidRDefault="00270D59">
            <w:pPr>
              <w:rPr>
                <w:rFonts w:ascii="Calibri" w:hAnsi="Calibri"/>
                <w:color w:val="000000"/>
                <w:sz w:val="22"/>
              </w:rPr>
            </w:pPr>
            <w:r>
              <w:rPr>
                <w:rFonts w:ascii="Calibri" w:hAnsi="Calibri"/>
                <w:color w:val="000000"/>
                <w:sz w:val="22"/>
              </w:rPr>
              <w:t xml:space="preserve">Koror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Governor of </w:t>
            </w:r>
            <w:proofErr w:type="spellStart"/>
            <w:r>
              <w:rPr>
                <w:rFonts w:ascii="Calibri" w:hAnsi="Calibri"/>
                <w:color w:val="000000"/>
                <w:sz w:val="22"/>
              </w:rPr>
              <w:t>Ngaremlengui</w:t>
            </w:r>
            <w:proofErr w:type="spellEnd"/>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Government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28</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23-Feb</w:t>
            </w:r>
          </w:p>
        </w:tc>
        <w:tc>
          <w:tcPr>
            <w:tcW w:w="1985" w:type="dxa"/>
            <w:vAlign w:val="bottom"/>
          </w:tcPr>
          <w:p w:rsidR="00270D59" w:rsidRDefault="00270D59">
            <w:pPr>
              <w:rPr>
                <w:rFonts w:ascii="Calibri" w:hAnsi="Calibri"/>
                <w:color w:val="000000"/>
                <w:sz w:val="22"/>
              </w:rPr>
            </w:pPr>
            <w:r>
              <w:rPr>
                <w:rFonts w:ascii="Calibri" w:hAnsi="Calibri"/>
                <w:color w:val="000000"/>
                <w:sz w:val="22"/>
              </w:rPr>
              <w:t xml:space="preserve">Koror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Staff at Bird </w:t>
            </w:r>
            <w:proofErr w:type="spellStart"/>
            <w:r>
              <w:rPr>
                <w:rFonts w:ascii="Calibri" w:hAnsi="Calibri"/>
                <w:color w:val="000000"/>
                <w:sz w:val="22"/>
              </w:rPr>
              <w:t>santuary</w:t>
            </w:r>
            <w:proofErr w:type="spellEnd"/>
            <w:r>
              <w:rPr>
                <w:rFonts w:ascii="Calibri" w:hAnsi="Calibri"/>
                <w:color w:val="000000"/>
                <w:sz w:val="22"/>
              </w:rPr>
              <w:t xml:space="preserve">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Environment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29</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23-Feb</w:t>
            </w:r>
          </w:p>
        </w:tc>
        <w:tc>
          <w:tcPr>
            <w:tcW w:w="1985" w:type="dxa"/>
            <w:vAlign w:val="bottom"/>
          </w:tcPr>
          <w:p w:rsidR="00270D59" w:rsidRDefault="00270D59">
            <w:pPr>
              <w:rPr>
                <w:rFonts w:ascii="Calibri" w:hAnsi="Calibri"/>
                <w:color w:val="000000"/>
                <w:sz w:val="22"/>
              </w:rPr>
            </w:pPr>
            <w:r>
              <w:rPr>
                <w:rFonts w:ascii="Calibri" w:hAnsi="Calibri"/>
                <w:color w:val="000000"/>
                <w:sz w:val="22"/>
              </w:rPr>
              <w:t xml:space="preserve">Koror </w:t>
            </w:r>
          </w:p>
        </w:tc>
        <w:tc>
          <w:tcPr>
            <w:tcW w:w="3260" w:type="dxa"/>
            <w:vAlign w:val="bottom"/>
          </w:tcPr>
          <w:p w:rsidR="00270D59" w:rsidRDefault="00270D59">
            <w:pPr>
              <w:rPr>
                <w:rFonts w:ascii="Calibri" w:hAnsi="Calibri"/>
                <w:color w:val="000000"/>
                <w:sz w:val="22"/>
              </w:rPr>
            </w:pPr>
            <w:r>
              <w:rPr>
                <w:rFonts w:ascii="Calibri" w:hAnsi="Calibri"/>
                <w:color w:val="000000"/>
                <w:sz w:val="22"/>
              </w:rPr>
              <w:t>Director, Ministry of State</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Government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30</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24-Feb</w:t>
            </w:r>
          </w:p>
        </w:tc>
        <w:tc>
          <w:tcPr>
            <w:tcW w:w="1985" w:type="dxa"/>
            <w:vAlign w:val="bottom"/>
          </w:tcPr>
          <w:p w:rsidR="00270D59" w:rsidRDefault="00270D59">
            <w:pPr>
              <w:rPr>
                <w:rFonts w:ascii="Calibri" w:hAnsi="Calibri"/>
                <w:color w:val="000000"/>
                <w:sz w:val="22"/>
              </w:rPr>
            </w:pPr>
            <w:r>
              <w:rPr>
                <w:rFonts w:ascii="Calibri" w:hAnsi="Calibri"/>
                <w:color w:val="000000"/>
                <w:sz w:val="22"/>
              </w:rPr>
              <w:t xml:space="preserve">Koror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COO, </w:t>
            </w:r>
            <w:proofErr w:type="spellStart"/>
            <w:r>
              <w:rPr>
                <w:rFonts w:ascii="Calibri" w:hAnsi="Calibri"/>
                <w:color w:val="000000"/>
                <w:sz w:val="22"/>
              </w:rPr>
              <w:t>Surangel's</w:t>
            </w:r>
            <w:proofErr w:type="spellEnd"/>
            <w:r>
              <w:rPr>
                <w:rFonts w:ascii="Calibri" w:hAnsi="Calibri"/>
                <w:color w:val="000000"/>
                <w:sz w:val="22"/>
              </w:rPr>
              <w:t xml:space="preserve"> Construction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Construction, Senator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31</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24-Feb</w:t>
            </w:r>
          </w:p>
        </w:tc>
        <w:tc>
          <w:tcPr>
            <w:tcW w:w="1985" w:type="dxa"/>
            <w:vAlign w:val="bottom"/>
          </w:tcPr>
          <w:p w:rsidR="00270D59" w:rsidRDefault="00F11680">
            <w:pPr>
              <w:rPr>
                <w:rFonts w:ascii="Calibri" w:hAnsi="Calibri"/>
                <w:color w:val="000000"/>
                <w:sz w:val="22"/>
              </w:rPr>
            </w:pPr>
            <w:r>
              <w:rPr>
                <w:rFonts w:ascii="Calibri" w:hAnsi="Calibri"/>
                <w:color w:val="000000"/>
                <w:sz w:val="22"/>
              </w:rPr>
              <w:t>K</w:t>
            </w:r>
            <w:r w:rsidR="00270D59">
              <w:rPr>
                <w:rFonts w:ascii="Calibri" w:hAnsi="Calibri"/>
                <w:color w:val="000000"/>
                <w:sz w:val="22"/>
              </w:rPr>
              <w:t xml:space="preserve">oror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Rock Island Tour company staff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Tourism </w:t>
            </w:r>
          </w:p>
        </w:tc>
      </w:tr>
      <w:tr w:rsidR="00270D59" w:rsidTr="00270D59">
        <w:tc>
          <w:tcPr>
            <w:tcW w:w="512" w:type="dxa"/>
            <w:vAlign w:val="bottom"/>
          </w:tcPr>
          <w:p w:rsidR="00270D59" w:rsidRDefault="00270D59">
            <w:pPr>
              <w:jc w:val="right"/>
              <w:rPr>
                <w:rFonts w:ascii="Calibri" w:hAnsi="Calibri"/>
                <w:color w:val="000000"/>
                <w:sz w:val="22"/>
              </w:rPr>
            </w:pPr>
            <w:r>
              <w:rPr>
                <w:rFonts w:ascii="Calibri" w:hAnsi="Calibri"/>
                <w:color w:val="000000"/>
                <w:sz w:val="22"/>
              </w:rPr>
              <w:t>32</w:t>
            </w:r>
          </w:p>
        </w:tc>
        <w:tc>
          <w:tcPr>
            <w:tcW w:w="1297" w:type="dxa"/>
            <w:vAlign w:val="bottom"/>
          </w:tcPr>
          <w:p w:rsidR="00270D59" w:rsidRDefault="00270D59">
            <w:pPr>
              <w:jc w:val="right"/>
              <w:rPr>
                <w:rFonts w:ascii="Calibri" w:hAnsi="Calibri"/>
                <w:color w:val="000000"/>
                <w:sz w:val="22"/>
              </w:rPr>
            </w:pPr>
            <w:r>
              <w:rPr>
                <w:rFonts w:ascii="Calibri" w:hAnsi="Calibri"/>
                <w:color w:val="000000"/>
                <w:sz w:val="22"/>
              </w:rPr>
              <w:t>24-Feb</w:t>
            </w:r>
          </w:p>
        </w:tc>
        <w:tc>
          <w:tcPr>
            <w:tcW w:w="1985" w:type="dxa"/>
            <w:vAlign w:val="bottom"/>
          </w:tcPr>
          <w:p w:rsidR="00270D59" w:rsidRDefault="00270D59">
            <w:pPr>
              <w:rPr>
                <w:rFonts w:ascii="Calibri" w:hAnsi="Calibri"/>
                <w:color w:val="000000"/>
                <w:sz w:val="22"/>
              </w:rPr>
            </w:pPr>
            <w:r>
              <w:rPr>
                <w:rFonts w:ascii="Calibri" w:hAnsi="Calibri"/>
                <w:color w:val="000000"/>
                <w:sz w:val="22"/>
              </w:rPr>
              <w:t xml:space="preserve">Koror </w:t>
            </w:r>
          </w:p>
        </w:tc>
        <w:tc>
          <w:tcPr>
            <w:tcW w:w="3260" w:type="dxa"/>
            <w:vAlign w:val="bottom"/>
          </w:tcPr>
          <w:p w:rsidR="00270D59" w:rsidRDefault="00270D59">
            <w:pPr>
              <w:rPr>
                <w:rFonts w:ascii="Calibri" w:hAnsi="Calibri"/>
                <w:color w:val="000000"/>
                <w:sz w:val="22"/>
              </w:rPr>
            </w:pPr>
            <w:r>
              <w:rPr>
                <w:rFonts w:ascii="Calibri" w:hAnsi="Calibri"/>
                <w:color w:val="000000"/>
                <w:sz w:val="22"/>
              </w:rPr>
              <w:t xml:space="preserve">Head of the newspaper outlet </w:t>
            </w:r>
          </w:p>
        </w:tc>
        <w:tc>
          <w:tcPr>
            <w:tcW w:w="3402" w:type="dxa"/>
            <w:vAlign w:val="bottom"/>
          </w:tcPr>
          <w:p w:rsidR="00270D59" w:rsidRDefault="00270D59">
            <w:pPr>
              <w:rPr>
                <w:rFonts w:ascii="Calibri" w:hAnsi="Calibri"/>
                <w:color w:val="000000"/>
                <w:sz w:val="22"/>
              </w:rPr>
            </w:pPr>
            <w:r>
              <w:rPr>
                <w:rFonts w:ascii="Calibri" w:hAnsi="Calibri"/>
                <w:color w:val="000000"/>
                <w:sz w:val="22"/>
              </w:rPr>
              <w:t xml:space="preserve">Media, ex-Governor, tourism </w:t>
            </w:r>
          </w:p>
        </w:tc>
      </w:tr>
    </w:tbl>
    <w:p w:rsidR="003B474C" w:rsidRDefault="004E05CE" w:rsidP="004E05CE">
      <w:pPr>
        <w:pStyle w:val="Heading1"/>
        <w:numPr>
          <w:ilvl w:val="0"/>
          <w:numId w:val="0"/>
        </w:numPr>
      </w:pPr>
      <w:bookmarkStart w:id="28" w:name="_Toc482343684"/>
      <w:r>
        <w:lastRenderedPageBreak/>
        <w:t>Attachment Five: References</w:t>
      </w:r>
      <w:bookmarkEnd w:id="28"/>
    </w:p>
    <w:p w:rsidR="004E05CE" w:rsidRDefault="004E05CE" w:rsidP="004E05CE">
      <w:pPr>
        <w:rPr>
          <w:lang w:eastAsia="en-AU"/>
        </w:rPr>
      </w:pPr>
      <w:r>
        <w:rPr>
          <w:lang w:eastAsia="en-AU"/>
        </w:rPr>
        <w:t>Price N, Knecht R (2012) ‘</w:t>
      </w:r>
      <w:proofErr w:type="spellStart"/>
      <w:r w:rsidRPr="004E05CE">
        <w:rPr>
          <w:lang w:eastAsia="en-AU"/>
        </w:rPr>
        <w:t>Peleliu</w:t>
      </w:r>
      <w:proofErr w:type="spellEnd"/>
      <w:r w:rsidRPr="004E05CE">
        <w:rPr>
          <w:lang w:eastAsia="en-AU"/>
        </w:rPr>
        <w:t xml:space="preserve"> 1944: The Archaeology of a South Pacific D-Day</w:t>
      </w:r>
      <w:r>
        <w:rPr>
          <w:lang w:eastAsia="en-AU"/>
        </w:rPr>
        <w:t xml:space="preserve">’ in Journal of Conflict Archaeology, </w:t>
      </w:r>
      <w:r w:rsidRPr="004E05CE">
        <w:rPr>
          <w:lang w:eastAsia="en-AU"/>
        </w:rPr>
        <w:t>Volume 7, 2012 - Issue 1</w:t>
      </w:r>
      <w:r>
        <w:rPr>
          <w:lang w:eastAsia="en-AU"/>
        </w:rPr>
        <w:t>.</w:t>
      </w:r>
    </w:p>
    <w:p w:rsidR="00102C90" w:rsidRPr="004E05CE" w:rsidRDefault="00102C90" w:rsidP="00102C90">
      <w:pPr>
        <w:rPr>
          <w:lang w:eastAsia="en-AU"/>
        </w:rPr>
      </w:pPr>
      <w:r>
        <w:rPr>
          <w:lang w:eastAsia="en-AU"/>
        </w:rPr>
        <w:t xml:space="preserve">Cleared Ground Demining (2013) ‘Application for a grant for the project Explosive Remnants of War Survey and Clearance in the Republic of Palau’ submitted to </w:t>
      </w:r>
      <w:proofErr w:type="spellStart"/>
      <w:r>
        <w:rPr>
          <w:lang w:eastAsia="en-AU"/>
        </w:rPr>
        <w:t>AusAID</w:t>
      </w:r>
      <w:proofErr w:type="spellEnd"/>
      <w:r>
        <w:rPr>
          <w:lang w:eastAsia="en-AU"/>
        </w:rPr>
        <w:t>, February 2013.</w:t>
      </w:r>
    </w:p>
    <w:sectPr w:rsidR="00102C90" w:rsidRPr="004E05CE" w:rsidSect="00341741">
      <w:footerReference w:type="default" r:id="rId15"/>
      <w:pgSz w:w="11907" w:h="16839" w:code="9"/>
      <w:pgMar w:top="720" w:right="720" w:bottom="720" w:left="720" w:header="72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DC" w:rsidRDefault="004C63DC" w:rsidP="00653972">
      <w:pPr>
        <w:spacing w:before="0" w:after="0" w:line="240" w:lineRule="auto"/>
      </w:pPr>
      <w:r>
        <w:separator/>
      </w:r>
    </w:p>
  </w:endnote>
  <w:endnote w:type="continuationSeparator" w:id="0">
    <w:p w:rsidR="004C63DC" w:rsidRDefault="004C63DC" w:rsidP="006539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Gothi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C" w:rsidRPr="007A728E" w:rsidRDefault="004C63DC" w:rsidP="007A728E">
    <w:pPr>
      <w:pStyle w:val="Footerstyle"/>
    </w:pPr>
    <w:r>
      <w:rPr>
        <w:rStyle w:val="FooterstyleChar"/>
      </w:rPr>
      <w:t>Final Evaluation Report</w:t>
    </w:r>
    <w:r>
      <w:rPr>
        <w:rStyle w:val="FooterstyleChar"/>
      </w:rPr>
      <w:tab/>
      <w:t>Clear Horizon Consulting</w:t>
    </w:r>
    <w:r>
      <w:rPr>
        <w:rStyle w:val="FooterstyleChar"/>
      </w:rPr>
      <w:tab/>
    </w:r>
    <w:r w:rsidRPr="007A728E">
      <w:rPr>
        <w:rStyle w:val="FooterstyleChar"/>
      </w:rPr>
      <w:fldChar w:fldCharType="begin"/>
    </w:r>
    <w:r w:rsidRPr="007A728E">
      <w:rPr>
        <w:rStyle w:val="FooterstyleChar"/>
      </w:rPr>
      <w:instrText xml:space="preserve"> PAGE   \* MERGEFORMAT </w:instrText>
    </w:r>
    <w:r w:rsidRPr="007A728E">
      <w:rPr>
        <w:rStyle w:val="FooterstyleChar"/>
      </w:rPr>
      <w:fldChar w:fldCharType="separate"/>
    </w:r>
    <w:r w:rsidR="002B278A">
      <w:rPr>
        <w:rStyle w:val="FooterstyleChar"/>
        <w:noProof/>
      </w:rPr>
      <w:t>6</w:t>
    </w:r>
    <w:r w:rsidRPr="007A728E">
      <w:rPr>
        <w:rStyle w:val="FooterstyleCha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C" w:rsidRPr="007A728E" w:rsidRDefault="004C63DC" w:rsidP="007A728E">
    <w:pPr>
      <w:pStyle w:val="Footerstyle"/>
    </w:pPr>
    <w:sdt>
      <w:sdtPr>
        <w:rPr>
          <w:rStyle w:val="FooterstyleChar"/>
        </w:rPr>
        <w:alias w:val="Project or document name"/>
        <w:tag w:val="Project or document name"/>
        <w:id w:val="-1669575"/>
        <w:temporary/>
        <w:showingPlcHdr/>
      </w:sdtPr>
      <w:sdtEndPr>
        <w:rPr>
          <w:rStyle w:val="DefaultParagraphFont"/>
        </w:rPr>
      </w:sdtEndPr>
      <w:sdtContent>
        <w:r>
          <w:rPr>
            <w:rStyle w:val="PlaceholderText"/>
          </w:rPr>
          <w:t>&lt;Project or document name&gt;</w:t>
        </w:r>
      </w:sdtContent>
    </w:sdt>
    <w:r>
      <w:rPr>
        <w:rStyle w:val="FooterstyleChar"/>
      </w:rPr>
      <w:tab/>
      <w:t>Clear Horizon Consulting</w:t>
    </w:r>
    <w:r>
      <w:rPr>
        <w:rStyle w:val="FooterstyleChar"/>
      </w:rPr>
      <w:tab/>
    </w:r>
    <w:r w:rsidRPr="007A728E">
      <w:rPr>
        <w:rStyle w:val="FooterstyleChar"/>
      </w:rPr>
      <w:fldChar w:fldCharType="begin"/>
    </w:r>
    <w:r w:rsidRPr="007A728E">
      <w:rPr>
        <w:rStyle w:val="FooterstyleChar"/>
      </w:rPr>
      <w:instrText xml:space="preserve"> PAGE   \* MERGEFORMAT </w:instrText>
    </w:r>
    <w:r w:rsidRPr="007A728E">
      <w:rPr>
        <w:rStyle w:val="FooterstyleChar"/>
      </w:rPr>
      <w:fldChar w:fldCharType="separate"/>
    </w:r>
    <w:r w:rsidR="002B278A">
      <w:rPr>
        <w:rStyle w:val="FooterstyleChar"/>
        <w:noProof/>
      </w:rPr>
      <w:t>40</w:t>
    </w:r>
    <w:r w:rsidRPr="007A728E">
      <w:rPr>
        <w:rStyle w:val="FooterstyleCha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C" w:rsidRPr="007A728E" w:rsidRDefault="004C63DC" w:rsidP="007A728E">
    <w:pPr>
      <w:pStyle w:val="Footerstyle"/>
    </w:pPr>
    <w:sdt>
      <w:sdtPr>
        <w:rPr>
          <w:rStyle w:val="FooterstyleChar"/>
        </w:rPr>
        <w:alias w:val="Project or document name"/>
        <w:tag w:val="Project or document name"/>
        <w:id w:val="-1188746499"/>
        <w:temporary/>
        <w:showingPlcHdr/>
      </w:sdtPr>
      <w:sdtEndPr>
        <w:rPr>
          <w:rStyle w:val="DefaultParagraphFont"/>
        </w:rPr>
      </w:sdtEndPr>
      <w:sdtContent>
        <w:r>
          <w:rPr>
            <w:rStyle w:val="PlaceholderText"/>
          </w:rPr>
          <w:t>&lt;Project or document name&gt;</w:t>
        </w:r>
      </w:sdtContent>
    </w:sdt>
    <w:r>
      <w:rPr>
        <w:rStyle w:val="FooterstyleChar"/>
      </w:rPr>
      <w:tab/>
      <w:t>Clear Horizon Consulting</w:t>
    </w:r>
    <w:r>
      <w:rPr>
        <w:rStyle w:val="FooterstyleChar"/>
      </w:rPr>
      <w:tab/>
    </w:r>
    <w:r w:rsidRPr="007A728E">
      <w:rPr>
        <w:rStyle w:val="FooterstyleChar"/>
      </w:rPr>
      <w:fldChar w:fldCharType="begin"/>
    </w:r>
    <w:r w:rsidRPr="007A728E">
      <w:rPr>
        <w:rStyle w:val="FooterstyleChar"/>
      </w:rPr>
      <w:instrText xml:space="preserve"> PAGE   \* MERGEFORMAT </w:instrText>
    </w:r>
    <w:r w:rsidRPr="007A728E">
      <w:rPr>
        <w:rStyle w:val="FooterstyleChar"/>
      </w:rPr>
      <w:fldChar w:fldCharType="separate"/>
    </w:r>
    <w:r w:rsidR="002B278A">
      <w:rPr>
        <w:rStyle w:val="FooterstyleChar"/>
        <w:noProof/>
      </w:rPr>
      <w:t>41</w:t>
    </w:r>
    <w:r w:rsidRPr="007A728E">
      <w:rPr>
        <w:rStyle w:val="FooterstyleCha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C" w:rsidRDefault="004C63DC" w:rsidP="004A4B51">
    <w:pPr>
      <w:pStyle w:val="Footerstyle"/>
      <w:rPr>
        <w:rFonts w:ascii="FranklinGothic-Medium" w:hAnsi="FranklinGothic-Medium" w:cs="FranklinGothic-Medium"/>
        <w:szCs w:val="16"/>
      </w:rPr>
    </w:pPr>
  </w:p>
  <w:p w:rsidR="004C63DC" w:rsidRPr="00423DB9" w:rsidRDefault="004C63DC" w:rsidP="00C53A83">
    <w:pPr>
      <w:pStyle w:val="Footer"/>
      <w:tabs>
        <w:tab w:val="right" w:pos="9270"/>
      </w:tabs>
      <w:rPr>
        <w:sz w:val="16"/>
        <w:szCs w:val="16"/>
      </w:rPr>
    </w:pPr>
    <w:r>
      <w:tab/>
      <w:t xml:space="preserve">                         </w:t>
    </w:r>
    <w:r w:rsidRPr="00423DB9">
      <w:rPr>
        <w:sz w:val="16"/>
        <w:szCs w:val="16"/>
      </w:rPr>
      <w:t xml:space="preserve">                                           </w:t>
    </w:r>
    <w:r>
      <w:rPr>
        <w:sz w:val="16"/>
        <w:szCs w:val="16"/>
      </w:rPr>
      <w:t xml:space="preserve">           </w:t>
    </w:r>
    <w:r w:rsidRPr="00423DB9">
      <w:rPr>
        <w:sz w:val="16"/>
        <w:szCs w:val="16"/>
      </w:rPr>
      <w:t xml:space="preserve">                                         </w:t>
    </w:r>
    <w:r w:rsidRPr="00423DB9">
      <w:rPr>
        <w:sz w:val="16"/>
        <w:szCs w:val="16"/>
      </w:rPr>
      <w:tab/>
    </w:r>
    <w:r w:rsidRPr="00423DB9">
      <w:rPr>
        <w:rFonts w:cs="FranklinGothic-Medium"/>
        <w:color w:val="000101"/>
        <w:sz w:val="16"/>
        <w:szCs w:val="16"/>
      </w:rPr>
      <w:t xml:space="preserve"> </w:t>
    </w:r>
    <w:r w:rsidRPr="00423DB9">
      <w:rPr>
        <w:sz w:val="16"/>
        <w:szCs w:val="16"/>
      </w:rPr>
      <w:fldChar w:fldCharType="begin"/>
    </w:r>
    <w:r w:rsidRPr="00423DB9">
      <w:rPr>
        <w:sz w:val="16"/>
        <w:szCs w:val="16"/>
      </w:rPr>
      <w:instrText xml:space="preserve"> PAGE   \* MERGEFORMAT </w:instrText>
    </w:r>
    <w:r w:rsidRPr="00423DB9">
      <w:rPr>
        <w:sz w:val="16"/>
        <w:szCs w:val="16"/>
      </w:rPr>
      <w:fldChar w:fldCharType="separate"/>
    </w:r>
    <w:r w:rsidR="002B278A">
      <w:rPr>
        <w:noProof/>
        <w:sz w:val="16"/>
        <w:szCs w:val="16"/>
      </w:rPr>
      <w:t>44</w:t>
    </w:r>
    <w:r w:rsidRPr="00423DB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DC" w:rsidRDefault="004C63DC" w:rsidP="00653972">
      <w:pPr>
        <w:spacing w:before="0" w:after="0" w:line="240" w:lineRule="auto"/>
      </w:pPr>
      <w:r>
        <w:separator/>
      </w:r>
    </w:p>
  </w:footnote>
  <w:footnote w:type="continuationSeparator" w:id="0">
    <w:p w:rsidR="004C63DC" w:rsidRDefault="004C63DC" w:rsidP="00653972">
      <w:pPr>
        <w:spacing w:before="0" w:after="0" w:line="240" w:lineRule="auto"/>
      </w:pPr>
      <w:r>
        <w:continuationSeparator/>
      </w:r>
    </w:p>
  </w:footnote>
  <w:footnote w:id="1">
    <w:p w:rsidR="004C63DC" w:rsidRDefault="004C63DC" w:rsidP="00755D0A">
      <w:pPr>
        <w:pStyle w:val="FootnoteText"/>
      </w:pPr>
      <w:r>
        <w:rPr>
          <w:rStyle w:val="FootnoteReference"/>
        </w:rPr>
        <w:footnoteRef/>
      </w:r>
      <w:r>
        <w:t xml:space="preserve"> US records indicate that an estimated 2,800 tonnes of ERW were deposited on Palau during World War Two. Japanese records are not available. Therefore, the figure of 30 per cent reduction is based solely on US estimates and an estimated failure rate of 6%. See Section 4.2 for detail and figures on the estimated reduction.</w:t>
      </w:r>
    </w:p>
  </w:footnote>
  <w:footnote w:id="2">
    <w:p w:rsidR="004C63DC" w:rsidRDefault="004C63DC">
      <w:pPr>
        <w:pStyle w:val="FootnoteText"/>
      </w:pPr>
      <w:r>
        <w:rPr>
          <w:rStyle w:val="FootnoteReference"/>
        </w:rPr>
        <w:footnoteRef/>
      </w:r>
      <w:r>
        <w:t xml:space="preserve"> 1 US ton is equivalent to </w:t>
      </w:r>
      <w:r w:rsidRPr="003B474C">
        <w:t>907.185</w:t>
      </w:r>
      <w:r>
        <w:t xml:space="preserve"> metric tonnes.</w:t>
      </w:r>
    </w:p>
  </w:footnote>
  <w:footnote w:id="3">
    <w:p w:rsidR="004C63DC" w:rsidRDefault="004C63DC" w:rsidP="004401C1">
      <w:pPr>
        <w:pStyle w:val="FootnoteText"/>
      </w:pPr>
      <w:r>
        <w:rPr>
          <w:rStyle w:val="FootnoteReference"/>
        </w:rPr>
        <w:footnoteRef/>
      </w:r>
      <w:r>
        <w:t xml:space="preserve"> These objectives were articulated as a series of expected outputs and outcomes for the ERW program during Monitoring and Evaluation planning in May 2014 including: a reduction in threat to the environment and risks to Palau’s communities and visitors; greater safety and access for local communities, tourists and developers to cleared land, and; increased national capability to undertake clearance and manage ERW.</w:t>
      </w:r>
    </w:p>
  </w:footnote>
  <w:footnote w:id="4">
    <w:p w:rsidR="004C63DC" w:rsidRDefault="004C63DC" w:rsidP="00EF5266">
      <w:pPr>
        <w:pStyle w:val="FootnoteText"/>
      </w:pPr>
      <w:r>
        <w:rPr>
          <w:rStyle w:val="FootnoteReference"/>
        </w:rPr>
        <w:footnoteRef/>
      </w:r>
      <w:r>
        <w:t xml:space="preserve"> Proportion of occupied dwellings reached excludes Koror, the most densely populated state, which had an estimated 2,993 dwellings in the 2005 census. No census has been undertaken in Koror since 2005 and due to the population density CGD staff have developed an estimate as in other less-densely populated states.</w:t>
      </w:r>
    </w:p>
  </w:footnote>
  <w:footnote w:id="5">
    <w:p w:rsidR="004C63DC" w:rsidRPr="00EC572F" w:rsidRDefault="004C63DC">
      <w:pPr>
        <w:pStyle w:val="FootnoteText"/>
        <w:rPr>
          <w:lang w:val="en-US"/>
        </w:rPr>
      </w:pPr>
      <w:r>
        <w:rPr>
          <w:rStyle w:val="FootnoteReference"/>
        </w:rPr>
        <w:footnoteRef/>
      </w:r>
      <w:r>
        <w:t xml:space="preserve"> </w:t>
      </w:r>
      <w:r w:rsidRPr="00BB650E">
        <w:rPr>
          <w:sz w:val="18"/>
          <w:szCs w:val="18"/>
          <w:lang w:val="en-US"/>
        </w:rPr>
        <w:t>Cardiopulmonary resuscitation (CPR), Automatic External Defibrillator (AED), Explosive Ordnance Disposal (EOD), Emergency Medical Responder (EMR).</w:t>
      </w:r>
      <w:r>
        <w:rPr>
          <w:lang w:val="en-US"/>
        </w:rPr>
        <w:t xml:space="preserve"> </w:t>
      </w:r>
    </w:p>
  </w:footnote>
  <w:footnote w:id="6">
    <w:p w:rsidR="004C63DC" w:rsidRPr="002D3E81" w:rsidRDefault="004C63DC" w:rsidP="000E0A7B">
      <w:pPr>
        <w:spacing w:before="0" w:after="0"/>
        <w:rPr>
          <w:color w:val="000000" w:themeColor="text1"/>
        </w:rPr>
      </w:pPr>
      <w:r>
        <w:rPr>
          <w:rStyle w:val="FootnoteReference"/>
        </w:rPr>
        <w:footnoteRef/>
      </w:r>
      <w:r>
        <w:t xml:space="preserve"> </w:t>
      </w:r>
      <w:r w:rsidRPr="002D3E81">
        <w:rPr>
          <w:sz w:val="20"/>
          <w:szCs w:val="20"/>
        </w:rPr>
        <w:t>In estimating the magnitude of ERW in Palau it is necessary to consider the ERW ‘failure rate’. The ‘failure rate’ refers to the proportion of ERW that were left unexploded following combat</w:t>
      </w:r>
      <w:r>
        <w:rPr>
          <w:sz w:val="20"/>
          <w:szCs w:val="20"/>
        </w:rPr>
        <w:t xml:space="preserve">. </w:t>
      </w:r>
      <w:r w:rsidRPr="002D3E81">
        <w:rPr>
          <w:sz w:val="20"/>
          <w:szCs w:val="20"/>
        </w:rPr>
        <w:t>The precise failure rate of suspected ER</w:t>
      </w:r>
      <w:r>
        <w:rPr>
          <w:sz w:val="20"/>
          <w:szCs w:val="20"/>
        </w:rPr>
        <w:t xml:space="preserve">W is not known however a study by historians Price and Knecht (2012) estimate a failure rate on </w:t>
      </w:r>
      <w:proofErr w:type="spellStart"/>
      <w:r>
        <w:rPr>
          <w:sz w:val="20"/>
          <w:szCs w:val="20"/>
        </w:rPr>
        <w:t>Peleliu</w:t>
      </w:r>
      <w:proofErr w:type="spellEnd"/>
      <w:r>
        <w:rPr>
          <w:sz w:val="20"/>
          <w:szCs w:val="20"/>
        </w:rPr>
        <w:t xml:space="preserve"> of around 6%.</w:t>
      </w:r>
    </w:p>
  </w:footnote>
  <w:footnote w:id="7">
    <w:p w:rsidR="004C63DC" w:rsidRDefault="004C63DC">
      <w:pPr>
        <w:pStyle w:val="FootnoteText"/>
      </w:pPr>
      <w:r>
        <w:rPr>
          <w:rStyle w:val="FootnoteReference"/>
        </w:rPr>
        <w:footnoteRef/>
      </w:r>
      <w:r>
        <w:t xml:space="preserve"> In addition, the US forces removed ERW from Palau following the end of the War in 1947 though the extent of clearance by the US is not known.</w:t>
      </w:r>
    </w:p>
  </w:footnote>
  <w:footnote w:id="8">
    <w:p w:rsidR="004C63DC" w:rsidRDefault="004C63DC" w:rsidP="00705995">
      <w:pPr>
        <w:pStyle w:val="FootnoteText"/>
      </w:pPr>
      <w:r>
        <w:rPr>
          <w:rStyle w:val="FootnoteReference"/>
        </w:rPr>
        <w:footnoteRef/>
      </w:r>
      <w:r>
        <w:t xml:space="preserve"> Based on CGD clearance data for period 2013 – 2017.</w:t>
      </w:r>
    </w:p>
  </w:footnote>
  <w:footnote w:id="9">
    <w:p w:rsidR="004C63DC" w:rsidRDefault="004C63DC">
      <w:pPr>
        <w:pStyle w:val="FootnoteText"/>
      </w:pPr>
      <w:r>
        <w:rPr>
          <w:rStyle w:val="FootnoteReference"/>
        </w:rPr>
        <w:footnoteRef/>
      </w:r>
      <w:r>
        <w:t xml:space="preserve"> Stakeholders who identified this issue included elected representatives, observers and officials interviewed by the evaluation team during 2015 and 2017.</w:t>
      </w:r>
    </w:p>
  </w:footnote>
  <w:footnote w:id="10">
    <w:p w:rsidR="004C63DC" w:rsidRPr="002E0C48" w:rsidRDefault="004C63DC" w:rsidP="005E460D">
      <w:pPr>
        <w:pStyle w:val="FootnoteText"/>
      </w:pPr>
      <w:r>
        <w:rPr>
          <w:rStyle w:val="FootnoteReference"/>
        </w:rPr>
        <w:footnoteRef/>
      </w:r>
      <w:r>
        <w:t xml:space="preserve"> The proposal made by CGD to the Australian Government in 2013 stated that: </w:t>
      </w:r>
      <w:r w:rsidRPr="00F91E0C">
        <w:rPr>
          <w:i/>
        </w:rPr>
        <w:t xml:space="preserve">“…ordnance information gathered through all activities will continue to be recorded in IMSMA Spot Task format, and a copy of the data base sent to relevant stakeholders such as President’s Office, Ministry of State, Historical Preservation Office etc.” </w:t>
      </w:r>
      <w:r>
        <w:t>(2013, page 9).</w:t>
      </w:r>
    </w:p>
  </w:footnote>
  <w:footnote w:id="11">
    <w:p w:rsidR="004C63DC" w:rsidRPr="00C265C3" w:rsidRDefault="004C63DC" w:rsidP="009C2A37">
      <w:pPr>
        <w:pStyle w:val="FootnoteText"/>
        <w:rPr>
          <w:rFonts w:ascii="Arial" w:hAnsi="Arial" w:cs="Arial"/>
        </w:rPr>
      </w:pPr>
      <w:r w:rsidRPr="00C265C3">
        <w:rPr>
          <w:rStyle w:val="FootnoteReference"/>
          <w:rFonts w:ascii="Arial" w:hAnsi="Arial"/>
        </w:rPr>
        <w:footnoteRef/>
      </w:r>
      <w:r w:rsidRPr="00C265C3">
        <w:rPr>
          <w:rFonts w:ascii="Arial" w:hAnsi="Arial" w:cs="Arial"/>
        </w:rPr>
        <w:t xml:space="preserve"> </w:t>
      </w:r>
      <w:r w:rsidRPr="004A30F4">
        <w:rPr>
          <w:rFonts w:cs="Arial"/>
          <w:sz w:val="18"/>
          <w:szCs w:val="18"/>
        </w:rPr>
        <w:t>The State Office estimates that there are around 1431 dwellings in the 9 states. However, the CGD survey found that there around 62% (887 dwellings) of the 1431 dwellings are occupied at the time of the survey. CGD actually visited every occupied dwelling for the survey (887 in total).</w:t>
      </w:r>
    </w:p>
  </w:footnote>
  <w:footnote w:id="12">
    <w:p w:rsidR="004C63DC" w:rsidRDefault="004C63DC">
      <w:pPr>
        <w:pStyle w:val="FootnoteText"/>
      </w:pPr>
      <w:r>
        <w:rPr>
          <w:rStyle w:val="FootnoteReference"/>
        </w:rPr>
        <w:footnoteRef/>
      </w:r>
      <w:r>
        <w:t xml:space="preserve"> Survey and clearance data is disaggregated for the period 2013 – 2015 for Spot Tasks, BAC and Emergency call outs but not for the period 2015 –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57B"/>
    <w:multiLevelType w:val="hybridMultilevel"/>
    <w:tmpl w:val="6224603C"/>
    <w:lvl w:ilvl="0" w:tplc="203AAB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DE3D6C"/>
    <w:multiLevelType w:val="hybridMultilevel"/>
    <w:tmpl w:val="17AED8C2"/>
    <w:lvl w:ilvl="0" w:tplc="0C09000F">
      <w:start w:val="1"/>
      <w:numFmt w:val="decimal"/>
      <w:lvlText w:val="%1."/>
      <w:lvlJc w:val="left"/>
      <w:pPr>
        <w:ind w:left="1080" w:hanging="360"/>
      </w:pPr>
      <w:rPr>
        <w:rFonts w:hint="default"/>
        <w:color w:val="E36C0A" w:themeColor="accent6" w:themeShade="BF"/>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C673C7"/>
    <w:multiLevelType w:val="hybridMultilevel"/>
    <w:tmpl w:val="C62647C6"/>
    <w:lvl w:ilvl="0" w:tplc="0C09001B">
      <w:start w:val="1"/>
      <w:numFmt w:val="lowerRoman"/>
      <w:lvlText w:val="%1."/>
      <w:lvlJc w:val="righ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AFF1AA2"/>
    <w:multiLevelType w:val="hybridMultilevel"/>
    <w:tmpl w:val="CDFA826C"/>
    <w:lvl w:ilvl="0" w:tplc="0C090019">
      <w:start w:val="1"/>
      <w:numFmt w:val="lowerLetter"/>
      <w:lvlText w:val="%1."/>
      <w:lvlJc w:val="left"/>
      <w:pPr>
        <w:ind w:left="1080" w:hanging="360"/>
      </w:pPr>
      <w:rPr>
        <w:rFonts w:hint="default"/>
        <w:color w:val="E36C0A" w:themeColor="accent6" w:themeShade="BF"/>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C36241B"/>
    <w:multiLevelType w:val="hybridMultilevel"/>
    <w:tmpl w:val="BF7A5994"/>
    <w:lvl w:ilvl="0" w:tplc="0C090001">
      <w:start w:val="1"/>
      <w:numFmt w:val="bullet"/>
      <w:lvlText w:val=""/>
      <w:lvlJc w:val="left"/>
      <w:pPr>
        <w:ind w:left="732" w:hanging="360"/>
      </w:pPr>
      <w:rPr>
        <w:rFonts w:ascii="Symbol" w:hAnsi="Symbol" w:hint="default"/>
      </w:rPr>
    </w:lvl>
    <w:lvl w:ilvl="1" w:tplc="0C090001">
      <w:start w:val="1"/>
      <w:numFmt w:val="bullet"/>
      <w:lvlText w:val=""/>
      <w:lvlJc w:val="left"/>
      <w:pPr>
        <w:ind w:left="1452" w:hanging="360"/>
      </w:pPr>
      <w:rPr>
        <w:rFonts w:ascii="Symbol" w:hAnsi="Symbol" w:hint="default"/>
      </w:rPr>
    </w:lvl>
    <w:lvl w:ilvl="2" w:tplc="0C09001B" w:tentative="1">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5">
    <w:nsid w:val="0FAC5A85"/>
    <w:multiLevelType w:val="hybridMultilevel"/>
    <w:tmpl w:val="C3E26062"/>
    <w:lvl w:ilvl="0" w:tplc="203AAB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002F0C"/>
    <w:multiLevelType w:val="hybridMultilevel"/>
    <w:tmpl w:val="5970AB06"/>
    <w:lvl w:ilvl="0" w:tplc="203AAB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955830"/>
    <w:multiLevelType w:val="hybridMultilevel"/>
    <w:tmpl w:val="D0C2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4F074A"/>
    <w:multiLevelType w:val="hybridMultilevel"/>
    <w:tmpl w:val="8F52D5A6"/>
    <w:lvl w:ilvl="0" w:tplc="203AAB9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E746B6"/>
    <w:multiLevelType w:val="hybridMultilevel"/>
    <w:tmpl w:val="E162E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D38708E"/>
    <w:multiLevelType w:val="hybridMultilevel"/>
    <w:tmpl w:val="BB56739C"/>
    <w:lvl w:ilvl="0" w:tplc="C59A437E">
      <w:start w:val="1"/>
      <w:numFmt w:val="bullet"/>
      <w:pStyle w:val="Tablebullet"/>
      <w:lvlText w:val=""/>
      <w:lvlJc w:val="left"/>
      <w:pPr>
        <w:ind w:left="1440" w:hanging="360"/>
      </w:pPr>
      <w:rPr>
        <w:rFonts w:ascii="Symbol" w:hAnsi="Symbol" w:hint="default"/>
        <w:color w:val="E26E0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0BA1074"/>
    <w:multiLevelType w:val="hybridMultilevel"/>
    <w:tmpl w:val="1326D58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9C2ED9"/>
    <w:multiLevelType w:val="multilevel"/>
    <w:tmpl w:val="78C811B6"/>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33FF7998"/>
    <w:multiLevelType w:val="hybridMultilevel"/>
    <w:tmpl w:val="2836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6C43F3"/>
    <w:multiLevelType w:val="hybridMultilevel"/>
    <w:tmpl w:val="0FFEC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6E0ABF"/>
    <w:multiLevelType w:val="hybridMultilevel"/>
    <w:tmpl w:val="FA6CBB5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8E6424"/>
    <w:multiLevelType w:val="hybridMultilevel"/>
    <w:tmpl w:val="A8D808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610207"/>
    <w:multiLevelType w:val="hybridMultilevel"/>
    <w:tmpl w:val="E4C6FF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6813913"/>
    <w:multiLevelType w:val="hybridMultilevel"/>
    <w:tmpl w:val="BB961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0410CF"/>
    <w:multiLevelType w:val="hybridMultilevel"/>
    <w:tmpl w:val="EBD4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C038D2"/>
    <w:multiLevelType w:val="hybridMultilevel"/>
    <w:tmpl w:val="05B8A470"/>
    <w:lvl w:ilvl="0" w:tplc="203AAB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8B24A4"/>
    <w:multiLevelType w:val="hybridMultilevel"/>
    <w:tmpl w:val="E76807D8"/>
    <w:lvl w:ilvl="0" w:tplc="203AAB9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ED1A03"/>
    <w:multiLevelType w:val="hybridMultilevel"/>
    <w:tmpl w:val="17649FA6"/>
    <w:lvl w:ilvl="0" w:tplc="AD6476CA">
      <w:start w:val="1"/>
      <w:numFmt w:val="bullet"/>
      <w:pStyle w:val="Bullet2subbullet"/>
      <w:lvlText w:val="-"/>
      <w:lvlJc w:val="left"/>
      <w:pPr>
        <w:ind w:left="2157" w:hanging="360"/>
      </w:pPr>
      <w:rPr>
        <w:rFonts w:ascii="Courier New" w:hAnsi="Courier New"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23">
    <w:nsid w:val="44B63A8B"/>
    <w:multiLevelType w:val="hybridMultilevel"/>
    <w:tmpl w:val="27EE4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7FF390D"/>
    <w:multiLevelType w:val="hybridMultilevel"/>
    <w:tmpl w:val="2520AFE0"/>
    <w:lvl w:ilvl="0" w:tplc="0C09000F">
      <w:start w:val="1"/>
      <w:numFmt w:val="bullet"/>
      <w:pStyle w:val="tablebullets"/>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2D5B2D"/>
    <w:multiLevelType w:val="hybridMultilevel"/>
    <w:tmpl w:val="436837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E13826"/>
    <w:multiLevelType w:val="hybridMultilevel"/>
    <w:tmpl w:val="7486A0AC"/>
    <w:lvl w:ilvl="0" w:tplc="8AE86358">
      <w:start w:val="1"/>
      <w:numFmt w:val="bullet"/>
      <w:pStyle w:val="Bullet1Tightlessspacing"/>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7256000"/>
    <w:multiLevelType w:val="hybridMultilevel"/>
    <w:tmpl w:val="69C04646"/>
    <w:lvl w:ilvl="0" w:tplc="60B6C186">
      <w:start w:val="1"/>
      <w:numFmt w:val="bullet"/>
      <w:pStyle w:val="bullets"/>
      <w:lvlText w:val=""/>
      <w:lvlJc w:val="left"/>
      <w:pPr>
        <w:ind w:left="720" w:hanging="360"/>
      </w:pPr>
      <w:rPr>
        <w:rFonts w:ascii="Symbol" w:hAnsi="Symbol" w:hint="default"/>
        <w:color w:val="548DD4" w:themeColor="text2" w:themeTint="99"/>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263F76"/>
    <w:multiLevelType w:val="hybridMultilevel"/>
    <w:tmpl w:val="939C65AE"/>
    <w:lvl w:ilvl="0" w:tplc="A5B6CCDC">
      <w:start w:val="1"/>
      <w:numFmt w:val="bullet"/>
      <w:pStyle w:val="Tablebulletblac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6F0756"/>
    <w:multiLevelType w:val="hybridMultilevel"/>
    <w:tmpl w:val="46441C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A2D18B7"/>
    <w:multiLevelType w:val="hybridMultilevel"/>
    <w:tmpl w:val="A294B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D85662D"/>
    <w:multiLevelType w:val="hybridMultilevel"/>
    <w:tmpl w:val="4CF00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FE15ADB"/>
    <w:multiLevelType w:val="hybridMultilevel"/>
    <w:tmpl w:val="79E48DAA"/>
    <w:lvl w:ilvl="0" w:tplc="203AAB9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017A0E"/>
    <w:multiLevelType w:val="hybridMultilevel"/>
    <w:tmpl w:val="A82ADFCC"/>
    <w:lvl w:ilvl="0" w:tplc="0C090019">
      <w:start w:val="1"/>
      <w:numFmt w:val="lowerLetter"/>
      <w:pStyle w:val="Numberedlist"/>
      <w:lvlText w:val="%1."/>
      <w:lvlJc w:val="left"/>
      <w:pPr>
        <w:ind w:left="1080" w:hanging="360"/>
      </w:pPr>
      <w:rPr>
        <w:rFonts w:hint="default"/>
        <w:color w:val="E36C0A" w:themeColor="accent6" w:themeShade="BF"/>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6C47FE2"/>
    <w:multiLevelType w:val="hybridMultilevel"/>
    <w:tmpl w:val="AD367442"/>
    <w:lvl w:ilvl="0" w:tplc="203AAB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FB22FE"/>
    <w:multiLevelType w:val="hybridMultilevel"/>
    <w:tmpl w:val="5018412E"/>
    <w:lvl w:ilvl="0" w:tplc="203AAB9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3C1F3C"/>
    <w:multiLevelType w:val="hybridMultilevel"/>
    <w:tmpl w:val="436837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FA111C"/>
    <w:multiLevelType w:val="hybridMultilevel"/>
    <w:tmpl w:val="710A0ED4"/>
    <w:lvl w:ilvl="0" w:tplc="203AAB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F2747F2"/>
    <w:multiLevelType w:val="hybridMultilevel"/>
    <w:tmpl w:val="C77EA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2"/>
    <w:lvlOverride w:ilvl="1">
      <w:lvl w:ilvl="1">
        <w:start w:val="1"/>
        <w:numFmt w:val="decimal"/>
        <w:pStyle w:val="Heading2"/>
        <w:lvlText w:val="%1.%2."/>
        <w:lvlJc w:val="left"/>
        <w:pPr>
          <w:ind w:left="0" w:firstLine="0"/>
        </w:pPr>
        <w:rPr>
          <w:rFonts w:hint="default"/>
        </w:rPr>
      </w:lvl>
    </w:lvlOverride>
  </w:num>
  <w:num w:numId="3">
    <w:abstractNumId w:val="27"/>
  </w:num>
  <w:num w:numId="4">
    <w:abstractNumId w:val="30"/>
  </w:num>
  <w:num w:numId="5">
    <w:abstractNumId w:val="26"/>
  </w:num>
  <w:num w:numId="6">
    <w:abstractNumId w:val="34"/>
  </w:num>
  <w:num w:numId="7">
    <w:abstractNumId w:val="10"/>
  </w:num>
  <w:num w:numId="8">
    <w:abstractNumId w:val="22"/>
  </w:num>
  <w:num w:numId="9">
    <w:abstractNumId w:val="24"/>
  </w:num>
  <w:num w:numId="10">
    <w:abstractNumId w:val="12"/>
  </w:num>
  <w:num w:numId="11">
    <w:abstractNumId w:val="28"/>
  </w:num>
  <w:num w:numId="12">
    <w:abstractNumId w:val="19"/>
  </w:num>
  <w:num w:numId="13">
    <w:abstractNumId w:val="7"/>
  </w:num>
  <w:num w:numId="14">
    <w:abstractNumId w:val="14"/>
  </w:num>
  <w:num w:numId="15">
    <w:abstractNumId w:val="3"/>
  </w:num>
  <w:num w:numId="16">
    <w:abstractNumId w:val="2"/>
  </w:num>
  <w:num w:numId="17">
    <w:abstractNumId w:val="29"/>
  </w:num>
  <w:num w:numId="18">
    <w:abstractNumId w:val="1"/>
  </w:num>
  <w:num w:numId="19">
    <w:abstractNumId w:val="11"/>
  </w:num>
  <w:num w:numId="20">
    <w:abstractNumId w:val="25"/>
  </w:num>
  <w:num w:numId="21">
    <w:abstractNumId w:val="37"/>
  </w:num>
  <w:num w:numId="22">
    <w:abstractNumId w:val="16"/>
  </w:num>
  <w:num w:numId="23">
    <w:abstractNumId w:val="4"/>
  </w:num>
  <w:num w:numId="24">
    <w:abstractNumId w:val="15"/>
  </w:num>
  <w:num w:numId="25">
    <w:abstractNumId w:val="18"/>
  </w:num>
  <w:num w:numId="26">
    <w:abstractNumId w:val="39"/>
  </w:num>
  <w:num w:numId="27">
    <w:abstractNumId w:val="31"/>
  </w:num>
  <w:num w:numId="28">
    <w:abstractNumId w:val="32"/>
  </w:num>
  <w:num w:numId="29">
    <w:abstractNumId w:val="23"/>
  </w:num>
  <w:num w:numId="30">
    <w:abstractNumId w:val="38"/>
  </w:num>
  <w:num w:numId="31">
    <w:abstractNumId w:val="5"/>
  </w:num>
  <w:num w:numId="32">
    <w:abstractNumId w:val="0"/>
  </w:num>
  <w:num w:numId="33">
    <w:abstractNumId w:val="35"/>
  </w:num>
  <w:num w:numId="34">
    <w:abstractNumId w:val="6"/>
  </w:num>
  <w:num w:numId="35">
    <w:abstractNumId w:val="20"/>
  </w:num>
  <w:num w:numId="36">
    <w:abstractNumId w:val="8"/>
  </w:num>
  <w:num w:numId="37">
    <w:abstractNumId w:val="36"/>
  </w:num>
  <w:num w:numId="38">
    <w:abstractNumId w:val="21"/>
  </w:num>
  <w:num w:numId="39">
    <w:abstractNumId w:val="33"/>
  </w:num>
  <w:num w:numId="40">
    <w:abstractNumId w:val="9"/>
  </w:num>
  <w:num w:numId="41">
    <w:abstractNumId w:val="13"/>
  </w:num>
  <w:num w:numId="42">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BD"/>
    <w:rsid w:val="00005963"/>
    <w:rsid w:val="00023B09"/>
    <w:rsid w:val="00030DEF"/>
    <w:rsid w:val="00031F40"/>
    <w:rsid w:val="00034C22"/>
    <w:rsid w:val="00035A76"/>
    <w:rsid w:val="000448F8"/>
    <w:rsid w:val="00046FB6"/>
    <w:rsid w:val="00075096"/>
    <w:rsid w:val="00075FC0"/>
    <w:rsid w:val="0008317C"/>
    <w:rsid w:val="000926A9"/>
    <w:rsid w:val="000A128F"/>
    <w:rsid w:val="000A60A5"/>
    <w:rsid w:val="000A7D33"/>
    <w:rsid w:val="000B5994"/>
    <w:rsid w:val="000C1287"/>
    <w:rsid w:val="000E0A7B"/>
    <w:rsid w:val="000E3E89"/>
    <w:rsid w:val="00102C90"/>
    <w:rsid w:val="001128A2"/>
    <w:rsid w:val="00171AF3"/>
    <w:rsid w:val="00180E70"/>
    <w:rsid w:val="001A3F3F"/>
    <w:rsid w:val="001B5FB1"/>
    <w:rsid w:val="001C1BB1"/>
    <w:rsid w:val="001C25FB"/>
    <w:rsid w:val="001C3527"/>
    <w:rsid w:val="001C7196"/>
    <w:rsid w:val="001C75DA"/>
    <w:rsid w:val="001D303C"/>
    <w:rsid w:val="001D3FB2"/>
    <w:rsid w:val="001E5371"/>
    <w:rsid w:val="002041D8"/>
    <w:rsid w:val="002068A4"/>
    <w:rsid w:val="002078F4"/>
    <w:rsid w:val="00236176"/>
    <w:rsid w:val="002364E0"/>
    <w:rsid w:val="00242B57"/>
    <w:rsid w:val="0024368B"/>
    <w:rsid w:val="00244DB8"/>
    <w:rsid w:val="00251D38"/>
    <w:rsid w:val="002534FC"/>
    <w:rsid w:val="002703AE"/>
    <w:rsid w:val="002704D0"/>
    <w:rsid w:val="002707FC"/>
    <w:rsid w:val="00270D59"/>
    <w:rsid w:val="00276606"/>
    <w:rsid w:val="00276ABE"/>
    <w:rsid w:val="00281D75"/>
    <w:rsid w:val="0028287F"/>
    <w:rsid w:val="002828C7"/>
    <w:rsid w:val="00284B1C"/>
    <w:rsid w:val="002A069C"/>
    <w:rsid w:val="002A1FBE"/>
    <w:rsid w:val="002A5264"/>
    <w:rsid w:val="002A61CD"/>
    <w:rsid w:val="002A674E"/>
    <w:rsid w:val="002B064B"/>
    <w:rsid w:val="002B278A"/>
    <w:rsid w:val="002C1DC0"/>
    <w:rsid w:val="002C7931"/>
    <w:rsid w:val="002D3E81"/>
    <w:rsid w:val="002E0B52"/>
    <w:rsid w:val="002E0C48"/>
    <w:rsid w:val="002E5B5A"/>
    <w:rsid w:val="0031261B"/>
    <w:rsid w:val="0031422B"/>
    <w:rsid w:val="003162A4"/>
    <w:rsid w:val="00321DE6"/>
    <w:rsid w:val="00327818"/>
    <w:rsid w:val="00336427"/>
    <w:rsid w:val="00341741"/>
    <w:rsid w:val="003574BC"/>
    <w:rsid w:val="00360140"/>
    <w:rsid w:val="00360A31"/>
    <w:rsid w:val="0036313E"/>
    <w:rsid w:val="003664E1"/>
    <w:rsid w:val="00381387"/>
    <w:rsid w:val="003819AC"/>
    <w:rsid w:val="00382DCA"/>
    <w:rsid w:val="00390060"/>
    <w:rsid w:val="0039038A"/>
    <w:rsid w:val="00396896"/>
    <w:rsid w:val="003A3ED2"/>
    <w:rsid w:val="003A5C1F"/>
    <w:rsid w:val="003A6708"/>
    <w:rsid w:val="003B474C"/>
    <w:rsid w:val="003C554C"/>
    <w:rsid w:val="003E6562"/>
    <w:rsid w:val="003E76BB"/>
    <w:rsid w:val="003F0200"/>
    <w:rsid w:val="00405D4C"/>
    <w:rsid w:val="00411791"/>
    <w:rsid w:val="0042344B"/>
    <w:rsid w:val="00423DB9"/>
    <w:rsid w:val="00425AE1"/>
    <w:rsid w:val="0044005D"/>
    <w:rsid w:val="004401C1"/>
    <w:rsid w:val="00440767"/>
    <w:rsid w:val="00441927"/>
    <w:rsid w:val="004533BF"/>
    <w:rsid w:val="00460E64"/>
    <w:rsid w:val="004623CF"/>
    <w:rsid w:val="004814E2"/>
    <w:rsid w:val="00484C11"/>
    <w:rsid w:val="00485C97"/>
    <w:rsid w:val="00487CB8"/>
    <w:rsid w:val="0049157F"/>
    <w:rsid w:val="004918B4"/>
    <w:rsid w:val="004A4B51"/>
    <w:rsid w:val="004C4900"/>
    <w:rsid w:val="004C4B8A"/>
    <w:rsid w:val="004C63DC"/>
    <w:rsid w:val="004D6F5B"/>
    <w:rsid w:val="004E05CE"/>
    <w:rsid w:val="00516510"/>
    <w:rsid w:val="0051651B"/>
    <w:rsid w:val="00520064"/>
    <w:rsid w:val="005318AD"/>
    <w:rsid w:val="005370A7"/>
    <w:rsid w:val="005408C3"/>
    <w:rsid w:val="005435BB"/>
    <w:rsid w:val="00547A3E"/>
    <w:rsid w:val="00564805"/>
    <w:rsid w:val="005734BB"/>
    <w:rsid w:val="00585EE4"/>
    <w:rsid w:val="005A77F3"/>
    <w:rsid w:val="005B0187"/>
    <w:rsid w:val="005B1FBD"/>
    <w:rsid w:val="005D42B2"/>
    <w:rsid w:val="005E3188"/>
    <w:rsid w:val="005E460D"/>
    <w:rsid w:val="005F0095"/>
    <w:rsid w:val="00615C3D"/>
    <w:rsid w:val="00632102"/>
    <w:rsid w:val="00637E9B"/>
    <w:rsid w:val="00640607"/>
    <w:rsid w:val="00642BDC"/>
    <w:rsid w:val="00653972"/>
    <w:rsid w:val="00663C6C"/>
    <w:rsid w:val="00673DFA"/>
    <w:rsid w:val="00675E91"/>
    <w:rsid w:val="006816C3"/>
    <w:rsid w:val="00690E00"/>
    <w:rsid w:val="006911D5"/>
    <w:rsid w:val="006916AB"/>
    <w:rsid w:val="006B1B8B"/>
    <w:rsid w:val="006B6D6D"/>
    <w:rsid w:val="006C1490"/>
    <w:rsid w:val="006D21FE"/>
    <w:rsid w:val="006D50A8"/>
    <w:rsid w:val="006E0913"/>
    <w:rsid w:val="006E5B62"/>
    <w:rsid w:val="006F52DC"/>
    <w:rsid w:val="006F767F"/>
    <w:rsid w:val="007004B4"/>
    <w:rsid w:val="00701F30"/>
    <w:rsid w:val="00705995"/>
    <w:rsid w:val="007135C0"/>
    <w:rsid w:val="007179BE"/>
    <w:rsid w:val="00721DB7"/>
    <w:rsid w:val="00730AA8"/>
    <w:rsid w:val="00731342"/>
    <w:rsid w:val="00732D18"/>
    <w:rsid w:val="00736C2B"/>
    <w:rsid w:val="00737BE9"/>
    <w:rsid w:val="00740FF2"/>
    <w:rsid w:val="007424D6"/>
    <w:rsid w:val="00755D0A"/>
    <w:rsid w:val="00771195"/>
    <w:rsid w:val="007942E2"/>
    <w:rsid w:val="007A4E27"/>
    <w:rsid w:val="007A5C08"/>
    <w:rsid w:val="007A728E"/>
    <w:rsid w:val="007B1355"/>
    <w:rsid w:val="007B7D3F"/>
    <w:rsid w:val="007D1F17"/>
    <w:rsid w:val="007D2A92"/>
    <w:rsid w:val="007D2F92"/>
    <w:rsid w:val="007F5254"/>
    <w:rsid w:val="00805507"/>
    <w:rsid w:val="00807720"/>
    <w:rsid w:val="00813A30"/>
    <w:rsid w:val="0081579C"/>
    <w:rsid w:val="00824434"/>
    <w:rsid w:val="008268DF"/>
    <w:rsid w:val="00830AB1"/>
    <w:rsid w:val="0084326F"/>
    <w:rsid w:val="008604FA"/>
    <w:rsid w:val="00880ADE"/>
    <w:rsid w:val="00893F09"/>
    <w:rsid w:val="008C5938"/>
    <w:rsid w:val="008E5387"/>
    <w:rsid w:val="008F6FCA"/>
    <w:rsid w:val="009065D3"/>
    <w:rsid w:val="009219B5"/>
    <w:rsid w:val="00923E10"/>
    <w:rsid w:val="00927814"/>
    <w:rsid w:val="009312E6"/>
    <w:rsid w:val="00946F54"/>
    <w:rsid w:val="00947B63"/>
    <w:rsid w:val="00955A25"/>
    <w:rsid w:val="0097470A"/>
    <w:rsid w:val="00980F17"/>
    <w:rsid w:val="00982BA4"/>
    <w:rsid w:val="009839A6"/>
    <w:rsid w:val="00984224"/>
    <w:rsid w:val="009849C2"/>
    <w:rsid w:val="0099274C"/>
    <w:rsid w:val="00995AE2"/>
    <w:rsid w:val="009A27B3"/>
    <w:rsid w:val="009A5F3B"/>
    <w:rsid w:val="009A64D3"/>
    <w:rsid w:val="009B2CB2"/>
    <w:rsid w:val="009C2A37"/>
    <w:rsid w:val="009D5041"/>
    <w:rsid w:val="009E22C0"/>
    <w:rsid w:val="009E2668"/>
    <w:rsid w:val="009E66CD"/>
    <w:rsid w:val="009F31D3"/>
    <w:rsid w:val="009F7CDD"/>
    <w:rsid w:val="00A0197A"/>
    <w:rsid w:val="00A03059"/>
    <w:rsid w:val="00A034C3"/>
    <w:rsid w:val="00A10385"/>
    <w:rsid w:val="00A10FB2"/>
    <w:rsid w:val="00A14F03"/>
    <w:rsid w:val="00A24CA5"/>
    <w:rsid w:val="00A32460"/>
    <w:rsid w:val="00A37BA6"/>
    <w:rsid w:val="00A41931"/>
    <w:rsid w:val="00A53334"/>
    <w:rsid w:val="00A53B19"/>
    <w:rsid w:val="00A62E61"/>
    <w:rsid w:val="00A74608"/>
    <w:rsid w:val="00A772E8"/>
    <w:rsid w:val="00AA3AB8"/>
    <w:rsid w:val="00AA6DCC"/>
    <w:rsid w:val="00AA6E42"/>
    <w:rsid w:val="00AB7C63"/>
    <w:rsid w:val="00AD3686"/>
    <w:rsid w:val="00AE466F"/>
    <w:rsid w:val="00AE5B38"/>
    <w:rsid w:val="00AF0DA4"/>
    <w:rsid w:val="00B0441F"/>
    <w:rsid w:val="00B051AD"/>
    <w:rsid w:val="00B0578A"/>
    <w:rsid w:val="00B22CE3"/>
    <w:rsid w:val="00B30EA0"/>
    <w:rsid w:val="00B32785"/>
    <w:rsid w:val="00B34C2C"/>
    <w:rsid w:val="00B4656A"/>
    <w:rsid w:val="00B66B1C"/>
    <w:rsid w:val="00B93436"/>
    <w:rsid w:val="00B96035"/>
    <w:rsid w:val="00B9690B"/>
    <w:rsid w:val="00B96ADB"/>
    <w:rsid w:val="00BA36C0"/>
    <w:rsid w:val="00BA6A1D"/>
    <w:rsid w:val="00BB650E"/>
    <w:rsid w:val="00BC5550"/>
    <w:rsid w:val="00BD474E"/>
    <w:rsid w:val="00BD5989"/>
    <w:rsid w:val="00BE451D"/>
    <w:rsid w:val="00BE632B"/>
    <w:rsid w:val="00BE77CD"/>
    <w:rsid w:val="00BF64FB"/>
    <w:rsid w:val="00C316CA"/>
    <w:rsid w:val="00C337A1"/>
    <w:rsid w:val="00C35686"/>
    <w:rsid w:val="00C36B8B"/>
    <w:rsid w:val="00C418E3"/>
    <w:rsid w:val="00C42294"/>
    <w:rsid w:val="00C51DA6"/>
    <w:rsid w:val="00C53A83"/>
    <w:rsid w:val="00C55ECB"/>
    <w:rsid w:val="00C57470"/>
    <w:rsid w:val="00C65777"/>
    <w:rsid w:val="00CA41A8"/>
    <w:rsid w:val="00CA41DD"/>
    <w:rsid w:val="00CA5C46"/>
    <w:rsid w:val="00CA6FCC"/>
    <w:rsid w:val="00CC38E0"/>
    <w:rsid w:val="00CD3A9A"/>
    <w:rsid w:val="00CD48A9"/>
    <w:rsid w:val="00CE0E44"/>
    <w:rsid w:val="00CE5633"/>
    <w:rsid w:val="00CF7162"/>
    <w:rsid w:val="00D03D34"/>
    <w:rsid w:val="00D05405"/>
    <w:rsid w:val="00D0794B"/>
    <w:rsid w:val="00D10625"/>
    <w:rsid w:val="00D112D6"/>
    <w:rsid w:val="00D12367"/>
    <w:rsid w:val="00D1330E"/>
    <w:rsid w:val="00D211CE"/>
    <w:rsid w:val="00D27D73"/>
    <w:rsid w:val="00D37F8A"/>
    <w:rsid w:val="00D56429"/>
    <w:rsid w:val="00D60BC1"/>
    <w:rsid w:val="00D73180"/>
    <w:rsid w:val="00D81F24"/>
    <w:rsid w:val="00D92E50"/>
    <w:rsid w:val="00DA71FF"/>
    <w:rsid w:val="00DB5E6F"/>
    <w:rsid w:val="00DC0CAB"/>
    <w:rsid w:val="00DC714A"/>
    <w:rsid w:val="00DD1247"/>
    <w:rsid w:val="00DD3D6D"/>
    <w:rsid w:val="00DE3EC8"/>
    <w:rsid w:val="00DE5035"/>
    <w:rsid w:val="00DE77F4"/>
    <w:rsid w:val="00E15ED6"/>
    <w:rsid w:val="00E1772D"/>
    <w:rsid w:val="00E33B26"/>
    <w:rsid w:val="00E3476B"/>
    <w:rsid w:val="00E47FFD"/>
    <w:rsid w:val="00E51DD6"/>
    <w:rsid w:val="00E5397B"/>
    <w:rsid w:val="00E56FF9"/>
    <w:rsid w:val="00E615F4"/>
    <w:rsid w:val="00E65343"/>
    <w:rsid w:val="00E771D7"/>
    <w:rsid w:val="00E85998"/>
    <w:rsid w:val="00E907BF"/>
    <w:rsid w:val="00E94383"/>
    <w:rsid w:val="00EA10C6"/>
    <w:rsid w:val="00EA19D5"/>
    <w:rsid w:val="00EA6D29"/>
    <w:rsid w:val="00EB3C89"/>
    <w:rsid w:val="00EC0039"/>
    <w:rsid w:val="00EC2B2F"/>
    <w:rsid w:val="00EC572F"/>
    <w:rsid w:val="00EC5C66"/>
    <w:rsid w:val="00EC6F0D"/>
    <w:rsid w:val="00EE6B8F"/>
    <w:rsid w:val="00EE7BD2"/>
    <w:rsid w:val="00EF5266"/>
    <w:rsid w:val="00F1104D"/>
    <w:rsid w:val="00F11680"/>
    <w:rsid w:val="00F13275"/>
    <w:rsid w:val="00F27F43"/>
    <w:rsid w:val="00F31934"/>
    <w:rsid w:val="00F3318B"/>
    <w:rsid w:val="00F36B5A"/>
    <w:rsid w:val="00F4405B"/>
    <w:rsid w:val="00F639B3"/>
    <w:rsid w:val="00F74EB5"/>
    <w:rsid w:val="00F91E0C"/>
    <w:rsid w:val="00FA76EA"/>
    <w:rsid w:val="00FC0990"/>
    <w:rsid w:val="00FC4B70"/>
    <w:rsid w:val="00FE038E"/>
    <w:rsid w:val="00FE3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imes New Roman"/>
        <w:sz w:val="22"/>
        <w:szCs w:val="22"/>
        <w:lang w:val="en-AU"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uiPriority="35" w:qFormat="1"/>
    <w:lsdException w:name="toa heading" w:unhideWhenUsed="0"/>
    <w:lsdException w:name="List Number" w:unhideWhenUsed="0"/>
    <w:lsdException w:name="List 2" w:unhideWhenUsed="0"/>
    <w:lsdException w:name="Title" w:locked="1" w:semiHidden="0" w:uiPriority="10" w:unhideWhenUsed="0"/>
    <w:lsdException w:name="Default Paragraph Font" w:uiPriority="1"/>
    <w:lsdException w:name="List Continue 4" w:unhideWhenUsed="0"/>
    <w:lsdException w:name="List Continue 5" w:unhideWhenUsed="0"/>
    <w:lsdException w:name="Message Header" w:unhideWhenUsed="0"/>
    <w:lsdException w:name="Subtitle" w:locked="1" w:semiHidden="0" w:uiPriority="11" w:unhideWhenUsed="0"/>
    <w:lsdException w:name="Strong" w:locked="1" w:semiHidden="0" w:uiPriority="22" w:unhideWhenUsed="0"/>
    <w:lsdException w:name="Emphasis" w:locked="1" w:semiHidden="0" w:uiPriority="20" w:unhideWhenUsed="0"/>
    <w:lsdException w:name="Table Grid" w:locked="1" w:uiPriority="59" w:unhideWhenUsed="0"/>
    <w:lsdException w:name="Table Theme"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unhideWhenUsed="0"/>
    <w:lsdException w:name="TOC Heading" w:locked="1" w:uiPriority="39"/>
  </w:latentStyles>
  <w:style w:type="paragraph" w:default="1" w:styleId="Normal">
    <w:name w:val="Normal"/>
    <w:qFormat/>
    <w:rsid w:val="002828C7"/>
    <w:pPr>
      <w:spacing w:before="240" w:after="240"/>
    </w:pPr>
    <w:rPr>
      <w:rFonts w:eastAsiaTheme="minorEastAsia"/>
    </w:rPr>
  </w:style>
  <w:style w:type="paragraph" w:styleId="Heading1">
    <w:name w:val="heading 1"/>
    <w:basedOn w:val="Underline"/>
    <w:next w:val="Normal"/>
    <w:link w:val="Heading1Char"/>
    <w:qFormat/>
    <w:rsid w:val="00B0578A"/>
    <w:pPr>
      <w:keepNext/>
      <w:pageBreakBefore/>
      <w:numPr>
        <w:numId w:val="10"/>
      </w:numPr>
      <w:pBdr>
        <w:bottom w:val="single" w:sz="8" w:space="1" w:color="E26E00"/>
      </w:pBdr>
      <w:spacing w:before="600"/>
      <w:outlineLvl w:val="0"/>
    </w:pPr>
    <w:rPr>
      <w:b/>
      <w:bCs w:val="0"/>
    </w:rPr>
  </w:style>
  <w:style w:type="paragraph" w:styleId="Heading2">
    <w:name w:val="heading 2"/>
    <w:aliases w:val="Heading 1.1"/>
    <w:basedOn w:val="Heading1"/>
    <w:next w:val="Normal"/>
    <w:link w:val="Heading2Char"/>
    <w:qFormat/>
    <w:rsid w:val="00E65343"/>
    <w:pPr>
      <w:pageBreakBefore w:val="0"/>
      <w:numPr>
        <w:ilvl w:val="1"/>
        <w:numId w:val="2"/>
      </w:numPr>
      <w:pBdr>
        <w:bottom w:val="none" w:sz="0" w:space="0" w:color="auto"/>
      </w:pBdr>
      <w:spacing w:before="480" w:after="240"/>
      <w:ind w:right="612"/>
      <w:outlineLvl w:val="1"/>
    </w:pPr>
    <w:rPr>
      <w:rFonts w:ascii="Franklin Gothic Demi" w:hAnsi="Franklin Gothic Demi"/>
      <w:b w:val="0"/>
      <w:iCs/>
      <w:noProof w:val="0"/>
      <w:color w:val="auto"/>
      <w:sz w:val="28"/>
      <w:szCs w:val="28"/>
    </w:rPr>
  </w:style>
  <w:style w:type="paragraph" w:styleId="Heading3">
    <w:name w:val="heading 3"/>
    <w:basedOn w:val="Heading4"/>
    <w:next w:val="Normal"/>
    <w:link w:val="Heading3Char"/>
    <w:qFormat/>
    <w:rsid w:val="00B0578A"/>
    <w:pPr>
      <w:spacing w:after="120"/>
      <w:outlineLvl w:val="2"/>
    </w:pPr>
    <w:rPr>
      <w:i w:val="0"/>
      <w:sz w:val="24"/>
    </w:rPr>
  </w:style>
  <w:style w:type="paragraph" w:styleId="Heading4">
    <w:name w:val="heading 4"/>
    <w:aliases w:val="Heading Italic"/>
    <w:basedOn w:val="Normal"/>
    <w:next w:val="Normal"/>
    <w:link w:val="Heading4Char"/>
    <w:autoRedefine/>
    <w:qFormat/>
    <w:rsid w:val="00721DB7"/>
    <w:pPr>
      <w:keepNext/>
      <w:spacing w:after="60"/>
      <w:outlineLvl w:val="3"/>
    </w:pPr>
    <w:rPr>
      <w:rFonts w:ascii="Franklin Gothic Medium" w:hAnsi="Franklin Gothic Medium"/>
      <w:bCs/>
      <w:i/>
      <w:color w:val="E26E00"/>
      <w:lang w:eastAsia="en-AU"/>
    </w:rPr>
  </w:style>
  <w:style w:type="paragraph" w:styleId="Heading5">
    <w:name w:val="heading 5"/>
    <w:basedOn w:val="Normal"/>
    <w:next w:val="Normal"/>
    <w:link w:val="Heading5Char"/>
    <w:uiPriority w:val="9"/>
    <w:semiHidden/>
    <w:qFormat/>
    <w:locked/>
    <w:rsid w:val="00DE3EC8"/>
    <w:pPr>
      <w:spacing w:after="60"/>
      <w:outlineLvl w:val="4"/>
    </w:pPr>
    <w:rPr>
      <w:b/>
      <w:bCs/>
      <w:i/>
      <w:iCs/>
      <w:sz w:val="26"/>
      <w:szCs w:val="26"/>
    </w:rPr>
  </w:style>
  <w:style w:type="paragraph" w:styleId="Heading6">
    <w:name w:val="heading 6"/>
    <w:basedOn w:val="Normal"/>
    <w:next w:val="Normal"/>
    <w:link w:val="Heading6Char"/>
    <w:uiPriority w:val="9"/>
    <w:semiHidden/>
    <w:qFormat/>
    <w:locked/>
    <w:rsid w:val="00DE3EC8"/>
    <w:pPr>
      <w:spacing w:after="60"/>
      <w:outlineLvl w:val="5"/>
    </w:pPr>
    <w:rPr>
      <w:b/>
      <w:bCs/>
    </w:rPr>
  </w:style>
  <w:style w:type="paragraph" w:styleId="Heading7">
    <w:name w:val="heading 7"/>
    <w:basedOn w:val="Normal"/>
    <w:next w:val="Normal"/>
    <w:link w:val="Heading7Char"/>
    <w:uiPriority w:val="9"/>
    <w:semiHidden/>
    <w:qFormat/>
    <w:locked/>
    <w:rsid w:val="00DE3EC8"/>
    <w:pPr>
      <w:spacing w:after="60"/>
      <w:outlineLvl w:val="6"/>
    </w:pPr>
  </w:style>
  <w:style w:type="paragraph" w:styleId="Heading8">
    <w:name w:val="heading 8"/>
    <w:basedOn w:val="Normal"/>
    <w:next w:val="Normal"/>
    <w:link w:val="Heading8Char"/>
    <w:uiPriority w:val="9"/>
    <w:semiHidden/>
    <w:qFormat/>
    <w:locked/>
    <w:rsid w:val="00DE3EC8"/>
    <w:pPr>
      <w:spacing w:after="60"/>
      <w:outlineLvl w:val="7"/>
    </w:pPr>
    <w:rPr>
      <w:i/>
      <w:iCs/>
    </w:rPr>
  </w:style>
  <w:style w:type="paragraph" w:styleId="Heading9">
    <w:name w:val="heading 9"/>
    <w:basedOn w:val="Normal"/>
    <w:next w:val="Normal"/>
    <w:link w:val="Heading9Char"/>
    <w:uiPriority w:val="9"/>
    <w:semiHidden/>
    <w:qFormat/>
    <w:locked/>
    <w:rsid w:val="00DE3EC8"/>
    <w:pPr>
      <w:spacing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FC0990"/>
    <w:pPr>
      <w:numPr>
        <w:numId w:val="3"/>
      </w:numPr>
    </w:pPr>
    <w:rPr>
      <w:rFonts w:eastAsia="Times"/>
    </w:rPr>
  </w:style>
  <w:style w:type="paragraph" w:customStyle="1" w:styleId="Tablebullets0">
    <w:name w:val="Table bullets"/>
    <w:basedOn w:val="Normal"/>
    <w:link w:val="TablebulletsChar"/>
    <w:uiPriority w:val="2"/>
    <w:rsid w:val="00FC0990"/>
    <w:pPr>
      <w:spacing w:before="0" w:after="0" w:line="240" w:lineRule="auto"/>
      <w:ind w:left="360" w:hanging="360"/>
    </w:pPr>
    <w:rPr>
      <w:rFonts w:cs="Arial"/>
      <w:bCs/>
      <w:sz w:val="20"/>
      <w:lang w:eastAsia="en-AU"/>
    </w:rPr>
  </w:style>
  <w:style w:type="character" w:customStyle="1" w:styleId="TablebulletsChar">
    <w:name w:val="Table bullets Char"/>
    <w:basedOn w:val="DefaultParagraphFont"/>
    <w:link w:val="Tablebullets0"/>
    <w:uiPriority w:val="2"/>
    <w:locked/>
    <w:rsid w:val="00FC0990"/>
    <w:rPr>
      <w:rFonts w:cs="Arial"/>
      <w:bCs/>
      <w:sz w:val="20"/>
      <w:lang w:eastAsia="en-AU"/>
    </w:rPr>
  </w:style>
  <w:style w:type="character" w:customStyle="1" w:styleId="Heading1Char">
    <w:name w:val="Heading 1 Char"/>
    <w:basedOn w:val="DefaultParagraphFont"/>
    <w:link w:val="Heading1"/>
    <w:rsid w:val="00B0578A"/>
    <w:rPr>
      <w:rFonts w:eastAsiaTheme="majorEastAsia" w:cs="Arial"/>
      <w:b/>
      <w:noProof/>
      <w:color w:val="E26E00"/>
      <w:kern w:val="32"/>
      <w:sz w:val="36"/>
      <w:szCs w:val="32"/>
      <w:lang w:eastAsia="en-AU"/>
    </w:rPr>
  </w:style>
  <w:style w:type="character" w:customStyle="1" w:styleId="Heading2Char">
    <w:name w:val="Heading 2 Char"/>
    <w:aliases w:val="Heading 1.1 Char"/>
    <w:basedOn w:val="DefaultParagraphFont"/>
    <w:link w:val="Heading2"/>
    <w:rsid w:val="00E65343"/>
    <w:rPr>
      <w:rFonts w:ascii="Franklin Gothic Demi" w:eastAsiaTheme="majorEastAsia" w:hAnsi="Franklin Gothic Demi" w:cs="Arial"/>
      <w:iCs/>
      <w:kern w:val="32"/>
      <w:sz w:val="28"/>
      <w:szCs w:val="28"/>
      <w:lang w:eastAsia="en-AU"/>
    </w:rPr>
  </w:style>
  <w:style w:type="character" w:customStyle="1" w:styleId="Heading3Char">
    <w:name w:val="Heading 3 Char"/>
    <w:basedOn w:val="DefaultParagraphFont"/>
    <w:link w:val="Heading3"/>
    <w:rsid w:val="00B0578A"/>
    <w:rPr>
      <w:rFonts w:ascii="Franklin Gothic Medium" w:eastAsiaTheme="minorEastAsia" w:hAnsi="Franklin Gothic Medium"/>
      <w:bCs/>
      <w:color w:val="E26E00"/>
      <w:sz w:val="24"/>
      <w:lang w:eastAsia="en-AU"/>
    </w:rPr>
  </w:style>
  <w:style w:type="character" w:customStyle="1" w:styleId="Heading4Char">
    <w:name w:val="Heading 4 Char"/>
    <w:aliases w:val="Heading Italic Char"/>
    <w:basedOn w:val="DefaultParagraphFont"/>
    <w:link w:val="Heading4"/>
    <w:rsid w:val="00721DB7"/>
    <w:rPr>
      <w:rFonts w:ascii="Franklin Gothic Medium" w:eastAsiaTheme="minorEastAsia" w:hAnsi="Franklin Gothic Medium"/>
      <w:bCs/>
      <w:i/>
      <w:color w:val="E26E00"/>
      <w:lang w:eastAsia="en-AU"/>
    </w:rPr>
  </w:style>
  <w:style w:type="character" w:customStyle="1" w:styleId="Heading5Char">
    <w:name w:val="Heading 5 Char"/>
    <w:basedOn w:val="DefaultParagraphFont"/>
    <w:link w:val="Heading5"/>
    <w:uiPriority w:val="9"/>
    <w:semiHidden/>
    <w:rsid w:val="00DE3EC8"/>
    <w:rPr>
      <w:b/>
      <w:bCs/>
      <w:i/>
      <w:iCs/>
      <w:sz w:val="26"/>
      <w:szCs w:val="26"/>
    </w:rPr>
  </w:style>
  <w:style w:type="character" w:customStyle="1" w:styleId="Heading6Char">
    <w:name w:val="Heading 6 Char"/>
    <w:basedOn w:val="DefaultParagraphFont"/>
    <w:link w:val="Heading6"/>
    <w:uiPriority w:val="9"/>
    <w:semiHidden/>
    <w:rsid w:val="00DE3EC8"/>
    <w:rPr>
      <w:b/>
      <w:bCs/>
    </w:rPr>
  </w:style>
  <w:style w:type="character" w:customStyle="1" w:styleId="Heading7Char">
    <w:name w:val="Heading 7 Char"/>
    <w:basedOn w:val="DefaultParagraphFont"/>
    <w:link w:val="Heading7"/>
    <w:uiPriority w:val="9"/>
    <w:semiHidden/>
    <w:rsid w:val="00DE3EC8"/>
  </w:style>
  <w:style w:type="character" w:customStyle="1" w:styleId="Heading8Char">
    <w:name w:val="Heading 8 Char"/>
    <w:basedOn w:val="DefaultParagraphFont"/>
    <w:link w:val="Heading8"/>
    <w:uiPriority w:val="9"/>
    <w:semiHidden/>
    <w:rsid w:val="00DE3EC8"/>
    <w:rPr>
      <w:i/>
      <w:iCs/>
    </w:rPr>
  </w:style>
  <w:style w:type="character" w:customStyle="1" w:styleId="Heading9Char">
    <w:name w:val="Heading 9 Char"/>
    <w:basedOn w:val="DefaultParagraphFont"/>
    <w:link w:val="Heading9"/>
    <w:uiPriority w:val="9"/>
    <w:semiHidden/>
    <w:rsid w:val="00DE3EC8"/>
    <w:rPr>
      <w:rFonts w:asciiTheme="majorHAnsi" w:eastAsiaTheme="majorEastAsia" w:hAnsiTheme="majorHAnsi"/>
    </w:rPr>
  </w:style>
  <w:style w:type="paragraph" w:styleId="Caption">
    <w:name w:val="caption"/>
    <w:aliases w:val="Caption table"/>
    <w:basedOn w:val="Normal"/>
    <w:next w:val="Normal"/>
    <w:link w:val="CaptionChar"/>
    <w:uiPriority w:val="35"/>
    <w:unhideWhenUsed/>
    <w:qFormat/>
    <w:rsid w:val="00E65343"/>
    <w:rPr>
      <w:rFonts w:ascii="Franklin Gothic Demi" w:hAnsi="Franklin Gothic Demi"/>
      <w:bCs/>
      <w:sz w:val="16"/>
      <w:szCs w:val="18"/>
    </w:rPr>
  </w:style>
  <w:style w:type="paragraph" w:styleId="Title">
    <w:name w:val="Title"/>
    <w:basedOn w:val="Normal"/>
    <w:next w:val="Normal"/>
    <w:link w:val="TitleChar"/>
    <w:uiPriority w:val="10"/>
    <w:locked/>
    <w:rsid w:val="002703AE"/>
    <w:pPr>
      <w:spacing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2703AE"/>
    <w:rPr>
      <w:rFonts w:eastAsiaTheme="majorEastAsia"/>
      <w:b/>
      <w:bCs/>
      <w:kern w:val="28"/>
      <w:sz w:val="32"/>
      <w:szCs w:val="32"/>
    </w:rPr>
  </w:style>
  <w:style w:type="paragraph" w:styleId="TOC1">
    <w:name w:val="toc 1"/>
    <w:basedOn w:val="Normal"/>
    <w:next w:val="Normal"/>
    <w:link w:val="TOC1Char"/>
    <w:autoRedefine/>
    <w:uiPriority w:val="39"/>
    <w:unhideWhenUsed/>
    <w:locked/>
    <w:rsid w:val="00FC0990"/>
    <w:pPr>
      <w:tabs>
        <w:tab w:val="right" w:leader="dot" w:pos="9623"/>
      </w:tabs>
      <w:spacing w:line="480" w:lineRule="auto"/>
    </w:pPr>
    <w:rPr>
      <w:b/>
      <w:noProof/>
      <w:sz w:val="24"/>
    </w:rPr>
  </w:style>
  <w:style w:type="paragraph" w:styleId="Subtitle">
    <w:name w:val="Subtitle"/>
    <w:basedOn w:val="Normal"/>
    <w:next w:val="Normal"/>
    <w:link w:val="SubtitleChar"/>
    <w:uiPriority w:val="11"/>
    <w:locked/>
    <w:rsid w:val="00FC09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0990"/>
    <w:rPr>
      <w:rFonts w:asciiTheme="majorHAnsi" w:eastAsiaTheme="majorEastAsia" w:hAnsiTheme="majorHAnsi" w:cstheme="majorBidi"/>
      <w:szCs w:val="22"/>
    </w:rPr>
  </w:style>
  <w:style w:type="character" w:styleId="Strong">
    <w:name w:val="Strong"/>
    <w:basedOn w:val="DefaultParagraphFont"/>
    <w:uiPriority w:val="22"/>
    <w:locked/>
    <w:rsid w:val="002703AE"/>
    <w:rPr>
      <w:rFonts w:ascii="Franklin Gothic Book" w:hAnsi="Franklin Gothic Book"/>
      <w:b/>
      <w:bCs/>
      <w:sz w:val="22"/>
    </w:rPr>
  </w:style>
  <w:style w:type="character" w:styleId="Emphasis">
    <w:name w:val="Emphasis"/>
    <w:basedOn w:val="DefaultParagraphFont"/>
    <w:uiPriority w:val="20"/>
    <w:locked/>
    <w:rsid w:val="002703AE"/>
    <w:rPr>
      <w:rFonts w:ascii="Franklin Gothic Book" w:hAnsi="Franklin Gothic Book"/>
      <w:b/>
      <w:i/>
      <w:iCs/>
      <w:sz w:val="22"/>
    </w:rPr>
  </w:style>
  <w:style w:type="paragraph" w:styleId="NoSpacing">
    <w:name w:val="No Spacing"/>
    <w:basedOn w:val="Normal"/>
    <w:link w:val="NoSpacingChar"/>
    <w:uiPriority w:val="1"/>
    <w:rsid w:val="00FC0990"/>
    <w:rPr>
      <w:szCs w:val="32"/>
    </w:rPr>
  </w:style>
  <w:style w:type="character" w:customStyle="1" w:styleId="NoSpacingChar">
    <w:name w:val="No Spacing Char"/>
    <w:basedOn w:val="DefaultParagraphFont"/>
    <w:link w:val="NoSpacing"/>
    <w:uiPriority w:val="1"/>
    <w:locked/>
    <w:rsid w:val="00FC0990"/>
    <w:rPr>
      <w:szCs w:val="32"/>
    </w:rPr>
  </w:style>
  <w:style w:type="paragraph" w:styleId="ListParagraph">
    <w:name w:val="List Paragraph"/>
    <w:basedOn w:val="Normal"/>
    <w:link w:val="ListParagraphChar"/>
    <w:uiPriority w:val="34"/>
    <w:qFormat/>
    <w:rsid w:val="00FC0990"/>
    <w:pPr>
      <w:ind w:left="720"/>
      <w:contextualSpacing/>
    </w:pPr>
  </w:style>
  <w:style w:type="character" w:customStyle="1" w:styleId="ListParagraphChar">
    <w:name w:val="List Paragraph Char"/>
    <w:basedOn w:val="DefaultParagraphFont"/>
    <w:link w:val="ListParagraph"/>
    <w:uiPriority w:val="34"/>
    <w:locked/>
    <w:rsid w:val="00FC0990"/>
  </w:style>
  <w:style w:type="paragraph" w:styleId="Quote">
    <w:name w:val="Quote"/>
    <w:basedOn w:val="Normal"/>
    <w:next w:val="Normal"/>
    <w:link w:val="QuoteChar"/>
    <w:uiPriority w:val="29"/>
    <w:locked/>
    <w:rsid w:val="00FC0990"/>
    <w:rPr>
      <w:i/>
    </w:rPr>
  </w:style>
  <w:style w:type="character" w:customStyle="1" w:styleId="QuoteChar">
    <w:name w:val="Quote Char"/>
    <w:basedOn w:val="DefaultParagraphFont"/>
    <w:link w:val="Quote"/>
    <w:uiPriority w:val="29"/>
    <w:rsid w:val="00FC0990"/>
    <w:rPr>
      <w:i/>
    </w:rPr>
  </w:style>
  <w:style w:type="paragraph" w:styleId="IntenseQuote">
    <w:name w:val="Intense Quote"/>
    <w:basedOn w:val="Normal"/>
    <w:next w:val="Normal"/>
    <w:link w:val="IntenseQuoteChar"/>
    <w:uiPriority w:val="30"/>
    <w:locked/>
    <w:rsid w:val="00FC0990"/>
    <w:pPr>
      <w:ind w:left="720" w:right="720"/>
    </w:pPr>
    <w:rPr>
      <w:b/>
      <w:i/>
    </w:rPr>
  </w:style>
  <w:style w:type="character" w:customStyle="1" w:styleId="IntenseQuoteChar">
    <w:name w:val="Intense Quote Char"/>
    <w:basedOn w:val="DefaultParagraphFont"/>
    <w:link w:val="IntenseQuote"/>
    <w:uiPriority w:val="30"/>
    <w:rsid w:val="00FC0990"/>
    <w:rPr>
      <w:b/>
      <w:i/>
    </w:rPr>
  </w:style>
  <w:style w:type="character" w:styleId="SubtleEmphasis">
    <w:name w:val="Subtle Emphasis"/>
    <w:uiPriority w:val="19"/>
    <w:locked/>
    <w:rsid w:val="00FC0990"/>
    <w:rPr>
      <w:i/>
      <w:color w:val="5A5A5A" w:themeColor="text1" w:themeTint="A5"/>
    </w:rPr>
  </w:style>
  <w:style w:type="character" w:styleId="IntenseEmphasis">
    <w:name w:val="Intense Emphasis"/>
    <w:basedOn w:val="DefaultParagraphFont"/>
    <w:uiPriority w:val="21"/>
    <w:locked/>
    <w:rsid w:val="002703AE"/>
    <w:rPr>
      <w:rFonts w:ascii="Franklin Gothic Book" w:hAnsi="Franklin Gothic Book"/>
      <w:b/>
      <w:i/>
      <w:sz w:val="22"/>
      <w:szCs w:val="24"/>
      <w:u w:val="single"/>
    </w:rPr>
  </w:style>
  <w:style w:type="character" w:styleId="SubtleReference">
    <w:name w:val="Subtle Reference"/>
    <w:basedOn w:val="DefaultParagraphFont"/>
    <w:uiPriority w:val="31"/>
    <w:locked/>
    <w:rsid w:val="00FC0990"/>
    <w:rPr>
      <w:sz w:val="24"/>
      <w:szCs w:val="24"/>
      <w:u w:val="single"/>
    </w:rPr>
  </w:style>
  <w:style w:type="character" w:styleId="IntenseReference">
    <w:name w:val="Intense Reference"/>
    <w:basedOn w:val="DefaultParagraphFont"/>
    <w:uiPriority w:val="32"/>
    <w:locked/>
    <w:rsid w:val="00FC0990"/>
    <w:rPr>
      <w:b/>
      <w:sz w:val="24"/>
      <w:u w:val="single"/>
    </w:rPr>
  </w:style>
  <w:style w:type="character" w:styleId="BookTitle">
    <w:name w:val="Book Title"/>
    <w:basedOn w:val="DefaultParagraphFont"/>
    <w:uiPriority w:val="33"/>
    <w:locked/>
    <w:rsid w:val="00FC0990"/>
    <w:rPr>
      <w:rFonts w:asciiTheme="majorHAnsi" w:eastAsiaTheme="majorEastAsia" w:hAnsiTheme="majorHAnsi"/>
      <w:b/>
      <w:i/>
      <w:sz w:val="24"/>
      <w:szCs w:val="24"/>
    </w:rPr>
  </w:style>
  <w:style w:type="paragraph" w:styleId="TOCHeading">
    <w:name w:val="TOC Heading"/>
    <w:basedOn w:val="Heading1"/>
    <w:next w:val="Normal"/>
    <w:uiPriority w:val="39"/>
    <w:locked/>
    <w:rsid w:val="00FC0990"/>
    <w:pPr>
      <w:numPr>
        <w:numId w:val="0"/>
      </w:numPr>
      <w:outlineLvl w:val="9"/>
    </w:pPr>
  </w:style>
  <w:style w:type="paragraph" w:customStyle="1" w:styleId="Bullet1normal">
    <w:name w:val="Bullet 1 (normal)"/>
    <w:basedOn w:val="ListParagraph"/>
    <w:link w:val="Bullet1normalChar"/>
    <w:uiPriority w:val="1"/>
    <w:qFormat/>
    <w:rsid w:val="00DE3EC8"/>
    <w:pPr>
      <w:numPr>
        <w:numId w:val="4"/>
      </w:numPr>
      <w:spacing w:before="120" w:after="120"/>
      <w:contextualSpacing w:val="0"/>
    </w:pPr>
  </w:style>
  <w:style w:type="paragraph" w:customStyle="1" w:styleId="Bullet2subbullet">
    <w:name w:val="Bullet 2 (sub bullet)"/>
    <w:basedOn w:val="Bullet1normal"/>
    <w:link w:val="Bullet2subbulletChar"/>
    <w:uiPriority w:val="1"/>
    <w:rsid w:val="00DE3EC8"/>
    <w:pPr>
      <w:numPr>
        <w:numId w:val="8"/>
      </w:numPr>
      <w:spacing w:before="0" w:after="0"/>
    </w:pPr>
  </w:style>
  <w:style w:type="character" w:customStyle="1" w:styleId="Bullet1normalChar">
    <w:name w:val="Bullet 1 (normal) Char"/>
    <w:basedOn w:val="ListParagraphChar"/>
    <w:link w:val="Bullet1normal"/>
    <w:uiPriority w:val="1"/>
    <w:rsid w:val="00DE3EC8"/>
    <w:rPr>
      <w:rFonts w:eastAsiaTheme="minorEastAsia"/>
    </w:rPr>
  </w:style>
  <w:style w:type="paragraph" w:customStyle="1" w:styleId="Bullet1Tightlessspacing">
    <w:name w:val="Bullet 1 Tight (less spacing)"/>
    <w:basedOn w:val="Bullet1normal"/>
    <w:link w:val="Bullet1TightlessspacingChar"/>
    <w:uiPriority w:val="1"/>
    <w:qFormat/>
    <w:rsid w:val="00B0578A"/>
    <w:pPr>
      <w:numPr>
        <w:numId w:val="5"/>
      </w:numPr>
      <w:spacing w:before="60" w:after="0"/>
      <w:ind w:left="709" w:hanging="425"/>
    </w:pPr>
    <w:rPr>
      <w:lang w:eastAsia="en-AU"/>
    </w:rPr>
  </w:style>
  <w:style w:type="character" w:customStyle="1" w:styleId="Bullet2subbulletChar">
    <w:name w:val="Bullet 2 (sub bullet) Char"/>
    <w:basedOn w:val="ListParagraphChar"/>
    <w:link w:val="Bullet2subbullet"/>
    <w:uiPriority w:val="1"/>
    <w:rsid w:val="00DE3EC8"/>
    <w:rPr>
      <w:rFonts w:eastAsiaTheme="minorEastAsia"/>
    </w:rPr>
  </w:style>
  <w:style w:type="paragraph" w:customStyle="1" w:styleId="Numberedlist">
    <w:name w:val="Numbered list"/>
    <w:basedOn w:val="Bullet1normal"/>
    <w:link w:val="NumberedlistChar"/>
    <w:uiPriority w:val="1"/>
    <w:qFormat/>
    <w:rsid w:val="00D37F8A"/>
    <w:pPr>
      <w:numPr>
        <w:numId w:val="6"/>
      </w:numPr>
    </w:pPr>
  </w:style>
  <w:style w:type="character" w:customStyle="1" w:styleId="Bullet1TightlessspacingChar">
    <w:name w:val="Bullet 1 Tight (less spacing) Char"/>
    <w:basedOn w:val="Bullet1normalChar"/>
    <w:link w:val="Bullet1Tightlessspacing"/>
    <w:uiPriority w:val="1"/>
    <w:rsid w:val="00B0578A"/>
    <w:rPr>
      <w:rFonts w:eastAsiaTheme="minorEastAsia"/>
      <w:lang w:eastAsia="en-AU"/>
    </w:rPr>
  </w:style>
  <w:style w:type="paragraph" w:customStyle="1" w:styleId="Tableheading2">
    <w:name w:val="Table heading 2"/>
    <w:basedOn w:val="Normal"/>
    <w:link w:val="Tableheading2Char"/>
    <w:uiPriority w:val="2"/>
    <w:rsid w:val="006F767F"/>
    <w:pPr>
      <w:spacing w:before="20" w:after="20"/>
    </w:pPr>
    <w:rPr>
      <w:rFonts w:ascii="Franklin Gothic Medium" w:hAnsi="Franklin Gothic Medium"/>
    </w:rPr>
  </w:style>
  <w:style w:type="character" w:customStyle="1" w:styleId="NumberedlistChar">
    <w:name w:val="Numbered list Char"/>
    <w:basedOn w:val="Bullet1normalChar"/>
    <w:link w:val="Numberedlist"/>
    <w:uiPriority w:val="1"/>
    <w:rsid w:val="00D37F8A"/>
    <w:rPr>
      <w:rFonts w:eastAsiaTheme="minorEastAsia"/>
    </w:rPr>
  </w:style>
  <w:style w:type="paragraph" w:customStyle="1" w:styleId="Tabletext">
    <w:name w:val="Table text"/>
    <w:basedOn w:val="Normal"/>
    <w:link w:val="TabletextChar"/>
    <w:autoRedefine/>
    <w:uiPriority w:val="2"/>
    <w:rsid w:val="00A034C3"/>
    <w:pPr>
      <w:spacing w:before="0" w:beforeAutospacing="1" w:after="0" w:afterAutospacing="1" w:line="240" w:lineRule="auto"/>
    </w:pPr>
    <w:rPr>
      <w:color w:val="000000" w:themeColor="text1"/>
      <w:sz w:val="20"/>
      <w:szCs w:val="20"/>
    </w:rPr>
  </w:style>
  <w:style w:type="character" w:customStyle="1" w:styleId="Tableheading2Char">
    <w:name w:val="Table heading 2 Char"/>
    <w:basedOn w:val="DefaultParagraphFont"/>
    <w:link w:val="Tableheading2"/>
    <w:uiPriority w:val="2"/>
    <w:rsid w:val="006F767F"/>
    <w:rPr>
      <w:rFonts w:ascii="Franklin Gothic Medium" w:hAnsi="Franklin Gothic Medium"/>
    </w:rPr>
  </w:style>
  <w:style w:type="paragraph" w:customStyle="1" w:styleId="Footnote">
    <w:name w:val="Footnote"/>
    <w:basedOn w:val="Normal"/>
    <w:link w:val="FootnoteChar"/>
    <w:uiPriority w:val="3"/>
    <w:rsid w:val="00284B1C"/>
    <w:rPr>
      <w:noProof/>
      <w:sz w:val="18"/>
    </w:rPr>
  </w:style>
  <w:style w:type="character" w:customStyle="1" w:styleId="TabletextChar">
    <w:name w:val="Table text Char"/>
    <w:basedOn w:val="DefaultParagraphFont"/>
    <w:link w:val="Tabletext"/>
    <w:uiPriority w:val="2"/>
    <w:rsid w:val="00A034C3"/>
    <w:rPr>
      <w:rFonts w:eastAsiaTheme="minorEastAsia"/>
      <w:color w:val="000000" w:themeColor="text1"/>
      <w:sz w:val="20"/>
      <w:szCs w:val="20"/>
    </w:rPr>
  </w:style>
  <w:style w:type="table" w:styleId="TableGrid">
    <w:name w:val="Table Grid"/>
    <w:basedOn w:val="TableNormal"/>
    <w:uiPriority w:val="59"/>
    <w:locked/>
    <w:rsid w:val="00AA6E42"/>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 w:type="character" w:customStyle="1" w:styleId="FootnoteChar">
    <w:name w:val="Footnote Char"/>
    <w:basedOn w:val="DefaultParagraphFont"/>
    <w:link w:val="Footnote"/>
    <w:uiPriority w:val="3"/>
    <w:rsid w:val="00615C3D"/>
    <w:rPr>
      <w:noProof/>
      <w:sz w:val="18"/>
    </w:rPr>
  </w:style>
  <w:style w:type="paragraph" w:styleId="BalloonText">
    <w:name w:val="Balloon Text"/>
    <w:basedOn w:val="Normal"/>
    <w:link w:val="BalloonTextChar"/>
    <w:uiPriority w:val="99"/>
    <w:semiHidden/>
    <w:rsid w:val="00C418E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00"/>
    <w:rPr>
      <w:rFonts w:ascii="Tahoma" w:hAnsi="Tahoma" w:cs="Tahoma"/>
      <w:sz w:val="16"/>
      <w:szCs w:val="16"/>
    </w:rPr>
  </w:style>
  <w:style w:type="paragraph" w:customStyle="1" w:styleId="Quotetext">
    <w:name w:val="Quote text"/>
    <w:basedOn w:val="Normal"/>
    <w:link w:val="QuotetextChar"/>
    <w:uiPriority w:val="1"/>
    <w:qFormat/>
    <w:rsid w:val="001C25FB"/>
    <w:pPr>
      <w:ind w:left="426"/>
    </w:pPr>
    <w:rPr>
      <w:i/>
    </w:rPr>
  </w:style>
  <w:style w:type="numbering" w:customStyle="1" w:styleId="Headings">
    <w:name w:val="Headings"/>
    <w:uiPriority w:val="99"/>
    <w:rsid w:val="00A03059"/>
    <w:pPr>
      <w:numPr>
        <w:numId w:val="1"/>
      </w:numPr>
    </w:pPr>
  </w:style>
  <w:style w:type="character" w:customStyle="1" w:styleId="QuotetextChar">
    <w:name w:val="Quote text Char"/>
    <w:basedOn w:val="DefaultParagraphFont"/>
    <w:link w:val="Quotetext"/>
    <w:uiPriority w:val="1"/>
    <w:rsid w:val="001C25FB"/>
    <w:rPr>
      <w:rFonts w:eastAsiaTheme="minorEastAsia"/>
      <w:i/>
    </w:rPr>
  </w:style>
  <w:style w:type="character" w:styleId="PlaceholderText">
    <w:name w:val="Placeholder Text"/>
    <w:basedOn w:val="DefaultParagraphFont"/>
    <w:uiPriority w:val="99"/>
    <w:semiHidden/>
    <w:rsid w:val="00360A31"/>
    <w:rPr>
      <w:color w:val="808080"/>
    </w:rPr>
  </w:style>
  <w:style w:type="paragraph" w:customStyle="1" w:styleId="Titlepageprojectname">
    <w:name w:val="Title page: project name"/>
    <w:basedOn w:val="Normal"/>
    <w:link w:val="TitlepageprojectnameChar"/>
    <w:uiPriority w:val="3"/>
    <w:rsid w:val="002703AE"/>
    <w:rPr>
      <w:rFonts w:ascii="Franklin Gothic Medium" w:hAnsi="Franklin Gothic Medium"/>
      <w:color w:val="E26E00"/>
      <w:sz w:val="72"/>
      <w:szCs w:val="56"/>
    </w:rPr>
  </w:style>
  <w:style w:type="paragraph" w:customStyle="1" w:styleId="Titlepageclientanddate">
    <w:name w:val="Title page: client and date"/>
    <w:basedOn w:val="Normal"/>
    <w:link w:val="TitlepageclientanddateChar"/>
    <w:uiPriority w:val="3"/>
    <w:qFormat/>
    <w:rsid w:val="00D37F8A"/>
    <w:pPr>
      <w:jc w:val="center"/>
    </w:pPr>
    <w:rPr>
      <w:rFonts w:ascii="Franklin Gothic Medium" w:hAnsi="Franklin Gothic Medium"/>
      <w:b/>
      <w:color w:val="E26E00"/>
      <w:sz w:val="96"/>
      <w:szCs w:val="96"/>
    </w:rPr>
  </w:style>
  <w:style w:type="character" w:customStyle="1" w:styleId="TitlepageprojectnameChar">
    <w:name w:val="Title page: project name Char"/>
    <w:basedOn w:val="DefaultParagraphFont"/>
    <w:link w:val="Titlepageprojectname"/>
    <w:uiPriority w:val="3"/>
    <w:rsid w:val="002703AE"/>
    <w:rPr>
      <w:rFonts w:ascii="Franklin Gothic Medium" w:hAnsi="Franklin Gothic Medium"/>
      <w:color w:val="E26E00"/>
      <w:sz w:val="72"/>
      <w:szCs w:val="56"/>
    </w:rPr>
  </w:style>
  <w:style w:type="paragraph" w:customStyle="1" w:styleId="tabletextfont10leftjust">
    <w:name w:val="table text font 10 left just"/>
    <w:basedOn w:val="ListParagraph"/>
    <w:link w:val="tabletextfont10leftjustChar"/>
    <w:uiPriority w:val="99"/>
    <w:rsid w:val="00FC0990"/>
    <w:pPr>
      <w:spacing w:before="0" w:after="0"/>
      <w:ind w:left="142"/>
    </w:pPr>
    <w:rPr>
      <w:rFonts w:eastAsia="Times" w:cstheme="minorBidi"/>
      <w:sz w:val="20"/>
      <w:szCs w:val="20"/>
    </w:rPr>
  </w:style>
  <w:style w:type="character" w:customStyle="1" w:styleId="TitlepageclientanddateChar">
    <w:name w:val="Title page: client and date Char"/>
    <w:basedOn w:val="DefaultParagraphFont"/>
    <w:link w:val="Titlepageclientanddate"/>
    <w:uiPriority w:val="3"/>
    <w:rsid w:val="00D37F8A"/>
    <w:rPr>
      <w:rFonts w:ascii="Franklin Gothic Medium" w:eastAsiaTheme="minorEastAsia" w:hAnsi="Franklin Gothic Medium"/>
      <w:b/>
      <w:color w:val="E26E00"/>
      <w:sz w:val="96"/>
      <w:szCs w:val="96"/>
    </w:rPr>
  </w:style>
  <w:style w:type="character" w:customStyle="1" w:styleId="tabletextfont10leftjustChar">
    <w:name w:val="table text font 10 left just Char"/>
    <w:basedOn w:val="DefaultParagraphFont"/>
    <w:link w:val="tabletextfont10leftjust"/>
    <w:uiPriority w:val="99"/>
    <w:rsid w:val="00FC0990"/>
    <w:rPr>
      <w:rFonts w:eastAsia="Times" w:cstheme="minorBidi"/>
      <w:sz w:val="20"/>
      <w:szCs w:val="20"/>
    </w:rPr>
  </w:style>
  <w:style w:type="character" w:styleId="Hyperlink">
    <w:name w:val="Hyperlink"/>
    <w:basedOn w:val="DefaultParagraphFont"/>
    <w:uiPriority w:val="99"/>
    <w:rsid w:val="007D2A92"/>
    <w:rPr>
      <w:color w:val="0000FF" w:themeColor="hyperlink"/>
      <w:u w:val="single"/>
    </w:rPr>
  </w:style>
  <w:style w:type="paragraph" w:customStyle="1" w:styleId="tableheading">
    <w:name w:val="table heading"/>
    <w:basedOn w:val="tabletextfont10leftjust"/>
    <w:link w:val="tableheadingChar"/>
    <w:autoRedefine/>
    <w:rsid w:val="00D0794B"/>
    <w:pPr>
      <w:spacing w:before="40" w:after="40"/>
      <w:ind w:left="0"/>
      <w:contextualSpacing w:val="0"/>
    </w:pPr>
    <w:rPr>
      <w:rFonts w:eastAsiaTheme="majorEastAsia" w:cs="Arial"/>
      <w:color w:val="E26E00"/>
      <w:sz w:val="22"/>
    </w:rPr>
  </w:style>
  <w:style w:type="character" w:customStyle="1" w:styleId="tableheadingChar">
    <w:name w:val="table heading Char"/>
    <w:basedOn w:val="tabletextfont10leftjustChar"/>
    <w:link w:val="tableheading"/>
    <w:rsid w:val="00D0794B"/>
    <w:rPr>
      <w:rFonts w:eastAsiaTheme="majorEastAsia" w:cs="Arial"/>
      <w:color w:val="E26E00"/>
      <w:sz w:val="20"/>
      <w:szCs w:val="20"/>
    </w:rPr>
  </w:style>
  <w:style w:type="paragraph" w:customStyle="1" w:styleId="tabletext0">
    <w:name w:val="table text"/>
    <w:basedOn w:val="Normal"/>
    <w:link w:val="tabletextChar0"/>
    <w:qFormat/>
    <w:locked/>
    <w:rsid w:val="00D37F8A"/>
    <w:pPr>
      <w:spacing w:before="0" w:after="0" w:line="240" w:lineRule="auto"/>
    </w:pPr>
    <w:rPr>
      <w:iCs/>
      <w:sz w:val="20"/>
      <w:lang w:val="en-US"/>
    </w:rPr>
  </w:style>
  <w:style w:type="character" w:customStyle="1" w:styleId="tabletextChar0">
    <w:name w:val="table text Char"/>
    <w:basedOn w:val="DefaultParagraphFont"/>
    <w:link w:val="tabletext0"/>
    <w:locked/>
    <w:rsid w:val="00D37F8A"/>
    <w:rPr>
      <w:rFonts w:eastAsiaTheme="minorEastAsia"/>
      <w:iCs/>
      <w:sz w:val="20"/>
      <w:lang w:val="en-US"/>
    </w:rPr>
  </w:style>
  <w:style w:type="paragraph" w:styleId="TOC2">
    <w:name w:val="toc 2"/>
    <w:basedOn w:val="Normal"/>
    <w:next w:val="Normal"/>
    <w:uiPriority w:val="39"/>
    <w:unhideWhenUsed/>
    <w:locked/>
    <w:rsid w:val="00FC0990"/>
    <w:pPr>
      <w:tabs>
        <w:tab w:val="left" w:pos="660"/>
        <w:tab w:val="right" w:leader="dot" w:pos="9639"/>
      </w:tabs>
      <w:ind w:left="221"/>
    </w:pPr>
    <w:rPr>
      <w:noProof/>
      <w:sz w:val="20"/>
    </w:rPr>
  </w:style>
  <w:style w:type="paragraph" w:styleId="FootnoteText">
    <w:name w:val="footnote text"/>
    <w:basedOn w:val="Normal"/>
    <w:link w:val="FootnoteTextChar"/>
    <w:uiPriority w:val="99"/>
    <w:semiHidden/>
    <w:rsid w:val="0065397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F0200"/>
    <w:rPr>
      <w:sz w:val="20"/>
      <w:szCs w:val="20"/>
    </w:rPr>
  </w:style>
  <w:style w:type="character" w:styleId="FootnoteReference">
    <w:name w:val="footnote reference"/>
    <w:basedOn w:val="DefaultParagraphFont"/>
    <w:uiPriority w:val="99"/>
    <w:semiHidden/>
    <w:rsid w:val="00653972"/>
    <w:rPr>
      <w:vertAlign w:val="superscript"/>
    </w:rPr>
  </w:style>
  <w:style w:type="paragraph" w:styleId="Header">
    <w:name w:val="header"/>
    <w:basedOn w:val="Normal"/>
    <w:link w:val="HeaderChar"/>
    <w:uiPriority w:val="99"/>
    <w:rsid w:val="007A72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0200"/>
  </w:style>
  <w:style w:type="paragraph" w:styleId="Footer">
    <w:name w:val="footer"/>
    <w:basedOn w:val="Normal"/>
    <w:link w:val="FooterChar"/>
    <w:uiPriority w:val="99"/>
    <w:rsid w:val="007A72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0200"/>
  </w:style>
  <w:style w:type="paragraph" w:customStyle="1" w:styleId="Footerstyle">
    <w:name w:val="Footer style"/>
    <w:basedOn w:val="Footer"/>
    <w:link w:val="FooterstyleChar"/>
    <w:uiPriority w:val="3"/>
    <w:qFormat/>
    <w:rsid w:val="00D37F8A"/>
    <w:rPr>
      <w:color w:val="E26E00"/>
      <w:sz w:val="16"/>
    </w:rPr>
  </w:style>
  <w:style w:type="character" w:customStyle="1" w:styleId="FooterstyleChar">
    <w:name w:val="Footer style Char"/>
    <w:basedOn w:val="FooterChar"/>
    <w:link w:val="Footerstyle"/>
    <w:uiPriority w:val="3"/>
    <w:rsid w:val="00D37F8A"/>
    <w:rPr>
      <w:rFonts w:eastAsiaTheme="minorEastAsia"/>
      <w:color w:val="E26E00"/>
      <w:sz w:val="16"/>
    </w:rPr>
  </w:style>
  <w:style w:type="paragraph" w:customStyle="1" w:styleId="TOCHeading1">
    <w:name w:val="TOC Heading1"/>
    <w:basedOn w:val="Normal"/>
    <w:next w:val="Normal"/>
    <w:link w:val="TOCheadingChar"/>
    <w:uiPriority w:val="3"/>
    <w:rsid w:val="002703AE"/>
    <w:pPr>
      <w:spacing w:before="0"/>
    </w:pPr>
    <w:rPr>
      <w:color w:val="E26E00"/>
      <w:sz w:val="28"/>
      <w:szCs w:val="36"/>
    </w:rPr>
  </w:style>
  <w:style w:type="character" w:customStyle="1" w:styleId="TOCheadingChar">
    <w:name w:val="TOC heading Char"/>
    <w:basedOn w:val="DefaultParagraphFont"/>
    <w:link w:val="TOCHeading1"/>
    <w:uiPriority w:val="3"/>
    <w:rsid w:val="002703AE"/>
    <w:rPr>
      <w:color w:val="E26E00"/>
      <w:sz w:val="28"/>
      <w:szCs w:val="36"/>
    </w:rPr>
  </w:style>
  <w:style w:type="paragraph" w:styleId="TableofFigures">
    <w:name w:val="table of figures"/>
    <w:basedOn w:val="Normal"/>
    <w:next w:val="Normal"/>
    <w:uiPriority w:val="99"/>
    <w:rsid w:val="00B66B1C"/>
    <w:pPr>
      <w:tabs>
        <w:tab w:val="right" w:leader="dot" w:pos="9072"/>
      </w:tabs>
      <w:spacing w:after="0"/>
    </w:pPr>
  </w:style>
  <w:style w:type="paragraph" w:customStyle="1" w:styleId="Headerproposal">
    <w:name w:val="Header(proposal)"/>
    <w:basedOn w:val="Normal"/>
    <w:link w:val="HeaderproposalChar"/>
    <w:rsid w:val="00D0794B"/>
    <w:pPr>
      <w:spacing w:before="0" w:after="0"/>
      <w:jc w:val="right"/>
    </w:pPr>
    <w:rPr>
      <w:color w:val="365F91" w:themeColor="accent1" w:themeShade="BF"/>
      <w:sz w:val="20"/>
    </w:rPr>
  </w:style>
  <w:style w:type="paragraph" w:customStyle="1" w:styleId="Nospacingbeforeorafter">
    <w:name w:val="No spacing before or after"/>
    <w:link w:val="NospacingbeforeorafterChar"/>
    <w:qFormat/>
    <w:rsid w:val="00DE3EC8"/>
  </w:style>
  <w:style w:type="character" w:customStyle="1" w:styleId="HeaderproposalChar">
    <w:name w:val="Header(proposal) Char"/>
    <w:basedOn w:val="DefaultParagraphFont"/>
    <w:link w:val="Headerproposal"/>
    <w:rsid w:val="00D0794B"/>
    <w:rPr>
      <w:color w:val="365F91" w:themeColor="accent1" w:themeShade="BF"/>
      <w:sz w:val="20"/>
    </w:rPr>
  </w:style>
  <w:style w:type="paragraph" w:customStyle="1" w:styleId="Projectname">
    <w:name w:val="Project name"/>
    <w:basedOn w:val="Normal"/>
    <w:link w:val="ProjectnameChar"/>
    <w:rsid w:val="00DE3EC8"/>
    <w:rPr>
      <w:rFonts w:ascii="Franklin Gothic Demi" w:hAnsi="Franklin Gothic Demi"/>
      <w:b/>
      <w:sz w:val="24"/>
    </w:rPr>
  </w:style>
  <w:style w:type="character" w:customStyle="1" w:styleId="NospacingbeforeorafterChar">
    <w:name w:val="No spacing before or after Char"/>
    <w:basedOn w:val="DefaultParagraphFont"/>
    <w:link w:val="Nospacingbeforeorafter"/>
    <w:rsid w:val="00DE3EC8"/>
  </w:style>
  <w:style w:type="character" w:customStyle="1" w:styleId="ProjectnameChar">
    <w:name w:val="Project name Char"/>
    <w:basedOn w:val="DefaultParagraphFont"/>
    <w:link w:val="Projectname"/>
    <w:rsid w:val="00DE3EC8"/>
    <w:rPr>
      <w:rFonts w:ascii="Franklin Gothic Demi" w:hAnsi="Franklin Gothic Demi"/>
      <w:b/>
      <w:sz w:val="24"/>
    </w:rPr>
  </w:style>
  <w:style w:type="paragraph" w:customStyle="1" w:styleId="Bulletnarrowspacing">
    <w:name w:val="Bullet narrow spacing"/>
    <w:basedOn w:val="Normal"/>
    <w:link w:val="BulletnarrowspacingChar"/>
    <w:rsid w:val="00980F17"/>
    <w:pPr>
      <w:spacing w:before="0" w:after="0" w:line="276" w:lineRule="auto"/>
      <w:ind w:left="862" w:hanging="284"/>
    </w:pPr>
    <w:rPr>
      <w:rFonts w:cstheme="minorBidi"/>
      <w:lang w:val="en-GB"/>
    </w:rPr>
  </w:style>
  <w:style w:type="character" w:customStyle="1" w:styleId="BulletnarrowspacingChar">
    <w:name w:val="Bullet narrow spacing Char"/>
    <w:link w:val="Bulletnarrowspacing"/>
    <w:locked/>
    <w:rsid w:val="00980F17"/>
    <w:rPr>
      <w:rFonts w:cstheme="minorBidi"/>
      <w:lang w:val="en-GB"/>
    </w:rPr>
  </w:style>
  <w:style w:type="paragraph" w:customStyle="1" w:styleId="resultschart">
    <w:name w:val="results chart"/>
    <w:basedOn w:val="tabletextfont10leftjust"/>
    <w:link w:val="resultschartChar"/>
    <w:rsid w:val="00D0794B"/>
    <w:pPr>
      <w:spacing w:line="276" w:lineRule="auto"/>
      <w:ind w:left="0"/>
      <w:contextualSpacing w:val="0"/>
    </w:pPr>
    <w:rPr>
      <w:rFonts w:eastAsia="Times New Roman" w:cs="Arial"/>
      <w:bCs/>
      <w:sz w:val="22"/>
      <w:szCs w:val="14"/>
    </w:rPr>
  </w:style>
  <w:style w:type="character" w:customStyle="1" w:styleId="resultschartChar">
    <w:name w:val="results chart Char"/>
    <w:basedOn w:val="tabletextfont10leftjustChar"/>
    <w:link w:val="resultschart"/>
    <w:rsid w:val="00D0794B"/>
    <w:rPr>
      <w:rFonts w:eastAsia="Times New Roman" w:cs="Arial"/>
      <w:bCs/>
      <w:sz w:val="20"/>
      <w:szCs w:val="14"/>
    </w:rPr>
  </w:style>
  <w:style w:type="character" w:customStyle="1" w:styleId="Style4">
    <w:name w:val="Style4"/>
    <w:basedOn w:val="DefaultParagraphFont"/>
    <w:uiPriority w:val="1"/>
    <w:rsid w:val="006E0913"/>
    <w:rPr>
      <w:rFonts w:ascii="Franklin Gothic Book" w:hAnsi="Franklin Gothic Book"/>
      <w:color w:val="365F91" w:themeColor="accent1" w:themeShade="BF"/>
      <w:sz w:val="18"/>
    </w:rPr>
  </w:style>
  <w:style w:type="paragraph" w:customStyle="1" w:styleId="Underline">
    <w:name w:val="Underline"/>
    <w:link w:val="UnderlineChar"/>
    <w:rsid w:val="00DE3EC8"/>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paragraph" w:customStyle="1" w:styleId="Style1">
    <w:name w:val="Style1"/>
    <w:basedOn w:val="Underline"/>
    <w:next w:val="Underline"/>
    <w:link w:val="Style1Char"/>
    <w:autoRedefine/>
    <w:rsid w:val="00FC0990"/>
    <w:pPr>
      <w:spacing w:line="360" w:lineRule="auto"/>
    </w:pPr>
  </w:style>
  <w:style w:type="character" w:customStyle="1" w:styleId="UnderlineChar">
    <w:name w:val="Underline Char"/>
    <w:basedOn w:val="DefaultParagraphFont"/>
    <w:link w:val="Underline"/>
    <w:rsid w:val="00DE3EC8"/>
    <w:rPr>
      <w:rFonts w:eastAsiaTheme="majorEastAsia" w:cs="Arial"/>
      <w:bCs/>
      <w:noProof/>
      <w:color w:val="E26E00"/>
      <w:kern w:val="32"/>
      <w:sz w:val="36"/>
      <w:szCs w:val="32"/>
      <w:lang w:eastAsia="en-AU"/>
    </w:rPr>
  </w:style>
  <w:style w:type="character" w:customStyle="1" w:styleId="Style1Char">
    <w:name w:val="Style1 Char"/>
    <w:basedOn w:val="UnderlineChar"/>
    <w:link w:val="Style1"/>
    <w:rsid w:val="00FC0990"/>
    <w:rPr>
      <w:rFonts w:eastAsiaTheme="majorEastAsia" w:cs="Arial"/>
      <w:bCs/>
      <w:noProof/>
      <w:color w:val="E26E00"/>
      <w:kern w:val="32"/>
      <w:sz w:val="36"/>
      <w:szCs w:val="32"/>
      <w:lang w:eastAsia="en-AU"/>
    </w:rPr>
  </w:style>
  <w:style w:type="paragraph" w:customStyle="1" w:styleId="tablebullets">
    <w:name w:val="table bullets"/>
    <w:basedOn w:val="tabletextfont10leftjust"/>
    <w:link w:val="tablebulletsChar0"/>
    <w:rsid w:val="00FC0990"/>
    <w:pPr>
      <w:numPr>
        <w:numId w:val="9"/>
      </w:numPr>
      <w:spacing w:line="276" w:lineRule="auto"/>
      <w:contextualSpacing w:val="0"/>
    </w:pPr>
    <w:rPr>
      <w:rFonts w:eastAsiaTheme="majorEastAsia" w:cs="Arial"/>
      <w:bCs/>
      <w:szCs w:val="22"/>
      <w:lang w:eastAsia="en-AU"/>
    </w:rPr>
  </w:style>
  <w:style w:type="character" w:customStyle="1" w:styleId="tablebulletsChar0">
    <w:name w:val="table bullets Char"/>
    <w:basedOn w:val="tabletextfont10leftjustChar"/>
    <w:link w:val="tablebullets"/>
    <w:rsid w:val="00FC0990"/>
    <w:rPr>
      <w:rFonts w:eastAsiaTheme="majorEastAsia" w:cs="Arial"/>
      <w:bCs/>
      <w:sz w:val="20"/>
      <w:szCs w:val="20"/>
      <w:lang w:eastAsia="en-AU"/>
    </w:rPr>
  </w:style>
  <w:style w:type="paragraph" w:customStyle="1" w:styleId="numberedlisttable">
    <w:name w:val="numbered list table"/>
    <w:basedOn w:val="ListParagraph"/>
    <w:link w:val="numberedlisttableChar"/>
    <w:rsid w:val="00FC0990"/>
    <w:pPr>
      <w:spacing w:before="0" w:after="0"/>
      <w:ind w:left="426" w:hanging="284"/>
    </w:pPr>
    <w:rPr>
      <w:rFonts w:eastAsia="Times"/>
    </w:rPr>
  </w:style>
  <w:style w:type="character" w:customStyle="1" w:styleId="numberedlisttableChar">
    <w:name w:val="numbered list table Char"/>
    <w:basedOn w:val="ListParagraphChar"/>
    <w:link w:val="numberedlisttable"/>
    <w:rsid w:val="00FC0990"/>
    <w:rPr>
      <w:rFonts w:eastAsia="Times"/>
    </w:rPr>
  </w:style>
  <w:style w:type="paragraph" w:customStyle="1" w:styleId="Reportmaintitle">
    <w:name w:val="Report main title"/>
    <w:basedOn w:val="Title"/>
    <w:link w:val="ReportmaintitleChar"/>
    <w:rsid w:val="00FC0990"/>
    <w:rPr>
      <w:color w:val="548DD4" w:themeColor="text2" w:themeTint="99"/>
      <w:sz w:val="40"/>
    </w:rPr>
  </w:style>
  <w:style w:type="character" w:customStyle="1" w:styleId="ReportmaintitleChar">
    <w:name w:val="Report main title Char"/>
    <w:basedOn w:val="TitleChar"/>
    <w:link w:val="Reportmaintitle"/>
    <w:rsid w:val="00FC0990"/>
    <w:rPr>
      <w:rFonts w:eastAsiaTheme="majorEastAsia"/>
      <w:b/>
      <w:bCs/>
      <w:color w:val="548DD4" w:themeColor="text2" w:themeTint="99"/>
      <w:kern w:val="28"/>
      <w:sz w:val="40"/>
      <w:szCs w:val="32"/>
    </w:rPr>
  </w:style>
  <w:style w:type="paragraph" w:customStyle="1" w:styleId="CaptionFigure">
    <w:name w:val="Caption Figure"/>
    <w:basedOn w:val="Caption"/>
    <w:link w:val="CaptionFigureChar"/>
    <w:qFormat/>
    <w:rsid w:val="006D50A8"/>
    <w:pPr>
      <w:jc w:val="right"/>
    </w:pPr>
  </w:style>
  <w:style w:type="character" w:customStyle="1" w:styleId="CaptionFigureChar">
    <w:name w:val="Caption Figure Char"/>
    <w:basedOn w:val="CaptionChar"/>
    <w:link w:val="CaptionFigure"/>
    <w:rsid w:val="006D50A8"/>
    <w:rPr>
      <w:rFonts w:ascii="Franklin Gothic Demi" w:eastAsiaTheme="minorEastAsia" w:hAnsi="Franklin Gothic Demi"/>
      <w:b w:val="0"/>
      <w:bCs/>
      <w:sz w:val="16"/>
      <w:szCs w:val="18"/>
    </w:rPr>
  </w:style>
  <w:style w:type="character" w:customStyle="1" w:styleId="Heading3Char1">
    <w:name w:val="Heading 3 Char1"/>
    <w:aliases w:val="h3 Char,h31 Char,h32 Char,h33 Char,h34 Char,h35 Char,h36 Char,h37 Char,h38 Char,h39 Char"/>
    <w:basedOn w:val="DefaultParagraphFont"/>
    <w:uiPriority w:val="99"/>
    <w:rsid w:val="00FC0990"/>
    <w:rPr>
      <w:rFonts w:eastAsia="Calibri" w:cs="Arial"/>
      <w:color w:val="4F81BD" w:themeColor="accent1"/>
      <w:spacing w:val="15"/>
      <w:sz w:val="24"/>
    </w:rPr>
  </w:style>
  <w:style w:type="character" w:customStyle="1" w:styleId="TOC1Char">
    <w:name w:val="TOC 1 Char"/>
    <w:basedOn w:val="DefaultParagraphFont"/>
    <w:link w:val="TOC1"/>
    <w:uiPriority w:val="39"/>
    <w:rsid w:val="00FC0990"/>
    <w:rPr>
      <w:rFonts w:cstheme="minorBidi"/>
      <w:b/>
      <w:noProof/>
      <w:sz w:val="24"/>
    </w:rPr>
  </w:style>
  <w:style w:type="character" w:customStyle="1" w:styleId="CaptionChar">
    <w:name w:val="Caption Char"/>
    <w:aliases w:val="Caption table Char"/>
    <w:basedOn w:val="DefaultParagraphFont"/>
    <w:link w:val="Caption"/>
    <w:uiPriority w:val="35"/>
    <w:rsid w:val="00E65343"/>
    <w:rPr>
      <w:rFonts w:ascii="Franklin Gothic Demi" w:eastAsiaTheme="minorEastAsia" w:hAnsi="Franklin Gothic Demi"/>
      <w:bCs/>
      <w:sz w:val="16"/>
      <w:szCs w:val="18"/>
    </w:rPr>
  </w:style>
  <w:style w:type="paragraph" w:customStyle="1" w:styleId="Tablebullet">
    <w:name w:val="Table bullet"/>
    <w:basedOn w:val="Bullet1Tightlessspacing"/>
    <w:link w:val="TablebulletChar"/>
    <w:qFormat/>
    <w:rsid w:val="00D37F8A"/>
    <w:pPr>
      <w:numPr>
        <w:numId w:val="7"/>
      </w:numPr>
      <w:spacing w:before="0" w:line="240" w:lineRule="auto"/>
      <w:ind w:left="360"/>
    </w:pPr>
    <w:rPr>
      <w:color w:val="000000" w:themeColor="text1"/>
      <w:sz w:val="20"/>
    </w:rPr>
  </w:style>
  <w:style w:type="character" w:customStyle="1" w:styleId="TablebulletChar">
    <w:name w:val="Table bullet Char"/>
    <w:basedOn w:val="Bullet1TightlessspacingChar"/>
    <w:link w:val="Tablebullet"/>
    <w:rsid w:val="00D37F8A"/>
    <w:rPr>
      <w:rFonts w:eastAsiaTheme="minorEastAsia"/>
      <w:color w:val="000000" w:themeColor="text1"/>
      <w:sz w:val="20"/>
      <w:lang w:eastAsia="en-AU"/>
    </w:rPr>
  </w:style>
  <w:style w:type="paragraph" w:customStyle="1" w:styleId="Tabledarkheading">
    <w:name w:val="Table dark heading"/>
    <w:basedOn w:val="Tableheading2"/>
    <w:link w:val="TabledarkheadingChar"/>
    <w:qFormat/>
    <w:rsid w:val="00DE3EC8"/>
    <w:pPr>
      <w:pBdr>
        <w:top w:val="single" w:sz="8" w:space="1" w:color="E26E00"/>
        <w:left w:val="single" w:sz="8" w:space="4" w:color="E26E00"/>
        <w:bottom w:val="single" w:sz="8" w:space="1" w:color="E26E00"/>
        <w:right w:val="single" w:sz="8" w:space="4" w:color="E26E00"/>
      </w:pBdr>
      <w:shd w:val="clear" w:color="E26E00" w:fill="E26E00"/>
      <w:spacing w:before="0" w:after="0" w:line="240" w:lineRule="auto"/>
    </w:pPr>
    <w:rPr>
      <w:color w:val="FFFFFF" w:themeColor="background1"/>
    </w:rPr>
  </w:style>
  <w:style w:type="paragraph" w:customStyle="1" w:styleId="Tablelightheading">
    <w:name w:val="Table light heading"/>
    <w:basedOn w:val="Tabledarkheading"/>
    <w:link w:val="TablelightheadingChar"/>
    <w:qFormat/>
    <w:rsid w:val="00DB5E6F"/>
    <w:pPr>
      <w:pBdr>
        <w:top w:val="single" w:sz="8" w:space="1" w:color="F8DCC0"/>
        <w:left w:val="single" w:sz="8" w:space="4" w:color="F8DCC0"/>
        <w:bottom w:val="single" w:sz="8" w:space="1" w:color="F8DCC0"/>
        <w:right w:val="single" w:sz="8" w:space="4" w:color="F8DCC0"/>
      </w:pBdr>
      <w:shd w:val="clear" w:color="E26E00" w:fill="F8DCC0"/>
    </w:pPr>
    <w:rPr>
      <w:color w:val="E26E00"/>
    </w:rPr>
  </w:style>
  <w:style w:type="character" w:customStyle="1" w:styleId="TabledarkheadingChar">
    <w:name w:val="Table dark heading Char"/>
    <w:basedOn w:val="Tableheading2Char"/>
    <w:link w:val="Tabledarkheading"/>
    <w:rsid w:val="00DE3EC8"/>
    <w:rPr>
      <w:rFonts w:ascii="Franklin Gothic Medium" w:hAnsi="Franklin Gothic Medium"/>
      <w:color w:val="FFFFFF" w:themeColor="background1"/>
      <w:shd w:val="clear" w:color="E26E00" w:fill="E26E00"/>
    </w:rPr>
  </w:style>
  <w:style w:type="character" w:customStyle="1" w:styleId="TablelightheadingChar">
    <w:name w:val="Table light heading Char"/>
    <w:basedOn w:val="Tableheading2Char"/>
    <w:link w:val="Tablelightheading"/>
    <w:rsid w:val="00DB5E6F"/>
    <w:rPr>
      <w:rFonts w:ascii="Franklin Gothic Medium" w:eastAsiaTheme="minorEastAsia" w:hAnsi="Franklin Gothic Medium"/>
      <w:color w:val="E26E00"/>
      <w:shd w:val="clear" w:color="E26E00" w:fill="F8DCC0"/>
    </w:rPr>
  </w:style>
  <w:style w:type="table" w:customStyle="1" w:styleId="Rebranded2">
    <w:name w:val="Rebranded 2"/>
    <w:basedOn w:val="TableNormal"/>
    <w:uiPriority w:val="99"/>
    <w:rsid w:val="00EB3C8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blStylePr w:type="firstCol">
      <w:rPr>
        <w:rFonts w:ascii="Franklin Gothic Book" w:hAnsi="Franklin Gothic Book"/>
        <w:color w:val="E26E00"/>
        <w:sz w:val="20"/>
      </w:rPr>
      <w:tblPr/>
      <w:tcPr>
        <w:tcBorders>
          <w:top w:val="single" w:sz="4" w:space="0" w:color="E26E00"/>
          <w:left w:val="single" w:sz="4" w:space="0" w:color="E26E00"/>
          <w:bottom w:val="single" w:sz="4" w:space="0" w:color="E26E00"/>
          <w:right w:val="single" w:sz="4" w:space="0" w:color="E26E00"/>
          <w:insideH w:val="nil"/>
          <w:insideV w:val="nil"/>
          <w:tl2br w:val="nil"/>
          <w:tr2bl w:val="nil"/>
        </w:tcBorders>
        <w:shd w:val="clear" w:color="auto" w:fill="F8DCC0"/>
      </w:tcPr>
    </w:tblStylePr>
  </w:style>
  <w:style w:type="table" w:customStyle="1" w:styleId="Rebranded">
    <w:name w:val="Rebranded"/>
    <w:basedOn w:val="TableNormal"/>
    <w:uiPriority w:val="99"/>
    <w:rsid w:val="00805507"/>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table" w:customStyle="1" w:styleId="Acronymlist">
    <w:name w:val="Acronym list"/>
    <w:basedOn w:val="TableNormal"/>
    <w:uiPriority w:val="99"/>
    <w:rsid w:val="00805507"/>
    <w:pPr>
      <w:spacing w:before="100" w:beforeAutospacing="1" w:after="100" w:afterAutospacing="1" w:line="240" w:lineRule="auto"/>
    </w:pPr>
    <w:rPr>
      <w:sz w:val="20"/>
    </w:rPr>
    <w:tblPr>
      <w:tblBorders>
        <w:insideV w:val="single" w:sz="4" w:space="0" w:color="E26E00"/>
      </w:tblBorders>
    </w:tblPr>
  </w:style>
  <w:style w:type="paragraph" w:customStyle="1" w:styleId="Contents">
    <w:name w:val="Contents"/>
    <w:link w:val="ContentsChar"/>
    <w:autoRedefine/>
    <w:rsid w:val="002828C7"/>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character" w:customStyle="1" w:styleId="ContentsChar">
    <w:name w:val="Contents Char"/>
    <w:basedOn w:val="DefaultParagraphFont"/>
    <w:link w:val="Contents"/>
    <w:rsid w:val="002828C7"/>
    <w:rPr>
      <w:rFonts w:eastAsiaTheme="majorEastAsia" w:cs="Arial"/>
      <w:bCs/>
      <w:noProof/>
      <w:color w:val="E26E00"/>
      <w:kern w:val="32"/>
      <w:sz w:val="36"/>
      <w:szCs w:val="32"/>
      <w:lang w:eastAsia="en-AU"/>
    </w:rPr>
  </w:style>
  <w:style w:type="paragraph" w:customStyle="1" w:styleId="TableParagraph">
    <w:name w:val="Table Paragraph"/>
    <w:basedOn w:val="Normal"/>
    <w:uiPriority w:val="1"/>
    <w:rsid w:val="002828C7"/>
    <w:rPr>
      <w:rFonts w:eastAsia="Times New Roman"/>
      <w:lang w:eastAsia="en-AU"/>
    </w:rPr>
  </w:style>
  <w:style w:type="table" w:customStyle="1" w:styleId="Style2">
    <w:name w:val="Style2"/>
    <w:basedOn w:val="TableNormal"/>
    <w:uiPriority w:val="99"/>
    <w:rsid w:val="00805507"/>
    <w:pPr>
      <w:spacing w:before="100" w:beforeAutospacing="1" w:after="100" w:afterAutospacing="1" w:line="240" w:lineRule="auto"/>
    </w:pPr>
    <w:rPr>
      <w:sz w:val="20"/>
    </w:rPr>
    <w:tblPr>
      <w:tblBorders>
        <w:top w:val="single" w:sz="4" w:space="0" w:color="E4873B"/>
        <w:left w:val="single" w:sz="4" w:space="0" w:color="E4873B"/>
        <w:bottom w:val="single" w:sz="4" w:space="0" w:color="E4873B"/>
        <w:right w:val="single" w:sz="4" w:space="0" w:color="E4873B"/>
        <w:insideH w:val="single" w:sz="4" w:space="0" w:color="E4873B"/>
        <w:insideV w:val="single" w:sz="4" w:space="0" w:color="E4873B"/>
      </w:tblBorders>
    </w:tblPr>
    <w:tblStylePr w:type="firstRow">
      <w:rPr>
        <w:rFonts w:ascii="Franklin Gothic Medium" w:hAnsi="Franklin Gothic Medium"/>
        <w:b w:val="0"/>
        <w:i w:val="0"/>
        <w:color w:val="E26E00"/>
        <w:sz w:val="20"/>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firstCol">
      <w:rPr>
        <w:rFonts w:ascii="Franklin Gothic Book" w:hAnsi="Franklin Gothic Book"/>
        <w:b w:val="0"/>
        <w:i w:val="0"/>
        <w:color w:val="E26E00"/>
        <w:sz w:val="20"/>
      </w:rPr>
      <w:tblPr/>
      <w:tcPr>
        <w:tcBorders>
          <w:top w:val="single" w:sz="4" w:space="0" w:color="E4873B"/>
          <w:left w:val="single" w:sz="4" w:space="0" w:color="E4873B"/>
          <w:bottom w:val="single" w:sz="4" w:space="0" w:color="E4873B"/>
          <w:right w:val="single" w:sz="4" w:space="0" w:color="E4873B"/>
          <w:insideH w:val="nil"/>
          <w:insideV w:val="nil"/>
          <w:tl2br w:val="nil"/>
          <w:tr2bl w:val="nil"/>
        </w:tcBorders>
        <w:shd w:val="clear" w:color="auto" w:fill="F8DCC0"/>
      </w:tcPr>
    </w:tblStylePr>
  </w:style>
  <w:style w:type="table" w:customStyle="1" w:styleId="Style3">
    <w:name w:val="Style3"/>
    <w:basedOn w:val="TableNormal"/>
    <w:uiPriority w:val="99"/>
    <w:rsid w:val="00805507"/>
    <w:pPr>
      <w:spacing w:before="100" w:beforeAutospacing="1" w:after="100" w:afterAutospacing="1" w:line="240" w:lineRule="auto"/>
    </w:pPr>
    <w:rPr>
      <w:sz w:val="20"/>
    </w:rPr>
    <w:tblPr/>
  </w:style>
  <w:style w:type="paragraph" w:customStyle="1" w:styleId="Tablebulletblack">
    <w:name w:val="Table bullet black"/>
    <w:basedOn w:val="Tablebullet"/>
    <w:qFormat/>
    <w:rsid w:val="00701F30"/>
    <w:pPr>
      <w:numPr>
        <w:numId w:val="11"/>
      </w:numPr>
      <w:spacing w:before="120" w:beforeAutospacing="1" w:after="120" w:afterAutospacing="1"/>
      <w:ind w:left="360"/>
    </w:pPr>
  </w:style>
  <w:style w:type="table" w:customStyle="1" w:styleId="Acronymlist1">
    <w:name w:val="Acronym list1"/>
    <w:basedOn w:val="TableNormal"/>
    <w:uiPriority w:val="99"/>
    <w:rsid w:val="00031F40"/>
    <w:pPr>
      <w:spacing w:line="240" w:lineRule="auto"/>
    </w:pPr>
    <w:rPr>
      <w:rFonts w:eastAsiaTheme="minorEastAsia"/>
    </w:rPr>
    <w:tblPr>
      <w:tblBorders>
        <w:insideV w:val="single" w:sz="4" w:space="0" w:color="808080" w:themeColor="background1" w:themeShade="80"/>
      </w:tblBorders>
    </w:tblPr>
  </w:style>
  <w:style w:type="numbering" w:customStyle="1" w:styleId="Headings1">
    <w:name w:val="Headings1"/>
    <w:uiPriority w:val="99"/>
    <w:rsid w:val="00EC0039"/>
  </w:style>
  <w:style w:type="table" w:customStyle="1" w:styleId="Rebranded1">
    <w:name w:val="Rebranded1"/>
    <w:basedOn w:val="TableNormal"/>
    <w:uiPriority w:val="99"/>
    <w:rsid w:val="00EC003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character" w:styleId="CommentReference">
    <w:name w:val="annotation reference"/>
    <w:basedOn w:val="DefaultParagraphFont"/>
    <w:uiPriority w:val="99"/>
    <w:semiHidden/>
    <w:rsid w:val="00673DFA"/>
    <w:rPr>
      <w:sz w:val="16"/>
      <w:szCs w:val="16"/>
    </w:rPr>
  </w:style>
  <w:style w:type="paragraph" w:styleId="CommentText">
    <w:name w:val="annotation text"/>
    <w:basedOn w:val="Normal"/>
    <w:link w:val="CommentTextChar"/>
    <w:uiPriority w:val="99"/>
    <w:semiHidden/>
    <w:rsid w:val="00673DFA"/>
    <w:pPr>
      <w:spacing w:line="240" w:lineRule="auto"/>
    </w:pPr>
    <w:rPr>
      <w:sz w:val="20"/>
      <w:szCs w:val="20"/>
    </w:rPr>
  </w:style>
  <w:style w:type="character" w:customStyle="1" w:styleId="CommentTextChar">
    <w:name w:val="Comment Text Char"/>
    <w:basedOn w:val="DefaultParagraphFont"/>
    <w:link w:val="CommentText"/>
    <w:uiPriority w:val="99"/>
    <w:semiHidden/>
    <w:rsid w:val="00673DFA"/>
    <w:rPr>
      <w:rFonts w:eastAsiaTheme="minorEastAsia"/>
      <w:sz w:val="20"/>
      <w:szCs w:val="20"/>
    </w:rPr>
  </w:style>
  <w:style w:type="paragraph" w:styleId="CommentSubject">
    <w:name w:val="annotation subject"/>
    <w:basedOn w:val="CommentText"/>
    <w:next w:val="CommentText"/>
    <w:link w:val="CommentSubjectChar"/>
    <w:uiPriority w:val="99"/>
    <w:semiHidden/>
    <w:rsid w:val="00673DFA"/>
    <w:rPr>
      <w:b/>
      <w:bCs/>
    </w:rPr>
  </w:style>
  <w:style w:type="character" w:customStyle="1" w:styleId="CommentSubjectChar">
    <w:name w:val="Comment Subject Char"/>
    <w:basedOn w:val="CommentTextChar"/>
    <w:link w:val="CommentSubject"/>
    <w:uiPriority w:val="99"/>
    <w:semiHidden/>
    <w:rsid w:val="00673DFA"/>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en-AU"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uiPriority="35" w:qFormat="1"/>
    <w:lsdException w:name="toa heading" w:unhideWhenUsed="0"/>
    <w:lsdException w:name="List Number" w:unhideWhenUsed="0"/>
    <w:lsdException w:name="List 2" w:unhideWhenUsed="0"/>
    <w:lsdException w:name="Title" w:locked="1" w:semiHidden="0" w:uiPriority="10" w:unhideWhenUsed="0"/>
    <w:lsdException w:name="Default Paragraph Font" w:uiPriority="1"/>
    <w:lsdException w:name="List Continue 4" w:unhideWhenUsed="0"/>
    <w:lsdException w:name="List Continue 5" w:unhideWhenUsed="0"/>
    <w:lsdException w:name="Message Header" w:unhideWhenUsed="0"/>
    <w:lsdException w:name="Subtitle" w:locked="1" w:semiHidden="0" w:uiPriority="11" w:unhideWhenUsed="0"/>
    <w:lsdException w:name="Strong" w:locked="1" w:semiHidden="0" w:uiPriority="22" w:unhideWhenUsed="0"/>
    <w:lsdException w:name="Emphasis" w:locked="1" w:semiHidden="0" w:uiPriority="20" w:unhideWhenUsed="0"/>
    <w:lsdException w:name="Table Grid" w:locked="1" w:uiPriority="59" w:unhideWhenUsed="0"/>
    <w:lsdException w:name="Table Theme"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unhideWhenUsed="0"/>
    <w:lsdException w:name="TOC Heading" w:locked="1" w:uiPriority="39"/>
  </w:latentStyles>
  <w:style w:type="paragraph" w:default="1" w:styleId="Normal">
    <w:name w:val="Normal"/>
    <w:qFormat/>
    <w:rsid w:val="002828C7"/>
    <w:pPr>
      <w:spacing w:before="240" w:after="240"/>
    </w:pPr>
    <w:rPr>
      <w:rFonts w:eastAsiaTheme="minorEastAsia"/>
    </w:rPr>
  </w:style>
  <w:style w:type="paragraph" w:styleId="Heading1">
    <w:name w:val="heading 1"/>
    <w:basedOn w:val="Underline"/>
    <w:next w:val="Normal"/>
    <w:link w:val="Heading1Char"/>
    <w:qFormat/>
    <w:rsid w:val="00B0578A"/>
    <w:pPr>
      <w:keepNext/>
      <w:pageBreakBefore/>
      <w:numPr>
        <w:numId w:val="10"/>
      </w:numPr>
      <w:pBdr>
        <w:bottom w:val="single" w:sz="8" w:space="1" w:color="E26E00"/>
      </w:pBdr>
      <w:spacing w:before="600"/>
      <w:outlineLvl w:val="0"/>
    </w:pPr>
    <w:rPr>
      <w:b/>
      <w:bCs w:val="0"/>
    </w:rPr>
  </w:style>
  <w:style w:type="paragraph" w:styleId="Heading2">
    <w:name w:val="heading 2"/>
    <w:aliases w:val="Heading 1.1"/>
    <w:basedOn w:val="Heading1"/>
    <w:next w:val="Normal"/>
    <w:link w:val="Heading2Char"/>
    <w:qFormat/>
    <w:rsid w:val="00E65343"/>
    <w:pPr>
      <w:pageBreakBefore w:val="0"/>
      <w:numPr>
        <w:ilvl w:val="1"/>
        <w:numId w:val="2"/>
      </w:numPr>
      <w:pBdr>
        <w:bottom w:val="none" w:sz="0" w:space="0" w:color="auto"/>
      </w:pBdr>
      <w:spacing w:before="480" w:after="240"/>
      <w:ind w:right="612"/>
      <w:outlineLvl w:val="1"/>
    </w:pPr>
    <w:rPr>
      <w:rFonts w:ascii="Franklin Gothic Demi" w:hAnsi="Franklin Gothic Demi"/>
      <w:b w:val="0"/>
      <w:iCs/>
      <w:noProof w:val="0"/>
      <w:color w:val="auto"/>
      <w:sz w:val="28"/>
      <w:szCs w:val="28"/>
    </w:rPr>
  </w:style>
  <w:style w:type="paragraph" w:styleId="Heading3">
    <w:name w:val="heading 3"/>
    <w:basedOn w:val="Heading4"/>
    <w:next w:val="Normal"/>
    <w:link w:val="Heading3Char"/>
    <w:qFormat/>
    <w:rsid w:val="00B0578A"/>
    <w:pPr>
      <w:spacing w:after="120"/>
      <w:outlineLvl w:val="2"/>
    </w:pPr>
    <w:rPr>
      <w:i w:val="0"/>
      <w:sz w:val="24"/>
    </w:rPr>
  </w:style>
  <w:style w:type="paragraph" w:styleId="Heading4">
    <w:name w:val="heading 4"/>
    <w:aliases w:val="Heading Italic"/>
    <w:basedOn w:val="Normal"/>
    <w:next w:val="Normal"/>
    <w:link w:val="Heading4Char"/>
    <w:autoRedefine/>
    <w:qFormat/>
    <w:rsid w:val="00721DB7"/>
    <w:pPr>
      <w:keepNext/>
      <w:spacing w:after="60"/>
      <w:outlineLvl w:val="3"/>
    </w:pPr>
    <w:rPr>
      <w:rFonts w:ascii="Franklin Gothic Medium" w:hAnsi="Franklin Gothic Medium"/>
      <w:bCs/>
      <w:i/>
      <w:color w:val="E26E00"/>
      <w:lang w:eastAsia="en-AU"/>
    </w:rPr>
  </w:style>
  <w:style w:type="paragraph" w:styleId="Heading5">
    <w:name w:val="heading 5"/>
    <w:basedOn w:val="Normal"/>
    <w:next w:val="Normal"/>
    <w:link w:val="Heading5Char"/>
    <w:uiPriority w:val="9"/>
    <w:semiHidden/>
    <w:qFormat/>
    <w:locked/>
    <w:rsid w:val="00DE3EC8"/>
    <w:pPr>
      <w:spacing w:after="60"/>
      <w:outlineLvl w:val="4"/>
    </w:pPr>
    <w:rPr>
      <w:b/>
      <w:bCs/>
      <w:i/>
      <w:iCs/>
      <w:sz w:val="26"/>
      <w:szCs w:val="26"/>
    </w:rPr>
  </w:style>
  <w:style w:type="paragraph" w:styleId="Heading6">
    <w:name w:val="heading 6"/>
    <w:basedOn w:val="Normal"/>
    <w:next w:val="Normal"/>
    <w:link w:val="Heading6Char"/>
    <w:uiPriority w:val="9"/>
    <w:semiHidden/>
    <w:qFormat/>
    <w:locked/>
    <w:rsid w:val="00DE3EC8"/>
    <w:pPr>
      <w:spacing w:after="60"/>
      <w:outlineLvl w:val="5"/>
    </w:pPr>
    <w:rPr>
      <w:b/>
      <w:bCs/>
    </w:rPr>
  </w:style>
  <w:style w:type="paragraph" w:styleId="Heading7">
    <w:name w:val="heading 7"/>
    <w:basedOn w:val="Normal"/>
    <w:next w:val="Normal"/>
    <w:link w:val="Heading7Char"/>
    <w:uiPriority w:val="9"/>
    <w:semiHidden/>
    <w:qFormat/>
    <w:locked/>
    <w:rsid w:val="00DE3EC8"/>
    <w:pPr>
      <w:spacing w:after="60"/>
      <w:outlineLvl w:val="6"/>
    </w:pPr>
  </w:style>
  <w:style w:type="paragraph" w:styleId="Heading8">
    <w:name w:val="heading 8"/>
    <w:basedOn w:val="Normal"/>
    <w:next w:val="Normal"/>
    <w:link w:val="Heading8Char"/>
    <w:uiPriority w:val="9"/>
    <w:semiHidden/>
    <w:qFormat/>
    <w:locked/>
    <w:rsid w:val="00DE3EC8"/>
    <w:pPr>
      <w:spacing w:after="60"/>
      <w:outlineLvl w:val="7"/>
    </w:pPr>
    <w:rPr>
      <w:i/>
      <w:iCs/>
    </w:rPr>
  </w:style>
  <w:style w:type="paragraph" w:styleId="Heading9">
    <w:name w:val="heading 9"/>
    <w:basedOn w:val="Normal"/>
    <w:next w:val="Normal"/>
    <w:link w:val="Heading9Char"/>
    <w:uiPriority w:val="9"/>
    <w:semiHidden/>
    <w:qFormat/>
    <w:locked/>
    <w:rsid w:val="00DE3EC8"/>
    <w:pPr>
      <w:spacing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FC0990"/>
    <w:pPr>
      <w:numPr>
        <w:numId w:val="3"/>
      </w:numPr>
    </w:pPr>
    <w:rPr>
      <w:rFonts w:eastAsia="Times"/>
    </w:rPr>
  </w:style>
  <w:style w:type="paragraph" w:customStyle="1" w:styleId="Tablebullets0">
    <w:name w:val="Table bullets"/>
    <w:basedOn w:val="Normal"/>
    <w:link w:val="TablebulletsChar"/>
    <w:uiPriority w:val="2"/>
    <w:rsid w:val="00FC0990"/>
    <w:pPr>
      <w:spacing w:before="0" w:after="0" w:line="240" w:lineRule="auto"/>
      <w:ind w:left="360" w:hanging="360"/>
    </w:pPr>
    <w:rPr>
      <w:rFonts w:cs="Arial"/>
      <w:bCs/>
      <w:sz w:val="20"/>
      <w:lang w:eastAsia="en-AU"/>
    </w:rPr>
  </w:style>
  <w:style w:type="character" w:customStyle="1" w:styleId="TablebulletsChar">
    <w:name w:val="Table bullets Char"/>
    <w:basedOn w:val="DefaultParagraphFont"/>
    <w:link w:val="Tablebullets0"/>
    <w:uiPriority w:val="2"/>
    <w:locked/>
    <w:rsid w:val="00FC0990"/>
    <w:rPr>
      <w:rFonts w:cs="Arial"/>
      <w:bCs/>
      <w:sz w:val="20"/>
      <w:lang w:eastAsia="en-AU"/>
    </w:rPr>
  </w:style>
  <w:style w:type="character" w:customStyle="1" w:styleId="Heading1Char">
    <w:name w:val="Heading 1 Char"/>
    <w:basedOn w:val="DefaultParagraphFont"/>
    <w:link w:val="Heading1"/>
    <w:rsid w:val="00B0578A"/>
    <w:rPr>
      <w:rFonts w:eastAsiaTheme="majorEastAsia" w:cs="Arial"/>
      <w:b/>
      <w:noProof/>
      <w:color w:val="E26E00"/>
      <w:kern w:val="32"/>
      <w:sz w:val="36"/>
      <w:szCs w:val="32"/>
      <w:lang w:eastAsia="en-AU"/>
    </w:rPr>
  </w:style>
  <w:style w:type="character" w:customStyle="1" w:styleId="Heading2Char">
    <w:name w:val="Heading 2 Char"/>
    <w:aliases w:val="Heading 1.1 Char"/>
    <w:basedOn w:val="DefaultParagraphFont"/>
    <w:link w:val="Heading2"/>
    <w:rsid w:val="00E65343"/>
    <w:rPr>
      <w:rFonts w:ascii="Franklin Gothic Demi" w:eastAsiaTheme="majorEastAsia" w:hAnsi="Franklin Gothic Demi" w:cs="Arial"/>
      <w:iCs/>
      <w:kern w:val="32"/>
      <w:sz w:val="28"/>
      <w:szCs w:val="28"/>
      <w:lang w:eastAsia="en-AU"/>
    </w:rPr>
  </w:style>
  <w:style w:type="character" w:customStyle="1" w:styleId="Heading3Char">
    <w:name w:val="Heading 3 Char"/>
    <w:basedOn w:val="DefaultParagraphFont"/>
    <w:link w:val="Heading3"/>
    <w:rsid w:val="00B0578A"/>
    <w:rPr>
      <w:rFonts w:ascii="Franklin Gothic Medium" w:eastAsiaTheme="minorEastAsia" w:hAnsi="Franklin Gothic Medium"/>
      <w:bCs/>
      <w:color w:val="E26E00"/>
      <w:sz w:val="24"/>
      <w:lang w:eastAsia="en-AU"/>
    </w:rPr>
  </w:style>
  <w:style w:type="character" w:customStyle="1" w:styleId="Heading4Char">
    <w:name w:val="Heading 4 Char"/>
    <w:aliases w:val="Heading Italic Char"/>
    <w:basedOn w:val="DefaultParagraphFont"/>
    <w:link w:val="Heading4"/>
    <w:rsid w:val="00721DB7"/>
    <w:rPr>
      <w:rFonts w:ascii="Franklin Gothic Medium" w:eastAsiaTheme="minorEastAsia" w:hAnsi="Franklin Gothic Medium"/>
      <w:bCs/>
      <w:i/>
      <w:color w:val="E26E00"/>
      <w:lang w:eastAsia="en-AU"/>
    </w:rPr>
  </w:style>
  <w:style w:type="character" w:customStyle="1" w:styleId="Heading5Char">
    <w:name w:val="Heading 5 Char"/>
    <w:basedOn w:val="DefaultParagraphFont"/>
    <w:link w:val="Heading5"/>
    <w:uiPriority w:val="9"/>
    <w:semiHidden/>
    <w:rsid w:val="00DE3EC8"/>
    <w:rPr>
      <w:b/>
      <w:bCs/>
      <w:i/>
      <w:iCs/>
      <w:sz w:val="26"/>
      <w:szCs w:val="26"/>
    </w:rPr>
  </w:style>
  <w:style w:type="character" w:customStyle="1" w:styleId="Heading6Char">
    <w:name w:val="Heading 6 Char"/>
    <w:basedOn w:val="DefaultParagraphFont"/>
    <w:link w:val="Heading6"/>
    <w:uiPriority w:val="9"/>
    <w:semiHidden/>
    <w:rsid w:val="00DE3EC8"/>
    <w:rPr>
      <w:b/>
      <w:bCs/>
    </w:rPr>
  </w:style>
  <w:style w:type="character" w:customStyle="1" w:styleId="Heading7Char">
    <w:name w:val="Heading 7 Char"/>
    <w:basedOn w:val="DefaultParagraphFont"/>
    <w:link w:val="Heading7"/>
    <w:uiPriority w:val="9"/>
    <w:semiHidden/>
    <w:rsid w:val="00DE3EC8"/>
  </w:style>
  <w:style w:type="character" w:customStyle="1" w:styleId="Heading8Char">
    <w:name w:val="Heading 8 Char"/>
    <w:basedOn w:val="DefaultParagraphFont"/>
    <w:link w:val="Heading8"/>
    <w:uiPriority w:val="9"/>
    <w:semiHidden/>
    <w:rsid w:val="00DE3EC8"/>
    <w:rPr>
      <w:i/>
      <w:iCs/>
    </w:rPr>
  </w:style>
  <w:style w:type="character" w:customStyle="1" w:styleId="Heading9Char">
    <w:name w:val="Heading 9 Char"/>
    <w:basedOn w:val="DefaultParagraphFont"/>
    <w:link w:val="Heading9"/>
    <w:uiPriority w:val="9"/>
    <w:semiHidden/>
    <w:rsid w:val="00DE3EC8"/>
    <w:rPr>
      <w:rFonts w:asciiTheme="majorHAnsi" w:eastAsiaTheme="majorEastAsia" w:hAnsiTheme="majorHAnsi"/>
    </w:rPr>
  </w:style>
  <w:style w:type="paragraph" w:styleId="Caption">
    <w:name w:val="caption"/>
    <w:aliases w:val="Caption table"/>
    <w:basedOn w:val="Normal"/>
    <w:next w:val="Normal"/>
    <w:link w:val="CaptionChar"/>
    <w:uiPriority w:val="35"/>
    <w:unhideWhenUsed/>
    <w:qFormat/>
    <w:rsid w:val="00E65343"/>
    <w:rPr>
      <w:rFonts w:ascii="Franklin Gothic Demi" w:hAnsi="Franklin Gothic Demi"/>
      <w:bCs/>
      <w:sz w:val="16"/>
      <w:szCs w:val="18"/>
    </w:rPr>
  </w:style>
  <w:style w:type="paragraph" w:styleId="Title">
    <w:name w:val="Title"/>
    <w:basedOn w:val="Normal"/>
    <w:next w:val="Normal"/>
    <w:link w:val="TitleChar"/>
    <w:uiPriority w:val="10"/>
    <w:locked/>
    <w:rsid w:val="002703AE"/>
    <w:pPr>
      <w:spacing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2703AE"/>
    <w:rPr>
      <w:rFonts w:eastAsiaTheme="majorEastAsia"/>
      <w:b/>
      <w:bCs/>
      <w:kern w:val="28"/>
      <w:sz w:val="32"/>
      <w:szCs w:val="32"/>
    </w:rPr>
  </w:style>
  <w:style w:type="paragraph" w:styleId="TOC1">
    <w:name w:val="toc 1"/>
    <w:basedOn w:val="Normal"/>
    <w:next w:val="Normal"/>
    <w:link w:val="TOC1Char"/>
    <w:autoRedefine/>
    <w:uiPriority w:val="39"/>
    <w:unhideWhenUsed/>
    <w:locked/>
    <w:rsid w:val="00FC0990"/>
    <w:pPr>
      <w:tabs>
        <w:tab w:val="right" w:leader="dot" w:pos="9623"/>
      </w:tabs>
      <w:spacing w:line="480" w:lineRule="auto"/>
    </w:pPr>
    <w:rPr>
      <w:b/>
      <w:noProof/>
      <w:sz w:val="24"/>
    </w:rPr>
  </w:style>
  <w:style w:type="paragraph" w:styleId="Subtitle">
    <w:name w:val="Subtitle"/>
    <w:basedOn w:val="Normal"/>
    <w:next w:val="Normal"/>
    <w:link w:val="SubtitleChar"/>
    <w:uiPriority w:val="11"/>
    <w:locked/>
    <w:rsid w:val="00FC09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0990"/>
    <w:rPr>
      <w:rFonts w:asciiTheme="majorHAnsi" w:eastAsiaTheme="majorEastAsia" w:hAnsiTheme="majorHAnsi" w:cstheme="majorBidi"/>
      <w:szCs w:val="22"/>
    </w:rPr>
  </w:style>
  <w:style w:type="character" w:styleId="Strong">
    <w:name w:val="Strong"/>
    <w:basedOn w:val="DefaultParagraphFont"/>
    <w:uiPriority w:val="22"/>
    <w:locked/>
    <w:rsid w:val="002703AE"/>
    <w:rPr>
      <w:rFonts w:ascii="Franklin Gothic Book" w:hAnsi="Franklin Gothic Book"/>
      <w:b/>
      <w:bCs/>
      <w:sz w:val="22"/>
    </w:rPr>
  </w:style>
  <w:style w:type="character" w:styleId="Emphasis">
    <w:name w:val="Emphasis"/>
    <w:basedOn w:val="DefaultParagraphFont"/>
    <w:uiPriority w:val="20"/>
    <w:locked/>
    <w:rsid w:val="002703AE"/>
    <w:rPr>
      <w:rFonts w:ascii="Franklin Gothic Book" w:hAnsi="Franklin Gothic Book"/>
      <w:b/>
      <w:i/>
      <w:iCs/>
      <w:sz w:val="22"/>
    </w:rPr>
  </w:style>
  <w:style w:type="paragraph" w:styleId="NoSpacing">
    <w:name w:val="No Spacing"/>
    <w:basedOn w:val="Normal"/>
    <w:link w:val="NoSpacingChar"/>
    <w:uiPriority w:val="1"/>
    <w:rsid w:val="00FC0990"/>
    <w:rPr>
      <w:szCs w:val="32"/>
    </w:rPr>
  </w:style>
  <w:style w:type="character" w:customStyle="1" w:styleId="NoSpacingChar">
    <w:name w:val="No Spacing Char"/>
    <w:basedOn w:val="DefaultParagraphFont"/>
    <w:link w:val="NoSpacing"/>
    <w:uiPriority w:val="1"/>
    <w:locked/>
    <w:rsid w:val="00FC0990"/>
    <w:rPr>
      <w:szCs w:val="32"/>
    </w:rPr>
  </w:style>
  <w:style w:type="paragraph" w:styleId="ListParagraph">
    <w:name w:val="List Paragraph"/>
    <w:basedOn w:val="Normal"/>
    <w:link w:val="ListParagraphChar"/>
    <w:uiPriority w:val="34"/>
    <w:qFormat/>
    <w:rsid w:val="00FC0990"/>
    <w:pPr>
      <w:ind w:left="720"/>
      <w:contextualSpacing/>
    </w:pPr>
  </w:style>
  <w:style w:type="character" w:customStyle="1" w:styleId="ListParagraphChar">
    <w:name w:val="List Paragraph Char"/>
    <w:basedOn w:val="DefaultParagraphFont"/>
    <w:link w:val="ListParagraph"/>
    <w:uiPriority w:val="34"/>
    <w:locked/>
    <w:rsid w:val="00FC0990"/>
  </w:style>
  <w:style w:type="paragraph" w:styleId="Quote">
    <w:name w:val="Quote"/>
    <w:basedOn w:val="Normal"/>
    <w:next w:val="Normal"/>
    <w:link w:val="QuoteChar"/>
    <w:uiPriority w:val="29"/>
    <w:locked/>
    <w:rsid w:val="00FC0990"/>
    <w:rPr>
      <w:i/>
    </w:rPr>
  </w:style>
  <w:style w:type="character" w:customStyle="1" w:styleId="QuoteChar">
    <w:name w:val="Quote Char"/>
    <w:basedOn w:val="DefaultParagraphFont"/>
    <w:link w:val="Quote"/>
    <w:uiPriority w:val="29"/>
    <w:rsid w:val="00FC0990"/>
    <w:rPr>
      <w:i/>
    </w:rPr>
  </w:style>
  <w:style w:type="paragraph" w:styleId="IntenseQuote">
    <w:name w:val="Intense Quote"/>
    <w:basedOn w:val="Normal"/>
    <w:next w:val="Normal"/>
    <w:link w:val="IntenseQuoteChar"/>
    <w:uiPriority w:val="30"/>
    <w:locked/>
    <w:rsid w:val="00FC0990"/>
    <w:pPr>
      <w:ind w:left="720" w:right="720"/>
    </w:pPr>
    <w:rPr>
      <w:b/>
      <w:i/>
    </w:rPr>
  </w:style>
  <w:style w:type="character" w:customStyle="1" w:styleId="IntenseQuoteChar">
    <w:name w:val="Intense Quote Char"/>
    <w:basedOn w:val="DefaultParagraphFont"/>
    <w:link w:val="IntenseQuote"/>
    <w:uiPriority w:val="30"/>
    <w:rsid w:val="00FC0990"/>
    <w:rPr>
      <w:b/>
      <w:i/>
    </w:rPr>
  </w:style>
  <w:style w:type="character" w:styleId="SubtleEmphasis">
    <w:name w:val="Subtle Emphasis"/>
    <w:uiPriority w:val="19"/>
    <w:locked/>
    <w:rsid w:val="00FC0990"/>
    <w:rPr>
      <w:i/>
      <w:color w:val="5A5A5A" w:themeColor="text1" w:themeTint="A5"/>
    </w:rPr>
  </w:style>
  <w:style w:type="character" w:styleId="IntenseEmphasis">
    <w:name w:val="Intense Emphasis"/>
    <w:basedOn w:val="DefaultParagraphFont"/>
    <w:uiPriority w:val="21"/>
    <w:locked/>
    <w:rsid w:val="002703AE"/>
    <w:rPr>
      <w:rFonts w:ascii="Franklin Gothic Book" w:hAnsi="Franklin Gothic Book"/>
      <w:b/>
      <w:i/>
      <w:sz w:val="22"/>
      <w:szCs w:val="24"/>
      <w:u w:val="single"/>
    </w:rPr>
  </w:style>
  <w:style w:type="character" w:styleId="SubtleReference">
    <w:name w:val="Subtle Reference"/>
    <w:basedOn w:val="DefaultParagraphFont"/>
    <w:uiPriority w:val="31"/>
    <w:locked/>
    <w:rsid w:val="00FC0990"/>
    <w:rPr>
      <w:sz w:val="24"/>
      <w:szCs w:val="24"/>
      <w:u w:val="single"/>
    </w:rPr>
  </w:style>
  <w:style w:type="character" w:styleId="IntenseReference">
    <w:name w:val="Intense Reference"/>
    <w:basedOn w:val="DefaultParagraphFont"/>
    <w:uiPriority w:val="32"/>
    <w:locked/>
    <w:rsid w:val="00FC0990"/>
    <w:rPr>
      <w:b/>
      <w:sz w:val="24"/>
      <w:u w:val="single"/>
    </w:rPr>
  </w:style>
  <w:style w:type="character" w:styleId="BookTitle">
    <w:name w:val="Book Title"/>
    <w:basedOn w:val="DefaultParagraphFont"/>
    <w:uiPriority w:val="33"/>
    <w:locked/>
    <w:rsid w:val="00FC0990"/>
    <w:rPr>
      <w:rFonts w:asciiTheme="majorHAnsi" w:eastAsiaTheme="majorEastAsia" w:hAnsiTheme="majorHAnsi"/>
      <w:b/>
      <w:i/>
      <w:sz w:val="24"/>
      <w:szCs w:val="24"/>
    </w:rPr>
  </w:style>
  <w:style w:type="paragraph" w:styleId="TOCHeading">
    <w:name w:val="TOC Heading"/>
    <w:basedOn w:val="Heading1"/>
    <w:next w:val="Normal"/>
    <w:uiPriority w:val="39"/>
    <w:locked/>
    <w:rsid w:val="00FC0990"/>
    <w:pPr>
      <w:numPr>
        <w:numId w:val="0"/>
      </w:numPr>
      <w:outlineLvl w:val="9"/>
    </w:pPr>
  </w:style>
  <w:style w:type="paragraph" w:customStyle="1" w:styleId="Bullet1normal">
    <w:name w:val="Bullet 1 (normal)"/>
    <w:basedOn w:val="ListParagraph"/>
    <w:link w:val="Bullet1normalChar"/>
    <w:uiPriority w:val="1"/>
    <w:qFormat/>
    <w:rsid w:val="00DE3EC8"/>
    <w:pPr>
      <w:numPr>
        <w:numId w:val="4"/>
      </w:numPr>
      <w:spacing w:before="120" w:after="120"/>
      <w:contextualSpacing w:val="0"/>
    </w:pPr>
  </w:style>
  <w:style w:type="paragraph" w:customStyle="1" w:styleId="Bullet2subbullet">
    <w:name w:val="Bullet 2 (sub bullet)"/>
    <w:basedOn w:val="Bullet1normal"/>
    <w:link w:val="Bullet2subbulletChar"/>
    <w:uiPriority w:val="1"/>
    <w:rsid w:val="00DE3EC8"/>
    <w:pPr>
      <w:numPr>
        <w:numId w:val="8"/>
      </w:numPr>
      <w:spacing w:before="0" w:after="0"/>
    </w:pPr>
  </w:style>
  <w:style w:type="character" w:customStyle="1" w:styleId="Bullet1normalChar">
    <w:name w:val="Bullet 1 (normal) Char"/>
    <w:basedOn w:val="ListParagraphChar"/>
    <w:link w:val="Bullet1normal"/>
    <w:uiPriority w:val="1"/>
    <w:rsid w:val="00DE3EC8"/>
    <w:rPr>
      <w:rFonts w:eastAsiaTheme="minorEastAsia"/>
    </w:rPr>
  </w:style>
  <w:style w:type="paragraph" w:customStyle="1" w:styleId="Bullet1Tightlessspacing">
    <w:name w:val="Bullet 1 Tight (less spacing)"/>
    <w:basedOn w:val="Bullet1normal"/>
    <w:link w:val="Bullet1TightlessspacingChar"/>
    <w:uiPriority w:val="1"/>
    <w:qFormat/>
    <w:rsid w:val="00B0578A"/>
    <w:pPr>
      <w:numPr>
        <w:numId w:val="5"/>
      </w:numPr>
      <w:spacing w:before="60" w:after="0"/>
      <w:ind w:left="709" w:hanging="425"/>
    </w:pPr>
    <w:rPr>
      <w:lang w:eastAsia="en-AU"/>
    </w:rPr>
  </w:style>
  <w:style w:type="character" w:customStyle="1" w:styleId="Bullet2subbulletChar">
    <w:name w:val="Bullet 2 (sub bullet) Char"/>
    <w:basedOn w:val="ListParagraphChar"/>
    <w:link w:val="Bullet2subbullet"/>
    <w:uiPriority w:val="1"/>
    <w:rsid w:val="00DE3EC8"/>
    <w:rPr>
      <w:rFonts w:eastAsiaTheme="minorEastAsia"/>
    </w:rPr>
  </w:style>
  <w:style w:type="paragraph" w:customStyle="1" w:styleId="Numberedlist">
    <w:name w:val="Numbered list"/>
    <w:basedOn w:val="Bullet1normal"/>
    <w:link w:val="NumberedlistChar"/>
    <w:uiPriority w:val="1"/>
    <w:qFormat/>
    <w:rsid w:val="00D37F8A"/>
    <w:pPr>
      <w:numPr>
        <w:numId w:val="6"/>
      </w:numPr>
    </w:pPr>
  </w:style>
  <w:style w:type="character" w:customStyle="1" w:styleId="Bullet1TightlessspacingChar">
    <w:name w:val="Bullet 1 Tight (less spacing) Char"/>
    <w:basedOn w:val="Bullet1normalChar"/>
    <w:link w:val="Bullet1Tightlessspacing"/>
    <w:uiPriority w:val="1"/>
    <w:rsid w:val="00B0578A"/>
    <w:rPr>
      <w:rFonts w:eastAsiaTheme="minorEastAsia"/>
      <w:lang w:eastAsia="en-AU"/>
    </w:rPr>
  </w:style>
  <w:style w:type="paragraph" w:customStyle="1" w:styleId="Tableheading2">
    <w:name w:val="Table heading 2"/>
    <w:basedOn w:val="Normal"/>
    <w:link w:val="Tableheading2Char"/>
    <w:uiPriority w:val="2"/>
    <w:rsid w:val="006F767F"/>
    <w:pPr>
      <w:spacing w:before="20" w:after="20"/>
    </w:pPr>
    <w:rPr>
      <w:rFonts w:ascii="Franklin Gothic Medium" w:hAnsi="Franklin Gothic Medium"/>
    </w:rPr>
  </w:style>
  <w:style w:type="character" w:customStyle="1" w:styleId="NumberedlistChar">
    <w:name w:val="Numbered list Char"/>
    <w:basedOn w:val="Bullet1normalChar"/>
    <w:link w:val="Numberedlist"/>
    <w:uiPriority w:val="1"/>
    <w:rsid w:val="00D37F8A"/>
    <w:rPr>
      <w:rFonts w:eastAsiaTheme="minorEastAsia"/>
    </w:rPr>
  </w:style>
  <w:style w:type="paragraph" w:customStyle="1" w:styleId="Tabletext">
    <w:name w:val="Table text"/>
    <w:basedOn w:val="Normal"/>
    <w:link w:val="TabletextChar"/>
    <w:autoRedefine/>
    <w:uiPriority w:val="2"/>
    <w:rsid w:val="00A034C3"/>
    <w:pPr>
      <w:spacing w:before="0" w:beforeAutospacing="1" w:after="0" w:afterAutospacing="1" w:line="240" w:lineRule="auto"/>
    </w:pPr>
    <w:rPr>
      <w:color w:val="000000" w:themeColor="text1"/>
      <w:sz w:val="20"/>
      <w:szCs w:val="20"/>
    </w:rPr>
  </w:style>
  <w:style w:type="character" w:customStyle="1" w:styleId="Tableheading2Char">
    <w:name w:val="Table heading 2 Char"/>
    <w:basedOn w:val="DefaultParagraphFont"/>
    <w:link w:val="Tableheading2"/>
    <w:uiPriority w:val="2"/>
    <w:rsid w:val="006F767F"/>
    <w:rPr>
      <w:rFonts w:ascii="Franklin Gothic Medium" w:hAnsi="Franklin Gothic Medium"/>
    </w:rPr>
  </w:style>
  <w:style w:type="paragraph" w:customStyle="1" w:styleId="Footnote">
    <w:name w:val="Footnote"/>
    <w:basedOn w:val="Normal"/>
    <w:link w:val="FootnoteChar"/>
    <w:uiPriority w:val="3"/>
    <w:rsid w:val="00284B1C"/>
    <w:rPr>
      <w:noProof/>
      <w:sz w:val="18"/>
    </w:rPr>
  </w:style>
  <w:style w:type="character" w:customStyle="1" w:styleId="TabletextChar">
    <w:name w:val="Table text Char"/>
    <w:basedOn w:val="DefaultParagraphFont"/>
    <w:link w:val="Tabletext"/>
    <w:uiPriority w:val="2"/>
    <w:rsid w:val="00A034C3"/>
    <w:rPr>
      <w:rFonts w:eastAsiaTheme="minorEastAsia"/>
      <w:color w:val="000000" w:themeColor="text1"/>
      <w:sz w:val="20"/>
      <w:szCs w:val="20"/>
    </w:rPr>
  </w:style>
  <w:style w:type="table" w:styleId="TableGrid">
    <w:name w:val="Table Grid"/>
    <w:basedOn w:val="TableNormal"/>
    <w:uiPriority w:val="59"/>
    <w:locked/>
    <w:rsid w:val="00AA6E42"/>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 w:type="character" w:customStyle="1" w:styleId="FootnoteChar">
    <w:name w:val="Footnote Char"/>
    <w:basedOn w:val="DefaultParagraphFont"/>
    <w:link w:val="Footnote"/>
    <w:uiPriority w:val="3"/>
    <w:rsid w:val="00615C3D"/>
    <w:rPr>
      <w:noProof/>
      <w:sz w:val="18"/>
    </w:rPr>
  </w:style>
  <w:style w:type="paragraph" w:styleId="BalloonText">
    <w:name w:val="Balloon Text"/>
    <w:basedOn w:val="Normal"/>
    <w:link w:val="BalloonTextChar"/>
    <w:uiPriority w:val="99"/>
    <w:semiHidden/>
    <w:rsid w:val="00C418E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00"/>
    <w:rPr>
      <w:rFonts w:ascii="Tahoma" w:hAnsi="Tahoma" w:cs="Tahoma"/>
      <w:sz w:val="16"/>
      <w:szCs w:val="16"/>
    </w:rPr>
  </w:style>
  <w:style w:type="paragraph" w:customStyle="1" w:styleId="Quotetext">
    <w:name w:val="Quote text"/>
    <w:basedOn w:val="Normal"/>
    <w:link w:val="QuotetextChar"/>
    <w:uiPriority w:val="1"/>
    <w:qFormat/>
    <w:rsid w:val="001C25FB"/>
    <w:pPr>
      <w:ind w:left="426"/>
    </w:pPr>
    <w:rPr>
      <w:i/>
    </w:rPr>
  </w:style>
  <w:style w:type="numbering" w:customStyle="1" w:styleId="Headings">
    <w:name w:val="Headings"/>
    <w:uiPriority w:val="99"/>
    <w:rsid w:val="00A03059"/>
    <w:pPr>
      <w:numPr>
        <w:numId w:val="1"/>
      </w:numPr>
    </w:pPr>
  </w:style>
  <w:style w:type="character" w:customStyle="1" w:styleId="QuotetextChar">
    <w:name w:val="Quote text Char"/>
    <w:basedOn w:val="DefaultParagraphFont"/>
    <w:link w:val="Quotetext"/>
    <w:uiPriority w:val="1"/>
    <w:rsid w:val="001C25FB"/>
    <w:rPr>
      <w:rFonts w:eastAsiaTheme="minorEastAsia"/>
      <w:i/>
    </w:rPr>
  </w:style>
  <w:style w:type="character" w:styleId="PlaceholderText">
    <w:name w:val="Placeholder Text"/>
    <w:basedOn w:val="DefaultParagraphFont"/>
    <w:uiPriority w:val="99"/>
    <w:semiHidden/>
    <w:rsid w:val="00360A31"/>
    <w:rPr>
      <w:color w:val="808080"/>
    </w:rPr>
  </w:style>
  <w:style w:type="paragraph" w:customStyle="1" w:styleId="Titlepageprojectname">
    <w:name w:val="Title page: project name"/>
    <w:basedOn w:val="Normal"/>
    <w:link w:val="TitlepageprojectnameChar"/>
    <w:uiPriority w:val="3"/>
    <w:rsid w:val="002703AE"/>
    <w:rPr>
      <w:rFonts w:ascii="Franklin Gothic Medium" w:hAnsi="Franklin Gothic Medium"/>
      <w:color w:val="E26E00"/>
      <w:sz w:val="72"/>
      <w:szCs w:val="56"/>
    </w:rPr>
  </w:style>
  <w:style w:type="paragraph" w:customStyle="1" w:styleId="Titlepageclientanddate">
    <w:name w:val="Title page: client and date"/>
    <w:basedOn w:val="Normal"/>
    <w:link w:val="TitlepageclientanddateChar"/>
    <w:uiPriority w:val="3"/>
    <w:qFormat/>
    <w:rsid w:val="00D37F8A"/>
    <w:pPr>
      <w:jc w:val="center"/>
    </w:pPr>
    <w:rPr>
      <w:rFonts w:ascii="Franklin Gothic Medium" w:hAnsi="Franklin Gothic Medium"/>
      <w:b/>
      <w:color w:val="E26E00"/>
      <w:sz w:val="96"/>
      <w:szCs w:val="96"/>
    </w:rPr>
  </w:style>
  <w:style w:type="character" w:customStyle="1" w:styleId="TitlepageprojectnameChar">
    <w:name w:val="Title page: project name Char"/>
    <w:basedOn w:val="DefaultParagraphFont"/>
    <w:link w:val="Titlepageprojectname"/>
    <w:uiPriority w:val="3"/>
    <w:rsid w:val="002703AE"/>
    <w:rPr>
      <w:rFonts w:ascii="Franklin Gothic Medium" w:hAnsi="Franklin Gothic Medium"/>
      <w:color w:val="E26E00"/>
      <w:sz w:val="72"/>
      <w:szCs w:val="56"/>
    </w:rPr>
  </w:style>
  <w:style w:type="paragraph" w:customStyle="1" w:styleId="tabletextfont10leftjust">
    <w:name w:val="table text font 10 left just"/>
    <w:basedOn w:val="ListParagraph"/>
    <w:link w:val="tabletextfont10leftjustChar"/>
    <w:uiPriority w:val="99"/>
    <w:rsid w:val="00FC0990"/>
    <w:pPr>
      <w:spacing w:before="0" w:after="0"/>
      <w:ind w:left="142"/>
    </w:pPr>
    <w:rPr>
      <w:rFonts w:eastAsia="Times" w:cstheme="minorBidi"/>
      <w:sz w:val="20"/>
      <w:szCs w:val="20"/>
    </w:rPr>
  </w:style>
  <w:style w:type="character" w:customStyle="1" w:styleId="TitlepageclientanddateChar">
    <w:name w:val="Title page: client and date Char"/>
    <w:basedOn w:val="DefaultParagraphFont"/>
    <w:link w:val="Titlepageclientanddate"/>
    <w:uiPriority w:val="3"/>
    <w:rsid w:val="00D37F8A"/>
    <w:rPr>
      <w:rFonts w:ascii="Franklin Gothic Medium" w:eastAsiaTheme="minorEastAsia" w:hAnsi="Franklin Gothic Medium"/>
      <w:b/>
      <w:color w:val="E26E00"/>
      <w:sz w:val="96"/>
      <w:szCs w:val="96"/>
    </w:rPr>
  </w:style>
  <w:style w:type="character" w:customStyle="1" w:styleId="tabletextfont10leftjustChar">
    <w:name w:val="table text font 10 left just Char"/>
    <w:basedOn w:val="DefaultParagraphFont"/>
    <w:link w:val="tabletextfont10leftjust"/>
    <w:uiPriority w:val="99"/>
    <w:rsid w:val="00FC0990"/>
    <w:rPr>
      <w:rFonts w:eastAsia="Times" w:cstheme="minorBidi"/>
      <w:sz w:val="20"/>
      <w:szCs w:val="20"/>
    </w:rPr>
  </w:style>
  <w:style w:type="character" w:styleId="Hyperlink">
    <w:name w:val="Hyperlink"/>
    <w:basedOn w:val="DefaultParagraphFont"/>
    <w:uiPriority w:val="99"/>
    <w:rsid w:val="007D2A92"/>
    <w:rPr>
      <w:color w:val="0000FF" w:themeColor="hyperlink"/>
      <w:u w:val="single"/>
    </w:rPr>
  </w:style>
  <w:style w:type="paragraph" w:customStyle="1" w:styleId="tableheading">
    <w:name w:val="table heading"/>
    <w:basedOn w:val="tabletextfont10leftjust"/>
    <w:link w:val="tableheadingChar"/>
    <w:autoRedefine/>
    <w:rsid w:val="00D0794B"/>
    <w:pPr>
      <w:spacing w:before="40" w:after="40"/>
      <w:ind w:left="0"/>
      <w:contextualSpacing w:val="0"/>
    </w:pPr>
    <w:rPr>
      <w:rFonts w:eastAsiaTheme="majorEastAsia" w:cs="Arial"/>
      <w:color w:val="E26E00"/>
      <w:sz w:val="22"/>
    </w:rPr>
  </w:style>
  <w:style w:type="character" w:customStyle="1" w:styleId="tableheadingChar">
    <w:name w:val="table heading Char"/>
    <w:basedOn w:val="tabletextfont10leftjustChar"/>
    <w:link w:val="tableheading"/>
    <w:rsid w:val="00D0794B"/>
    <w:rPr>
      <w:rFonts w:eastAsiaTheme="majorEastAsia" w:cs="Arial"/>
      <w:color w:val="E26E00"/>
      <w:sz w:val="20"/>
      <w:szCs w:val="20"/>
    </w:rPr>
  </w:style>
  <w:style w:type="paragraph" w:customStyle="1" w:styleId="tabletext0">
    <w:name w:val="table text"/>
    <w:basedOn w:val="Normal"/>
    <w:link w:val="tabletextChar0"/>
    <w:qFormat/>
    <w:locked/>
    <w:rsid w:val="00D37F8A"/>
    <w:pPr>
      <w:spacing w:before="0" w:after="0" w:line="240" w:lineRule="auto"/>
    </w:pPr>
    <w:rPr>
      <w:iCs/>
      <w:sz w:val="20"/>
      <w:lang w:val="en-US"/>
    </w:rPr>
  </w:style>
  <w:style w:type="character" w:customStyle="1" w:styleId="tabletextChar0">
    <w:name w:val="table text Char"/>
    <w:basedOn w:val="DefaultParagraphFont"/>
    <w:link w:val="tabletext0"/>
    <w:locked/>
    <w:rsid w:val="00D37F8A"/>
    <w:rPr>
      <w:rFonts w:eastAsiaTheme="minorEastAsia"/>
      <w:iCs/>
      <w:sz w:val="20"/>
      <w:lang w:val="en-US"/>
    </w:rPr>
  </w:style>
  <w:style w:type="paragraph" w:styleId="TOC2">
    <w:name w:val="toc 2"/>
    <w:basedOn w:val="Normal"/>
    <w:next w:val="Normal"/>
    <w:uiPriority w:val="39"/>
    <w:unhideWhenUsed/>
    <w:locked/>
    <w:rsid w:val="00FC0990"/>
    <w:pPr>
      <w:tabs>
        <w:tab w:val="left" w:pos="660"/>
        <w:tab w:val="right" w:leader="dot" w:pos="9639"/>
      </w:tabs>
      <w:ind w:left="221"/>
    </w:pPr>
    <w:rPr>
      <w:noProof/>
      <w:sz w:val="20"/>
    </w:rPr>
  </w:style>
  <w:style w:type="paragraph" w:styleId="FootnoteText">
    <w:name w:val="footnote text"/>
    <w:basedOn w:val="Normal"/>
    <w:link w:val="FootnoteTextChar"/>
    <w:uiPriority w:val="99"/>
    <w:semiHidden/>
    <w:rsid w:val="0065397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F0200"/>
    <w:rPr>
      <w:sz w:val="20"/>
      <w:szCs w:val="20"/>
    </w:rPr>
  </w:style>
  <w:style w:type="character" w:styleId="FootnoteReference">
    <w:name w:val="footnote reference"/>
    <w:basedOn w:val="DefaultParagraphFont"/>
    <w:uiPriority w:val="99"/>
    <w:semiHidden/>
    <w:rsid w:val="00653972"/>
    <w:rPr>
      <w:vertAlign w:val="superscript"/>
    </w:rPr>
  </w:style>
  <w:style w:type="paragraph" w:styleId="Header">
    <w:name w:val="header"/>
    <w:basedOn w:val="Normal"/>
    <w:link w:val="HeaderChar"/>
    <w:uiPriority w:val="99"/>
    <w:rsid w:val="007A72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0200"/>
  </w:style>
  <w:style w:type="paragraph" w:styleId="Footer">
    <w:name w:val="footer"/>
    <w:basedOn w:val="Normal"/>
    <w:link w:val="FooterChar"/>
    <w:uiPriority w:val="99"/>
    <w:rsid w:val="007A72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0200"/>
  </w:style>
  <w:style w:type="paragraph" w:customStyle="1" w:styleId="Footerstyle">
    <w:name w:val="Footer style"/>
    <w:basedOn w:val="Footer"/>
    <w:link w:val="FooterstyleChar"/>
    <w:uiPriority w:val="3"/>
    <w:qFormat/>
    <w:rsid w:val="00D37F8A"/>
    <w:rPr>
      <w:color w:val="E26E00"/>
      <w:sz w:val="16"/>
    </w:rPr>
  </w:style>
  <w:style w:type="character" w:customStyle="1" w:styleId="FooterstyleChar">
    <w:name w:val="Footer style Char"/>
    <w:basedOn w:val="FooterChar"/>
    <w:link w:val="Footerstyle"/>
    <w:uiPriority w:val="3"/>
    <w:rsid w:val="00D37F8A"/>
    <w:rPr>
      <w:rFonts w:eastAsiaTheme="minorEastAsia"/>
      <w:color w:val="E26E00"/>
      <w:sz w:val="16"/>
    </w:rPr>
  </w:style>
  <w:style w:type="paragraph" w:customStyle="1" w:styleId="TOCHeading1">
    <w:name w:val="TOC Heading1"/>
    <w:basedOn w:val="Normal"/>
    <w:next w:val="Normal"/>
    <w:link w:val="TOCheadingChar"/>
    <w:uiPriority w:val="3"/>
    <w:rsid w:val="002703AE"/>
    <w:pPr>
      <w:spacing w:before="0"/>
    </w:pPr>
    <w:rPr>
      <w:color w:val="E26E00"/>
      <w:sz w:val="28"/>
      <w:szCs w:val="36"/>
    </w:rPr>
  </w:style>
  <w:style w:type="character" w:customStyle="1" w:styleId="TOCheadingChar">
    <w:name w:val="TOC heading Char"/>
    <w:basedOn w:val="DefaultParagraphFont"/>
    <w:link w:val="TOCHeading1"/>
    <w:uiPriority w:val="3"/>
    <w:rsid w:val="002703AE"/>
    <w:rPr>
      <w:color w:val="E26E00"/>
      <w:sz w:val="28"/>
      <w:szCs w:val="36"/>
    </w:rPr>
  </w:style>
  <w:style w:type="paragraph" w:styleId="TableofFigures">
    <w:name w:val="table of figures"/>
    <w:basedOn w:val="Normal"/>
    <w:next w:val="Normal"/>
    <w:uiPriority w:val="99"/>
    <w:rsid w:val="00B66B1C"/>
    <w:pPr>
      <w:tabs>
        <w:tab w:val="right" w:leader="dot" w:pos="9072"/>
      </w:tabs>
      <w:spacing w:after="0"/>
    </w:pPr>
  </w:style>
  <w:style w:type="paragraph" w:customStyle="1" w:styleId="Headerproposal">
    <w:name w:val="Header(proposal)"/>
    <w:basedOn w:val="Normal"/>
    <w:link w:val="HeaderproposalChar"/>
    <w:rsid w:val="00D0794B"/>
    <w:pPr>
      <w:spacing w:before="0" w:after="0"/>
      <w:jc w:val="right"/>
    </w:pPr>
    <w:rPr>
      <w:color w:val="365F91" w:themeColor="accent1" w:themeShade="BF"/>
      <w:sz w:val="20"/>
    </w:rPr>
  </w:style>
  <w:style w:type="paragraph" w:customStyle="1" w:styleId="Nospacingbeforeorafter">
    <w:name w:val="No spacing before or after"/>
    <w:link w:val="NospacingbeforeorafterChar"/>
    <w:qFormat/>
    <w:rsid w:val="00DE3EC8"/>
  </w:style>
  <w:style w:type="character" w:customStyle="1" w:styleId="HeaderproposalChar">
    <w:name w:val="Header(proposal) Char"/>
    <w:basedOn w:val="DefaultParagraphFont"/>
    <w:link w:val="Headerproposal"/>
    <w:rsid w:val="00D0794B"/>
    <w:rPr>
      <w:color w:val="365F91" w:themeColor="accent1" w:themeShade="BF"/>
      <w:sz w:val="20"/>
    </w:rPr>
  </w:style>
  <w:style w:type="paragraph" w:customStyle="1" w:styleId="Projectname">
    <w:name w:val="Project name"/>
    <w:basedOn w:val="Normal"/>
    <w:link w:val="ProjectnameChar"/>
    <w:rsid w:val="00DE3EC8"/>
    <w:rPr>
      <w:rFonts w:ascii="Franklin Gothic Demi" w:hAnsi="Franklin Gothic Demi"/>
      <w:b/>
      <w:sz w:val="24"/>
    </w:rPr>
  </w:style>
  <w:style w:type="character" w:customStyle="1" w:styleId="NospacingbeforeorafterChar">
    <w:name w:val="No spacing before or after Char"/>
    <w:basedOn w:val="DefaultParagraphFont"/>
    <w:link w:val="Nospacingbeforeorafter"/>
    <w:rsid w:val="00DE3EC8"/>
  </w:style>
  <w:style w:type="character" w:customStyle="1" w:styleId="ProjectnameChar">
    <w:name w:val="Project name Char"/>
    <w:basedOn w:val="DefaultParagraphFont"/>
    <w:link w:val="Projectname"/>
    <w:rsid w:val="00DE3EC8"/>
    <w:rPr>
      <w:rFonts w:ascii="Franklin Gothic Demi" w:hAnsi="Franklin Gothic Demi"/>
      <w:b/>
      <w:sz w:val="24"/>
    </w:rPr>
  </w:style>
  <w:style w:type="paragraph" w:customStyle="1" w:styleId="Bulletnarrowspacing">
    <w:name w:val="Bullet narrow spacing"/>
    <w:basedOn w:val="Normal"/>
    <w:link w:val="BulletnarrowspacingChar"/>
    <w:rsid w:val="00980F17"/>
    <w:pPr>
      <w:spacing w:before="0" w:after="0" w:line="276" w:lineRule="auto"/>
      <w:ind w:left="862" w:hanging="284"/>
    </w:pPr>
    <w:rPr>
      <w:rFonts w:cstheme="minorBidi"/>
      <w:lang w:val="en-GB"/>
    </w:rPr>
  </w:style>
  <w:style w:type="character" w:customStyle="1" w:styleId="BulletnarrowspacingChar">
    <w:name w:val="Bullet narrow spacing Char"/>
    <w:link w:val="Bulletnarrowspacing"/>
    <w:locked/>
    <w:rsid w:val="00980F17"/>
    <w:rPr>
      <w:rFonts w:cstheme="minorBidi"/>
      <w:lang w:val="en-GB"/>
    </w:rPr>
  </w:style>
  <w:style w:type="paragraph" w:customStyle="1" w:styleId="resultschart">
    <w:name w:val="results chart"/>
    <w:basedOn w:val="tabletextfont10leftjust"/>
    <w:link w:val="resultschartChar"/>
    <w:rsid w:val="00D0794B"/>
    <w:pPr>
      <w:spacing w:line="276" w:lineRule="auto"/>
      <w:ind w:left="0"/>
      <w:contextualSpacing w:val="0"/>
    </w:pPr>
    <w:rPr>
      <w:rFonts w:eastAsia="Times New Roman" w:cs="Arial"/>
      <w:bCs/>
      <w:sz w:val="22"/>
      <w:szCs w:val="14"/>
    </w:rPr>
  </w:style>
  <w:style w:type="character" w:customStyle="1" w:styleId="resultschartChar">
    <w:name w:val="results chart Char"/>
    <w:basedOn w:val="tabletextfont10leftjustChar"/>
    <w:link w:val="resultschart"/>
    <w:rsid w:val="00D0794B"/>
    <w:rPr>
      <w:rFonts w:eastAsia="Times New Roman" w:cs="Arial"/>
      <w:bCs/>
      <w:sz w:val="20"/>
      <w:szCs w:val="14"/>
    </w:rPr>
  </w:style>
  <w:style w:type="character" w:customStyle="1" w:styleId="Style4">
    <w:name w:val="Style4"/>
    <w:basedOn w:val="DefaultParagraphFont"/>
    <w:uiPriority w:val="1"/>
    <w:rsid w:val="006E0913"/>
    <w:rPr>
      <w:rFonts w:ascii="Franklin Gothic Book" w:hAnsi="Franklin Gothic Book"/>
      <w:color w:val="365F91" w:themeColor="accent1" w:themeShade="BF"/>
      <w:sz w:val="18"/>
    </w:rPr>
  </w:style>
  <w:style w:type="paragraph" w:customStyle="1" w:styleId="Underline">
    <w:name w:val="Underline"/>
    <w:link w:val="UnderlineChar"/>
    <w:rsid w:val="00DE3EC8"/>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paragraph" w:customStyle="1" w:styleId="Style1">
    <w:name w:val="Style1"/>
    <w:basedOn w:val="Underline"/>
    <w:next w:val="Underline"/>
    <w:link w:val="Style1Char"/>
    <w:autoRedefine/>
    <w:rsid w:val="00FC0990"/>
    <w:pPr>
      <w:spacing w:line="360" w:lineRule="auto"/>
    </w:pPr>
  </w:style>
  <w:style w:type="character" w:customStyle="1" w:styleId="UnderlineChar">
    <w:name w:val="Underline Char"/>
    <w:basedOn w:val="DefaultParagraphFont"/>
    <w:link w:val="Underline"/>
    <w:rsid w:val="00DE3EC8"/>
    <w:rPr>
      <w:rFonts w:eastAsiaTheme="majorEastAsia" w:cs="Arial"/>
      <w:bCs/>
      <w:noProof/>
      <w:color w:val="E26E00"/>
      <w:kern w:val="32"/>
      <w:sz w:val="36"/>
      <w:szCs w:val="32"/>
      <w:lang w:eastAsia="en-AU"/>
    </w:rPr>
  </w:style>
  <w:style w:type="character" w:customStyle="1" w:styleId="Style1Char">
    <w:name w:val="Style1 Char"/>
    <w:basedOn w:val="UnderlineChar"/>
    <w:link w:val="Style1"/>
    <w:rsid w:val="00FC0990"/>
    <w:rPr>
      <w:rFonts w:eastAsiaTheme="majorEastAsia" w:cs="Arial"/>
      <w:bCs/>
      <w:noProof/>
      <w:color w:val="E26E00"/>
      <w:kern w:val="32"/>
      <w:sz w:val="36"/>
      <w:szCs w:val="32"/>
      <w:lang w:eastAsia="en-AU"/>
    </w:rPr>
  </w:style>
  <w:style w:type="paragraph" w:customStyle="1" w:styleId="tablebullets">
    <w:name w:val="table bullets"/>
    <w:basedOn w:val="tabletextfont10leftjust"/>
    <w:link w:val="tablebulletsChar0"/>
    <w:rsid w:val="00FC0990"/>
    <w:pPr>
      <w:numPr>
        <w:numId w:val="9"/>
      </w:numPr>
      <w:spacing w:line="276" w:lineRule="auto"/>
      <w:contextualSpacing w:val="0"/>
    </w:pPr>
    <w:rPr>
      <w:rFonts w:eastAsiaTheme="majorEastAsia" w:cs="Arial"/>
      <w:bCs/>
      <w:szCs w:val="22"/>
      <w:lang w:eastAsia="en-AU"/>
    </w:rPr>
  </w:style>
  <w:style w:type="character" w:customStyle="1" w:styleId="tablebulletsChar0">
    <w:name w:val="table bullets Char"/>
    <w:basedOn w:val="tabletextfont10leftjustChar"/>
    <w:link w:val="tablebullets"/>
    <w:rsid w:val="00FC0990"/>
    <w:rPr>
      <w:rFonts w:eastAsiaTheme="majorEastAsia" w:cs="Arial"/>
      <w:bCs/>
      <w:sz w:val="20"/>
      <w:szCs w:val="20"/>
      <w:lang w:eastAsia="en-AU"/>
    </w:rPr>
  </w:style>
  <w:style w:type="paragraph" w:customStyle="1" w:styleId="numberedlisttable">
    <w:name w:val="numbered list table"/>
    <w:basedOn w:val="ListParagraph"/>
    <w:link w:val="numberedlisttableChar"/>
    <w:rsid w:val="00FC0990"/>
    <w:pPr>
      <w:spacing w:before="0" w:after="0"/>
      <w:ind w:left="426" w:hanging="284"/>
    </w:pPr>
    <w:rPr>
      <w:rFonts w:eastAsia="Times"/>
    </w:rPr>
  </w:style>
  <w:style w:type="character" w:customStyle="1" w:styleId="numberedlisttableChar">
    <w:name w:val="numbered list table Char"/>
    <w:basedOn w:val="ListParagraphChar"/>
    <w:link w:val="numberedlisttable"/>
    <w:rsid w:val="00FC0990"/>
    <w:rPr>
      <w:rFonts w:eastAsia="Times"/>
    </w:rPr>
  </w:style>
  <w:style w:type="paragraph" w:customStyle="1" w:styleId="Reportmaintitle">
    <w:name w:val="Report main title"/>
    <w:basedOn w:val="Title"/>
    <w:link w:val="ReportmaintitleChar"/>
    <w:rsid w:val="00FC0990"/>
    <w:rPr>
      <w:color w:val="548DD4" w:themeColor="text2" w:themeTint="99"/>
      <w:sz w:val="40"/>
    </w:rPr>
  </w:style>
  <w:style w:type="character" w:customStyle="1" w:styleId="ReportmaintitleChar">
    <w:name w:val="Report main title Char"/>
    <w:basedOn w:val="TitleChar"/>
    <w:link w:val="Reportmaintitle"/>
    <w:rsid w:val="00FC0990"/>
    <w:rPr>
      <w:rFonts w:eastAsiaTheme="majorEastAsia"/>
      <w:b/>
      <w:bCs/>
      <w:color w:val="548DD4" w:themeColor="text2" w:themeTint="99"/>
      <w:kern w:val="28"/>
      <w:sz w:val="40"/>
      <w:szCs w:val="32"/>
    </w:rPr>
  </w:style>
  <w:style w:type="paragraph" w:customStyle="1" w:styleId="CaptionFigure">
    <w:name w:val="Caption Figure"/>
    <w:basedOn w:val="Caption"/>
    <w:link w:val="CaptionFigureChar"/>
    <w:qFormat/>
    <w:rsid w:val="006D50A8"/>
    <w:pPr>
      <w:jc w:val="right"/>
    </w:pPr>
  </w:style>
  <w:style w:type="character" w:customStyle="1" w:styleId="CaptionFigureChar">
    <w:name w:val="Caption Figure Char"/>
    <w:basedOn w:val="CaptionChar"/>
    <w:link w:val="CaptionFigure"/>
    <w:rsid w:val="006D50A8"/>
    <w:rPr>
      <w:rFonts w:ascii="Franklin Gothic Demi" w:eastAsiaTheme="minorEastAsia" w:hAnsi="Franklin Gothic Demi"/>
      <w:b w:val="0"/>
      <w:bCs/>
      <w:sz w:val="16"/>
      <w:szCs w:val="18"/>
    </w:rPr>
  </w:style>
  <w:style w:type="character" w:customStyle="1" w:styleId="Heading3Char1">
    <w:name w:val="Heading 3 Char1"/>
    <w:aliases w:val="h3 Char,h31 Char,h32 Char,h33 Char,h34 Char,h35 Char,h36 Char,h37 Char,h38 Char,h39 Char"/>
    <w:basedOn w:val="DefaultParagraphFont"/>
    <w:uiPriority w:val="99"/>
    <w:rsid w:val="00FC0990"/>
    <w:rPr>
      <w:rFonts w:eastAsia="Calibri" w:cs="Arial"/>
      <w:color w:val="4F81BD" w:themeColor="accent1"/>
      <w:spacing w:val="15"/>
      <w:sz w:val="24"/>
    </w:rPr>
  </w:style>
  <w:style w:type="character" w:customStyle="1" w:styleId="TOC1Char">
    <w:name w:val="TOC 1 Char"/>
    <w:basedOn w:val="DefaultParagraphFont"/>
    <w:link w:val="TOC1"/>
    <w:uiPriority w:val="39"/>
    <w:rsid w:val="00FC0990"/>
    <w:rPr>
      <w:rFonts w:cstheme="minorBidi"/>
      <w:b/>
      <w:noProof/>
      <w:sz w:val="24"/>
    </w:rPr>
  </w:style>
  <w:style w:type="character" w:customStyle="1" w:styleId="CaptionChar">
    <w:name w:val="Caption Char"/>
    <w:aliases w:val="Caption table Char"/>
    <w:basedOn w:val="DefaultParagraphFont"/>
    <w:link w:val="Caption"/>
    <w:uiPriority w:val="35"/>
    <w:rsid w:val="00E65343"/>
    <w:rPr>
      <w:rFonts w:ascii="Franklin Gothic Demi" w:eastAsiaTheme="minorEastAsia" w:hAnsi="Franklin Gothic Demi"/>
      <w:bCs/>
      <w:sz w:val="16"/>
      <w:szCs w:val="18"/>
    </w:rPr>
  </w:style>
  <w:style w:type="paragraph" w:customStyle="1" w:styleId="Tablebullet">
    <w:name w:val="Table bullet"/>
    <w:basedOn w:val="Bullet1Tightlessspacing"/>
    <w:link w:val="TablebulletChar"/>
    <w:qFormat/>
    <w:rsid w:val="00D37F8A"/>
    <w:pPr>
      <w:numPr>
        <w:numId w:val="7"/>
      </w:numPr>
      <w:spacing w:before="0" w:line="240" w:lineRule="auto"/>
      <w:ind w:left="360"/>
    </w:pPr>
    <w:rPr>
      <w:color w:val="000000" w:themeColor="text1"/>
      <w:sz w:val="20"/>
    </w:rPr>
  </w:style>
  <w:style w:type="character" w:customStyle="1" w:styleId="TablebulletChar">
    <w:name w:val="Table bullet Char"/>
    <w:basedOn w:val="Bullet1TightlessspacingChar"/>
    <w:link w:val="Tablebullet"/>
    <w:rsid w:val="00D37F8A"/>
    <w:rPr>
      <w:rFonts w:eastAsiaTheme="minorEastAsia"/>
      <w:color w:val="000000" w:themeColor="text1"/>
      <w:sz w:val="20"/>
      <w:lang w:eastAsia="en-AU"/>
    </w:rPr>
  </w:style>
  <w:style w:type="paragraph" w:customStyle="1" w:styleId="Tabledarkheading">
    <w:name w:val="Table dark heading"/>
    <w:basedOn w:val="Tableheading2"/>
    <w:link w:val="TabledarkheadingChar"/>
    <w:qFormat/>
    <w:rsid w:val="00DE3EC8"/>
    <w:pPr>
      <w:pBdr>
        <w:top w:val="single" w:sz="8" w:space="1" w:color="E26E00"/>
        <w:left w:val="single" w:sz="8" w:space="4" w:color="E26E00"/>
        <w:bottom w:val="single" w:sz="8" w:space="1" w:color="E26E00"/>
        <w:right w:val="single" w:sz="8" w:space="4" w:color="E26E00"/>
      </w:pBdr>
      <w:shd w:val="clear" w:color="E26E00" w:fill="E26E00"/>
      <w:spacing w:before="0" w:after="0" w:line="240" w:lineRule="auto"/>
    </w:pPr>
    <w:rPr>
      <w:color w:val="FFFFFF" w:themeColor="background1"/>
    </w:rPr>
  </w:style>
  <w:style w:type="paragraph" w:customStyle="1" w:styleId="Tablelightheading">
    <w:name w:val="Table light heading"/>
    <w:basedOn w:val="Tabledarkheading"/>
    <w:link w:val="TablelightheadingChar"/>
    <w:qFormat/>
    <w:rsid w:val="00DB5E6F"/>
    <w:pPr>
      <w:pBdr>
        <w:top w:val="single" w:sz="8" w:space="1" w:color="F8DCC0"/>
        <w:left w:val="single" w:sz="8" w:space="4" w:color="F8DCC0"/>
        <w:bottom w:val="single" w:sz="8" w:space="1" w:color="F8DCC0"/>
        <w:right w:val="single" w:sz="8" w:space="4" w:color="F8DCC0"/>
      </w:pBdr>
      <w:shd w:val="clear" w:color="E26E00" w:fill="F8DCC0"/>
    </w:pPr>
    <w:rPr>
      <w:color w:val="E26E00"/>
    </w:rPr>
  </w:style>
  <w:style w:type="character" w:customStyle="1" w:styleId="TabledarkheadingChar">
    <w:name w:val="Table dark heading Char"/>
    <w:basedOn w:val="Tableheading2Char"/>
    <w:link w:val="Tabledarkheading"/>
    <w:rsid w:val="00DE3EC8"/>
    <w:rPr>
      <w:rFonts w:ascii="Franklin Gothic Medium" w:hAnsi="Franklin Gothic Medium"/>
      <w:color w:val="FFFFFF" w:themeColor="background1"/>
      <w:shd w:val="clear" w:color="E26E00" w:fill="E26E00"/>
    </w:rPr>
  </w:style>
  <w:style w:type="character" w:customStyle="1" w:styleId="TablelightheadingChar">
    <w:name w:val="Table light heading Char"/>
    <w:basedOn w:val="Tableheading2Char"/>
    <w:link w:val="Tablelightheading"/>
    <w:rsid w:val="00DB5E6F"/>
    <w:rPr>
      <w:rFonts w:ascii="Franklin Gothic Medium" w:eastAsiaTheme="minorEastAsia" w:hAnsi="Franklin Gothic Medium"/>
      <w:color w:val="E26E00"/>
      <w:shd w:val="clear" w:color="E26E00" w:fill="F8DCC0"/>
    </w:rPr>
  </w:style>
  <w:style w:type="table" w:customStyle="1" w:styleId="Rebranded2">
    <w:name w:val="Rebranded 2"/>
    <w:basedOn w:val="TableNormal"/>
    <w:uiPriority w:val="99"/>
    <w:rsid w:val="00EB3C8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blStylePr w:type="firstCol">
      <w:rPr>
        <w:rFonts w:ascii="Franklin Gothic Book" w:hAnsi="Franklin Gothic Book"/>
        <w:color w:val="E26E00"/>
        <w:sz w:val="20"/>
      </w:rPr>
      <w:tblPr/>
      <w:tcPr>
        <w:tcBorders>
          <w:top w:val="single" w:sz="4" w:space="0" w:color="E26E00"/>
          <w:left w:val="single" w:sz="4" w:space="0" w:color="E26E00"/>
          <w:bottom w:val="single" w:sz="4" w:space="0" w:color="E26E00"/>
          <w:right w:val="single" w:sz="4" w:space="0" w:color="E26E00"/>
          <w:insideH w:val="nil"/>
          <w:insideV w:val="nil"/>
          <w:tl2br w:val="nil"/>
          <w:tr2bl w:val="nil"/>
        </w:tcBorders>
        <w:shd w:val="clear" w:color="auto" w:fill="F8DCC0"/>
      </w:tcPr>
    </w:tblStylePr>
  </w:style>
  <w:style w:type="table" w:customStyle="1" w:styleId="Rebranded">
    <w:name w:val="Rebranded"/>
    <w:basedOn w:val="TableNormal"/>
    <w:uiPriority w:val="99"/>
    <w:rsid w:val="00805507"/>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table" w:customStyle="1" w:styleId="Acronymlist">
    <w:name w:val="Acronym list"/>
    <w:basedOn w:val="TableNormal"/>
    <w:uiPriority w:val="99"/>
    <w:rsid w:val="00805507"/>
    <w:pPr>
      <w:spacing w:before="100" w:beforeAutospacing="1" w:after="100" w:afterAutospacing="1" w:line="240" w:lineRule="auto"/>
    </w:pPr>
    <w:rPr>
      <w:sz w:val="20"/>
    </w:rPr>
    <w:tblPr>
      <w:tblBorders>
        <w:insideV w:val="single" w:sz="4" w:space="0" w:color="E26E00"/>
      </w:tblBorders>
    </w:tblPr>
  </w:style>
  <w:style w:type="paragraph" w:customStyle="1" w:styleId="Contents">
    <w:name w:val="Contents"/>
    <w:link w:val="ContentsChar"/>
    <w:autoRedefine/>
    <w:rsid w:val="002828C7"/>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character" w:customStyle="1" w:styleId="ContentsChar">
    <w:name w:val="Contents Char"/>
    <w:basedOn w:val="DefaultParagraphFont"/>
    <w:link w:val="Contents"/>
    <w:rsid w:val="002828C7"/>
    <w:rPr>
      <w:rFonts w:eastAsiaTheme="majorEastAsia" w:cs="Arial"/>
      <w:bCs/>
      <w:noProof/>
      <w:color w:val="E26E00"/>
      <w:kern w:val="32"/>
      <w:sz w:val="36"/>
      <w:szCs w:val="32"/>
      <w:lang w:eastAsia="en-AU"/>
    </w:rPr>
  </w:style>
  <w:style w:type="paragraph" w:customStyle="1" w:styleId="TableParagraph">
    <w:name w:val="Table Paragraph"/>
    <w:basedOn w:val="Normal"/>
    <w:uiPriority w:val="1"/>
    <w:rsid w:val="002828C7"/>
    <w:rPr>
      <w:rFonts w:eastAsia="Times New Roman"/>
      <w:lang w:eastAsia="en-AU"/>
    </w:rPr>
  </w:style>
  <w:style w:type="table" w:customStyle="1" w:styleId="Style2">
    <w:name w:val="Style2"/>
    <w:basedOn w:val="TableNormal"/>
    <w:uiPriority w:val="99"/>
    <w:rsid w:val="00805507"/>
    <w:pPr>
      <w:spacing w:before="100" w:beforeAutospacing="1" w:after="100" w:afterAutospacing="1" w:line="240" w:lineRule="auto"/>
    </w:pPr>
    <w:rPr>
      <w:sz w:val="20"/>
    </w:rPr>
    <w:tblPr>
      <w:tblBorders>
        <w:top w:val="single" w:sz="4" w:space="0" w:color="E4873B"/>
        <w:left w:val="single" w:sz="4" w:space="0" w:color="E4873B"/>
        <w:bottom w:val="single" w:sz="4" w:space="0" w:color="E4873B"/>
        <w:right w:val="single" w:sz="4" w:space="0" w:color="E4873B"/>
        <w:insideH w:val="single" w:sz="4" w:space="0" w:color="E4873B"/>
        <w:insideV w:val="single" w:sz="4" w:space="0" w:color="E4873B"/>
      </w:tblBorders>
    </w:tblPr>
    <w:tblStylePr w:type="firstRow">
      <w:rPr>
        <w:rFonts w:ascii="Franklin Gothic Medium" w:hAnsi="Franklin Gothic Medium"/>
        <w:b w:val="0"/>
        <w:i w:val="0"/>
        <w:color w:val="E26E00"/>
        <w:sz w:val="20"/>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firstCol">
      <w:rPr>
        <w:rFonts w:ascii="Franklin Gothic Book" w:hAnsi="Franklin Gothic Book"/>
        <w:b w:val="0"/>
        <w:i w:val="0"/>
        <w:color w:val="E26E00"/>
        <w:sz w:val="20"/>
      </w:rPr>
      <w:tblPr/>
      <w:tcPr>
        <w:tcBorders>
          <w:top w:val="single" w:sz="4" w:space="0" w:color="E4873B"/>
          <w:left w:val="single" w:sz="4" w:space="0" w:color="E4873B"/>
          <w:bottom w:val="single" w:sz="4" w:space="0" w:color="E4873B"/>
          <w:right w:val="single" w:sz="4" w:space="0" w:color="E4873B"/>
          <w:insideH w:val="nil"/>
          <w:insideV w:val="nil"/>
          <w:tl2br w:val="nil"/>
          <w:tr2bl w:val="nil"/>
        </w:tcBorders>
        <w:shd w:val="clear" w:color="auto" w:fill="F8DCC0"/>
      </w:tcPr>
    </w:tblStylePr>
  </w:style>
  <w:style w:type="table" w:customStyle="1" w:styleId="Style3">
    <w:name w:val="Style3"/>
    <w:basedOn w:val="TableNormal"/>
    <w:uiPriority w:val="99"/>
    <w:rsid w:val="00805507"/>
    <w:pPr>
      <w:spacing w:before="100" w:beforeAutospacing="1" w:after="100" w:afterAutospacing="1" w:line="240" w:lineRule="auto"/>
    </w:pPr>
    <w:rPr>
      <w:sz w:val="20"/>
    </w:rPr>
    <w:tblPr/>
  </w:style>
  <w:style w:type="paragraph" w:customStyle="1" w:styleId="Tablebulletblack">
    <w:name w:val="Table bullet black"/>
    <w:basedOn w:val="Tablebullet"/>
    <w:qFormat/>
    <w:rsid w:val="00701F30"/>
    <w:pPr>
      <w:numPr>
        <w:numId w:val="11"/>
      </w:numPr>
      <w:spacing w:before="120" w:beforeAutospacing="1" w:after="120" w:afterAutospacing="1"/>
      <w:ind w:left="360"/>
    </w:pPr>
  </w:style>
  <w:style w:type="table" w:customStyle="1" w:styleId="Acronymlist1">
    <w:name w:val="Acronym list1"/>
    <w:basedOn w:val="TableNormal"/>
    <w:uiPriority w:val="99"/>
    <w:rsid w:val="00031F40"/>
    <w:pPr>
      <w:spacing w:line="240" w:lineRule="auto"/>
    </w:pPr>
    <w:rPr>
      <w:rFonts w:eastAsiaTheme="minorEastAsia"/>
    </w:rPr>
    <w:tblPr>
      <w:tblBorders>
        <w:insideV w:val="single" w:sz="4" w:space="0" w:color="808080" w:themeColor="background1" w:themeShade="80"/>
      </w:tblBorders>
    </w:tblPr>
  </w:style>
  <w:style w:type="numbering" w:customStyle="1" w:styleId="Headings1">
    <w:name w:val="Headings1"/>
    <w:uiPriority w:val="99"/>
    <w:rsid w:val="00EC0039"/>
  </w:style>
  <w:style w:type="table" w:customStyle="1" w:styleId="Rebranded1">
    <w:name w:val="Rebranded1"/>
    <w:basedOn w:val="TableNormal"/>
    <w:uiPriority w:val="99"/>
    <w:rsid w:val="00EC003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character" w:styleId="CommentReference">
    <w:name w:val="annotation reference"/>
    <w:basedOn w:val="DefaultParagraphFont"/>
    <w:uiPriority w:val="99"/>
    <w:semiHidden/>
    <w:rsid w:val="00673DFA"/>
    <w:rPr>
      <w:sz w:val="16"/>
      <w:szCs w:val="16"/>
    </w:rPr>
  </w:style>
  <w:style w:type="paragraph" w:styleId="CommentText">
    <w:name w:val="annotation text"/>
    <w:basedOn w:val="Normal"/>
    <w:link w:val="CommentTextChar"/>
    <w:uiPriority w:val="99"/>
    <w:semiHidden/>
    <w:rsid w:val="00673DFA"/>
    <w:pPr>
      <w:spacing w:line="240" w:lineRule="auto"/>
    </w:pPr>
    <w:rPr>
      <w:sz w:val="20"/>
      <w:szCs w:val="20"/>
    </w:rPr>
  </w:style>
  <w:style w:type="character" w:customStyle="1" w:styleId="CommentTextChar">
    <w:name w:val="Comment Text Char"/>
    <w:basedOn w:val="DefaultParagraphFont"/>
    <w:link w:val="CommentText"/>
    <w:uiPriority w:val="99"/>
    <w:semiHidden/>
    <w:rsid w:val="00673DFA"/>
    <w:rPr>
      <w:rFonts w:eastAsiaTheme="minorEastAsia"/>
      <w:sz w:val="20"/>
      <w:szCs w:val="20"/>
    </w:rPr>
  </w:style>
  <w:style w:type="paragraph" w:styleId="CommentSubject">
    <w:name w:val="annotation subject"/>
    <w:basedOn w:val="CommentText"/>
    <w:next w:val="CommentText"/>
    <w:link w:val="CommentSubjectChar"/>
    <w:uiPriority w:val="99"/>
    <w:semiHidden/>
    <w:rsid w:val="00673DFA"/>
    <w:rPr>
      <w:b/>
      <w:bCs/>
    </w:rPr>
  </w:style>
  <w:style w:type="character" w:customStyle="1" w:styleId="CommentSubjectChar">
    <w:name w:val="Comment Subject Char"/>
    <w:basedOn w:val="CommentTextChar"/>
    <w:link w:val="CommentSubject"/>
    <w:uiPriority w:val="99"/>
    <w:semiHidden/>
    <w:rsid w:val="00673DF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044">
      <w:bodyDiv w:val="1"/>
      <w:marLeft w:val="0"/>
      <w:marRight w:val="0"/>
      <w:marTop w:val="0"/>
      <w:marBottom w:val="0"/>
      <w:divBdr>
        <w:top w:val="none" w:sz="0" w:space="0" w:color="auto"/>
        <w:left w:val="none" w:sz="0" w:space="0" w:color="auto"/>
        <w:bottom w:val="none" w:sz="0" w:space="0" w:color="auto"/>
        <w:right w:val="none" w:sz="0" w:space="0" w:color="auto"/>
      </w:divBdr>
    </w:div>
    <w:div w:id="261840929">
      <w:bodyDiv w:val="1"/>
      <w:marLeft w:val="0"/>
      <w:marRight w:val="0"/>
      <w:marTop w:val="0"/>
      <w:marBottom w:val="0"/>
      <w:divBdr>
        <w:top w:val="none" w:sz="0" w:space="0" w:color="auto"/>
        <w:left w:val="none" w:sz="0" w:space="0" w:color="auto"/>
        <w:bottom w:val="none" w:sz="0" w:space="0" w:color="auto"/>
        <w:right w:val="none" w:sz="0" w:space="0" w:color="auto"/>
      </w:divBdr>
    </w:div>
    <w:div w:id="499933577">
      <w:bodyDiv w:val="1"/>
      <w:marLeft w:val="0"/>
      <w:marRight w:val="0"/>
      <w:marTop w:val="0"/>
      <w:marBottom w:val="0"/>
      <w:divBdr>
        <w:top w:val="none" w:sz="0" w:space="0" w:color="auto"/>
        <w:left w:val="none" w:sz="0" w:space="0" w:color="auto"/>
        <w:bottom w:val="none" w:sz="0" w:space="0" w:color="auto"/>
        <w:right w:val="none" w:sz="0" w:space="0" w:color="auto"/>
      </w:divBdr>
    </w:div>
    <w:div w:id="882525030">
      <w:bodyDiv w:val="1"/>
      <w:marLeft w:val="0"/>
      <w:marRight w:val="0"/>
      <w:marTop w:val="0"/>
      <w:marBottom w:val="0"/>
      <w:divBdr>
        <w:top w:val="none" w:sz="0" w:space="0" w:color="auto"/>
        <w:left w:val="none" w:sz="0" w:space="0" w:color="auto"/>
        <w:bottom w:val="none" w:sz="0" w:space="0" w:color="auto"/>
        <w:right w:val="none" w:sz="0" w:space="0" w:color="auto"/>
      </w:divBdr>
    </w:div>
    <w:div w:id="903875955">
      <w:bodyDiv w:val="1"/>
      <w:marLeft w:val="0"/>
      <w:marRight w:val="0"/>
      <w:marTop w:val="0"/>
      <w:marBottom w:val="0"/>
      <w:divBdr>
        <w:top w:val="none" w:sz="0" w:space="0" w:color="auto"/>
        <w:left w:val="none" w:sz="0" w:space="0" w:color="auto"/>
        <w:bottom w:val="none" w:sz="0" w:space="0" w:color="auto"/>
        <w:right w:val="none" w:sz="0" w:space="0" w:color="auto"/>
      </w:divBdr>
    </w:div>
    <w:div w:id="12000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mail@clearhorizon.com.a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0_DOCUMENT%20TEMPLATES\NEW%20rebranded%20templates\Word%20templates\Report%20NO%20logos.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Quantity &amp; weight of ERW removed (by location)</a:t>
            </a:r>
          </a:p>
        </c:rich>
      </c:tx>
      <c:layout/>
      <c:overlay val="0"/>
    </c:title>
    <c:autoTitleDeleted val="0"/>
    <c:plotArea>
      <c:layout/>
      <c:barChart>
        <c:barDir val="col"/>
        <c:grouping val="clustered"/>
        <c:varyColors val="0"/>
        <c:ser>
          <c:idx val="0"/>
          <c:order val="0"/>
          <c:tx>
            <c:strRef>
              <c:f>Analysis!$B$2</c:f>
              <c:strCache>
                <c:ptCount val="1"/>
                <c:pt idx="0">
                  <c:v>Qty</c:v>
                </c:pt>
              </c:strCache>
            </c:strRef>
          </c:tx>
          <c:invertIfNegative val="0"/>
          <c:cat>
            <c:strRef>
              <c:f>Analysis!$A$3:$A$13</c:f>
              <c:strCache>
                <c:ptCount val="11"/>
                <c:pt idx="0">
                  <c:v>Infrastructure</c:v>
                </c:pt>
                <c:pt idx="1">
                  <c:v>Historical</c:v>
                </c:pt>
                <c:pt idx="2">
                  <c:v>Underwater</c:v>
                </c:pt>
                <c:pt idx="3">
                  <c:v>Beach</c:v>
                </c:pt>
                <c:pt idx="4">
                  <c:v>Residential</c:v>
                </c:pt>
                <c:pt idx="5">
                  <c:v>Agricultural</c:v>
                </c:pt>
                <c:pt idx="6">
                  <c:v>Conservation</c:v>
                </c:pt>
                <c:pt idx="7">
                  <c:v>Mangrove</c:v>
                </c:pt>
                <c:pt idx="8">
                  <c:v>Tourist</c:v>
                </c:pt>
                <c:pt idx="9">
                  <c:v>Rural</c:v>
                </c:pt>
                <c:pt idx="10">
                  <c:v>Other*</c:v>
                </c:pt>
              </c:strCache>
            </c:strRef>
          </c:cat>
          <c:val>
            <c:numRef>
              <c:f>Analysis!$B$3:$B$13</c:f>
              <c:numCache>
                <c:formatCode>_(* #,##0_);_(* \(#,##0\);_(* "-"??_);_(@_)</c:formatCode>
                <c:ptCount val="11"/>
                <c:pt idx="0">
                  <c:v>2821</c:v>
                </c:pt>
                <c:pt idx="1">
                  <c:v>7574</c:v>
                </c:pt>
                <c:pt idx="2">
                  <c:v>233</c:v>
                </c:pt>
                <c:pt idx="3">
                  <c:v>4285</c:v>
                </c:pt>
                <c:pt idx="4">
                  <c:v>623</c:v>
                </c:pt>
                <c:pt idx="5">
                  <c:v>317</c:v>
                </c:pt>
                <c:pt idx="6">
                  <c:v>207</c:v>
                </c:pt>
                <c:pt idx="7">
                  <c:v>213</c:v>
                </c:pt>
                <c:pt idx="8">
                  <c:v>1925</c:v>
                </c:pt>
                <c:pt idx="9">
                  <c:v>125</c:v>
                </c:pt>
                <c:pt idx="10">
                  <c:v>53</c:v>
                </c:pt>
              </c:numCache>
            </c:numRef>
          </c:val>
          <c:extLst xmlns:c16r2="http://schemas.microsoft.com/office/drawing/2015/06/chart">
            <c:ext xmlns:c16="http://schemas.microsoft.com/office/drawing/2014/chart" uri="{C3380CC4-5D6E-409C-BE32-E72D297353CC}">
              <c16:uniqueId val="{00000000-83DA-49AB-B2A7-27FF80850509}"/>
            </c:ext>
          </c:extLst>
        </c:ser>
        <c:ser>
          <c:idx val="1"/>
          <c:order val="1"/>
          <c:tx>
            <c:strRef>
              <c:f>Analysis!$C$2</c:f>
              <c:strCache>
                <c:ptCount val="1"/>
                <c:pt idx="0">
                  <c:v>Weight kgs</c:v>
                </c:pt>
              </c:strCache>
            </c:strRef>
          </c:tx>
          <c:invertIfNegative val="0"/>
          <c:cat>
            <c:strRef>
              <c:f>Analysis!$A$3:$A$13</c:f>
              <c:strCache>
                <c:ptCount val="11"/>
                <c:pt idx="0">
                  <c:v>Infrastructure</c:v>
                </c:pt>
                <c:pt idx="1">
                  <c:v>Historical</c:v>
                </c:pt>
                <c:pt idx="2">
                  <c:v>Underwater</c:v>
                </c:pt>
                <c:pt idx="3">
                  <c:v>Beach</c:v>
                </c:pt>
                <c:pt idx="4">
                  <c:v>Residential</c:v>
                </c:pt>
                <c:pt idx="5">
                  <c:v>Agricultural</c:v>
                </c:pt>
                <c:pt idx="6">
                  <c:v>Conservation</c:v>
                </c:pt>
                <c:pt idx="7">
                  <c:v>Mangrove</c:v>
                </c:pt>
                <c:pt idx="8">
                  <c:v>Tourist</c:v>
                </c:pt>
                <c:pt idx="9">
                  <c:v>Rural</c:v>
                </c:pt>
                <c:pt idx="10">
                  <c:v>Other*</c:v>
                </c:pt>
              </c:strCache>
            </c:strRef>
          </c:cat>
          <c:val>
            <c:numRef>
              <c:f>Analysis!$C$3:$C$13</c:f>
              <c:numCache>
                <c:formatCode>_(* #,##0_);_(* \(#,##0\);_(* "-"??_);_(@_)</c:formatCode>
                <c:ptCount val="11"/>
                <c:pt idx="0">
                  <c:v>12182.7</c:v>
                </c:pt>
                <c:pt idx="1">
                  <c:v>7954.11</c:v>
                </c:pt>
                <c:pt idx="2">
                  <c:v>7876.12</c:v>
                </c:pt>
                <c:pt idx="3">
                  <c:v>4839.92</c:v>
                </c:pt>
                <c:pt idx="4">
                  <c:v>3278.61</c:v>
                </c:pt>
                <c:pt idx="5">
                  <c:v>3085.78</c:v>
                </c:pt>
                <c:pt idx="6">
                  <c:v>2679.08</c:v>
                </c:pt>
                <c:pt idx="7">
                  <c:v>1889.73</c:v>
                </c:pt>
                <c:pt idx="8">
                  <c:v>1551.8</c:v>
                </c:pt>
                <c:pt idx="9">
                  <c:v>1086.04</c:v>
                </c:pt>
                <c:pt idx="10">
                  <c:v>165.12</c:v>
                </c:pt>
              </c:numCache>
            </c:numRef>
          </c:val>
          <c:extLst xmlns:c16r2="http://schemas.microsoft.com/office/drawing/2015/06/chart">
            <c:ext xmlns:c16="http://schemas.microsoft.com/office/drawing/2014/chart" uri="{C3380CC4-5D6E-409C-BE32-E72D297353CC}">
              <c16:uniqueId val="{00000001-83DA-49AB-B2A7-27FF80850509}"/>
            </c:ext>
          </c:extLst>
        </c:ser>
        <c:dLbls>
          <c:showLegendKey val="0"/>
          <c:showVal val="0"/>
          <c:showCatName val="0"/>
          <c:showSerName val="0"/>
          <c:showPercent val="0"/>
          <c:showBubbleSize val="0"/>
        </c:dLbls>
        <c:gapWidth val="150"/>
        <c:axId val="133852160"/>
        <c:axId val="127955712"/>
      </c:barChart>
      <c:catAx>
        <c:axId val="133852160"/>
        <c:scaling>
          <c:orientation val="minMax"/>
        </c:scaling>
        <c:delete val="0"/>
        <c:axPos val="b"/>
        <c:numFmt formatCode="General" sourceLinked="0"/>
        <c:majorTickMark val="out"/>
        <c:minorTickMark val="none"/>
        <c:tickLblPos val="nextTo"/>
        <c:crossAx val="127955712"/>
        <c:crosses val="autoZero"/>
        <c:auto val="1"/>
        <c:lblAlgn val="ctr"/>
        <c:lblOffset val="100"/>
        <c:noMultiLvlLbl val="0"/>
      </c:catAx>
      <c:valAx>
        <c:axId val="127955712"/>
        <c:scaling>
          <c:orientation val="minMax"/>
        </c:scaling>
        <c:delete val="0"/>
        <c:axPos val="l"/>
        <c:majorGridlines/>
        <c:numFmt formatCode="_(* #,##0_);_(* \(#,##0\);_(* &quot;-&quot;??_);_(@_)" sourceLinked="1"/>
        <c:majorTickMark val="out"/>
        <c:minorTickMark val="none"/>
        <c:tickLblPos val="nextTo"/>
        <c:crossAx val="133852160"/>
        <c:crosses val="autoZero"/>
        <c:crossBetween val="between"/>
      </c:valAx>
    </c:plotArea>
    <c:legend>
      <c:legendPos val="r"/>
      <c:layout/>
      <c:overlay val="0"/>
    </c:legend>
    <c:plotVisOnly val="1"/>
    <c:dispBlanksAs val="gap"/>
    <c:showDLblsOverMax val="0"/>
  </c:chart>
  <c:txPr>
    <a:bodyPr/>
    <a:lstStyle/>
    <a:p>
      <a:pPr>
        <a:defRPr sz="1000">
          <a:latin typeface="Franklin Gothic Book" panose="020B0503020102020204" pitchFamily="34" charset="0"/>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B9A4BF05A6430CA6735A0FD42ED2A8"/>
        <w:category>
          <w:name w:val="General"/>
          <w:gallery w:val="placeholder"/>
        </w:category>
        <w:types>
          <w:type w:val="bbPlcHdr"/>
        </w:types>
        <w:behaviors>
          <w:behavior w:val="content"/>
        </w:behaviors>
        <w:guid w:val="{FB43F115-382A-4D87-9879-6DA6C567404C}"/>
      </w:docPartPr>
      <w:docPartBody>
        <w:p w:rsidR="00404A5A" w:rsidRDefault="00404A5A">
          <w:pPr>
            <w:pStyle w:val="B6B9A4BF05A6430CA6735A0FD42ED2A8"/>
          </w:pPr>
          <w:r w:rsidRPr="00D92E50">
            <w:rPr>
              <w:rStyle w:val="PlaceholderText"/>
              <w:rFonts w:ascii="Franklin Gothic Medium" w:hAnsi="Franklin Gothic Medium"/>
              <w:b/>
              <w:color w:val="00B050"/>
              <w:sz w:val="52"/>
              <w:szCs w:val="52"/>
            </w:rPr>
            <w:t>Name of document of project.</w:t>
          </w:r>
        </w:p>
      </w:docPartBody>
    </w:docPart>
    <w:docPart>
      <w:docPartPr>
        <w:name w:val="B4020039A64845629DCD66E7E88173AE"/>
        <w:category>
          <w:name w:val="General"/>
          <w:gallery w:val="placeholder"/>
        </w:category>
        <w:types>
          <w:type w:val="bbPlcHdr"/>
        </w:types>
        <w:behaviors>
          <w:behavior w:val="content"/>
        </w:behaviors>
        <w:guid w:val="{4AC653A8-544E-4CF6-BCF7-F2CAF07C657E}"/>
      </w:docPartPr>
      <w:docPartBody>
        <w:p w:rsidR="00404A5A" w:rsidRDefault="00404A5A">
          <w:pPr>
            <w:pStyle w:val="B4020039A64845629DCD66E7E88173AE"/>
          </w:pPr>
          <w:r w:rsidRPr="00A034C3">
            <w:rPr>
              <w:rStyle w:val="PlaceholderText"/>
              <w:b/>
              <w:color w:val="00B050"/>
              <w:sz w:val="36"/>
              <w:szCs w:val="36"/>
            </w:rPr>
            <w:t>Enter client name here.</w:t>
          </w:r>
        </w:p>
      </w:docPartBody>
    </w:docPart>
    <w:docPart>
      <w:docPartPr>
        <w:name w:val="729BE9614A374F78A7C8FA69D9561B04"/>
        <w:category>
          <w:name w:val="General"/>
          <w:gallery w:val="placeholder"/>
        </w:category>
        <w:types>
          <w:type w:val="bbPlcHdr"/>
        </w:types>
        <w:behaviors>
          <w:behavior w:val="content"/>
        </w:behaviors>
        <w:guid w:val="{8AB5894A-6C21-4BC2-A213-23426906252E}"/>
      </w:docPartPr>
      <w:docPartBody>
        <w:p w:rsidR="00404A5A" w:rsidRDefault="00404A5A">
          <w:pPr>
            <w:pStyle w:val="729BE9614A374F78A7C8FA69D9561B04"/>
          </w:pPr>
          <w:r w:rsidRPr="008268DF">
            <w:rPr>
              <w:rStyle w:val="PlaceholderText"/>
              <w:rFonts w:ascii="Franklin Gothic Medium" w:hAnsi="Franklin Gothic Medium"/>
              <w:color w:val="00B050"/>
              <w:sz w:val="28"/>
              <w:szCs w:val="28"/>
            </w:rPr>
            <w:t>Click here to enter a date.</w:t>
          </w:r>
        </w:p>
      </w:docPartBody>
    </w:docPart>
    <w:docPart>
      <w:docPartPr>
        <w:name w:val="FAB8314F954843DE8E762AEC9E381753"/>
        <w:category>
          <w:name w:val="General"/>
          <w:gallery w:val="placeholder"/>
        </w:category>
        <w:types>
          <w:type w:val="bbPlcHdr"/>
        </w:types>
        <w:behaviors>
          <w:behavior w:val="content"/>
        </w:behaviors>
        <w:guid w:val="{4230BD50-2B08-42A4-84A1-7E0D24200200}"/>
      </w:docPartPr>
      <w:docPartBody>
        <w:p w:rsidR="00404A5A" w:rsidRDefault="00404A5A">
          <w:pPr>
            <w:pStyle w:val="FAB8314F954843DE8E762AEC9E381753"/>
          </w:pPr>
          <w:r w:rsidRPr="00A034C3">
            <w:rPr>
              <w:rStyle w:val="PlaceholderText"/>
              <w:color w:val="00B050"/>
            </w:rPr>
            <w:t>Enter your name here.</w:t>
          </w:r>
        </w:p>
      </w:docPartBody>
    </w:docPart>
    <w:docPart>
      <w:docPartPr>
        <w:name w:val="AFC5032362B843E7820271FE4BB76D3F"/>
        <w:category>
          <w:name w:val="General"/>
          <w:gallery w:val="placeholder"/>
        </w:category>
        <w:types>
          <w:type w:val="bbPlcHdr"/>
        </w:types>
        <w:behaviors>
          <w:behavior w:val="content"/>
        </w:behaviors>
        <w:guid w:val="{2AB47967-9A3F-4C91-9E28-144A707E1A8C}"/>
      </w:docPartPr>
      <w:docPartBody>
        <w:p w:rsidR="00404A5A" w:rsidRDefault="00404A5A">
          <w:pPr>
            <w:pStyle w:val="AFC5032362B843E7820271FE4BB76D3F"/>
          </w:pPr>
          <w:r w:rsidRPr="00A034C3">
            <w:rPr>
              <w:rStyle w:val="PlaceholderText"/>
              <w:color w:val="00B050"/>
            </w:rPr>
            <w:t>Client name</w:t>
          </w:r>
        </w:p>
      </w:docPartBody>
    </w:docPart>
    <w:docPart>
      <w:docPartPr>
        <w:name w:val="08C32E5018254E8AB4196076B1AAA66B"/>
        <w:category>
          <w:name w:val="General"/>
          <w:gallery w:val="placeholder"/>
        </w:category>
        <w:types>
          <w:type w:val="bbPlcHdr"/>
        </w:types>
        <w:behaviors>
          <w:behavior w:val="content"/>
        </w:behaviors>
        <w:guid w:val="{FFA69A3C-B919-425B-85A2-C6E99D576A86}"/>
      </w:docPartPr>
      <w:docPartBody>
        <w:p w:rsidR="00404A5A" w:rsidRDefault="00404A5A">
          <w:pPr>
            <w:pStyle w:val="08C32E5018254E8AB4196076B1AAA66B"/>
          </w:pPr>
          <w:r w:rsidRPr="00A034C3">
            <w:rPr>
              <w:rStyle w:val="PlaceholderText"/>
              <w:color w:val="00B050"/>
            </w:rPr>
            <w:t>Enter your job title here.</w:t>
          </w:r>
        </w:p>
      </w:docPartBody>
    </w:docPart>
    <w:docPart>
      <w:docPartPr>
        <w:name w:val="17C78C2526904BA38399399EFF65BECE"/>
        <w:category>
          <w:name w:val="General"/>
          <w:gallery w:val="placeholder"/>
        </w:category>
        <w:types>
          <w:type w:val="bbPlcHdr"/>
        </w:types>
        <w:behaviors>
          <w:behavior w:val="content"/>
        </w:behaviors>
        <w:guid w:val="{BA416911-AAFF-4E17-AE9B-FAAA1F347A5A}"/>
      </w:docPartPr>
      <w:docPartBody>
        <w:p w:rsidR="00404A5A" w:rsidRDefault="00404A5A">
          <w:pPr>
            <w:pStyle w:val="17C78C2526904BA38399399EFF65BECE"/>
          </w:pPr>
          <w:r w:rsidRPr="00A034C3">
            <w:rPr>
              <w:rStyle w:val="PlaceholderText"/>
              <w:color w:val="00B050"/>
            </w:rPr>
            <w:t>Client job title.</w:t>
          </w:r>
        </w:p>
      </w:docPartBody>
    </w:docPart>
    <w:docPart>
      <w:docPartPr>
        <w:name w:val="FE723EC320A34DA995383F8F8CC5D40B"/>
        <w:category>
          <w:name w:val="General"/>
          <w:gallery w:val="placeholder"/>
        </w:category>
        <w:types>
          <w:type w:val="bbPlcHdr"/>
        </w:types>
        <w:behaviors>
          <w:behavior w:val="content"/>
        </w:behaviors>
        <w:guid w:val="{63317787-0244-4B58-946D-95F1DDFB3CD3}"/>
      </w:docPartPr>
      <w:docPartBody>
        <w:p w:rsidR="00404A5A" w:rsidRDefault="00404A5A">
          <w:pPr>
            <w:pStyle w:val="FE723EC320A34DA995383F8F8CC5D40B"/>
          </w:pPr>
          <w:r w:rsidRPr="00A034C3">
            <w:rPr>
              <w:rStyle w:val="PlaceholderText"/>
              <w:color w:val="00B050"/>
            </w:rPr>
            <w:t>Client organisation.</w:t>
          </w:r>
        </w:p>
      </w:docPartBody>
    </w:docPart>
    <w:docPart>
      <w:docPartPr>
        <w:name w:val="AC45D26588534B2DA7F80AAE63A92819"/>
        <w:category>
          <w:name w:val="General"/>
          <w:gallery w:val="placeholder"/>
        </w:category>
        <w:types>
          <w:type w:val="bbPlcHdr"/>
        </w:types>
        <w:behaviors>
          <w:behavior w:val="content"/>
        </w:behaviors>
        <w:guid w:val="{F18B2ACE-E904-4438-B198-F1202D0AE630}"/>
      </w:docPartPr>
      <w:docPartBody>
        <w:p w:rsidR="00404A5A" w:rsidRDefault="00404A5A">
          <w:pPr>
            <w:pStyle w:val="AC45D26588534B2DA7F80AAE63A92819"/>
          </w:pPr>
          <w:r w:rsidRPr="00A034C3">
            <w:rPr>
              <w:rStyle w:val="PlaceholderText"/>
              <w:color w:val="00B050"/>
            </w:rPr>
            <w:t>Client address</w:t>
          </w:r>
        </w:p>
      </w:docPartBody>
    </w:docPart>
    <w:docPart>
      <w:docPartPr>
        <w:name w:val="702574CA29914B8699EEABB29D231D89"/>
        <w:category>
          <w:name w:val="General"/>
          <w:gallery w:val="placeholder"/>
        </w:category>
        <w:types>
          <w:type w:val="bbPlcHdr"/>
        </w:types>
        <w:behaviors>
          <w:behavior w:val="content"/>
        </w:behaviors>
        <w:guid w:val="{EA9AD525-893D-44F7-9808-C6A32C5DA893}"/>
      </w:docPartPr>
      <w:docPartBody>
        <w:p w:rsidR="00404A5A" w:rsidRDefault="00404A5A">
          <w:pPr>
            <w:pStyle w:val="702574CA29914B8699EEABB29D231D89"/>
          </w:pPr>
          <w:r w:rsidRPr="00A034C3">
            <w:rPr>
              <w:rStyle w:val="PlaceholderText"/>
              <w:color w:val="00B050"/>
            </w:rPr>
            <w:t>Client phone number</w:t>
          </w:r>
        </w:p>
      </w:docPartBody>
    </w:docPart>
    <w:docPart>
      <w:docPartPr>
        <w:name w:val="102558B45DDF4A8EB02F9ED5AB0EFE5E"/>
        <w:category>
          <w:name w:val="General"/>
          <w:gallery w:val="placeholder"/>
        </w:category>
        <w:types>
          <w:type w:val="bbPlcHdr"/>
        </w:types>
        <w:behaviors>
          <w:behavior w:val="content"/>
        </w:behaviors>
        <w:guid w:val="{9082B12D-9F7D-4A69-B8B5-419A65ED6AA7}"/>
      </w:docPartPr>
      <w:docPartBody>
        <w:p w:rsidR="00404A5A" w:rsidRDefault="00404A5A">
          <w:pPr>
            <w:pStyle w:val="102558B45DDF4A8EB02F9ED5AB0EFE5E"/>
          </w:pPr>
          <w:r w:rsidRPr="00A034C3">
            <w:rPr>
              <w:rStyle w:val="PlaceholderText"/>
              <w:color w:val="00B050"/>
            </w:rPr>
            <w:t>Your name here.</w:t>
          </w:r>
        </w:p>
      </w:docPartBody>
    </w:docPart>
    <w:docPart>
      <w:docPartPr>
        <w:name w:val="EE6EDF87057C42E486C6551222372981"/>
        <w:category>
          <w:name w:val="General"/>
          <w:gallery w:val="placeholder"/>
        </w:category>
        <w:types>
          <w:type w:val="bbPlcHdr"/>
        </w:types>
        <w:behaviors>
          <w:behavior w:val="content"/>
        </w:behaviors>
        <w:guid w:val="{F0D5C2D8-3BCD-4D70-B941-2145AB61685B}"/>
      </w:docPartPr>
      <w:docPartBody>
        <w:p w:rsidR="00404A5A" w:rsidRDefault="00404A5A">
          <w:pPr>
            <w:pStyle w:val="EE6EDF87057C42E486C6551222372981"/>
          </w:pPr>
          <w:r w:rsidRPr="00A034C3">
            <w:rPr>
              <w:rStyle w:val="PlaceholderText"/>
              <w:color w:val="00B050"/>
            </w:rPr>
            <w:t>Client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Gothic-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5A"/>
    <w:rsid w:val="001D37A8"/>
    <w:rsid w:val="002669CB"/>
    <w:rsid w:val="002C11B6"/>
    <w:rsid w:val="00404A5A"/>
    <w:rsid w:val="007601D8"/>
    <w:rsid w:val="00A40F34"/>
    <w:rsid w:val="00AF3E36"/>
    <w:rsid w:val="00BF7CAC"/>
    <w:rsid w:val="00D67CE1"/>
    <w:rsid w:val="00D70BFA"/>
    <w:rsid w:val="00E5446B"/>
    <w:rsid w:val="00F33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B9A4BF05A6430CA6735A0FD42ED2A8">
    <w:name w:val="B6B9A4BF05A6430CA6735A0FD42ED2A8"/>
  </w:style>
  <w:style w:type="paragraph" w:customStyle="1" w:styleId="B4020039A64845629DCD66E7E88173AE">
    <w:name w:val="B4020039A64845629DCD66E7E88173AE"/>
  </w:style>
  <w:style w:type="paragraph" w:customStyle="1" w:styleId="729BE9614A374F78A7C8FA69D9561B04">
    <w:name w:val="729BE9614A374F78A7C8FA69D9561B04"/>
  </w:style>
  <w:style w:type="paragraph" w:customStyle="1" w:styleId="FAB8314F954843DE8E762AEC9E381753">
    <w:name w:val="FAB8314F954843DE8E762AEC9E381753"/>
  </w:style>
  <w:style w:type="paragraph" w:customStyle="1" w:styleId="AFC5032362B843E7820271FE4BB76D3F">
    <w:name w:val="AFC5032362B843E7820271FE4BB76D3F"/>
  </w:style>
  <w:style w:type="paragraph" w:customStyle="1" w:styleId="08C32E5018254E8AB4196076B1AAA66B">
    <w:name w:val="08C32E5018254E8AB4196076B1AAA66B"/>
  </w:style>
  <w:style w:type="paragraph" w:customStyle="1" w:styleId="17C78C2526904BA38399399EFF65BECE">
    <w:name w:val="17C78C2526904BA38399399EFF65BECE"/>
  </w:style>
  <w:style w:type="paragraph" w:customStyle="1" w:styleId="FE723EC320A34DA995383F8F8CC5D40B">
    <w:name w:val="FE723EC320A34DA995383F8F8CC5D40B"/>
  </w:style>
  <w:style w:type="paragraph" w:customStyle="1" w:styleId="AC45D26588534B2DA7F80AAE63A92819">
    <w:name w:val="AC45D26588534B2DA7F80AAE63A92819"/>
  </w:style>
  <w:style w:type="paragraph" w:customStyle="1" w:styleId="702574CA29914B8699EEABB29D231D89">
    <w:name w:val="702574CA29914B8699EEABB29D231D89"/>
  </w:style>
  <w:style w:type="paragraph" w:customStyle="1" w:styleId="102558B45DDF4A8EB02F9ED5AB0EFE5E">
    <w:name w:val="102558B45DDF4A8EB02F9ED5AB0EFE5E"/>
  </w:style>
  <w:style w:type="paragraph" w:customStyle="1" w:styleId="EE6EDF87057C42E486C6551222372981">
    <w:name w:val="EE6EDF87057C42E486C6551222372981"/>
  </w:style>
  <w:style w:type="paragraph" w:customStyle="1" w:styleId="6FA877C017214906946CAE11322D0D00">
    <w:name w:val="6FA877C017214906946CAE11322D0D00"/>
  </w:style>
  <w:style w:type="paragraph" w:customStyle="1" w:styleId="8D3D67702E644466807B6D1909DADB0E">
    <w:name w:val="8D3D67702E644466807B6D1909DADB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B9A4BF05A6430CA6735A0FD42ED2A8">
    <w:name w:val="B6B9A4BF05A6430CA6735A0FD42ED2A8"/>
  </w:style>
  <w:style w:type="paragraph" w:customStyle="1" w:styleId="B4020039A64845629DCD66E7E88173AE">
    <w:name w:val="B4020039A64845629DCD66E7E88173AE"/>
  </w:style>
  <w:style w:type="paragraph" w:customStyle="1" w:styleId="729BE9614A374F78A7C8FA69D9561B04">
    <w:name w:val="729BE9614A374F78A7C8FA69D9561B04"/>
  </w:style>
  <w:style w:type="paragraph" w:customStyle="1" w:styleId="FAB8314F954843DE8E762AEC9E381753">
    <w:name w:val="FAB8314F954843DE8E762AEC9E381753"/>
  </w:style>
  <w:style w:type="paragraph" w:customStyle="1" w:styleId="AFC5032362B843E7820271FE4BB76D3F">
    <w:name w:val="AFC5032362B843E7820271FE4BB76D3F"/>
  </w:style>
  <w:style w:type="paragraph" w:customStyle="1" w:styleId="08C32E5018254E8AB4196076B1AAA66B">
    <w:name w:val="08C32E5018254E8AB4196076B1AAA66B"/>
  </w:style>
  <w:style w:type="paragraph" w:customStyle="1" w:styleId="17C78C2526904BA38399399EFF65BECE">
    <w:name w:val="17C78C2526904BA38399399EFF65BECE"/>
  </w:style>
  <w:style w:type="paragraph" w:customStyle="1" w:styleId="FE723EC320A34DA995383F8F8CC5D40B">
    <w:name w:val="FE723EC320A34DA995383F8F8CC5D40B"/>
  </w:style>
  <w:style w:type="paragraph" w:customStyle="1" w:styleId="AC45D26588534B2DA7F80AAE63A92819">
    <w:name w:val="AC45D26588534B2DA7F80AAE63A92819"/>
  </w:style>
  <w:style w:type="paragraph" w:customStyle="1" w:styleId="702574CA29914B8699EEABB29D231D89">
    <w:name w:val="702574CA29914B8699EEABB29D231D89"/>
  </w:style>
  <w:style w:type="paragraph" w:customStyle="1" w:styleId="102558B45DDF4A8EB02F9ED5AB0EFE5E">
    <w:name w:val="102558B45DDF4A8EB02F9ED5AB0EFE5E"/>
  </w:style>
  <w:style w:type="paragraph" w:customStyle="1" w:styleId="EE6EDF87057C42E486C6551222372981">
    <w:name w:val="EE6EDF87057C42E486C6551222372981"/>
  </w:style>
  <w:style w:type="paragraph" w:customStyle="1" w:styleId="6FA877C017214906946CAE11322D0D00">
    <w:name w:val="6FA877C017214906946CAE11322D0D00"/>
  </w:style>
  <w:style w:type="paragraph" w:customStyle="1" w:styleId="8D3D67702E644466807B6D1909DADB0E">
    <w:name w:val="8D3D67702E644466807B6D1909DAD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Horizo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0C5378-B34A-43B3-B4E3-225AF04A85A0}"/>
</file>

<file path=customXml/itemProps2.xml><?xml version="1.0" encoding="utf-8"?>
<ds:datastoreItem xmlns:ds="http://schemas.openxmlformats.org/officeDocument/2006/customXml" ds:itemID="{009B4E11-1541-412E-801E-171D1A96DF8E}"/>
</file>

<file path=customXml/itemProps3.xml><?xml version="1.0" encoding="utf-8"?>
<ds:datastoreItem xmlns:ds="http://schemas.openxmlformats.org/officeDocument/2006/customXml" ds:itemID="{E5682C92-9975-43AD-AE3D-97FA60B19276}"/>
</file>

<file path=customXml/itemProps4.xml><?xml version="1.0" encoding="utf-8"?>
<ds:datastoreItem xmlns:ds="http://schemas.openxmlformats.org/officeDocument/2006/customXml" ds:itemID="{F662661E-4537-4FBA-BFC7-4CB747458F10}"/>
</file>

<file path=docProps/app.xml><?xml version="1.0" encoding="utf-8"?>
<Properties xmlns="http://schemas.openxmlformats.org/officeDocument/2006/extended-properties" xmlns:vt="http://schemas.openxmlformats.org/officeDocument/2006/docPropsVTypes">
  <Template>Report NO logos</Template>
  <TotalTime>1</TotalTime>
  <Pages>44</Pages>
  <Words>13655</Words>
  <Characters>77840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Raetz</dc:creator>
  <cp:lastModifiedBy>Stuart Raetz</cp:lastModifiedBy>
  <cp:revision>3</cp:revision>
  <cp:lastPrinted>2017-05-11T23:24:00Z</cp:lastPrinted>
  <dcterms:created xsi:type="dcterms:W3CDTF">2017-05-11T23:23:00Z</dcterms:created>
  <dcterms:modified xsi:type="dcterms:W3CDTF">2017-05-11T23:24:00Z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1149200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