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06996" w14:textId="77777777" w:rsidR="001260A3" w:rsidRDefault="0044791C" w:rsidP="00575085">
      <w:pPr>
        <w:pStyle w:val="BodytextHDMES"/>
      </w:pPr>
      <w:r>
        <w:rPr>
          <w:noProof/>
          <w:lang w:eastAsia="en-AU"/>
        </w:rPr>
        <w:drawing>
          <wp:anchor distT="0" distB="0" distL="114300" distR="114300" simplePos="0" relativeHeight="251658241" behindDoc="1" locked="0" layoutInCell="1" allowOverlap="1" wp14:anchorId="6AEDD7D7" wp14:editId="417E3928">
            <wp:simplePos x="0" y="0"/>
            <wp:positionH relativeFrom="column">
              <wp:posOffset>-341630</wp:posOffset>
            </wp:positionH>
            <wp:positionV relativeFrom="paragraph">
              <wp:posOffset>-984250</wp:posOffset>
            </wp:positionV>
            <wp:extent cx="7722235" cy="10194925"/>
            <wp:effectExtent l="0" t="0" r="0" b="0"/>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7722235" cy="1019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240" behindDoc="1" locked="0" layoutInCell="1" allowOverlap="1" wp14:anchorId="22639CA8" wp14:editId="627DACCD">
            <wp:simplePos x="0" y="0"/>
            <wp:positionH relativeFrom="column">
              <wp:posOffset>-303530</wp:posOffset>
            </wp:positionH>
            <wp:positionV relativeFrom="paragraph">
              <wp:posOffset>-892810</wp:posOffset>
            </wp:positionV>
            <wp:extent cx="8384540" cy="8975090"/>
            <wp:effectExtent l="0" t="0" r="0" b="0"/>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8384540" cy="8975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6F7908" w14:textId="77777777" w:rsidR="004C238F" w:rsidRDefault="004C238F" w:rsidP="00575085">
      <w:pPr>
        <w:pStyle w:val="BodytextHDMES"/>
      </w:pPr>
    </w:p>
    <w:p w14:paraId="04830412" w14:textId="77777777" w:rsidR="004C238F" w:rsidRDefault="004C238F" w:rsidP="00575085">
      <w:pPr>
        <w:pStyle w:val="BodytextHDMES"/>
      </w:pPr>
    </w:p>
    <w:p w14:paraId="313FEA0D" w14:textId="77777777" w:rsidR="004C238F" w:rsidRDefault="004C238F" w:rsidP="00575085">
      <w:pPr>
        <w:pStyle w:val="BodytextHDMES"/>
      </w:pPr>
    </w:p>
    <w:p w14:paraId="7C02C172" w14:textId="77777777" w:rsidR="004C238F" w:rsidRDefault="004C238F" w:rsidP="00575085">
      <w:pPr>
        <w:pStyle w:val="BodytextHDMES"/>
      </w:pPr>
    </w:p>
    <w:p w14:paraId="10C4329F" w14:textId="77777777" w:rsidR="004C238F" w:rsidRDefault="004C238F" w:rsidP="00575085">
      <w:pPr>
        <w:pStyle w:val="BodytextHDMES"/>
      </w:pPr>
    </w:p>
    <w:p w14:paraId="51D6A925" w14:textId="77777777" w:rsidR="004C238F" w:rsidRDefault="004C238F" w:rsidP="00575085">
      <w:pPr>
        <w:pStyle w:val="BodytextHDMES"/>
      </w:pPr>
    </w:p>
    <w:p w14:paraId="3323D0CD" w14:textId="77777777" w:rsidR="004C238F" w:rsidRDefault="004C238F" w:rsidP="00575085">
      <w:pPr>
        <w:pStyle w:val="BodytextHDMES"/>
      </w:pPr>
    </w:p>
    <w:p w14:paraId="000E1295" w14:textId="77777777" w:rsidR="004C238F" w:rsidRDefault="004C238F" w:rsidP="00575085">
      <w:pPr>
        <w:pStyle w:val="BodytextHDMES"/>
      </w:pPr>
    </w:p>
    <w:p w14:paraId="36EB83E5" w14:textId="77777777" w:rsidR="004C238F" w:rsidRDefault="004C238F" w:rsidP="00575085">
      <w:pPr>
        <w:pStyle w:val="BodytextHDMES"/>
      </w:pPr>
    </w:p>
    <w:p w14:paraId="042FB0A7" w14:textId="77777777" w:rsidR="004C238F" w:rsidRDefault="004C238F" w:rsidP="00575085">
      <w:pPr>
        <w:pStyle w:val="BodytextHDMES"/>
      </w:pPr>
    </w:p>
    <w:p w14:paraId="3498AA38" w14:textId="77777777" w:rsidR="004C238F" w:rsidRDefault="004C238F" w:rsidP="00575085">
      <w:pPr>
        <w:pStyle w:val="BodytextHDMES"/>
      </w:pPr>
    </w:p>
    <w:p w14:paraId="5FC6FEFB" w14:textId="77777777" w:rsidR="004C238F" w:rsidRDefault="004C238F" w:rsidP="00575085">
      <w:pPr>
        <w:pStyle w:val="BodytextHDMES"/>
      </w:pPr>
    </w:p>
    <w:p w14:paraId="7030DED0" w14:textId="77777777" w:rsidR="004C238F" w:rsidRDefault="004C238F" w:rsidP="00575085">
      <w:pPr>
        <w:pStyle w:val="BodytextHDMES"/>
      </w:pPr>
    </w:p>
    <w:p w14:paraId="1DE0C687" w14:textId="77777777" w:rsidR="004C238F" w:rsidRDefault="004C238F" w:rsidP="00575085">
      <w:pPr>
        <w:pStyle w:val="BodytextHDMES"/>
      </w:pPr>
    </w:p>
    <w:p w14:paraId="532CF159" w14:textId="77777777" w:rsidR="004C238F" w:rsidRDefault="004C238F" w:rsidP="00575085">
      <w:pPr>
        <w:pStyle w:val="BodytextHDMES"/>
      </w:pPr>
    </w:p>
    <w:p w14:paraId="7E33C808" w14:textId="77777777" w:rsidR="000170F6" w:rsidRDefault="000170F6" w:rsidP="00575085">
      <w:pPr>
        <w:pStyle w:val="BodytextHDMES"/>
        <w:sectPr w:rsidR="000170F6" w:rsidSect="00AA398B">
          <w:headerReference w:type="even" r:id="rId10"/>
          <w:footerReference w:type="even" r:id="rId11"/>
          <w:footerReference w:type="default" r:id="rId12"/>
          <w:type w:val="oddPage"/>
          <w:pgSz w:w="11906" w:h="16838" w:code="9"/>
          <w:pgMar w:top="1418" w:right="851" w:bottom="454" w:left="454" w:header="709" w:footer="709" w:gutter="0"/>
          <w:pgNumType w:start="1"/>
          <w:cols w:space="708"/>
          <w:docGrid w:linePitch="360"/>
        </w:sectPr>
      </w:pPr>
    </w:p>
    <w:p w14:paraId="238DDFE8" w14:textId="77777777" w:rsidR="004C238F" w:rsidRDefault="004C238F" w:rsidP="00575085">
      <w:pPr>
        <w:pStyle w:val="BodytextHDMES"/>
      </w:pPr>
    </w:p>
    <w:p w14:paraId="14D38AA5" w14:textId="36DA9B93" w:rsidR="000170F6" w:rsidRDefault="00C864BE" w:rsidP="000170F6">
      <w:pPr>
        <w:pStyle w:val="TitlecoverpageLHheadingHDMES"/>
      </w:pPr>
      <w:r w:rsidRPr="00C864BE">
        <w:t>Health Portfolio Plan Mid-Term Review (2022)</w:t>
      </w:r>
    </w:p>
    <w:p w14:paraId="127A9ABC" w14:textId="4F974F2B" w:rsidR="000A7851" w:rsidRPr="00E268FB" w:rsidRDefault="00C864BE" w:rsidP="000170F6">
      <w:pPr>
        <w:pStyle w:val="TitlecoverpageLHheadingHDMES"/>
      </w:pPr>
      <w:r>
        <w:t>Final Report</w:t>
      </w:r>
    </w:p>
    <w:p w14:paraId="048EDA05" w14:textId="77777777" w:rsidR="00544665" w:rsidRDefault="00544665" w:rsidP="00575085">
      <w:pPr>
        <w:pStyle w:val="BodytextHDMES"/>
      </w:pPr>
    </w:p>
    <w:p w14:paraId="774E9C5F" w14:textId="77777777" w:rsidR="000170F6" w:rsidRDefault="000170F6" w:rsidP="00575085">
      <w:pPr>
        <w:pStyle w:val="BodytextHDMES"/>
        <w:sectPr w:rsidR="000170F6" w:rsidSect="000170F6">
          <w:type w:val="continuous"/>
          <w:pgSz w:w="11906" w:h="16838" w:code="9"/>
          <w:pgMar w:top="1418" w:right="5670" w:bottom="454" w:left="454" w:header="709" w:footer="709" w:gutter="0"/>
          <w:pgNumType w:start="1"/>
          <w:cols w:space="708"/>
          <w:docGrid w:linePitch="360"/>
        </w:sectPr>
      </w:pPr>
    </w:p>
    <w:p w14:paraId="1DD1EF4F" w14:textId="77777777" w:rsidR="0044791C" w:rsidRPr="00F313DA" w:rsidRDefault="0044791C" w:rsidP="00575085">
      <w:pPr>
        <w:pStyle w:val="BodytextHDMES"/>
        <w:rPr>
          <w:sz w:val="36"/>
          <w:szCs w:val="36"/>
        </w:rPr>
      </w:pPr>
    </w:p>
    <w:p w14:paraId="7499AEBB" w14:textId="77777777" w:rsidR="002810FA" w:rsidRDefault="002810FA" w:rsidP="002810FA">
      <w:pPr>
        <w:pStyle w:val="Titlecoverpagesubtitle1HDMES"/>
      </w:pPr>
      <w:r w:rsidRPr="002006F8">
        <w:t>Human Development Monitoring</w:t>
      </w:r>
      <w:r w:rsidRPr="002006F8">
        <w:br/>
        <w:t xml:space="preserve"> and Evaluation Services</w:t>
      </w:r>
    </w:p>
    <w:p w14:paraId="744D288C" w14:textId="55C3BB78" w:rsidR="00F5401C" w:rsidRPr="002006F8" w:rsidRDefault="00F5401C" w:rsidP="00F5401C">
      <w:pPr>
        <w:pStyle w:val="Titlecoverpagesubtitle2HDMES"/>
      </w:pPr>
      <w:r>
        <w:t>December 2022</w:t>
      </w:r>
    </w:p>
    <w:p w14:paraId="2CC0A18F" w14:textId="77777777" w:rsidR="0044791C" w:rsidRDefault="0044791C" w:rsidP="00575085">
      <w:pPr>
        <w:pStyle w:val="BodytextHDMES"/>
      </w:pPr>
    </w:p>
    <w:p w14:paraId="7502C29D" w14:textId="77777777" w:rsidR="00544665" w:rsidRDefault="00544665" w:rsidP="00575085">
      <w:pPr>
        <w:pStyle w:val="BodytextHDMES"/>
        <w:sectPr w:rsidR="00544665" w:rsidSect="000170F6">
          <w:type w:val="continuous"/>
          <w:pgSz w:w="11906" w:h="16838" w:code="9"/>
          <w:pgMar w:top="1418" w:right="851" w:bottom="454" w:left="454" w:header="709" w:footer="709" w:gutter="0"/>
          <w:pgNumType w:start="1"/>
          <w:cols w:space="708"/>
          <w:docGrid w:linePitch="360"/>
        </w:sectPr>
      </w:pPr>
    </w:p>
    <w:p w14:paraId="05F0EECF" w14:textId="77777777" w:rsidR="00EB3CE6" w:rsidRDefault="00EB3CE6" w:rsidP="00EB3CE6">
      <w:pPr>
        <w:pStyle w:val="BodytextHDMES"/>
      </w:pPr>
    </w:p>
    <w:p w14:paraId="070632BA" w14:textId="77777777" w:rsidR="00EB3CE6" w:rsidRDefault="00EB3CE6" w:rsidP="00EB3CE6">
      <w:pPr>
        <w:pStyle w:val="BodytextHDMES"/>
      </w:pPr>
    </w:p>
    <w:p w14:paraId="13D4AD8A" w14:textId="77777777" w:rsidR="00EB3CE6" w:rsidRDefault="00EB3CE6" w:rsidP="00EB3CE6">
      <w:pPr>
        <w:pStyle w:val="BodytextHDMES"/>
      </w:pPr>
    </w:p>
    <w:p w14:paraId="611241CD" w14:textId="77777777" w:rsidR="00EB3CE6" w:rsidRDefault="00EB3CE6" w:rsidP="00EB3CE6">
      <w:pPr>
        <w:pStyle w:val="BodytextHDMES"/>
      </w:pPr>
    </w:p>
    <w:p w14:paraId="147337EE" w14:textId="77777777" w:rsidR="00EB3CE6" w:rsidRDefault="00EB3CE6" w:rsidP="00EB3CE6">
      <w:pPr>
        <w:pStyle w:val="BodytextHDMES"/>
      </w:pPr>
    </w:p>
    <w:p w14:paraId="233572DD" w14:textId="77777777" w:rsidR="00EB3CE6" w:rsidRDefault="00EB3CE6" w:rsidP="00EB3CE6">
      <w:pPr>
        <w:pStyle w:val="BodytextHDMES"/>
      </w:pPr>
    </w:p>
    <w:p w14:paraId="5484541D" w14:textId="77777777" w:rsidR="00EB3CE6" w:rsidRDefault="00EB3CE6" w:rsidP="00EB3CE6">
      <w:pPr>
        <w:pStyle w:val="BodytextHDMES"/>
      </w:pPr>
    </w:p>
    <w:p w14:paraId="739BAF7A" w14:textId="77777777" w:rsidR="00EB3CE6" w:rsidRDefault="00EB3CE6" w:rsidP="00EB3CE6">
      <w:pPr>
        <w:pStyle w:val="BodytextHDMES"/>
      </w:pPr>
    </w:p>
    <w:p w14:paraId="51535042" w14:textId="77777777" w:rsidR="00C864BE" w:rsidRDefault="00C864BE" w:rsidP="00EB3CE6">
      <w:pPr>
        <w:pStyle w:val="TitlecoverpageRHheadingHDMES"/>
      </w:pPr>
      <w:r w:rsidRPr="00C864BE">
        <w:t>Health Portfolio Plan</w:t>
      </w:r>
    </w:p>
    <w:p w14:paraId="36A7DE72" w14:textId="7F67EF46" w:rsidR="00EB3CE6" w:rsidRDefault="00C864BE" w:rsidP="00EB3CE6">
      <w:pPr>
        <w:pStyle w:val="TitlecoverpageRHheadingHDMES"/>
      </w:pPr>
      <w:r w:rsidRPr="00C864BE">
        <w:t>Mid-Term Review (2022)</w:t>
      </w:r>
    </w:p>
    <w:p w14:paraId="610D9075" w14:textId="77777777" w:rsidR="00EB3CE6" w:rsidRDefault="00EB3CE6" w:rsidP="00EB3CE6">
      <w:pPr>
        <w:pStyle w:val="BodytextHDMES"/>
      </w:pPr>
    </w:p>
    <w:p w14:paraId="606BB88F" w14:textId="77777777" w:rsidR="00EB3CE6" w:rsidRDefault="00EB3CE6" w:rsidP="00EB3CE6">
      <w:pPr>
        <w:pStyle w:val="BodytextHDMES"/>
      </w:pPr>
    </w:p>
    <w:p w14:paraId="1F9440E9" w14:textId="15A6909D" w:rsidR="00EB3CE6" w:rsidRDefault="00C864BE" w:rsidP="00EB3CE6">
      <w:pPr>
        <w:pStyle w:val="Titlecoverpagesubtitle1HDMES"/>
      </w:pPr>
      <w:r w:rsidRPr="00C864BE">
        <w:t>Final Report</w:t>
      </w:r>
    </w:p>
    <w:p w14:paraId="410061B5" w14:textId="77777777" w:rsidR="00EB3CE6" w:rsidRDefault="00EB3CE6">
      <w:pPr>
        <w:spacing w:after="0" w:line="240" w:lineRule="auto"/>
      </w:pPr>
      <w:r>
        <w:br w:type="page"/>
      </w:r>
    </w:p>
    <w:p w14:paraId="58A3F51A" w14:textId="106A9BA6" w:rsidR="00EB3CE6" w:rsidRDefault="00EB3CE6" w:rsidP="00EB3CE6">
      <w:pPr>
        <w:pStyle w:val="CopyrightpageHDMES"/>
      </w:pPr>
      <w:r>
        <w:rPr>
          <w:rFonts w:cs="Calibri"/>
        </w:rPr>
        <w:lastRenderedPageBreak/>
        <w:t>©</w:t>
      </w:r>
      <w:r>
        <w:t xml:space="preserve"> Commonwealth of Australia, 202</w:t>
      </w:r>
      <w:r w:rsidR="002810FA">
        <w:t>3</w:t>
      </w:r>
    </w:p>
    <w:p w14:paraId="24FED484" w14:textId="28D2E6FF" w:rsidR="00EB3CE6" w:rsidRDefault="00EB3CE6" w:rsidP="00EB3CE6">
      <w:pPr>
        <w:pStyle w:val="CopyrightpageHDMES"/>
      </w:pPr>
      <w:r>
        <w:t xml:space="preserve">Copyright protects this publication. Except for purposes permitted by the </w:t>
      </w:r>
      <w:r w:rsidRPr="00EB3CE6">
        <w:rPr>
          <w:i/>
          <w:iCs/>
        </w:rPr>
        <w:t>Copyright Act 1968</w:t>
      </w:r>
      <w:r>
        <w:t xml:space="preserve"> of the Commonwealth of Australia, reproduction, adaptation, electronic storage, and communication to the public is prohibited without prior written permission. </w:t>
      </w:r>
    </w:p>
    <w:p w14:paraId="5F2B9F46" w14:textId="77777777" w:rsidR="00EB3CE6" w:rsidRDefault="00EB3CE6" w:rsidP="00EB3CE6">
      <w:pPr>
        <w:pStyle w:val="CopyrightpageHDMES"/>
      </w:pPr>
      <w:r>
        <w:t>All third party material, including images, contained in this publication remains the property of the specified copyright owner unless otherwise indicated, and is used subject to their licensing conditions.</w:t>
      </w:r>
    </w:p>
    <w:p w14:paraId="278A19AC" w14:textId="77777777" w:rsidR="00544665" w:rsidRDefault="00544665" w:rsidP="00EB3CE6">
      <w:pPr>
        <w:pStyle w:val="BodytextHDMES"/>
      </w:pPr>
    </w:p>
    <w:p w14:paraId="78079BC5" w14:textId="77777777" w:rsidR="00544665" w:rsidRDefault="00EB3CE6" w:rsidP="00415AA3">
      <w:pPr>
        <w:pStyle w:val="TableheadingstandardHDMES"/>
      </w:pPr>
      <w:r>
        <w:t>Document review and authorisation</w:t>
      </w:r>
    </w:p>
    <w:tbl>
      <w:tblPr>
        <w:tblStyle w:val="StandardtablegreyheaderHDMES"/>
        <w:tblW w:w="9067" w:type="dxa"/>
        <w:tblLook w:val="0620" w:firstRow="1" w:lastRow="0" w:firstColumn="0" w:lastColumn="0" w:noHBand="1" w:noVBand="1"/>
      </w:tblPr>
      <w:tblGrid>
        <w:gridCol w:w="1549"/>
        <w:gridCol w:w="2118"/>
        <w:gridCol w:w="2114"/>
        <w:gridCol w:w="3286"/>
      </w:tblGrid>
      <w:tr w:rsidR="00EB3CE6" w14:paraId="0A26F7F4" w14:textId="77777777" w:rsidTr="00F73433">
        <w:trPr>
          <w:cnfStyle w:val="100000000000" w:firstRow="1" w:lastRow="0" w:firstColumn="0" w:lastColumn="0" w:oddVBand="0" w:evenVBand="0" w:oddHBand="0" w:evenHBand="0" w:firstRowFirstColumn="0" w:firstRowLastColumn="0" w:lastRowFirstColumn="0" w:lastRowLastColumn="0"/>
        </w:trPr>
        <w:tc>
          <w:tcPr>
            <w:tcW w:w="1549" w:type="dxa"/>
          </w:tcPr>
          <w:p w14:paraId="56EFCEEC" w14:textId="77777777" w:rsidR="00EB3CE6" w:rsidRDefault="00EB3CE6" w:rsidP="00EB3CE6">
            <w:pPr>
              <w:pStyle w:val="TableheadingsmallreverseHDMES"/>
            </w:pPr>
            <w:r>
              <w:t>Version</w:t>
            </w:r>
          </w:p>
        </w:tc>
        <w:tc>
          <w:tcPr>
            <w:tcW w:w="2118" w:type="dxa"/>
          </w:tcPr>
          <w:p w14:paraId="48E22566" w14:textId="77777777" w:rsidR="00EB3CE6" w:rsidRDefault="00EB3CE6" w:rsidP="00EB3CE6">
            <w:pPr>
              <w:pStyle w:val="TableheadingsmallreverseHDMES"/>
            </w:pPr>
            <w:r>
              <w:t>Date distributed</w:t>
            </w:r>
          </w:p>
        </w:tc>
        <w:tc>
          <w:tcPr>
            <w:tcW w:w="2114" w:type="dxa"/>
          </w:tcPr>
          <w:p w14:paraId="26C1A8F3" w14:textId="77777777" w:rsidR="00EB3CE6" w:rsidRDefault="00EB3CE6" w:rsidP="00EB3CE6">
            <w:pPr>
              <w:pStyle w:val="TableheadingsmallreverseHDMES"/>
            </w:pPr>
            <w:r>
              <w:t>Issued to</w:t>
            </w:r>
          </w:p>
        </w:tc>
        <w:tc>
          <w:tcPr>
            <w:tcW w:w="3286" w:type="dxa"/>
          </w:tcPr>
          <w:p w14:paraId="6E7B4585" w14:textId="77777777" w:rsidR="00EB3CE6" w:rsidRDefault="00EB3CE6" w:rsidP="00EB3CE6">
            <w:pPr>
              <w:pStyle w:val="TableheadingsmallreverseHDMES"/>
            </w:pPr>
            <w:r>
              <w:t>Comments</w:t>
            </w:r>
          </w:p>
        </w:tc>
      </w:tr>
      <w:tr w:rsidR="00C864BE" w14:paraId="556B7852" w14:textId="77777777" w:rsidTr="00F73433">
        <w:tc>
          <w:tcPr>
            <w:tcW w:w="1549" w:type="dxa"/>
          </w:tcPr>
          <w:p w14:paraId="14031034" w14:textId="65B891C1" w:rsidR="00C864BE" w:rsidRPr="00C864BE" w:rsidRDefault="00C864BE" w:rsidP="00C864BE">
            <w:pPr>
              <w:pStyle w:val="TabletextsmallHDMES"/>
            </w:pPr>
            <w:r w:rsidRPr="00C864BE">
              <w:t>Version 1.9</w:t>
            </w:r>
          </w:p>
        </w:tc>
        <w:tc>
          <w:tcPr>
            <w:tcW w:w="2118" w:type="dxa"/>
          </w:tcPr>
          <w:p w14:paraId="54915615" w14:textId="5514C533" w:rsidR="00C864BE" w:rsidRPr="00C864BE" w:rsidRDefault="00C864BE" w:rsidP="00C864BE">
            <w:pPr>
              <w:pStyle w:val="TabletextsmallHDMES"/>
            </w:pPr>
            <w:r w:rsidRPr="00C864BE">
              <w:t>20 Dec</w:t>
            </w:r>
            <w:r w:rsidR="002810FA">
              <w:t>ember</w:t>
            </w:r>
            <w:r w:rsidRPr="00C864BE">
              <w:t xml:space="preserve"> 2022</w:t>
            </w:r>
          </w:p>
        </w:tc>
        <w:tc>
          <w:tcPr>
            <w:tcW w:w="2114" w:type="dxa"/>
          </w:tcPr>
          <w:p w14:paraId="66A0507F" w14:textId="004481C5" w:rsidR="00C864BE" w:rsidRPr="00C864BE" w:rsidRDefault="00C864BE" w:rsidP="00C864BE">
            <w:pPr>
              <w:pStyle w:val="TabletextsmallHDMES"/>
            </w:pPr>
            <w:r w:rsidRPr="00C864BE">
              <w:t xml:space="preserve">Jason Court </w:t>
            </w:r>
          </w:p>
        </w:tc>
        <w:tc>
          <w:tcPr>
            <w:tcW w:w="3286" w:type="dxa"/>
          </w:tcPr>
          <w:p w14:paraId="2F3D156B" w14:textId="62B760E4" w:rsidR="00C864BE" w:rsidRPr="00C864BE" w:rsidRDefault="00C864BE" w:rsidP="00C864BE">
            <w:pPr>
              <w:pStyle w:val="TabletextsmallHDMES"/>
            </w:pPr>
            <w:r w:rsidRPr="00C864BE">
              <w:t xml:space="preserve">First Draft Final Report </w:t>
            </w:r>
          </w:p>
        </w:tc>
      </w:tr>
      <w:tr w:rsidR="00C864BE" w14:paraId="259AD2B8" w14:textId="77777777" w:rsidTr="00F73433">
        <w:tc>
          <w:tcPr>
            <w:tcW w:w="1549" w:type="dxa"/>
          </w:tcPr>
          <w:p w14:paraId="16F3C273" w14:textId="43DC0CF3" w:rsidR="00C864BE" w:rsidRPr="00C864BE" w:rsidRDefault="00C864BE" w:rsidP="00C864BE">
            <w:pPr>
              <w:pStyle w:val="TabletextsmallHDMES"/>
            </w:pPr>
            <w:r w:rsidRPr="00C864BE">
              <w:t>1.95</w:t>
            </w:r>
          </w:p>
        </w:tc>
        <w:tc>
          <w:tcPr>
            <w:tcW w:w="2118" w:type="dxa"/>
          </w:tcPr>
          <w:p w14:paraId="20777565" w14:textId="6BE99493" w:rsidR="00C864BE" w:rsidRPr="00C864BE" w:rsidRDefault="00C864BE" w:rsidP="00C864BE">
            <w:pPr>
              <w:pStyle w:val="TabletextsmallHDMES"/>
            </w:pPr>
            <w:r w:rsidRPr="00C864BE">
              <w:t>28 April 2023</w:t>
            </w:r>
          </w:p>
        </w:tc>
        <w:tc>
          <w:tcPr>
            <w:tcW w:w="2114" w:type="dxa"/>
          </w:tcPr>
          <w:p w14:paraId="21DF5F56" w14:textId="7AF5C47C" w:rsidR="00C864BE" w:rsidRPr="00C864BE" w:rsidRDefault="00C864BE" w:rsidP="00C864BE">
            <w:pPr>
              <w:pStyle w:val="TabletextsmallHDMES"/>
            </w:pPr>
            <w:r w:rsidRPr="00C864BE">
              <w:t>Jason Court</w:t>
            </w:r>
          </w:p>
        </w:tc>
        <w:tc>
          <w:tcPr>
            <w:tcW w:w="3286" w:type="dxa"/>
          </w:tcPr>
          <w:p w14:paraId="11593033" w14:textId="417FB744" w:rsidR="00C864BE" w:rsidRPr="00C864BE" w:rsidRDefault="00C864BE" w:rsidP="00C864BE">
            <w:pPr>
              <w:pStyle w:val="TabletextsmallHDMES"/>
            </w:pPr>
            <w:r w:rsidRPr="00C864BE">
              <w:t xml:space="preserve">Responses to AHC Comments </w:t>
            </w:r>
          </w:p>
        </w:tc>
      </w:tr>
      <w:tr w:rsidR="00C864BE" w14:paraId="7B58196B" w14:textId="77777777" w:rsidTr="00F73433">
        <w:tc>
          <w:tcPr>
            <w:tcW w:w="1549" w:type="dxa"/>
          </w:tcPr>
          <w:p w14:paraId="3F92AD8B" w14:textId="5BA68D09" w:rsidR="00C864BE" w:rsidRPr="00C864BE" w:rsidRDefault="00C864BE" w:rsidP="00C864BE">
            <w:pPr>
              <w:pStyle w:val="TabletextsmallHDMES"/>
            </w:pPr>
            <w:r w:rsidRPr="00C864BE">
              <w:t>1.96</w:t>
            </w:r>
          </w:p>
        </w:tc>
        <w:tc>
          <w:tcPr>
            <w:tcW w:w="2118" w:type="dxa"/>
          </w:tcPr>
          <w:p w14:paraId="79187905" w14:textId="300D075C" w:rsidR="00C864BE" w:rsidRPr="00C864BE" w:rsidRDefault="00C864BE" w:rsidP="00C864BE">
            <w:pPr>
              <w:pStyle w:val="TabletextsmallHDMES"/>
            </w:pPr>
            <w:r w:rsidRPr="00C864BE">
              <w:t>5 May 2023</w:t>
            </w:r>
          </w:p>
        </w:tc>
        <w:tc>
          <w:tcPr>
            <w:tcW w:w="2114" w:type="dxa"/>
          </w:tcPr>
          <w:p w14:paraId="3AE7B89E" w14:textId="29616314" w:rsidR="00C864BE" w:rsidRPr="00C864BE" w:rsidRDefault="00C864BE" w:rsidP="00C864BE">
            <w:pPr>
              <w:pStyle w:val="TabletextsmallHDMES"/>
            </w:pPr>
            <w:r w:rsidRPr="00C864BE">
              <w:t xml:space="preserve">Jason Court </w:t>
            </w:r>
          </w:p>
        </w:tc>
        <w:tc>
          <w:tcPr>
            <w:tcW w:w="3286" w:type="dxa"/>
          </w:tcPr>
          <w:p w14:paraId="66A24C5A" w14:textId="7EE029E9" w:rsidR="00C864BE" w:rsidRPr="00C864BE" w:rsidRDefault="00C864BE" w:rsidP="00C864BE">
            <w:pPr>
              <w:pStyle w:val="TabletextsmallHDMES"/>
            </w:pPr>
            <w:r w:rsidRPr="00C864BE">
              <w:t>Responses to AHC Comments</w:t>
            </w:r>
          </w:p>
        </w:tc>
      </w:tr>
      <w:tr w:rsidR="008F2526" w14:paraId="1287DA3D" w14:textId="77777777" w:rsidTr="00F73433">
        <w:tc>
          <w:tcPr>
            <w:tcW w:w="1549" w:type="dxa"/>
          </w:tcPr>
          <w:p w14:paraId="6C47F2DF" w14:textId="58AAB64D" w:rsidR="00550E56" w:rsidRPr="00C864BE" w:rsidRDefault="00550E56" w:rsidP="00550E56">
            <w:pPr>
              <w:pStyle w:val="TabletextsmallHDMES"/>
            </w:pPr>
            <w:r>
              <w:t>2.0</w:t>
            </w:r>
          </w:p>
        </w:tc>
        <w:tc>
          <w:tcPr>
            <w:tcW w:w="2118" w:type="dxa"/>
          </w:tcPr>
          <w:p w14:paraId="1F3D43D5" w14:textId="7F4CCCBB" w:rsidR="00550E56" w:rsidRPr="00C864BE" w:rsidRDefault="00550E56" w:rsidP="00550E56">
            <w:pPr>
              <w:pStyle w:val="TabletextsmallHDMES"/>
            </w:pPr>
            <w:r>
              <w:t>20 September 2023</w:t>
            </w:r>
          </w:p>
        </w:tc>
        <w:tc>
          <w:tcPr>
            <w:tcW w:w="2114" w:type="dxa"/>
          </w:tcPr>
          <w:p w14:paraId="0C600EBC" w14:textId="5F5B58EF" w:rsidR="00550E56" w:rsidRPr="00C864BE" w:rsidRDefault="00550E56" w:rsidP="00550E56">
            <w:pPr>
              <w:pStyle w:val="TabletextsmallHDMES"/>
            </w:pPr>
            <w:r>
              <w:t>Jason Court</w:t>
            </w:r>
          </w:p>
        </w:tc>
        <w:tc>
          <w:tcPr>
            <w:tcW w:w="3286" w:type="dxa"/>
          </w:tcPr>
          <w:p w14:paraId="5C21F94B" w14:textId="67039585" w:rsidR="00550E56" w:rsidRPr="00C864BE" w:rsidRDefault="00550E56" w:rsidP="00550E56">
            <w:pPr>
              <w:pStyle w:val="TabletextsmallHDMES"/>
            </w:pPr>
            <w:r w:rsidRPr="00C864BE">
              <w:t>Final Responses to AHC Comments</w:t>
            </w:r>
          </w:p>
        </w:tc>
      </w:tr>
    </w:tbl>
    <w:p w14:paraId="7DD42051" w14:textId="77777777" w:rsidR="00EB3CE6" w:rsidRDefault="00EB3CE6" w:rsidP="00575085">
      <w:pPr>
        <w:pStyle w:val="BodytextHDMES"/>
      </w:pPr>
    </w:p>
    <w:tbl>
      <w:tblPr>
        <w:tblStyle w:val="StandardtablegreyheaderHDMES"/>
        <w:tblW w:w="0" w:type="auto"/>
        <w:tblLook w:val="0620" w:firstRow="1" w:lastRow="0" w:firstColumn="0" w:lastColumn="0" w:noHBand="1" w:noVBand="1"/>
      </w:tblPr>
      <w:tblGrid>
        <w:gridCol w:w="1829"/>
        <w:gridCol w:w="7231"/>
      </w:tblGrid>
      <w:tr w:rsidR="00FE39FA" w14:paraId="01B459D2" w14:textId="77777777" w:rsidTr="007A7C0F">
        <w:trPr>
          <w:cnfStyle w:val="100000000000" w:firstRow="1" w:lastRow="0" w:firstColumn="0" w:lastColumn="0" w:oddVBand="0" w:evenVBand="0" w:oddHBand="0" w:evenHBand="0" w:firstRowFirstColumn="0" w:firstRowLastColumn="0" w:lastRowFirstColumn="0" w:lastRowLastColumn="0"/>
        </w:trPr>
        <w:tc>
          <w:tcPr>
            <w:tcW w:w="1829" w:type="dxa"/>
          </w:tcPr>
          <w:p w14:paraId="4DE8CCC5" w14:textId="77777777" w:rsidR="00FE39FA" w:rsidRDefault="00FE39FA" w:rsidP="00FE39FA">
            <w:pPr>
              <w:pStyle w:val="TableheadingsmallreverseHDMES"/>
            </w:pPr>
            <w:r>
              <w:t>Key information</w:t>
            </w:r>
          </w:p>
        </w:tc>
        <w:tc>
          <w:tcPr>
            <w:tcW w:w="7231" w:type="dxa"/>
          </w:tcPr>
          <w:p w14:paraId="77047974" w14:textId="77777777" w:rsidR="00FE39FA" w:rsidRDefault="00FE39FA" w:rsidP="00FE39FA">
            <w:pPr>
              <w:pStyle w:val="TableheadingsmallreverseHDMES"/>
            </w:pPr>
            <w:r>
              <w:t>Details</w:t>
            </w:r>
          </w:p>
        </w:tc>
      </w:tr>
      <w:tr w:rsidR="00C864BE" w14:paraId="4D4E1E16" w14:textId="77777777" w:rsidTr="007A7C0F">
        <w:tc>
          <w:tcPr>
            <w:tcW w:w="1829" w:type="dxa"/>
          </w:tcPr>
          <w:p w14:paraId="7EE6785F" w14:textId="77777777" w:rsidR="00C864BE" w:rsidRDefault="00C864BE" w:rsidP="00C864BE">
            <w:pPr>
              <w:pStyle w:val="TableheadingsmallHDMES"/>
            </w:pPr>
            <w:r>
              <w:t>Author(s)</w:t>
            </w:r>
          </w:p>
        </w:tc>
        <w:tc>
          <w:tcPr>
            <w:tcW w:w="7231" w:type="dxa"/>
          </w:tcPr>
          <w:p w14:paraId="6AA4BF5C" w14:textId="720E950A" w:rsidR="00C864BE" w:rsidRPr="00C864BE" w:rsidRDefault="00C864BE" w:rsidP="00C864BE">
            <w:pPr>
              <w:pStyle w:val="TabletextsmallHDMES"/>
            </w:pPr>
            <w:r w:rsidRPr="00C864BE">
              <w:t>David Ayres, Katherine Gilbert, Jo Thomson, Pranita Sharma</w:t>
            </w:r>
          </w:p>
        </w:tc>
      </w:tr>
      <w:tr w:rsidR="00C864BE" w14:paraId="339C5364" w14:textId="77777777" w:rsidTr="007A7C0F">
        <w:tc>
          <w:tcPr>
            <w:tcW w:w="1829" w:type="dxa"/>
          </w:tcPr>
          <w:p w14:paraId="48E520E3" w14:textId="77777777" w:rsidR="00C864BE" w:rsidRDefault="00C864BE" w:rsidP="00C864BE">
            <w:pPr>
              <w:pStyle w:val="TableheadingsmallHDMES"/>
            </w:pPr>
            <w:r>
              <w:t>Reviewer(s)</w:t>
            </w:r>
          </w:p>
        </w:tc>
        <w:tc>
          <w:tcPr>
            <w:tcW w:w="7231" w:type="dxa"/>
          </w:tcPr>
          <w:p w14:paraId="192B77B6" w14:textId="34789286" w:rsidR="00C864BE" w:rsidRPr="00C864BE" w:rsidRDefault="00C864BE" w:rsidP="00C864BE">
            <w:pPr>
              <w:pStyle w:val="TabletextsmallHDMES"/>
            </w:pPr>
            <w:r w:rsidRPr="00C864BE">
              <w:t xml:space="preserve">Liesel Seehofer, Laura Rachel </w:t>
            </w:r>
            <w:proofErr w:type="spellStart"/>
            <w:r w:rsidRPr="00C864BE">
              <w:t>Naidi</w:t>
            </w:r>
            <w:proofErr w:type="spellEnd"/>
            <w:r w:rsidRPr="00C864BE">
              <w:t xml:space="preserve">, Erin Passmore </w:t>
            </w:r>
          </w:p>
        </w:tc>
      </w:tr>
      <w:tr w:rsidR="00C864BE" w14:paraId="261DC5E8" w14:textId="77777777" w:rsidTr="007A7C0F">
        <w:tc>
          <w:tcPr>
            <w:tcW w:w="1829" w:type="dxa"/>
          </w:tcPr>
          <w:p w14:paraId="0F37E7BE" w14:textId="77777777" w:rsidR="00C864BE" w:rsidRDefault="00C864BE" w:rsidP="00C864BE">
            <w:pPr>
              <w:pStyle w:val="TableheadingsmallHDMES"/>
            </w:pPr>
            <w:r>
              <w:t>Submission date</w:t>
            </w:r>
          </w:p>
        </w:tc>
        <w:tc>
          <w:tcPr>
            <w:tcW w:w="7231" w:type="dxa"/>
          </w:tcPr>
          <w:p w14:paraId="6EC21147" w14:textId="7E69D1C7" w:rsidR="00C864BE" w:rsidRPr="00C864BE" w:rsidRDefault="00C864BE" w:rsidP="00C864BE">
            <w:pPr>
              <w:pStyle w:val="TabletextsmallHDMES"/>
            </w:pPr>
            <w:r w:rsidRPr="00C864BE">
              <w:t>20 December 2022</w:t>
            </w:r>
          </w:p>
        </w:tc>
      </w:tr>
      <w:tr w:rsidR="00FE39FA" w14:paraId="1C5E9477" w14:textId="77777777" w:rsidTr="007A7C0F">
        <w:tc>
          <w:tcPr>
            <w:tcW w:w="1829" w:type="dxa"/>
          </w:tcPr>
          <w:p w14:paraId="5F3E2B86" w14:textId="77777777" w:rsidR="00FE39FA" w:rsidRDefault="00FE39FA" w:rsidP="00FE39FA">
            <w:pPr>
              <w:pStyle w:val="TableheadingsmallHDMES"/>
            </w:pPr>
            <w:r>
              <w:t>Reference no.</w:t>
            </w:r>
          </w:p>
        </w:tc>
        <w:tc>
          <w:tcPr>
            <w:tcW w:w="7231" w:type="dxa"/>
          </w:tcPr>
          <w:p w14:paraId="6F189023" w14:textId="77777777" w:rsidR="00FE39FA" w:rsidRDefault="00FE39FA" w:rsidP="00FE39FA">
            <w:pPr>
              <w:pStyle w:val="TabletextsmallHDMES"/>
            </w:pPr>
          </w:p>
        </w:tc>
      </w:tr>
      <w:tr w:rsidR="00FE39FA" w14:paraId="75B43715" w14:textId="77777777" w:rsidTr="007A7C0F">
        <w:tc>
          <w:tcPr>
            <w:tcW w:w="1829" w:type="dxa"/>
          </w:tcPr>
          <w:p w14:paraId="7372558C" w14:textId="77777777" w:rsidR="00FE39FA" w:rsidRDefault="00FE39FA" w:rsidP="00FE39FA">
            <w:pPr>
              <w:pStyle w:val="TableheadingsmallHDMES"/>
            </w:pPr>
            <w:r>
              <w:t>Disclaimer</w:t>
            </w:r>
          </w:p>
        </w:tc>
        <w:tc>
          <w:tcPr>
            <w:tcW w:w="7231" w:type="dxa"/>
          </w:tcPr>
          <w:p w14:paraId="0448BE2B" w14:textId="2611C096" w:rsidR="00FE39FA" w:rsidRDefault="00FE39FA" w:rsidP="00FE39FA">
            <w:pPr>
              <w:pStyle w:val="TabletextsmallHDMES"/>
            </w:pPr>
            <w:r w:rsidRPr="00FE39FA">
              <w:t xml:space="preserve">This document has been produced with information supplied to HDMES by </w:t>
            </w:r>
            <w:r>
              <w:t xml:space="preserve">the specified </w:t>
            </w:r>
            <w:r w:rsidRPr="00FE39FA">
              <w:t>sources/data collection methods. While we make every effort to ensure the accuracy of the information contained in this report, any judgements as to the suitability of the information for the client’s purposes are the client’s responsibility. HDMES extends no warranties and assumes no responsibility as to the suitability of this information or for the consequences of its use</w:t>
            </w:r>
            <w:r w:rsidR="00E946BB">
              <w:t>.</w:t>
            </w:r>
          </w:p>
        </w:tc>
      </w:tr>
    </w:tbl>
    <w:p w14:paraId="1DB21B10" w14:textId="77777777" w:rsidR="00EB3CE6" w:rsidRDefault="00EB3CE6" w:rsidP="00575085">
      <w:pPr>
        <w:pStyle w:val="BodytextHDMES"/>
      </w:pPr>
    </w:p>
    <w:p w14:paraId="54C50728" w14:textId="77777777" w:rsidR="00FE39FA" w:rsidRDefault="00FE39FA" w:rsidP="00415AA3">
      <w:pPr>
        <w:pStyle w:val="TableheadingstandardHDMES"/>
      </w:pPr>
      <w:r>
        <w:t>Contact details</w:t>
      </w:r>
    </w:p>
    <w:tbl>
      <w:tblPr>
        <w:tblStyle w:val="StandardtablegreyheaderHDMES"/>
        <w:tblW w:w="9066" w:type="dxa"/>
        <w:tblLook w:val="0620" w:firstRow="1" w:lastRow="0" w:firstColumn="0" w:lastColumn="0" w:noHBand="1" w:noVBand="1"/>
      </w:tblPr>
      <w:tblGrid>
        <w:gridCol w:w="1838"/>
        <w:gridCol w:w="3969"/>
        <w:gridCol w:w="3259"/>
      </w:tblGrid>
      <w:tr w:rsidR="00FE39FA" w14:paraId="57A65523" w14:textId="77777777" w:rsidTr="00CE5840">
        <w:trPr>
          <w:cnfStyle w:val="100000000000" w:firstRow="1" w:lastRow="0" w:firstColumn="0" w:lastColumn="0" w:oddVBand="0" w:evenVBand="0" w:oddHBand="0" w:evenHBand="0" w:firstRowFirstColumn="0" w:firstRowLastColumn="0" w:lastRowFirstColumn="0" w:lastRowLastColumn="0"/>
        </w:trPr>
        <w:tc>
          <w:tcPr>
            <w:tcW w:w="1838" w:type="dxa"/>
          </w:tcPr>
          <w:p w14:paraId="25B07B46" w14:textId="77777777" w:rsidR="00FE39FA" w:rsidRDefault="00FE39FA">
            <w:pPr>
              <w:pStyle w:val="TableheadingsmallreverseHDMES"/>
            </w:pPr>
            <w:r>
              <w:t>Details</w:t>
            </w:r>
          </w:p>
        </w:tc>
        <w:tc>
          <w:tcPr>
            <w:tcW w:w="3969" w:type="dxa"/>
          </w:tcPr>
          <w:p w14:paraId="7E75FBED" w14:textId="77777777" w:rsidR="00FE39FA" w:rsidRDefault="007A7C0F">
            <w:pPr>
              <w:pStyle w:val="TableheadingsmallreverseHDMES"/>
            </w:pPr>
            <w:r>
              <w:t>Human Development Monitoring and Evaluation Services (HDMES)</w:t>
            </w:r>
          </w:p>
        </w:tc>
        <w:tc>
          <w:tcPr>
            <w:tcW w:w="3259" w:type="dxa"/>
          </w:tcPr>
          <w:p w14:paraId="0F4EA897" w14:textId="77777777" w:rsidR="00FE39FA" w:rsidRDefault="00FE39FA">
            <w:pPr>
              <w:pStyle w:val="TableheadingsmallreverseHDMES"/>
            </w:pPr>
            <w:r>
              <w:t>Australian High Commission (AHC)</w:t>
            </w:r>
          </w:p>
        </w:tc>
      </w:tr>
      <w:tr w:rsidR="00E946BB" w14:paraId="4F1B1FAB" w14:textId="77777777" w:rsidTr="00CE5840">
        <w:tc>
          <w:tcPr>
            <w:tcW w:w="1838" w:type="dxa"/>
          </w:tcPr>
          <w:p w14:paraId="231D06F8" w14:textId="77777777" w:rsidR="00E946BB" w:rsidRDefault="00E946BB" w:rsidP="00E946BB">
            <w:pPr>
              <w:pStyle w:val="TableheadingsmallHDMES"/>
            </w:pPr>
            <w:r>
              <w:t>Name</w:t>
            </w:r>
          </w:p>
        </w:tc>
        <w:tc>
          <w:tcPr>
            <w:tcW w:w="3969" w:type="dxa"/>
          </w:tcPr>
          <w:p w14:paraId="2BA1171C" w14:textId="24152244" w:rsidR="00E946BB" w:rsidRDefault="00E946BB" w:rsidP="00E946BB">
            <w:pPr>
              <w:pStyle w:val="TabletextsmallHDMES"/>
            </w:pPr>
            <w:r w:rsidRPr="00C75642">
              <w:t>Liesel Seehofer</w:t>
            </w:r>
          </w:p>
        </w:tc>
        <w:tc>
          <w:tcPr>
            <w:tcW w:w="3259" w:type="dxa"/>
          </w:tcPr>
          <w:p w14:paraId="5E005DCB" w14:textId="27680F83" w:rsidR="00E946BB" w:rsidRDefault="00E946BB" w:rsidP="00E946BB">
            <w:pPr>
              <w:pStyle w:val="TabletextsmallHDMES"/>
            </w:pPr>
            <w:r w:rsidRPr="00C70D99">
              <w:t xml:space="preserve">Jason Court </w:t>
            </w:r>
          </w:p>
        </w:tc>
      </w:tr>
      <w:tr w:rsidR="00E946BB" w14:paraId="2D49614B" w14:textId="77777777" w:rsidTr="00CE5840">
        <w:tc>
          <w:tcPr>
            <w:tcW w:w="1838" w:type="dxa"/>
          </w:tcPr>
          <w:p w14:paraId="5E9AC4AD" w14:textId="77777777" w:rsidR="00E946BB" w:rsidRDefault="00E946BB" w:rsidP="00E946BB">
            <w:pPr>
              <w:pStyle w:val="TableheadingsmallHDMES"/>
            </w:pPr>
            <w:r>
              <w:t>Job title</w:t>
            </w:r>
          </w:p>
        </w:tc>
        <w:tc>
          <w:tcPr>
            <w:tcW w:w="3969" w:type="dxa"/>
          </w:tcPr>
          <w:p w14:paraId="72780DB7" w14:textId="3DA55A0A" w:rsidR="00E946BB" w:rsidRDefault="00E946BB" w:rsidP="00E946BB">
            <w:pPr>
              <w:pStyle w:val="TabletextsmallHDMES"/>
            </w:pPr>
            <w:r w:rsidRPr="00C75642">
              <w:t>M</w:t>
            </w:r>
            <w:r w:rsidR="00CE5840">
              <w:t xml:space="preserve">onitoring and </w:t>
            </w:r>
            <w:r w:rsidRPr="00C75642">
              <w:t>E</w:t>
            </w:r>
            <w:r w:rsidR="00CE5840">
              <w:t>valuation</w:t>
            </w:r>
            <w:r w:rsidRPr="00C75642">
              <w:t xml:space="preserve"> Specialist (Health) </w:t>
            </w:r>
          </w:p>
        </w:tc>
        <w:tc>
          <w:tcPr>
            <w:tcW w:w="3259" w:type="dxa"/>
          </w:tcPr>
          <w:p w14:paraId="02B322C4" w14:textId="5E27DA92" w:rsidR="00E946BB" w:rsidRDefault="00E946BB" w:rsidP="00E946BB">
            <w:pPr>
              <w:pStyle w:val="TabletextsmallHDMES"/>
            </w:pPr>
            <w:r w:rsidRPr="00C70D99">
              <w:t xml:space="preserve">First Secretary Health </w:t>
            </w:r>
          </w:p>
        </w:tc>
      </w:tr>
      <w:tr w:rsidR="00E946BB" w14:paraId="2FB1271A" w14:textId="77777777" w:rsidTr="00CE5840">
        <w:tc>
          <w:tcPr>
            <w:tcW w:w="1838" w:type="dxa"/>
          </w:tcPr>
          <w:p w14:paraId="7326348A" w14:textId="77777777" w:rsidR="00E946BB" w:rsidRDefault="00E946BB" w:rsidP="00E946BB">
            <w:pPr>
              <w:pStyle w:val="TableheadingsmallHDMES"/>
            </w:pPr>
            <w:r>
              <w:t>Telephone</w:t>
            </w:r>
          </w:p>
        </w:tc>
        <w:tc>
          <w:tcPr>
            <w:tcW w:w="3969" w:type="dxa"/>
          </w:tcPr>
          <w:p w14:paraId="1BBA8F1E" w14:textId="26CB66EB" w:rsidR="00E946BB" w:rsidRDefault="00E946BB" w:rsidP="00E946BB">
            <w:pPr>
              <w:pStyle w:val="TabletextsmallHDMES"/>
            </w:pPr>
            <w:r w:rsidRPr="00C75642">
              <w:t xml:space="preserve">+675 7033 1561 </w:t>
            </w:r>
          </w:p>
        </w:tc>
        <w:tc>
          <w:tcPr>
            <w:tcW w:w="3259" w:type="dxa"/>
          </w:tcPr>
          <w:p w14:paraId="5F112479" w14:textId="6267088B" w:rsidR="00E946BB" w:rsidRDefault="00E946BB" w:rsidP="00E946BB">
            <w:pPr>
              <w:pStyle w:val="TabletextsmallHDMES"/>
            </w:pPr>
            <w:r w:rsidRPr="00C70D99">
              <w:t>+675 7200</w:t>
            </w:r>
            <w:r w:rsidR="002810FA">
              <w:t xml:space="preserve"> </w:t>
            </w:r>
            <w:r w:rsidRPr="00C70D99">
              <w:t>7850</w:t>
            </w:r>
          </w:p>
        </w:tc>
      </w:tr>
      <w:tr w:rsidR="00E946BB" w14:paraId="5A22EC00" w14:textId="77777777" w:rsidTr="00CE5840">
        <w:tc>
          <w:tcPr>
            <w:tcW w:w="1838" w:type="dxa"/>
          </w:tcPr>
          <w:p w14:paraId="3A35CE90" w14:textId="77777777" w:rsidR="00E946BB" w:rsidRDefault="00E946BB" w:rsidP="00E946BB">
            <w:pPr>
              <w:pStyle w:val="TableheadingsmallHDMES"/>
            </w:pPr>
            <w:r>
              <w:t>Email</w:t>
            </w:r>
          </w:p>
        </w:tc>
        <w:tc>
          <w:tcPr>
            <w:tcW w:w="3969" w:type="dxa"/>
          </w:tcPr>
          <w:p w14:paraId="3D42340B" w14:textId="6437FED7" w:rsidR="00E946BB" w:rsidRDefault="00E946BB" w:rsidP="00E946BB">
            <w:pPr>
              <w:pStyle w:val="TabletextsmallHDMES"/>
            </w:pPr>
            <w:r w:rsidRPr="00C75642">
              <w:t xml:space="preserve">Liesel.Seehofer@hdmes-png.com </w:t>
            </w:r>
          </w:p>
        </w:tc>
        <w:tc>
          <w:tcPr>
            <w:tcW w:w="3259" w:type="dxa"/>
          </w:tcPr>
          <w:p w14:paraId="2FD359A5" w14:textId="21645A38" w:rsidR="00E946BB" w:rsidRDefault="00E946BB" w:rsidP="00E946BB">
            <w:pPr>
              <w:pStyle w:val="TabletextsmallHDMES"/>
            </w:pPr>
            <w:r w:rsidRPr="00C70D99">
              <w:t xml:space="preserve">jason.court@dfat.gov.au </w:t>
            </w:r>
          </w:p>
        </w:tc>
      </w:tr>
    </w:tbl>
    <w:p w14:paraId="08C4ACC5" w14:textId="77777777" w:rsidR="00544665" w:rsidRDefault="00544665" w:rsidP="00575085">
      <w:pPr>
        <w:pStyle w:val="BodytextHDMES"/>
      </w:pPr>
    </w:p>
    <w:p w14:paraId="7C24C333" w14:textId="77777777" w:rsidR="00544665" w:rsidRDefault="00544665" w:rsidP="00575085">
      <w:pPr>
        <w:pStyle w:val="BodytextHDMES"/>
        <w:sectPr w:rsidR="00544665" w:rsidSect="00544665">
          <w:pgSz w:w="11906" w:h="16838" w:code="9"/>
          <w:pgMar w:top="1418" w:right="1418" w:bottom="1418" w:left="1418" w:header="709" w:footer="709" w:gutter="0"/>
          <w:pgNumType w:start="1"/>
          <w:cols w:space="708"/>
          <w:docGrid w:linePitch="360"/>
        </w:sectPr>
      </w:pPr>
    </w:p>
    <w:p w14:paraId="2961803A" w14:textId="77777777" w:rsidR="007A7C0F" w:rsidRDefault="007A7C0F" w:rsidP="007A7C0F">
      <w:pPr>
        <w:pStyle w:val="ContentsheadingHDMES"/>
      </w:pPr>
      <w:r>
        <w:lastRenderedPageBreak/>
        <w:t>Contents</w:t>
      </w:r>
    </w:p>
    <w:p w14:paraId="1FB059C6" w14:textId="621A3CED" w:rsidR="007B7342" w:rsidRDefault="008A4BDA">
      <w:pPr>
        <w:pStyle w:val="TOC1"/>
        <w:rPr>
          <w:rFonts w:asciiTheme="minorHAnsi" w:eastAsiaTheme="minorEastAsia" w:hAnsiTheme="minorHAnsi" w:cstheme="minorBidi"/>
          <w:b w:val="0"/>
          <w:noProof/>
          <w:kern w:val="2"/>
          <w:sz w:val="22"/>
          <w:lang w:eastAsia="en-AU"/>
          <w14:ligatures w14:val="standardContextual"/>
        </w:rPr>
      </w:pPr>
      <w:r>
        <w:fldChar w:fldCharType="begin"/>
      </w:r>
      <w:r>
        <w:instrText xml:space="preserve"> TOC \h \z \t "Heading 1,1,Heading 2,2,Heading 1 numbered HDMES,1,Heading 2 numbered HDMES,2" </w:instrText>
      </w:r>
      <w:r>
        <w:fldChar w:fldCharType="separate"/>
      </w:r>
      <w:hyperlink w:anchor="_Toc148694835" w:history="1">
        <w:r w:rsidR="007B7342" w:rsidRPr="00127D51">
          <w:rPr>
            <w:rStyle w:val="Hyperlink"/>
            <w:noProof/>
          </w:rPr>
          <w:t>Executive Summary</w:t>
        </w:r>
        <w:r w:rsidR="007B7342">
          <w:rPr>
            <w:noProof/>
            <w:webHidden/>
          </w:rPr>
          <w:tab/>
        </w:r>
        <w:r w:rsidR="007B7342">
          <w:rPr>
            <w:noProof/>
            <w:webHidden/>
          </w:rPr>
          <w:fldChar w:fldCharType="begin"/>
        </w:r>
        <w:r w:rsidR="007B7342">
          <w:rPr>
            <w:noProof/>
            <w:webHidden/>
          </w:rPr>
          <w:instrText xml:space="preserve"> PAGEREF _Toc148694835 \h </w:instrText>
        </w:r>
        <w:r w:rsidR="007B7342">
          <w:rPr>
            <w:noProof/>
            <w:webHidden/>
          </w:rPr>
        </w:r>
        <w:r w:rsidR="007B7342">
          <w:rPr>
            <w:noProof/>
            <w:webHidden/>
          </w:rPr>
          <w:fldChar w:fldCharType="separate"/>
        </w:r>
        <w:r w:rsidR="007B7342">
          <w:rPr>
            <w:noProof/>
            <w:webHidden/>
          </w:rPr>
          <w:t>1</w:t>
        </w:r>
        <w:r w:rsidR="007B7342">
          <w:rPr>
            <w:noProof/>
            <w:webHidden/>
          </w:rPr>
          <w:fldChar w:fldCharType="end"/>
        </w:r>
      </w:hyperlink>
    </w:p>
    <w:p w14:paraId="4B70D081" w14:textId="4A56E34D" w:rsidR="007B7342" w:rsidRDefault="0086492D">
      <w:pPr>
        <w:pStyle w:val="TOC1"/>
        <w:tabs>
          <w:tab w:val="left" w:pos="442"/>
        </w:tabs>
        <w:rPr>
          <w:rFonts w:asciiTheme="minorHAnsi" w:eastAsiaTheme="minorEastAsia" w:hAnsiTheme="minorHAnsi" w:cstheme="minorBidi"/>
          <w:b w:val="0"/>
          <w:noProof/>
          <w:kern w:val="2"/>
          <w:sz w:val="22"/>
          <w:lang w:eastAsia="en-AU"/>
          <w14:ligatures w14:val="standardContextual"/>
        </w:rPr>
      </w:pPr>
      <w:hyperlink w:anchor="_Toc148694836" w:history="1">
        <w:r w:rsidR="007B7342" w:rsidRPr="00127D51">
          <w:rPr>
            <w:rStyle w:val="Hyperlink"/>
            <w:noProof/>
          </w:rPr>
          <w:t>1.</w:t>
        </w:r>
        <w:r w:rsidR="007B7342">
          <w:rPr>
            <w:rFonts w:asciiTheme="minorHAnsi" w:eastAsiaTheme="minorEastAsia" w:hAnsiTheme="minorHAnsi" w:cstheme="minorBidi"/>
            <w:b w:val="0"/>
            <w:noProof/>
            <w:kern w:val="2"/>
            <w:sz w:val="22"/>
            <w:lang w:eastAsia="en-AU"/>
            <w14:ligatures w14:val="standardContextual"/>
          </w:rPr>
          <w:tab/>
        </w:r>
        <w:r w:rsidR="007B7342" w:rsidRPr="00127D51">
          <w:rPr>
            <w:rStyle w:val="Hyperlink"/>
            <w:noProof/>
          </w:rPr>
          <w:t>Introduction</w:t>
        </w:r>
        <w:r w:rsidR="007B7342">
          <w:rPr>
            <w:noProof/>
            <w:webHidden/>
          </w:rPr>
          <w:tab/>
        </w:r>
        <w:r w:rsidR="007B7342">
          <w:rPr>
            <w:noProof/>
            <w:webHidden/>
          </w:rPr>
          <w:fldChar w:fldCharType="begin"/>
        </w:r>
        <w:r w:rsidR="007B7342">
          <w:rPr>
            <w:noProof/>
            <w:webHidden/>
          </w:rPr>
          <w:instrText xml:space="preserve"> PAGEREF _Toc148694836 \h </w:instrText>
        </w:r>
        <w:r w:rsidR="007B7342">
          <w:rPr>
            <w:noProof/>
            <w:webHidden/>
          </w:rPr>
        </w:r>
        <w:r w:rsidR="007B7342">
          <w:rPr>
            <w:noProof/>
            <w:webHidden/>
          </w:rPr>
          <w:fldChar w:fldCharType="separate"/>
        </w:r>
        <w:r w:rsidR="007B7342">
          <w:rPr>
            <w:noProof/>
            <w:webHidden/>
          </w:rPr>
          <w:t>11</w:t>
        </w:r>
        <w:r w:rsidR="007B7342">
          <w:rPr>
            <w:noProof/>
            <w:webHidden/>
          </w:rPr>
          <w:fldChar w:fldCharType="end"/>
        </w:r>
      </w:hyperlink>
    </w:p>
    <w:p w14:paraId="41FBBAF5" w14:textId="10182210" w:rsidR="007B7342" w:rsidRDefault="0086492D">
      <w:pPr>
        <w:pStyle w:val="TOC2"/>
        <w:rPr>
          <w:rFonts w:asciiTheme="minorHAnsi" w:eastAsiaTheme="minorEastAsia" w:hAnsiTheme="minorHAnsi" w:cstheme="minorBidi"/>
          <w:noProof/>
          <w:kern w:val="2"/>
          <w:sz w:val="22"/>
          <w:lang w:eastAsia="en-AU"/>
          <w14:ligatures w14:val="standardContextual"/>
        </w:rPr>
      </w:pPr>
      <w:hyperlink w:anchor="_Toc148694837" w:history="1">
        <w:r w:rsidR="007B7342" w:rsidRPr="00127D51">
          <w:rPr>
            <w:rStyle w:val="Hyperlink"/>
            <w:noProof/>
          </w:rPr>
          <w:t>1.1.</w:t>
        </w:r>
        <w:r w:rsidR="007B7342">
          <w:rPr>
            <w:rFonts w:asciiTheme="minorHAnsi" w:eastAsiaTheme="minorEastAsia" w:hAnsiTheme="minorHAnsi" w:cstheme="minorBidi"/>
            <w:noProof/>
            <w:kern w:val="2"/>
            <w:sz w:val="22"/>
            <w:lang w:eastAsia="en-AU"/>
            <w14:ligatures w14:val="standardContextual"/>
          </w:rPr>
          <w:tab/>
        </w:r>
        <w:r w:rsidR="007B7342" w:rsidRPr="00127D51">
          <w:rPr>
            <w:rStyle w:val="Hyperlink"/>
            <w:noProof/>
          </w:rPr>
          <w:t>Background</w:t>
        </w:r>
        <w:r w:rsidR="007B7342">
          <w:rPr>
            <w:noProof/>
            <w:webHidden/>
          </w:rPr>
          <w:tab/>
        </w:r>
        <w:r w:rsidR="007B7342">
          <w:rPr>
            <w:noProof/>
            <w:webHidden/>
          </w:rPr>
          <w:fldChar w:fldCharType="begin"/>
        </w:r>
        <w:r w:rsidR="007B7342">
          <w:rPr>
            <w:noProof/>
            <w:webHidden/>
          </w:rPr>
          <w:instrText xml:space="preserve"> PAGEREF _Toc148694837 \h </w:instrText>
        </w:r>
        <w:r w:rsidR="007B7342">
          <w:rPr>
            <w:noProof/>
            <w:webHidden/>
          </w:rPr>
        </w:r>
        <w:r w:rsidR="007B7342">
          <w:rPr>
            <w:noProof/>
            <w:webHidden/>
          </w:rPr>
          <w:fldChar w:fldCharType="separate"/>
        </w:r>
        <w:r w:rsidR="007B7342">
          <w:rPr>
            <w:noProof/>
            <w:webHidden/>
          </w:rPr>
          <w:t>12</w:t>
        </w:r>
        <w:r w:rsidR="007B7342">
          <w:rPr>
            <w:noProof/>
            <w:webHidden/>
          </w:rPr>
          <w:fldChar w:fldCharType="end"/>
        </w:r>
      </w:hyperlink>
    </w:p>
    <w:p w14:paraId="71401787" w14:textId="2F3772BD" w:rsidR="007B7342" w:rsidRDefault="0086492D">
      <w:pPr>
        <w:pStyle w:val="TOC2"/>
        <w:rPr>
          <w:rFonts w:asciiTheme="minorHAnsi" w:eastAsiaTheme="minorEastAsia" w:hAnsiTheme="minorHAnsi" w:cstheme="minorBidi"/>
          <w:noProof/>
          <w:kern w:val="2"/>
          <w:sz w:val="22"/>
          <w:lang w:eastAsia="en-AU"/>
          <w14:ligatures w14:val="standardContextual"/>
        </w:rPr>
      </w:pPr>
      <w:hyperlink w:anchor="_Toc148694838" w:history="1">
        <w:r w:rsidR="007B7342" w:rsidRPr="00127D51">
          <w:rPr>
            <w:rStyle w:val="Hyperlink"/>
            <w:noProof/>
          </w:rPr>
          <w:t>1.2.</w:t>
        </w:r>
        <w:r w:rsidR="007B7342">
          <w:rPr>
            <w:rFonts w:asciiTheme="minorHAnsi" w:eastAsiaTheme="minorEastAsia" w:hAnsiTheme="minorHAnsi" w:cstheme="minorBidi"/>
            <w:noProof/>
            <w:kern w:val="2"/>
            <w:sz w:val="22"/>
            <w:lang w:eastAsia="en-AU"/>
            <w14:ligatures w14:val="standardContextual"/>
          </w:rPr>
          <w:tab/>
        </w:r>
        <w:r w:rsidR="007B7342" w:rsidRPr="00127D51">
          <w:rPr>
            <w:rStyle w:val="Hyperlink"/>
            <w:noProof/>
          </w:rPr>
          <w:t>The Health Portfolio</w:t>
        </w:r>
        <w:r w:rsidR="007B7342">
          <w:rPr>
            <w:noProof/>
            <w:webHidden/>
          </w:rPr>
          <w:tab/>
        </w:r>
        <w:r w:rsidR="007B7342">
          <w:rPr>
            <w:noProof/>
            <w:webHidden/>
          </w:rPr>
          <w:fldChar w:fldCharType="begin"/>
        </w:r>
        <w:r w:rsidR="007B7342">
          <w:rPr>
            <w:noProof/>
            <w:webHidden/>
          </w:rPr>
          <w:instrText xml:space="preserve"> PAGEREF _Toc148694838 \h </w:instrText>
        </w:r>
        <w:r w:rsidR="007B7342">
          <w:rPr>
            <w:noProof/>
            <w:webHidden/>
          </w:rPr>
        </w:r>
        <w:r w:rsidR="007B7342">
          <w:rPr>
            <w:noProof/>
            <w:webHidden/>
          </w:rPr>
          <w:fldChar w:fldCharType="separate"/>
        </w:r>
        <w:r w:rsidR="007B7342">
          <w:rPr>
            <w:noProof/>
            <w:webHidden/>
          </w:rPr>
          <w:t>13</w:t>
        </w:r>
        <w:r w:rsidR="007B7342">
          <w:rPr>
            <w:noProof/>
            <w:webHidden/>
          </w:rPr>
          <w:fldChar w:fldCharType="end"/>
        </w:r>
      </w:hyperlink>
    </w:p>
    <w:p w14:paraId="42D37DAB" w14:textId="5011F484" w:rsidR="007B7342" w:rsidRDefault="0086492D">
      <w:pPr>
        <w:pStyle w:val="TOC2"/>
        <w:rPr>
          <w:rFonts w:asciiTheme="minorHAnsi" w:eastAsiaTheme="minorEastAsia" w:hAnsiTheme="minorHAnsi" w:cstheme="minorBidi"/>
          <w:noProof/>
          <w:kern w:val="2"/>
          <w:sz w:val="22"/>
          <w:lang w:eastAsia="en-AU"/>
          <w14:ligatures w14:val="standardContextual"/>
        </w:rPr>
      </w:pPr>
      <w:hyperlink w:anchor="_Toc148694839" w:history="1">
        <w:r w:rsidR="007B7342" w:rsidRPr="00127D51">
          <w:rPr>
            <w:rStyle w:val="Hyperlink"/>
            <w:noProof/>
          </w:rPr>
          <w:t>1.3.</w:t>
        </w:r>
        <w:r w:rsidR="007B7342">
          <w:rPr>
            <w:rFonts w:asciiTheme="minorHAnsi" w:eastAsiaTheme="minorEastAsia" w:hAnsiTheme="minorHAnsi" w:cstheme="minorBidi"/>
            <w:noProof/>
            <w:kern w:val="2"/>
            <w:sz w:val="22"/>
            <w:lang w:eastAsia="en-AU"/>
            <w14:ligatures w14:val="standardContextual"/>
          </w:rPr>
          <w:tab/>
        </w:r>
        <w:r w:rsidR="007B7342" w:rsidRPr="00127D51">
          <w:rPr>
            <w:rStyle w:val="Hyperlink"/>
            <w:noProof/>
          </w:rPr>
          <w:t>COVID-19</w:t>
        </w:r>
        <w:r w:rsidR="007B7342">
          <w:rPr>
            <w:noProof/>
            <w:webHidden/>
          </w:rPr>
          <w:tab/>
        </w:r>
        <w:r w:rsidR="007B7342">
          <w:rPr>
            <w:noProof/>
            <w:webHidden/>
          </w:rPr>
          <w:fldChar w:fldCharType="begin"/>
        </w:r>
        <w:r w:rsidR="007B7342">
          <w:rPr>
            <w:noProof/>
            <w:webHidden/>
          </w:rPr>
          <w:instrText xml:space="preserve"> PAGEREF _Toc148694839 \h </w:instrText>
        </w:r>
        <w:r w:rsidR="007B7342">
          <w:rPr>
            <w:noProof/>
            <w:webHidden/>
          </w:rPr>
        </w:r>
        <w:r w:rsidR="007B7342">
          <w:rPr>
            <w:noProof/>
            <w:webHidden/>
          </w:rPr>
          <w:fldChar w:fldCharType="separate"/>
        </w:r>
        <w:r w:rsidR="007B7342">
          <w:rPr>
            <w:noProof/>
            <w:webHidden/>
          </w:rPr>
          <w:t>14</w:t>
        </w:r>
        <w:r w:rsidR="007B7342">
          <w:rPr>
            <w:noProof/>
            <w:webHidden/>
          </w:rPr>
          <w:fldChar w:fldCharType="end"/>
        </w:r>
      </w:hyperlink>
    </w:p>
    <w:p w14:paraId="4688EB0D" w14:textId="7E5E7F30" w:rsidR="007B7342" w:rsidRDefault="0086492D">
      <w:pPr>
        <w:pStyle w:val="TOC2"/>
        <w:rPr>
          <w:rFonts w:asciiTheme="minorHAnsi" w:eastAsiaTheme="minorEastAsia" w:hAnsiTheme="minorHAnsi" w:cstheme="minorBidi"/>
          <w:noProof/>
          <w:kern w:val="2"/>
          <w:sz w:val="22"/>
          <w:lang w:eastAsia="en-AU"/>
          <w14:ligatures w14:val="standardContextual"/>
        </w:rPr>
      </w:pPr>
      <w:hyperlink w:anchor="_Toc148694840" w:history="1">
        <w:r w:rsidR="007B7342" w:rsidRPr="00127D51">
          <w:rPr>
            <w:rStyle w:val="Hyperlink"/>
            <w:noProof/>
          </w:rPr>
          <w:t>1.4.</w:t>
        </w:r>
        <w:r w:rsidR="007B7342">
          <w:rPr>
            <w:rFonts w:asciiTheme="minorHAnsi" w:eastAsiaTheme="minorEastAsia" w:hAnsiTheme="minorHAnsi" w:cstheme="minorBidi"/>
            <w:noProof/>
            <w:kern w:val="2"/>
            <w:sz w:val="22"/>
            <w:lang w:eastAsia="en-AU"/>
            <w14:ligatures w14:val="standardContextual"/>
          </w:rPr>
          <w:tab/>
        </w:r>
        <w:r w:rsidR="007B7342" w:rsidRPr="00127D51">
          <w:rPr>
            <w:rStyle w:val="Hyperlink"/>
            <w:noProof/>
          </w:rPr>
          <w:t>Review Purpose</w:t>
        </w:r>
        <w:r w:rsidR="007B7342">
          <w:rPr>
            <w:noProof/>
            <w:webHidden/>
          </w:rPr>
          <w:tab/>
        </w:r>
        <w:r w:rsidR="007B7342">
          <w:rPr>
            <w:noProof/>
            <w:webHidden/>
          </w:rPr>
          <w:fldChar w:fldCharType="begin"/>
        </w:r>
        <w:r w:rsidR="007B7342">
          <w:rPr>
            <w:noProof/>
            <w:webHidden/>
          </w:rPr>
          <w:instrText xml:space="preserve"> PAGEREF _Toc148694840 \h </w:instrText>
        </w:r>
        <w:r w:rsidR="007B7342">
          <w:rPr>
            <w:noProof/>
            <w:webHidden/>
          </w:rPr>
        </w:r>
        <w:r w:rsidR="007B7342">
          <w:rPr>
            <w:noProof/>
            <w:webHidden/>
          </w:rPr>
          <w:fldChar w:fldCharType="separate"/>
        </w:r>
        <w:r w:rsidR="007B7342">
          <w:rPr>
            <w:noProof/>
            <w:webHidden/>
          </w:rPr>
          <w:t>15</w:t>
        </w:r>
        <w:r w:rsidR="007B7342">
          <w:rPr>
            <w:noProof/>
            <w:webHidden/>
          </w:rPr>
          <w:fldChar w:fldCharType="end"/>
        </w:r>
      </w:hyperlink>
    </w:p>
    <w:p w14:paraId="0DAE3B13" w14:textId="4CA9AB11" w:rsidR="007B7342" w:rsidRDefault="0086492D">
      <w:pPr>
        <w:pStyle w:val="TOC2"/>
        <w:rPr>
          <w:rFonts w:asciiTheme="minorHAnsi" w:eastAsiaTheme="minorEastAsia" w:hAnsiTheme="minorHAnsi" w:cstheme="minorBidi"/>
          <w:noProof/>
          <w:kern w:val="2"/>
          <w:sz w:val="22"/>
          <w:lang w:eastAsia="en-AU"/>
          <w14:ligatures w14:val="standardContextual"/>
        </w:rPr>
      </w:pPr>
      <w:hyperlink w:anchor="_Toc148694841" w:history="1">
        <w:r w:rsidR="007B7342" w:rsidRPr="00127D51">
          <w:rPr>
            <w:rStyle w:val="Hyperlink"/>
            <w:noProof/>
          </w:rPr>
          <w:t>1.5.</w:t>
        </w:r>
        <w:r w:rsidR="007B7342">
          <w:rPr>
            <w:rFonts w:asciiTheme="minorHAnsi" w:eastAsiaTheme="minorEastAsia" w:hAnsiTheme="minorHAnsi" w:cstheme="minorBidi"/>
            <w:noProof/>
            <w:kern w:val="2"/>
            <w:sz w:val="22"/>
            <w:lang w:eastAsia="en-AU"/>
            <w14:ligatures w14:val="standardContextual"/>
          </w:rPr>
          <w:tab/>
        </w:r>
        <w:r w:rsidR="007B7342" w:rsidRPr="00127D51">
          <w:rPr>
            <w:rStyle w:val="Hyperlink"/>
            <w:noProof/>
          </w:rPr>
          <w:t>Key Review Questions</w:t>
        </w:r>
        <w:r w:rsidR="007B7342">
          <w:rPr>
            <w:noProof/>
            <w:webHidden/>
          </w:rPr>
          <w:tab/>
        </w:r>
        <w:r w:rsidR="007B7342">
          <w:rPr>
            <w:noProof/>
            <w:webHidden/>
          </w:rPr>
          <w:fldChar w:fldCharType="begin"/>
        </w:r>
        <w:r w:rsidR="007B7342">
          <w:rPr>
            <w:noProof/>
            <w:webHidden/>
          </w:rPr>
          <w:instrText xml:space="preserve"> PAGEREF _Toc148694841 \h </w:instrText>
        </w:r>
        <w:r w:rsidR="007B7342">
          <w:rPr>
            <w:noProof/>
            <w:webHidden/>
          </w:rPr>
        </w:r>
        <w:r w:rsidR="007B7342">
          <w:rPr>
            <w:noProof/>
            <w:webHidden/>
          </w:rPr>
          <w:fldChar w:fldCharType="separate"/>
        </w:r>
        <w:r w:rsidR="007B7342">
          <w:rPr>
            <w:noProof/>
            <w:webHidden/>
          </w:rPr>
          <w:t>15</w:t>
        </w:r>
        <w:r w:rsidR="007B7342">
          <w:rPr>
            <w:noProof/>
            <w:webHidden/>
          </w:rPr>
          <w:fldChar w:fldCharType="end"/>
        </w:r>
      </w:hyperlink>
    </w:p>
    <w:p w14:paraId="701D0A36" w14:textId="337D2FCE" w:rsidR="007B7342" w:rsidRDefault="0086492D">
      <w:pPr>
        <w:pStyle w:val="TOC2"/>
        <w:rPr>
          <w:rFonts w:asciiTheme="minorHAnsi" w:eastAsiaTheme="minorEastAsia" w:hAnsiTheme="minorHAnsi" w:cstheme="minorBidi"/>
          <w:noProof/>
          <w:kern w:val="2"/>
          <w:sz w:val="22"/>
          <w:lang w:eastAsia="en-AU"/>
          <w14:ligatures w14:val="standardContextual"/>
        </w:rPr>
      </w:pPr>
      <w:hyperlink w:anchor="_Toc148694842" w:history="1">
        <w:r w:rsidR="007B7342" w:rsidRPr="00127D51">
          <w:rPr>
            <w:rStyle w:val="Hyperlink"/>
            <w:noProof/>
          </w:rPr>
          <w:t>1.6.</w:t>
        </w:r>
        <w:r w:rsidR="007B7342">
          <w:rPr>
            <w:rFonts w:asciiTheme="minorHAnsi" w:eastAsiaTheme="minorEastAsia" w:hAnsiTheme="minorHAnsi" w:cstheme="minorBidi"/>
            <w:noProof/>
            <w:kern w:val="2"/>
            <w:sz w:val="22"/>
            <w:lang w:eastAsia="en-AU"/>
            <w14:ligatures w14:val="standardContextual"/>
          </w:rPr>
          <w:tab/>
        </w:r>
        <w:r w:rsidR="007B7342" w:rsidRPr="00127D51">
          <w:rPr>
            <w:rStyle w:val="Hyperlink"/>
            <w:noProof/>
          </w:rPr>
          <w:t>Conceptual Framework for the Mid-Term Review</w:t>
        </w:r>
        <w:r w:rsidR="007B7342">
          <w:rPr>
            <w:noProof/>
            <w:webHidden/>
          </w:rPr>
          <w:tab/>
        </w:r>
        <w:r w:rsidR="007B7342">
          <w:rPr>
            <w:noProof/>
            <w:webHidden/>
          </w:rPr>
          <w:fldChar w:fldCharType="begin"/>
        </w:r>
        <w:r w:rsidR="007B7342">
          <w:rPr>
            <w:noProof/>
            <w:webHidden/>
          </w:rPr>
          <w:instrText xml:space="preserve"> PAGEREF _Toc148694842 \h </w:instrText>
        </w:r>
        <w:r w:rsidR="007B7342">
          <w:rPr>
            <w:noProof/>
            <w:webHidden/>
          </w:rPr>
        </w:r>
        <w:r w:rsidR="007B7342">
          <w:rPr>
            <w:noProof/>
            <w:webHidden/>
          </w:rPr>
          <w:fldChar w:fldCharType="separate"/>
        </w:r>
        <w:r w:rsidR="007B7342">
          <w:rPr>
            <w:noProof/>
            <w:webHidden/>
          </w:rPr>
          <w:t>16</w:t>
        </w:r>
        <w:r w:rsidR="007B7342">
          <w:rPr>
            <w:noProof/>
            <w:webHidden/>
          </w:rPr>
          <w:fldChar w:fldCharType="end"/>
        </w:r>
      </w:hyperlink>
    </w:p>
    <w:p w14:paraId="251DB04E" w14:textId="2040BD8F" w:rsidR="007B7342" w:rsidRDefault="0086492D">
      <w:pPr>
        <w:pStyle w:val="TOC2"/>
        <w:rPr>
          <w:rFonts w:asciiTheme="minorHAnsi" w:eastAsiaTheme="minorEastAsia" w:hAnsiTheme="minorHAnsi" w:cstheme="minorBidi"/>
          <w:noProof/>
          <w:kern w:val="2"/>
          <w:sz w:val="22"/>
          <w:lang w:eastAsia="en-AU"/>
          <w14:ligatures w14:val="standardContextual"/>
        </w:rPr>
      </w:pPr>
      <w:hyperlink w:anchor="_Toc148694843" w:history="1">
        <w:r w:rsidR="007B7342" w:rsidRPr="00127D51">
          <w:rPr>
            <w:rStyle w:val="Hyperlink"/>
            <w:noProof/>
          </w:rPr>
          <w:t>1.7.</w:t>
        </w:r>
        <w:r w:rsidR="007B7342">
          <w:rPr>
            <w:rFonts w:asciiTheme="minorHAnsi" w:eastAsiaTheme="minorEastAsia" w:hAnsiTheme="minorHAnsi" w:cstheme="minorBidi"/>
            <w:noProof/>
            <w:kern w:val="2"/>
            <w:sz w:val="22"/>
            <w:lang w:eastAsia="en-AU"/>
            <w14:ligatures w14:val="standardContextual"/>
          </w:rPr>
          <w:tab/>
        </w:r>
        <w:r w:rsidR="007B7342" w:rsidRPr="00127D51">
          <w:rPr>
            <w:rStyle w:val="Hyperlink"/>
            <w:noProof/>
          </w:rPr>
          <w:t>Key Themes of the Review</w:t>
        </w:r>
        <w:r w:rsidR="007B7342">
          <w:rPr>
            <w:noProof/>
            <w:webHidden/>
          </w:rPr>
          <w:tab/>
        </w:r>
        <w:r w:rsidR="007B7342">
          <w:rPr>
            <w:noProof/>
            <w:webHidden/>
          </w:rPr>
          <w:fldChar w:fldCharType="begin"/>
        </w:r>
        <w:r w:rsidR="007B7342">
          <w:rPr>
            <w:noProof/>
            <w:webHidden/>
          </w:rPr>
          <w:instrText xml:space="preserve"> PAGEREF _Toc148694843 \h </w:instrText>
        </w:r>
        <w:r w:rsidR="007B7342">
          <w:rPr>
            <w:noProof/>
            <w:webHidden/>
          </w:rPr>
        </w:r>
        <w:r w:rsidR="007B7342">
          <w:rPr>
            <w:noProof/>
            <w:webHidden/>
          </w:rPr>
          <w:fldChar w:fldCharType="separate"/>
        </w:r>
        <w:r w:rsidR="007B7342">
          <w:rPr>
            <w:noProof/>
            <w:webHidden/>
          </w:rPr>
          <w:t>17</w:t>
        </w:r>
        <w:r w:rsidR="007B7342">
          <w:rPr>
            <w:noProof/>
            <w:webHidden/>
          </w:rPr>
          <w:fldChar w:fldCharType="end"/>
        </w:r>
      </w:hyperlink>
    </w:p>
    <w:p w14:paraId="7F016F62" w14:textId="1FF7F0DF" w:rsidR="007B7342" w:rsidRDefault="0086492D">
      <w:pPr>
        <w:pStyle w:val="TOC2"/>
        <w:rPr>
          <w:rFonts w:asciiTheme="minorHAnsi" w:eastAsiaTheme="minorEastAsia" w:hAnsiTheme="minorHAnsi" w:cstheme="minorBidi"/>
          <w:noProof/>
          <w:kern w:val="2"/>
          <w:sz w:val="22"/>
          <w:lang w:eastAsia="en-AU"/>
          <w14:ligatures w14:val="standardContextual"/>
        </w:rPr>
      </w:pPr>
      <w:hyperlink w:anchor="_Toc148694844" w:history="1">
        <w:r w:rsidR="007B7342" w:rsidRPr="00127D51">
          <w:rPr>
            <w:rStyle w:val="Hyperlink"/>
            <w:noProof/>
          </w:rPr>
          <w:t>1.8.</w:t>
        </w:r>
        <w:r w:rsidR="007B7342">
          <w:rPr>
            <w:rFonts w:asciiTheme="minorHAnsi" w:eastAsiaTheme="minorEastAsia" w:hAnsiTheme="minorHAnsi" w:cstheme="minorBidi"/>
            <w:noProof/>
            <w:kern w:val="2"/>
            <w:sz w:val="22"/>
            <w:lang w:eastAsia="en-AU"/>
            <w14:ligatures w14:val="standardContextual"/>
          </w:rPr>
          <w:tab/>
        </w:r>
        <w:r w:rsidR="007B7342" w:rsidRPr="00127D51">
          <w:rPr>
            <w:rStyle w:val="Hyperlink"/>
            <w:noProof/>
          </w:rPr>
          <w:t>Structure of the Review Report</w:t>
        </w:r>
        <w:r w:rsidR="007B7342">
          <w:rPr>
            <w:noProof/>
            <w:webHidden/>
          </w:rPr>
          <w:tab/>
        </w:r>
        <w:r w:rsidR="007B7342">
          <w:rPr>
            <w:noProof/>
            <w:webHidden/>
          </w:rPr>
          <w:fldChar w:fldCharType="begin"/>
        </w:r>
        <w:r w:rsidR="007B7342">
          <w:rPr>
            <w:noProof/>
            <w:webHidden/>
          </w:rPr>
          <w:instrText xml:space="preserve"> PAGEREF _Toc148694844 \h </w:instrText>
        </w:r>
        <w:r w:rsidR="007B7342">
          <w:rPr>
            <w:noProof/>
            <w:webHidden/>
          </w:rPr>
        </w:r>
        <w:r w:rsidR="007B7342">
          <w:rPr>
            <w:noProof/>
            <w:webHidden/>
          </w:rPr>
          <w:fldChar w:fldCharType="separate"/>
        </w:r>
        <w:r w:rsidR="007B7342">
          <w:rPr>
            <w:noProof/>
            <w:webHidden/>
          </w:rPr>
          <w:t>18</w:t>
        </w:r>
        <w:r w:rsidR="007B7342">
          <w:rPr>
            <w:noProof/>
            <w:webHidden/>
          </w:rPr>
          <w:fldChar w:fldCharType="end"/>
        </w:r>
      </w:hyperlink>
    </w:p>
    <w:p w14:paraId="751AF4A4" w14:textId="6F49D8E2" w:rsidR="007B7342" w:rsidRDefault="0086492D">
      <w:pPr>
        <w:pStyle w:val="TOC1"/>
        <w:tabs>
          <w:tab w:val="left" w:pos="442"/>
        </w:tabs>
        <w:rPr>
          <w:rFonts w:asciiTheme="minorHAnsi" w:eastAsiaTheme="minorEastAsia" w:hAnsiTheme="minorHAnsi" w:cstheme="minorBidi"/>
          <w:b w:val="0"/>
          <w:noProof/>
          <w:kern w:val="2"/>
          <w:sz w:val="22"/>
          <w:lang w:eastAsia="en-AU"/>
          <w14:ligatures w14:val="standardContextual"/>
        </w:rPr>
      </w:pPr>
      <w:hyperlink w:anchor="_Toc148694845" w:history="1">
        <w:r w:rsidR="007B7342" w:rsidRPr="00127D51">
          <w:rPr>
            <w:rStyle w:val="Hyperlink"/>
            <w:noProof/>
          </w:rPr>
          <w:t>2.</w:t>
        </w:r>
        <w:r w:rsidR="007B7342">
          <w:rPr>
            <w:rFonts w:asciiTheme="minorHAnsi" w:eastAsiaTheme="minorEastAsia" w:hAnsiTheme="minorHAnsi" w:cstheme="minorBidi"/>
            <w:b w:val="0"/>
            <w:noProof/>
            <w:kern w:val="2"/>
            <w:sz w:val="22"/>
            <w:lang w:eastAsia="en-AU"/>
            <w14:ligatures w14:val="standardContextual"/>
          </w:rPr>
          <w:tab/>
        </w:r>
        <w:r w:rsidR="007B7342" w:rsidRPr="00127D51">
          <w:rPr>
            <w:rStyle w:val="Hyperlink"/>
            <w:noProof/>
          </w:rPr>
          <w:t>Scope, Methodology and Limitations of the Review</w:t>
        </w:r>
        <w:r w:rsidR="007B7342">
          <w:rPr>
            <w:noProof/>
            <w:webHidden/>
          </w:rPr>
          <w:tab/>
        </w:r>
        <w:r w:rsidR="007B7342">
          <w:rPr>
            <w:noProof/>
            <w:webHidden/>
          </w:rPr>
          <w:fldChar w:fldCharType="begin"/>
        </w:r>
        <w:r w:rsidR="007B7342">
          <w:rPr>
            <w:noProof/>
            <w:webHidden/>
          </w:rPr>
          <w:instrText xml:space="preserve"> PAGEREF _Toc148694845 \h </w:instrText>
        </w:r>
        <w:r w:rsidR="007B7342">
          <w:rPr>
            <w:noProof/>
            <w:webHidden/>
          </w:rPr>
        </w:r>
        <w:r w:rsidR="007B7342">
          <w:rPr>
            <w:noProof/>
            <w:webHidden/>
          </w:rPr>
          <w:fldChar w:fldCharType="separate"/>
        </w:r>
        <w:r w:rsidR="007B7342">
          <w:rPr>
            <w:noProof/>
            <w:webHidden/>
          </w:rPr>
          <w:t>19</w:t>
        </w:r>
        <w:r w:rsidR="007B7342">
          <w:rPr>
            <w:noProof/>
            <w:webHidden/>
          </w:rPr>
          <w:fldChar w:fldCharType="end"/>
        </w:r>
      </w:hyperlink>
    </w:p>
    <w:p w14:paraId="2628231A" w14:textId="1B89074D" w:rsidR="007B7342" w:rsidRDefault="0086492D">
      <w:pPr>
        <w:pStyle w:val="TOC2"/>
        <w:rPr>
          <w:rFonts w:asciiTheme="minorHAnsi" w:eastAsiaTheme="minorEastAsia" w:hAnsiTheme="minorHAnsi" w:cstheme="minorBidi"/>
          <w:noProof/>
          <w:kern w:val="2"/>
          <w:sz w:val="22"/>
          <w:lang w:eastAsia="en-AU"/>
          <w14:ligatures w14:val="standardContextual"/>
        </w:rPr>
      </w:pPr>
      <w:hyperlink w:anchor="_Toc148694846" w:history="1">
        <w:r w:rsidR="007B7342" w:rsidRPr="00127D51">
          <w:rPr>
            <w:rStyle w:val="Hyperlink"/>
            <w:noProof/>
          </w:rPr>
          <w:t>2.1.</w:t>
        </w:r>
        <w:r w:rsidR="007B7342">
          <w:rPr>
            <w:rFonts w:asciiTheme="minorHAnsi" w:eastAsiaTheme="minorEastAsia" w:hAnsiTheme="minorHAnsi" w:cstheme="minorBidi"/>
            <w:noProof/>
            <w:kern w:val="2"/>
            <w:sz w:val="22"/>
            <w:lang w:eastAsia="en-AU"/>
            <w14:ligatures w14:val="standardContextual"/>
          </w:rPr>
          <w:tab/>
        </w:r>
        <w:r w:rsidR="007B7342" w:rsidRPr="00127D51">
          <w:rPr>
            <w:rStyle w:val="Hyperlink"/>
            <w:noProof/>
          </w:rPr>
          <w:t>Scope and Boundaries</w:t>
        </w:r>
        <w:r w:rsidR="007B7342">
          <w:rPr>
            <w:noProof/>
            <w:webHidden/>
          </w:rPr>
          <w:tab/>
        </w:r>
        <w:r w:rsidR="007B7342">
          <w:rPr>
            <w:noProof/>
            <w:webHidden/>
          </w:rPr>
          <w:fldChar w:fldCharType="begin"/>
        </w:r>
        <w:r w:rsidR="007B7342">
          <w:rPr>
            <w:noProof/>
            <w:webHidden/>
          </w:rPr>
          <w:instrText xml:space="preserve"> PAGEREF _Toc148694846 \h </w:instrText>
        </w:r>
        <w:r w:rsidR="007B7342">
          <w:rPr>
            <w:noProof/>
            <w:webHidden/>
          </w:rPr>
        </w:r>
        <w:r w:rsidR="007B7342">
          <w:rPr>
            <w:noProof/>
            <w:webHidden/>
          </w:rPr>
          <w:fldChar w:fldCharType="separate"/>
        </w:r>
        <w:r w:rsidR="007B7342">
          <w:rPr>
            <w:noProof/>
            <w:webHidden/>
          </w:rPr>
          <w:t>19</w:t>
        </w:r>
        <w:r w:rsidR="007B7342">
          <w:rPr>
            <w:noProof/>
            <w:webHidden/>
          </w:rPr>
          <w:fldChar w:fldCharType="end"/>
        </w:r>
      </w:hyperlink>
    </w:p>
    <w:p w14:paraId="6CD76918" w14:textId="6E7F4144" w:rsidR="007B7342" w:rsidRDefault="0086492D">
      <w:pPr>
        <w:pStyle w:val="TOC2"/>
        <w:rPr>
          <w:rFonts w:asciiTheme="minorHAnsi" w:eastAsiaTheme="minorEastAsia" w:hAnsiTheme="minorHAnsi" w:cstheme="minorBidi"/>
          <w:noProof/>
          <w:kern w:val="2"/>
          <w:sz w:val="22"/>
          <w:lang w:eastAsia="en-AU"/>
          <w14:ligatures w14:val="standardContextual"/>
        </w:rPr>
      </w:pPr>
      <w:hyperlink w:anchor="_Toc148694847" w:history="1">
        <w:r w:rsidR="007B7342" w:rsidRPr="00127D51">
          <w:rPr>
            <w:rStyle w:val="Hyperlink"/>
            <w:noProof/>
          </w:rPr>
          <w:t>2.2.</w:t>
        </w:r>
        <w:r w:rsidR="007B7342">
          <w:rPr>
            <w:rFonts w:asciiTheme="minorHAnsi" w:eastAsiaTheme="minorEastAsia" w:hAnsiTheme="minorHAnsi" w:cstheme="minorBidi"/>
            <w:noProof/>
            <w:kern w:val="2"/>
            <w:sz w:val="22"/>
            <w:lang w:eastAsia="en-AU"/>
            <w14:ligatures w14:val="standardContextual"/>
          </w:rPr>
          <w:tab/>
        </w:r>
        <w:r w:rsidR="007B7342" w:rsidRPr="00127D51">
          <w:rPr>
            <w:rStyle w:val="Hyperlink"/>
            <w:noProof/>
          </w:rPr>
          <w:t>Methodology</w:t>
        </w:r>
        <w:r w:rsidR="007B7342">
          <w:rPr>
            <w:noProof/>
            <w:webHidden/>
          </w:rPr>
          <w:tab/>
        </w:r>
        <w:r w:rsidR="007B7342">
          <w:rPr>
            <w:noProof/>
            <w:webHidden/>
          </w:rPr>
          <w:fldChar w:fldCharType="begin"/>
        </w:r>
        <w:r w:rsidR="007B7342">
          <w:rPr>
            <w:noProof/>
            <w:webHidden/>
          </w:rPr>
          <w:instrText xml:space="preserve"> PAGEREF _Toc148694847 \h </w:instrText>
        </w:r>
        <w:r w:rsidR="007B7342">
          <w:rPr>
            <w:noProof/>
            <w:webHidden/>
          </w:rPr>
        </w:r>
        <w:r w:rsidR="007B7342">
          <w:rPr>
            <w:noProof/>
            <w:webHidden/>
          </w:rPr>
          <w:fldChar w:fldCharType="separate"/>
        </w:r>
        <w:r w:rsidR="007B7342">
          <w:rPr>
            <w:noProof/>
            <w:webHidden/>
          </w:rPr>
          <w:t>19</w:t>
        </w:r>
        <w:r w:rsidR="007B7342">
          <w:rPr>
            <w:noProof/>
            <w:webHidden/>
          </w:rPr>
          <w:fldChar w:fldCharType="end"/>
        </w:r>
      </w:hyperlink>
    </w:p>
    <w:p w14:paraId="1EE7B6F5" w14:textId="6B5B0911" w:rsidR="007B7342" w:rsidRDefault="0086492D">
      <w:pPr>
        <w:pStyle w:val="TOC2"/>
        <w:rPr>
          <w:rFonts w:asciiTheme="minorHAnsi" w:eastAsiaTheme="minorEastAsia" w:hAnsiTheme="minorHAnsi" w:cstheme="minorBidi"/>
          <w:noProof/>
          <w:kern w:val="2"/>
          <w:sz w:val="22"/>
          <w:lang w:eastAsia="en-AU"/>
          <w14:ligatures w14:val="standardContextual"/>
        </w:rPr>
      </w:pPr>
      <w:hyperlink w:anchor="_Toc148694848" w:history="1">
        <w:r w:rsidR="007B7342" w:rsidRPr="00127D51">
          <w:rPr>
            <w:rStyle w:val="Hyperlink"/>
            <w:noProof/>
          </w:rPr>
          <w:t>2.3.</w:t>
        </w:r>
        <w:r w:rsidR="007B7342">
          <w:rPr>
            <w:rFonts w:asciiTheme="minorHAnsi" w:eastAsiaTheme="minorEastAsia" w:hAnsiTheme="minorHAnsi" w:cstheme="minorBidi"/>
            <w:noProof/>
            <w:kern w:val="2"/>
            <w:sz w:val="22"/>
            <w:lang w:eastAsia="en-AU"/>
            <w14:ligatures w14:val="standardContextual"/>
          </w:rPr>
          <w:tab/>
        </w:r>
        <w:r w:rsidR="007B7342" w:rsidRPr="00127D51">
          <w:rPr>
            <w:rStyle w:val="Hyperlink"/>
            <w:noProof/>
          </w:rPr>
          <w:t>Limitations</w:t>
        </w:r>
        <w:r w:rsidR="007B7342">
          <w:rPr>
            <w:noProof/>
            <w:webHidden/>
          </w:rPr>
          <w:tab/>
        </w:r>
        <w:r w:rsidR="007B7342">
          <w:rPr>
            <w:noProof/>
            <w:webHidden/>
          </w:rPr>
          <w:fldChar w:fldCharType="begin"/>
        </w:r>
        <w:r w:rsidR="007B7342">
          <w:rPr>
            <w:noProof/>
            <w:webHidden/>
          </w:rPr>
          <w:instrText xml:space="preserve"> PAGEREF _Toc148694848 \h </w:instrText>
        </w:r>
        <w:r w:rsidR="007B7342">
          <w:rPr>
            <w:noProof/>
            <w:webHidden/>
          </w:rPr>
        </w:r>
        <w:r w:rsidR="007B7342">
          <w:rPr>
            <w:noProof/>
            <w:webHidden/>
          </w:rPr>
          <w:fldChar w:fldCharType="separate"/>
        </w:r>
        <w:r w:rsidR="007B7342">
          <w:rPr>
            <w:noProof/>
            <w:webHidden/>
          </w:rPr>
          <w:t>20</w:t>
        </w:r>
        <w:r w:rsidR="007B7342">
          <w:rPr>
            <w:noProof/>
            <w:webHidden/>
          </w:rPr>
          <w:fldChar w:fldCharType="end"/>
        </w:r>
      </w:hyperlink>
    </w:p>
    <w:p w14:paraId="3A628496" w14:textId="4A1DC05F" w:rsidR="007B7342" w:rsidRDefault="0086492D">
      <w:pPr>
        <w:pStyle w:val="TOC1"/>
        <w:tabs>
          <w:tab w:val="left" w:pos="442"/>
        </w:tabs>
        <w:rPr>
          <w:rFonts w:asciiTheme="minorHAnsi" w:eastAsiaTheme="minorEastAsia" w:hAnsiTheme="minorHAnsi" w:cstheme="minorBidi"/>
          <w:b w:val="0"/>
          <w:noProof/>
          <w:kern w:val="2"/>
          <w:sz w:val="22"/>
          <w:lang w:eastAsia="en-AU"/>
          <w14:ligatures w14:val="standardContextual"/>
        </w:rPr>
      </w:pPr>
      <w:hyperlink w:anchor="_Toc148694849" w:history="1">
        <w:r w:rsidR="007B7342" w:rsidRPr="00127D51">
          <w:rPr>
            <w:rStyle w:val="Hyperlink"/>
            <w:noProof/>
          </w:rPr>
          <w:t>3.</w:t>
        </w:r>
        <w:r w:rsidR="007B7342">
          <w:rPr>
            <w:rFonts w:asciiTheme="minorHAnsi" w:eastAsiaTheme="minorEastAsia" w:hAnsiTheme="minorHAnsi" w:cstheme="minorBidi"/>
            <w:b w:val="0"/>
            <w:noProof/>
            <w:kern w:val="2"/>
            <w:sz w:val="22"/>
            <w:lang w:eastAsia="en-AU"/>
            <w14:ligatures w14:val="standardContextual"/>
          </w:rPr>
          <w:tab/>
        </w:r>
        <w:r w:rsidR="007B7342" w:rsidRPr="00127D51">
          <w:rPr>
            <w:rStyle w:val="Hyperlink"/>
            <w:noProof/>
          </w:rPr>
          <w:t>Key Findings of the Mid-Term Review</w:t>
        </w:r>
        <w:r w:rsidR="007B7342">
          <w:rPr>
            <w:noProof/>
            <w:webHidden/>
          </w:rPr>
          <w:tab/>
        </w:r>
        <w:r w:rsidR="007B7342">
          <w:rPr>
            <w:noProof/>
            <w:webHidden/>
          </w:rPr>
          <w:fldChar w:fldCharType="begin"/>
        </w:r>
        <w:r w:rsidR="007B7342">
          <w:rPr>
            <w:noProof/>
            <w:webHidden/>
          </w:rPr>
          <w:instrText xml:space="preserve"> PAGEREF _Toc148694849 \h </w:instrText>
        </w:r>
        <w:r w:rsidR="007B7342">
          <w:rPr>
            <w:noProof/>
            <w:webHidden/>
          </w:rPr>
        </w:r>
        <w:r w:rsidR="007B7342">
          <w:rPr>
            <w:noProof/>
            <w:webHidden/>
          </w:rPr>
          <w:fldChar w:fldCharType="separate"/>
        </w:r>
        <w:r w:rsidR="007B7342">
          <w:rPr>
            <w:noProof/>
            <w:webHidden/>
          </w:rPr>
          <w:t>21</w:t>
        </w:r>
        <w:r w:rsidR="007B7342">
          <w:rPr>
            <w:noProof/>
            <w:webHidden/>
          </w:rPr>
          <w:fldChar w:fldCharType="end"/>
        </w:r>
      </w:hyperlink>
    </w:p>
    <w:p w14:paraId="70852F14" w14:textId="63A1CE00" w:rsidR="007B7342" w:rsidRDefault="0086492D">
      <w:pPr>
        <w:pStyle w:val="TOC2"/>
        <w:rPr>
          <w:rFonts w:asciiTheme="minorHAnsi" w:eastAsiaTheme="minorEastAsia" w:hAnsiTheme="minorHAnsi" w:cstheme="minorBidi"/>
          <w:noProof/>
          <w:kern w:val="2"/>
          <w:sz w:val="22"/>
          <w:lang w:eastAsia="en-AU"/>
          <w14:ligatures w14:val="standardContextual"/>
        </w:rPr>
      </w:pPr>
      <w:hyperlink w:anchor="_Toc148694850" w:history="1">
        <w:r w:rsidR="007B7342" w:rsidRPr="00127D51">
          <w:rPr>
            <w:rStyle w:val="Hyperlink"/>
            <w:noProof/>
          </w:rPr>
          <w:t>3.1.</w:t>
        </w:r>
        <w:r w:rsidR="007B7342">
          <w:rPr>
            <w:rFonts w:asciiTheme="minorHAnsi" w:eastAsiaTheme="minorEastAsia" w:hAnsiTheme="minorHAnsi" w:cstheme="minorBidi"/>
            <w:noProof/>
            <w:kern w:val="2"/>
            <w:sz w:val="22"/>
            <w:lang w:eastAsia="en-AU"/>
            <w14:ligatures w14:val="standardContextual"/>
          </w:rPr>
          <w:tab/>
        </w:r>
        <w:r w:rsidR="007B7342" w:rsidRPr="00127D51">
          <w:rPr>
            <w:rStyle w:val="Hyperlink"/>
            <w:noProof/>
          </w:rPr>
          <w:t>Key Review Question 1: Relevance</w:t>
        </w:r>
        <w:r w:rsidR="007B7342">
          <w:rPr>
            <w:noProof/>
            <w:webHidden/>
          </w:rPr>
          <w:tab/>
        </w:r>
        <w:r w:rsidR="007B7342">
          <w:rPr>
            <w:noProof/>
            <w:webHidden/>
          </w:rPr>
          <w:fldChar w:fldCharType="begin"/>
        </w:r>
        <w:r w:rsidR="007B7342">
          <w:rPr>
            <w:noProof/>
            <w:webHidden/>
          </w:rPr>
          <w:instrText xml:space="preserve"> PAGEREF _Toc148694850 \h </w:instrText>
        </w:r>
        <w:r w:rsidR="007B7342">
          <w:rPr>
            <w:noProof/>
            <w:webHidden/>
          </w:rPr>
        </w:r>
        <w:r w:rsidR="007B7342">
          <w:rPr>
            <w:noProof/>
            <w:webHidden/>
          </w:rPr>
          <w:fldChar w:fldCharType="separate"/>
        </w:r>
        <w:r w:rsidR="007B7342">
          <w:rPr>
            <w:noProof/>
            <w:webHidden/>
          </w:rPr>
          <w:t>21</w:t>
        </w:r>
        <w:r w:rsidR="007B7342">
          <w:rPr>
            <w:noProof/>
            <w:webHidden/>
          </w:rPr>
          <w:fldChar w:fldCharType="end"/>
        </w:r>
      </w:hyperlink>
    </w:p>
    <w:p w14:paraId="406C0222" w14:textId="494BB5DD" w:rsidR="007B7342" w:rsidRDefault="0086492D">
      <w:pPr>
        <w:pStyle w:val="TOC2"/>
        <w:rPr>
          <w:rFonts w:asciiTheme="minorHAnsi" w:eastAsiaTheme="minorEastAsia" w:hAnsiTheme="minorHAnsi" w:cstheme="minorBidi"/>
          <w:noProof/>
          <w:kern w:val="2"/>
          <w:sz w:val="22"/>
          <w:lang w:eastAsia="en-AU"/>
          <w14:ligatures w14:val="standardContextual"/>
        </w:rPr>
      </w:pPr>
      <w:hyperlink w:anchor="_Toc148694851" w:history="1">
        <w:r w:rsidR="007B7342" w:rsidRPr="00127D51">
          <w:rPr>
            <w:rStyle w:val="Hyperlink"/>
            <w:noProof/>
          </w:rPr>
          <w:t>3.2.</w:t>
        </w:r>
        <w:r w:rsidR="007B7342">
          <w:rPr>
            <w:rFonts w:asciiTheme="minorHAnsi" w:eastAsiaTheme="minorEastAsia" w:hAnsiTheme="minorHAnsi" w:cstheme="minorBidi"/>
            <w:noProof/>
            <w:kern w:val="2"/>
            <w:sz w:val="22"/>
            <w:lang w:eastAsia="en-AU"/>
            <w14:ligatures w14:val="standardContextual"/>
          </w:rPr>
          <w:tab/>
        </w:r>
        <w:r w:rsidR="007B7342" w:rsidRPr="00127D51">
          <w:rPr>
            <w:rStyle w:val="Hyperlink"/>
            <w:noProof/>
          </w:rPr>
          <w:t>Key Review Question 2: Impact</w:t>
        </w:r>
        <w:r w:rsidR="007B7342">
          <w:rPr>
            <w:noProof/>
            <w:webHidden/>
          </w:rPr>
          <w:tab/>
        </w:r>
        <w:r w:rsidR="007B7342">
          <w:rPr>
            <w:noProof/>
            <w:webHidden/>
          </w:rPr>
          <w:fldChar w:fldCharType="begin"/>
        </w:r>
        <w:r w:rsidR="007B7342">
          <w:rPr>
            <w:noProof/>
            <w:webHidden/>
          </w:rPr>
          <w:instrText xml:space="preserve"> PAGEREF _Toc148694851 \h </w:instrText>
        </w:r>
        <w:r w:rsidR="007B7342">
          <w:rPr>
            <w:noProof/>
            <w:webHidden/>
          </w:rPr>
        </w:r>
        <w:r w:rsidR="007B7342">
          <w:rPr>
            <w:noProof/>
            <w:webHidden/>
          </w:rPr>
          <w:fldChar w:fldCharType="separate"/>
        </w:r>
        <w:r w:rsidR="007B7342">
          <w:rPr>
            <w:noProof/>
            <w:webHidden/>
          </w:rPr>
          <w:t>23</w:t>
        </w:r>
        <w:r w:rsidR="007B7342">
          <w:rPr>
            <w:noProof/>
            <w:webHidden/>
          </w:rPr>
          <w:fldChar w:fldCharType="end"/>
        </w:r>
      </w:hyperlink>
    </w:p>
    <w:p w14:paraId="0A9AB38A" w14:textId="03C8B0FA" w:rsidR="007B7342" w:rsidRDefault="0086492D">
      <w:pPr>
        <w:pStyle w:val="TOC2"/>
        <w:rPr>
          <w:rFonts w:asciiTheme="minorHAnsi" w:eastAsiaTheme="minorEastAsia" w:hAnsiTheme="minorHAnsi" w:cstheme="minorBidi"/>
          <w:noProof/>
          <w:kern w:val="2"/>
          <w:sz w:val="22"/>
          <w:lang w:eastAsia="en-AU"/>
          <w14:ligatures w14:val="standardContextual"/>
        </w:rPr>
      </w:pPr>
      <w:hyperlink w:anchor="_Toc148694852" w:history="1">
        <w:r w:rsidR="007B7342" w:rsidRPr="00127D51">
          <w:rPr>
            <w:rStyle w:val="Hyperlink"/>
            <w:noProof/>
          </w:rPr>
          <w:t>3.3.</w:t>
        </w:r>
        <w:r w:rsidR="007B7342">
          <w:rPr>
            <w:rFonts w:asciiTheme="minorHAnsi" w:eastAsiaTheme="minorEastAsia" w:hAnsiTheme="minorHAnsi" w:cstheme="minorBidi"/>
            <w:noProof/>
            <w:kern w:val="2"/>
            <w:sz w:val="22"/>
            <w:lang w:eastAsia="en-AU"/>
            <w14:ligatures w14:val="standardContextual"/>
          </w:rPr>
          <w:tab/>
        </w:r>
        <w:r w:rsidR="007B7342" w:rsidRPr="00127D51">
          <w:rPr>
            <w:rStyle w:val="Hyperlink"/>
            <w:noProof/>
          </w:rPr>
          <w:t>Key Review Question 3: Effectiveness</w:t>
        </w:r>
        <w:r w:rsidR="007B7342">
          <w:rPr>
            <w:noProof/>
            <w:webHidden/>
          </w:rPr>
          <w:tab/>
        </w:r>
        <w:r w:rsidR="007B7342">
          <w:rPr>
            <w:noProof/>
            <w:webHidden/>
          </w:rPr>
          <w:fldChar w:fldCharType="begin"/>
        </w:r>
        <w:r w:rsidR="007B7342">
          <w:rPr>
            <w:noProof/>
            <w:webHidden/>
          </w:rPr>
          <w:instrText xml:space="preserve"> PAGEREF _Toc148694852 \h </w:instrText>
        </w:r>
        <w:r w:rsidR="007B7342">
          <w:rPr>
            <w:noProof/>
            <w:webHidden/>
          </w:rPr>
        </w:r>
        <w:r w:rsidR="007B7342">
          <w:rPr>
            <w:noProof/>
            <w:webHidden/>
          </w:rPr>
          <w:fldChar w:fldCharType="separate"/>
        </w:r>
        <w:r w:rsidR="007B7342">
          <w:rPr>
            <w:noProof/>
            <w:webHidden/>
          </w:rPr>
          <w:t>29</w:t>
        </w:r>
        <w:r w:rsidR="007B7342">
          <w:rPr>
            <w:noProof/>
            <w:webHidden/>
          </w:rPr>
          <w:fldChar w:fldCharType="end"/>
        </w:r>
      </w:hyperlink>
    </w:p>
    <w:p w14:paraId="6BE658CC" w14:textId="582F9A36" w:rsidR="007B7342" w:rsidRDefault="0086492D">
      <w:pPr>
        <w:pStyle w:val="TOC2"/>
        <w:rPr>
          <w:rFonts w:asciiTheme="minorHAnsi" w:eastAsiaTheme="minorEastAsia" w:hAnsiTheme="minorHAnsi" w:cstheme="minorBidi"/>
          <w:noProof/>
          <w:kern w:val="2"/>
          <w:sz w:val="22"/>
          <w:lang w:eastAsia="en-AU"/>
          <w14:ligatures w14:val="standardContextual"/>
        </w:rPr>
      </w:pPr>
      <w:hyperlink w:anchor="_Toc148694853" w:history="1">
        <w:r w:rsidR="007B7342" w:rsidRPr="00127D51">
          <w:rPr>
            <w:rStyle w:val="Hyperlink"/>
            <w:noProof/>
          </w:rPr>
          <w:t>3.4.</w:t>
        </w:r>
        <w:r w:rsidR="007B7342">
          <w:rPr>
            <w:rFonts w:asciiTheme="minorHAnsi" w:eastAsiaTheme="minorEastAsia" w:hAnsiTheme="minorHAnsi" w:cstheme="minorBidi"/>
            <w:noProof/>
            <w:kern w:val="2"/>
            <w:sz w:val="22"/>
            <w:lang w:eastAsia="en-AU"/>
            <w14:ligatures w14:val="standardContextual"/>
          </w:rPr>
          <w:tab/>
        </w:r>
        <w:r w:rsidR="007B7342" w:rsidRPr="00127D51">
          <w:rPr>
            <w:rStyle w:val="Hyperlink"/>
            <w:noProof/>
          </w:rPr>
          <w:t>Key Review Question 4: Efficiency</w:t>
        </w:r>
        <w:r w:rsidR="007B7342">
          <w:rPr>
            <w:noProof/>
            <w:webHidden/>
          </w:rPr>
          <w:tab/>
        </w:r>
        <w:r w:rsidR="007B7342">
          <w:rPr>
            <w:noProof/>
            <w:webHidden/>
          </w:rPr>
          <w:fldChar w:fldCharType="begin"/>
        </w:r>
        <w:r w:rsidR="007B7342">
          <w:rPr>
            <w:noProof/>
            <w:webHidden/>
          </w:rPr>
          <w:instrText xml:space="preserve"> PAGEREF _Toc148694853 \h </w:instrText>
        </w:r>
        <w:r w:rsidR="007B7342">
          <w:rPr>
            <w:noProof/>
            <w:webHidden/>
          </w:rPr>
        </w:r>
        <w:r w:rsidR="007B7342">
          <w:rPr>
            <w:noProof/>
            <w:webHidden/>
          </w:rPr>
          <w:fldChar w:fldCharType="separate"/>
        </w:r>
        <w:r w:rsidR="007B7342">
          <w:rPr>
            <w:noProof/>
            <w:webHidden/>
          </w:rPr>
          <w:t>43</w:t>
        </w:r>
        <w:r w:rsidR="007B7342">
          <w:rPr>
            <w:noProof/>
            <w:webHidden/>
          </w:rPr>
          <w:fldChar w:fldCharType="end"/>
        </w:r>
      </w:hyperlink>
    </w:p>
    <w:p w14:paraId="7EE975A1" w14:textId="712F720E" w:rsidR="007B7342" w:rsidRDefault="0086492D">
      <w:pPr>
        <w:pStyle w:val="TOC2"/>
        <w:rPr>
          <w:rFonts w:asciiTheme="minorHAnsi" w:eastAsiaTheme="minorEastAsia" w:hAnsiTheme="minorHAnsi" w:cstheme="minorBidi"/>
          <w:noProof/>
          <w:kern w:val="2"/>
          <w:sz w:val="22"/>
          <w:lang w:eastAsia="en-AU"/>
          <w14:ligatures w14:val="standardContextual"/>
        </w:rPr>
      </w:pPr>
      <w:hyperlink w:anchor="_Toc148694854" w:history="1">
        <w:r w:rsidR="007B7342" w:rsidRPr="00127D51">
          <w:rPr>
            <w:rStyle w:val="Hyperlink"/>
            <w:noProof/>
          </w:rPr>
          <w:t>3.5.</w:t>
        </w:r>
        <w:r w:rsidR="007B7342">
          <w:rPr>
            <w:rFonts w:asciiTheme="minorHAnsi" w:eastAsiaTheme="minorEastAsia" w:hAnsiTheme="minorHAnsi" w:cstheme="minorBidi"/>
            <w:noProof/>
            <w:kern w:val="2"/>
            <w:sz w:val="22"/>
            <w:lang w:eastAsia="en-AU"/>
            <w14:ligatures w14:val="standardContextual"/>
          </w:rPr>
          <w:tab/>
        </w:r>
        <w:r w:rsidR="007B7342" w:rsidRPr="00127D51">
          <w:rPr>
            <w:rStyle w:val="Hyperlink"/>
            <w:noProof/>
          </w:rPr>
          <w:t>Key Review Question 5: Coherence</w:t>
        </w:r>
        <w:r w:rsidR="007B7342">
          <w:rPr>
            <w:noProof/>
            <w:webHidden/>
          </w:rPr>
          <w:tab/>
        </w:r>
        <w:r w:rsidR="007B7342">
          <w:rPr>
            <w:noProof/>
            <w:webHidden/>
          </w:rPr>
          <w:fldChar w:fldCharType="begin"/>
        </w:r>
        <w:r w:rsidR="007B7342">
          <w:rPr>
            <w:noProof/>
            <w:webHidden/>
          </w:rPr>
          <w:instrText xml:space="preserve"> PAGEREF _Toc148694854 \h </w:instrText>
        </w:r>
        <w:r w:rsidR="007B7342">
          <w:rPr>
            <w:noProof/>
            <w:webHidden/>
          </w:rPr>
        </w:r>
        <w:r w:rsidR="007B7342">
          <w:rPr>
            <w:noProof/>
            <w:webHidden/>
          </w:rPr>
          <w:fldChar w:fldCharType="separate"/>
        </w:r>
        <w:r w:rsidR="007B7342">
          <w:rPr>
            <w:noProof/>
            <w:webHidden/>
          </w:rPr>
          <w:t>46</w:t>
        </w:r>
        <w:r w:rsidR="007B7342">
          <w:rPr>
            <w:noProof/>
            <w:webHidden/>
          </w:rPr>
          <w:fldChar w:fldCharType="end"/>
        </w:r>
      </w:hyperlink>
    </w:p>
    <w:p w14:paraId="5D529480" w14:textId="70D5397D" w:rsidR="007B7342" w:rsidRDefault="0086492D">
      <w:pPr>
        <w:pStyle w:val="TOC2"/>
        <w:rPr>
          <w:rFonts w:asciiTheme="minorHAnsi" w:eastAsiaTheme="minorEastAsia" w:hAnsiTheme="minorHAnsi" w:cstheme="minorBidi"/>
          <w:noProof/>
          <w:kern w:val="2"/>
          <w:sz w:val="22"/>
          <w:lang w:eastAsia="en-AU"/>
          <w14:ligatures w14:val="standardContextual"/>
        </w:rPr>
      </w:pPr>
      <w:hyperlink w:anchor="_Toc148694855" w:history="1">
        <w:r w:rsidR="007B7342" w:rsidRPr="00127D51">
          <w:rPr>
            <w:rStyle w:val="Hyperlink"/>
            <w:noProof/>
          </w:rPr>
          <w:t>3.6.</w:t>
        </w:r>
        <w:r w:rsidR="007B7342">
          <w:rPr>
            <w:rFonts w:asciiTheme="minorHAnsi" w:eastAsiaTheme="minorEastAsia" w:hAnsiTheme="minorHAnsi" w:cstheme="minorBidi"/>
            <w:noProof/>
            <w:kern w:val="2"/>
            <w:sz w:val="22"/>
            <w:lang w:eastAsia="en-AU"/>
            <w14:ligatures w14:val="standardContextual"/>
          </w:rPr>
          <w:tab/>
        </w:r>
        <w:r w:rsidR="007B7342" w:rsidRPr="00127D51">
          <w:rPr>
            <w:rStyle w:val="Hyperlink"/>
            <w:noProof/>
          </w:rPr>
          <w:t>Key Review Question 6: Sustainability</w:t>
        </w:r>
        <w:r w:rsidR="007B7342">
          <w:rPr>
            <w:noProof/>
            <w:webHidden/>
          </w:rPr>
          <w:tab/>
        </w:r>
        <w:r w:rsidR="007B7342">
          <w:rPr>
            <w:noProof/>
            <w:webHidden/>
          </w:rPr>
          <w:fldChar w:fldCharType="begin"/>
        </w:r>
        <w:r w:rsidR="007B7342">
          <w:rPr>
            <w:noProof/>
            <w:webHidden/>
          </w:rPr>
          <w:instrText xml:space="preserve"> PAGEREF _Toc148694855 \h </w:instrText>
        </w:r>
        <w:r w:rsidR="007B7342">
          <w:rPr>
            <w:noProof/>
            <w:webHidden/>
          </w:rPr>
        </w:r>
        <w:r w:rsidR="007B7342">
          <w:rPr>
            <w:noProof/>
            <w:webHidden/>
          </w:rPr>
          <w:fldChar w:fldCharType="separate"/>
        </w:r>
        <w:r w:rsidR="007B7342">
          <w:rPr>
            <w:noProof/>
            <w:webHidden/>
          </w:rPr>
          <w:t>51</w:t>
        </w:r>
        <w:r w:rsidR="007B7342">
          <w:rPr>
            <w:noProof/>
            <w:webHidden/>
          </w:rPr>
          <w:fldChar w:fldCharType="end"/>
        </w:r>
      </w:hyperlink>
    </w:p>
    <w:p w14:paraId="4417EBCF" w14:textId="67DA6F8C" w:rsidR="007B7342" w:rsidRDefault="0086492D">
      <w:pPr>
        <w:pStyle w:val="TOC2"/>
        <w:rPr>
          <w:rFonts w:asciiTheme="minorHAnsi" w:eastAsiaTheme="minorEastAsia" w:hAnsiTheme="minorHAnsi" w:cstheme="minorBidi"/>
          <w:noProof/>
          <w:kern w:val="2"/>
          <w:sz w:val="22"/>
          <w:lang w:eastAsia="en-AU"/>
          <w14:ligatures w14:val="standardContextual"/>
        </w:rPr>
      </w:pPr>
      <w:hyperlink w:anchor="_Toc148694856" w:history="1">
        <w:r w:rsidR="007B7342" w:rsidRPr="00127D51">
          <w:rPr>
            <w:rStyle w:val="Hyperlink"/>
            <w:noProof/>
          </w:rPr>
          <w:t>3.7.</w:t>
        </w:r>
        <w:r w:rsidR="007B7342">
          <w:rPr>
            <w:rFonts w:asciiTheme="minorHAnsi" w:eastAsiaTheme="minorEastAsia" w:hAnsiTheme="minorHAnsi" w:cstheme="minorBidi"/>
            <w:noProof/>
            <w:kern w:val="2"/>
            <w:sz w:val="22"/>
            <w:lang w:eastAsia="en-AU"/>
            <w14:ligatures w14:val="standardContextual"/>
          </w:rPr>
          <w:tab/>
        </w:r>
        <w:r w:rsidR="007B7342" w:rsidRPr="00127D51">
          <w:rPr>
            <w:rStyle w:val="Hyperlink"/>
            <w:noProof/>
          </w:rPr>
          <w:t>Key Review Question 7: GEDSI</w:t>
        </w:r>
        <w:r w:rsidR="007B7342">
          <w:rPr>
            <w:noProof/>
            <w:webHidden/>
          </w:rPr>
          <w:tab/>
        </w:r>
        <w:r w:rsidR="007B7342">
          <w:rPr>
            <w:noProof/>
            <w:webHidden/>
          </w:rPr>
          <w:fldChar w:fldCharType="begin"/>
        </w:r>
        <w:r w:rsidR="007B7342">
          <w:rPr>
            <w:noProof/>
            <w:webHidden/>
          </w:rPr>
          <w:instrText xml:space="preserve"> PAGEREF _Toc148694856 \h </w:instrText>
        </w:r>
        <w:r w:rsidR="007B7342">
          <w:rPr>
            <w:noProof/>
            <w:webHidden/>
          </w:rPr>
        </w:r>
        <w:r w:rsidR="007B7342">
          <w:rPr>
            <w:noProof/>
            <w:webHidden/>
          </w:rPr>
          <w:fldChar w:fldCharType="separate"/>
        </w:r>
        <w:r w:rsidR="007B7342">
          <w:rPr>
            <w:noProof/>
            <w:webHidden/>
          </w:rPr>
          <w:t>53</w:t>
        </w:r>
        <w:r w:rsidR="007B7342">
          <w:rPr>
            <w:noProof/>
            <w:webHidden/>
          </w:rPr>
          <w:fldChar w:fldCharType="end"/>
        </w:r>
      </w:hyperlink>
    </w:p>
    <w:p w14:paraId="64BE40F5" w14:textId="33F66B0B" w:rsidR="007B7342" w:rsidRDefault="0086492D">
      <w:pPr>
        <w:pStyle w:val="TOC2"/>
        <w:rPr>
          <w:rFonts w:asciiTheme="minorHAnsi" w:eastAsiaTheme="minorEastAsia" w:hAnsiTheme="minorHAnsi" w:cstheme="minorBidi"/>
          <w:noProof/>
          <w:kern w:val="2"/>
          <w:sz w:val="22"/>
          <w:lang w:eastAsia="en-AU"/>
          <w14:ligatures w14:val="standardContextual"/>
        </w:rPr>
      </w:pPr>
      <w:hyperlink w:anchor="_Toc148694857" w:history="1">
        <w:r w:rsidR="007B7342" w:rsidRPr="00127D51">
          <w:rPr>
            <w:rStyle w:val="Hyperlink"/>
            <w:noProof/>
          </w:rPr>
          <w:t>3.8.</w:t>
        </w:r>
        <w:r w:rsidR="007B7342">
          <w:rPr>
            <w:rFonts w:asciiTheme="minorHAnsi" w:eastAsiaTheme="minorEastAsia" w:hAnsiTheme="minorHAnsi" w:cstheme="minorBidi"/>
            <w:noProof/>
            <w:kern w:val="2"/>
            <w:sz w:val="22"/>
            <w:lang w:eastAsia="en-AU"/>
            <w14:ligatures w14:val="standardContextual"/>
          </w:rPr>
          <w:tab/>
        </w:r>
        <w:r w:rsidR="007B7342" w:rsidRPr="00127D51">
          <w:rPr>
            <w:rStyle w:val="Hyperlink"/>
            <w:noProof/>
          </w:rPr>
          <w:t>Key Review Question 8: Monitoring and Evaluation</w:t>
        </w:r>
        <w:r w:rsidR="007B7342">
          <w:rPr>
            <w:noProof/>
            <w:webHidden/>
          </w:rPr>
          <w:tab/>
        </w:r>
        <w:r w:rsidR="007B7342">
          <w:rPr>
            <w:noProof/>
            <w:webHidden/>
          </w:rPr>
          <w:fldChar w:fldCharType="begin"/>
        </w:r>
        <w:r w:rsidR="007B7342">
          <w:rPr>
            <w:noProof/>
            <w:webHidden/>
          </w:rPr>
          <w:instrText xml:space="preserve"> PAGEREF _Toc148694857 \h </w:instrText>
        </w:r>
        <w:r w:rsidR="007B7342">
          <w:rPr>
            <w:noProof/>
            <w:webHidden/>
          </w:rPr>
        </w:r>
        <w:r w:rsidR="007B7342">
          <w:rPr>
            <w:noProof/>
            <w:webHidden/>
          </w:rPr>
          <w:fldChar w:fldCharType="separate"/>
        </w:r>
        <w:r w:rsidR="007B7342">
          <w:rPr>
            <w:noProof/>
            <w:webHidden/>
          </w:rPr>
          <w:t>57</w:t>
        </w:r>
        <w:r w:rsidR="007B7342">
          <w:rPr>
            <w:noProof/>
            <w:webHidden/>
          </w:rPr>
          <w:fldChar w:fldCharType="end"/>
        </w:r>
      </w:hyperlink>
    </w:p>
    <w:p w14:paraId="71CEF242" w14:textId="720A9DF9" w:rsidR="007B7342" w:rsidRDefault="0086492D">
      <w:pPr>
        <w:pStyle w:val="TOC2"/>
        <w:rPr>
          <w:rFonts w:asciiTheme="minorHAnsi" w:eastAsiaTheme="minorEastAsia" w:hAnsiTheme="minorHAnsi" w:cstheme="minorBidi"/>
          <w:noProof/>
          <w:kern w:val="2"/>
          <w:sz w:val="22"/>
          <w:lang w:eastAsia="en-AU"/>
          <w14:ligatures w14:val="standardContextual"/>
        </w:rPr>
      </w:pPr>
      <w:hyperlink w:anchor="_Toc148694858" w:history="1">
        <w:r w:rsidR="007B7342" w:rsidRPr="00127D51">
          <w:rPr>
            <w:rStyle w:val="Hyperlink"/>
            <w:noProof/>
          </w:rPr>
          <w:t>3.9.</w:t>
        </w:r>
        <w:r w:rsidR="007B7342">
          <w:rPr>
            <w:rFonts w:asciiTheme="minorHAnsi" w:eastAsiaTheme="minorEastAsia" w:hAnsiTheme="minorHAnsi" w:cstheme="minorBidi"/>
            <w:noProof/>
            <w:kern w:val="2"/>
            <w:sz w:val="22"/>
            <w:lang w:eastAsia="en-AU"/>
            <w14:ligatures w14:val="standardContextual"/>
          </w:rPr>
          <w:tab/>
        </w:r>
        <w:r w:rsidR="007B7342" w:rsidRPr="00127D51">
          <w:rPr>
            <w:rStyle w:val="Hyperlink"/>
            <w:noProof/>
          </w:rPr>
          <w:t>Key Review Question 9: Governance</w:t>
        </w:r>
        <w:r w:rsidR="007B7342">
          <w:rPr>
            <w:noProof/>
            <w:webHidden/>
          </w:rPr>
          <w:tab/>
        </w:r>
        <w:r w:rsidR="007B7342">
          <w:rPr>
            <w:noProof/>
            <w:webHidden/>
          </w:rPr>
          <w:fldChar w:fldCharType="begin"/>
        </w:r>
        <w:r w:rsidR="007B7342">
          <w:rPr>
            <w:noProof/>
            <w:webHidden/>
          </w:rPr>
          <w:instrText xml:space="preserve"> PAGEREF _Toc148694858 \h </w:instrText>
        </w:r>
        <w:r w:rsidR="007B7342">
          <w:rPr>
            <w:noProof/>
            <w:webHidden/>
          </w:rPr>
        </w:r>
        <w:r w:rsidR="007B7342">
          <w:rPr>
            <w:noProof/>
            <w:webHidden/>
          </w:rPr>
          <w:fldChar w:fldCharType="separate"/>
        </w:r>
        <w:r w:rsidR="007B7342">
          <w:rPr>
            <w:noProof/>
            <w:webHidden/>
          </w:rPr>
          <w:t>59</w:t>
        </w:r>
        <w:r w:rsidR="007B7342">
          <w:rPr>
            <w:noProof/>
            <w:webHidden/>
          </w:rPr>
          <w:fldChar w:fldCharType="end"/>
        </w:r>
      </w:hyperlink>
    </w:p>
    <w:p w14:paraId="2B30C676" w14:textId="641A8BC8" w:rsidR="007B7342" w:rsidRDefault="0086492D">
      <w:pPr>
        <w:pStyle w:val="TOC1"/>
        <w:tabs>
          <w:tab w:val="left" w:pos="442"/>
        </w:tabs>
        <w:rPr>
          <w:rFonts w:asciiTheme="minorHAnsi" w:eastAsiaTheme="minorEastAsia" w:hAnsiTheme="minorHAnsi" w:cstheme="minorBidi"/>
          <w:b w:val="0"/>
          <w:noProof/>
          <w:kern w:val="2"/>
          <w:sz w:val="22"/>
          <w:lang w:eastAsia="en-AU"/>
          <w14:ligatures w14:val="standardContextual"/>
        </w:rPr>
      </w:pPr>
      <w:hyperlink w:anchor="_Toc148694859" w:history="1">
        <w:r w:rsidR="007B7342" w:rsidRPr="00127D51">
          <w:rPr>
            <w:rStyle w:val="Hyperlink"/>
            <w:noProof/>
          </w:rPr>
          <w:t>4.</w:t>
        </w:r>
        <w:r w:rsidR="007B7342">
          <w:rPr>
            <w:rFonts w:asciiTheme="minorHAnsi" w:eastAsiaTheme="minorEastAsia" w:hAnsiTheme="minorHAnsi" w:cstheme="minorBidi"/>
            <w:b w:val="0"/>
            <w:noProof/>
            <w:kern w:val="2"/>
            <w:sz w:val="22"/>
            <w:lang w:eastAsia="en-AU"/>
            <w14:ligatures w14:val="standardContextual"/>
          </w:rPr>
          <w:tab/>
        </w:r>
        <w:r w:rsidR="007B7342" w:rsidRPr="00127D51">
          <w:rPr>
            <w:rStyle w:val="Hyperlink"/>
            <w:noProof/>
          </w:rPr>
          <w:t>Recommendations</w:t>
        </w:r>
        <w:r w:rsidR="007B7342">
          <w:rPr>
            <w:noProof/>
            <w:webHidden/>
          </w:rPr>
          <w:tab/>
        </w:r>
        <w:r w:rsidR="007B7342">
          <w:rPr>
            <w:noProof/>
            <w:webHidden/>
          </w:rPr>
          <w:fldChar w:fldCharType="begin"/>
        </w:r>
        <w:r w:rsidR="007B7342">
          <w:rPr>
            <w:noProof/>
            <w:webHidden/>
          </w:rPr>
          <w:instrText xml:space="preserve"> PAGEREF _Toc148694859 \h </w:instrText>
        </w:r>
        <w:r w:rsidR="007B7342">
          <w:rPr>
            <w:noProof/>
            <w:webHidden/>
          </w:rPr>
        </w:r>
        <w:r w:rsidR="007B7342">
          <w:rPr>
            <w:noProof/>
            <w:webHidden/>
          </w:rPr>
          <w:fldChar w:fldCharType="separate"/>
        </w:r>
        <w:r w:rsidR="007B7342">
          <w:rPr>
            <w:noProof/>
            <w:webHidden/>
          </w:rPr>
          <w:t>61</w:t>
        </w:r>
        <w:r w:rsidR="007B7342">
          <w:rPr>
            <w:noProof/>
            <w:webHidden/>
          </w:rPr>
          <w:fldChar w:fldCharType="end"/>
        </w:r>
      </w:hyperlink>
    </w:p>
    <w:p w14:paraId="093A79B5" w14:textId="603B3548" w:rsidR="007B7342" w:rsidRDefault="0086492D">
      <w:pPr>
        <w:pStyle w:val="TOC2"/>
        <w:rPr>
          <w:rFonts w:asciiTheme="minorHAnsi" w:eastAsiaTheme="minorEastAsia" w:hAnsiTheme="minorHAnsi" w:cstheme="minorBidi"/>
          <w:noProof/>
          <w:kern w:val="2"/>
          <w:sz w:val="22"/>
          <w:lang w:eastAsia="en-AU"/>
          <w14:ligatures w14:val="standardContextual"/>
        </w:rPr>
      </w:pPr>
      <w:hyperlink w:anchor="_Toc148694860" w:history="1">
        <w:r w:rsidR="007B7342" w:rsidRPr="00127D51">
          <w:rPr>
            <w:rStyle w:val="Hyperlink"/>
            <w:noProof/>
          </w:rPr>
          <w:t>4.1.</w:t>
        </w:r>
        <w:r w:rsidR="007B7342">
          <w:rPr>
            <w:rFonts w:asciiTheme="minorHAnsi" w:eastAsiaTheme="minorEastAsia" w:hAnsiTheme="minorHAnsi" w:cstheme="minorBidi"/>
            <w:noProof/>
            <w:kern w:val="2"/>
            <w:sz w:val="22"/>
            <w:lang w:eastAsia="en-AU"/>
            <w14:ligatures w14:val="standardContextual"/>
          </w:rPr>
          <w:tab/>
        </w:r>
        <w:r w:rsidR="007B7342" w:rsidRPr="00127D51">
          <w:rPr>
            <w:rStyle w:val="Hyperlink"/>
            <w:noProof/>
          </w:rPr>
          <w:t>Short-Term: Remainder of the HPP</w:t>
        </w:r>
        <w:r w:rsidR="007B7342">
          <w:rPr>
            <w:noProof/>
            <w:webHidden/>
          </w:rPr>
          <w:tab/>
        </w:r>
        <w:r w:rsidR="007B7342">
          <w:rPr>
            <w:noProof/>
            <w:webHidden/>
          </w:rPr>
          <w:fldChar w:fldCharType="begin"/>
        </w:r>
        <w:r w:rsidR="007B7342">
          <w:rPr>
            <w:noProof/>
            <w:webHidden/>
          </w:rPr>
          <w:instrText xml:space="preserve"> PAGEREF _Toc148694860 \h </w:instrText>
        </w:r>
        <w:r w:rsidR="007B7342">
          <w:rPr>
            <w:noProof/>
            <w:webHidden/>
          </w:rPr>
        </w:r>
        <w:r w:rsidR="007B7342">
          <w:rPr>
            <w:noProof/>
            <w:webHidden/>
          </w:rPr>
          <w:fldChar w:fldCharType="separate"/>
        </w:r>
        <w:r w:rsidR="007B7342">
          <w:rPr>
            <w:noProof/>
            <w:webHidden/>
          </w:rPr>
          <w:t>61</w:t>
        </w:r>
        <w:r w:rsidR="007B7342">
          <w:rPr>
            <w:noProof/>
            <w:webHidden/>
          </w:rPr>
          <w:fldChar w:fldCharType="end"/>
        </w:r>
      </w:hyperlink>
    </w:p>
    <w:p w14:paraId="235BCA41" w14:textId="6E5C427A" w:rsidR="007B7342" w:rsidRDefault="0086492D">
      <w:pPr>
        <w:pStyle w:val="TOC2"/>
        <w:rPr>
          <w:rFonts w:asciiTheme="minorHAnsi" w:eastAsiaTheme="minorEastAsia" w:hAnsiTheme="minorHAnsi" w:cstheme="minorBidi"/>
          <w:noProof/>
          <w:kern w:val="2"/>
          <w:sz w:val="22"/>
          <w:lang w:eastAsia="en-AU"/>
          <w14:ligatures w14:val="standardContextual"/>
        </w:rPr>
      </w:pPr>
      <w:hyperlink w:anchor="_Toc148694861" w:history="1">
        <w:r w:rsidR="007B7342" w:rsidRPr="00127D51">
          <w:rPr>
            <w:rStyle w:val="Hyperlink"/>
            <w:noProof/>
          </w:rPr>
          <w:t>4.2.</w:t>
        </w:r>
        <w:r w:rsidR="007B7342">
          <w:rPr>
            <w:rFonts w:asciiTheme="minorHAnsi" w:eastAsiaTheme="minorEastAsia" w:hAnsiTheme="minorHAnsi" w:cstheme="minorBidi"/>
            <w:noProof/>
            <w:kern w:val="2"/>
            <w:sz w:val="22"/>
            <w:lang w:eastAsia="en-AU"/>
            <w14:ligatures w14:val="standardContextual"/>
          </w:rPr>
          <w:tab/>
        </w:r>
        <w:r w:rsidR="007B7342" w:rsidRPr="00127D51">
          <w:rPr>
            <w:rStyle w:val="Hyperlink"/>
            <w:noProof/>
          </w:rPr>
          <w:t>Future DFAT Health Programming in PNG</w:t>
        </w:r>
        <w:r w:rsidR="007B7342">
          <w:rPr>
            <w:noProof/>
            <w:webHidden/>
          </w:rPr>
          <w:tab/>
        </w:r>
        <w:r w:rsidR="007B7342">
          <w:rPr>
            <w:noProof/>
            <w:webHidden/>
          </w:rPr>
          <w:fldChar w:fldCharType="begin"/>
        </w:r>
        <w:r w:rsidR="007B7342">
          <w:rPr>
            <w:noProof/>
            <w:webHidden/>
          </w:rPr>
          <w:instrText xml:space="preserve"> PAGEREF _Toc148694861 \h </w:instrText>
        </w:r>
        <w:r w:rsidR="007B7342">
          <w:rPr>
            <w:noProof/>
            <w:webHidden/>
          </w:rPr>
        </w:r>
        <w:r w:rsidR="007B7342">
          <w:rPr>
            <w:noProof/>
            <w:webHidden/>
          </w:rPr>
          <w:fldChar w:fldCharType="separate"/>
        </w:r>
        <w:r w:rsidR="007B7342">
          <w:rPr>
            <w:noProof/>
            <w:webHidden/>
          </w:rPr>
          <w:t>65</w:t>
        </w:r>
        <w:r w:rsidR="007B7342">
          <w:rPr>
            <w:noProof/>
            <w:webHidden/>
          </w:rPr>
          <w:fldChar w:fldCharType="end"/>
        </w:r>
      </w:hyperlink>
    </w:p>
    <w:p w14:paraId="136AED9E" w14:textId="6409B8DC" w:rsidR="007B7342" w:rsidRDefault="0086492D">
      <w:pPr>
        <w:pStyle w:val="TOC1"/>
        <w:rPr>
          <w:rFonts w:asciiTheme="minorHAnsi" w:eastAsiaTheme="minorEastAsia" w:hAnsiTheme="minorHAnsi" w:cstheme="minorBidi"/>
          <w:b w:val="0"/>
          <w:noProof/>
          <w:kern w:val="2"/>
          <w:sz w:val="22"/>
          <w:lang w:eastAsia="en-AU"/>
          <w14:ligatures w14:val="standardContextual"/>
        </w:rPr>
      </w:pPr>
      <w:hyperlink w:anchor="_Toc148694862" w:history="1">
        <w:r w:rsidR="007B7342" w:rsidRPr="00127D51">
          <w:rPr>
            <w:rStyle w:val="Hyperlink"/>
            <w:noProof/>
          </w:rPr>
          <w:t>Annexes</w:t>
        </w:r>
        <w:r w:rsidR="007B7342">
          <w:rPr>
            <w:noProof/>
            <w:webHidden/>
          </w:rPr>
          <w:tab/>
        </w:r>
        <w:r w:rsidR="007B7342">
          <w:rPr>
            <w:noProof/>
            <w:webHidden/>
          </w:rPr>
          <w:fldChar w:fldCharType="begin"/>
        </w:r>
        <w:r w:rsidR="007B7342">
          <w:rPr>
            <w:noProof/>
            <w:webHidden/>
          </w:rPr>
          <w:instrText xml:space="preserve"> PAGEREF _Toc148694862 \h </w:instrText>
        </w:r>
        <w:r w:rsidR="007B7342">
          <w:rPr>
            <w:noProof/>
            <w:webHidden/>
          </w:rPr>
        </w:r>
        <w:r w:rsidR="007B7342">
          <w:rPr>
            <w:noProof/>
            <w:webHidden/>
          </w:rPr>
          <w:fldChar w:fldCharType="separate"/>
        </w:r>
        <w:r w:rsidR="007B7342">
          <w:rPr>
            <w:noProof/>
            <w:webHidden/>
          </w:rPr>
          <w:t>68</w:t>
        </w:r>
        <w:r w:rsidR="007B7342">
          <w:rPr>
            <w:noProof/>
            <w:webHidden/>
          </w:rPr>
          <w:fldChar w:fldCharType="end"/>
        </w:r>
      </w:hyperlink>
    </w:p>
    <w:p w14:paraId="082A7D40" w14:textId="24EA677F" w:rsidR="007B7342" w:rsidRDefault="0086492D">
      <w:pPr>
        <w:pStyle w:val="TOC2"/>
        <w:rPr>
          <w:rFonts w:asciiTheme="minorHAnsi" w:eastAsiaTheme="minorEastAsia" w:hAnsiTheme="minorHAnsi" w:cstheme="minorBidi"/>
          <w:noProof/>
          <w:kern w:val="2"/>
          <w:sz w:val="22"/>
          <w:lang w:eastAsia="en-AU"/>
          <w14:ligatures w14:val="standardContextual"/>
        </w:rPr>
      </w:pPr>
      <w:hyperlink w:anchor="_Toc148694863" w:history="1">
        <w:r w:rsidR="007B7342" w:rsidRPr="00127D51">
          <w:rPr>
            <w:rStyle w:val="Hyperlink"/>
            <w:noProof/>
          </w:rPr>
          <w:t>Annex 1 – Health Indicators</w:t>
        </w:r>
        <w:r w:rsidR="007B7342">
          <w:rPr>
            <w:noProof/>
            <w:webHidden/>
          </w:rPr>
          <w:tab/>
        </w:r>
        <w:r w:rsidR="007B7342">
          <w:rPr>
            <w:noProof/>
            <w:webHidden/>
          </w:rPr>
          <w:fldChar w:fldCharType="begin"/>
        </w:r>
        <w:r w:rsidR="007B7342">
          <w:rPr>
            <w:noProof/>
            <w:webHidden/>
          </w:rPr>
          <w:instrText xml:space="preserve"> PAGEREF _Toc148694863 \h </w:instrText>
        </w:r>
        <w:r w:rsidR="007B7342">
          <w:rPr>
            <w:noProof/>
            <w:webHidden/>
          </w:rPr>
        </w:r>
        <w:r w:rsidR="007B7342">
          <w:rPr>
            <w:noProof/>
            <w:webHidden/>
          </w:rPr>
          <w:fldChar w:fldCharType="separate"/>
        </w:r>
        <w:r w:rsidR="007B7342">
          <w:rPr>
            <w:noProof/>
            <w:webHidden/>
          </w:rPr>
          <w:t>68</w:t>
        </w:r>
        <w:r w:rsidR="007B7342">
          <w:rPr>
            <w:noProof/>
            <w:webHidden/>
          </w:rPr>
          <w:fldChar w:fldCharType="end"/>
        </w:r>
      </w:hyperlink>
    </w:p>
    <w:p w14:paraId="6113B23A" w14:textId="116B519A" w:rsidR="007B7342" w:rsidRDefault="0086492D">
      <w:pPr>
        <w:pStyle w:val="TOC2"/>
        <w:rPr>
          <w:rFonts w:asciiTheme="minorHAnsi" w:eastAsiaTheme="minorEastAsia" w:hAnsiTheme="minorHAnsi" w:cstheme="minorBidi"/>
          <w:noProof/>
          <w:kern w:val="2"/>
          <w:sz w:val="22"/>
          <w:lang w:eastAsia="en-AU"/>
          <w14:ligatures w14:val="standardContextual"/>
        </w:rPr>
      </w:pPr>
      <w:hyperlink w:anchor="_Toc148694864" w:history="1">
        <w:r w:rsidR="007B7342" w:rsidRPr="00127D51">
          <w:rPr>
            <w:rStyle w:val="Hyperlink"/>
            <w:noProof/>
          </w:rPr>
          <w:t>Annex 2 – Review Key Informant Interviews</w:t>
        </w:r>
        <w:r w:rsidR="007B7342">
          <w:rPr>
            <w:noProof/>
            <w:webHidden/>
          </w:rPr>
          <w:tab/>
        </w:r>
        <w:r w:rsidR="007B7342">
          <w:rPr>
            <w:noProof/>
            <w:webHidden/>
          </w:rPr>
          <w:fldChar w:fldCharType="begin"/>
        </w:r>
        <w:r w:rsidR="007B7342">
          <w:rPr>
            <w:noProof/>
            <w:webHidden/>
          </w:rPr>
          <w:instrText xml:space="preserve"> PAGEREF _Toc148694864 \h </w:instrText>
        </w:r>
        <w:r w:rsidR="007B7342">
          <w:rPr>
            <w:noProof/>
            <w:webHidden/>
          </w:rPr>
        </w:r>
        <w:r w:rsidR="007B7342">
          <w:rPr>
            <w:noProof/>
            <w:webHidden/>
          </w:rPr>
          <w:fldChar w:fldCharType="separate"/>
        </w:r>
        <w:r w:rsidR="007B7342">
          <w:rPr>
            <w:noProof/>
            <w:webHidden/>
          </w:rPr>
          <w:t>70</w:t>
        </w:r>
        <w:r w:rsidR="007B7342">
          <w:rPr>
            <w:noProof/>
            <w:webHidden/>
          </w:rPr>
          <w:fldChar w:fldCharType="end"/>
        </w:r>
      </w:hyperlink>
    </w:p>
    <w:p w14:paraId="4BA93AD4" w14:textId="3E5E08E6" w:rsidR="007B7342" w:rsidRDefault="0086492D">
      <w:pPr>
        <w:pStyle w:val="TOC2"/>
        <w:rPr>
          <w:rFonts w:asciiTheme="minorHAnsi" w:eastAsiaTheme="minorEastAsia" w:hAnsiTheme="minorHAnsi" w:cstheme="minorBidi"/>
          <w:noProof/>
          <w:kern w:val="2"/>
          <w:sz w:val="22"/>
          <w:lang w:eastAsia="en-AU"/>
          <w14:ligatures w14:val="standardContextual"/>
        </w:rPr>
      </w:pPr>
      <w:hyperlink w:anchor="_Toc148694865" w:history="1">
        <w:r w:rsidR="007B7342" w:rsidRPr="00127D51">
          <w:rPr>
            <w:rStyle w:val="Hyperlink"/>
            <w:noProof/>
          </w:rPr>
          <w:t>Annex 3 – DFAT Monitoring and Evaluation Standards</w:t>
        </w:r>
        <w:r w:rsidR="007B7342">
          <w:rPr>
            <w:noProof/>
            <w:webHidden/>
          </w:rPr>
          <w:tab/>
        </w:r>
        <w:r w:rsidR="007B7342">
          <w:rPr>
            <w:noProof/>
            <w:webHidden/>
          </w:rPr>
          <w:fldChar w:fldCharType="begin"/>
        </w:r>
        <w:r w:rsidR="007B7342">
          <w:rPr>
            <w:noProof/>
            <w:webHidden/>
          </w:rPr>
          <w:instrText xml:space="preserve"> PAGEREF _Toc148694865 \h </w:instrText>
        </w:r>
        <w:r w:rsidR="007B7342">
          <w:rPr>
            <w:noProof/>
            <w:webHidden/>
          </w:rPr>
        </w:r>
        <w:r w:rsidR="007B7342">
          <w:rPr>
            <w:noProof/>
            <w:webHidden/>
          </w:rPr>
          <w:fldChar w:fldCharType="separate"/>
        </w:r>
        <w:r w:rsidR="007B7342">
          <w:rPr>
            <w:noProof/>
            <w:webHidden/>
          </w:rPr>
          <w:t>73</w:t>
        </w:r>
        <w:r w:rsidR="007B7342">
          <w:rPr>
            <w:noProof/>
            <w:webHidden/>
          </w:rPr>
          <w:fldChar w:fldCharType="end"/>
        </w:r>
      </w:hyperlink>
    </w:p>
    <w:p w14:paraId="3642B61A" w14:textId="71877536" w:rsidR="007B7342" w:rsidRDefault="0086492D">
      <w:pPr>
        <w:pStyle w:val="TOC2"/>
        <w:rPr>
          <w:rFonts w:asciiTheme="minorHAnsi" w:eastAsiaTheme="minorEastAsia" w:hAnsiTheme="minorHAnsi" w:cstheme="minorBidi"/>
          <w:noProof/>
          <w:kern w:val="2"/>
          <w:sz w:val="22"/>
          <w:lang w:eastAsia="en-AU"/>
          <w14:ligatures w14:val="standardContextual"/>
        </w:rPr>
      </w:pPr>
      <w:hyperlink w:anchor="_Toc148694866" w:history="1">
        <w:r w:rsidR="007B7342" w:rsidRPr="00127D51">
          <w:rPr>
            <w:rStyle w:val="Hyperlink"/>
            <w:noProof/>
          </w:rPr>
          <w:t>Annex 4 – CSEP References in PNG Mass Media</w:t>
        </w:r>
        <w:r w:rsidR="007B7342">
          <w:rPr>
            <w:noProof/>
            <w:webHidden/>
          </w:rPr>
          <w:tab/>
        </w:r>
        <w:r w:rsidR="007B7342">
          <w:rPr>
            <w:noProof/>
            <w:webHidden/>
          </w:rPr>
          <w:fldChar w:fldCharType="begin"/>
        </w:r>
        <w:r w:rsidR="007B7342">
          <w:rPr>
            <w:noProof/>
            <w:webHidden/>
          </w:rPr>
          <w:instrText xml:space="preserve"> PAGEREF _Toc148694866 \h </w:instrText>
        </w:r>
        <w:r w:rsidR="007B7342">
          <w:rPr>
            <w:noProof/>
            <w:webHidden/>
          </w:rPr>
        </w:r>
        <w:r w:rsidR="007B7342">
          <w:rPr>
            <w:noProof/>
            <w:webHidden/>
          </w:rPr>
          <w:fldChar w:fldCharType="separate"/>
        </w:r>
        <w:r w:rsidR="007B7342">
          <w:rPr>
            <w:noProof/>
            <w:webHidden/>
          </w:rPr>
          <w:t>74</w:t>
        </w:r>
        <w:r w:rsidR="007B7342">
          <w:rPr>
            <w:noProof/>
            <w:webHidden/>
          </w:rPr>
          <w:fldChar w:fldCharType="end"/>
        </w:r>
      </w:hyperlink>
    </w:p>
    <w:p w14:paraId="25C55F93" w14:textId="3850CA2E" w:rsidR="00616D47" w:rsidRDefault="008A4BDA" w:rsidP="00DC1B89">
      <w:pPr>
        <w:pStyle w:val="BodytextHDMES"/>
        <w:rPr>
          <w:sz w:val="20"/>
        </w:rPr>
      </w:pPr>
      <w:r>
        <w:rPr>
          <w:sz w:val="20"/>
        </w:rPr>
        <w:fldChar w:fldCharType="end"/>
      </w:r>
      <w:r w:rsidR="00616D47">
        <w:rPr>
          <w:sz w:val="20"/>
        </w:rPr>
        <w:br w:type="page"/>
      </w:r>
    </w:p>
    <w:p w14:paraId="10A4E11C" w14:textId="0BBB2B76" w:rsidR="00902D63" w:rsidRDefault="00902D63" w:rsidP="00902D63">
      <w:pPr>
        <w:pStyle w:val="BodytextboldbluevariantHDMES"/>
      </w:pPr>
      <w:r w:rsidRPr="00902D63">
        <w:lastRenderedPageBreak/>
        <w:t>List of Tables</w:t>
      </w:r>
    </w:p>
    <w:p w14:paraId="5D161FFC" w14:textId="15AB8E6E" w:rsidR="007B7342" w:rsidRDefault="008A4BDA">
      <w:pPr>
        <w:pStyle w:val="TableofFigures"/>
        <w:tabs>
          <w:tab w:val="right" w:leader="dot" w:pos="9060"/>
        </w:tabs>
        <w:rPr>
          <w:rFonts w:asciiTheme="minorHAnsi" w:eastAsiaTheme="minorEastAsia" w:hAnsiTheme="minorHAnsi" w:cstheme="minorBidi"/>
          <w:noProof/>
          <w:kern w:val="2"/>
          <w:lang w:eastAsia="en-AU"/>
          <w14:ligatures w14:val="standardContextual"/>
        </w:rPr>
      </w:pPr>
      <w:r w:rsidRPr="002006F8">
        <w:fldChar w:fldCharType="begin"/>
      </w:r>
      <w:r w:rsidRPr="002006F8">
        <w:instrText xml:space="preserve"> TOC \h \z \t "Table heading in list HDMES" \c </w:instrText>
      </w:r>
      <w:r w:rsidRPr="002006F8">
        <w:fldChar w:fldCharType="separate"/>
      </w:r>
      <w:hyperlink w:anchor="_Toc148694867" w:history="1">
        <w:r w:rsidR="007B7342" w:rsidRPr="00CE01F5">
          <w:rPr>
            <w:rStyle w:val="Hyperlink"/>
            <w:noProof/>
          </w:rPr>
          <w:t>Table 1: HPP Investments</w:t>
        </w:r>
        <w:r w:rsidR="007B7342">
          <w:rPr>
            <w:noProof/>
            <w:webHidden/>
          </w:rPr>
          <w:tab/>
        </w:r>
        <w:r w:rsidR="007B7342">
          <w:rPr>
            <w:noProof/>
            <w:webHidden/>
          </w:rPr>
          <w:fldChar w:fldCharType="begin"/>
        </w:r>
        <w:r w:rsidR="007B7342">
          <w:rPr>
            <w:noProof/>
            <w:webHidden/>
          </w:rPr>
          <w:instrText xml:space="preserve"> PAGEREF _Toc148694867 \h </w:instrText>
        </w:r>
        <w:r w:rsidR="007B7342">
          <w:rPr>
            <w:noProof/>
            <w:webHidden/>
          </w:rPr>
        </w:r>
        <w:r w:rsidR="007B7342">
          <w:rPr>
            <w:noProof/>
            <w:webHidden/>
          </w:rPr>
          <w:fldChar w:fldCharType="separate"/>
        </w:r>
        <w:r w:rsidR="007B7342">
          <w:rPr>
            <w:noProof/>
            <w:webHidden/>
          </w:rPr>
          <w:t>13</w:t>
        </w:r>
        <w:r w:rsidR="007B7342">
          <w:rPr>
            <w:noProof/>
            <w:webHidden/>
          </w:rPr>
          <w:fldChar w:fldCharType="end"/>
        </w:r>
      </w:hyperlink>
    </w:p>
    <w:p w14:paraId="34D5EF39" w14:textId="66A6FD30" w:rsidR="007B7342" w:rsidRDefault="0086492D">
      <w:pPr>
        <w:pStyle w:val="TableofFigures"/>
        <w:tabs>
          <w:tab w:val="right" w:leader="dot" w:pos="9060"/>
        </w:tabs>
        <w:rPr>
          <w:rFonts w:asciiTheme="minorHAnsi" w:eastAsiaTheme="minorEastAsia" w:hAnsiTheme="minorHAnsi" w:cstheme="minorBidi"/>
          <w:noProof/>
          <w:kern w:val="2"/>
          <w:lang w:eastAsia="en-AU"/>
          <w14:ligatures w14:val="standardContextual"/>
        </w:rPr>
      </w:pPr>
      <w:hyperlink w:anchor="_Toc148694868" w:history="1">
        <w:r w:rsidR="007B7342" w:rsidRPr="00CE01F5">
          <w:rPr>
            <w:rStyle w:val="Hyperlink"/>
            <w:noProof/>
          </w:rPr>
          <w:t>Table 2: HPP Mid-Term Review Questions</w:t>
        </w:r>
        <w:r w:rsidR="007B7342">
          <w:rPr>
            <w:noProof/>
            <w:webHidden/>
          </w:rPr>
          <w:tab/>
        </w:r>
        <w:r w:rsidR="007B7342">
          <w:rPr>
            <w:noProof/>
            <w:webHidden/>
          </w:rPr>
          <w:fldChar w:fldCharType="begin"/>
        </w:r>
        <w:r w:rsidR="007B7342">
          <w:rPr>
            <w:noProof/>
            <w:webHidden/>
          </w:rPr>
          <w:instrText xml:space="preserve"> PAGEREF _Toc148694868 \h </w:instrText>
        </w:r>
        <w:r w:rsidR="007B7342">
          <w:rPr>
            <w:noProof/>
            <w:webHidden/>
          </w:rPr>
        </w:r>
        <w:r w:rsidR="007B7342">
          <w:rPr>
            <w:noProof/>
            <w:webHidden/>
          </w:rPr>
          <w:fldChar w:fldCharType="separate"/>
        </w:r>
        <w:r w:rsidR="007B7342">
          <w:rPr>
            <w:noProof/>
            <w:webHidden/>
          </w:rPr>
          <w:t>15</w:t>
        </w:r>
        <w:r w:rsidR="007B7342">
          <w:rPr>
            <w:noProof/>
            <w:webHidden/>
          </w:rPr>
          <w:fldChar w:fldCharType="end"/>
        </w:r>
      </w:hyperlink>
    </w:p>
    <w:p w14:paraId="0E472E09" w14:textId="3B12FEE6" w:rsidR="007B7342" w:rsidRDefault="0086492D">
      <w:pPr>
        <w:pStyle w:val="TableofFigures"/>
        <w:tabs>
          <w:tab w:val="right" w:leader="dot" w:pos="9060"/>
        </w:tabs>
        <w:rPr>
          <w:rFonts w:asciiTheme="minorHAnsi" w:eastAsiaTheme="minorEastAsia" w:hAnsiTheme="minorHAnsi" w:cstheme="minorBidi"/>
          <w:noProof/>
          <w:kern w:val="2"/>
          <w:lang w:eastAsia="en-AU"/>
          <w14:ligatures w14:val="standardContextual"/>
        </w:rPr>
      </w:pPr>
      <w:hyperlink w:anchor="_Toc148694869" w:history="1">
        <w:r w:rsidR="007B7342" w:rsidRPr="00CE01F5">
          <w:rPr>
            <w:rStyle w:val="Hyperlink"/>
            <w:noProof/>
          </w:rPr>
          <w:t>Table 3: Summary of HPP Health Security Investments</w:t>
        </w:r>
        <w:r w:rsidR="007B7342">
          <w:rPr>
            <w:noProof/>
            <w:webHidden/>
          </w:rPr>
          <w:tab/>
        </w:r>
        <w:r w:rsidR="007B7342">
          <w:rPr>
            <w:noProof/>
            <w:webHidden/>
          </w:rPr>
          <w:fldChar w:fldCharType="begin"/>
        </w:r>
        <w:r w:rsidR="007B7342">
          <w:rPr>
            <w:noProof/>
            <w:webHidden/>
          </w:rPr>
          <w:instrText xml:space="preserve"> PAGEREF _Toc148694869 \h </w:instrText>
        </w:r>
        <w:r w:rsidR="007B7342">
          <w:rPr>
            <w:noProof/>
            <w:webHidden/>
          </w:rPr>
        </w:r>
        <w:r w:rsidR="007B7342">
          <w:rPr>
            <w:noProof/>
            <w:webHidden/>
          </w:rPr>
          <w:fldChar w:fldCharType="separate"/>
        </w:r>
        <w:r w:rsidR="007B7342">
          <w:rPr>
            <w:noProof/>
            <w:webHidden/>
          </w:rPr>
          <w:t>30</w:t>
        </w:r>
        <w:r w:rsidR="007B7342">
          <w:rPr>
            <w:noProof/>
            <w:webHidden/>
          </w:rPr>
          <w:fldChar w:fldCharType="end"/>
        </w:r>
      </w:hyperlink>
    </w:p>
    <w:p w14:paraId="5BBDB7F4" w14:textId="7592AF71" w:rsidR="007B7342" w:rsidRDefault="0086492D">
      <w:pPr>
        <w:pStyle w:val="TableofFigures"/>
        <w:tabs>
          <w:tab w:val="right" w:leader="dot" w:pos="9060"/>
        </w:tabs>
        <w:rPr>
          <w:rFonts w:asciiTheme="minorHAnsi" w:eastAsiaTheme="minorEastAsia" w:hAnsiTheme="minorHAnsi" w:cstheme="minorBidi"/>
          <w:noProof/>
          <w:kern w:val="2"/>
          <w:lang w:eastAsia="en-AU"/>
          <w14:ligatures w14:val="standardContextual"/>
        </w:rPr>
      </w:pPr>
      <w:hyperlink w:anchor="_Toc148694870" w:history="1">
        <w:r w:rsidR="007B7342" w:rsidRPr="00CE01F5">
          <w:rPr>
            <w:rStyle w:val="Hyperlink"/>
            <w:noProof/>
          </w:rPr>
          <w:t>Table 4: HPP Investment Support to Budget Disbursement Capacity</w:t>
        </w:r>
        <w:r w:rsidR="007B7342">
          <w:rPr>
            <w:noProof/>
            <w:webHidden/>
          </w:rPr>
          <w:tab/>
        </w:r>
        <w:r w:rsidR="007B7342">
          <w:rPr>
            <w:noProof/>
            <w:webHidden/>
          </w:rPr>
          <w:fldChar w:fldCharType="begin"/>
        </w:r>
        <w:r w:rsidR="007B7342">
          <w:rPr>
            <w:noProof/>
            <w:webHidden/>
          </w:rPr>
          <w:instrText xml:space="preserve"> PAGEREF _Toc148694870 \h </w:instrText>
        </w:r>
        <w:r w:rsidR="007B7342">
          <w:rPr>
            <w:noProof/>
            <w:webHidden/>
          </w:rPr>
        </w:r>
        <w:r w:rsidR="007B7342">
          <w:rPr>
            <w:noProof/>
            <w:webHidden/>
          </w:rPr>
          <w:fldChar w:fldCharType="separate"/>
        </w:r>
        <w:r w:rsidR="007B7342">
          <w:rPr>
            <w:noProof/>
            <w:webHidden/>
          </w:rPr>
          <w:t>35</w:t>
        </w:r>
        <w:r w:rsidR="007B7342">
          <w:rPr>
            <w:noProof/>
            <w:webHidden/>
          </w:rPr>
          <w:fldChar w:fldCharType="end"/>
        </w:r>
      </w:hyperlink>
    </w:p>
    <w:p w14:paraId="1846FDAF" w14:textId="06984A03" w:rsidR="007B7342" w:rsidRDefault="0086492D">
      <w:pPr>
        <w:pStyle w:val="TableofFigures"/>
        <w:tabs>
          <w:tab w:val="right" w:leader="dot" w:pos="9060"/>
        </w:tabs>
        <w:rPr>
          <w:rFonts w:asciiTheme="minorHAnsi" w:eastAsiaTheme="minorEastAsia" w:hAnsiTheme="minorHAnsi" w:cstheme="minorBidi"/>
          <w:noProof/>
          <w:kern w:val="2"/>
          <w:lang w:eastAsia="en-AU"/>
          <w14:ligatures w14:val="standardContextual"/>
        </w:rPr>
      </w:pPr>
      <w:hyperlink w:anchor="_Toc148694871" w:history="1">
        <w:r w:rsidR="007B7342" w:rsidRPr="00CE01F5">
          <w:rPr>
            <w:rStyle w:val="Hyperlink"/>
            <w:noProof/>
          </w:rPr>
          <w:t>Table 5: HPP Investment Support to Health Facility Staffing Capacity</w:t>
        </w:r>
        <w:r w:rsidR="007B7342">
          <w:rPr>
            <w:noProof/>
            <w:webHidden/>
          </w:rPr>
          <w:tab/>
        </w:r>
        <w:r w:rsidR="007B7342">
          <w:rPr>
            <w:noProof/>
            <w:webHidden/>
          </w:rPr>
          <w:fldChar w:fldCharType="begin"/>
        </w:r>
        <w:r w:rsidR="007B7342">
          <w:rPr>
            <w:noProof/>
            <w:webHidden/>
          </w:rPr>
          <w:instrText xml:space="preserve"> PAGEREF _Toc148694871 \h </w:instrText>
        </w:r>
        <w:r w:rsidR="007B7342">
          <w:rPr>
            <w:noProof/>
            <w:webHidden/>
          </w:rPr>
        </w:r>
        <w:r w:rsidR="007B7342">
          <w:rPr>
            <w:noProof/>
            <w:webHidden/>
          </w:rPr>
          <w:fldChar w:fldCharType="separate"/>
        </w:r>
        <w:r w:rsidR="007B7342">
          <w:rPr>
            <w:noProof/>
            <w:webHidden/>
          </w:rPr>
          <w:t>37</w:t>
        </w:r>
        <w:r w:rsidR="007B7342">
          <w:rPr>
            <w:noProof/>
            <w:webHidden/>
          </w:rPr>
          <w:fldChar w:fldCharType="end"/>
        </w:r>
      </w:hyperlink>
    </w:p>
    <w:p w14:paraId="767EE795" w14:textId="59262780" w:rsidR="007B7342" w:rsidRDefault="0086492D">
      <w:pPr>
        <w:pStyle w:val="TableofFigures"/>
        <w:tabs>
          <w:tab w:val="right" w:leader="dot" w:pos="9060"/>
        </w:tabs>
        <w:rPr>
          <w:rFonts w:asciiTheme="minorHAnsi" w:eastAsiaTheme="minorEastAsia" w:hAnsiTheme="minorHAnsi" w:cstheme="minorBidi"/>
          <w:noProof/>
          <w:kern w:val="2"/>
          <w:lang w:eastAsia="en-AU"/>
          <w14:ligatures w14:val="standardContextual"/>
        </w:rPr>
      </w:pPr>
      <w:hyperlink w:anchor="_Toc148694872" w:history="1">
        <w:r w:rsidR="007B7342" w:rsidRPr="00CE01F5">
          <w:rPr>
            <w:rStyle w:val="Hyperlink"/>
            <w:noProof/>
          </w:rPr>
          <w:t>Table 6: Selected Contribution of Investments to Capacity to Deliver Primary Health Care</w:t>
        </w:r>
        <w:r w:rsidR="007B7342">
          <w:rPr>
            <w:noProof/>
            <w:webHidden/>
          </w:rPr>
          <w:tab/>
        </w:r>
        <w:r w:rsidR="007B7342">
          <w:rPr>
            <w:noProof/>
            <w:webHidden/>
          </w:rPr>
          <w:fldChar w:fldCharType="begin"/>
        </w:r>
        <w:r w:rsidR="007B7342">
          <w:rPr>
            <w:noProof/>
            <w:webHidden/>
          </w:rPr>
          <w:instrText xml:space="preserve"> PAGEREF _Toc148694872 \h </w:instrText>
        </w:r>
        <w:r w:rsidR="007B7342">
          <w:rPr>
            <w:noProof/>
            <w:webHidden/>
          </w:rPr>
        </w:r>
        <w:r w:rsidR="007B7342">
          <w:rPr>
            <w:noProof/>
            <w:webHidden/>
          </w:rPr>
          <w:fldChar w:fldCharType="separate"/>
        </w:r>
        <w:r w:rsidR="007B7342">
          <w:rPr>
            <w:noProof/>
            <w:webHidden/>
          </w:rPr>
          <w:t>38</w:t>
        </w:r>
        <w:r w:rsidR="007B7342">
          <w:rPr>
            <w:noProof/>
            <w:webHidden/>
          </w:rPr>
          <w:fldChar w:fldCharType="end"/>
        </w:r>
      </w:hyperlink>
    </w:p>
    <w:p w14:paraId="7D872421" w14:textId="7C34E50D" w:rsidR="007B7342" w:rsidRDefault="0086492D">
      <w:pPr>
        <w:pStyle w:val="TableofFigures"/>
        <w:tabs>
          <w:tab w:val="right" w:leader="dot" w:pos="9060"/>
        </w:tabs>
        <w:rPr>
          <w:rFonts w:asciiTheme="minorHAnsi" w:eastAsiaTheme="minorEastAsia" w:hAnsiTheme="minorHAnsi" w:cstheme="minorBidi"/>
          <w:noProof/>
          <w:kern w:val="2"/>
          <w:lang w:eastAsia="en-AU"/>
          <w14:ligatures w14:val="standardContextual"/>
        </w:rPr>
      </w:pPr>
      <w:hyperlink w:anchor="_Toc148694873" w:history="1">
        <w:r w:rsidR="007B7342" w:rsidRPr="00CE01F5">
          <w:rPr>
            <w:rStyle w:val="Hyperlink"/>
            <w:noProof/>
          </w:rPr>
          <w:t>Table 7: Degree of Integration of PSF, SRHIP and SLSS</w:t>
        </w:r>
        <w:r w:rsidR="007B7342">
          <w:rPr>
            <w:noProof/>
            <w:webHidden/>
          </w:rPr>
          <w:tab/>
        </w:r>
        <w:r w:rsidR="007B7342">
          <w:rPr>
            <w:noProof/>
            <w:webHidden/>
          </w:rPr>
          <w:fldChar w:fldCharType="begin"/>
        </w:r>
        <w:r w:rsidR="007B7342">
          <w:rPr>
            <w:noProof/>
            <w:webHidden/>
          </w:rPr>
          <w:instrText xml:space="preserve"> PAGEREF _Toc148694873 \h </w:instrText>
        </w:r>
        <w:r w:rsidR="007B7342">
          <w:rPr>
            <w:noProof/>
            <w:webHidden/>
          </w:rPr>
        </w:r>
        <w:r w:rsidR="007B7342">
          <w:rPr>
            <w:noProof/>
            <w:webHidden/>
          </w:rPr>
          <w:fldChar w:fldCharType="separate"/>
        </w:r>
        <w:r w:rsidR="007B7342">
          <w:rPr>
            <w:noProof/>
            <w:webHidden/>
          </w:rPr>
          <w:t>40</w:t>
        </w:r>
        <w:r w:rsidR="007B7342">
          <w:rPr>
            <w:noProof/>
            <w:webHidden/>
          </w:rPr>
          <w:fldChar w:fldCharType="end"/>
        </w:r>
      </w:hyperlink>
    </w:p>
    <w:p w14:paraId="4482007F" w14:textId="044C2B16" w:rsidR="007B7342" w:rsidRDefault="0086492D">
      <w:pPr>
        <w:pStyle w:val="TableofFigures"/>
        <w:tabs>
          <w:tab w:val="right" w:leader="dot" w:pos="9060"/>
        </w:tabs>
        <w:rPr>
          <w:rFonts w:asciiTheme="minorHAnsi" w:eastAsiaTheme="minorEastAsia" w:hAnsiTheme="minorHAnsi" w:cstheme="minorBidi"/>
          <w:noProof/>
          <w:kern w:val="2"/>
          <w:lang w:eastAsia="en-AU"/>
          <w14:ligatures w14:val="standardContextual"/>
        </w:rPr>
      </w:pPr>
      <w:hyperlink w:anchor="_Toc148694874" w:history="1">
        <w:r w:rsidR="007B7342" w:rsidRPr="00CE01F5">
          <w:rPr>
            <w:rStyle w:val="Hyperlink"/>
            <w:noProof/>
          </w:rPr>
          <w:t>Table 8: Overhead-Related Expense Reporting of HPP Investments, 2021</w:t>
        </w:r>
        <w:r w:rsidR="007B7342">
          <w:rPr>
            <w:noProof/>
            <w:webHidden/>
          </w:rPr>
          <w:tab/>
        </w:r>
        <w:r w:rsidR="007B7342">
          <w:rPr>
            <w:noProof/>
            <w:webHidden/>
          </w:rPr>
          <w:fldChar w:fldCharType="begin"/>
        </w:r>
        <w:r w:rsidR="007B7342">
          <w:rPr>
            <w:noProof/>
            <w:webHidden/>
          </w:rPr>
          <w:instrText xml:space="preserve"> PAGEREF _Toc148694874 \h </w:instrText>
        </w:r>
        <w:r w:rsidR="007B7342">
          <w:rPr>
            <w:noProof/>
            <w:webHidden/>
          </w:rPr>
        </w:r>
        <w:r w:rsidR="007B7342">
          <w:rPr>
            <w:noProof/>
            <w:webHidden/>
          </w:rPr>
          <w:fldChar w:fldCharType="separate"/>
        </w:r>
        <w:r w:rsidR="007B7342">
          <w:rPr>
            <w:noProof/>
            <w:webHidden/>
          </w:rPr>
          <w:t>45</w:t>
        </w:r>
        <w:r w:rsidR="007B7342">
          <w:rPr>
            <w:noProof/>
            <w:webHidden/>
          </w:rPr>
          <w:fldChar w:fldCharType="end"/>
        </w:r>
      </w:hyperlink>
    </w:p>
    <w:p w14:paraId="4A59E160" w14:textId="030FBD51" w:rsidR="007B7342" w:rsidRDefault="0086492D">
      <w:pPr>
        <w:pStyle w:val="TableofFigures"/>
        <w:tabs>
          <w:tab w:val="right" w:leader="dot" w:pos="9060"/>
        </w:tabs>
        <w:rPr>
          <w:rFonts w:asciiTheme="minorHAnsi" w:eastAsiaTheme="minorEastAsia" w:hAnsiTheme="minorHAnsi" w:cstheme="minorBidi"/>
          <w:noProof/>
          <w:kern w:val="2"/>
          <w:lang w:eastAsia="en-AU"/>
          <w14:ligatures w14:val="standardContextual"/>
        </w:rPr>
      </w:pPr>
      <w:hyperlink w:anchor="_Toc148694875" w:history="1">
        <w:r w:rsidR="007B7342" w:rsidRPr="00CE01F5">
          <w:rPr>
            <w:rStyle w:val="Hyperlink"/>
            <w:noProof/>
          </w:rPr>
          <w:t>Table 9: Health Systems Strengthening (HSS) Focus of HPP Intermediate Outcomes</w:t>
        </w:r>
        <w:r w:rsidR="007B7342">
          <w:rPr>
            <w:noProof/>
            <w:webHidden/>
          </w:rPr>
          <w:tab/>
        </w:r>
        <w:r w:rsidR="007B7342">
          <w:rPr>
            <w:noProof/>
            <w:webHidden/>
          </w:rPr>
          <w:fldChar w:fldCharType="begin"/>
        </w:r>
        <w:r w:rsidR="007B7342">
          <w:rPr>
            <w:noProof/>
            <w:webHidden/>
          </w:rPr>
          <w:instrText xml:space="preserve"> PAGEREF _Toc148694875 \h </w:instrText>
        </w:r>
        <w:r w:rsidR="007B7342">
          <w:rPr>
            <w:noProof/>
            <w:webHidden/>
          </w:rPr>
        </w:r>
        <w:r w:rsidR="007B7342">
          <w:rPr>
            <w:noProof/>
            <w:webHidden/>
          </w:rPr>
          <w:fldChar w:fldCharType="separate"/>
        </w:r>
        <w:r w:rsidR="007B7342">
          <w:rPr>
            <w:noProof/>
            <w:webHidden/>
          </w:rPr>
          <w:t>48</w:t>
        </w:r>
        <w:r w:rsidR="007B7342">
          <w:rPr>
            <w:noProof/>
            <w:webHidden/>
          </w:rPr>
          <w:fldChar w:fldCharType="end"/>
        </w:r>
      </w:hyperlink>
    </w:p>
    <w:p w14:paraId="75280686" w14:textId="5D12B87A" w:rsidR="007B7342" w:rsidRDefault="0086492D">
      <w:pPr>
        <w:pStyle w:val="TableofFigures"/>
        <w:tabs>
          <w:tab w:val="right" w:leader="dot" w:pos="9060"/>
        </w:tabs>
        <w:rPr>
          <w:rFonts w:asciiTheme="minorHAnsi" w:eastAsiaTheme="minorEastAsia" w:hAnsiTheme="minorHAnsi" w:cstheme="minorBidi"/>
          <w:noProof/>
          <w:kern w:val="2"/>
          <w:lang w:eastAsia="en-AU"/>
          <w14:ligatures w14:val="standardContextual"/>
        </w:rPr>
      </w:pPr>
      <w:hyperlink w:anchor="_Toc148694876" w:history="1">
        <w:r w:rsidR="007B7342" w:rsidRPr="00CE01F5">
          <w:rPr>
            <w:rStyle w:val="Hyperlink"/>
            <w:noProof/>
          </w:rPr>
          <w:t>Table 10: HPP Modalities and Partners</w:t>
        </w:r>
        <w:r w:rsidR="007B7342">
          <w:rPr>
            <w:noProof/>
            <w:webHidden/>
          </w:rPr>
          <w:tab/>
        </w:r>
        <w:r w:rsidR="007B7342">
          <w:rPr>
            <w:noProof/>
            <w:webHidden/>
          </w:rPr>
          <w:fldChar w:fldCharType="begin"/>
        </w:r>
        <w:r w:rsidR="007B7342">
          <w:rPr>
            <w:noProof/>
            <w:webHidden/>
          </w:rPr>
          <w:instrText xml:space="preserve"> PAGEREF _Toc148694876 \h </w:instrText>
        </w:r>
        <w:r w:rsidR="007B7342">
          <w:rPr>
            <w:noProof/>
            <w:webHidden/>
          </w:rPr>
        </w:r>
        <w:r w:rsidR="007B7342">
          <w:rPr>
            <w:noProof/>
            <w:webHidden/>
          </w:rPr>
          <w:fldChar w:fldCharType="separate"/>
        </w:r>
        <w:r w:rsidR="007B7342">
          <w:rPr>
            <w:noProof/>
            <w:webHidden/>
          </w:rPr>
          <w:t>49</w:t>
        </w:r>
        <w:r w:rsidR="007B7342">
          <w:rPr>
            <w:noProof/>
            <w:webHidden/>
          </w:rPr>
          <w:fldChar w:fldCharType="end"/>
        </w:r>
      </w:hyperlink>
    </w:p>
    <w:p w14:paraId="1CF54AB0" w14:textId="1B8F3D0A" w:rsidR="00902D63" w:rsidRDefault="008A4BDA" w:rsidP="008A4BDA">
      <w:pPr>
        <w:pStyle w:val="BodytextHDMES"/>
      </w:pPr>
      <w:r w:rsidRPr="002006F8">
        <w:fldChar w:fldCharType="end"/>
      </w:r>
    </w:p>
    <w:p w14:paraId="4381B41F" w14:textId="48B3B37E" w:rsidR="00902D63" w:rsidRDefault="00902D63" w:rsidP="00902D63">
      <w:pPr>
        <w:pStyle w:val="BodytextboldbluevariantHDMES"/>
      </w:pPr>
      <w:r w:rsidRPr="00902D63">
        <w:t>List of Figures</w:t>
      </w:r>
    </w:p>
    <w:p w14:paraId="6926C16E" w14:textId="17AE864C" w:rsidR="007B7342" w:rsidRDefault="008A4BDA">
      <w:pPr>
        <w:pStyle w:val="TableofFigures"/>
        <w:tabs>
          <w:tab w:val="right" w:leader="dot" w:pos="9060"/>
        </w:tabs>
        <w:rPr>
          <w:rFonts w:asciiTheme="minorHAnsi" w:eastAsiaTheme="minorEastAsia" w:hAnsiTheme="minorHAnsi" w:cstheme="minorBidi"/>
          <w:noProof/>
          <w:kern w:val="2"/>
          <w:lang w:eastAsia="en-AU"/>
          <w14:ligatures w14:val="standardContextual"/>
        </w:rPr>
      </w:pPr>
      <w:r>
        <w:fldChar w:fldCharType="begin"/>
      </w:r>
      <w:r>
        <w:instrText xml:space="preserve"> TOC \h \z \t "Figure heading in list HDMES" \c </w:instrText>
      </w:r>
      <w:r>
        <w:fldChar w:fldCharType="separate"/>
      </w:r>
      <w:hyperlink w:anchor="_Toc148694877" w:history="1">
        <w:r w:rsidR="007B7342" w:rsidRPr="001249D6">
          <w:rPr>
            <w:rStyle w:val="Hyperlink"/>
            <w:noProof/>
          </w:rPr>
          <w:t>Figure 1: HPP Program Logic</w:t>
        </w:r>
        <w:r w:rsidR="007B7342">
          <w:rPr>
            <w:noProof/>
            <w:webHidden/>
          </w:rPr>
          <w:tab/>
        </w:r>
        <w:r w:rsidR="007B7342">
          <w:rPr>
            <w:noProof/>
            <w:webHidden/>
          </w:rPr>
          <w:fldChar w:fldCharType="begin"/>
        </w:r>
        <w:r w:rsidR="007B7342">
          <w:rPr>
            <w:noProof/>
            <w:webHidden/>
          </w:rPr>
          <w:instrText xml:space="preserve"> PAGEREF _Toc148694877 \h </w:instrText>
        </w:r>
        <w:r w:rsidR="007B7342">
          <w:rPr>
            <w:noProof/>
            <w:webHidden/>
          </w:rPr>
        </w:r>
        <w:r w:rsidR="007B7342">
          <w:rPr>
            <w:noProof/>
            <w:webHidden/>
          </w:rPr>
          <w:fldChar w:fldCharType="separate"/>
        </w:r>
        <w:r w:rsidR="007B7342">
          <w:rPr>
            <w:noProof/>
            <w:webHidden/>
          </w:rPr>
          <w:t>12</w:t>
        </w:r>
        <w:r w:rsidR="007B7342">
          <w:rPr>
            <w:noProof/>
            <w:webHidden/>
          </w:rPr>
          <w:fldChar w:fldCharType="end"/>
        </w:r>
      </w:hyperlink>
    </w:p>
    <w:p w14:paraId="0ED77966" w14:textId="54A9DF30" w:rsidR="007B7342" w:rsidRDefault="0086492D">
      <w:pPr>
        <w:pStyle w:val="TableofFigures"/>
        <w:tabs>
          <w:tab w:val="right" w:leader="dot" w:pos="9060"/>
        </w:tabs>
        <w:rPr>
          <w:rFonts w:asciiTheme="minorHAnsi" w:eastAsiaTheme="minorEastAsia" w:hAnsiTheme="minorHAnsi" w:cstheme="minorBidi"/>
          <w:noProof/>
          <w:kern w:val="2"/>
          <w:lang w:eastAsia="en-AU"/>
          <w14:ligatures w14:val="standardContextual"/>
        </w:rPr>
      </w:pPr>
      <w:hyperlink w:anchor="_Toc148694878" w:history="1">
        <w:r w:rsidR="007B7342" w:rsidRPr="001249D6">
          <w:rPr>
            <w:rStyle w:val="Hyperlink"/>
            <w:noProof/>
          </w:rPr>
          <w:t>Figure 2: HPP Timeline and Results Framework Alignment</w:t>
        </w:r>
        <w:r w:rsidR="007B7342">
          <w:rPr>
            <w:noProof/>
            <w:webHidden/>
          </w:rPr>
          <w:tab/>
        </w:r>
        <w:r w:rsidR="007B7342">
          <w:rPr>
            <w:noProof/>
            <w:webHidden/>
          </w:rPr>
          <w:fldChar w:fldCharType="begin"/>
        </w:r>
        <w:r w:rsidR="007B7342">
          <w:rPr>
            <w:noProof/>
            <w:webHidden/>
          </w:rPr>
          <w:instrText xml:space="preserve"> PAGEREF _Toc148694878 \h </w:instrText>
        </w:r>
        <w:r w:rsidR="007B7342">
          <w:rPr>
            <w:noProof/>
            <w:webHidden/>
          </w:rPr>
        </w:r>
        <w:r w:rsidR="007B7342">
          <w:rPr>
            <w:noProof/>
            <w:webHidden/>
          </w:rPr>
          <w:fldChar w:fldCharType="separate"/>
        </w:r>
        <w:r w:rsidR="007B7342">
          <w:rPr>
            <w:noProof/>
            <w:webHidden/>
          </w:rPr>
          <w:t>14</w:t>
        </w:r>
        <w:r w:rsidR="007B7342">
          <w:rPr>
            <w:noProof/>
            <w:webHidden/>
          </w:rPr>
          <w:fldChar w:fldCharType="end"/>
        </w:r>
      </w:hyperlink>
    </w:p>
    <w:p w14:paraId="7B58E8C3" w14:textId="113698A1" w:rsidR="007B7342" w:rsidRDefault="0086492D">
      <w:pPr>
        <w:pStyle w:val="TableofFigures"/>
        <w:tabs>
          <w:tab w:val="right" w:leader="dot" w:pos="9060"/>
        </w:tabs>
        <w:rPr>
          <w:rFonts w:asciiTheme="minorHAnsi" w:eastAsiaTheme="minorEastAsia" w:hAnsiTheme="minorHAnsi" w:cstheme="minorBidi"/>
          <w:noProof/>
          <w:kern w:val="2"/>
          <w:lang w:eastAsia="en-AU"/>
          <w14:ligatures w14:val="standardContextual"/>
        </w:rPr>
      </w:pPr>
      <w:hyperlink w:anchor="_Toc148694879" w:history="1">
        <w:r w:rsidR="007B7342" w:rsidRPr="001249D6">
          <w:rPr>
            <w:rStyle w:val="Hyperlink"/>
            <w:noProof/>
          </w:rPr>
          <w:t>Figure 3: HPP Review Conceptual Model</w:t>
        </w:r>
        <w:r w:rsidR="007B7342">
          <w:rPr>
            <w:noProof/>
            <w:webHidden/>
          </w:rPr>
          <w:tab/>
        </w:r>
        <w:r w:rsidR="007B7342">
          <w:rPr>
            <w:noProof/>
            <w:webHidden/>
          </w:rPr>
          <w:fldChar w:fldCharType="begin"/>
        </w:r>
        <w:r w:rsidR="007B7342">
          <w:rPr>
            <w:noProof/>
            <w:webHidden/>
          </w:rPr>
          <w:instrText xml:space="preserve"> PAGEREF _Toc148694879 \h </w:instrText>
        </w:r>
        <w:r w:rsidR="007B7342">
          <w:rPr>
            <w:noProof/>
            <w:webHidden/>
          </w:rPr>
        </w:r>
        <w:r w:rsidR="007B7342">
          <w:rPr>
            <w:noProof/>
            <w:webHidden/>
          </w:rPr>
          <w:fldChar w:fldCharType="separate"/>
        </w:r>
        <w:r w:rsidR="007B7342">
          <w:rPr>
            <w:noProof/>
            <w:webHidden/>
          </w:rPr>
          <w:t>16</w:t>
        </w:r>
        <w:r w:rsidR="007B7342">
          <w:rPr>
            <w:noProof/>
            <w:webHidden/>
          </w:rPr>
          <w:fldChar w:fldCharType="end"/>
        </w:r>
      </w:hyperlink>
    </w:p>
    <w:p w14:paraId="1CE66F36" w14:textId="49ED7ED9" w:rsidR="007B7342" w:rsidRDefault="0086492D">
      <w:pPr>
        <w:pStyle w:val="TableofFigures"/>
        <w:tabs>
          <w:tab w:val="right" w:leader="dot" w:pos="9060"/>
        </w:tabs>
        <w:rPr>
          <w:rFonts w:asciiTheme="minorHAnsi" w:eastAsiaTheme="minorEastAsia" w:hAnsiTheme="minorHAnsi" w:cstheme="minorBidi"/>
          <w:noProof/>
          <w:kern w:val="2"/>
          <w:lang w:eastAsia="en-AU"/>
          <w14:ligatures w14:val="standardContextual"/>
        </w:rPr>
      </w:pPr>
      <w:hyperlink w:anchor="_Toc148694880" w:history="1">
        <w:r w:rsidR="007B7342" w:rsidRPr="001249D6">
          <w:rPr>
            <w:rStyle w:val="Hyperlink"/>
            <w:noProof/>
          </w:rPr>
          <w:t>Figure 4: HPP Review Phases</w:t>
        </w:r>
        <w:r w:rsidR="007B7342">
          <w:rPr>
            <w:noProof/>
            <w:webHidden/>
          </w:rPr>
          <w:tab/>
        </w:r>
        <w:r w:rsidR="007B7342">
          <w:rPr>
            <w:noProof/>
            <w:webHidden/>
          </w:rPr>
          <w:fldChar w:fldCharType="begin"/>
        </w:r>
        <w:r w:rsidR="007B7342">
          <w:rPr>
            <w:noProof/>
            <w:webHidden/>
          </w:rPr>
          <w:instrText xml:space="preserve"> PAGEREF _Toc148694880 \h </w:instrText>
        </w:r>
        <w:r w:rsidR="007B7342">
          <w:rPr>
            <w:noProof/>
            <w:webHidden/>
          </w:rPr>
        </w:r>
        <w:r w:rsidR="007B7342">
          <w:rPr>
            <w:noProof/>
            <w:webHidden/>
          </w:rPr>
          <w:fldChar w:fldCharType="separate"/>
        </w:r>
        <w:r w:rsidR="007B7342">
          <w:rPr>
            <w:noProof/>
            <w:webHidden/>
          </w:rPr>
          <w:t>20</w:t>
        </w:r>
        <w:r w:rsidR="007B7342">
          <w:rPr>
            <w:noProof/>
            <w:webHidden/>
          </w:rPr>
          <w:fldChar w:fldCharType="end"/>
        </w:r>
      </w:hyperlink>
    </w:p>
    <w:p w14:paraId="4F453386" w14:textId="352B5077" w:rsidR="007B7342" w:rsidRDefault="0086492D">
      <w:pPr>
        <w:pStyle w:val="TableofFigures"/>
        <w:tabs>
          <w:tab w:val="right" w:leader="dot" w:pos="9060"/>
        </w:tabs>
        <w:rPr>
          <w:rFonts w:asciiTheme="minorHAnsi" w:eastAsiaTheme="minorEastAsia" w:hAnsiTheme="minorHAnsi" w:cstheme="minorBidi"/>
          <w:noProof/>
          <w:kern w:val="2"/>
          <w:lang w:eastAsia="en-AU"/>
          <w14:ligatures w14:val="standardContextual"/>
        </w:rPr>
      </w:pPr>
      <w:hyperlink w:anchor="_Toc148694881" w:history="1">
        <w:r w:rsidR="007B7342" w:rsidRPr="001249D6">
          <w:rPr>
            <w:rStyle w:val="Hyperlink"/>
            <w:noProof/>
          </w:rPr>
          <w:t>Figure 5: Australian Development Priorities and the HPP</w:t>
        </w:r>
        <w:r w:rsidR="007B7342">
          <w:rPr>
            <w:noProof/>
            <w:webHidden/>
          </w:rPr>
          <w:tab/>
        </w:r>
        <w:r w:rsidR="007B7342">
          <w:rPr>
            <w:noProof/>
            <w:webHidden/>
          </w:rPr>
          <w:fldChar w:fldCharType="begin"/>
        </w:r>
        <w:r w:rsidR="007B7342">
          <w:rPr>
            <w:noProof/>
            <w:webHidden/>
          </w:rPr>
          <w:instrText xml:space="preserve"> PAGEREF _Toc148694881 \h </w:instrText>
        </w:r>
        <w:r w:rsidR="007B7342">
          <w:rPr>
            <w:noProof/>
            <w:webHidden/>
          </w:rPr>
        </w:r>
        <w:r w:rsidR="007B7342">
          <w:rPr>
            <w:noProof/>
            <w:webHidden/>
          </w:rPr>
          <w:fldChar w:fldCharType="separate"/>
        </w:r>
        <w:r w:rsidR="007B7342">
          <w:rPr>
            <w:noProof/>
            <w:webHidden/>
          </w:rPr>
          <w:t>21</w:t>
        </w:r>
        <w:r w:rsidR="007B7342">
          <w:rPr>
            <w:noProof/>
            <w:webHidden/>
          </w:rPr>
          <w:fldChar w:fldCharType="end"/>
        </w:r>
      </w:hyperlink>
    </w:p>
    <w:p w14:paraId="2CD66B68" w14:textId="643B75AE" w:rsidR="007B7342" w:rsidRDefault="0086492D">
      <w:pPr>
        <w:pStyle w:val="TableofFigures"/>
        <w:tabs>
          <w:tab w:val="right" w:leader="dot" w:pos="9060"/>
        </w:tabs>
        <w:rPr>
          <w:rFonts w:asciiTheme="minorHAnsi" w:eastAsiaTheme="minorEastAsia" w:hAnsiTheme="minorHAnsi" w:cstheme="minorBidi"/>
          <w:noProof/>
          <w:kern w:val="2"/>
          <w:lang w:eastAsia="en-AU"/>
          <w14:ligatures w14:val="standardContextual"/>
        </w:rPr>
      </w:pPr>
      <w:hyperlink w:anchor="_Toc148694882" w:history="1">
        <w:r w:rsidR="007B7342" w:rsidRPr="001249D6">
          <w:rPr>
            <w:rStyle w:val="Hyperlink"/>
            <w:noProof/>
          </w:rPr>
          <w:t>Figure 6: Alignment between National Health Plans and the HPP</w:t>
        </w:r>
        <w:r w:rsidR="007B7342">
          <w:rPr>
            <w:noProof/>
            <w:webHidden/>
          </w:rPr>
          <w:tab/>
        </w:r>
        <w:r w:rsidR="007B7342">
          <w:rPr>
            <w:noProof/>
            <w:webHidden/>
          </w:rPr>
          <w:fldChar w:fldCharType="begin"/>
        </w:r>
        <w:r w:rsidR="007B7342">
          <w:rPr>
            <w:noProof/>
            <w:webHidden/>
          </w:rPr>
          <w:instrText xml:space="preserve"> PAGEREF _Toc148694882 \h </w:instrText>
        </w:r>
        <w:r w:rsidR="007B7342">
          <w:rPr>
            <w:noProof/>
            <w:webHidden/>
          </w:rPr>
        </w:r>
        <w:r w:rsidR="007B7342">
          <w:rPr>
            <w:noProof/>
            <w:webHidden/>
          </w:rPr>
          <w:fldChar w:fldCharType="separate"/>
        </w:r>
        <w:r w:rsidR="007B7342">
          <w:rPr>
            <w:noProof/>
            <w:webHidden/>
          </w:rPr>
          <w:t>22</w:t>
        </w:r>
        <w:r w:rsidR="007B7342">
          <w:rPr>
            <w:noProof/>
            <w:webHidden/>
          </w:rPr>
          <w:fldChar w:fldCharType="end"/>
        </w:r>
      </w:hyperlink>
    </w:p>
    <w:p w14:paraId="38E33273" w14:textId="68C3917C" w:rsidR="007B7342" w:rsidRDefault="0086492D">
      <w:pPr>
        <w:pStyle w:val="TableofFigures"/>
        <w:tabs>
          <w:tab w:val="right" w:leader="dot" w:pos="9060"/>
        </w:tabs>
        <w:rPr>
          <w:rFonts w:asciiTheme="minorHAnsi" w:eastAsiaTheme="minorEastAsia" w:hAnsiTheme="minorHAnsi" w:cstheme="minorBidi"/>
          <w:noProof/>
          <w:kern w:val="2"/>
          <w:lang w:eastAsia="en-AU"/>
          <w14:ligatures w14:val="standardContextual"/>
        </w:rPr>
      </w:pPr>
      <w:hyperlink w:anchor="_Toc148694883" w:history="1">
        <w:r w:rsidR="007B7342" w:rsidRPr="001249D6">
          <w:rPr>
            <w:rStyle w:val="Hyperlink"/>
            <w:noProof/>
          </w:rPr>
          <w:t>Figure 7: Estimates of Under-5 Mortality Rates</w:t>
        </w:r>
        <w:r w:rsidR="007B7342">
          <w:rPr>
            <w:noProof/>
            <w:webHidden/>
          </w:rPr>
          <w:tab/>
        </w:r>
        <w:r w:rsidR="007B7342">
          <w:rPr>
            <w:noProof/>
            <w:webHidden/>
          </w:rPr>
          <w:fldChar w:fldCharType="begin"/>
        </w:r>
        <w:r w:rsidR="007B7342">
          <w:rPr>
            <w:noProof/>
            <w:webHidden/>
          </w:rPr>
          <w:instrText xml:space="preserve"> PAGEREF _Toc148694883 \h </w:instrText>
        </w:r>
        <w:r w:rsidR="007B7342">
          <w:rPr>
            <w:noProof/>
            <w:webHidden/>
          </w:rPr>
        </w:r>
        <w:r w:rsidR="007B7342">
          <w:rPr>
            <w:noProof/>
            <w:webHidden/>
          </w:rPr>
          <w:fldChar w:fldCharType="separate"/>
        </w:r>
        <w:r w:rsidR="007B7342">
          <w:rPr>
            <w:noProof/>
            <w:webHidden/>
          </w:rPr>
          <w:t>28</w:t>
        </w:r>
        <w:r w:rsidR="007B7342">
          <w:rPr>
            <w:noProof/>
            <w:webHidden/>
          </w:rPr>
          <w:fldChar w:fldCharType="end"/>
        </w:r>
      </w:hyperlink>
    </w:p>
    <w:p w14:paraId="7F132C0E" w14:textId="3931A504" w:rsidR="007B7342" w:rsidRDefault="0086492D">
      <w:pPr>
        <w:pStyle w:val="TableofFigures"/>
        <w:tabs>
          <w:tab w:val="right" w:leader="dot" w:pos="9060"/>
        </w:tabs>
        <w:rPr>
          <w:rFonts w:asciiTheme="minorHAnsi" w:eastAsiaTheme="minorEastAsia" w:hAnsiTheme="minorHAnsi" w:cstheme="minorBidi"/>
          <w:noProof/>
          <w:kern w:val="2"/>
          <w:lang w:eastAsia="en-AU"/>
          <w14:ligatures w14:val="standardContextual"/>
        </w:rPr>
      </w:pPr>
      <w:hyperlink w:anchor="_Toc148694884" w:history="1">
        <w:r w:rsidR="007B7342" w:rsidRPr="001249D6">
          <w:rPr>
            <w:rStyle w:val="Hyperlink"/>
            <w:noProof/>
          </w:rPr>
          <w:t>Figure 8: Sustainability – Service Delivery Matrix</w:t>
        </w:r>
        <w:r w:rsidR="007B7342">
          <w:rPr>
            <w:noProof/>
            <w:webHidden/>
          </w:rPr>
          <w:tab/>
        </w:r>
        <w:r w:rsidR="007B7342">
          <w:rPr>
            <w:noProof/>
            <w:webHidden/>
          </w:rPr>
          <w:fldChar w:fldCharType="begin"/>
        </w:r>
        <w:r w:rsidR="007B7342">
          <w:rPr>
            <w:noProof/>
            <w:webHidden/>
          </w:rPr>
          <w:instrText xml:space="preserve"> PAGEREF _Toc148694884 \h </w:instrText>
        </w:r>
        <w:r w:rsidR="007B7342">
          <w:rPr>
            <w:noProof/>
            <w:webHidden/>
          </w:rPr>
        </w:r>
        <w:r w:rsidR="007B7342">
          <w:rPr>
            <w:noProof/>
            <w:webHidden/>
          </w:rPr>
          <w:fldChar w:fldCharType="separate"/>
        </w:r>
        <w:r w:rsidR="007B7342">
          <w:rPr>
            <w:noProof/>
            <w:webHidden/>
          </w:rPr>
          <w:t>52</w:t>
        </w:r>
        <w:r w:rsidR="007B7342">
          <w:rPr>
            <w:noProof/>
            <w:webHidden/>
          </w:rPr>
          <w:fldChar w:fldCharType="end"/>
        </w:r>
      </w:hyperlink>
    </w:p>
    <w:p w14:paraId="1D8E23D4" w14:textId="61ED3B1F" w:rsidR="007B7342" w:rsidRDefault="0086492D">
      <w:pPr>
        <w:pStyle w:val="TableofFigures"/>
        <w:tabs>
          <w:tab w:val="right" w:leader="dot" w:pos="9060"/>
        </w:tabs>
        <w:rPr>
          <w:rFonts w:asciiTheme="minorHAnsi" w:eastAsiaTheme="minorEastAsia" w:hAnsiTheme="minorHAnsi" w:cstheme="minorBidi"/>
          <w:noProof/>
          <w:kern w:val="2"/>
          <w:lang w:eastAsia="en-AU"/>
          <w14:ligatures w14:val="standardContextual"/>
        </w:rPr>
      </w:pPr>
      <w:hyperlink w:anchor="_Toc148694885" w:history="1">
        <w:r w:rsidR="007B7342" w:rsidRPr="001249D6">
          <w:rPr>
            <w:rStyle w:val="Hyperlink"/>
            <w:noProof/>
          </w:rPr>
          <w:t>Figure 9: GEDSI Model</w:t>
        </w:r>
        <w:r w:rsidR="007B7342">
          <w:rPr>
            <w:noProof/>
            <w:webHidden/>
          </w:rPr>
          <w:tab/>
        </w:r>
        <w:r w:rsidR="007B7342">
          <w:rPr>
            <w:noProof/>
            <w:webHidden/>
          </w:rPr>
          <w:fldChar w:fldCharType="begin"/>
        </w:r>
        <w:r w:rsidR="007B7342">
          <w:rPr>
            <w:noProof/>
            <w:webHidden/>
          </w:rPr>
          <w:instrText xml:space="preserve"> PAGEREF _Toc148694885 \h </w:instrText>
        </w:r>
        <w:r w:rsidR="007B7342">
          <w:rPr>
            <w:noProof/>
            <w:webHidden/>
          </w:rPr>
        </w:r>
        <w:r w:rsidR="007B7342">
          <w:rPr>
            <w:noProof/>
            <w:webHidden/>
          </w:rPr>
          <w:fldChar w:fldCharType="separate"/>
        </w:r>
        <w:r w:rsidR="007B7342">
          <w:rPr>
            <w:noProof/>
            <w:webHidden/>
          </w:rPr>
          <w:t>56</w:t>
        </w:r>
        <w:r w:rsidR="007B7342">
          <w:rPr>
            <w:noProof/>
            <w:webHidden/>
          </w:rPr>
          <w:fldChar w:fldCharType="end"/>
        </w:r>
      </w:hyperlink>
    </w:p>
    <w:p w14:paraId="7101308A" w14:textId="20208622" w:rsidR="007B7342" w:rsidRDefault="0086492D">
      <w:pPr>
        <w:pStyle w:val="TableofFigures"/>
        <w:tabs>
          <w:tab w:val="right" w:leader="dot" w:pos="9060"/>
        </w:tabs>
        <w:rPr>
          <w:rFonts w:asciiTheme="minorHAnsi" w:eastAsiaTheme="minorEastAsia" w:hAnsiTheme="minorHAnsi" w:cstheme="minorBidi"/>
          <w:noProof/>
          <w:kern w:val="2"/>
          <w:lang w:eastAsia="en-AU"/>
          <w14:ligatures w14:val="standardContextual"/>
        </w:rPr>
      </w:pPr>
      <w:hyperlink w:anchor="_Toc148694886" w:history="1">
        <w:r w:rsidR="007B7342" w:rsidRPr="001249D6">
          <w:rPr>
            <w:rStyle w:val="Hyperlink"/>
            <w:noProof/>
          </w:rPr>
          <w:t>Figure 10: Aligned Portfolio and Program Logic Model</w:t>
        </w:r>
        <w:r w:rsidR="007B7342">
          <w:rPr>
            <w:noProof/>
            <w:webHidden/>
          </w:rPr>
          <w:tab/>
        </w:r>
        <w:r w:rsidR="007B7342">
          <w:rPr>
            <w:noProof/>
            <w:webHidden/>
          </w:rPr>
          <w:fldChar w:fldCharType="begin"/>
        </w:r>
        <w:r w:rsidR="007B7342">
          <w:rPr>
            <w:noProof/>
            <w:webHidden/>
          </w:rPr>
          <w:instrText xml:space="preserve"> PAGEREF _Toc148694886 \h </w:instrText>
        </w:r>
        <w:r w:rsidR="007B7342">
          <w:rPr>
            <w:noProof/>
            <w:webHidden/>
          </w:rPr>
        </w:r>
        <w:r w:rsidR="007B7342">
          <w:rPr>
            <w:noProof/>
            <w:webHidden/>
          </w:rPr>
          <w:fldChar w:fldCharType="separate"/>
        </w:r>
        <w:r w:rsidR="007B7342">
          <w:rPr>
            <w:noProof/>
            <w:webHidden/>
          </w:rPr>
          <w:t>61</w:t>
        </w:r>
        <w:r w:rsidR="007B7342">
          <w:rPr>
            <w:noProof/>
            <w:webHidden/>
          </w:rPr>
          <w:fldChar w:fldCharType="end"/>
        </w:r>
      </w:hyperlink>
    </w:p>
    <w:p w14:paraId="55B004A2" w14:textId="07A66B70" w:rsidR="007B7342" w:rsidRDefault="0086492D">
      <w:pPr>
        <w:pStyle w:val="TableofFigures"/>
        <w:tabs>
          <w:tab w:val="right" w:leader="dot" w:pos="9060"/>
        </w:tabs>
        <w:rPr>
          <w:rFonts w:asciiTheme="minorHAnsi" w:eastAsiaTheme="minorEastAsia" w:hAnsiTheme="minorHAnsi" w:cstheme="minorBidi"/>
          <w:noProof/>
          <w:kern w:val="2"/>
          <w:lang w:eastAsia="en-AU"/>
          <w14:ligatures w14:val="standardContextual"/>
        </w:rPr>
      </w:pPr>
      <w:hyperlink w:anchor="_Toc148694887" w:history="1">
        <w:r w:rsidR="007B7342" w:rsidRPr="001249D6">
          <w:rPr>
            <w:rStyle w:val="Hyperlink"/>
            <w:noProof/>
          </w:rPr>
          <w:t>Figure 11: AHC Health Team Functional versus Matrix Structure</w:t>
        </w:r>
        <w:r w:rsidR="007B7342">
          <w:rPr>
            <w:noProof/>
            <w:webHidden/>
          </w:rPr>
          <w:tab/>
        </w:r>
        <w:r w:rsidR="007B7342">
          <w:rPr>
            <w:noProof/>
            <w:webHidden/>
          </w:rPr>
          <w:fldChar w:fldCharType="begin"/>
        </w:r>
        <w:r w:rsidR="007B7342">
          <w:rPr>
            <w:noProof/>
            <w:webHidden/>
          </w:rPr>
          <w:instrText xml:space="preserve"> PAGEREF _Toc148694887 \h </w:instrText>
        </w:r>
        <w:r w:rsidR="007B7342">
          <w:rPr>
            <w:noProof/>
            <w:webHidden/>
          </w:rPr>
        </w:r>
        <w:r w:rsidR="007B7342">
          <w:rPr>
            <w:noProof/>
            <w:webHidden/>
          </w:rPr>
          <w:fldChar w:fldCharType="separate"/>
        </w:r>
        <w:r w:rsidR="007B7342">
          <w:rPr>
            <w:noProof/>
            <w:webHidden/>
          </w:rPr>
          <w:t>63</w:t>
        </w:r>
        <w:r w:rsidR="007B7342">
          <w:rPr>
            <w:noProof/>
            <w:webHidden/>
          </w:rPr>
          <w:fldChar w:fldCharType="end"/>
        </w:r>
      </w:hyperlink>
    </w:p>
    <w:p w14:paraId="2CBF6785" w14:textId="5CAEA745" w:rsidR="007A7C0F" w:rsidRDefault="008A4BDA" w:rsidP="00DC1B89">
      <w:pPr>
        <w:pStyle w:val="BodytextHDMES"/>
      </w:pPr>
      <w:r>
        <w:fldChar w:fldCharType="end"/>
      </w:r>
      <w:r w:rsidR="007A7C0F">
        <w:br w:type="page"/>
      </w:r>
    </w:p>
    <w:p w14:paraId="45F32EA9" w14:textId="77777777" w:rsidR="007A7C0F" w:rsidRPr="00375C98" w:rsidRDefault="007A7C0F" w:rsidP="00375C98">
      <w:pPr>
        <w:pStyle w:val="ContentsheadingHDMES"/>
        <w:rPr>
          <w:sz w:val="28"/>
          <w:szCs w:val="24"/>
        </w:rPr>
      </w:pPr>
      <w:r w:rsidRPr="00375C98">
        <w:rPr>
          <w:sz w:val="28"/>
          <w:szCs w:val="24"/>
        </w:rPr>
        <w:lastRenderedPageBreak/>
        <w:t>Abbreviations and Acronyms</w:t>
      </w:r>
    </w:p>
    <w:tbl>
      <w:tblPr>
        <w:tblStyle w:val="StandardtablegreyheaderHDMES"/>
        <w:tblW w:w="0" w:type="auto"/>
        <w:tblLook w:val="0620" w:firstRow="1" w:lastRow="0" w:firstColumn="0" w:lastColumn="0" w:noHBand="1" w:noVBand="1"/>
      </w:tblPr>
      <w:tblGrid>
        <w:gridCol w:w="1555"/>
        <w:gridCol w:w="7371"/>
      </w:tblGrid>
      <w:tr w:rsidR="00033261" w14:paraId="619A535D" w14:textId="77777777" w:rsidTr="00F73433">
        <w:trPr>
          <w:cnfStyle w:val="100000000000" w:firstRow="1" w:lastRow="0" w:firstColumn="0" w:lastColumn="0" w:oddVBand="0" w:evenVBand="0" w:oddHBand="0" w:evenHBand="0" w:firstRowFirstColumn="0" w:firstRowLastColumn="0" w:lastRowFirstColumn="0" w:lastRowLastColumn="0"/>
          <w:trHeight w:val="227"/>
        </w:trPr>
        <w:tc>
          <w:tcPr>
            <w:tcW w:w="1555" w:type="dxa"/>
          </w:tcPr>
          <w:p w14:paraId="6D9A3468" w14:textId="4B32A8A5" w:rsidR="00033261" w:rsidRPr="00E20EF5" w:rsidRDefault="00033261" w:rsidP="00033261">
            <w:pPr>
              <w:pStyle w:val="TableheadingsmallreverseHDMES"/>
            </w:pPr>
            <w:r>
              <w:t>Term</w:t>
            </w:r>
          </w:p>
        </w:tc>
        <w:tc>
          <w:tcPr>
            <w:tcW w:w="7371" w:type="dxa"/>
          </w:tcPr>
          <w:p w14:paraId="4FD9623B" w14:textId="320FDBD6" w:rsidR="00033261" w:rsidRPr="00E20EF5" w:rsidRDefault="00033261" w:rsidP="00033261">
            <w:pPr>
              <w:pStyle w:val="TableheadingsmallreverseHDMES"/>
            </w:pPr>
            <w:r>
              <w:t>Definition</w:t>
            </w:r>
          </w:p>
        </w:tc>
      </w:tr>
      <w:tr w:rsidR="00033261" w14:paraId="7921797B" w14:textId="77777777" w:rsidTr="00F73433">
        <w:trPr>
          <w:trHeight w:val="227"/>
        </w:trPr>
        <w:tc>
          <w:tcPr>
            <w:tcW w:w="1555" w:type="dxa"/>
          </w:tcPr>
          <w:p w14:paraId="6F8D7E88" w14:textId="77777777" w:rsidR="00033261" w:rsidRPr="0041625B" w:rsidRDefault="00033261" w:rsidP="0041625B">
            <w:pPr>
              <w:pStyle w:val="TabletextsmallHDMES"/>
              <w:rPr>
                <w:b/>
                <w:bCs/>
              </w:rPr>
            </w:pPr>
            <w:r w:rsidRPr="0041625B">
              <w:rPr>
                <w:b/>
                <w:bCs/>
              </w:rPr>
              <w:t>ABG</w:t>
            </w:r>
          </w:p>
        </w:tc>
        <w:tc>
          <w:tcPr>
            <w:tcW w:w="7371" w:type="dxa"/>
          </w:tcPr>
          <w:p w14:paraId="223C29EF" w14:textId="77777777" w:rsidR="00033261" w:rsidRPr="00E20EF5" w:rsidRDefault="00033261" w:rsidP="00033261">
            <w:pPr>
              <w:pStyle w:val="TabletextsmallHDMES"/>
            </w:pPr>
            <w:r w:rsidRPr="00E20EF5">
              <w:t>Autonomous Bougainville Government</w:t>
            </w:r>
          </w:p>
        </w:tc>
      </w:tr>
      <w:tr w:rsidR="00033261" w14:paraId="7CF8DDA4" w14:textId="77777777" w:rsidTr="00F73433">
        <w:trPr>
          <w:trHeight w:val="227"/>
        </w:trPr>
        <w:tc>
          <w:tcPr>
            <w:tcW w:w="1555" w:type="dxa"/>
          </w:tcPr>
          <w:p w14:paraId="143E64B7" w14:textId="77777777" w:rsidR="00033261" w:rsidRPr="0041625B" w:rsidRDefault="00033261" w:rsidP="0041625B">
            <w:pPr>
              <w:pStyle w:val="TabletextsmallHDMES"/>
              <w:rPr>
                <w:b/>
                <w:bCs/>
              </w:rPr>
            </w:pPr>
            <w:r w:rsidRPr="0041625B">
              <w:rPr>
                <w:b/>
                <w:bCs/>
              </w:rPr>
              <w:t>ADB</w:t>
            </w:r>
          </w:p>
        </w:tc>
        <w:tc>
          <w:tcPr>
            <w:tcW w:w="7371" w:type="dxa"/>
          </w:tcPr>
          <w:p w14:paraId="38AA6BDD" w14:textId="77777777" w:rsidR="00033261" w:rsidRPr="00E20EF5" w:rsidRDefault="00033261" w:rsidP="00033261">
            <w:pPr>
              <w:pStyle w:val="TabletextsmallHDMES"/>
            </w:pPr>
            <w:r w:rsidRPr="00E20EF5">
              <w:t>Asian Development Bank</w:t>
            </w:r>
          </w:p>
        </w:tc>
      </w:tr>
      <w:tr w:rsidR="00033261" w14:paraId="1D6C90D0" w14:textId="77777777" w:rsidTr="00F73433">
        <w:trPr>
          <w:trHeight w:val="227"/>
        </w:trPr>
        <w:tc>
          <w:tcPr>
            <w:tcW w:w="1555" w:type="dxa"/>
          </w:tcPr>
          <w:p w14:paraId="725BCD0B" w14:textId="77777777" w:rsidR="00033261" w:rsidRPr="0041625B" w:rsidRDefault="00033261" w:rsidP="0041625B">
            <w:pPr>
              <w:pStyle w:val="TabletextsmallHDMES"/>
              <w:rPr>
                <w:b/>
                <w:bCs/>
              </w:rPr>
            </w:pPr>
            <w:r w:rsidRPr="0041625B">
              <w:rPr>
                <w:b/>
                <w:bCs/>
              </w:rPr>
              <w:t>AHC</w:t>
            </w:r>
          </w:p>
        </w:tc>
        <w:tc>
          <w:tcPr>
            <w:tcW w:w="7371" w:type="dxa"/>
          </w:tcPr>
          <w:p w14:paraId="46D61190" w14:textId="77777777" w:rsidR="00033261" w:rsidRPr="00E20EF5" w:rsidRDefault="00033261" w:rsidP="00033261">
            <w:pPr>
              <w:pStyle w:val="TabletextsmallHDMES"/>
            </w:pPr>
            <w:r w:rsidRPr="00E20EF5">
              <w:t>Australian High Commission [Port Moresby]</w:t>
            </w:r>
          </w:p>
        </w:tc>
      </w:tr>
      <w:tr w:rsidR="00033261" w14:paraId="30847F62" w14:textId="77777777" w:rsidTr="00F73433">
        <w:trPr>
          <w:trHeight w:val="227"/>
        </w:trPr>
        <w:tc>
          <w:tcPr>
            <w:tcW w:w="1555" w:type="dxa"/>
          </w:tcPr>
          <w:p w14:paraId="68FC4AAF" w14:textId="77777777" w:rsidR="00033261" w:rsidRPr="0041625B" w:rsidRDefault="00033261" w:rsidP="0041625B">
            <w:pPr>
              <w:pStyle w:val="TabletextsmallHDMES"/>
              <w:rPr>
                <w:b/>
                <w:bCs/>
              </w:rPr>
            </w:pPr>
            <w:r w:rsidRPr="0041625B">
              <w:rPr>
                <w:b/>
                <w:bCs/>
              </w:rPr>
              <w:t>AIHSS</w:t>
            </w:r>
          </w:p>
        </w:tc>
        <w:tc>
          <w:tcPr>
            <w:tcW w:w="7371" w:type="dxa"/>
          </w:tcPr>
          <w:p w14:paraId="31CA1496" w14:textId="5D4474D7" w:rsidR="00033261" w:rsidRPr="00E20EF5" w:rsidRDefault="00033261" w:rsidP="00033261">
            <w:pPr>
              <w:pStyle w:val="TabletextsmallHDMES"/>
            </w:pPr>
            <w:r w:rsidRPr="00E20EF5">
              <w:t>Accelerated Immuni</w:t>
            </w:r>
            <w:r w:rsidR="00615BCC">
              <w:t>s</w:t>
            </w:r>
            <w:r w:rsidRPr="00E20EF5">
              <w:t>ation Health Systems Strengthening</w:t>
            </w:r>
          </w:p>
        </w:tc>
      </w:tr>
      <w:tr w:rsidR="00BD38A7" w14:paraId="13A6A4EF" w14:textId="77777777" w:rsidTr="00F73433">
        <w:trPr>
          <w:trHeight w:val="227"/>
        </w:trPr>
        <w:tc>
          <w:tcPr>
            <w:tcW w:w="1555" w:type="dxa"/>
          </w:tcPr>
          <w:p w14:paraId="75BAFF84" w14:textId="66FDB335" w:rsidR="00BD38A7" w:rsidRPr="0041625B" w:rsidRDefault="00BD38A7" w:rsidP="0041625B">
            <w:pPr>
              <w:pStyle w:val="TabletextsmallHDMES"/>
              <w:rPr>
                <w:b/>
                <w:bCs/>
              </w:rPr>
            </w:pPr>
            <w:r w:rsidRPr="0041625B">
              <w:rPr>
                <w:b/>
                <w:bCs/>
              </w:rPr>
              <w:t>ANC</w:t>
            </w:r>
          </w:p>
        </w:tc>
        <w:tc>
          <w:tcPr>
            <w:tcW w:w="7371" w:type="dxa"/>
          </w:tcPr>
          <w:p w14:paraId="21E97127" w14:textId="628921B1" w:rsidR="00BD38A7" w:rsidRPr="00E20EF5" w:rsidRDefault="00BD38A7" w:rsidP="00033261">
            <w:pPr>
              <w:pStyle w:val="TabletextsmallHDMES"/>
            </w:pPr>
            <w:r>
              <w:t>Antenatal Care</w:t>
            </w:r>
          </w:p>
        </w:tc>
      </w:tr>
      <w:tr w:rsidR="00033261" w14:paraId="1F9149BE" w14:textId="77777777" w:rsidTr="00F73433">
        <w:trPr>
          <w:trHeight w:val="227"/>
        </w:trPr>
        <w:tc>
          <w:tcPr>
            <w:tcW w:w="1555" w:type="dxa"/>
          </w:tcPr>
          <w:p w14:paraId="6617919D" w14:textId="77777777" w:rsidR="00033261" w:rsidRPr="0041625B" w:rsidRDefault="00033261" w:rsidP="0041625B">
            <w:pPr>
              <w:pStyle w:val="TabletextsmallHDMES"/>
              <w:rPr>
                <w:b/>
                <w:bCs/>
              </w:rPr>
            </w:pPr>
            <w:r w:rsidRPr="0041625B">
              <w:rPr>
                <w:b/>
                <w:bCs/>
              </w:rPr>
              <w:t>ART</w:t>
            </w:r>
          </w:p>
        </w:tc>
        <w:tc>
          <w:tcPr>
            <w:tcW w:w="7371" w:type="dxa"/>
          </w:tcPr>
          <w:p w14:paraId="313A2B06" w14:textId="264343A9" w:rsidR="00033261" w:rsidRPr="00E20EF5" w:rsidRDefault="00033261" w:rsidP="00033261">
            <w:pPr>
              <w:pStyle w:val="TabletextsmallHDMES"/>
            </w:pPr>
            <w:r w:rsidRPr="00E20EF5">
              <w:t xml:space="preserve">Antiretroviral </w:t>
            </w:r>
            <w:r w:rsidR="00FF0064">
              <w:t>T</w:t>
            </w:r>
            <w:r w:rsidRPr="00E20EF5">
              <w:t>herapy</w:t>
            </w:r>
          </w:p>
        </w:tc>
      </w:tr>
      <w:tr w:rsidR="00616D47" w14:paraId="67F78347" w14:textId="77777777" w:rsidTr="00F73433">
        <w:trPr>
          <w:trHeight w:val="227"/>
        </w:trPr>
        <w:tc>
          <w:tcPr>
            <w:tcW w:w="1555" w:type="dxa"/>
          </w:tcPr>
          <w:p w14:paraId="7ACCD16F" w14:textId="4AFC0014" w:rsidR="00616D47" w:rsidRPr="0041625B" w:rsidRDefault="00616D47" w:rsidP="0041625B">
            <w:pPr>
              <w:pStyle w:val="TabletextsmallHDMES"/>
              <w:rPr>
                <w:b/>
                <w:bCs/>
              </w:rPr>
            </w:pPr>
            <w:r w:rsidRPr="0041625B">
              <w:rPr>
                <w:b/>
                <w:bCs/>
              </w:rPr>
              <w:t>AUD</w:t>
            </w:r>
          </w:p>
        </w:tc>
        <w:tc>
          <w:tcPr>
            <w:tcW w:w="7371" w:type="dxa"/>
          </w:tcPr>
          <w:p w14:paraId="1E8B7AEC" w14:textId="53959BCE" w:rsidR="00616D47" w:rsidRPr="00E20EF5" w:rsidRDefault="00616D47" w:rsidP="00033261">
            <w:pPr>
              <w:pStyle w:val="TabletextsmallHDMES"/>
            </w:pPr>
            <w:r>
              <w:t>Australian Dollar</w:t>
            </w:r>
          </w:p>
        </w:tc>
      </w:tr>
      <w:tr w:rsidR="00076D55" w14:paraId="33A94BF0" w14:textId="77777777" w:rsidTr="00F73433">
        <w:trPr>
          <w:trHeight w:val="227"/>
        </w:trPr>
        <w:tc>
          <w:tcPr>
            <w:tcW w:w="1555" w:type="dxa"/>
          </w:tcPr>
          <w:p w14:paraId="33B449E8" w14:textId="7DBC97C5" w:rsidR="00076D55" w:rsidRPr="0041625B" w:rsidRDefault="00076D55" w:rsidP="0041625B">
            <w:pPr>
              <w:pStyle w:val="TabletextsmallHDMES"/>
              <w:rPr>
                <w:b/>
                <w:bCs/>
              </w:rPr>
            </w:pPr>
            <w:r w:rsidRPr="0041625B">
              <w:rPr>
                <w:b/>
                <w:bCs/>
              </w:rPr>
              <w:t>CNR</w:t>
            </w:r>
          </w:p>
        </w:tc>
        <w:tc>
          <w:tcPr>
            <w:tcW w:w="7371" w:type="dxa"/>
          </w:tcPr>
          <w:p w14:paraId="268411BD" w14:textId="049CD13F" w:rsidR="00076D55" w:rsidRPr="00E20EF5" w:rsidRDefault="00076D55" w:rsidP="00033261">
            <w:pPr>
              <w:pStyle w:val="TabletextsmallHDMES"/>
            </w:pPr>
            <w:r>
              <w:t>Case Notification Rate</w:t>
            </w:r>
          </w:p>
        </w:tc>
      </w:tr>
      <w:tr w:rsidR="00033261" w14:paraId="6AB6051C" w14:textId="77777777" w:rsidTr="00F73433">
        <w:trPr>
          <w:trHeight w:val="227"/>
        </w:trPr>
        <w:tc>
          <w:tcPr>
            <w:tcW w:w="1555" w:type="dxa"/>
          </w:tcPr>
          <w:p w14:paraId="23C6B938" w14:textId="77777777" w:rsidR="00033261" w:rsidRPr="0041625B" w:rsidRDefault="00033261" w:rsidP="0041625B">
            <w:pPr>
              <w:pStyle w:val="TabletextsmallHDMES"/>
              <w:rPr>
                <w:b/>
                <w:bCs/>
              </w:rPr>
            </w:pPr>
            <w:r w:rsidRPr="0041625B">
              <w:rPr>
                <w:b/>
                <w:bCs/>
              </w:rPr>
              <w:t>CPHL</w:t>
            </w:r>
          </w:p>
        </w:tc>
        <w:tc>
          <w:tcPr>
            <w:tcW w:w="7371" w:type="dxa"/>
          </w:tcPr>
          <w:p w14:paraId="19BC5FDB" w14:textId="77777777" w:rsidR="00033261" w:rsidRPr="00E20EF5" w:rsidRDefault="00033261" w:rsidP="00033261">
            <w:pPr>
              <w:pStyle w:val="TabletextsmallHDMES"/>
            </w:pPr>
            <w:r w:rsidRPr="00E20EF5">
              <w:t>Central Public Health Laboratory</w:t>
            </w:r>
          </w:p>
        </w:tc>
      </w:tr>
      <w:tr w:rsidR="00033261" w14:paraId="2CCD33DF" w14:textId="77777777" w:rsidTr="00F73433">
        <w:trPr>
          <w:trHeight w:val="227"/>
        </w:trPr>
        <w:tc>
          <w:tcPr>
            <w:tcW w:w="1555" w:type="dxa"/>
          </w:tcPr>
          <w:p w14:paraId="63EEF7FC" w14:textId="77777777" w:rsidR="00033261" w:rsidRPr="0041625B" w:rsidRDefault="00033261" w:rsidP="0041625B">
            <w:pPr>
              <w:pStyle w:val="TabletextsmallHDMES"/>
              <w:rPr>
                <w:b/>
                <w:bCs/>
              </w:rPr>
            </w:pPr>
            <w:r w:rsidRPr="0041625B">
              <w:rPr>
                <w:b/>
                <w:bCs/>
              </w:rPr>
              <w:t>CSEP</w:t>
            </w:r>
          </w:p>
        </w:tc>
        <w:tc>
          <w:tcPr>
            <w:tcW w:w="7371" w:type="dxa"/>
          </w:tcPr>
          <w:p w14:paraId="61AC5F34" w14:textId="77777777" w:rsidR="00033261" w:rsidRPr="00E20EF5" w:rsidRDefault="00033261" w:rsidP="00033261">
            <w:pPr>
              <w:pStyle w:val="TabletextsmallHDMES"/>
            </w:pPr>
            <w:r w:rsidRPr="00E20EF5">
              <w:t>Comprehensive Strategic and Economic Partnership</w:t>
            </w:r>
          </w:p>
        </w:tc>
      </w:tr>
      <w:tr w:rsidR="00033261" w14:paraId="16A4DB1A" w14:textId="77777777" w:rsidTr="00F73433">
        <w:trPr>
          <w:trHeight w:val="227"/>
        </w:trPr>
        <w:tc>
          <w:tcPr>
            <w:tcW w:w="1555" w:type="dxa"/>
          </w:tcPr>
          <w:p w14:paraId="574BADA7" w14:textId="77777777" w:rsidR="00033261" w:rsidRPr="0041625B" w:rsidRDefault="00033261" w:rsidP="0041625B">
            <w:pPr>
              <w:pStyle w:val="TabletextsmallHDMES"/>
              <w:rPr>
                <w:b/>
                <w:bCs/>
              </w:rPr>
            </w:pPr>
            <w:r w:rsidRPr="0041625B">
              <w:rPr>
                <w:b/>
                <w:bCs/>
              </w:rPr>
              <w:t>CSP</w:t>
            </w:r>
          </w:p>
        </w:tc>
        <w:tc>
          <w:tcPr>
            <w:tcW w:w="7371" w:type="dxa"/>
          </w:tcPr>
          <w:p w14:paraId="0D51CFFD" w14:textId="77777777" w:rsidR="00033261" w:rsidRPr="00E20EF5" w:rsidRDefault="00033261" w:rsidP="00033261">
            <w:pPr>
              <w:pStyle w:val="TabletextsmallHDMES"/>
            </w:pPr>
            <w:r w:rsidRPr="00E20EF5">
              <w:t>Clinical Support Program</w:t>
            </w:r>
          </w:p>
        </w:tc>
      </w:tr>
      <w:tr w:rsidR="00033261" w14:paraId="476C7287" w14:textId="77777777" w:rsidTr="00F73433">
        <w:trPr>
          <w:trHeight w:val="227"/>
        </w:trPr>
        <w:tc>
          <w:tcPr>
            <w:tcW w:w="1555" w:type="dxa"/>
          </w:tcPr>
          <w:p w14:paraId="4D764525" w14:textId="77777777" w:rsidR="00033261" w:rsidRPr="0041625B" w:rsidRDefault="00033261" w:rsidP="0041625B">
            <w:pPr>
              <w:pStyle w:val="TabletextsmallHDMES"/>
              <w:rPr>
                <w:b/>
                <w:bCs/>
              </w:rPr>
            </w:pPr>
            <w:r w:rsidRPr="0041625B">
              <w:rPr>
                <w:b/>
                <w:bCs/>
              </w:rPr>
              <w:t>CYP</w:t>
            </w:r>
          </w:p>
        </w:tc>
        <w:tc>
          <w:tcPr>
            <w:tcW w:w="7371" w:type="dxa"/>
          </w:tcPr>
          <w:p w14:paraId="4D4767F8" w14:textId="77777777" w:rsidR="00033261" w:rsidRPr="00E20EF5" w:rsidRDefault="00033261" w:rsidP="00033261">
            <w:pPr>
              <w:pStyle w:val="TabletextsmallHDMES"/>
            </w:pPr>
            <w:r w:rsidRPr="00E20EF5">
              <w:t>Couple Years of Protection</w:t>
            </w:r>
          </w:p>
        </w:tc>
      </w:tr>
      <w:tr w:rsidR="00033261" w14:paraId="33422801" w14:textId="77777777" w:rsidTr="00F73433">
        <w:trPr>
          <w:trHeight w:val="227"/>
        </w:trPr>
        <w:tc>
          <w:tcPr>
            <w:tcW w:w="1555" w:type="dxa"/>
          </w:tcPr>
          <w:p w14:paraId="2672924A" w14:textId="77777777" w:rsidR="00033261" w:rsidRPr="0041625B" w:rsidRDefault="00033261" w:rsidP="0041625B">
            <w:pPr>
              <w:pStyle w:val="TabletextsmallHDMES"/>
              <w:rPr>
                <w:b/>
                <w:bCs/>
              </w:rPr>
            </w:pPr>
            <w:r w:rsidRPr="0041625B">
              <w:rPr>
                <w:b/>
                <w:bCs/>
              </w:rPr>
              <w:t>DAC</w:t>
            </w:r>
          </w:p>
        </w:tc>
        <w:tc>
          <w:tcPr>
            <w:tcW w:w="7371" w:type="dxa"/>
          </w:tcPr>
          <w:p w14:paraId="1462F448" w14:textId="77777777" w:rsidR="00033261" w:rsidRPr="00E20EF5" w:rsidRDefault="00033261" w:rsidP="00033261">
            <w:pPr>
              <w:pStyle w:val="TabletextsmallHDMES"/>
            </w:pPr>
            <w:r w:rsidRPr="00E20EF5">
              <w:t>Development Assistance Committee</w:t>
            </w:r>
          </w:p>
        </w:tc>
      </w:tr>
      <w:tr w:rsidR="00033261" w14:paraId="57A9BE45" w14:textId="77777777" w:rsidTr="00F73433">
        <w:trPr>
          <w:trHeight w:val="227"/>
        </w:trPr>
        <w:tc>
          <w:tcPr>
            <w:tcW w:w="1555" w:type="dxa"/>
          </w:tcPr>
          <w:p w14:paraId="7D817451" w14:textId="77777777" w:rsidR="00033261" w:rsidRPr="0041625B" w:rsidRDefault="00033261" w:rsidP="0041625B">
            <w:pPr>
              <w:pStyle w:val="TabletextsmallHDMES"/>
              <w:rPr>
                <w:b/>
                <w:bCs/>
              </w:rPr>
            </w:pPr>
            <w:r w:rsidRPr="0041625B">
              <w:rPr>
                <w:b/>
                <w:bCs/>
              </w:rPr>
              <w:t>DFAT</w:t>
            </w:r>
          </w:p>
        </w:tc>
        <w:tc>
          <w:tcPr>
            <w:tcW w:w="7371" w:type="dxa"/>
          </w:tcPr>
          <w:p w14:paraId="6A584707" w14:textId="77777777" w:rsidR="00033261" w:rsidRPr="00E20EF5" w:rsidRDefault="00033261" w:rsidP="00033261">
            <w:pPr>
              <w:pStyle w:val="TabletextsmallHDMES"/>
            </w:pPr>
            <w:r w:rsidRPr="00E20EF5">
              <w:t>Department of Foreign Affairs and Trade [Australia]</w:t>
            </w:r>
          </w:p>
        </w:tc>
      </w:tr>
      <w:tr w:rsidR="00033261" w14:paraId="221E2564" w14:textId="77777777" w:rsidTr="00F73433">
        <w:trPr>
          <w:trHeight w:val="227"/>
        </w:trPr>
        <w:tc>
          <w:tcPr>
            <w:tcW w:w="1555" w:type="dxa"/>
          </w:tcPr>
          <w:p w14:paraId="25F53808" w14:textId="77777777" w:rsidR="00033261" w:rsidRPr="0041625B" w:rsidRDefault="00033261" w:rsidP="0041625B">
            <w:pPr>
              <w:pStyle w:val="TabletextsmallHDMES"/>
              <w:rPr>
                <w:b/>
                <w:bCs/>
              </w:rPr>
            </w:pPr>
            <w:r w:rsidRPr="0041625B">
              <w:rPr>
                <w:b/>
                <w:bCs/>
              </w:rPr>
              <w:t>DGH</w:t>
            </w:r>
          </w:p>
        </w:tc>
        <w:tc>
          <w:tcPr>
            <w:tcW w:w="7371" w:type="dxa"/>
          </w:tcPr>
          <w:p w14:paraId="4B735203" w14:textId="77777777" w:rsidR="00033261" w:rsidRPr="00E20EF5" w:rsidRDefault="00033261" w:rsidP="00033261">
            <w:pPr>
              <w:pStyle w:val="TabletextsmallHDMES"/>
            </w:pPr>
            <w:r w:rsidRPr="00E20EF5">
              <w:t>Daru General Hospital</w:t>
            </w:r>
          </w:p>
        </w:tc>
      </w:tr>
      <w:tr w:rsidR="00FF0064" w14:paraId="583CF775" w14:textId="77777777" w:rsidTr="00F73433">
        <w:trPr>
          <w:trHeight w:val="227"/>
        </w:trPr>
        <w:tc>
          <w:tcPr>
            <w:tcW w:w="1555" w:type="dxa"/>
          </w:tcPr>
          <w:p w14:paraId="20124D96" w14:textId="4FBF6195" w:rsidR="00FF0064" w:rsidRPr="0041625B" w:rsidRDefault="00FF0064" w:rsidP="0041625B">
            <w:pPr>
              <w:pStyle w:val="TabletextsmallHDMES"/>
              <w:rPr>
                <w:b/>
                <w:bCs/>
              </w:rPr>
            </w:pPr>
            <w:r w:rsidRPr="0041625B">
              <w:rPr>
                <w:b/>
                <w:bCs/>
              </w:rPr>
              <w:t>DHERST</w:t>
            </w:r>
          </w:p>
        </w:tc>
        <w:tc>
          <w:tcPr>
            <w:tcW w:w="7371" w:type="dxa"/>
          </w:tcPr>
          <w:p w14:paraId="7937441D" w14:textId="23A73AB6" w:rsidR="00FF0064" w:rsidRPr="00E20EF5" w:rsidRDefault="00FF0064" w:rsidP="00033261">
            <w:pPr>
              <w:pStyle w:val="TabletextsmallHDMES"/>
            </w:pPr>
            <w:r w:rsidRPr="00FF0064">
              <w:t>Department of Higher Education, Research, Science and Technology</w:t>
            </w:r>
          </w:p>
        </w:tc>
      </w:tr>
      <w:tr w:rsidR="00033261" w14:paraId="0D601589" w14:textId="77777777" w:rsidTr="00F73433">
        <w:trPr>
          <w:trHeight w:val="227"/>
        </w:trPr>
        <w:tc>
          <w:tcPr>
            <w:tcW w:w="1555" w:type="dxa"/>
          </w:tcPr>
          <w:p w14:paraId="798D412B" w14:textId="77777777" w:rsidR="00033261" w:rsidRPr="0041625B" w:rsidRDefault="00033261" w:rsidP="0041625B">
            <w:pPr>
              <w:pStyle w:val="TabletextsmallHDMES"/>
              <w:rPr>
                <w:b/>
                <w:bCs/>
              </w:rPr>
            </w:pPr>
            <w:r w:rsidRPr="0041625B">
              <w:rPr>
                <w:b/>
                <w:bCs/>
              </w:rPr>
              <w:t>DHS</w:t>
            </w:r>
          </w:p>
        </w:tc>
        <w:tc>
          <w:tcPr>
            <w:tcW w:w="7371" w:type="dxa"/>
          </w:tcPr>
          <w:p w14:paraId="3B0A18A4" w14:textId="77777777" w:rsidR="00033261" w:rsidRPr="00E20EF5" w:rsidRDefault="00033261" w:rsidP="00033261">
            <w:pPr>
              <w:pStyle w:val="TabletextsmallHDMES"/>
            </w:pPr>
            <w:r w:rsidRPr="00E20EF5">
              <w:t>Demographic and Health Survey</w:t>
            </w:r>
          </w:p>
        </w:tc>
      </w:tr>
      <w:tr w:rsidR="00033261" w14:paraId="564823B4" w14:textId="77777777" w:rsidTr="00F73433">
        <w:trPr>
          <w:trHeight w:val="227"/>
        </w:trPr>
        <w:tc>
          <w:tcPr>
            <w:tcW w:w="1555" w:type="dxa"/>
          </w:tcPr>
          <w:p w14:paraId="3A26E6F6" w14:textId="77777777" w:rsidR="00033261" w:rsidRPr="0041625B" w:rsidRDefault="00033261" w:rsidP="0041625B">
            <w:pPr>
              <w:pStyle w:val="TabletextsmallHDMES"/>
              <w:rPr>
                <w:b/>
                <w:bCs/>
              </w:rPr>
            </w:pPr>
            <w:r w:rsidRPr="0041625B">
              <w:rPr>
                <w:b/>
                <w:bCs/>
              </w:rPr>
              <w:t>DNPM</w:t>
            </w:r>
          </w:p>
        </w:tc>
        <w:tc>
          <w:tcPr>
            <w:tcW w:w="7371" w:type="dxa"/>
          </w:tcPr>
          <w:p w14:paraId="01773C12" w14:textId="77777777" w:rsidR="00033261" w:rsidRPr="00E20EF5" w:rsidRDefault="00033261" w:rsidP="00033261">
            <w:pPr>
              <w:pStyle w:val="TabletextsmallHDMES"/>
            </w:pPr>
            <w:r w:rsidRPr="00E20EF5">
              <w:t>Department of National Planning and Monitoring</w:t>
            </w:r>
          </w:p>
        </w:tc>
      </w:tr>
      <w:tr w:rsidR="00033261" w14:paraId="61BD4B29" w14:textId="77777777" w:rsidTr="00F73433">
        <w:trPr>
          <w:trHeight w:val="227"/>
        </w:trPr>
        <w:tc>
          <w:tcPr>
            <w:tcW w:w="1555" w:type="dxa"/>
          </w:tcPr>
          <w:p w14:paraId="288E8DD4" w14:textId="77777777" w:rsidR="00033261" w:rsidRPr="0041625B" w:rsidRDefault="00033261" w:rsidP="0041625B">
            <w:pPr>
              <w:pStyle w:val="TabletextsmallHDMES"/>
              <w:rPr>
                <w:b/>
                <w:bCs/>
              </w:rPr>
            </w:pPr>
            <w:proofErr w:type="spellStart"/>
            <w:r w:rsidRPr="0041625B">
              <w:rPr>
                <w:b/>
                <w:bCs/>
              </w:rPr>
              <w:t>DoF</w:t>
            </w:r>
            <w:proofErr w:type="spellEnd"/>
          </w:p>
        </w:tc>
        <w:tc>
          <w:tcPr>
            <w:tcW w:w="7371" w:type="dxa"/>
          </w:tcPr>
          <w:p w14:paraId="7FE3D05C" w14:textId="77777777" w:rsidR="00033261" w:rsidRPr="00E20EF5" w:rsidRDefault="00033261" w:rsidP="00033261">
            <w:pPr>
              <w:pStyle w:val="TabletextsmallHDMES"/>
            </w:pPr>
            <w:r w:rsidRPr="00E20EF5">
              <w:t>Department of Finance</w:t>
            </w:r>
          </w:p>
        </w:tc>
      </w:tr>
      <w:tr w:rsidR="00033261" w14:paraId="6BC9585F" w14:textId="77777777" w:rsidTr="00F73433">
        <w:trPr>
          <w:trHeight w:val="227"/>
        </w:trPr>
        <w:tc>
          <w:tcPr>
            <w:tcW w:w="1555" w:type="dxa"/>
          </w:tcPr>
          <w:p w14:paraId="35F959E8" w14:textId="77777777" w:rsidR="00033261" w:rsidRPr="0041625B" w:rsidRDefault="00033261" w:rsidP="0041625B">
            <w:pPr>
              <w:pStyle w:val="TabletextsmallHDMES"/>
              <w:rPr>
                <w:b/>
                <w:bCs/>
              </w:rPr>
            </w:pPr>
            <w:r w:rsidRPr="0041625B">
              <w:rPr>
                <w:b/>
                <w:bCs/>
              </w:rPr>
              <w:t>DoT</w:t>
            </w:r>
          </w:p>
        </w:tc>
        <w:tc>
          <w:tcPr>
            <w:tcW w:w="7371" w:type="dxa"/>
          </w:tcPr>
          <w:p w14:paraId="39FAF658" w14:textId="77777777" w:rsidR="00033261" w:rsidRPr="00E20EF5" w:rsidRDefault="00033261" w:rsidP="00033261">
            <w:pPr>
              <w:pStyle w:val="TabletextsmallHDMES"/>
            </w:pPr>
            <w:r w:rsidRPr="00E20EF5">
              <w:t>Department of Treasury</w:t>
            </w:r>
          </w:p>
        </w:tc>
      </w:tr>
      <w:tr w:rsidR="00033261" w14:paraId="666A70DF" w14:textId="77777777" w:rsidTr="00F73433">
        <w:trPr>
          <w:trHeight w:val="227"/>
        </w:trPr>
        <w:tc>
          <w:tcPr>
            <w:tcW w:w="1555" w:type="dxa"/>
          </w:tcPr>
          <w:p w14:paraId="26501C84" w14:textId="77777777" w:rsidR="00033261" w:rsidRPr="0041625B" w:rsidRDefault="00033261" w:rsidP="0041625B">
            <w:pPr>
              <w:pStyle w:val="TabletextsmallHDMES"/>
              <w:rPr>
                <w:b/>
                <w:bCs/>
              </w:rPr>
            </w:pPr>
            <w:r w:rsidRPr="0041625B">
              <w:rPr>
                <w:b/>
                <w:bCs/>
              </w:rPr>
              <w:t>DPM</w:t>
            </w:r>
          </w:p>
        </w:tc>
        <w:tc>
          <w:tcPr>
            <w:tcW w:w="7371" w:type="dxa"/>
          </w:tcPr>
          <w:p w14:paraId="6A62ABEC" w14:textId="77777777" w:rsidR="00033261" w:rsidRPr="00E20EF5" w:rsidRDefault="00033261" w:rsidP="00033261">
            <w:pPr>
              <w:pStyle w:val="TabletextsmallHDMES"/>
            </w:pPr>
            <w:r w:rsidRPr="00E20EF5">
              <w:t>Department of Personnel Management</w:t>
            </w:r>
          </w:p>
        </w:tc>
      </w:tr>
      <w:tr w:rsidR="00033261" w14:paraId="725F62D0" w14:textId="77777777" w:rsidTr="00F73433">
        <w:trPr>
          <w:trHeight w:val="227"/>
        </w:trPr>
        <w:tc>
          <w:tcPr>
            <w:tcW w:w="1555" w:type="dxa"/>
          </w:tcPr>
          <w:p w14:paraId="00616C3B" w14:textId="77777777" w:rsidR="00033261" w:rsidRPr="0041625B" w:rsidRDefault="00033261" w:rsidP="0041625B">
            <w:pPr>
              <w:pStyle w:val="TabletextsmallHDMES"/>
              <w:rPr>
                <w:b/>
                <w:bCs/>
              </w:rPr>
            </w:pPr>
            <w:r w:rsidRPr="0041625B">
              <w:rPr>
                <w:b/>
                <w:bCs/>
              </w:rPr>
              <w:t>DPLGA</w:t>
            </w:r>
          </w:p>
        </w:tc>
        <w:tc>
          <w:tcPr>
            <w:tcW w:w="7371" w:type="dxa"/>
          </w:tcPr>
          <w:p w14:paraId="3481CB42" w14:textId="247CD991" w:rsidR="00033261" w:rsidRPr="00E20EF5" w:rsidRDefault="00033261" w:rsidP="00033261">
            <w:pPr>
              <w:pStyle w:val="TabletextsmallHDMES"/>
            </w:pPr>
            <w:r w:rsidRPr="00E20EF5">
              <w:t>Department of Provincial and Local</w:t>
            </w:r>
            <w:r w:rsidR="0070265A">
              <w:t>-level</w:t>
            </w:r>
            <w:r w:rsidRPr="00E20EF5">
              <w:t xml:space="preserve"> Government Affairs</w:t>
            </w:r>
          </w:p>
        </w:tc>
      </w:tr>
      <w:tr w:rsidR="00076D55" w14:paraId="5C989E06" w14:textId="77777777" w:rsidTr="00F73433">
        <w:trPr>
          <w:trHeight w:val="227"/>
        </w:trPr>
        <w:tc>
          <w:tcPr>
            <w:tcW w:w="1555" w:type="dxa"/>
          </w:tcPr>
          <w:p w14:paraId="4463E06E" w14:textId="6C5520D9" w:rsidR="00076D55" w:rsidRPr="0041625B" w:rsidRDefault="00076D55" w:rsidP="0041625B">
            <w:pPr>
              <w:pStyle w:val="TabletextsmallHDMES"/>
              <w:rPr>
                <w:b/>
                <w:bCs/>
              </w:rPr>
            </w:pPr>
            <w:r w:rsidRPr="0041625B">
              <w:rPr>
                <w:b/>
                <w:bCs/>
              </w:rPr>
              <w:t>DR-TB</w:t>
            </w:r>
            <w:r w:rsidR="00F208A5" w:rsidRPr="0041625B">
              <w:rPr>
                <w:b/>
                <w:bCs/>
              </w:rPr>
              <w:t>/DS-TB</w:t>
            </w:r>
          </w:p>
        </w:tc>
        <w:tc>
          <w:tcPr>
            <w:tcW w:w="7371" w:type="dxa"/>
          </w:tcPr>
          <w:p w14:paraId="46A5AADC" w14:textId="5C32E361" w:rsidR="00076D55" w:rsidRPr="00E20EF5" w:rsidRDefault="00076D55" w:rsidP="00033261">
            <w:pPr>
              <w:pStyle w:val="TabletextsmallHDMES"/>
            </w:pPr>
            <w:r>
              <w:t>Drug-Resistant Tuberculosis</w:t>
            </w:r>
            <w:r w:rsidR="00F208A5">
              <w:t>/Drug-Sensitive Tuberculosis</w:t>
            </w:r>
          </w:p>
        </w:tc>
      </w:tr>
      <w:tr w:rsidR="003D338B" w14:paraId="0AC51D96" w14:textId="77777777" w:rsidTr="00F73433">
        <w:trPr>
          <w:trHeight w:val="227"/>
        </w:trPr>
        <w:tc>
          <w:tcPr>
            <w:tcW w:w="1555" w:type="dxa"/>
          </w:tcPr>
          <w:p w14:paraId="19992462" w14:textId="1400F3FD" w:rsidR="003D338B" w:rsidRPr="0041625B" w:rsidRDefault="003D338B" w:rsidP="0041625B">
            <w:pPr>
              <w:pStyle w:val="TabletextsmallHDMES"/>
              <w:rPr>
                <w:b/>
                <w:bCs/>
              </w:rPr>
            </w:pPr>
            <w:r>
              <w:rPr>
                <w:b/>
                <w:bCs/>
              </w:rPr>
              <w:t>EHP</w:t>
            </w:r>
          </w:p>
        </w:tc>
        <w:tc>
          <w:tcPr>
            <w:tcW w:w="7371" w:type="dxa"/>
          </w:tcPr>
          <w:p w14:paraId="23157F65" w14:textId="79116AF7" w:rsidR="003D338B" w:rsidRPr="00E20EF5" w:rsidRDefault="003D338B" w:rsidP="00033261">
            <w:pPr>
              <w:pStyle w:val="TabletextsmallHDMES"/>
            </w:pPr>
            <w:r>
              <w:t>Eastern Highlands Province</w:t>
            </w:r>
          </w:p>
        </w:tc>
      </w:tr>
      <w:tr w:rsidR="00033261" w14:paraId="14328834" w14:textId="77777777" w:rsidTr="00F73433">
        <w:trPr>
          <w:trHeight w:val="227"/>
        </w:trPr>
        <w:tc>
          <w:tcPr>
            <w:tcW w:w="1555" w:type="dxa"/>
          </w:tcPr>
          <w:p w14:paraId="505ECADC" w14:textId="77777777" w:rsidR="00033261" w:rsidRPr="0041625B" w:rsidRDefault="00033261" w:rsidP="0041625B">
            <w:pPr>
              <w:pStyle w:val="TabletextsmallHDMES"/>
              <w:rPr>
                <w:b/>
                <w:bCs/>
              </w:rPr>
            </w:pPr>
            <w:r w:rsidRPr="0041625B">
              <w:rPr>
                <w:b/>
                <w:bCs/>
              </w:rPr>
              <w:t>EOIO</w:t>
            </w:r>
          </w:p>
        </w:tc>
        <w:tc>
          <w:tcPr>
            <w:tcW w:w="7371" w:type="dxa"/>
          </w:tcPr>
          <w:p w14:paraId="5F993927" w14:textId="77777777" w:rsidR="00033261" w:rsidRPr="00E20EF5" w:rsidRDefault="00033261" w:rsidP="00033261">
            <w:pPr>
              <w:pStyle w:val="TabletextsmallHDMES"/>
            </w:pPr>
            <w:r w:rsidRPr="00E20EF5">
              <w:t>End of Investment Outcome</w:t>
            </w:r>
          </w:p>
        </w:tc>
      </w:tr>
      <w:tr w:rsidR="00CF501E" w14:paraId="35BE40BC" w14:textId="77777777" w:rsidTr="00F73433">
        <w:trPr>
          <w:trHeight w:val="227"/>
        </w:trPr>
        <w:tc>
          <w:tcPr>
            <w:tcW w:w="1555" w:type="dxa"/>
          </w:tcPr>
          <w:p w14:paraId="4063EDE8" w14:textId="67450063" w:rsidR="00CF501E" w:rsidRPr="0041625B" w:rsidRDefault="00CF501E" w:rsidP="0041625B">
            <w:pPr>
              <w:pStyle w:val="TabletextsmallHDMES"/>
              <w:rPr>
                <w:b/>
                <w:bCs/>
              </w:rPr>
            </w:pPr>
            <w:r w:rsidRPr="0041625B">
              <w:rPr>
                <w:b/>
                <w:bCs/>
              </w:rPr>
              <w:t>GAVI</w:t>
            </w:r>
          </w:p>
        </w:tc>
        <w:tc>
          <w:tcPr>
            <w:tcW w:w="7371" w:type="dxa"/>
          </w:tcPr>
          <w:p w14:paraId="54AAC116" w14:textId="7312B1D1" w:rsidR="00CF501E" w:rsidRPr="00E20EF5" w:rsidRDefault="00CF501E" w:rsidP="00033261">
            <w:pPr>
              <w:pStyle w:val="TabletextsmallHDMES"/>
            </w:pPr>
            <w:r>
              <w:t>Gavi, The Vaccine Alliance</w:t>
            </w:r>
          </w:p>
        </w:tc>
      </w:tr>
      <w:tr w:rsidR="00CF501E" w14:paraId="3F3C8C03" w14:textId="77777777" w:rsidTr="00F73433">
        <w:trPr>
          <w:trHeight w:val="227"/>
        </w:trPr>
        <w:tc>
          <w:tcPr>
            <w:tcW w:w="1555" w:type="dxa"/>
          </w:tcPr>
          <w:p w14:paraId="5DDAFA9D" w14:textId="3C13FDD7" w:rsidR="00CF501E" w:rsidRPr="0041625B" w:rsidRDefault="00CF501E" w:rsidP="0041625B">
            <w:pPr>
              <w:pStyle w:val="TabletextsmallHDMES"/>
              <w:rPr>
                <w:b/>
                <w:bCs/>
              </w:rPr>
            </w:pPr>
            <w:r w:rsidRPr="0041625B">
              <w:rPr>
                <w:b/>
                <w:bCs/>
              </w:rPr>
              <w:t>GBV</w:t>
            </w:r>
          </w:p>
        </w:tc>
        <w:tc>
          <w:tcPr>
            <w:tcW w:w="7371" w:type="dxa"/>
          </w:tcPr>
          <w:p w14:paraId="34CD337A" w14:textId="3AEA9A5D" w:rsidR="00CF501E" w:rsidRPr="00E20EF5" w:rsidRDefault="00CF501E" w:rsidP="00033261">
            <w:pPr>
              <w:pStyle w:val="TabletextsmallHDMES"/>
            </w:pPr>
            <w:r>
              <w:t>Gender-Based Violence</w:t>
            </w:r>
          </w:p>
        </w:tc>
      </w:tr>
      <w:tr w:rsidR="00033261" w14:paraId="2920F777" w14:textId="77777777" w:rsidTr="00F73433">
        <w:trPr>
          <w:trHeight w:val="227"/>
        </w:trPr>
        <w:tc>
          <w:tcPr>
            <w:tcW w:w="1555" w:type="dxa"/>
          </w:tcPr>
          <w:p w14:paraId="46FF5B60" w14:textId="77777777" w:rsidR="00033261" w:rsidRPr="0041625B" w:rsidRDefault="00033261" w:rsidP="0041625B">
            <w:pPr>
              <w:pStyle w:val="TabletextsmallHDMES"/>
              <w:rPr>
                <w:b/>
                <w:bCs/>
              </w:rPr>
            </w:pPr>
            <w:r w:rsidRPr="0041625B">
              <w:rPr>
                <w:b/>
                <w:bCs/>
              </w:rPr>
              <w:t>GEDSI</w:t>
            </w:r>
          </w:p>
        </w:tc>
        <w:tc>
          <w:tcPr>
            <w:tcW w:w="7371" w:type="dxa"/>
          </w:tcPr>
          <w:p w14:paraId="4D614F03" w14:textId="77777777" w:rsidR="00033261" w:rsidRPr="00E20EF5" w:rsidRDefault="00033261" w:rsidP="00033261">
            <w:pPr>
              <w:pStyle w:val="TabletextsmallHDMES"/>
            </w:pPr>
            <w:r w:rsidRPr="00E20EF5">
              <w:t>Gender Equality, Disability, and Social Inclusion</w:t>
            </w:r>
          </w:p>
        </w:tc>
      </w:tr>
      <w:tr w:rsidR="00033261" w14:paraId="4A7A9509" w14:textId="77777777" w:rsidTr="00F73433">
        <w:trPr>
          <w:trHeight w:val="227"/>
        </w:trPr>
        <w:tc>
          <w:tcPr>
            <w:tcW w:w="1555" w:type="dxa"/>
          </w:tcPr>
          <w:p w14:paraId="52FEF14E" w14:textId="77777777" w:rsidR="00033261" w:rsidRPr="0041625B" w:rsidRDefault="00033261" w:rsidP="0041625B">
            <w:pPr>
              <w:pStyle w:val="TabletextsmallHDMES"/>
              <w:rPr>
                <w:b/>
                <w:bCs/>
              </w:rPr>
            </w:pPr>
            <w:r w:rsidRPr="0041625B">
              <w:rPr>
                <w:b/>
                <w:bCs/>
              </w:rPr>
              <w:t>GoPNG</w:t>
            </w:r>
          </w:p>
        </w:tc>
        <w:tc>
          <w:tcPr>
            <w:tcW w:w="7371" w:type="dxa"/>
          </w:tcPr>
          <w:p w14:paraId="197C23EA" w14:textId="77777777" w:rsidR="00033261" w:rsidRPr="00E20EF5" w:rsidRDefault="00033261" w:rsidP="00033261">
            <w:pPr>
              <w:pStyle w:val="TabletextsmallHDMES"/>
            </w:pPr>
            <w:r w:rsidRPr="00E20EF5">
              <w:t>Government of Papua New Guinea</w:t>
            </w:r>
          </w:p>
        </w:tc>
      </w:tr>
      <w:tr w:rsidR="00C1742B" w14:paraId="1CBF3BD8" w14:textId="77777777" w:rsidTr="00F73433">
        <w:trPr>
          <w:trHeight w:val="227"/>
        </w:trPr>
        <w:tc>
          <w:tcPr>
            <w:tcW w:w="1555" w:type="dxa"/>
          </w:tcPr>
          <w:p w14:paraId="01CDA04C" w14:textId="4CE5601A" w:rsidR="00C1742B" w:rsidRPr="0041625B" w:rsidRDefault="00C1742B" w:rsidP="0041625B">
            <w:pPr>
              <w:pStyle w:val="TabletextsmallHDMES"/>
              <w:rPr>
                <w:b/>
                <w:bCs/>
              </w:rPr>
            </w:pPr>
            <w:r w:rsidRPr="0041625B">
              <w:rPr>
                <w:b/>
                <w:bCs/>
              </w:rPr>
              <w:t>HDI</w:t>
            </w:r>
          </w:p>
        </w:tc>
        <w:tc>
          <w:tcPr>
            <w:tcW w:w="7371" w:type="dxa"/>
          </w:tcPr>
          <w:p w14:paraId="488B22B4" w14:textId="40991601" w:rsidR="00C1742B" w:rsidRPr="00E20EF5" w:rsidRDefault="00C1742B" w:rsidP="00033261">
            <w:pPr>
              <w:pStyle w:val="TabletextsmallHDMES"/>
            </w:pPr>
            <w:r>
              <w:t>Human Development Index</w:t>
            </w:r>
          </w:p>
        </w:tc>
      </w:tr>
      <w:tr w:rsidR="00033261" w14:paraId="76E55A2A" w14:textId="77777777" w:rsidTr="00F73433">
        <w:trPr>
          <w:trHeight w:val="227"/>
        </w:trPr>
        <w:tc>
          <w:tcPr>
            <w:tcW w:w="1555" w:type="dxa"/>
          </w:tcPr>
          <w:p w14:paraId="5BB4499E" w14:textId="77777777" w:rsidR="00033261" w:rsidRPr="0041625B" w:rsidRDefault="00033261" w:rsidP="0041625B">
            <w:pPr>
              <w:pStyle w:val="TabletextsmallHDMES"/>
              <w:rPr>
                <w:b/>
                <w:bCs/>
              </w:rPr>
            </w:pPr>
            <w:r w:rsidRPr="0041625B">
              <w:rPr>
                <w:b/>
                <w:bCs/>
              </w:rPr>
              <w:t>HDMES</w:t>
            </w:r>
          </w:p>
        </w:tc>
        <w:tc>
          <w:tcPr>
            <w:tcW w:w="7371" w:type="dxa"/>
          </w:tcPr>
          <w:p w14:paraId="2E7919F3" w14:textId="77777777" w:rsidR="00033261" w:rsidRPr="00E20EF5" w:rsidRDefault="00033261" w:rsidP="00033261">
            <w:pPr>
              <w:pStyle w:val="TabletextsmallHDMES"/>
            </w:pPr>
            <w:r w:rsidRPr="00E20EF5">
              <w:t>Human Development Monitoring and Evaluation Services</w:t>
            </w:r>
          </w:p>
        </w:tc>
      </w:tr>
      <w:tr w:rsidR="00033261" w14:paraId="602DCC06" w14:textId="77777777" w:rsidTr="00F73433">
        <w:trPr>
          <w:trHeight w:val="227"/>
        </w:trPr>
        <w:tc>
          <w:tcPr>
            <w:tcW w:w="1555" w:type="dxa"/>
          </w:tcPr>
          <w:p w14:paraId="57C0E3C2" w14:textId="77777777" w:rsidR="00033261" w:rsidRPr="0041625B" w:rsidRDefault="00033261" w:rsidP="0041625B">
            <w:pPr>
              <w:pStyle w:val="TabletextsmallHDMES"/>
              <w:rPr>
                <w:b/>
                <w:bCs/>
              </w:rPr>
            </w:pPr>
            <w:r w:rsidRPr="0041625B">
              <w:rPr>
                <w:b/>
                <w:bCs/>
              </w:rPr>
              <w:t>HHISP</w:t>
            </w:r>
          </w:p>
        </w:tc>
        <w:tc>
          <w:tcPr>
            <w:tcW w:w="7371" w:type="dxa"/>
          </w:tcPr>
          <w:p w14:paraId="1DEE75E6" w14:textId="77777777" w:rsidR="00033261" w:rsidRPr="00E20EF5" w:rsidRDefault="00033261" w:rsidP="00033261">
            <w:pPr>
              <w:pStyle w:val="TabletextsmallHDMES"/>
              <w:rPr>
                <w:rFonts w:asciiTheme="minorHAnsi" w:hAnsiTheme="minorHAnsi" w:cstheme="minorBidi"/>
              </w:rPr>
            </w:pPr>
            <w:r w:rsidRPr="00E20EF5">
              <w:t>Health and HIV Implementation Services Provider</w:t>
            </w:r>
          </w:p>
        </w:tc>
      </w:tr>
      <w:tr w:rsidR="00033261" w14:paraId="10599E57" w14:textId="77777777" w:rsidTr="00F73433">
        <w:trPr>
          <w:trHeight w:val="227"/>
        </w:trPr>
        <w:tc>
          <w:tcPr>
            <w:tcW w:w="1555" w:type="dxa"/>
          </w:tcPr>
          <w:p w14:paraId="57F8E95B" w14:textId="77777777" w:rsidR="00033261" w:rsidRPr="0041625B" w:rsidRDefault="00033261" w:rsidP="0041625B">
            <w:pPr>
              <w:pStyle w:val="TabletextsmallHDMES"/>
              <w:rPr>
                <w:b/>
                <w:bCs/>
              </w:rPr>
            </w:pPr>
            <w:r w:rsidRPr="0041625B">
              <w:rPr>
                <w:b/>
                <w:bCs/>
              </w:rPr>
              <w:t>HIV</w:t>
            </w:r>
          </w:p>
        </w:tc>
        <w:tc>
          <w:tcPr>
            <w:tcW w:w="7371" w:type="dxa"/>
          </w:tcPr>
          <w:p w14:paraId="031D2679" w14:textId="77777777" w:rsidR="00033261" w:rsidRPr="00E20EF5" w:rsidRDefault="00033261" w:rsidP="00033261">
            <w:pPr>
              <w:pStyle w:val="TabletextsmallHDMES"/>
            </w:pPr>
            <w:r w:rsidRPr="00E20EF5">
              <w:t>Human Immunodeficiency Virus</w:t>
            </w:r>
          </w:p>
        </w:tc>
      </w:tr>
      <w:tr w:rsidR="00033261" w14:paraId="3B464F47" w14:textId="77777777" w:rsidTr="00F73433">
        <w:trPr>
          <w:trHeight w:val="227"/>
        </w:trPr>
        <w:tc>
          <w:tcPr>
            <w:tcW w:w="1555" w:type="dxa"/>
          </w:tcPr>
          <w:p w14:paraId="591C33CB" w14:textId="77777777" w:rsidR="00033261" w:rsidRPr="0041625B" w:rsidRDefault="00033261" w:rsidP="0041625B">
            <w:pPr>
              <w:pStyle w:val="TabletextsmallHDMES"/>
              <w:rPr>
                <w:b/>
                <w:bCs/>
              </w:rPr>
            </w:pPr>
            <w:r w:rsidRPr="0041625B">
              <w:rPr>
                <w:b/>
                <w:bCs/>
              </w:rPr>
              <w:t>HPP</w:t>
            </w:r>
          </w:p>
        </w:tc>
        <w:tc>
          <w:tcPr>
            <w:tcW w:w="7371" w:type="dxa"/>
          </w:tcPr>
          <w:p w14:paraId="29FBC877" w14:textId="77777777" w:rsidR="00033261" w:rsidRPr="00E20EF5" w:rsidRDefault="00033261" w:rsidP="00033261">
            <w:pPr>
              <w:pStyle w:val="TabletextsmallHDMES"/>
            </w:pPr>
            <w:r w:rsidRPr="00E20EF5">
              <w:t>Health Portfolio Plan</w:t>
            </w:r>
          </w:p>
        </w:tc>
      </w:tr>
      <w:tr w:rsidR="00033261" w14:paraId="376869DD" w14:textId="77777777" w:rsidTr="00F73433">
        <w:trPr>
          <w:trHeight w:val="227"/>
        </w:trPr>
        <w:tc>
          <w:tcPr>
            <w:tcW w:w="1555" w:type="dxa"/>
          </w:tcPr>
          <w:p w14:paraId="135C2CAA" w14:textId="77777777" w:rsidR="00033261" w:rsidRPr="0041625B" w:rsidRDefault="00033261" w:rsidP="0041625B">
            <w:pPr>
              <w:pStyle w:val="TabletextsmallHDMES"/>
              <w:rPr>
                <w:b/>
                <w:bCs/>
              </w:rPr>
            </w:pPr>
            <w:r w:rsidRPr="0041625B">
              <w:rPr>
                <w:b/>
                <w:bCs/>
              </w:rPr>
              <w:t>HSACC</w:t>
            </w:r>
          </w:p>
        </w:tc>
        <w:tc>
          <w:tcPr>
            <w:tcW w:w="7371" w:type="dxa"/>
          </w:tcPr>
          <w:p w14:paraId="522A2F60" w14:textId="77777777" w:rsidR="00033261" w:rsidRPr="00E20EF5" w:rsidRDefault="00033261" w:rsidP="00033261">
            <w:pPr>
              <w:pStyle w:val="TabletextsmallHDMES"/>
            </w:pPr>
            <w:r w:rsidRPr="00E20EF5">
              <w:t>Health Sector Aid Coordination Committee</w:t>
            </w:r>
          </w:p>
        </w:tc>
      </w:tr>
      <w:tr w:rsidR="00FF0064" w14:paraId="37953033" w14:textId="77777777" w:rsidTr="00F73433">
        <w:trPr>
          <w:trHeight w:val="227"/>
        </w:trPr>
        <w:tc>
          <w:tcPr>
            <w:tcW w:w="1555" w:type="dxa"/>
          </w:tcPr>
          <w:p w14:paraId="2A525CD2" w14:textId="1BA1EB05" w:rsidR="00FF0064" w:rsidRPr="0041625B" w:rsidRDefault="00FF0064" w:rsidP="0041625B">
            <w:pPr>
              <w:pStyle w:val="TabletextsmallHDMES"/>
              <w:rPr>
                <w:b/>
                <w:bCs/>
              </w:rPr>
            </w:pPr>
            <w:r w:rsidRPr="0041625B">
              <w:rPr>
                <w:b/>
                <w:bCs/>
              </w:rPr>
              <w:t>HSIP</w:t>
            </w:r>
          </w:p>
        </w:tc>
        <w:tc>
          <w:tcPr>
            <w:tcW w:w="7371" w:type="dxa"/>
          </w:tcPr>
          <w:p w14:paraId="34BFA7CD" w14:textId="72CEA4A0" w:rsidR="00FF0064" w:rsidRPr="00E20EF5" w:rsidRDefault="00FF0064" w:rsidP="00033261">
            <w:pPr>
              <w:pStyle w:val="TabletextsmallHDMES"/>
            </w:pPr>
            <w:r w:rsidRPr="00FF0064">
              <w:t>Health Services Improvement Program</w:t>
            </w:r>
          </w:p>
        </w:tc>
      </w:tr>
      <w:tr w:rsidR="00033261" w14:paraId="305C18F1" w14:textId="77777777" w:rsidTr="00F73433">
        <w:trPr>
          <w:trHeight w:val="227"/>
        </w:trPr>
        <w:tc>
          <w:tcPr>
            <w:tcW w:w="1555" w:type="dxa"/>
          </w:tcPr>
          <w:p w14:paraId="3BB22405" w14:textId="77777777" w:rsidR="00033261" w:rsidRPr="0041625B" w:rsidRDefault="00033261" w:rsidP="0041625B">
            <w:pPr>
              <w:pStyle w:val="TabletextsmallHDMES"/>
              <w:rPr>
                <w:b/>
                <w:bCs/>
              </w:rPr>
            </w:pPr>
            <w:r w:rsidRPr="0041625B">
              <w:rPr>
                <w:b/>
                <w:bCs/>
              </w:rPr>
              <w:t>HSS</w:t>
            </w:r>
          </w:p>
        </w:tc>
        <w:tc>
          <w:tcPr>
            <w:tcW w:w="7371" w:type="dxa"/>
          </w:tcPr>
          <w:p w14:paraId="3C1C9A66" w14:textId="5AD0C5F7" w:rsidR="00033261" w:rsidRPr="00E20EF5" w:rsidRDefault="00033261" w:rsidP="00033261">
            <w:pPr>
              <w:pStyle w:val="TabletextsmallHDMES"/>
            </w:pPr>
            <w:r w:rsidRPr="00E20EF5">
              <w:t>Health System</w:t>
            </w:r>
            <w:r w:rsidR="00273F05">
              <w:t>s</w:t>
            </w:r>
            <w:r w:rsidRPr="00E20EF5">
              <w:t xml:space="preserve"> Strengthening</w:t>
            </w:r>
          </w:p>
        </w:tc>
      </w:tr>
      <w:tr w:rsidR="00033261" w14:paraId="5F247705" w14:textId="77777777" w:rsidTr="00F73433">
        <w:trPr>
          <w:trHeight w:val="227"/>
        </w:trPr>
        <w:tc>
          <w:tcPr>
            <w:tcW w:w="1555" w:type="dxa"/>
          </w:tcPr>
          <w:p w14:paraId="58359FE1" w14:textId="77777777" w:rsidR="00033261" w:rsidRPr="0041625B" w:rsidRDefault="00033261" w:rsidP="0041625B">
            <w:pPr>
              <w:pStyle w:val="TabletextsmallHDMES"/>
              <w:rPr>
                <w:b/>
                <w:bCs/>
              </w:rPr>
            </w:pPr>
            <w:r w:rsidRPr="0041625B">
              <w:rPr>
                <w:b/>
                <w:bCs/>
              </w:rPr>
              <w:t>HSSDP</w:t>
            </w:r>
          </w:p>
        </w:tc>
        <w:tc>
          <w:tcPr>
            <w:tcW w:w="7371" w:type="dxa"/>
          </w:tcPr>
          <w:p w14:paraId="1C435BC6" w14:textId="77777777" w:rsidR="00033261" w:rsidRPr="00E20EF5" w:rsidRDefault="00033261" w:rsidP="00033261">
            <w:pPr>
              <w:pStyle w:val="TabletextsmallHDMES"/>
            </w:pPr>
            <w:r w:rsidRPr="00E20EF5">
              <w:t>Health Services Sector Development Program</w:t>
            </w:r>
          </w:p>
        </w:tc>
      </w:tr>
      <w:tr w:rsidR="00033261" w14:paraId="0324AAF4" w14:textId="77777777" w:rsidTr="00F73433">
        <w:trPr>
          <w:trHeight w:val="227"/>
        </w:trPr>
        <w:tc>
          <w:tcPr>
            <w:tcW w:w="1555" w:type="dxa"/>
          </w:tcPr>
          <w:p w14:paraId="14F6EE95" w14:textId="77777777" w:rsidR="00033261" w:rsidRPr="0041625B" w:rsidRDefault="00033261" w:rsidP="0041625B">
            <w:pPr>
              <w:pStyle w:val="TabletextsmallHDMES"/>
              <w:rPr>
                <w:b/>
                <w:bCs/>
              </w:rPr>
            </w:pPr>
            <w:r w:rsidRPr="0041625B">
              <w:rPr>
                <w:b/>
                <w:bCs/>
              </w:rPr>
              <w:t>IO</w:t>
            </w:r>
          </w:p>
        </w:tc>
        <w:tc>
          <w:tcPr>
            <w:tcW w:w="7371" w:type="dxa"/>
          </w:tcPr>
          <w:p w14:paraId="602B95F4" w14:textId="77777777" w:rsidR="00033261" w:rsidRPr="00E20EF5" w:rsidRDefault="00033261" w:rsidP="00033261">
            <w:pPr>
              <w:pStyle w:val="TabletextsmallHDMES"/>
            </w:pPr>
            <w:r w:rsidRPr="00E20EF5">
              <w:t>Intermediate Outcome</w:t>
            </w:r>
          </w:p>
        </w:tc>
      </w:tr>
      <w:tr w:rsidR="00033261" w14:paraId="1670B92C" w14:textId="77777777" w:rsidTr="00F73433">
        <w:trPr>
          <w:trHeight w:val="227"/>
        </w:trPr>
        <w:tc>
          <w:tcPr>
            <w:tcW w:w="1555" w:type="dxa"/>
          </w:tcPr>
          <w:p w14:paraId="30BF090A" w14:textId="77777777" w:rsidR="00033261" w:rsidRPr="0041625B" w:rsidRDefault="00033261" w:rsidP="0041625B">
            <w:pPr>
              <w:pStyle w:val="TabletextsmallHDMES"/>
              <w:rPr>
                <w:b/>
                <w:bCs/>
              </w:rPr>
            </w:pPr>
            <w:r w:rsidRPr="0041625B">
              <w:rPr>
                <w:b/>
                <w:bCs/>
              </w:rPr>
              <w:t>KII</w:t>
            </w:r>
          </w:p>
        </w:tc>
        <w:tc>
          <w:tcPr>
            <w:tcW w:w="7371" w:type="dxa"/>
          </w:tcPr>
          <w:p w14:paraId="2BCA9988" w14:textId="77777777" w:rsidR="00033261" w:rsidRPr="00E20EF5" w:rsidRDefault="00033261" w:rsidP="00033261">
            <w:pPr>
              <w:pStyle w:val="TabletextsmallHDMES"/>
            </w:pPr>
            <w:r w:rsidRPr="00E20EF5">
              <w:t xml:space="preserve">Key Informant Interview </w:t>
            </w:r>
          </w:p>
        </w:tc>
      </w:tr>
      <w:tr w:rsidR="00033261" w14:paraId="092F0675" w14:textId="77777777" w:rsidTr="00F73433">
        <w:trPr>
          <w:trHeight w:val="227"/>
        </w:trPr>
        <w:tc>
          <w:tcPr>
            <w:tcW w:w="1555" w:type="dxa"/>
          </w:tcPr>
          <w:p w14:paraId="7D7C7A63" w14:textId="77777777" w:rsidR="00033261" w:rsidRPr="0041625B" w:rsidRDefault="00033261" w:rsidP="0041625B">
            <w:pPr>
              <w:pStyle w:val="TabletextsmallHDMES"/>
              <w:rPr>
                <w:b/>
                <w:bCs/>
              </w:rPr>
            </w:pPr>
            <w:r w:rsidRPr="0041625B">
              <w:rPr>
                <w:b/>
                <w:bCs/>
              </w:rPr>
              <w:t>LTFU</w:t>
            </w:r>
          </w:p>
        </w:tc>
        <w:tc>
          <w:tcPr>
            <w:tcW w:w="7371" w:type="dxa"/>
          </w:tcPr>
          <w:p w14:paraId="2B702B04" w14:textId="5458AE57" w:rsidR="00033261" w:rsidRPr="00E20EF5" w:rsidRDefault="00033261" w:rsidP="00033261">
            <w:pPr>
              <w:pStyle w:val="TabletextsmallHDMES"/>
            </w:pPr>
            <w:r w:rsidRPr="00E20EF5">
              <w:t>Loss to Follow</w:t>
            </w:r>
            <w:r w:rsidR="00B42AC0">
              <w:t>-</w:t>
            </w:r>
            <w:r w:rsidRPr="00E20EF5">
              <w:t>Up</w:t>
            </w:r>
          </w:p>
        </w:tc>
      </w:tr>
      <w:tr w:rsidR="00033261" w14:paraId="591AAF1A" w14:textId="77777777" w:rsidTr="00F73433">
        <w:trPr>
          <w:trHeight w:val="227"/>
        </w:trPr>
        <w:tc>
          <w:tcPr>
            <w:tcW w:w="1555" w:type="dxa"/>
          </w:tcPr>
          <w:p w14:paraId="6C176D59" w14:textId="77777777" w:rsidR="00033261" w:rsidRPr="0041625B" w:rsidRDefault="00033261" w:rsidP="0041625B">
            <w:pPr>
              <w:pStyle w:val="TabletextsmallHDMES"/>
              <w:rPr>
                <w:b/>
                <w:bCs/>
              </w:rPr>
            </w:pPr>
            <w:r w:rsidRPr="0041625B">
              <w:rPr>
                <w:b/>
                <w:bCs/>
              </w:rPr>
              <w:t>M&amp;E</w:t>
            </w:r>
          </w:p>
        </w:tc>
        <w:tc>
          <w:tcPr>
            <w:tcW w:w="7371" w:type="dxa"/>
          </w:tcPr>
          <w:p w14:paraId="59CAEE09" w14:textId="77777777" w:rsidR="00033261" w:rsidRPr="00E20EF5" w:rsidRDefault="00033261" w:rsidP="00033261">
            <w:pPr>
              <w:pStyle w:val="TabletextsmallHDMES"/>
            </w:pPr>
            <w:r w:rsidRPr="00E20EF5">
              <w:t>Monitoring and Evaluation</w:t>
            </w:r>
          </w:p>
        </w:tc>
      </w:tr>
      <w:tr w:rsidR="0041625B" w14:paraId="24839DE4" w14:textId="77777777" w:rsidTr="00F73433">
        <w:trPr>
          <w:trHeight w:val="227"/>
        </w:trPr>
        <w:tc>
          <w:tcPr>
            <w:tcW w:w="1555" w:type="dxa"/>
          </w:tcPr>
          <w:p w14:paraId="202CA237" w14:textId="7D8BE8B4" w:rsidR="0041625B" w:rsidRPr="0041625B" w:rsidRDefault="0041625B" w:rsidP="0041625B">
            <w:pPr>
              <w:pStyle w:val="TabletextsmallHDMES"/>
              <w:rPr>
                <w:rFonts w:cs="Calibri"/>
                <w:b/>
                <w:bCs/>
              </w:rPr>
            </w:pPr>
            <w:r>
              <w:rPr>
                <w:rFonts w:cs="Calibri"/>
                <w:b/>
                <w:bCs/>
              </w:rPr>
              <w:lastRenderedPageBreak/>
              <w:t>MCH</w:t>
            </w:r>
          </w:p>
        </w:tc>
        <w:tc>
          <w:tcPr>
            <w:tcW w:w="7371" w:type="dxa"/>
          </w:tcPr>
          <w:p w14:paraId="6B57DB44" w14:textId="1CF4B29C" w:rsidR="0041625B" w:rsidRPr="00E20EF5" w:rsidRDefault="0041625B" w:rsidP="00033261">
            <w:pPr>
              <w:pStyle w:val="TabletextsmallHDMES"/>
            </w:pPr>
            <w:r>
              <w:t>Maternal and Child Health</w:t>
            </w:r>
          </w:p>
        </w:tc>
      </w:tr>
      <w:tr w:rsidR="00033261" w14:paraId="21BD7972" w14:textId="77777777" w:rsidTr="00F73433">
        <w:trPr>
          <w:trHeight w:val="227"/>
        </w:trPr>
        <w:tc>
          <w:tcPr>
            <w:tcW w:w="1555" w:type="dxa"/>
          </w:tcPr>
          <w:p w14:paraId="6FBC5E7F" w14:textId="77777777" w:rsidR="00033261" w:rsidRPr="0041625B" w:rsidRDefault="00033261" w:rsidP="0041625B">
            <w:pPr>
              <w:pStyle w:val="TabletextsmallHDMES"/>
              <w:rPr>
                <w:b/>
                <w:bCs/>
              </w:rPr>
            </w:pPr>
            <w:proofErr w:type="spellStart"/>
            <w:r w:rsidRPr="0041625B">
              <w:rPr>
                <w:rFonts w:cs="Calibri"/>
                <w:b/>
                <w:bCs/>
              </w:rPr>
              <w:t>mCPR</w:t>
            </w:r>
            <w:proofErr w:type="spellEnd"/>
          </w:p>
        </w:tc>
        <w:tc>
          <w:tcPr>
            <w:tcW w:w="7371" w:type="dxa"/>
          </w:tcPr>
          <w:p w14:paraId="2882171D" w14:textId="77777777" w:rsidR="00033261" w:rsidRPr="00E20EF5" w:rsidRDefault="00033261" w:rsidP="00033261">
            <w:pPr>
              <w:pStyle w:val="TabletextsmallHDMES"/>
            </w:pPr>
            <w:r w:rsidRPr="00E20EF5">
              <w:t>Modern Contraceptive Prevalence Rate</w:t>
            </w:r>
          </w:p>
        </w:tc>
      </w:tr>
      <w:tr w:rsidR="00033261" w14:paraId="2E28A89E" w14:textId="77777777" w:rsidTr="00F73433">
        <w:trPr>
          <w:trHeight w:val="227"/>
        </w:trPr>
        <w:tc>
          <w:tcPr>
            <w:tcW w:w="1555" w:type="dxa"/>
          </w:tcPr>
          <w:p w14:paraId="7CE8CFF2" w14:textId="7D875EEA" w:rsidR="00033261" w:rsidRPr="0041625B" w:rsidRDefault="00033261" w:rsidP="0041625B">
            <w:pPr>
              <w:pStyle w:val="TabletextsmallHDMES"/>
              <w:rPr>
                <w:b/>
                <w:bCs/>
              </w:rPr>
            </w:pPr>
            <w:r w:rsidRPr="0041625B">
              <w:rPr>
                <w:b/>
                <w:bCs/>
              </w:rPr>
              <w:t>MDR</w:t>
            </w:r>
            <w:r w:rsidR="00273F05" w:rsidRPr="0041625B">
              <w:rPr>
                <w:b/>
                <w:bCs/>
              </w:rPr>
              <w:t>-</w:t>
            </w:r>
            <w:r w:rsidRPr="0041625B">
              <w:rPr>
                <w:b/>
                <w:bCs/>
              </w:rPr>
              <w:t>TB</w:t>
            </w:r>
          </w:p>
        </w:tc>
        <w:tc>
          <w:tcPr>
            <w:tcW w:w="7371" w:type="dxa"/>
          </w:tcPr>
          <w:p w14:paraId="0A7E6656" w14:textId="77777777" w:rsidR="00033261" w:rsidRPr="00E20EF5" w:rsidRDefault="00033261" w:rsidP="00033261">
            <w:pPr>
              <w:pStyle w:val="TabletextsmallHDMES"/>
            </w:pPr>
            <w:r w:rsidRPr="00E20EF5">
              <w:t>Multidrug-Resistant Tuberculosis</w:t>
            </w:r>
          </w:p>
        </w:tc>
      </w:tr>
      <w:tr w:rsidR="00033261" w14:paraId="0CD07DBE" w14:textId="77777777" w:rsidTr="00F73433">
        <w:trPr>
          <w:trHeight w:val="227"/>
        </w:trPr>
        <w:tc>
          <w:tcPr>
            <w:tcW w:w="1555" w:type="dxa"/>
          </w:tcPr>
          <w:p w14:paraId="68D971CA" w14:textId="77777777" w:rsidR="00033261" w:rsidRPr="0041625B" w:rsidRDefault="00033261" w:rsidP="0041625B">
            <w:pPr>
              <w:pStyle w:val="TabletextsmallHDMES"/>
              <w:rPr>
                <w:b/>
                <w:bCs/>
              </w:rPr>
            </w:pPr>
            <w:r w:rsidRPr="0041625B">
              <w:rPr>
                <w:b/>
                <w:bCs/>
              </w:rPr>
              <w:t>MMR</w:t>
            </w:r>
          </w:p>
        </w:tc>
        <w:tc>
          <w:tcPr>
            <w:tcW w:w="7371" w:type="dxa"/>
          </w:tcPr>
          <w:p w14:paraId="78EF3BA7" w14:textId="77777777" w:rsidR="00033261" w:rsidRPr="00E20EF5" w:rsidRDefault="00033261" w:rsidP="00033261">
            <w:pPr>
              <w:pStyle w:val="TabletextsmallHDMES"/>
            </w:pPr>
            <w:r w:rsidRPr="00E20EF5">
              <w:t>Maternal Mortality Rate</w:t>
            </w:r>
          </w:p>
        </w:tc>
      </w:tr>
      <w:tr w:rsidR="00736E7B" w14:paraId="1B94281A" w14:textId="77777777" w:rsidTr="00F73433">
        <w:trPr>
          <w:trHeight w:val="227"/>
        </w:trPr>
        <w:tc>
          <w:tcPr>
            <w:tcW w:w="1555" w:type="dxa"/>
          </w:tcPr>
          <w:p w14:paraId="2B8DC8BA" w14:textId="4BE1B03D" w:rsidR="00736E7B" w:rsidRPr="0041625B" w:rsidRDefault="00736E7B" w:rsidP="0041625B">
            <w:pPr>
              <w:pStyle w:val="TabletextsmallHDMES"/>
              <w:rPr>
                <w:b/>
                <w:bCs/>
              </w:rPr>
            </w:pPr>
            <w:r w:rsidRPr="0041625B">
              <w:rPr>
                <w:b/>
                <w:bCs/>
              </w:rPr>
              <w:t>MSPNG</w:t>
            </w:r>
          </w:p>
        </w:tc>
        <w:tc>
          <w:tcPr>
            <w:tcW w:w="7371" w:type="dxa"/>
          </w:tcPr>
          <w:p w14:paraId="795A62FB" w14:textId="1FB695F2" w:rsidR="00736E7B" w:rsidRPr="00E20EF5" w:rsidRDefault="00736E7B" w:rsidP="00033261">
            <w:pPr>
              <w:pStyle w:val="TabletextsmallHDMES"/>
            </w:pPr>
            <w:r>
              <w:t>Marie Stopes Papua New Guinea</w:t>
            </w:r>
          </w:p>
        </w:tc>
      </w:tr>
      <w:tr w:rsidR="00033261" w14:paraId="676FA63E" w14:textId="77777777" w:rsidTr="00F73433">
        <w:trPr>
          <w:trHeight w:val="227"/>
        </w:trPr>
        <w:tc>
          <w:tcPr>
            <w:tcW w:w="1555" w:type="dxa"/>
          </w:tcPr>
          <w:p w14:paraId="3574901B" w14:textId="77777777" w:rsidR="00033261" w:rsidRPr="0041625B" w:rsidRDefault="00033261" w:rsidP="0041625B">
            <w:pPr>
              <w:pStyle w:val="TabletextsmallHDMES"/>
              <w:rPr>
                <w:b/>
                <w:bCs/>
              </w:rPr>
            </w:pPr>
            <w:r w:rsidRPr="0041625B">
              <w:rPr>
                <w:b/>
                <w:bCs/>
              </w:rPr>
              <w:t>MTR</w:t>
            </w:r>
          </w:p>
        </w:tc>
        <w:tc>
          <w:tcPr>
            <w:tcW w:w="7371" w:type="dxa"/>
          </w:tcPr>
          <w:p w14:paraId="53C92A7B" w14:textId="77777777" w:rsidR="00033261" w:rsidRPr="00E20EF5" w:rsidRDefault="00033261" w:rsidP="00033261">
            <w:pPr>
              <w:pStyle w:val="TabletextsmallHDMES"/>
            </w:pPr>
            <w:r w:rsidRPr="00E20EF5">
              <w:t>Mid-Term Review</w:t>
            </w:r>
          </w:p>
        </w:tc>
      </w:tr>
      <w:tr w:rsidR="00946A08" w14:paraId="0352712C" w14:textId="77777777" w:rsidTr="00F73433">
        <w:trPr>
          <w:trHeight w:val="227"/>
        </w:trPr>
        <w:tc>
          <w:tcPr>
            <w:tcW w:w="1555" w:type="dxa"/>
          </w:tcPr>
          <w:p w14:paraId="7A15007D" w14:textId="0CA85E29" w:rsidR="00946A08" w:rsidRPr="0041625B" w:rsidRDefault="00946A08" w:rsidP="0041625B">
            <w:pPr>
              <w:pStyle w:val="TabletextsmallHDMES"/>
              <w:rPr>
                <w:b/>
                <w:bCs/>
              </w:rPr>
            </w:pPr>
            <w:r w:rsidRPr="0041625B">
              <w:rPr>
                <w:b/>
                <w:bCs/>
              </w:rPr>
              <w:t>NCD</w:t>
            </w:r>
          </w:p>
        </w:tc>
        <w:tc>
          <w:tcPr>
            <w:tcW w:w="7371" w:type="dxa"/>
          </w:tcPr>
          <w:p w14:paraId="12C0A3A3" w14:textId="0501F46E" w:rsidR="00946A08" w:rsidRPr="00E20EF5" w:rsidRDefault="00946A08" w:rsidP="00033261">
            <w:pPr>
              <w:pStyle w:val="TabletextsmallHDMES"/>
            </w:pPr>
            <w:r>
              <w:t>National Capital District</w:t>
            </w:r>
          </w:p>
        </w:tc>
      </w:tr>
      <w:tr w:rsidR="00033261" w14:paraId="38518B3E" w14:textId="77777777" w:rsidTr="00F73433">
        <w:trPr>
          <w:trHeight w:val="227"/>
        </w:trPr>
        <w:tc>
          <w:tcPr>
            <w:tcW w:w="1555" w:type="dxa"/>
          </w:tcPr>
          <w:p w14:paraId="41499880" w14:textId="77777777" w:rsidR="00033261" w:rsidRPr="0041625B" w:rsidRDefault="00033261" w:rsidP="0041625B">
            <w:pPr>
              <w:pStyle w:val="TabletextsmallHDMES"/>
              <w:rPr>
                <w:b/>
                <w:bCs/>
              </w:rPr>
            </w:pPr>
            <w:r w:rsidRPr="0041625B">
              <w:rPr>
                <w:b/>
                <w:bCs/>
              </w:rPr>
              <w:t>NDoH</w:t>
            </w:r>
          </w:p>
        </w:tc>
        <w:tc>
          <w:tcPr>
            <w:tcW w:w="7371" w:type="dxa"/>
          </w:tcPr>
          <w:p w14:paraId="3F6C49A1" w14:textId="77777777" w:rsidR="00033261" w:rsidRPr="00E20EF5" w:rsidRDefault="00033261" w:rsidP="00033261">
            <w:pPr>
              <w:pStyle w:val="TabletextsmallHDMES"/>
            </w:pPr>
            <w:r w:rsidRPr="00E20EF5">
              <w:t>National Department of Health</w:t>
            </w:r>
          </w:p>
        </w:tc>
      </w:tr>
      <w:tr w:rsidR="00FF0064" w14:paraId="5118B675" w14:textId="77777777" w:rsidTr="00F73433">
        <w:trPr>
          <w:trHeight w:val="227"/>
        </w:trPr>
        <w:tc>
          <w:tcPr>
            <w:tcW w:w="1555" w:type="dxa"/>
          </w:tcPr>
          <w:p w14:paraId="354A2D7D" w14:textId="2C8F0E21" w:rsidR="00FF0064" w:rsidRPr="0041625B" w:rsidRDefault="00FF0064" w:rsidP="0041625B">
            <w:pPr>
              <w:pStyle w:val="TabletextsmallHDMES"/>
              <w:rPr>
                <w:b/>
                <w:bCs/>
              </w:rPr>
            </w:pPr>
            <w:r w:rsidRPr="0041625B">
              <w:rPr>
                <w:b/>
                <w:bCs/>
              </w:rPr>
              <w:t>NFPTP</w:t>
            </w:r>
          </w:p>
        </w:tc>
        <w:tc>
          <w:tcPr>
            <w:tcW w:w="7371" w:type="dxa"/>
          </w:tcPr>
          <w:p w14:paraId="79BFE09C" w14:textId="0B0C001A" w:rsidR="00FF0064" w:rsidRPr="00E20EF5" w:rsidRDefault="00FF0064" w:rsidP="00033261">
            <w:pPr>
              <w:pStyle w:val="TabletextsmallHDMES"/>
            </w:pPr>
            <w:r w:rsidRPr="00FF0064">
              <w:t>National Family Planning Training Program</w:t>
            </w:r>
          </w:p>
        </w:tc>
      </w:tr>
      <w:tr w:rsidR="00033261" w14:paraId="09E0287C" w14:textId="77777777" w:rsidTr="00F73433">
        <w:trPr>
          <w:trHeight w:val="227"/>
        </w:trPr>
        <w:tc>
          <w:tcPr>
            <w:tcW w:w="1555" w:type="dxa"/>
          </w:tcPr>
          <w:p w14:paraId="2B5796A0" w14:textId="77777777" w:rsidR="00033261" w:rsidRPr="0041625B" w:rsidRDefault="00033261" w:rsidP="0041625B">
            <w:pPr>
              <w:pStyle w:val="TabletextsmallHDMES"/>
              <w:rPr>
                <w:b/>
                <w:bCs/>
              </w:rPr>
            </w:pPr>
            <w:r w:rsidRPr="0041625B">
              <w:rPr>
                <w:b/>
                <w:bCs/>
              </w:rPr>
              <w:t>NGO</w:t>
            </w:r>
          </w:p>
        </w:tc>
        <w:tc>
          <w:tcPr>
            <w:tcW w:w="7371" w:type="dxa"/>
          </w:tcPr>
          <w:p w14:paraId="5A3A4E71" w14:textId="4D5143DF" w:rsidR="00033261" w:rsidRPr="00E20EF5" w:rsidRDefault="00033261" w:rsidP="00033261">
            <w:pPr>
              <w:pStyle w:val="TabletextsmallHDMES"/>
            </w:pPr>
            <w:r w:rsidRPr="00E20EF5">
              <w:t>Non-Government Organisation</w:t>
            </w:r>
          </w:p>
        </w:tc>
      </w:tr>
      <w:tr w:rsidR="00033261" w14:paraId="6BC41014" w14:textId="77777777" w:rsidTr="00F73433">
        <w:trPr>
          <w:trHeight w:val="227"/>
        </w:trPr>
        <w:tc>
          <w:tcPr>
            <w:tcW w:w="1555" w:type="dxa"/>
          </w:tcPr>
          <w:p w14:paraId="777DD1F1" w14:textId="77777777" w:rsidR="00033261" w:rsidRPr="0041625B" w:rsidRDefault="00033261" w:rsidP="0041625B">
            <w:pPr>
              <w:pStyle w:val="TabletextsmallHDMES"/>
              <w:rPr>
                <w:b/>
                <w:bCs/>
              </w:rPr>
            </w:pPr>
            <w:r w:rsidRPr="0041625B">
              <w:rPr>
                <w:b/>
                <w:bCs/>
              </w:rPr>
              <w:t>NHP</w:t>
            </w:r>
          </w:p>
        </w:tc>
        <w:tc>
          <w:tcPr>
            <w:tcW w:w="7371" w:type="dxa"/>
          </w:tcPr>
          <w:p w14:paraId="30EC13E5" w14:textId="41A5AE6F" w:rsidR="00033261" w:rsidRPr="00E20EF5" w:rsidRDefault="00033261" w:rsidP="00033261">
            <w:pPr>
              <w:pStyle w:val="TabletextsmallHDMES"/>
            </w:pPr>
            <w:r w:rsidRPr="00E20EF5">
              <w:t>National Health Plan</w:t>
            </w:r>
          </w:p>
        </w:tc>
      </w:tr>
      <w:tr w:rsidR="00033261" w14:paraId="05EFB07D" w14:textId="77777777" w:rsidTr="00F73433">
        <w:trPr>
          <w:trHeight w:val="227"/>
        </w:trPr>
        <w:tc>
          <w:tcPr>
            <w:tcW w:w="1555" w:type="dxa"/>
          </w:tcPr>
          <w:p w14:paraId="5BA9D1F0" w14:textId="77777777" w:rsidR="00033261" w:rsidRPr="0041625B" w:rsidRDefault="00033261" w:rsidP="0041625B">
            <w:pPr>
              <w:pStyle w:val="TabletextsmallHDMES"/>
              <w:rPr>
                <w:b/>
                <w:bCs/>
              </w:rPr>
            </w:pPr>
            <w:r w:rsidRPr="0041625B">
              <w:rPr>
                <w:b/>
                <w:bCs/>
              </w:rPr>
              <w:t>OECD</w:t>
            </w:r>
          </w:p>
        </w:tc>
        <w:tc>
          <w:tcPr>
            <w:tcW w:w="7371" w:type="dxa"/>
          </w:tcPr>
          <w:p w14:paraId="1CE7DC00" w14:textId="17AEECE6" w:rsidR="00033261" w:rsidRPr="00E20EF5" w:rsidRDefault="00033261" w:rsidP="00033261">
            <w:pPr>
              <w:pStyle w:val="TabletextsmallHDMES"/>
            </w:pPr>
            <w:r w:rsidRPr="00E20EF5">
              <w:t>Organisation for Economic Co</w:t>
            </w:r>
            <w:r w:rsidR="0074126F">
              <w:t>-</w:t>
            </w:r>
            <w:r w:rsidRPr="00E20EF5">
              <w:t>operation and Development</w:t>
            </w:r>
          </w:p>
        </w:tc>
      </w:tr>
      <w:tr w:rsidR="003D338B" w14:paraId="15B03282" w14:textId="77777777" w:rsidTr="00F73433">
        <w:trPr>
          <w:trHeight w:val="227"/>
        </w:trPr>
        <w:tc>
          <w:tcPr>
            <w:tcW w:w="1555" w:type="dxa"/>
          </w:tcPr>
          <w:p w14:paraId="22218E64" w14:textId="35319877" w:rsidR="003D338B" w:rsidRPr="0041625B" w:rsidRDefault="003D338B" w:rsidP="0041625B">
            <w:pPr>
              <w:pStyle w:val="TabletextsmallHDMES"/>
              <w:rPr>
                <w:b/>
                <w:bCs/>
              </w:rPr>
            </w:pPr>
            <w:r>
              <w:rPr>
                <w:b/>
                <w:bCs/>
              </w:rPr>
              <w:t>OIC</w:t>
            </w:r>
          </w:p>
        </w:tc>
        <w:tc>
          <w:tcPr>
            <w:tcW w:w="7371" w:type="dxa"/>
          </w:tcPr>
          <w:p w14:paraId="7C604E7E" w14:textId="0C2C3AA6" w:rsidR="003D338B" w:rsidRPr="00E20EF5" w:rsidRDefault="003D338B" w:rsidP="00033261">
            <w:pPr>
              <w:pStyle w:val="TabletextsmallHDMES"/>
            </w:pPr>
            <w:r>
              <w:t>Officer-in-Charge</w:t>
            </w:r>
          </w:p>
        </w:tc>
      </w:tr>
      <w:tr w:rsidR="00033261" w14:paraId="3EABC703" w14:textId="77777777" w:rsidTr="00F73433">
        <w:trPr>
          <w:trHeight w:val="227"/>
        </w:trPr>
        <w:tc>
          <w:tcPr>
            <w:tcW w:w="1555" w:type="dxa"/>
          </w:tcPr>
          <w:p w14:paraId="57525FA2" w14:textId="77777777" w:rsidR="00033261" w:rsidRPr="0041625B" w:rsidRDefault="00033261" w:rsidP="0041625B">
            <w:pPr>
              <w:pStyle w:val="TabletextsmallHDMES"/>
              <w:rPr>
                <w:b/>
                <w:bCs/>
              </w:rPr>
            </w:pPr>
            <w:r w:rsidRPr="0041625B">
              <w:rPr>
                <w:b/>
                <w:bCs/>
              </w:rPr>
              <w:t>PAF</w:t>
            </w:r>
          </w:p>
        </w:tc>
        <w:tc>
          <w:tcPr>
            <w:tcW w:w="7371" w:type="dxa"/>
          </w:tcPr>
          <w:p w14:paraId="0E2BBAD9" w14:textId="77777777" w:rsidR="00033261" w:rsidRPr="00E20EF5" w:rsidRDefault="00033261" w:rsidP="00033261">
            <w:pPr>
              <w:pStyle w:val="TabletextsmallHDMES"/>
            </w:pPr>
            <w:r w:rsidRPr="00E20EF5">
              <w:t>Performance Assessment Framework</w:t>
            </w:r>
          </w:p>
        </w:tc>
      </w:tr>
      <w:tr w:rsidR="00033261" w14:paraId="27951E39" w14:textId="77777777" w:rsidTr="00F73433">
        <w:trPr>
          <w:trHeight w:val="227"/>
        </w:trPr>
        <w:tc>
          <w:tcPr>
            <w:tcW w:w="1555" w:type="dxa"/>
          </w:tcPr>
          <w:p w14:paraId="5EFE900F" w14:textId="77777777" w:rsidR="00033261" w:rsidRPr="0041625B" w:rsidRDefault="00033261" w:rsidP="0041625B">
            <w:pPr>
              <w:pStyle w:val="TabletextsmallHDMES"/>
              <w:rPr>
                <w:b/>
                <w:bCs/>
              </w:rPr>
            </w:pPr>
            <w:r w:rsidRPr="0041625B">
              <w:rPr>
                <w:b/>
                <w:bCs/>
              </w:rPr>
              <w:t>PATH</w:t>
            </w:r>
          </w:p>
        </w:tc>
        <w:tc>
          <w:tcPr>
            <w:tcW w:w="7371" w:type="dxa"/>
          </w:tcPr>
          <w:p w14:paraId="66E984B6" w14:textId="0C21ABCC" w:rsidR="00033261" w:rsidRPr="00E20EF5" w:rsidRDefault="00033261" w:rsidP="00033261">
            <w:pPr>
              <w:pStyle w:val="TabletextsmallHDMES"/>
            </w:pPr>
            <w:r w:rsidRPr="00E20EF5">
              <w:t>Papua New Guinea</w:t>
            </w:r>
            <w:r w:rsidR="00394CED">
              <w:t>–</w:t>
            </w:r>
            <w:r w:rsidRPr="00E20EF5">
              <w:t>Australia Transition to Health</w:t>
            </w:r>
          </w:p>
        </w:tc>
      </w:tr>
      <w:tr w:rsidR="00FF0064" w14:paraId="0F63629D" w14:textId="77777777" w:rsidTr="00F73433">
        <w:trPr>
          <w:trHeight w:val="227"/>
        </w:trPr>
        <w:tc>
          <w:tcPr>
            <w:tcW w:w="1555" w:type="dxa"/>
          </w:tcPr>
          <w:p w14:paraId="28CED530" w14:textId="74654C3F" w:rsidR="00FF0064" w:rsidRPr="0041625B" w:rsidRDefault="00FF0064" w:rsidP="0041625B">
            <w:pPr>
              <w:pStyle w:val="TabletextsmallHDMES"/>
              <w:rPr>
                <w:b/>
                <w:bCs/>
              </w:rPr>
            </w:pPr>
            <w:r w:rsidRPr="0041625B">
              <w:rPr>
                <w:b/>
                <w:bCs/>
              </w:rPr>
              <w:t>PFM</w:t>
            </w:r>
          </w:p>
        </w:tc>
        <w:tc>
          <w:tcPr>
            <w:tcW w:w="7371" w:type="dxa"/>
          </w:tcPr>
          <w:p w14:paraId="21D54FCE" w14:textId="0A88318E" w:rsidR="00FF0064" w:rsidRPr="00E20EF5" w:rsidRDefault="00E1395C" w:rsidP="00033261">
            <w:pPr>
              <w:pStyle w:val="TabletextsmallHDMES"/>
            </w:pPr>
            <w:r>
              <w:t>Public Financial Management</w:t>
            </w:r>
          </w:p>
        </w:tc>
      </w:tr>
      <w:tr w:rsidR="00033261" w14:paraId="4673F32A" w14:textId="77777777" w:rsidTr="00F73433">
        <w:trPr>
          <w:trHeight w:val="227"/>
        </w:trPr>
        <w:tc>
          <w:tcPr>
            <w:tcW w:w="1555" w:type="dxa"/>
          </w:tcPr>
          <w:p w14:paraId="1EB53DF6" w14:textId="77777777" w:rsidR="00033261" w:rsidRPr="0041625B" w:rsidRDefault="00033261" w:rsidP="0041625B">
            <w:pPr>
              <w:pStyle w:val="TabletextsmallHDMES"/>
              <w:rPr>
                <w:b/>
                <w:bCs/>
              </w:rPr>
            </w:pPr>
            <w:r w:rsidRPr="0041625B">
              <w:rPr>
                <w:b/>
                <w:bCs/>
              </w:rPr>
              <w:t>PHA</w:t>
            </w:r>
          </w:p>
        </w:tc>
        <w:tc>
          <w:tcPr>
            <w:tcW w:w="7371" w:type="dxa"/>
          </w:tcPr>
          <w:p w14:paraId="2A16C442" w14:textId="77777777" w:rsidR="00033261" w:rsidRPr="00E20EF5" w:rsidRDefault="00033261" w:rsidP="00033261">
            <w:pPr>
              <w:pStyle w:val="TabletextsmallHDMES"/>
            </w:pPr>
            <w:r w:rsidRPr="00E20EF5">
              <w:t>Provincial Health Authority</w:t>
            </w:r>
          </w:p>
        </w:tc>
      </w:tr>
      <w:tr w:rsidR="00616D47" w14:paraId="15A42812" w14:textId="77777777" w:rsidTr="00F73433">
        <w:trPr>
          <w:trHeight w:val="227"/>
        </w:trPr>
        <w:tc>
          <w:tcPr>
            <w:tcW w:w="1555" w:type="dxa"/>
          </w:tcPr>
          <w:p w14:paraId="60727EDD" w14:textId="6D618168" w:rsidR="00616D47" w:rsidRPr="0041625B" w:rsidRDefault="00616D47" w:rsidP="0041625B">
            <w:pPr>
              <w:pStyle w:val="TabletextsmallHDMES"/>
              <w:rPr>
                <w:b/>
                <w:bCs/>
              </w:rPr>
            </w:pPr>
            <w:r w:rsidRPr="0041625B">
              <w:rPr>
                <w:b/>
                <w:bCs/>
              </w:rPr>
              <w:t>PNG</w:t>
            </w:r>
          </w:p>
        </w:tc>
        <w:tc>
          <w:tcPr>
            <w:tcW w:w="7371" w:type="dxa"/>
          </w:tcPr>
          <w:p w14:paraId="2379E072" w14:textId="50AE69B1" w:rsidR="00616D47" w:rsidRPr="00E20EF5" w:rsidRDefault="00616D47" w:rsidP="00616D47">
            <w:pPr>
              <w:pStyle w:val="TabletextsmallHDMES"/>
            </w:pPr>
            <w:r w:rsidRPr="00E20EF5">
              <w:t>Papua New Guinea</w:t>
            </w:r>
          </w:p>
        </w:tc>
      </w:tr>
      <w:tr w:rsidR="00736E7B" w14:paraId="7C8F1604" w14:textId="77777777" w:rsidTr="00F73433">
        <w:trPr>
          <w:trHeight w:val="227"/>
        </w:trPr>
        <w:tc>
          <w:tcPr>
            <w:tcW w:w="1555" w:type="dxa"/>
          </w:tcPr>
          <w:p w14:paraId="5713BF08" w14:textId="45E82758" w:rsidR="00736E7B" w:rsidRPr="0041625B" w:rsidRDefault="00736E7B" w:rsidP="0041625B">
            <w:pPr>
              <w:pStyle w:val="TabletextsmallHDMES"/>
              <w:rPr>
                <w:b/>
                <w:bCs/>
              </w:rPr>
            </w:pPr>
            <w:r w:rsidRPr="0041625B">
              <w:rPr>
                <w:b/>
                <w:bCs/>
              </w:rPr>
              <w:t>PNGIMR</w:t>
            </w:r>
          </w:p>
        </w:tc>
        <w:tc>
          <w:tcPr>
            <w:tcW w:w="7371" w:type="dxa"/>
          </w:tcPr>
          <w:p w14:paraId="2B948A6C" w14:textId="717A86EB" w:rsidR="00736E7B" w:rsidRPr="00E20EF5" w:rsidRDefault="00736E7B" w:rsidP="00616D47">
            <w:pPr>
              <w:pStyle w:val="TabletextsmallHDMES"/>
            </w:pPr>
            <w:r>
              <w:t>PNG Institute of Medical Research</w:t>
            </w:r>
          </w:p>
        </w:tc>
      </w:tr>
      <w:tr w:rsidR="00616D47" w14:paraId="21FCE056" w14:textId="77777777" w:rsidTr="00F73433">
        <w:trPr>
          <w:trHeight w:val="227"/>
        </w:trPr>
        <w:tc>
          <w:tcPr>
            <w:tcW w:w="1555" w:type="dxa"/>
          </w:tcPr>
          <w:p w14:paraId="69446E44" w14:textId="77777777" w:rsidR="00616D47" w:rsidRPr="0041625B" w:rsidRDefault="00616D47" w:rsidP="0041625B">
            <w:pPr>
              <w:pStyle w:val="TabletextsmallHDMES"/>
              <w:rPr>
                <w:b/>
                <w:bCs/>
              </w:rPr>
            </w:pPr>
            <w:r w:rsidRPr="0041625B">
              <w:rPr>
                <w:b/>
                <w:bCs/>
              </w:rPr>
              <w:t>PPF</w:t>
            </w:r>
          </w:p>
        </w:tc>
        <w:tc>
          <w:tcPr>
            <w:tcW w:w="7371" w:type="dxa"/>
          </w:tcPr>
          <w:p w14:paraId="01472902" w14:textId="77777777" w:rsidR="00616D47" w:rsidRPr="00E20EF5" w:rsidRDefault="00616D47" w:rsidP="00616D47">
            <w:pPr>
              <w:pStyle w:val="TabletextsmallHDMES"/>
            </w:pPr>
            <w:r w:rsidRPr="00E20EF5">
              <w:t>PNG Partnership Fund</w:t>
            </w:r>
          </w:p>
        </w:tc>
      </w:tr>
      <w:tr w:rsidR="00616D47" w14:paraId="76962B86" w14:textId="77777777" w:rsidTr="00F73433">
        <w:trPr>
          <w:trHeight w:val="227"/>
        </w:trPr>
        <w:tc>
          <w:tcPr>
            <w:tcW w:w="1555" w:type="dxa"/>
          </w:tcPr>
          <w:p w14:paraId="30E69952" w14:textId="77777777" w:rsidR="00616D47" w:rsidRPr="0041625B" w:rsidRDefault="00616D47" w:rsidP="0041625B">
            <w:pPr>
              <w:pStyle w:val="TabletextsmallHDMES"/>
              <w:rPr>
                <w:b/>
                <w:bCs/>
              </w:rPr>
            </w:pPr>
            <w:r w:rsidRPr="0041625B">
              <w:rPr>
                <w:b/>
                <w:bCs/>
              </w:rPr>
              <w:t>PPTCT</w:t>
            </w:r>
          </w:p>
        </w:tc>
        <w:tc>
          <w:tcPr>
            <w:tcW w:w="7371" w:type="dxa"/>
          </w:tcPr>
          <w:p w14:paraId="1994A54D" w14:textId="13A03B70" w:rsidR="00616D47" w:rsidRPr="00E20EF5" w:rsidRDefault="00616D47" w:rsidP="00616D47">
            <w:pPr>
              <w:pStyle w:val="TabletextsmallHDMES"/>
            </w:pPr>
            <w:r w:rsidRPr="00E20EF5">
              <w:t xml:space="preserve">Prevention </w:t>
            </w:r>
            <w:r>
              <w:t xml:space="preserve">of </w:t>
            </w:r>
            <w:r w:rsidRPr="00E20EF5">
              <w:t>Parent to Child Transmission</w:t>
            </w:r>
          </w:p>
        </w:tc>
      </w:tr>
      <w:tr w:rsidR="00616D47" w14:paraId="2791A3E3" w14:textId="77777777" w:rsidTr="00F73433">
        <w:trPr>
          <w:trHeight w:val="227"/>
        </w:trPr>
        <w:tc>
          <w:tcPr>
            <w:tcW w:w="1555" w:type="dxa"/>
          </w:tcPr>
          <w:p w14:paraId="7A10A87D" w14:textId="77777777" w:rsidR="00616D47" w:rsidRPr="0041625B" w:rsidRDefault="00616D47" w:rsidP="0041625B">
            <w:pPr>
              <w:pStyle w:val="TabletextsmallHDMES"/>
              <w:rPr>
                <w:b/>
                <w:bCs/>
              </w:rPr>
            </w:pPr>
            <w:r w:rsidRPr="0041625B">
              <w:rPr>
                <w:b/>
                <w:bCs/>
              </w:rPr>
              <w:t>PSF</w:t>
            </w:r>
          </w:p>
        </w:tc>
        <w:tc>
          <w:tcPr>
            <w:tcW w:w="7371" w:type="dxa"/>
          </w:tcPr>
          <w:p w14:paraId="6C1CCA81" w14:textId="77777777" w:rsidR="00616D47" w:rsidRPr="00E20EF5" w:rsidRDefault="00616D47" w:rsidP="00616D47">
            <w:pPr>
              <w:pStyle w:val="TabletextsmallHDMES"/>
            </w:pPr>
            <w:r w:rsidRPr="00E20EF5">
              <w:t>Partnering for Strong Families</w:t>
            </w:r>
          </w:p>
        </w:tc>
      </w:tr>
      <w:tr w:rsidR="00616D47" w14:paraId="64D39ED3" w14:textId="77777777" w:rsidTr="00F73433">
        <w:trPr>
          <w:trHeight w:val="227"/>
        </w:trPr>
        <w:tc>
          <w:tcPr>
            <w:tcW w:w="1555" w:type="dxa"/>
          </w:tcPr>
          <w:p w14:paraId="1AC83762" w14:textId="451122F4" w:rsidR="00616D47" w:rsidRPr="0041625B" w:rsidRDefault="00616D47" w:rsidP="0041625B">
            <w:pPr>
              <w:pStyle w:val="TabletextsmallHDMES"/>
              <w:rPr>
                <w:b/>
                <w:bCs/>
              </w:rPr>
            </w:pPr>
            <w:r w:rsidRPr="0041625B">
              <w:rPr>
                <w:b/>
                <w:bCs/>
              </w:rPr>
              <w:t>RDT</w:t>
            </w:r>
          </w:p>
        </w:tc>
        <w:tc>
          <w:tcPr>
            <w:tcW w:w="7371" w:type="dxa"/>
          </w:tcPr>
          <w:p w14:paraId="0E015983" w14:textId="3824FC5D" w:rsidR="00616D47" w:rsidRPr="00E20EF5" w:rsidRDefault="00616D47" w:rsidP="00616D47">
            <w:pPr>
              <w:pStyle w:val="TabletextsmallHDMES"/>
            </w:pPr>
            <w:r>
              <w:t>Rapid Diagnostic Test</w:t>
            </w:r>
          </w:p>
        </w:tc>
      </w:tr>
      <w:tr w:rsidR="00736E7B" w14:paraId="1942E2E4" w14:textId="77777777" w:rsidTr="00F73433">
        <w:trPr>
          <w:trHeight w:val="227"/>
        </w:trPr>
        <w:tc>
          <w:tcPr>
            <w:tcW w:w="1555" w:type="dxa"/>
          </w:tcPr>
          <w:p w14:paraId="1EF70805" w14:textId="020C515B" w:rsidR="00736E7B" w:rsidRPr="0041625B" w:rsidRDefault="00736E7B" w:rsidP="0041625B">
            <w:pPr>
              <w:pStyle w:val="TabletextsmallHDMES"/>
              <w:rPr>
                <w:b/>
                <w:bCs/>
              </w:rPr>
            </w:pPr>
            <w:r w:rsidRPr="0041625B">
              <w:rPr>
                <w:b/>
                <w:bCs/>
              </w:rPr>
              <w:t>RID-TB</w:t>
            </w:r>
          </w:p>
        </w:tc>
        <w:tc>
          <w:tcPr>
            <w:tcW w:w="7371" w:type="dxa"/>
          </w:tcPr>
          <w:p w14:paraId="05FB6AF5" w14:textId="39DECD5E" w:rsidR="00736E7B" w:rsidRDefault="00736E7B" w:rsidP="00616D47">
            <w:pPr>
              <w:pStyle w:val="TabletextsmallHDMES"/>
            </w:pPr>
            <w:r w:rsidRPr="00736E7B">
              <w:t xml:space="preserve">Reducing the Impact of Drug-Resistant </w:t>
            </w:r>
            <w:r>
              <w:t>Tuberculosis</w:t>
            </w:r>
            <w:r w:rsidR="001B2F54">
              <w:t xml:space="preserve"> in Western Province</w:t>
            </w:r>
          </w:p>
        </w:tc>
      </w:tr>
      <w:tr w:rsidR="00616D47" w14:paraId="44044CEA" w14:textId="77777777" w:rsidTr="00F73433">
        <w:trPr>
          <w:trHeight w:val="227"/>
        </w:trPr>
        <w:tc>
          <w:tcPr>
            <w:tcW w:w="1555" w:type="dxa"/>
          </w:tcPr>
          <w:p w14:paraId="1948FA08" w14:textId="77777777" w:rsidR="00616D47" w:rsidRPr="0041625B" w:rsidRDefault="00616D47" w:rsidP="0041625B">
            <w:pPr>
              <w:pStyle w:val="TabletextsmallHDMES"/>
              <w:rPr>
                <w:b/>
                <w:bCs/>
              </w:rPr>
            </w:pPr>
            <w:r w:rsidRPr="0041625B">
              <w:rPr>
                <w:b/>
                <w:bCs/>
              </w:rPr>
              <w:t>RPHSDP</w:t>
            </w:r>
          </w:p>
        </w:tc>
        <w:tc>
          <w:tcPr>
            <w:tcW w:w="7371" w:type="dxa"/>
          </w:tcPr>
          <w:p w14:paraId="1FACD216" w14:textId="77777777" w:rsidR="00616D47" w:rsidRPr="00E20EF5" w:rsidRDefault="00616D47" w:rsidP="00616D47">
            <w:pPr>
              <w:pStyle w:val="TabletextsmallHDMES"/>
            </w:pPr>
            <w:r w:rsidRPr="00E20EF5">
              <w:t>Rural Primary Health Services Delivery Project</w:t>
            </w:r>
          </w:p>
        </w:tc>
      </w:tr>
      <w:tr w:rsidR="00616D47" w14:paraId="4946D459" w14:textId="77777777" w:rsidTr="00F73433">
        <w:trPr>
          <w:trHeight w:val="227"/>
        </w:trPr>
        <w:tc>
          <w:tcPr>
            <w:tcW w:w="1555" w:type="dxa"/>
          </w:tcPr>
          <w:p w14:paraId="74078C50" w14:textId="77777777" w:rsidR="00616D47" w:rsidRPr="0041625B" w:rsidRDefault="00616D47" w:rsidP="0041625B">
            <w:pPr>
              <w:pStyle w:val="TabletextsmallHDMES"/>
              <w:rPr>
                <w:b/>
                <w:bCs/>
              </w:rPr>
            </w:pPr>
            <w:r w:rsidRPr="0041625B">
              <w:rPr>
                <w:b/>
                <w:bCs/>
              </w:rPr>
              <w:t>SLSS</w:t>
            </w:r>
          </w:p>
        </w:tc>
        <w:tc>
          <w:tcPr>
            <w:tcW w:w="7371" w:type="dxa"/>
          </w:tcPr>
          <w:p w14:paraId="609EDB10" w14:textId="77777777" w:rsidR="00616D47" w:rsidRPr="00E20EF5" w:rsidRDefault="00616D47" w:rsidP="00616D47">
            <w:pPr>
              <w:pStyle w:val="TabletextsmallHDMES"/>
            </w:pPr>
            <w:r w:rsidRPr="00E20EF5">
              <w:t>Saving Lives Spreading Smiles</w:t>
            </w:r>
          </w:p>
        </w:tc>
      </w:tr>
      <w:tr w:rsidR="00616D47" w14:paraId="5690F24B" w14:textId="77777777" w:rsidTr="00F73433">
        <w:trPr>
          <w:trHeight w:val="227"/>
        </w:trPr>
        <w:tc>
          <w:tcPr>
            <w:tcW w:w="1555" w:type="dxa"/>
          </w:tcPr>
          <w:p w14:paraId="38682615" w14:textId="77777777" w:rsidR="00616D47" w:rsidRPr="0041625B" w:rsidRDefault="00616D47" w:rsidP="0041625B">
            <w:pPr>
              <w:pStyle w:val="TabletextsmallHDMES"/>
              <w:rPr>
                <w:b/>
                <w:bCs/>
              </w:rPr>
            </w:pPr>
            <w:r w:rsidRPr="0041625B">
              <w:rPr>
                <w:b/>
                <w:bCs/>
              </w:rPr>
              <w:t>SPAR</w:t>
            </w:r>
          </w:p>
        </w:tc>
        <w:tc>
          <w:tcPr>
            <w:tcW w:w="7371" w:type="dxa"/>
          </w:tcPr>
          <w:p w14:paraId="0E89C681" w14:textId="77777777" w:rsidR="00616D47" w:rsidRPr="00E20EF5" w:rsidRDefault="00616D47" w:rsidP="00616D47">
            <w:pPr>
              <w:pStyle w:val="TabletextsmallHDMES"/>
            </w:pPr>
            <w:r w:rsidRPr="00E20EF5">
              <w:t>Sector Performance Annual Review</w:t>
            </w:r>
          </w:p>
        </w:tc>
      </w:tr>
      <w:tr w:rsidR="00A81A80" w14:paraId="452DE43F" w14:textId="77777777" w:rsidTr="00F73433">
        <w:trPr>
          <w:trHeight w:val="227"/>
        </w:trPr>
        <w:tc>
          <w:tcPr>
            <w:tcW w:w="1555" w:type="dxa"/>
          </w:tcPr>
          <w:p w14:paraId="545DD9F5" w14:textId="6FCB8F88" w:rsidR="00A81A80" w:rsidRPr="0041625B" w:rsidRDefault="00A81A80" w:rsidP="0041625B">
            <w:pPr>
              <w:pStyle w:val="TabletextsmallHDMES"/>
              <w:rPr>
                <w:b/>
                <w:bCs/>
              </w:rPr>
            </w:pPr>
            <w:r w:rsidRPr="0041625B">
              <w:rPr>
                <w:b/>
                <w:bCs/>
              </w:rPr>
              <w:t>SRH</w:t>
            </w:r>
          </w:p>
        </w:tc>
        <w:tc>
          <w:tcPr>
            <w:tcW w:w="7371" w:type="dxa"/>
          </w:tcPr>
          <w:p w14:paraId="2F7F640C" w14:textId="1E109F24" w:rsidR="00A81A80" w:rsidRPr="00E20EF5" w:rsidRDefault="00A81A80" w:rsidP="00616D47">
            <w:pPr>
              <w:pStyle w:val="TabletextsmallHDMES"/>
            </w:pPr>
            <w:r>
              <w:t>Sexual and Reproductive Health</w:t>
            </w:r>
          </w:p>
        </w:tc>
      </w:tr>
      <w:tr w:rsidR="00616D47" w14:paraId="3312185A" w14:textId="77777777" w:rsidTr="00F73433">
        <w:trPr>
          <w:trHeight w:val="227"/>
        </w:trPr>
        <w:tc>
          <w:tcPr>
            <w:tcW w:w="1555" w:type="dxa"/>
          </w:tcPr>
          <w:p w14:paraId="11AC0044" w14:textId="77777777" w:rsidR="00616D47" w:rsidRPr="0041625B" w:rsidRDefault="00616D47" w:rsidP="0041625B">
            <w:pPr>
              <w:pStyle w:val="TabletextsmallHDMES"/>
              <w:rPr>
                <w:b/>
                <w:bCs/>
              </w:rPr>
            </w:pPr>
            <w:r w:rsidRPr="0041625B">
              <w:rPr>
                <w:b/>
                <w:bCs/>
              </w:rPr>
              <w:t>SRHIP</w:t>
            </w:r>
          </w:p>
        </w:tc>
        <w:tc>
          <w:tcPr>
            <w:tcW w:w="7371" w:type="dxa"/>
          </w:tcPr>
          <w:p w14:paraId="0E92DC17" w14:textId="0482FED5" w:rsidR="00616D47" w:rsidRPr="00E20EF5" w:rsidRDefault="00616D47" w:rsidP="00616D47">
            <w:pPr>
              <w:pStyle w:val="TabletextsmallHDMES"/>
            </w:pPr>
            <w:r w:rsidRPr="00E20EF5">
              <w:t xml:space="preserve">Sexual </w:t>
            </w:r>
            <w:r>
              <w:t xml:space="preserve">and </w:t>
            </w:r>
            <w:r w:rsidRPr="00E20EF5">
              <w:t>Reproductive Health Integration Project</w:t>
            </w:r>
          </w:p>
        </w:tc>
      </w:tr>
      <w:tr w:rsidR="00A81A80" w14:paraId="363FD0A3" w14:textId="77777777" w:rsidTr="00F73433">
        <w:trPr>
          <w:trHeight w:val="227"/>
        </w:trPr>
        <w:tc>
          <w:tcPr>
            <w:tcW w:w="1555" w:type="dxa"/>
          </w:tcPr>
          <w:p w14:paraId="278789E2" w14:textId="6E87EA4E" w:rsidR="00A81A80" w:rsidRPr="0041625B" w:rsidRDefault="00A81A80" w:rsidP="0041625B">
            <w:pPr>
              <w:pStyle w:val="TabletextsmallHDMES"/>
              <w:rPr>
                <w:b/>
                <w:bCs/>
              </w:rPr>
            </w:pPr>
            <w:r w:rsidRPr="0041625B">
              <w:rPr>
                <w:b/>
                <w:bCs/>
              </w:rPr>
              <w:t>STI</w:t>
            </w:r>
          </w:p>
        </w:tc>
        <w:tc>
          <w:tcPr>
            <w:tcW w:w="7371" w:type="dxa"/>
          </w:tcPr>
          <w:p w14:paraId="15C15E00" w14:textId="05EF08A6" w:rsidR="00A81A80" w:rsidRPr="00E20EF5" w:rsidRDefault="00A81A80" w:rsidP="00616D47">
            <w:pPr>
              <w:pStyle w:val="TabletextsmallHDMES"/>
            </w:pPr>
            <w:r>
              <w:t>Sexually-Transmitted Infection</w:t>
            </w:r>
          </w:p>
        </w:tc>
      </w:tr>
      <w:tr w:rsidR="00616D47" w14:paraId="40F43E67" w14:textId="77777777" w:rsidTr="00F73433">
        <w:trPr>
          <w:trHeight w:val="227"/>
        </w:trPr>
        <w:tc>
          <w:tcPr>
            <w:tcW w:w="1555" w:type="dxa"/>
          </w:tcPr>
          <w:p w14:paraId="583CFECC" w14:textId="77777777" w:rsidR="00616D47" w:rsidRPr="0041625B" w:rsidRDefault="00616D47" w:rsidP="0041625B">
            <w:pPr>
              <w:pStyle w:val="TabletextsmallHDMES"/>
              <w:rPr>
                <w:b/>
                <w:bCs/>
              </w:rPr>
            </w:pPr>
            <w:r w:rsidRPr="0041625B">
              <w:rPr>
                <w:b/>
                <w:bCs/>
              </w:rPr>
              <w:t>TB</w:t>
            </w:r>
          </w:p>
        </w:tc>
        <w:tc>
          <w:tcPr>
            <w:tcW w:w="7371" w:type="dxa"/>
          </w:tcPr>
          <w:p w14:paraId="3707CA9A" w14:textId="77777777" w:rsidR="00616D47" w:rsidRPr="00E20EF5" w:rsidRDefault="00616D47" w:rsidP="00616D47">
            <w:pPr>
              <w:pStyle w:val="TabletextsmallHDMES"/>
            </w:pPr>
            <w:r w:rsidRPr="00E20EF5">
              <w:t>Tuberculosis</w:t>
            </w:r>
          </w:p>
        </w:tc>
      </w:tr>
      <w:tr w:rsidR="00616D47" w14:paraId="2ACA2390" w14:textId="77777777" w:rsidTr="00F73433">
        <w:trPr>
          <w:trHeight w:val="227"/>
        </w:trPr>
        <w:tc>
          <w:tcPr>
            <w:tcW w:w="1555" w:type="dxa"/>
          </w:tcPr>
          <w:p w14:paraId="750AC1B1" w14:textId="77777777" w:rsidR="00616D47" w:rsidRPr="0041625B" w:rsidRDefault="00616D47" w:rsidP="0041625B">
            <w:pPr>
              <w:pStyle w:val="TabletextsmallHDMES"/>
              <w:rPr>
                <w:b/>
                <w:bCs/>
              </w:rPr>
            </w:pPr>
            <w:r w:rsidRPr="0041625B">
              <w:rPr>
                <w:b/>
                <w:bCs/>
              </w:rPr>
              <w:t>TFR</w:t>
            </w:r>
          </w:p>
        </w:tc>
        <w:tc>
          <w:tcPr>
            <w:tcW w:w="7371" w:type="dxa"/>
          </w:tcPr>
          <w:p w14:paraId="38B5A00F" w14:textId="77777777" w:rsidR="00616D47" w:rsidRPr="00E20EF5" w:rsidRDefault="00616D47" w:rsidP="00616D47">
            <w:pPr>
              <w:pStyle w:val="TabletextsmallHDMES"/>
            </w:pPr>
            <w:r w:rsidRPr="00E20EF5">
              <w:t>Total Fertility Rate</w:t>
            </w:r>
          </w:p>
        </w:tc>
      </w:tr>
      <w:tr w:rsidR="00A94B3A" w14:paraId="5E82D97F" w14:textId="77777777" w:rsidTr="00F73433">
        <w:trPr>
          <w:trHeight w:val="227"/>
        </w:trPr>
        <w:tc>
          <w:tcPr>
            <w:tcW w:w="1555" w:type="dxa"/>
          </w:tcPr>
          <w:p w14:paraId="2E53E6A1" w14:textId="7613D4B5" w:rsidR="00A94B3A" w:rsidRPr="0041625B" w:rsidRDefault="00A94B3A" w:rsidP="0041625B">
            <w:pPr>
              <w:pStyle w:val="TabletextsmallHDMES"/>
              <w:rPr>
                <w:b/>
                <w:bCs/>
              </w:rPr>
            </w:pPr>
            <w:r>
              <w:rPr>
                <w:b/>
                <w:bCs/>
              </w:rPr>
              <w:t>TMP</w:t>
            </w:r>
          </w:p>
        </w:tc>
        <w:tc>
          <w:tcPr>
            <w:tcW w:w="7371" w:type="dxa"/>
          </w:tcPr>
          <w:p w14:paraId="63C382EE" w14:textId="7A815BDC" w:rsidR="00A94B3A" w:rsidRPr="00E20EF5" w:rsidRDefault="00A94B3A" w:rsidP="00616D47">
            <w:pPr>
              <w:pStyle w:val="TabletextsmallHDMES"/>
            </w:pPr>
            <w:r>
              <w:t>Trilateral Malaria Project</w:t>
            </w:r>
          </w:p>
        </w:tc>
      </w:tr>
      <w:tr w:rsidR="00616D47" w14:paraId="2D351E14" w14:textId="77777777" w:rsidTr="00F73433">
        <w:trPr>
          <w:trHeight w:val="227"/>
        </w:trPr>
        <w:tc>
          <w:tcPr>
            <w:tcW w:w="1555" w:type="dxa"/>
          </w:tcPr>
          <w:p w14:paraId="6AF4B106" w14:textId="01EAAD41" w:rsidR="00616D47" w:rsidRPr="0041625B" w:rsidRDefault="00616D47" w:rsidP="0041625B">
            <w:pPr>
              <w:pStyle w:val="TabletextsmallHDMES"/>
              <w:rPr>
                <w:b/>
                <w:bCs/>
              </w:rPr>
            </w:pPr>
            <w:r w:rsidRPr="0041625B">
              <w:rPr>
                <w:rFonts w:cs="Calibri"/>
                <w:b/>
                <w:bCs/>
                <w:lang w:val="en-US"/>
              </w:rPr>
              <w:t>U5MR</w:t>
            </w:r>
          </w:p>
        </w:tc>
        <w:tc>
          <w:tcPr>
            <w:tcW w:w="7371" w:type="dxa"/>
          </w:tcPr>
          <w:p w14:paraId="483826CB" w14:textId="23054333" w:rsidR="00616D47" w:rsidRPr="00E20EF5" w:rsidRDefault="00616D47" w:rsidP="00616D47">
            <w:pPr>
              <w:pStyle w:val="TabletextsmallHDMES"/>
            </w:pPr>
            <w:r w:rsidRPr="00E20EF5">
              <w:rPr>
                <w:lang w:val="en-US"/>
              </w:rPr>
              <w:t>Under 5 Mortality Rate</w:t>
            </w:r>
          </w:p>
        </w:tc>
      </w:tr>
      <w:tr w:rsidR="0041625B" w14:paraId="18607663" w14:textId="77777777" w:rsidTr="00F73433">
        <w:trPr>
          <w:trHeight w:val="227"/>
        </w:trPr>
        <w:tc>
          <w:tcPr>
            <w:tcW w:w="1555" w:type="dxa"/>
          </w:tcPr>
          <w:p w14:paraId="50263F30" w14:textId="720F6C09" w:rsidR="0041625B" w:rsidRPr="0041625B" w:rsidRDefault="0041625B" w:rsidP="0041625B">
            <w:pPr>
              <w:pStyle w:val="TabletextsmallHDMES"/>
              <w:rPr>
                <w:rFonts w:cs="Calibri"/>
                <w:b/>
                <w:bCs/>
                <w:lang w:val="en-US"/>
              </w:rPr>
            </w:pPr>
            <w:r>
              <w:rPr>
                <w:rFonts w:cs="Calibri"/>
                <w:b/>
                <w:bCs/>
                <w:lang w:val="en-US"/>
              </w:rPr>
              <w:t>UN</w:t>
            </w:r>
          </w:p>
        </w:tc>
        <w:tc>
          <w:tcPr>
            <w:tcW w:w="7371" w:type="dxa"/>
          </w:tcPr>
          <w:p w14:paraId="6652FA7D" w14:textId="51CAFCC6" w:rsidR="0041625B" w:rsidRPr="00E20EF5" w:rsidRDefault="0041625B" w:rsidP="00616D47">
            <w:pPr>
              <w:pStyle w:val="TabletextsmallHDMES"/>
              <w:rPr>
                <w:lang w:val="en-US"/>
              </w:rPr>
            </w:pPr>
            <w:r>
              <w:rPr>
                <w:lang w:val="en-US"/>
              </w:rPr>
              <w:t>United Nations</w:t>
            </w:r>
          </w:p>
        </w:tc>
      </w:tr>
      <w:tr w:rsidR="00616D47" w14:paraId="529BE776" w14:textId="77777777" w:rsidTr="00F73433">
        <w:trPr>
          <w:trHeight w:val="227"/>
        </w:trPr>
        <w:tc>
          <w:tcPr>
            <w:tcW w:w="1555" w:type="dxa"/>
          </w:tcPr>
          <w:p w14:paraId="2885E141" w14:textId="77777777" w:rsidR="00616D47" w:rsidRPr="0041625B" w:rsidRDefault="00616D47" w:rsidP="0041625B">
            <w:pPr>
              <w:pStyle w:val="TabletextsmallHDMES"/>
              <w:rPr>
                <w:b/>
                <w:bCs/>
              </w:rPr>
            </w:pPr>
            <w:r w:rsidRPr="0041625B">
              <w:rPr>
                <w:b/>
                <w:bCs/>
              </w:rPr>
              <w:t>USD</w:t>
            </w:r>
          </w:p>
        </w:tc>
        <w:tc>
          <w:tcPr>
            <w:tcW w:w="7371" w:type="dxa"/>
          </w:tcPr>
          <w:p w14:paraId="331F4B63" w14:textId="77777777" w:rsidR="00616D47" w:rsidRPr="00E20EF5" w:rsidRDefault="00616D47" w:rsidP="00616D47">
            <w:pPr>
              <w:pStyle w:val="TabletextsmallHDMES"/>
            </w:pPr>
            <w:r w:rsidRPr="00E20EF5">
              <w:t>United States Dollar</w:t>
            </w:r>
          </w:p>
        </w:tc>
      </w:tr>
      <w:tr w:rsidR="00616D47" w14:paraId="0A2C0B1A" w14:textId="77777777" w:rsidTr="00F73433">
        <w:trPr>
          <w:trHeight w:val="227"/>
        </w:trPr>
        <w:tc>
          <w:tcPr>
            <w:tcW w:w="1555" w:type="dxa"/>
          </w:tcPr>
          <w:p w14:paraId="55E4B4B7" w14:textId="77777777" w:rsidR="00616D47" w:rsidRPr="0041625B" w:rsidRDefault="00616D47" w:rsidP="0041625B">
            <w:pPr>
              <w:pStyle w:val="TabletextsmallHDMES"/>
              <w:rPr>
                <w:rFonts w:cs="Calibri"/>
                <w:b/>
                <w:bCs/>
                <w:lang w:val="en-US"/>
              </w:rPr>
            </w:pPr>
            <w:r w:rsidRPr="0041625B">
              <w:rPr>
                <w:rFonts w:cs="Calibri"/>
                <w:b/>
                <w:bCs/>
                <w:lang w:val="en-US"/>
              </w:rPr>
              <w:t>VCCT</w:t>
            </w:r>
          </w:p>
        </w:tc>
        <w:tc>
          <w:tcPr>
            <w:tcW w:w="7371" w:type="dxa"/>
          </w:tcPr>
          <w:p w14:paraId="41F5B4F6" w14:textId="77777777" w:rsidR="00616D47" w:rsidRPr="00E20EF5" w:rsidRDefault="00616D47" w:rsidP="00616D47">
            <w:pPr>
              <w:pStyle w:val="TabletextsmallHDMES"/>
              <w:rPr>
                <w:lang w:val="en-US"/>
              </w:rPr>
            </w:pPr>
            <w:r w:rsidRPr="00E20EF5">
              <w:rPr>
                <w:lang w:val="en-US"/>
              </w:rPr>
              <w:t>Voluntary Confidential Counselling and Testing</w:t>
            </w:r>
          </w:p>
        </w:tc>
      </w:tr>
      <w:tr w:rsidR="00616D47" w14:paraId="0D07C212" w14:textId="77777777" w:rsidTr="00F73433">
        <w:trPr>
          <w:trHeight w:val="227"/>
        </w:trPr>
        <w:tc>
          <w:tcPr>
            <w:tcW w:w="1555" w:type="dxa"/>
          </w:tcPr>
          <w:p w14:paraId="13375DD9" w14:textId="32AA0D59" w:rsidR="00616D47" w:rsidRPr="0041625B" w:rsidRDefault="00616D47" w:rsidP="0041625B">
            <w:pPr>
              <w:pStyle w:val="TabletextsmallHDMES"/>
              <w:rPr>
                <w:rFonts w:cs="Calibri"/>
                <w:b/>
                <w:bCs/>
                <w:lang w:val="en-US"/>
              </w:rPr>
            </w:pPr>
            <w:r w:rsidRPr="0041625B">
              <w:rPr>
                <w:rFonts w:cs="Calibri"/>
                <w:b/>
                <w:bCs/>
                <w:lang w:val="en-US"/>
              </w:rPr>
              <w:t>VFM</w:t>
            </w:r>
          </w:p>
        </w:tc>
        <w:tc>
          <w:tcPr>
            <w:tcW w:w="7371" w:type="dxa"/>
          </w:tcPr>
          <w:p w14:paraId="4E1815C3" w14:textId="479D1BA1" w:rsidR="00616D47" w:rsidRPr="00E20EF5" w:rsidRDefault="00616D47" w:rsidP="00616D47">
            <w:pPr>
              <w:pStyle w:val="TabletextsmallHDMES"/>
              <w:rPr>
                <w:lang w:val="en-US"/>
              </w:rPr>
            </w:pPr>
            <w:r>
              <w:rPr>
                <w:lang w:val="en-US"/>
              </w:rPr>
              <w:t>Value for Money</w:t>
            </w:r>
          </w:p>
        </w:tc>
      </w:tr>
      <w:tr w:rsidR="00616D47" w14:paraId="3528A49D" w14:textId="77777777" w:rsidTr="00F73433">
        <w:trPr>
          <w:trHeight w:val="227"/>
        </w:trPr>
        <w:tc>
          <w:tcPr>
            <w:tcW w:w="1555" w:type="dxa"/>
          </w:tcPr>
          <w:p w14:paraId="4B0C14F9" w14:textId="5447013D" w:rsidR="00616D47" w:rsidRPr="0041625B" w:rsidRDefault="00616D47" w:rsidP="0041625B">
            <w:pPr>
              <w:pStyle w:val="TabletextsmallHDMES"/>
              <w:rPr>
                <w:rFonts w:cs="Calibri"/>
                <w:b/>
                <w:bCs/>
                <w:lang w:val="en-US"/>
              </w:rPr>
            </w:pPr>
            <w:r w:rsidRPr="0041625B">
              <w:rPr>
                <w:rFonts w:cs="Calibri"/>
                <w:b/>
                <w:bCs/>
                <w:lang w:val="en-US"/>
              </w:rPr>
              <w:t>VHV</w:t>
            </w:r>
          </w:p>
        </w:tc>
        <w:tc>
          <w:tcPr>
            <w:tcW w:w="7371" w:type="dxa"/>
          </w:tcPr>
          <w:p w14:paraId="298D84B4" w14:textId="5AA20852" w:rsidR="00616D47" w:rsidRPr="00E20EF5" w:rsidRDefault="00616D47" w:rsidP="00616D47">
            <w:pPr>
              <w:pStyle w:val="TabletextsmallHDMES"/>
              <w:rPr>
                <w:lang w:val="en-US"/>
              </w:rPr>
            </w:pPr>
            <w:r w:rsidRPr="00FF0064">
              <w:rPr>
                <w:lang w:val="en-US"/>
              </w:rPr>
              <w:t>Village Health Volunteer</w:t>
            </w:r>
          </w:p>
        </w:tc>
      </w:tr>
      <w:tr w:rsidR="00616D47" w14:paraId="00585F38" w14:textId="77777777" w:rsidTr="00F73433">
        <w:trPr>
          <w:trHeight w:val="227"/>
        </w:trPr>
        <w:tc>
          <w:tcPr>
            <w:tcW w:w="1555" w:type="dxa"/>
          </w:tcPr>
          <w:p w14:paraId="1553F7A3" w14:textId="77777777" w:rsidR="00616D47" w:rsidRPr="0041625B" w:rsidRDefault="00616D47" w:rsidP="0041625B">
            <w:pPr>
              <w:pStyle w:val="TabletextsmallHDMES"/>
              <w:rPr>
                <w:rFonts w:cs="Calibri"/>
                <w:b/>
                <w:bCs/>
                <w:lang w:val="en-US"/>
              </w:rPr>
            </w:pPr>
            <w:r w:rsidRPr="0041625B">
              <w:rPr>
                <w:rFonts w:cs="Calibri"/>
                <w:b/>
                <w:bCs/>
                <w:lang w:val="en-US"/>
              </w:rPr>
              <w:t>WBW</w:t>
            </w:r>
          </w:p>
        </w:tc>
        <w:tc>
          <w:tcPr>
            <w:tcW w:w="7371" w:type="dxa"/>
          </w:tcPr>
          <w:p w14:paraId="514FE030" w14:textId="02C871ED" w:rsidR="00616D47" w:rsidRPr="00DC1B89" w:rsidRDefault="00616D47" w:rsidP="00616D47">
            <w:pPr>
              <w:pStyle w:val="TabletextsmallHDMES"/>
              <w:rPr>
                <w:i/>
                <w:iCs/>
                <w:lang w:val="en-US"/>
              </w:rPr>
            </w:pPr>
            <w:r w:rsidRPr="00DC1B89">
              <w:rPr>
                <w:i/>
                <w:iCs/>
                <w:lang w:val="en-US"/>
              </w:rPr>
              <w:t>Wok Bung Wantaim</w:t>
            </w:r>
          </w:p>
        </w:tc>
      </w:tr>
      <w:tr w:rsidR="00A94B3A" w14:paraId="417C9864" w14:textId="77777777" w:rsidTr="00F73433">
        <w:trPr>
          <w:trHeight w:val="227"/>
        </w:trPr>
        <w:tc>
          <w:tcPr>
            <w:tcW w:w="1555" w:type="dxa"/>
          </w:tcPr>
          <w:p w14:paraId="13F3514C" w14:textId="27A81341" w:rsidR="00A94B3A" w:rsidRDefault="00A94B3A" w:rsidP="0041625B">
            <w:pPr>
              <w:pStyle w:val="TabletextsmallHDMES"/>
              <w:rPr>
                <w:rFonts w:cs="Calibri"/>
                <w:b/>
                <w:bCs/>
                <w:lang w:val="en-US"/>
              </w:rPr>
            </w:pPr>
            <w:r>
              <w:rPr>
                <w:rFonts w:cs="Calibri"/>
                <w:b/>
                <w:bCs/>
                <w:lang w:val="en-US"/>
              </w:rPr>
              <w:t>WHO</w:t>
            </w:r>
          </w:p>
        </w:tc>
        <w:tc>
          <w:tcPr>
            <w:tcW w:w="7371" w:type="dxa"/>
          </w:tcPr>
          <w:p w14:paraId="78828030" w14:textId="2DAAADD9" w:rsidR="00A94B3A" w:rsidRPr="003D338B" w:rsidRDefault="00A94B3A" w:rsidP="00616D47">
            <w:pPr>
              <w:pStyle w:val="TabletextsmallHDMES"/>
              <w:rPr>
                <w:lang w:val="en-US"/>
              </w:rPr>
            </w:pPr>
            <w:r>
              <w:rPr>
                <w:lang w:val="en-US"/>
              </w:rPr>
              <w:t>World Health Organization</w:t>
            </w:r>
          </w:p>
        </w:tc>
      </w:tr>
      <w:tr w:rsidR="003D338B" w14:paraId="199F38D9" w14:textId="77777777" w:rsidTr="00F73433">
        <w:trPr>
          <w:trHeight w:val="227"/>
        </w:trPr>
        <w:tc>
          <w:tcPr>
            <w:tcW w:w="1555" w:type="dxa"/>
          </w:tcPr>
          <w:p w14:paraId="723D1E18" w14:textId="797B51FA" w:rsidR="003D338B" w:rsidRPr="0041625B" w:rsidRDefault="003D338B" w:rsidP="0041625B">
            <w:pPr>
              <w:pStyle w:val="TabletextsmallHDMES"/>
              <w:rPr>
                <w:rFonts w:cs="Calibri"/>
                <w:b/>
                <w:bCs/>
                <w:lang w:val="en-US"/>
              </w:rPr>
            </w:pPr>
            <w:r>
              <w:rPr>
                <w:rFonts w:cs="Calibri"/>
                <w:b/>
                <w:bCs/>
                <w:lang w:val="en-US"/>
              </w:rPr>
              <w:t>WHP</w:t>
            </w:r>
          </w:p>
        </w:tc>
        <w:tc>
          <w:tcPr>
            <w:tcW w:w="7371" w:type="dxa"/>
          </w:tcPr>
          <w:p w14:paraId="2DB87CF9" w14:textId="01A73C6B" w:rsidR="003D338B" w:rsidRPr="003D338B" w:rsidRDefault="003D338B" w:rsidP="00616D47">
            <w:pPr>
              <w:pStyle w:val="TabletextsmallHDMES"/>
              <w:rPr>
                <w:lang w:val="en-US"/>
              </w:rPr>
            </w:pPr>
            <w:r w:rsidRPr="003D338B">
              <w:rPr>
                <w:lang w:val="en-US"/>
              </w:rPr>
              <w:t>Western Highlands Province</w:t>
            </w:r>
          </w:p>
        </w:tc>
      </w:tr>
    </w:tbl>
    <w:p w14:paraId="02FC6D21" w14:textId="77777777" w:rsidR="00544665" w:rsidRPr="002668DF" w:rsidRDefault="00544665" w:rsidP="002668DF">
      <w:pPr>
        <w:pStyle w:val="BodytextHDMES"/>
      </w:pPr>
    </w:p>
    <w:p w14:paraId="28F34B6E" w14:textId="77777777" w:rsidR="00EB3CE6" w:rsidRPr="002668DF" w:rsidRDefault="00EB3CE6" w:rsidP="00575085">
      <w:pPr>
        <w:pStyle w:val="BodytextHDMES"/>
        <w:rPr>
          <w:sz w:val="24"/>
          <w:szCs w:val="24"/>
        </w:rPr>
        <w:sectPr w:rsidR="00EB3CE6" w:rsidRPr="002668DF" w:rsidSect="00E93A1C">
          <w:headerReference w:type="default" r:id="rId13"/>
          <w:footerReference w:type="default" r:id="rId14"/>
          <w:pgSz w:w="11906" w:h="16838" w:code="9"/>
          <w:pgMar w:top="1418" w:right="1418" w:bottom="1418" w:left="1418" w:header="709" w:footer="709" w:gutter="0"/>
          <w:pgNumType w:fmt="lowerRoman" w:start="1"/>
          <w:cols w:space="708"/>
          <w:docGrid w:linePitch="360"/>
        </w:sectPr>
      </w:pPr>
    </w:p>
    <w:p w14:paraId="18A17689" w14:textId="77777777" w:rsidR="00544665" w:rsidRDefault="00DD3B24" w:rsidP="00DD3B24">
      <w:pPr>
        <w:pStyle w:val="Heading1"/>
      </w:pPr>
      <w:bookmarkStart w:id="0" w:name="_Toc148694835"/>
      <w:r>
        <w:lastRenderedPageBreak/>
        <w:t>Executive Summary</w:t>
      </w:r>
      <w:bookmarkEnd w:id="0"/>
    </w:p>
    <w:p w14:paraId="0144257B" w14:textId="77777777" w:rsidR="00033261" w:rsidRDefault="00033261" w:rsidP="0062035A">
      <w:pPr>
        <w:pStyle w:val="BodytextboldbluevariantHDMES"/>
      </w:pPr>
      <w:r>
        <w:t>Introduction</w:t>
      </w:r>
    </w:p>
    <w:p w14:paraId="2E5E9C87" w14:textId="465B53CE" w:rsidR="00033261" w:rsidRDefault="00033261" w:rsidP="00033261">
      <w:pPr>
        <w:pStyle w:val="BodytextHDMES"/>
      </w:pPr>
      <w:r>
        <w:t xml:space="preserve">Australia’s investment in health in Papua New Guinea (PNG) is broadly guided by </w:t>
      </w:r>
      <w:r w:rsidR="007F3914">
        <w:t xml:space="preserve">the </w:t>
      </w:r>
      <w:r w:rsidR="00616D47">
        <w:t>5</w:t>
      </w:r>
      <w:r>
        <w:t xml:space="preserve">-year </w:t>
      </w:r>
      <w:r w:rsidR="007F3914" w:rsidRPr="00DC1B89">
        <w:rPr>
          <w:i/>
          <w:iCs/>
        </w:rPr>
        <w:t>Portfolio Plan: PNG Health Sector Program 2018–2023</w:t>
      </w:r>
      <w:r w:rsidR="007F3914" w:rsidRPr="007F3914">
        <w:t xml:space="preserve"> </w:t>
      </w:r>
      <w:r w:rsidRPr="00616D47">
        <w:t>(</w:t>
      </w:r>
      <w:r w:rsidR="007F3914">
        <w:t xml:space="preserve">known as the Health Portfolio Plan or </w:t>
      </w:r>
      <w:r w:rsidRPr="00616D47">
        <w:t>HPP).</w:t>
      </w:r>
      <w:r>
        <w:t xml:space="preserve"> The HPP budget was set, in 2018, at </w:t>
      </w:r>
      <w:r w:rsidR="00616D47">
        <w:t>AUD</w:t>
      </w:r>
      <w:r>
        <w:t>62.5 million per year (</w:t>
      </w:r>
      <w:r w:rsidR="00616D47">
        <w:t>AUD</w:t>
      </w:r>
      <w:r>
        <w:t xml:space="preserve">312.5 million over </w:t>
      </w:r>
      <w:r w:rsidR="00BF09B9">
        <w:t>5</w:t>
      </w:r>
      <w:r>
        <w:t xml:space="preserve"> years).</w:t>
      </w:r>
      <w:r w:rsidR="003239FE">
        <w:rPr>
          <w:rStyle w:val="FootnoteReference"/>
        </w:rPr>
        <w:footnoteReference w:id="2"/>
      </w:r>
      <w:r w:rsidR="003239FE" w:rsidRPr="0020023C">
        <w:t xml:space="preserve"> </w:t>
      </w:r>
      <w:r>
        <w:t xml:space="preserve">The HPP serves as an umbrella for several separate agreements provided through a combination of modalities, including technical assistance and projects directly managed by contractors, co-funding with multilateral institutions, and a direct funding agreement </w:t>
      </w:r>
      <w:r w:rsidR="00616D47">
        <w:t xml:space="preserve">that </w:t>
      </w:r>
      <w:r>
        <w:t>exclusively uses government systems.</w:t>
      </w:r>
    </w:p>
    <w:p w14:paraId="7EA7AD66" w14:textId="77777777" w:rsidR="00033261" w:rsidRPr="00DD2C4D" w:rsidRDefault="00033261" w:rsidP="00DD2C4D">
      <w:pPr>
        <w:pStyle w:val="BodytextboldHDMES"/>
      </w:pPr>
      <w:r w:rsidRPr="00DD2C4D">
        <w:t>Background</w:t>
      </w:r>
    </w:p>
    <w:p w14:paraId="01B41CE7" w14:textId="5C1A0890" w:rsidR="00033261" w:rsidRDefault="00033261" w:rsidP="00033261">
      <w:pPr>
        <w:pStyle w:val="BodytextHDMES"/>
      </w:pPr>
      <w:r>
        <w:t xml:space="preserve">The </w:t>
      </w:r>
      <w:r w:rsidRPr="00DC1B89">
        <w:rPr>
          <w:i/>
          <w:iCs/>
        </w:rPr>
        <w:t>2017 Foreign Policy White Paper</w:t>
      </w:r>
      <w:r>
        <w:t xml:space="preserve"> stated that supporting a stable and prosperous PNG was one of Australia’s most important foreign policy objectives. The </w:t>
      </w:r>
      <w:r w:rsidR="00616D47" w:rsidRPr="00DC1B89">
        <w:rPr>
          <w:i/>
          <w:iCs/>
        </w:rPr>
        <w:t>2017–2023 PNG Health Sector Investment Plan</w:t>
      </w:r>
      <w:r w:rsidR="00616D47">
        <w:t xml:space="preserve"> of the </w:t>
      </w:r>
      <w:r>
        <w:t xml:space="preserve">Australian Department of Foreign Affairs and Trade (DFAT) identified </w:t>
      </w:r>
      <w:r w:rsidR="00BF09B9">
        <w:t>3</w:t>
      </w:r>
      <w:r>
        <w:t xml:space="preserve"> core priorities for Australia’s assistance to </w:t>
      </w:r>
      <w:r w:rsidR="00DD2C4D">
        <w:t xml:space="preserve">the </w:t>
      </w:r>
      <w:r>
        <w:t>PNG health sector: (1) health security; (2) scalable interventions to improve the health of women, children, and vulnerable groups; and (3) stronger health governance, management and financing systems. The HPP refined the objectives of the Health Sector Investment Plan, contributed to the achievement of DFAT’s Health for Development Strategy, and aligned with the 2021 Papua New Guinea</w:t>
      </w:r>
      <w:r w:rsidR="00394CED">
        <w:t>–</w:t>
      </w:r>
      <w:r>
        <w:t>Australia Comprehensive Strategic and Economic Partnership (CSEP)</w:t>
      </w:r>
    </w:p>
    <w:p w14:paraId="75C588EE" w14:textId="77777777" w:rsidR="00033261" w:rsidRPr="00DD2C4D" w:rsidRDefault="00033261" w:rsidP="00DD2C4D">
      <w:pPr>
        <w:pStyle w:val="BodytextboldHDMES"/>
      </w:pPr>
      <w:r w:rsidRPr="00DD2C4D">
        <w:t>The Health Portfolio</w:t>
      </w:r>
    </w:p>
    <w:p w14:paraId="36230973" w14:textId="112075A2" w:rsidR="00033261" w:rsidRDefault="00033261" w:rsidP="00033261">
      <w:pPr>
        <w:pStyle w:val="BodytextHDMES"/>
      </w:pPr>
      <w:r>
        <w:t xml:space="preserve">The </w:t>
      </w:r>
      <w:r w:rsidR="007F3914" w:rsidRPr="00DC1B89">
        <w:rPr>
          <w:i/>
          <w:iCs/>
        </w:rPr>
        <w:t>Portfolio Plan: PNG Health Sector Program 2018–2023</w:t>
      </w:r>
      <w:r w:rsidR="007F3914" w:rsidRPr="007F3914">
        <w:t xml:space="preserve"> </w:t>
      </w:r>
      <w:r>
        <w:t xml:space="preserve">has comprised 17 investments. Their start and end dates are not neatly aligned to the dates of the start and end of the HPP. Some investments are continuing projects </w:t>
      </w:r>
      <w:r w:rsidR="0077063E">
        <w:t xml:space="preserve">that </w:t>
      </w:r>
      <w:r>
        <w:t xml:space="preserve">preceded the HPP and have endured through, or ended during, the course of the current HPP. Other programs were redesigned or adopted new management arrangements. The HPP investments contribute to different </w:t>
      </w:r>
      <w:r w:rsidRPr="0077063E">
        <w:t xml:space="preserve">HPP </w:t>
      </w:r>
      <w:r w:rsidR="0077063E">
        <w:t>I</w:t>
      </w:r>
      <w:r w:rsidRPr="0077063E">
        <w:t xml:space="preserve">ntermediate </w:t>
      </w:r>
      <w:r w:rsidR="0077063E">
        <w:t>O</w:t>
      </w:r>
      <w:r w:rsidRPr="0077063E">
        <w:t>utcomes (IOs)</w:t>
      </w:r>
      <w:r>
        <w:t xml:space="preserve"> and </w:t>
      </w:r>
      <w:r w:rsidR="0077063E">
        <w:t>E</w:t>
      </w:r>
      <w:r w:rsidRPr="0077063E">
        <w:t>nd</w:t>
      </w:r>
      <w:r w:rsidR="00394CED" w:rsidRPr="0077063E">
        <w:t xml:space="preserve"> </w:t>
      </w:r>
      <w:r w:rsidRPr="0077063E">
        <w:t>of</w:t>
      </w:r>
      <w:r w:rsidR="00394CED" w:rsidRPr="0077063E">
        <w:t xml:space="preserve"> </w:t>
      </w:r>
      <w:r w:rsidR="0077063E">
        <w:t>I</w:t>
      </w:r>
      <w:r w:rsidRPr="0077063E">
        <w:t xml:space="preserve">nvestment </w:t>
      </w:r>
      <w:r w:rsidR="0077063E">
        <w:t>O</w:t>
      </w:r>
      <w:r w:rsidRPr="0077063E">
        <w:t>utcomes (EOIOs).</w:t>
      </w:r>
    </w:p>
    <w:p w14:paraId="792E5C69" w14:textId="77777777" w:rsidR="00033261" w:rsidRPr="00DD2C4D" w:rsidRDefault="00033261" w:rsidP="00DD2C4D">
      <w:pPr>
        <w:pStyle w:val="BodytextboldHDMES"/>
      </w:pPr>
      <w:r w:rsidRPr="00DD2C4D">
        <w:t>COVID-19</w:t>
      </w:r>
    </w:p>
    <w:p w14:paraId="029C2DF8" w14:textId="254D76D5" w:rsidR="00033261" w:rsidRPr="00033261" w:rsidRDefault="00033261" w:rsidP="00033261">
      <w:pPr>
        <w:pStyle w:val="BodytextHDMES"/>
      </w:pPr>
      <w:r w:rsidRPr="00033261">
        <w:t xml:space="preserve">The impacts of the COVID-19 pandemic on the implementation of the HPP were profound. They included diverting the time of the </w:t>
      </w:r>
      <w:r w:rsidR="0077063E">
        <w:t>Australian High Commission (</w:t>
      </w:r>
      <w:r w:rsidRPr="00033261">
        <w:t>AHC</w:t>
      </w:r>
      <w:r w:rsidR="0077063E">
        <w:t>)</w:t>
      </w:r>
      <w:r w:rsidRPr="00033261">
        <w:t xml:space="preserve"> Health Team away from management of the HPP and its investments; diverting and consuming the time and resources of the Government of PNG</w:t>
      </w:r>
      <w:r w:rsidR="00FF0064">
        <w:t xml:space="preserve"> (GoPNG)</w:t>
      </w:r>
      <w:r w:rsidRPr="00033261">
        <w:t>, particularly the National Department of Health (NDoH) and Provincial Health Authorities (PHAs), towards the COVID-19 response; shifting the focus of HPP investments away from HPP priorities towards pivoting programs to account for COVID-19 programming needs, accommodating travel restrictions, staff vaccination requirements and hesitancy, staff absenteeism due to illness, access to facilities and resources, and community attitudes.</w:t>
      </w:r>
    </w:p>
    <w:p w14:paraId="3C9C4674" w14:textId="27D49EF3" w:rsidR="00033261" w:rsidRPr="00033261" w:rsidRDefault="00033261" w:rsidP="00033261">
      <w:pPr>
        <w:pStyle w:val="BodytextHDMES"/>
      </w:pPr>
      <w:r w:rsidRPr="00033261">
        <w:t xml:space="preserve">The sometimes-critical position of the </w:t>
      </w:r>
      <w:r w:rsidR="0065236E">
        <w:t>r</w:t>
      </w:r>
      <w:r w:rsidRPr="00033261">
        <w:t>eview around a range of issues needs to be carefully weighed against the unprecedented demands of supporting PNG’s response to the global pandemic. Successes over the past few years should be amplified against the backdrop of the pandemic response, while lack of progress in some areas should be mediated against the COVID-19 challenges.</w:t>
      </w:r>
    </w:p>
    <w:p w14:paraId="12259A66" w14:textId="77777777" w:rsidR="0062035A" w:rsidRDefault="0062035A" w:rsidP="0062035A">
      <w:pPr>
        <w:pStyle w:val="BodytextboldHDMES"/>
      </w:pPr>
      <w:r>
        <w:br w:type="page"/>
      </w:r>
    </w:p>
    <w:p w14:paraId="5247B54C" w14:textId="50CE3720" w:rsidR="00033261" w:rsidRPr="00DD2C4D" w:rsidRDefault="00033261" w:rsidP="00DD2C4D">
      <w:pPr>
        <w:pStyle w:val="BodytextboldHDMES"/>
      </w:pPr>
      <w:r w:rsidRPr="00DD2C4D">
        <w:lastRenderedPageBreak/>
        <w:t>Key Review Questions</w:t>
      </w:r>
    </w:p>
    <w:p w14:paraId="75ED924F" w14:textId="538728AB" w:rsidR="007A7C0F" w:rsidRPr="00033261" w:rsidRDefault="00033261" w:rsidP="00033261">
      <w:pPr>
        <w:pStyle w:val="BodytextHDMES"/>
      </w:pPr>
      <w:r w:rsidRPr="00033261">
        <w:t xml:space="preserve">The </w:t>
      </w:r>
      <w:r w:rsidR="00BF09B9">
        <w:t>9</w:t>
      </w:r>
      <w:r w:rsidRPr="00033261">
        <w:t xml:space="preserve"> Key Review Questions (KRQs) of the </w:t>
      </w:r>
      <w:r w:rsidR="0065236E">
        <w:t>r</w:t>
      </w:r>
      <w:r w:rsidRPr="00033261">
        <w:t xml:space="preserve">eview </w:t>
      </w:r>
      <w:r w:rsidR="0077063E">
        <w:t xml:space="preserve">are </w:t>
      </w:r>
      <w:r w:rsidRPr="00033261">
        <w:t xml:space="preserve">outlined in the </w:t>
      </w:r>
      <w:r w:rsidR="00E340DD">
        <w:t>t</w:t>
      </w:r>
      <w:r w:rsidRPr="00033261">
        <w:t>able below</w:t>
      </w:r>
      <w:r w:rsidR="00F73433">
        <w:t>.</w:t>
      </w:r>
    </w:p>
    <w:tbl>
      <w:tblPr>
        <w:tblStyle w:val="ComplexverticaltableHDMES"/>
        <w:tblW w:w="9060" w:type="dxa"/>
        <w:tblLook w:val="06A0" w:firstRow="1" w:lastRow="0" w:firstColumn="1" w:lastColumn="0" w:noHBand="1" w:noVBand="1"/>
      </w:tblPr>
      <w:tblGrid>
        <w:gridCol w:w="1129"/>
        <w:gridCol w:w="1843"/>
        <w:gridCol w:w="6088"/>
      </w:tblGrid>
      <w:tr w:rsidR="00033261" w14:paraId="403A1ED9" w14:textId="77777777" w:rsidTr="00F73433">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129" w:type="dxa"/>
          </w:tcPr>
          <w:p w14:paraId="28448D3D" w14:textId="77777777" w:rsidR="00033261" w:rsidRDefault="00033261" w:rsidP="00033261">
            <w:pPr>
              <w:pStyle w:val="TableheadingsmallreverseHDMES"/>
            </w:pPr>
            <w:r>
              <w:t>KRQ</w:t>
            </w:r>
          </w:p>
        </w:tc>
        <w:tc>
          <w:tcPr>
            <w:tcW w:w="1843" w:type="dxa"/>
          </w:tcPr>
          <w:p w14:paraId="68EB2324" w14:textId="77777777" w:rsidR="00033261" w:rsidRDefault="00033261" w:rsidP="00033261">
            <w:pPr>
              <w:pStyle w:val="TableheadingsmallreverseHDMES"/>
              <w:cnfStyle w:val="100000000000" w:firstRow="1" w:lastRow="0" w:firstColumn="0" w:lastColumn="0" w:oddVBand="0" w:evenVBand="0" w:oddHBand="0" w:evenHBand="0" w:firstRowFirstColumn="0" w:firstRowLastColumn="0" w:lastRowFirstColumn="0" w:lastRowLastColumn="0"/>
            </w:pPr>
            <w:r>
              <w:t>Focus</w:t>
            </w:r>
          </w:p>
        </w:tc>
        <w:tc>
          <w:tcPr>
            <w:tcW w:w="6088" w:type="dxa"/>
          </w:tcPr>
          <w:p w14:paraId="1FB00EF2" w14:textId="77777777" w:rsidR="00033261" w:rsidRDefault="00033261" w:rsidP="00033261">
            <w:pPr>
              <w:pStyle w:val="TableheadingsmallreverseHDMES"/>
              <w:cnfStyle w:val="100000000000" w:firstRow="1" w:lastRow="0" w:firstColumn="0" w:lastColumn="0" w:oddVBand="0" w:evenVBand="0" w:oddHBand="0" w:evenHBand="0" w:firstRowFirstColumn="0" w:firstRowLastColumn="0" w:lastRowFirstColumn="0" w:lastRowLastColumn="0"/>
            </w:pPr>
            <w:r>
              <w:t>Question</w:t>
            </w:r>
          </w:p>
        </w:tc>
      </w:tr>
      <w:tr w:rsidR="00033261" w14:paraId="32007E64" w14:textId="77777777" w:rsidTr="00F73433">
        <w:tc>
          <w:tcPr>
            <w:cnfStyle w:val="001000000000" w:firstRow="0" w:lastRow="0" w:firstColumn="1" w:lastColumn="0" w:oddVBand="0" w:evenVBand="0" w:oddHBand="0" w:evenHBand="0" w:firstRowFirstColumn="0" w:firstRowLastColumn="0" w:lastRowFirstColumn="0" w:lastRowLastColumn="0"/>
            <w:tcW w:w="1129" w:type="dxa"/>
          </w:tcPr>
          <w:p w14:paraId="10BE48DF" w14:textId="77777777" w:rsidR="00033261" w:rsidRPr="00E929AA" w:rsidRDefault="00033261" w:rsidP="00F73433">
            <w:pPr>
              <w:pStyle w:val="TableheadingsmallHDMES"/>
            </w:pPr>
            <w:r w:rsidRPr="1190F646">
              <w:t>KRQ1</w:t>
            </w:r>
          </w:p>
        </w:tc>
        <w:tc>
          <w:tcPr>
            <w:tcW w:w="1843" w:type="dxa"/>
          </w:tcPr>
          <w:p w14:paraId="6EFE44E9" w14:textId="77777777" w:rsidR="00033261" w:rsidRPr="00033261" w:rsidRDefault="00033261" w:rsidP="00033261">
            <w:pPr>
              <w:pStyle w:val="TabletextsmallHDMES"/>
              <w:cnfStyle w:val="000000000000" w:firstRow="0" w:lastRow="0" w:firstColumn="0" w:lastColumn="0" w:oddVBand="0" w:evenVBand="0" w:oddHBand="0" w:evenHBand="0" w:firstRowFirstColumn="0" w:firstRowLastColumn="0" w:lastRowFirstColumn="0" w:lastRowLastColumn="0"/>
            </w:pPr>
            <w:r w:rsidRPr="00033261">
              <w:t>Relevance</w:t>
            </w:r>
          </w:p>
        </w:tc>
        <w:tc>
          <w:tcPr>
            <w:tcW w:w="6088" w:type="dxa"/>
          </w:tcPr>
          <w:p w14:paraId="2BA69DCD" w14:textId="48B6DF8E" w:rsidR="00033261" w:rsidRPr="00033261" w:rsidRDefault="00033261" w:rsidP="00033261">
            <w:pPr>
              <w:pStyle w:val="TabletextsmallHDMES"/>
              <w:cnfStyle w:val="000000000000" w:firstRow="0" w:lastRow="0" w:firstColumn="0" w:lastColumn="0" w:oddVBand="0" w:evenVBand="0" w:oddHBand="0" w:evenHBand="0" w:firstRowFirstColumn="0" w:firstRowLastColumn="0" w:lastRowFirstColumn="0" w:lastRowLastColumn="0"/>
            </w:pPr>
            <w:r w:rsidRPr="00033261">
              <w:t xml:space="preserve">To what extent does the </w:t>
            </w:r>
            <w:r w:rsidR="0077063E">
              <w:t xml:space="preserve">Health </w:t>
            </w:r>
            <w:r w:rsidRPr="00033261">
              <w:t xml:space="preserve">Portfolio </w:t>
            </w:r>
            <w:r w:rsidR="0077063E">
              <w:t xml:space="preserve">Plan </w:t>
            </w:r>
            <w:r w:rsidRPr="00033261">
              <w:t>align with the Government of Australia and the Government of PNG development priorities (including the new National Health Plan)?</w:t>
            </w:r>
          </w:p>
        </w:tc>
      </w:tr>
      <w:tr w:rsidR="00033261" w14:paraId="44CB8E94" w14:textId="77777777" w:rsidTr="00F73433">
        <w:tc>
          <w:tcPr>
            <w:cnfStyle w:val="001000000000" w:firstRow="0" w:lastRow="0" w:firstColumn="1" w:lastColumn="0" w:oddVBand="0" w:evenVBand="0" w:oddHBand="0" w:evenHBand="0" w:firstRowFirstColumn="0" w:firstRowLastColumn="0" w:lastRowFirstColumn="0" w:lastRowLastColumn="0"/>
            <w:tcW w:w="1129" w:type="dxa"/>
          </w:tcPr>
          <w:p w14:paraId="57FD8FA7" w14:textId="77777777" w:rsidR="00033261" w:rsidRPr="00E929AA" w:rsidRDefault="00033261" w:rsidP="00F73433">
            <w:pPr>
              <w:pStyle w:val="TableheadingsmallHDMES"/>
            </w:pPr>
            <w:r w:rsidRPr="1190F646">
              <w:t>KRQ2</w:t>
            </w:r>
          </w:p>
        </w:tc>
        <w:tc>
          <w:tcPr>
            <w:tcW w:w="1843" w:type="dxa"/>
          </w:tcPr>
          <w:p w14:paraId="357CE4E4" w14:textId="77777777" w:rsidR="00033261" w:rsidRPr="00033261" w:rsidRDefault="00033261" w:rsidP="00033261">
            <w:pPr>
              <w:pStyle w:val="TabletextsmallHDMES"/>
              <w:cnfStyle w:val="000000000000" w:firstRow="0" w:lastRow="0" w:firstColumn="0" w:lastColumn="0" w:oddVBand="0" w:evenVBand="0" w:oddHBand="0" w:evenHBand="0" w:firstRowFirstColumn="0" w:firstRowLastColumn="0" w:lastRowFirstColumn="0" w:lastRowLastColumn="0"/>
            </w:pPr>
            <w:r w:rsidRPr="00033261">
              <w:t>Impact</w:t>
            </w:r>
          </w:p>
        </w:tc>
        <w:tc>
          <w:tcPr>
            <w:tcW w:w="6088" w:type="dxa"/>
          </w:tcPr>
          <w:p w14:paraId="1365D5E6" w14:textId="4183FE77" w:rsidR="00033261" w:rsidRPr="00033261" w:rsidRDefault="00033261" w:rsidP="00033261">
            <w:pPr>
              <w:pStyle w:val="TabletextsmallHDMES"/>
              <w:cnfStyle w:val="000000000000" w:firstRow="0" w:lastRow="0" w:firstColumn="0" w:lastColumn="0" w:oddVBand="0" w:evenVBand="0" w:oddHBand="0" w:evenHBand="0" w:firstRowFirstColumn="0" w:firstRowLastColumn="0" w:lastRowFirstColumn="0" w:lastRowLastColumn="0"/>
            </w:pPr>
            <w:r w:rsidRPr="00033261">
              <w:t xml:space="preserve">To what extent is the </w:t>
            </w:r>
            <w:r w:rsidR="0077063E">
              <w:t xml:space="preserve">Health </w:t>
            </w:r>
            <w:r w:rsidRPr="00033261">
              <w:t xml:space="preserve">Portfolio </w:t>
            </w:r>
            <w:r w:rsidR="0077063E">
              <w:t xml:space="preserve">Plan </w:t>
            </w:r>
            <w:r w:rsidRPr="00033261">
              <w:t>making progress towards its Goals and Objective?</w:t>
            </w:r>
          </w:p>
        </w:tc>
      </w:tr>
      <w:tr w:rsidR="00033261" w14:paraId="563573C6" w14:textId="77777777" w:rsidTr="00F73433">
        <w:tc>
          <w:tcPr>
            <w:cnfStyle w:val="001000000000" w:firstRow="0" w:lastRow="0" w:firstColumn="1" w:lastColumn="0" w:oddVBand="0" w:evenVBand="0" w:oddHBand="0" w:evenHBand="0" w:firstRowFirstColumn="0" w:firstRowLastColumn="0" w:lastRowFirstColumn="0" w:lastRowLastColumn="0"/>
            <w:tcW w:w="1129" w:type="dxa"/>
          </w:tcPr>
          <w:p w14:paraId="50299C2E" w14:textId="77777777" w:rsidR="00033261" w:rsidRPr="00E929AA" w:rsidRDefault="00033261" w:rsidP="00F73433">
            <w:pPr>
              <w:pStyle w:val="TableheadingsmallHDMES"/>
            </w:pPr>
            <w:r w:rsidRPr="1190F646">
              <w:t>KRQ3</w:t>
            </w:r>
          </w:p>
        </w:tc>
        <w:tc>
          <w:tcPr>
            <w:tcW w:w="1843" w:type="dxa"/>
          </w:tcPr>
          <w:p w14:paraId="67597770" w14:textId="77777777" w:rsidR="00033261" w:rsidRPr="00033261" w:rsidRDefault="00033261" w:rsidP="00033261">
            <w:pPr>
              <w:pStyle w:val="TabletextsmallHDMES"/>
              <w:cnfStyle w:val="000000000000" w:firstRow="0" w:lastRow="0" w:firstColumn="0" w:lastColumn="0" w:oddVBand="0" w:evenVBand="0" w:oddHBand="0" w:evenHBand="0" w:firstRowFirstColumn="0" w:firstRowLastColumn="0" w:lastRowFirstColumn="0" w:lastRowLastColumn="0"/>
            </w:pPr>
            <w:r w:rsidRPr="00033261">
              <w:t>Effectiveness</w:t>
            </w:r>
          </w:p>
        </w:tc>
        <w:tc>
          <w:tcPr>
            <w:tcW w:w="6088" w:type="dxa"/>
          </w:tcPr>
          <w:p w14:paraId="6E47DEA6" w14:textId="6E5F4A2E" w:rsidR="00033261" w:rsidRPr="00033261" w:rsidRDefault="00033261" w:rsidP="00033261">
            <w:pPr>
              <w:pStyle w:val="TabletextsmallHDMES"/>
              <w:cnfStyle w:val="000000000000" w:firstRow="0" w:lastRow="0" w:firstColumn="0" w:lastColumn="0" w:oddVBand="0" w:evenVBand="0" w:oddHBand="0" w:evenHBand="0" w:firstRowFirstColumn="0" w:firstRowLastColumn="0" w:lastRowFirstColumn="0" w:lastRowLastColumn="0"/>
            </w:pPr>
            <w:r w:rsidRPr="00033261">
              <w:t xml:space="preserve">To what extent is the </w:t>
            </w:r>
            <w:r w:rsidR="0077063E">
              <w:t xml:space="preserve">Health </w:t>
            </w:r>
            <w:r w:rsidRPr="00033261">
              <w:t xml:space="preserve">Portfolio </w:t>
            </w:r>
            <w:r w:rsidR="0077063E">
              <w:t xml:space="preserve">Plan </w:t>
            </w:r>
            <w:r w:rsidRPr="00033261">
              <w:t xml:space="preserve">making progress towards the </w:t>
            </w:r>
            <w:r w:rsidR="00BF09B9">
              <w:t>3</w:t>
            </w:r>
            <w:r w:rsidRPr="00033261">
              <w:t xml:space="preserve"> End of </w:t>
            </w:r>
            <w:r w:rsidR="0070265A">
              <w:t>Investment</w:t>
            </w:r>
            <w:r w:rsidR="0070265A" w:rsidRPr="00033261">
              <w:t xml:space="preserve"> </w:t>
            </w:r>
            <w:r w:rsidRPr="00033261">
              <w:t>Outcomes? </w:t>
            </w:r>
          </w:p>
        </w:tc>
      </w:tr>
      <w:tr w:rsidR="00033261" w14:paraId="569F6AC9" w14:textId="77777777" w:rsidTr="00F73433">
        <w:tc>
          <w:tcPr>
            <w:cnfStyle w:val="001000000000" w:firstRow="0" w:lastRow="0" w:firstColumn="1" w:lastColumn="0" w:oddVBand="0" w:evenVBand="0" w:oddHBand="0" w:evenHBand="0" w:firstRowFirstColumn="0" w:firstRowLastColumn="0" w:lastRowFirstColumn="0" w:lastRowLastColumn="0"/>
            <w:tcW w:w="1129" w:type="dxa"/>
          </w:tcPr>
          <w:p w14:paraId="5BA75B4E" w14:textId="77777777" w:rsidR="00033261" w:rsidRPr="00E929AA" w:rsidRDefault="00033261" w:rsidP="00F73433">
            <w:pPr>
              <w:pStyle w:val="TableheadingsmallHDMES"/>
            </w:pPr>
            <w:r w:rsidRPr="1190F646">
              <w:t>KRQ4</w:t>
            </w:r>
          </w:p>
        </w:tc>
        <w:tc>
          <w:tcPr>
            <w:tcW w:w="1843" w:type="dxa"/>
          </w:tcPr>
          <w:p w14:paraId="3E669A26" w14:textId="77777777" w:rsidR="00033261" w:rsidRPr="00033261" w:rsidRDefault="00033261" w:rsidP="00033261">
            <w:pPr>
              <w:pStyle w:val="TabletextsmallHDMES"/>
              <w:cnfStyle w:val="000000000000" w:firstRow="0" w:lastRow="0" w:firstColumn="0" w:lastColumn="0" w:oddVBand="0" w:evenVBand="0" w:oddHBand="0" w:evenHBand="0" w:firstRowFirstColumn="0" w:firstRowLastColumn="0" w:lastRowFirstColumn="0" w:lastRowLastColumn="0"/>
            </w:pPr>
            <w:r w:rsidRPr="00033261">
              <w:t>Efficiency</w:t>
            </w:r>
          </w:p>
        </w:tc>
        <w:tc>
          <w:tcPr>
            <w:tcW w:w="6088" w:type="dxa"/>
          </w:tcPr>
          <w:p w14:paraId="01348358" w14:textId="6C8EC9ED" w:rsidR="00033261" w:rsidRPr="00033261" w:rsidRDefault="00033261" w:rsidP="00033261">
            <w:pPr>
              <w:pStyle w:val="TabletextsmallHDMES"/>
              <w:cnfStyle w:val="000000000000" w:firstRow="0" w:lastRow="0" w:firstColumn="0" w:lastColumn="0" w:oddVBand="0" w:evenVBand="0" w:oddHBand="0" w:evenHBand="0" w:firstRowFirstColumn="0" w:firstRowLastColumn="0" w:lastRowFirstColumn="0" w:lastRowLastColumn="0"/>
            </w:pPr>
            <w:r w:rsidRPr="00033261">
              <w:t xml:space="preserve">To what extent has </w:t>
            </w:r>
            <w:r w:rsidR="0077063E">
              <w:t xml:space="preserve">Health </w:t>
            </w:r>
            <w:r w:rsidRPr="00033261">
              <w:t>Portfolio</w:t>
            </w:r>
            <w:r w:rsidR="0077063E">
              <w:t xml:space="preserve"> Plan</w:t>
            </w:r>
            <w:r w:rsidRPr="00033261">
              <w:t xml:space="preserve"> progress towards the End of </w:t>
            </w:r>
            <w:r w:rsidR="0070265A">
              <w:t>Investment</w:t>
            </w:r>
            <w:r w:rsidR="0070265A" w:rsidRPr="00033261">
              <w:t xml:space="preserve"> </w:t>
            </w:r>
            <w:r w:rsidRPr="00033261">
              <w:t>Outcomes been delivered efficiently?</w:t>
            </w:r>
          </w:p>
        </w:tc>
      </w:tr>
      <w:tr w:rsidR="00033261" w14:paraId="38D098EC" w14:textId="77777777" w:rsidTr="00F73433">
        <w:tc>
          <w:tcPr>
            <w:cnfStyle w:val="001000000000" w:firstRow="0" w:lastRow="0" w:firstColumn="1" w:lastColumn="0" w:oddVBand="0" w:evenVBand="0" w:oddHBand="0" w:evenHBand="0" w:firstRowFirstColumn="0" w:firstRowLastColumn="0" w:lastRowFirstColumn="0" w:lastRowLastColumn="0"/>
            <w:tcW w:w="1129" w:type="dxa"/>
          </w:tcPr>
          <w:p w14:paraId="3CD0741E" w14:textId="77777777" w:rsidR="00033261" w:rsidRPr="00E929AA" w:rsidRDefault="00033261" w:rsidP="00F73433">
            <w:pPr>
              <w:pStyle w:val="TableheadingsmallHDMES"/>
            </w:pPr>
            <w:r w:rsidRPr="1190F646">
              <w:t>KRQ5</w:t>
            </w:r>
          </w:p>
        </w:tc>
        <w:tc>
          <w:tcPr>
            <w:tcW w:w="1843" w:type="dxa"/>
          </w:tcPr>
          <w:p w14:paraId="240372B3" w14:textId="13B9E259" w:rsidR="00033261" w:rsidRPr="00033261" w:rsidRDefault="00033261" w:rsidP="00033261">
            <w:pPr>
              <w:pStyle w:val="TabletextsmallHDMES"/>
              <w:cnfStyle w:val="000000000000" w:firstRow="0" w:lastRow="0" w:firstColumn="0" w:lastColumn="0" w:oddVBand="0" w:evenVBand="0" w:oddHBand="0" w:evenHBand="0" w:firstRowFirstColumn="0" w:firstRowLastColumn="0" w:lastRowFirstColumn="0" w:lastRowLastColumn="0"/>
            </w:pPr>
            <w:r w:rsidRPr="00033261">
              <w:t>Model/Coherence</w:t>
            </w:r>
          </w:p>
        </w:tc>
        <w:tc>
          <w:tcPr>
            <w:tcW w:w="6088" w:type="dxa"/>
          </w:tcPr>
          <w:p w14:paraId="335401AA" w14:textId="6F368BBE" w:rsidR="00033261" w:rsidRPr="00033261" w:rsidRDefault="00033261" w:rsidP="00033261">
            <w:pPr>
              <w:pStyle w:val="TabletextsmallHDMES"/>
              <w:cnfStyle w:val="000000000000" w:firstRow="0" w:lastRow="0" w:firstColumn="0" w:lastColumn="0" w:oddVBand="0" w:evenVBand="0" w:oddHBand="0" w:evenHBand="0" w:firstRowFirstColumn="0" w:firstRowLastColumn="0" w:lastRowFirstColumn="0" w:lastRowLastColumn="0"/>
            </w:pPr>
            <w:r w:rsidRPr="00033261">
              <w:t>Does the H</w:t>
            </w:r>
            <w:r w:rsidR="0077063E">
              <w:t xml:space="preserve">ealth </w:t>
            </w:r>
            <w:r w:rsidRPr="00033261">
              <w:t>P</w:t>
            </w:r>
            <w:r w:rsidR="0077063E">
              <w:t xml:space="preserve">ortfolio </w:t>
            </w:r>
            <w:r w:rsidRPr="00033261">
              <w:t>P</w:t>
            </w:r>
            <w:r w:rsidR="0077063E">
              <w:t>lan</w:t>
            </w:r>
            <w:r w:rsidRPr="00033261">
              <w:t xml:space="preserve"> have the right scope and ambition, </w:t>
            </w:r>
            <w:r w:rsidR="0077063E">
              <w:t xml:space="preserve">and </w:t>
            </w:r>
            <w:r w:rsidRPr="00033261">
              <w:t>the right mix of partners and modalities to meet the HPP objectives?</w:t>
            </w:r>
          </w:p>
        </w:tc>
      </w:tr>
      <w:tr w:rsidR="00033261" w14:paraId="02D83202" w14:textId="77777777" w:rsidTr="00F73433">
        <w:tc>
          <w:tcPr>
            <w:cnfStyle w:val="001000000000" w:firstRow="0" w:lastRow="0" w:firstColumn="1" w:lastColumn="0" w:oddVBand="0" w:evenVBand="0" w:oddHBand="0" w:evenHBand="0" w:firstRowFirstColumn="0" w:firstRowLastColumn="0" w:lastRowFirstColumn="0" w:lastRowLastColumn="0"/>
            <w:tcW w:w="1129" w:type="dxa"/>
          </w:tcPr>
          <w:p w14:paraId="3587581F" w14:textId="77777777" w:rsidR="00033261" w:rsidRPr="00E929AA" w:rsidRDefault="00033261" w:rsidP="00F73433">
            <w:pPr>
              <w:pStyle w:val="TableheadingsmallHDMES"/>
            </w:pPr>
            <w:r w:rsidRPr="1190F646">
              <w:t>KRQ6</w:t>
            </w:r>
          </w:p>
        </w:tc>
        <w:tc>
          <w:tcPr>
            <w:tcW w:w="1843" w:type="dxa"/>
          </w:tcPr>
          <w:p w14:paraId="244C748E" w14:textId="77777777" w:rsidR="00033261" w:rsidRPr="00033261" w:rsidRDefault="00033261" w:rsidP="00033261">
            <w:pPr>
              <w:pStyle w:val="TabletextsmallHDMES"/>
              <w:cnfStyle w:val="000000000000" w:firstRow="0" w:lastRow="0" w:firstColumn="0" w:lastColumn="0" w:oddVBand="0" w:evenVBand="0" w:oddHBand="0" w:evenHBand="0" w:firstRowFirstColumn="0" w:firstRowLastColumn="0" w:lastRowFirstColumn="0" w:lastRowLastColumn="0"/>
            </w:pPr>
            <w:r w:rsidRPr="00033261">
              <w:t>Sustainability</w:t>
            </w:r>
          </w:p>
        </w:tc>
        <w:tc>
          <w:tcPr>
            <w:tcW w:w="6088" w:type="dxa"/>
          </w:tcPr>
          <w:p w14:paraId="24203684" w14:textId="77777777" w:rsidR="00033261" w:rsidRPr="00033261" w:rsidRDefault="00033261" w:rsidP="00033261">
            <w:pPr>
              <w:pStyle w:val="TabletextsmallHDMES"/>
              <w:cnfStyle w:val="000000000000" w:firstRow="0" w:lastRow="0" w:firstColumn="0" w:lastColumn="0" w:oddVBand="0" w:evenVBand="0" w:oddHBand="0" w:evenHBand="0" w:firstRowFirstColumn="0" w:firstRowLastColumn="0" w:lastRowFirstColumn="0" w:lastRowLastColumn="0"/>
            </w:pPr>
            <w:r w:rsidRPr="00033261">
              <w:t>To what extent are the positive impacts of DFAT investments likely to be sustained?</w:t>
            </w:r>
          </w:p>
        </w:tc>
      </w:tr>
      <w:tr w:rsidR="00033261" w14:paraId="1B42BCD5" w14:textId="77777777" w:rsidTr="00F73433">
        <w:tc>
          <w:tcPr>
            <w:cnfStyle w:val="001000000000" w:firstRow="0" w:lastRow="0" w:firstColumn="1" w:lastColumn="0" w:oddVBand="0" w:evenVBand="0" w:oddHBand="0" w:evenHBand="0" w:firstRowFirstColumn="0" w:firstRowLastColumn="0" w:lastRowFirstColumn="0" w:lastRowLastColumn="0"/>
            <w:tcW w:w="1129" w:type="dxa"/>
          </w:tcPr>
          <w:p w14:paraId="3B033837" w14:textId="77777777" w:rsidR="00033261" w:rsidRPr="00E929AA" w:rsidRDefault="00033261" w:rsidP="00F73433">
            <w:pPr>
              <w:pStyle w:val="TableheadingsmallHDMES"/>
            </w:pPr>
            <w:r w:rsidRPr="1190F646">
              <w:t>KRQ7</w:t>
            </w:r>
          </w:p>
        </w:tc>
        <w:tc>
          <w:tcPr>
            <w:tcW w:w="1843" w:type="dxa"/>
          </w:tcPr>
          <w:p w14:paraId="05906662" w14:textId="1742169E" w:rsidR="00033261" w:rsidRPr="00033261" w:rsidRDefault="0077063E" w:rsidP="00033261">
            <w:pPr>
              <w:pStyle w:val="TabletextsmallHDMES"/>
              <w:cnfStyle w:val="000000000000" w:firstRow="0" w:lastRow="0" w:firstColumn="0" w:lastColumn="0" w:oddVBand="0" w:evenVBand="0" w:oddHBand="0" w:evenHBand="0" w:firstRowFirstColumn="0" w:firstRowLastColumn="0" w:lastRowFirstColumn="0" w:lastRowLastColumn="0"/>
            </w:pPr>
            <w:r>
              <w:t>Gender Equality, Disability and Social Inclusion (</w:t>
            </w:r>
            <w:r w:rsidR="00033261" w:rsidRPr="0077063E">
              <w:t>GEDSI</w:t>
            </w:r>
            <w:r>
              <w:t>)</w:t>
            </w:r>
          </w:p>
        </w:tc>
        <w:tc>
          <w:tcPr>
            <w:tcW w:w="6088" w:type="dxa"/>
          </w:tcPr>
          <w:p w14:paraId="0FB48443" w14:textId="0A800A12" w:rsidR="00033261" w:rsidRPr="00033261" w:rsidRDefault="00033261" w:rsidP="00033261">
            <w:pPr>
              <w:pStyle w:val="TabletextsmallHDMES"/>
              <w:cnfStyle w:val="000000000000" w:firstRow="0" w:lastRow="0" w:firstColumn="0" w:lastColumn="0" w:oddVBand="0" w:evenVBand="0" w:oddHBand="0" w:evenHBand="0" w:firstRowFirstColumn="0" w:firstRowLastColumn="0" w:lastRowFirstColumn="0" w:lastRowLastColumn="0"/>
            </w:pPr>
            <w:r w:rsidRPr="00033261">
              <w:t xml:space="preserve">To what extent is the </w:t>
            </w:r>
            <w:r w:rsidR="0077063E">
              <w:t xml:space="preserve">Health </w:t>
            </w:r>
            <w:r w:rsidRPr="00033261">
              <w:t xml:space="preserve">Portfolio </w:t>
            </w:r>
            <w:r w:rsidR="0077063E">
              <w:t xml:space="preserve">Plan </w:t>
            </w:r>
            <w:r w:rsidRPr="00033261">
              <w:t>making progress towards GEDSI goals and objectives?</w:t>
            </w:r>
          </w:p>
        </w:tc>
      </w:tr>
      <w:tr w:rsidR="00033261" w14:paraId="404E3C92" w14:textId="77777777" w:rsidTr="00F73433">
        <w:tc>
          <w:tcPr>
            <w:cnfStyle w:val="001000000000" w:firstRow="0" w:lastRow="0" w:firstColumn="1" w:lastColumn="0" w:oddVBand="0" w:evenVBand="0" w:oddHBand="0" w:evenHBand="0" w:firstRowFirstColumn="0" w:firstRowLastColumn="0" w:lastRowFirstColumn="0" w:lastRowLastColumn="0"/>
            <w:tcW w:w="1129" w:type="dxa"/>
          </w:tcPr>
          <w:p w14:paraId="6A52FD96" w14:textId="77777777" w:rsidR="00033261" w:rsidRPr="00E929AA" w:rsidRDefault="00033261" w:rsidP="00F73433">
            <w:pPr>
              <w:pStyle w:val="TableheadingsmallHDMES"/>
            </w:pPr>
            <w:r w:rsidRPr="1190F646">
              <w:t>KRQ8</w:t>
            </w:r>
          </w:p>
        </w:tc>
        <w:tc>
          <w:tcPr>
            <w:tcW w:w="1843" w:type="dxa"/>
          </w:tcPr>
          <w:p w14:paraId="0CD744E7" w14:textId="65C013A0" w:rsidR="00033261" w:rsidRPr="00033261" w:rsidRDefault="0077063E" w:rsidP="00033261">
            <w:pPr>
              <w:pStyle w:val="TabletextsmallHDMES"/>
              <w:cnfStyle w:val="000000000000" w:firstRow="0" w:lastRow="0" w:firstColumn="0" w:lastColumn="0" w:oddVBand="0" w:evenVBand="0" w:oddHBand="0" w:evenHBand="0" w:firstRowFirstColumn="0" w:firstRowLastColumn="0" w:lastRowFirstColumn="0" w:lastRowLastColumn="0"/>
            </w:pPr>
            <w:r>
              <w:t>Monitoring and Evaluation (</w:t>
            </w:r>
            <w:r w:rsidR="00033261" w:rsidRPr="0077063E">
              <w:t>M&amp;E</w:t>
            </w:r>
            <w:r>
              <w:t>)</w:t>
            </w:r>
          </w:p>
        </w:tc>
        <w:tc>
          <w:tcPr>
            <w:tcW w:w="6088" w:type="dxa"/>
          </w:tcPr>
          <w:p w14:paraId="397B0A7D" w14:textId="2A49B1F6" w:rsidR="00033261" w:rsidRPr="00033261" w:rsidRDefault="00033261" w:rsidP="00033261">
            <w:pPr>
              <w:pStyle w:val="TabletextsmallHDMES"/>
              <w:cnfStyle w:val="000000000000" w:firstRow="0" w:lastRow="0" w:firstColumn="0" w:lastColumn="0" w:oddVBand="0" w:evenVBand="0" w:oddHBand="0" w:evenHBand="0" w:firstRowFirstColumn="0" w:firstRowLastColumn="0" w:lastRowFirstColumn="0" w:lastRowLastColumn="0"/>
            </w:pPr>
            <w:r w:rsidRPr="00033261">
              <w:t xml:space="preserve">To what extent are </w:t>
            </w:r>
            <w:r w:rsidR="0077063E">
              <w:t xml:space="preserve">Health </w:t>
            </w:r>
            <w:r w:rsidRPr="00033261">
              <w:t xml:space="preserve">Portfolio </w:t>
            </w:r>
            <w:r w:rsidR="0077063E">
              <w:t xml:space="preserve">Plan </w:t>
            </w:r>
            <w:r w:rsidRPr="00033261">
              <w:t xml:space="preserve">M&amp;E arrangements fit for purpose? </w:t>
            </w:r>
          </w:p>
        </w:tc>
      </w:tr>
      <w:tr w:rsidR="00033261" w14:paraId="7705E525" w14:textId="77777777" w:rsidTr="00F73433">
        <w:tc>
          <w:tcPr>
            <w:cnfStyle w:val="001000000000" w:firstRow="0" w:lastRow="0" w:firstColumn="1" w:lastColumn="0" w:oddVBand="0" w:evenVBand="0" w:oddHBand="0" w:evenHBand="0" w:firstRowFirstColumn="0" w:firstRowLastColumn="0" w:lastRowFirstColumn="0" w:lastRowLastColumn="0"/>
            <w:tcW w:w="1129" w:type="dxa"/>
          </w:tcPr>
          <w:p w14:paraId="14767ABE" w14:textId="77777777" w:rsidR="00033261" w:rsidRPr="00E929AA" w:rsidRDefault="00033261" w:rsidP="00F73433">
            <w:pPr>
              <w:pStyle w:val="TableheadingsmallHDMES"/>
            </w:pPr>
            <w:r w:rsidRPr="1190F646">
              <w:t>KRQ9</w:t>
            </w:r>
          </w:p>
        </w:tc>
        <w:tc>
          <w:tcPr>
            <w:tcW w:w="1843" w:type="dxa"/>
          </w:tcPr>
          <w:p w14:paraId="204F8C5D" w14:textId="77777777" w:rsidR="00033261" w:rsidRPr="00033261" w:rsidRDefault="00033261" w:rsidP="00033261">
            <w:pPr>
              <w:pStyle w:val="TabletextsmallHDMES"/>
              <w:cnfStyle w:val="000000000000" w:firstRow="0" w:lastRow="0" w:firstColumn="0" w:lastColumn="0" w:oddVBand="0" w:evenVBand="0" w:oddHBand="0" w:evenHBand="0" w:firstRowFirstColumn="0" w:firstRowLastColumn="0" w:lastRowFirstColumn="0" w:lastRowLastColumn="0"/>
            </w:pPr>
            <w:r w:rsidRPr="00033261">
              <w:t>Governance</w:t>
            </w:r>
          </w:p>
        </w:tc>
        <w:tc>
          <w:tcPr>
            <w:tcW w:w="6088" w:type="dxa"/>
          </w:tcPr>
          <w:p w14:paraId="26C88E40" w14:textId="4A86BB1A" w:rsidR="00033261" w:rsidRPr="00033261" w:rsidRDefault="00033261" w:rsidP="00033261">
            <w:pPr>
              <w:pStyle w:val="TabletextsmallHDMES"/>
              <w:cnfStyle w:val="000000000000" w:firstRow="0" w:lastRow="0" w:firstColumn="0" w:lastColumn="0" w:oddVBand="0" w:evenVBand="0" w:oddHBand="0" w:evenHBand="0" w:firstRowFirstColumn="0" w:firstRowLastColumn="0" w:lastRowFirstColumn="0" w:lastRowLastColumn="0"/>
            </w:pPr>
            <w:r w:rsidRPr="00033261">
              <w:t xml:space="preserve">To what extent are the </w:t>
            </w:r>
            <w:r w:rsidR="0077063E">
              <w:t>H</w:t>
            </w:r>
            <w:r w:rsidRPr="00033261">
              <w:t xml:space="preserve">ealth </w:t>
            </w:r>
            <w:r w:rsidR="0077063E">
              <w:t>P</w:t>
            </w:r>
            <w:r w:rsidRPr="00033261">
              <w:t xml:space="preserve">ortfolio </w:t>
            </w:r>
            <w:r w:rsidR="0077063E">
              <w:t xml:space="preserve">Plan </w:t>
            </w:r>
            <w:r w:rsidRPr="00033261">
              <w:t>governance arrangements fit for purpose? </w:t>
            </w:r>
          </w:p>
        </w:tc>
      </w:tr>
    </w:tbl>
    <w:p w14:paraId="3612D2BE" w14:textId="77777777" w:rsidR="007A7C0F" w:rsidRDefault="007A7C0F" w:rsidP="00153DDB">
      <w:pPr>
        <w:pStyle w:val="BodytextnospacingHDMES"/>
      </w:pPr>
    </w:p>
    <w:p w14:paraId="2674811F" w14:textId="77777777" w:rsidR="00033261" w:rsidRPr="00DD2C4D" w:rsidRDefault="00033261" w:rsidP="00DD2C4D">
      <w:pPr>
        <w:pStyle w:val="BodytextboldHDMES"/>
      </w:pPr>
      <w:r w:rsidRPr="00DD2C4D">
        <w:t>Key Themes of the Review</w:t>
      </w:r>
    </w:p>
    <w:p w14:paraId="5E8A4193" w14:textId="7538127C" w:rsidR="00033261" w:rsidRDefault="00033261" w:rsidP="00F208A5">
      <w:pPr>
        <w:pStyle w:val="BodytextbulletleadHDMES"/>
      </w:pPr>
      <w:r>
        <w:t xml:space="preserve">There are </w:t>
      </w:r>
      <w:r w:rsidR="00BF09B9">
        <w:t>4</w:t>
      </w:r>
      <w:r>
        <w:t xml:space="preserve"> common themes that recur throughout the </w:t>
      </w:r>
      <w:r w:rsidR="0065236E">
        <w:t>r</w:t>
      </w:r>
      <w:r>
        <w:t>eview:</w:t>
      </w:r>
    </w:p>
    <w:p w14:paraId="790290E5" w14:textId="02AA243E" w:rsidR="00033261" w:rsidRDefault="00033261" w:rsidP="00705D99">
      <w:pPr>
        <w:pStyle w:val="Numberedlist1HDMES"/>
      </w:pPr>
      <w:r>
        <w:t xml:space="preserve">A </w:t>
      </w:r>
      <w:r w:rsidR="00CA5BDB">
        <w:t>p</w:t>
      </w:r>
      <w:r w:rsidRPr="00CA5BDB">
        <w:t>ortfolio</w:t>
      </w:r>
      <w:r>
        <w:t xml:space="preserve">-level approach to managing health activities was never fully realised, meaning the whole of the </w:t>
      </w:r>
      <w:r w:rsidR="00CA5BDB">
        <w:t>p</w:t>
      </w:r>
      <w:r>
        <w:t>ortfolio is not greater than the sum of its parts.</w:t>
      </w:r>
    </w:p>
    <w:p w14:paraId="727DA1FE" w14:textId="445324E8" w:rsidR="00033261" w:rsidRDefault="00033261" w:rsidP="00705D99">
      <w:pPr>
        <w:pStyle w:val="Numberedlist1HDMES"/>
      </w:pPr>
      <w:r>
        <w:t>A tension between the need to underpin basic service delivery, whil</w:t>
      </w:r>
      <w:r w:rsidR="00BF09B9">
        <w:t>e</w:t>
      </w:r>
      <w:r>
        <w:t xml:space="preserve"> working in a manner that aligns with and where possible strengthens GoPNG systems</w:t>
      </w:r>
      <w:r w:rsidR="00CA5BDB">
        <w:t>,</w:t>
      </w:r>
      <w:r>
        <w:t xml:space="preserve"> as reflected in the choice of funding modalities, investment partners, and concerns about sustainability.</w:t>
      </w:r>
    </w:p>
    <w:p w14:paraId="58BC7067" w14:textId="6DF274D9" w:rsidR="00033261" w:rsidRDefault="00033261" w:rsidP="00705D99">
      <w:pPr>
        <w:pStyle w:val="Numberedlist1HDMES"/>
      </w:pPr>
      <w:r>
        <w:t xml:space="preserve">Continued challenges across GoPNG systems (e.g. finance, staffing, </w:t>
      </w:r>
      <w:r w:rsidR="00CA5BDB">
        <w:t xml:space="preserve">and </w:t>
      </w:r>
      <w:r>
        <w:t xml:space="preserve">supply chains) undermine progress towards achieving the </w:t>
      </w:r>
      <w:r w:rsidR="00CA5BDB">
        <w:t>p</w:t>
      </w:r>
      <w:r>
        <w:t>ortfolio’s outcomes in support of PNG.</w:t>
      </w:r>
    </w:p>
    <w:p w14:paraId="54F5614E" w14:textId="55027485" w:rsidR="00033261" w:rsidRDefault="00033261" w:rsidP="00705D99">
      <w:pPr>
        <w:pStyle w:val="Numberedlist1HDMES"/>
      </w:pPr>
      <w:r>
        <w:t xml:space="preserve">Health </w:t>
      </w:r>
      <w:r w:rsidR="006F53DF">
        <w:t>P</w:t>
      </w:r>
      <w:r>
        <w:t>ortfolio management at the AHC.</w:t>
      </w:r>
    </w:p>
    <w:p w14:paraId="57775036" w14:textId="77777777" w:rsidR="00033261" w:rsidRDefault="00033261" w:rsidP="00DD2C4D">
      <w:pPr>
        <w:pStyle w:val="BodytextnospacingHDMES"/>
      </w:pPr>
    </w:p>
    <w:p w14:paraId="5BA3ECD2" w14:textId="77777777" w:rsidR="00705D99" w:rsidRPr="00CB1B9F" w:rsidRDefault="00705D99" w:rsidP="0062035A">
      <w:pPr>
        <w:pStyle w:val="BodytextboldbluevariantHDMES"/>
      </w:pPr>
      <w:r w:rsidRPr="00CB1B9F">
        <w:t>Findings of the Review</w:t>
      </w:r>
    </w:p>
    <w:p w14:paraId="3AC1232F" w14:textId="77777777" w:rsidR="00705D99" w:rsidRPr="00DD2C4D" w:rsidRDefault="00705D99" w:rsidP="00DD2C4D">
      <w:pPr>
        <w:pStyle w:val="BodytextboldHDMES"/>
      </w:pPr>
      <w:r w:rsidRPr="00DD2C4D">
        <w:t>Relevance</w:t>
      </w:r>
    </w:p>
    <w:p w14:paraId="1E6F9552" w14:textId="5664341C" w:rsidR="00705D99" w:rsidRPr="00CB1B9F" w:rsidRDefault="00705D99" w:rsidP="00705D99">
      <w:pPr>
        <w:pStyle w:val="BodytextHDMES"/>
      </w:pPr>
      <w:r w:rsidRPr="00CB1B9F">
        <w:t xml:space="preserve">The </w:t>
      </w:r>
      <w:r w:rsidR="004C3518">
        <w:t>O</w:t>
      </w:r>
      <w:r w:rsidRPr="00CB1B9F">
        <w:t xml:space="preserve">bjective of the HPP strongly aligns with Government of Australia development priorities, as articulated in the </w:t>
      </w:r>
      <w:r w:rsidRPr="00DC1B89">
        <w:rPr>
          <w:i/>
          <w:iCs/>
        </w:rPr>
        <w:t>2017</w:t>
      </w:r>
      <w:r w:rsidRPr="00CB1B9F">
        <w:t xml:space="preserve"> </w:t>
      </w:r>
      <w:r w:rsidRPr="00705D99">
        <w:rPr>
          <w:i/>
          <w:iCs/>
        </w:rPr>
        <w:t>Foreign Policy White Paper</w:t>
      </w:r>
      <w:r w:rsidRPr="00CB1B9F">
        <w:t xml:space="preserve"> and 2014 </w:t>
      </w:r>
      <w:r w:rsidRPr="00DC1B89">
        <w:t>Aid Policy</w:t>
      </w:r>
      <w:r w:rsidR="00F304FF">
        <w:rPr>
          <w:rStyle w:val="FootnoteReference"/>
        </w:rPr>
        <w:footnoteReference w:id="3"/>
      </w:r>
      <w:r w:rsidRPr="00CB1B9F">
        <w:t xml:space="preserve">. </w:t>
      </w:r>
      <w:r w:rsidR="00FB4DA8">
        <w:t>Its</w:t>
      </w:r>
      <w:r w:rsidRPr="00CB1B9F">
        <w:t xml:space="preserve"> focus on communicable diseases</w:t>
      </w:r>
      <w:r w:rsidR="00E401BA" w:rsidRPr="00E401BA">
        <w:t xml:space="preserve"> </w:t>
      </w:r>
      <w:r w:rsidR="00E401BA" w:rsidRPr="00CB1B9F">
        <w:t>aligns with Australia's interests</w:t>
      </w:r>
      <w:r w:rsidRPr="00CB1B9F">
        <w:t xml:space="preserve">, particularly </w:t>
      </w:r>
      <w:r w:rsidR="00E401BA">
        <w:t xml:space="preserve">with regard to </w:t>
      </w:r>
      <w:r w:rsidR="00FF0064">
        <w:t>tuberculosis (</w:t>
      </w:r>
      <w:r w:rsidRPr="00CA5BDB">
        <w:t>TB</w:t>
      </w:r>
      <w:r w:rsidR="00FF0064">
        <w:t>)</w:t>
      </w:r>
      <w:r w:rsidRPr="00CB1B9F">
        <w:t xml:space="preserve"> in Western </w:t>
      </w:r>
      <w:r w:rsidR="003D206F">
        <w:t>P</w:t>
      </w:r>
      <w:r w:rsidRPr="00CB1B9F">
        <w:t xml:space="preserve">rovince, </w:t>
      </w:r>
      <w:r w:rsidR="00403378">
        <w:t>given</w:t>
      </w:r>
      <w:r w:rsidR="00403378" w:rsidRPr="00CB1B9F">
        <w:t xml:space="preserve"> </w:t>
      </w:r>
      <w:r w:rsidRPr="00CB1B9F">
        <w:t>its close proximity to Australia.</w:t>
      </w:r>
    </w:p>
    <w:p w14:paraId="39C03D10" w14:textId="12B87B92" w:rsidR="00705D99" w:rsidRPr="00CB1B9F" w:rsidRDefault="00705D99" w:rsidP="00705D99">
      <w:pPr>
        <w:pStyle w:val="BodytextHDMES"/>
      </w:pPr>
      <w:r w:rsidRPr="00CB1B9F">
        <w:lastRenderedPageBreak/>
        <w:t xml:space="preserve">There is strong alignment between the HPP and the Government of PNG development priorities, as articulated in </w:t>
      </w:r>
      <w:r w:rsidR="000663C9" w:rsidRPr="00DC1B89">
        <w:rPr>
          <w:i/>
          <w:iCs/>
        </w:rPr>
        <w:t xml:space="preserve">Papua New Guinea </w:t>
      </w:r>
      <w:r w:rsidRPr="00705D99">
        <w:rPr>
          <w:i/>
          <w:iCs/>
        </w:rPr>
        <w:t>Vision 2050</w:t>
      </w:r>
      <w:r w:rsidRPr="00CB1B9F">
        <w:t xml:space="preserve">, the </w:t>
      </w:r>
      <w:r w:rsidRPr="00705D99">
        <w:rPr>
          <w:i/>
          <w:iCs/>
        </w:rPr>
        <w:t>PNG Development Strategic Plan 2010–2030</w:t>
      </w:r>
      <w:r w:rsidRPr="00CB1B9F">
        <w:t>, and both the previous (2011</w:t>
      </w:r>
      <w:r w:rsidR="00FB4DA8">
        <w:t>–</w:t>
      </w:r>
      <w:r w:rsidRPr="00CB1B9F">
        <w:t>2020) and current (2021</w:t>
      </w:r>
      <w:r w:rsidR="00FB4DA8">
        <w:t>–</w:t>
      </w:r>
      <w:r w:rsidRPr="00CB1B9F">
        <w:t xml:space="preserve">2030) </w:t>
      </w:r>
      <w:r w:rsidRPr="00DC1B89">
        <w:t>National Health Plans</w:t>
      </w:r>
      <w:r w:rsidRPr="00CB1B9F">
        <w:t xml:space="preserve"> (NHP</w:t>
      </w:r>
      <w:r w:rsidR="00FB4DA8">
        <w:t>s</w:t>
      </w:r>
      <w:r w:rsidRPr="00CB1B9F">
        <w:t>).</w:t>
      </w:r>
    </w:p>
    <w:p w14:paraId="1EF35339" w14:textId="439D8D22" w:rsidR="00705D99" w:rsidRPr="00CB1B9F" w:rsidRDefault="00705D99" w:rsidP="00705D99">
      <w:pPr>
        <w:pStyle w:val="BodytextHDMES"/>
      </w:pPr>
      <w:r w:rsidRPr="00CB1B9F">
        <w:t xml:space="preserve">There are priorities in the current NHP </w:t>
      </w:r>
      <w:r w:rsidR="00FB4DA8">
        <w:t>that</w:t>
      </w:r>
      <w:r w:rsidR="00FB4DA8" w:rsidRPr="00CB1B9F">
        <w:t xml:space="preserve"> </w:t>
      </w:r>
      <w:r w:rsidRPr="00CB1B9F">
        <w:t>are not a focus of the HPP, particularly the elevated focus on non-communicable diseases.</w:t>
      </w:r>
    </w:p>
    <w:p w14:paraId="77CC8553" w14:textId="77777777" w:rsidR="00705D99" w:rsidRPr="00DD2C4D" w:rsidRDefault="00705D99" w:rsidP="00DD2C4D">
      <w:pPr>
        <w:pStyle w:val="BodytextboldHDMES"/>
      </w:pPr>
      <w:r w:rsidRPr="00DD2C4D">
        <w:t>Impact</w:t>
      </w:r>
    </w:p>
    <w:p w14:paraId="7C23B643" w14:textId="702A23BF" w:rsidR="00705D99" w:rsidRPr="00CB1B9F" w:rsidRDefault="00705D99" w:rsidP="00705D99">
      <w:pPr>
        <w:pStyle w:val="BodytextHDMES"/>
      </w:pPr>
      <w:r w:rsidRPr="00CB1B9F">
        <w:t xml:space="preserve">The period prior to COVID-19 saw progress in improved service delivery contributing to the first HPP </w:t>
      </w:r>
      <w:r w:rsidR="006F53DF">
        <w:t>G</w:t>
      </w:r>
      <w:r w:rsidRPr="00CB1B9F">
        <w:t>oal of improved health and well-being of PNG citizens. Unfortunately, this progress was interrupted, and in some cases reversed, in the context of COVID-19, consistent with global trends.</w:t>
      </w:r>
    </w:p>
    <w:p w14:paraId="011424F3" w14:textId="2C395501" w:rsidR="00705D99" w:rsidRPr="00CB1B9F" w:rsidRDefault="00705D99" w:rsidP="00705D99">
      <w:pPr>
        <w:pStyle w:val="BodytextHDMES"/>
      </w:pPr>
      <w:r w:rsidRPr="00CB1B9F">
        <w:t xml:space="preserve">The HPP is contributing positively to its second </w:t>
      </w:r>
      <w:r w:rsidR="006F53DF">
        <w:t>G</w:t>
      </w:r>
      <w:r w:rsidRPr="00CB1B9F">
        <w:t xml:space="preserve">oal of contributing to the overall Australia–PNG bilateral relationship. Opportunities to further strengthen the relationship could be enhanced with improved brand management that leads to a deeper understanding among </w:t>
      </w:r>
      <w:r w:rsidRPr="003E1B39">
        <w:t>PNG government</w:t>
      </w:r>
      <w:r w:rsidRPr="00CB1B9F">
        <w:t xml:space="preserve"> stakeholders of the scale of Australia’s support to the health sector.</w:t>
      </w:r>
    </w:p>
    <w:p w14:paraId="7CDA3472" w14:textId="41129007" w:rsidR="00705D99" w:rsidRPr="00CB1B9F" w:rsidRDefault="00705D99" w:rsidP="00705D99">
      <w:pPr>
        <w:pStyle w:val="BodytextHDMES"/>
      </w:pPr>
      <w:r w:rsidRPr="00CB1B9F">
        <w:t xml:space="preserve">Progress </w:t>
      </w:r>
      <w:r w:rsidR="004C3518" w:rsidRPr="00CB1B9F">
        <w:t xml:space="preserve">has been mixed </w:t>
      </w:r>
      <w:r w:rsidRPr="00CB1B9F">
        <w:t xml:space="preserve">towards the HPP </w:t>
      </w:r>
      <w:r w:rsidR="004C3518">
        <w:t>O</w:t>
      </w:r>
      <w:r w:rsidRPr="00CB1B9F">
        <w:t xml:space="preserve">bjective </w:t>
      </w:r>
      <w:r w:rsidRPr="00705D99">
        <w:t xml:space="preserve">of </w:t>
      </w:r>
      <w:r w:rsidRPr="00705D99">
        <w:rPr>
          <w:i/>
          <w:iCs/>
        </w:rPr>
        <w:t>improved health of the citizens of Papua New Guinea in selected provinces and districts relating to TB, family planning, sexual and reproductive health, HIV, and maternal and child health</w:t>
      </w:r>
      <w:r w:rsidR="00F208A5">
        <w:t>.</w:t>
      </w:r>
    </w:p>
    <w:p w14:paraId="5A1B0621" w14:textId="68518283" w:rsidR="00705D99" w:rsidRPr="00CB1B9F" w:rsidRDefault="00705D99" w:rsidP="00705D99">
      <w:pPr>
        <w:pStyle w:val="Bulletlist1HDMES"/>
      </w:pPr>
      <w:r w:rsidRPr="00705D99">
        <w:rPr>
          <w:b/>
          <w:bCs/>
        </w:rPr>
        <w:t>Tuberculosis:</w:t>
      </w:r>
      <w:r w:rsidRPr="00CB1B9F">
        <w:t xml:space="preserve"> Portfolio TB investments have made a significant contribution to increasing and maintaining a treatment success rate of over 80</w:t>
      </w:r>
      <w:r w:rsidR="003C5106">
        <w:t>%</w:t>
      </w:r>
      <w:r w:rsidRPr="00CB1B9F">
        <w:t xml:space="preserve"> in </w:t>
      </w:r>
      <w:r w:rsidR="003C5106">
        <w:t>National Capital District (</w:t>
      </w:r>
      <w:r w:rsidRPr="003C5106">
        <w:t>NCD</w:t>
      </w:r>
      <w:r w:rsidR="003C5106">
        <w:t>)</w:t>
      </w:r>
      <w:r w:rsidRPr="00CB1B9F">
        <w:t xml:space="preserve"> and Western Province.</w:t>
      </w:r>
    </w:p>
    <w:p w14:paraId="59C70A03" w14:textId="239247A4" w:rsidR="00705D99" w:rsidRPr="00CB1B9F" w:rsidRDefault="00705D99" w:rsidP="00705D99">
      <w:pPr>
        <w:pStyle w:val="Bulletlist1HDMES"/>
      </w:pPr>
      <w:r w:rsidRPr="00705D99">
        <w:rPr>
          <w:b/>
          <w:bCs/>
        </w:rPr>
        <w:t>Family Planning:</w:t>
      </w:r>
      <w:r w:rsidRPr="00CB1B9F">
        <w:t xml:space="preserve"> NDoH performance indicators show progress for family planning prior to COVID-19, with </w:t>
      </w:r>
      <w:r w:rsidR="00D45892">
        <w:t>Couple Years of Protection (</w:t>
      </w:r>
      <w:r w:rsidRPr="00CB1B9F">
        <w:t>CYP</w:t>
      </w:r>
      <w:r w:rsidR="00D45892">
        <w:t>)</w:t>
      </w:r>
      <w:r w:rsidRPr="00CB1B9F">
        <w:t xml:space="preserve"> per 1,000 women increasing by one</w:t>
      </w:r>
      <w:r w:rsidR="00D45892">
        <w:t>-</w:t>
      </w:r>
      <w:r w:rsidRPr="00CB1B9F">
        <w:t>third between 2016 and 2020, but then revert</w:t>
      </w:r>
      <w:r w:rsidR="00D45892">
        <w:t>ing</w:t>
      </w:r>
      <w:r w:rsidRPr="00CB1B9F">
        <w:t xml:space="preserve"> to 2016 levels by 2022</w:t>
      </w:r>
      <w:r w:rsidR="00D45892">
        <w:t>.</w:t>
      </w:r>
      <w:r w:rsidRPr="00DC1B89">
        <w:rPr>
          <w:vertAlign w:val="superscript"/>
        </w:rPr>
        <w:footnoteReference w:id="4"/>
      </w:r>
    </w:p>
    <w:p w14:paraId="43D7EFC1" w14:textId="6018F3A2" w:rsidR="00705D99" w:rsidRPr="00CB1B9F" w:rsidRDefault="00705D99" w:rsidP="00705D99">
      <w:pPr>
        <w:pStyle w:val="Bulletlist1HDMES"/>
      </w:pPr>
      <w:r w:rsidRPr="00705D99">
        <w:rPr>
          <w:b/>
          <w:bCs/>
        </w:rPr>
        <w:t xml:space="preserve">Sexual and </w:t>
      </w:r>
      <w:r w:rsidR="00D45892">
        <w:rPr>
          <w:b/>
          <w:bCs/>
        </w:rPr>
        <w:t>R</w:t>
      </w:r>
      <w:r w:rsidRPr="00705D99">
        <w:rPr>
          <w:b/>
          <w:bCs/>
        </w:rPr>
        <w:t xml:space="preserve">eproductive </w:t>
      </w:r>
      <w:r w:rsidR="00D45892">
        <w:rPr>
          <w:b/>
          <w:bCs/>
        </w:rPr>
        <w:t>H</w:t>
      </w:r>
      <w:r w:rsidRPr="00705D99">
        <w:rPr>
          <w:b/>
          <w:bCs/>
        </w:rPr>
        <w:t>ealth</w:t>
      </w:r>
      <w:r w:rsidR="00403378">
        <w:rPr>
          <w:b/>
          <w:bCs/>
        </w:rPr>
        <w:t xml:space="preserve"> (SRH)</w:t>
      </w:r>
      <w:r w:rsidRPr="00705D99">
        <w:rPr>
          <w:b/>
          <w:bCs/>
        </w:rPr>
        <w:t xml:space="preserve">, </w:t>
      </w:r>
      <w:r w:rsidR="00BD38A7">
        <w:rPr>
          <w:b/>
          <w:bCs/>
        </w:rPr>
        <w:t xml:space="preserve">and </w:t>
      </w:r>
      <w:r w:rsidRPr="00705D99">
        <w:rPr>
          <w:b/>
          <w:bCs/>
        </w:rPr>
        <w:t>HIV:</w:t>
      </w:r>
      <w:r w:rsidRPr="00CB1B9F">
        <w:t xml:space="preserve"> The overall prevalence of HIV is projected to have declined from 7.43</w:t>
      </w:r>
      <w:r w:rsidR="003E0EF6">
        <w:t>%</w:t>
      </w:r>
      <w:r w:rsidRPr="00CB1B9F">
        <w:t xml:space="preserve"> (2016) to 6.45</w:t>
      </w:r>
      <w:r w:rsidR="003E0EF6">
        <w:t>%</w:t>
      </w:r>
      <w:r w:rsidRPr="00CB1B9F">
        <w:t xml:space="preserve"> (2021), and the proportion of people </w:t>
      </w:r>
      <w:r w:rsidR="00BD38A7">
        <w:t>receiving</w:t>
      </w:r>
      <w:r w:rsidR="00BD38A7" w:rsidRPr="00CB1B9F">
        <w:t xml:space="preserve"> </w:t>
      </w:r>
      <w:r w:rsidR="00BD38A7">
        <w:t>A</w:t>
      </w:r>
      <w:r w:rsidR="00D45892">
        <w:t xml:space="preserve">ntiretroviral </w:t>
      </w:r>
      <w:r w:rsidR="00BD38A7">
        <w:t xml:space="preserve">Therapy </w:t>
      </w:r>
      <w:r w:rsidR="00D45892">
        <w:t>(</w:t>
      </w:r>
      <w:r w:rsidRPr="00CB1B9F">
        <w:t>AR</w:t>
      </w:r>
      <w:r w:rsidR="00BD38A7">
        <w:t>T</w:t>
      </w:r>
      <w:r w:rsidR="00D45892">
        <w:t xml:space="preserve">) </w:t>
      </w:r>
      <w:r w:rsidR="00BD38A7">
        <w:t>treatment</w:t>
      </w:r>
      <w:r w:rsidRPr="00CB1B9F">
        <w:t xml:space="preserve"> has increased from 23,875 (53</w:t>
      </w:r>
      <w:r w:rsidR="003E0EF6">
        <w:t>%</w:t>
      </w:r>
      <w:r w:rsidRPr="00CB1B9F">
        <w:t>) to 38,376 (65</w:t>
      </w:r>
      <w:r w:rsidR="003E0EF6">
        <w:t>%</w:t>
      </w:r>
      <w:r w:rsidRPr="00CB1B9F">
        <w:t>) between 2016 and 2021. There has been a decline, however, in the proportion of pregnant women tested between 2015 (33%) and 2020 (16%), according to UNAIDS data. The UNAIDS modelling shows the proportion of people living with HIV who know their status has remained steady between 2018</w:t>
      </w:r>
      <w:r w:rsidR="006270DB">
        <w:t xml:space="preserve"> and </w:t>
      </w:r>
      <w:r w:rsidRPr="00CB1B9F">
        <w:t>2021.</w:t>
      </w:r>
    </w:p>
    <w:p w14:paraId="2FE3CF50" w14:textId="7F999EED" w:rsidR="00705D99" w:rsidRPr="00CB1B9F" w:rsidRDefault="00705D99" w:rsidP="00705D99">
      <w:pPr>
        <w:pStyle w:val="Bulletlist1HDMES"/>
      </w:pPr>
      <w:r w:rsidRPr="00705D99">
        <w:rPr>
          <w:b/>
          <w:bCs/>
        </w:rPr>
        <w:t>Maternal and Child Health:</w:t>
      </w:r>
      <w:r w:rsidRPr="00CB1B9F">
        <w:t xml:space="preserve"> National data on child and maternal health show</w:t>
      </w:r>
      <w:r w:rsidR="006270DB">
        <w:t>s</w:t>
      </w:r>
      <w:r w:rsidRPr="00CB1B9F">
        <w:t xml:space="preserve"> mixed results prior to COVID-19</w:t>
      </w:r>
      <w:r w:rsidR="000B7BA3">
        <w:t>,</w:t>
      </w:r>
      <w:r w:rsidRPr="00CB1B9F">
        <w:t xml:space="preserve"> and decline or stagnation since that time. While data on child and maternal mortality is either incomplete or inconclusive, HPP investments contributed to improvements in</w:t>
      </w:r>
      <w:r>
        <w:t xml:space="preserve"> </w:t>
      </w:r>
      <w:r w:rsidRPr="00CB1B9F">
        <w:t>immunisation prior to COVID-19, and improvements to the quality of newborn care in investment locations.</w:t>
      </w:r>
    </w:p>
    <w:p w14:paraId="02B8FA99" w14:textId="77777777" w:rsidR="00033261" w:rsidRDefault="00033261" w:rsidP="003239FE">
      <w:pPr>
        <w:pStyle w:val="BlanklinespaceHDMES"/>
      </w:pPr>
    </w:p>
    <w:p w14:paraId="30C35FE4" w14:textId="77777777" w:rsidR="003239FE" w:rsidRPr="00DD2C4D" w:rsidRDefault="003239FE" w:rsidP="00DD2C4D">
      <w:pPr>
        <w:pStyle w:val="BodytextboldHDMES"/>
      </w:pPr>
      <w:r w:rsidRPr="00DD2C4D">
        <w:t>Effectiveness</w:t>
      </w:r>
    </w:p>
    <w:p w14:paraId="52426B91" w14:textId="77777777" w:rsidR="003239FE" w:rsidRDefault="003239FE" w:rsidP="0062035A">
      <w:pPr>
        <w:pStyle w:val="BodytextbolditalicbluevariantHDMES"/>
      </w:pPr>
      <w:r>
        <w:t>Health Security and Major Communicable Diseases</w:t>
      </w:r>
    </w:p>
    <w:p w14:paraId="59258D4A" w14:textId="383C2A33" w:rsidR="003239FE" w:rsidRDefault="003239FE" w:rsidP="003239FE">
      <w:pPr>
        <w:pStyle w:val="BodytextHDMES"/>
      </w:pPr>
      <w:r>
        <w:t>HPP investments were effective as vertically</w:t>
      </w:r>
      <w:r w:rsidR="006270DB">
        <w:t>-</w:t>
      </w:r>
      <w:r>
        <w:t xml:space="preserve">aligned programs, achieving and maintaining a high TB treatment success rate in </w:t>
      </w:r>
      <w:r w:rsidR="00BF09B9">
        <w:t>2</w:t>
      </w:r>
      <w:r>
        <w:t xml:space="preserve"> provinces, and improved coverage of immunisations in the majority of AIHSS target provinces</w:t>
      </w:r>
      <w:r w:rsidR="001E5261">
        <w:t>.</w:t>
      </w:r>
      <w:r>
        <w:rPr>
          <w:rStyle w:val="FootnoteReference"/>
          <w:rFonts w:cs="Calibri"/>
        </w:rPr>
        <w:footnoteReference w:id="5"/>
      </w:r>
      <w:r>
        <w:t xml:space="preserve"> The achievements in service delivery were not matched by improvements in </w:t>
      </w:r>
      <w:r>
        <w:lastRenderedPageBreak/>
        <w:t>the health security system. Efforts to improve the system were impacted by their disease/</w:t>
      </w:r>
      <w:r w:rsidR="00F208A5">
        <w:t xml:space="preserve"> </w:t>
      </w:r>
      <w:r>
        <w:t>intervention design focus, in</w:t>
      </w:r>
      <w:r w:rsidR="001E5261">
        <w:t>-</w:t>
      </w:r>
      <w:r>
        <w:t>country coordination challenges</w:t>
      </w:r>
      <w:r w:rsidR="001E5261">
        <w:t>,</w:t>
      </w:r>
      <w:r>
        <w:t xml:space="preserve"> and the emergency response setting during COVID-19.</w:t>
      </w:r>
    </w:p>
    <w:p w14:paraId="10AA3424" w14:textId="77777777" w:rsidR="003239FE" w:rsidRDefault="003239FE" w:rsidP="0062035A">
      <w:pPr>
        <w:pStyle w:val="BodytextbolditalicbluevariantHDMES"/>
      </w:pPr>
      <w:r>
        <w:t>Rural Primary Health Care</w:t>
      </w:r>
    </w:p>
    <w:p w14:paraId="6C9EFDE6" w14:textId="5BA05E09" w:rsidR="003239FE" w:rsidRPr="0062035A" w:rsidRDefault="003239FE" w:rsidP="0062035A">
      <w:pPr>
        <w:pStyle w:val="BodytextHDMES"/>
      </w:pPr>
      <w:r w:rsidRPr="0062035A">
        <w:t>The HPP acknowledged the difficult</w:t>
      </w:r>
      <w:r w:rsidR="00F00DB2">
        <w:t>ies</w:t>
      </w:r>
      <w:r w:rsidRPr="0062035A">
        <w:t xml:space="preserve"> in improving primary health care because of lack of finance, inefficiencies in budget prioritisation </w:t>
      </w:r>
      <w:r w:rsidR="00F00DB2">
        <w:t>and</w:t>
      </w:r>
      <w:r w:rsidR="00882D2A">
        <w:t xml:space="preserve"> the</w:t>
      </w:r>
      <w:r w:rsidR="00F00DB2">
        <w:t xml:space="preserve"> </w:t>
      </w:r>
      <w:r w:rsidRPr="0062035A">
        <w:t xml:space="preserve">health finance disbursement system, </w:t>
      </w:r>
      <w:r w:rsidR="00F00DB2">
        <w:t xml:space="preserve">as well as </w:t>
      </w:r>
      <w:r w:rsidRPr="0062035A">
        <w:t>issues in staff management, recruitment and retention, medical supplies procurement and distribution, facility upkeep and maintenance</w:t>
      </w:r>
      <w:r w:rsidR="00F00DB2">
        <w:t>,</w:t>
      </w:r>
      <w:r w:rsidRPr="0062035A">
        <w:t xml:space="preserve"> and laboratory services. Investment support to NDoH, Department of Treasury (DoT), Department of National Planning and Monitoring (DNPM)</w:t>
      </w:r>
      <w:r w:rsidR="00D1394B">
        <w:t>,</w:t>
      </w:r>
      <w:r w:rsidRPr="0062035A">
        <w:t xml:space="preserve"> and Department of Finance (</w:t>
      </w:r>
      <w:proofErr w:type="spellStart"/>
      <w:r w:rsidRPr="0062035A">
        <w:t>DoF</w:t>
      </w:r>
      <w:proofErr w:type="spellEnd"/>
      <w:r w:rsidRPr="0062035A">
        <w:t>)</w:t>
      </w:r>
      <w:r w:rsidR="00D1394B">
        <w:t>,</w:t>
      </w:r>
      <w:r w:rsidRPr="0062035A">
        <w:t xml:space="preserve"> </w:t>
      </w:r>
      <w:r w:rsidR="00901F29" w:rsidRPr="0062035A">
        <w:t xml:space="preserve">has had mixed results </w:t>
      </w:r>
      <w:r w:rsidRPr="0062035A">
        <w:t>to strengthen capacity to disburse health budgets and staff health facilities.</w:t>
      </w:r>
    </w:p>
    <w:p w14:paraId="2A7F62EE" w14:textId="5AC3722C" w:rsidR="003239FE" w:rsidRPr="0062035A" w:rsidRDefault="003239FE" w:rsidP="0062035A">
      <w:pPr>
        <w:pStyle w:val="Bulletlist1HDMES"/>
      </w:pPr>
      <w:r w:rsidRPr="0062035A">
        <w:rPr>
          <w:b/>
          <w:bCs/>
        </w:rPr>
        <w:t>Capacity to Disburse Health Budgets:</w:t>
      </w:r>
      <w:r w:rsidRPr="0062035A">
        <w:t xml:space="preserve"> Individual HPP investments attempted to tackle capacity to disburse health budgets in different ways. While there were certainly some positive outcomes, intractable obstacles remain. While these are no doubt largely a function of the complexity of the issues, the </w:t>
      </w:r>
      <w:r w:rsidR="0065236E">
        <w:t>r</w:t>
      </w:r>
      <w:r w:rsidRPr="0062035A">
        <w:t xml:space="preserve">eview posits that more can be achieved from Australia’s investments by a stronger focus on central agencies (Departments of Finance and Treasury), leveraging DFAT’s economic governance program, and strengthening connections between investments addressing </w:t>
      </w:r>
      <w:r w:rsidR="006F53DF">
        <w:t>p</w:t>
      </w:r>
      <w:r w:rsidRPr="0062035A">
        <w:t xml:space="preserve">ublic </w:t>
      </w:r>
      <w:r w:rsidR="006F53DF">
        <w:t>f</w:t>
      </w:r>
      <w:r w:rsidRPr="0062035A">
        <w:t>inanc</w:t>
      </w:r>
      <w:r w:rsidR="00A73BAE">
        <w:t>ial</w:t>
      </w:r>
      <w:r w:rsidRPr="0062035A">
        <w:t xml:space="preserve"> </w:t>
      </w:r>
      <w:r w:rsidR="006F53DF">
        <w:t>m</w:t>
      </w:r>
      <w:r w:rsidRPr="0062035A">
        <w:t>anagement (PFM) reform.</w:t>
      </w:r>
    </w:p>
    <w:p w14:paraId="74032065" w14:textId="68323451" w:rsidR="003239FE" w:rsidRDefault="003239FE" w:rsidP="0062035A">
      <w:pPr>
        <w:pStyle w:val="Bulletlist1HDMES"/>
      </w:pPr>
      <w:r w:rsidRPr="0062035A">
        <w:rPr>
          <w:b/>
          <w:bCs/>
        </w:rPr>
        <w:t>Capacity to Staff Health Facilities:</w:t>
      </w:r>
      <w:r w:rsidRPr="0062035A">
        <w:t xml:space="preserve"> The capacity of NDoH and Department of Personnel Management (DPM) to staff health facilities is undermined by a paid staffing establishment that often does not accurately correspond to reality, and an approved staffing</w:t>
      </w:r>
      <w:r>
        <w:t xml:space="preserve"> establishment that does not align with what is needed. The level of HPP focus and resourcing on staffing reform was less than for budget disbursement, with most support from </w:t>
      </w:r>
      <w:r w:rsidR="00A73BAE">
        <w:t>World Health Organization (</w:t>
      </w:r>
      <w:r>
        <w:t>WHO</w:t>
      </w:r>
      <w:r w:rsidR="00A73BAE">
        <w:t>)</w:t>
      </w:r>
      <w:r>
        <w:t xml:space="preserve"> and Health Services Sector Development Program (HSSDP) technical advice. While incremental progress has been made</w:t>
      </w:r>
      <w:r w:rsidR="00A73BAE">
        <w:t>,</w:t>
      </w:r>
      <w:r>
        <w:t xml:space="preserve"> such as through DFAT</w:t>
      </w:r>
      <w:r w:rsidR="00A73BAE">
        <w:t>-</w:t>
      </w:r>
      <w:r>
        <w:t>funded training under the Australia Awards (Short Courses and Midwifery) and HSSDP training, much more remains to be done.</w:t>
      </w:r>
    </w:p>
    <w:p w14:paraId="36FEBE06" w14:textId="51C72BD8" w:rsidR="003239FE" w:rsidRDefault="003239FE" w:rsidP="0062035A">
      <w:pPr>
        <w:pStyle w:val="Bulletlist1HDMES"/>
      </w:pPr>
      <w:r w:rsidRPr="0062035A">
        <w:rPr>
          <w:b/>
          <w:bCs/>
        </w:rPr>
        <w:t>PHA and District Capacity to Deliver Primary Health Care:</w:t>
      </w:r>
      <w:r>
        <w:t xml:space="preserve"> Effective primary health care requires qualified health personnel, operational funding, medical supplies and quality infrastructure being available concurrently. Different HPP investments have positively contributed to improving capacity in different ways, in different places, and at different times. The effectiveness of investments would be enhanced with a connected and coordinated approach to capacity development.</w:t>
      </w:r>
    </w:p>
    <w:p w14:paraId="6151F2AD" w14:textId="77777777" w:rsidR="0062035A" w:rsidRDefault="0062035A" w:rsidP="0062035A">
      <w:pPr>
        <w:pStyle w:val="BlanklinespaceHDMES"/>
      </w:pPr>
    </w:p>
    <w:p w14:paraId="2A0C8ED1" w14:textId="6363A8B5" w:rsidR="00705D99" w:rsidRDefault="003239FE" w:rsidP="0062035A">
      <w:pPr>
        <w:pStyle w:val="StyleguidetextHDMES"/>
      </w:pPr>
      <w:r>
        <w:t xml:space="preserve">The goal of the </w:t>
      </w:r>
      <w:r w:rsidRPr="00031057">
        <w:t>ANGAU</w:t>
      </w:r>
      <w:r>
        <w:t xml:space="preserve"> Hospital Redevelopment Project is for ANGAU </w:t>
      </w:r>
      <w:r w:rsidR="00031057">
        <w:t xml:space="preserve">Hospital </w:t>
      </w:r>
      <w:r>
        <w:t>to serve as a functional regional referral hospital. While there has been a slight increase in referrals to ANGAU</w:t>
      </w:r>
      <w:r w:rsidR="00031057">
        <w:t xml:space="preserve"> Hospital</w:t>
      </w:r>
      <w:r>
        <w:t>, there is as yet no evidence of an improved or strengthened referral process across the province.</w:t>
      </w:r>
    </w:p>
    <w:p w14:paraId="6705E4D4" w14:textId="551510C7" w:rsidR="0062035A" w:rsidRDefault="0062035A" w:rsidP="0062035A">
      <w:pPr>
        <w:pStyle w:val="BodytextbolditalicbluevariantHDMES"/>
      </w:pPr>
      <w:r>
        <w:t>Integrated Family Planning, HIV</w:t>
      </w:r>
      <w:r w:rsidR="002A6685">
        <w:t>,</w:t>
      </w:r>
      <w:r>
        <w:t xml:space="preserve"> and </w:t>
      </w:r>
      <w:r w:rsidRPr="002A6685">
        <w:t>SRH</w:t>
      </w:r>
    </w:p>
    <w:p w14:paraId="682889DB" w14:textId="690DE6F5" w:rsidR="0062035A" w:rsidRPr="0062035A" w:rsidRDefault="0062035A" w:rsidP="0062035A">
      <w:pPr>
        <w:pStyle w:val="BodytextHDMES"/>
      </w:pPr>
      <w:r w:rsidRPr="0062035A">
        <w:t>Integration is aligned to either moving away from a fragmented model of silo</w:t>
      </w:r>
      <w:r w:rsidR="00D06BEC">
        <w:t>ed</w:t>
      </w:r>
      <w:r w:rsidRPr="0062035A">
        <w:t xml:space="preserve"> (vertical) service delivery towards an integrated (horizontal) model of primary care services delivered by state or non-state providers; or moving away from parallel support systems (for example, in program governance, financing, staffing, supplies, and information systems) to systems integrated with those of government. While some HPP investments met their service delivery targets, they had varying degrees of success in strengthening quality integrated primary care services. Progress in building community awareness of health issues and health</w:t>
      </w:r>
      <w:r w:rsidR="002E5A2E">
        <w:t>-</w:t>
      </w:r>
      <w:r w:rsidRPr="0062035A">
        <w:t>seeking behaviour for health care has been mixed.</w:t>
      </w:r>
    </w:p>
    <w:p w14:paraId="763D8586" w14:textId="33AD0EF5" w:rsidR="0062035A" w:rsidRDefault="0062035A" w:rsidP="0062035A">
      <w:pPr>
        <w:pStyle w:val="Bulletlist1HDMES"/>
      </w:pPr>
      <w:r>
        <w:lastRenderedPageBreak/>
        <w:t xml:space="preserve">All but </w:t>
      </w:r>
      <w:r w:rsidR="00BF09B9">
        <w:t>2</w:t>
      </w:r>
      <w:r>
        <w:t xml:space="preserve"> of the HPP investments adopted a fully integrated service delivery model. In terms of integration of support systems, the results were mixed. While none of the investments achieved integration to the extent that service delivery support was funded within the government system, there was some success in integrating systems of governance, finance management, medical supplies</w:t>
      </w:r>
      <w:r w:rsidR="002E5A2E">
        <w:t>,</w:t>
      </w:r>
      <w:r>
        <w:t xml:space="preserve"> and information systems.</w:t>
      </w:r>
    </w:p>
    <w:p w14:paraId="31386642" w14:textId="11239157" w:rsidR="0062035A" w:rsidRDefault="0062035A" w:rsidP="0062035A">
      <w:pPr>
        <w:pStyle w:val="Bulletlist1HDMES"/>
      </w:pPr>
      <w:r>
        <w:t>There were missed opportunities for integration between HPP investments. These were underpinned by limited exchanges of learning between the partners at the national level, and across the different provinces where service delivery activities overlapped.</w:t>
      </w:r>
    </w:p>
    <w:p w14:paraId="5BB7C020" w14:textId="2F374DD9" w:rsidR="0062035A" w:rsidRDefault="0062035A" w:rsidP="0062035A">
      <w:pPr>
        <w:pStyle w:val="Bulletlist1HDMES"/>
      </w:pPr>
      <w:r>
        <w:t>Relationships between PHAs and programs varied. The role of PHAs, as stewards of the primary care system</w:t>
      </w:r>
      <w:r w:rsidR="002E5A2E">
        <w:t>,</w:t>
      </w:r>
      <w:r>
        <w:t xml:space="preserve"> was undermined by a lack of consideration for integration in investment design and different states of readiness for integration</w:t>
      </w:r>
      <w:r w:rsidR="00F00DB2">
        <w:t xml:space="preserve"> by PHAs/Provincial Health Offices</w:t>
      </w:r>
      <w:r>
        <w:t>, noting that some of the investments were designed prior to the PHAs being established. In the absence of a coherent, comprehensive, and collective vision for integrated primary care, and the absence of functioning processes for coordinating providers in the provinces, personal relationships often formed the basis of cooperation. The quality and duration of these varied considerably, impacting project effectiveness and sustainability.</w:t>
      </w:r>
    </w:p>
    <w:p w14:paraId="4285D6AB" w14:textId="7E0F08D2" w:rsidR="00705D99" w:rsidRDefault="0062035A" w:rsidP="0062035A">
      <w:pPr>
        <w:pStyle w:val="Bulletlist1HDMES"/>
      </w:pPr>
      <w:r>
        <w:t>There is limited data to assess changes in health knowledge and care</w:t>
      </w:r>
      <w:r w:rsidR="000B42F3">
        <w:t>-</w:t>
      </w:r>
      <w:r>
        <w:t xml:space="preserve">seeking behaviour. There are, however, some indications of changes in service delivery patterns </w:t>
      </w:r>
      <w:r w:rsidR="000B42F3">
        <w:t xml:space="preserve">that </w:t>
      </w:r>
      <w:r>
        <w:t>might reflect better awareness and care</w:t>
      </w:r>
      <w:r w:rsidR="000B42F3">
        <w:t>-</w:t>
      </w:r>
      <w:r>
        <w:t>seeking behaviour.</w:t>
      </w:r>
    </w:p>
    <w:p w14:paraId="63E3D6A3" w14:textId="77777777" w:rsidR="00705D99" w:rsidRDefault="00705D99" w:rsidP="0062035A">
      <w:pPr>
        <w:pStyle w:val="BlanklinespaceHDMES"/>
      </w:pPr>
    </w:p>
    <w:p w14:paraId="4004F3C1" w14:textId="77777777" w:rsidR="0062035A" w:rsidRPr="00DD2C4D" w:rsidRDefault="0062035A" w:rsidP="00DD2C4D">
      <w:pPr>
        <w:pStyle w:val="BodytextboldHDMES"/>
      </w:pPr>
      <w:r w:rsidRPr="00DD2C4D">
        <w:t>Efficiency</w:t>
      </w:r>
    </w:p>
    <w:p w14:paraId="19080CBB" w14:textId="23351209" w:rsidR="0062035A" w:rsidRDefault="0062035A" w:rsidP="0062035A">
      <w:pPr>
        <w:pStyle w:val="BodytextHDMES"/>
      </w:pPr>
      <w:r>
        <w:t xml:space="preserve">Whether the </w:t>
      </w:r>
      <w:r w:rsidR="000B42F3">
        <w:t>p</w:t>
      </w:r>
      <w:r>
        <w:t xml:space="preserve">ortfolio is efficiently progressing towards delivery of End of Investment Outcomes cannot be determined. Data about allocation of funds across </w:t>
      </w:r>
      <w:r w:rsidR="000B42F3">
        <w:t>p</w:t>
      </w:r>
      <w:r>
        <w:t>ortfolio outcomes has not been compiled. Nor has data about allocation of funds between provinces. The absence of portfolio-level financial tracking and monitoring diminishes capacity to make effective resource allocation decisions, which might lead to inefficient portfolio management.</w:t>
      </w:r>
    </w:p>
    <w:p w14:paraId="64DD1EB3" w14:textId="77777777" w:rsidR="0062035A" w:rsidRDefault="0062035A" w:rsidP="0062035A">
      <w:pPr>
        <w:pStyle w:val="BodytextbolditalicbluevariantHDMES"/>
      </w:pPr>
      <w:r>
        <w:t>Value for Money</w:t>
      </w:r>
    </w:p>
    <w:p w14:paraId="11EF9EC8" w14:textId="604335EC" w:rsidR="0062035A" w:rsidRDefault="0062035A" w:rsidP="0062035A">
      <w:pPr>
        <w:pStyle w:val="BodytextHDMES"/>
      </w:pPr>
      <w:r>
        <w:t>Portfolio investments are delivering value for money (V</w:t>
      </w:r>
      <w:r w:rsidR="00C1742B">
        <w:t>F</w:t>
      </w:r>
      <w:r>
        <w:t xml:space="preserve">M) in some areas of their operations, but more could be done to deliver value for money across the </w:t>
      </w:r>
      <w:r w:rsidR="00705E00">
        <w:t>p</w:t>
      </w:r>
      <w:r>
        <w:t xml:space="preserve">ortfolio, and at the level of the </w:t>
      </w:r>
      <w:r w:rsidR="00705E00">
        <w:t>p</w:t>
      </w:r>
      <w:r>
        <w:t>ortfolio. While individual investments focused on the Commonwealth Procurement Rules, cost</w:t>
      </w:r>
      <w:r w:rsidR="00705E00">
        <w:t>-</w:t>
      </w:r>
      <w:r>
        <w:t>consciousness and encouraging competition, lack of integration and coordination across the investments is likely contributing to lost opportunities to improve V</w:t>
      </w:r>
      <w:r w:rsidR="00C1742B">
        <w:t>F</w:t>
      </w:r>
      <w:r>
        <w:t>M through synergies that might come from combining resources</w:t>
      </w:r>
      <w:r w:rsidR="00705E00">
        <w:t>,</w:t>
      </w:r>
      <w:r>
        <w:t xml:space="preserve"> or potentially achieve economies of scale.</w:t>
      </w:r>
    </w:p>
    <w:p w14:paraId="30AB2BC2" w14:textId="0D788B29" w:rsidR="0062035A" w:rsidRDefault="0062035A" w:rsidP="0062035A">
      <w:pPr>
        <w:pStyle w:val="BodytextbolditalicbluevariantHDMES"/>
      </w:pPr>
      <w:r>
        <w:t>Understanding Overhead</w:t>
      </w:r>
    </w:p>
    <w:p w14:paraId="520C81D2" w14:textId="647F5100" w:rsidR="00705D99" w:rsidRPr="0062035A" w:rsidRDefault="0062035A" w:rsidP="0062035A">
      <w:pPr>
        <w:pStyle w:val="BodytextHDMES"/>
      </w:pPr>
      <w:r w:rsidRPr="0062035A">
        <w:t xml:space="preserve">The portion of portfolio funds absorbed by overhead expenses, at different levels, needs to be understood to better assess efficiency. HPP investments have adopted different approaches to accounting for overhead expenses, which makes it difficult to shed light on the overall overhead cost burden of the </w:t>
      </w:r>
      <w:r w:rsidR="00C41F4D">
        <w:t>p</w:t>
      </w:r>
      <w:r w:rsidRPr="0062035A">
        <w:t>ortfolio.</w:t>
      </w:r>
    </w:p>
    <w:p w14:paraId="04AAF98D" w14:textId="77777777" w:rsidR="0062035A" w:rsidRPr="00DD2C4D" w:rsidRDefault="0062035A" w:rsidP="00DD2C4D">
      <w:pPr>
        <w:pStyle w:val="BodytextboldHDMES"/>
      </w:pPr>
      <w:r w:rsidRPr="00DD2C4D">
        <w:t>Coherence</w:t>
      </w:r>
    </w:p>
    <w:p w14:paraId="2E34449B" w14:textId="6320D3A5" w:rsidR="0062035A" w:rsidRPr="0062035A" w:rsidRDefault="0062035A" w:rsidP="0062035A">
      <w:pPr>
        <w:pStyle w:val="BodytextHDMES"/>
      </w:pPr>
      <w:r w:rsidRPr="0062035A">
        <w:t xml:space="preserve">The </w:t>
      </w:r>
      <w:r w:rsidR="006F53DF">
        <w:t>H</w:t>
      </w:r>
      <w:r w:rsidRPr="0062035A">
        <w:t xml:space="preserve">ealth </w:t>
      </w:r>
      <w:r w:rsidR="006F53DF">
        <w:t>P</w:t>
      </w:r>
      <w:r w:rsidRPr="0062035A">
        <w:t xml:space="preserve">ortfolio model </w:t>
      </w:r>
      <w:r w:rsidR="00453D06">
        <w:t>that</w:t>
      </w:r>
      <w:r w:rsidR="00453D06" w:rsidRPr="0062035A">
        <w:t xml:space="preserve"> </w:t>
      </w:r>
      <w:r w:rsidRPr="0062035A">
        <w:t>emerged in 2017</w:t>
      </w:r>
      <w:r w:rsidR="00C41F4D">
        <w:t>–</w:t>
      </w:r>
      <w:r w:rsidRPr="0062035A">
        <w:t>2018 aggregated investments under an overarching, time-bound strategy. Two key challenges in managing the portfolio were that none of the investments commenced with the HPP, and that a diverse mix of aid modalities and partners were adopted and engaged.</w:t>
      </w:r>
    </w:p>
    <w:p w14:paraId="03904BCD" w14:textId="77777777" w:rsidR="00096407" w:rsidRDefault="00096407">
      <w:pPr>
        <w:spacing w:after="0" w:line="240" w:lineRule="auto"/>
        <w:rPr>
          <w:b/>
          <w:i/>
          <w:color w:val="041F60"/>
        </w:rPr>
      </w:pPr>
      <w:r>
        <w:br w:type="page"/>
      </w:r>
    </w:p>
    <w:p w14:paraId="2638B27F" w14:textId="4909445C" w:rsidR="0062035A" w:rsidRPr="0062035A" w:rsidRDefault="0062035A" w:rsidP="0062035A">
      <w:pPr>
        <w:pStyle w:val="BodytextbolditalicbluevariantHDMES"/>
      </w:pPr>
      <w:r w:rsidRPr="0062035A">
        <w:lastRenderedPageBreak/>
        <w:t>Scope and Ambition</w:t>
      </w:r>
    </w:p>
    <w:p w14:paraId="682470D9" w14:textId="362E7DAC" w:rsidR="0062035A" w:rsidRPr="0062035A" w:rsidRDefault="0062035A" w:rsidP="0062035A">
      <w:pPr>
        <w:pStyle w:val="BodytextHDMES"/>
      </w:pPr>
      <w:r w:rsidRPr="0062035A">
        <w:t xml:space="preserve">The scope and ambition of the HPP, from the perspective of health priorities, are appropriate to meeting the HPP </w:t>
      </w:r>
      <w:r w:rsidR="004C3518">
        <w:t>O</w:t>
      </w:r>
      <w:r w:rsidRPr="0062035A">
        <w:t xml:space="preserve">bjective. Scope and ambition are less clear from the perspective of the </w:t>
      </w:r>
      <w:r w:rsidR="00C41F4D">
        <w:t>p</w:t>
      </w:r>
      <w:r w:rsidRPr="0062035A">
        <w:t xml:space="preserve">ortfolio’s geographic footprint. The intent to deliver the </w:t>
      </w:r>
      <w:r w:rsidR="00DF2BB2">
        <w:t>p</w:t>
      </w:r>
      <w:r w:rsidRPr="0062035A">
        <w:t xml:space="preserve">lan with a targeted approach to some </w:t>
      </w:r>
      <w:r w:rsidR="0065236E">
        <w:t>p</w:t>
      </w:r>
      <w:r w:rsidRPr="0062035A">
        <w:t xml:space="preserve">rovinces and </w:t>
      </w:r>
      <w:r w:rsidR="0065236E">
        <w:t>d</w:t>
      </w:r>
      <w:r w:rsidRPr="0062035A">
        <w:t xml:space="preserve">istricts was never fully realised, as the </w:t>
      </w:r>
      <w:r w:rsidR="00C41F4D">
        <w:t>p</w:t>
      </w:r>
      <w:r w:rsidRPr="0062035A">
        <w:t>ortfolio was built around existing investments with already established footprints.</w:t>
      </w:r>
    </w:p>
    <w:p w14:paraId="590A364F" w14:textId="3098037B" w:rsidR="0062035A" w:rsidRPr="0062035A" w:rsidRDefault="0062035A" w:rsidP="0062035A">
      <w:pPr>
        <w:pStyle w:val="BodytextHDMES"/>
      </w:pPr>
      <w:r w:rsidRPr="0062035A">
        <w:t>Scope and ambition are also unclear from the perspective of focus. While the HPP logic places a strong emphasis on health systems strengthening, the work of several HPP investments has placed an equally strong emphasis on the delivery of essential emergency and primary health services. What therefore, is the appropriate balance between the two? This question has been generally resolved by pragmatic decisions made at the investment level, rather than with regard to the HPP.</w:t>
      </w:r>
    </w:p>
    <w:p w14:paraId="77D249BD" w14:textId="77777777" w:rsidR="0062035A" w:rsidRPr="0062035A" w:rsidRDefault="0062035A" w:rsidP="0062035A">
      <w:pPr>
        <w:pStyle w:val="BodytextbolditalicbluevariantHDMES"/>
      </w:pPr>
      <w:r w:rsidRPr="0062035A">
        <w:t>Partners and Modalities</w:t>
      </w:r>
    </w:p>
    <w:p w14:paraId="5963DE15" w14:textId="5EBE2F7D" w:rsidR="0062035A" w:rsidRPr="0062035A" w:rsidRDefault="0062035A" w:rsidP="0062035A">
      <w:pPr>
        <w:pStyle w:val="BodytextHDMES"/>
      </w:pPr>
      <w:r w:rsidRPr="0062035A">
        <w:t xml:space="preserve">While the HPP envisaged a range of modalities delivered through a mix of partners, the </w:t>
      </w:r>
      <w:r w:rsidR="0065236E">
        <w:t>r</w:t>
      </w:r>
      <w:r w:rsidRPr="0062035A">
        <w:t xml:space="preserve">eview found a greater reliance on the project-based modality, with investments delivered primarily through </w:t>
      </w:r>
      <w:r w:rsidR="00273F05">
        <w:t>non-government organisations (</w:t>
      </w:r>
      <w:r w:rsidRPr="0062035A">
        <w:t>NGOs</w:t>
      </w:r>
      <w:r w:rsidR="00273F05">
        <w:t>)</w:t>
      </w:r>
      <w:r w:rsidRPr="0062035A">
        <w:t xml:space="preserve"> (also a U</w:t>
      </w:r>
      <w:r w:rsidR="001F4F93">
        <w:t xml:space="preserve">nited </w:t>
      </w:r>
      <w:r w:rsidRPr="0062035A">
        <w:t>N</w:t>
      </w:r>
      <w:r w:rsidR="001F4F93">
        <w:t>ations (UN)</w:t>
      </w:r>
      <w:r w:rsidRPr="0062035A">
        <w:t xml:space="preserve"> agency and a co-funding agreement with the</w:t>
      </w:r>
      <w:r w:rsidR="00FF0064" w:rsidRPr="00FF0064">
        <w:t xml:space="preserve"> Asian Development Bank</w:t>
      </w:r>
      <w:r w:rsidRPr="0062035A">
        <w:t xml:space="preserve"> </w:t>
      </w:r>
      <w:r w:rsidR="00FF0064">
        <w:t>(</w:t>
      </w:r>
      <w:r w:rsidRPr="00FF0064">
        <w:t>ADB</w:t>
      </w:r>
      <w:r w:rsidR="00FF0064">
        <w:t>)</w:t>
      </w:r>
      <w:r w:rsidRPr="0062035A">
        <w:t xml:space="preserve">); limited ability to deliver investments directly through government financial management systems; and judicious use of </w:t>
      </w:r>
      <w:r w:rsidR="00E340DD">
        <w:t>t</w:t>
      </w:r>
      <w:r w:rsidRPr="0062035A">
        <w:t xml:space="preserve">echnical </w:t>
      </w:r>
      <w:r w:rsidR="00E340DD">
        <w:t>a</w:t>
      </w:r>
      <w:r w:rsidRPr="0062035A">
        <w:t xml:space="preserve">ssistance. The modalities again reinforce the service delivery versus systems strengthening tension. While the HPP is delivered primarily through project-based modalities, which are more effective as vehicles for service delivery, there has been less emphasis on adopting program-based approaches </w:t>
      </w:r>
      <w:r w:rsidR="00453D06">
        <w:t>that</w:t>
      </w:r>
      <w:r w:rsidR="00453D06" w:rsidRPr="0062035A">
        <w:t xml:space="preserve"> </w:t>
      </w:r>
      <w:r w:rsidRPr="0062035A">
        <w:t>are more appropriate to driving systems strengthening.</w:t>
      </w:r>
    </w:p>
    <w:p w14:paraId="739C9FB6" w14:textId="5702DE36" w:rsidR="00705D99" w:rsidRPr="0062035A" w:rsidRDefault="0062035A" w:rsidP="0062035A">
      <w:pPr>
        <w:pStyle w:val="BodytextHDMES"/>
      </w:pPr>
      <w:r w:rsidRPr="0062035A">
        <w:t xml:space="preserve">Technical assistance is the glue </w:t>
      </w:r>
      <w:r w:rsidR="00453D06">
        <w:t>that</w:t>
      </w:r>
      <w:r w:rsidR="00453D06" w:rsidRPr="0062035A">
        <w:t xml:space="preserve"> </w:t>
      </w:r>
      <w:r w:rsidRPr="0062035A">
        <w:t>potentially addresses the dilemma, through targeting the lack of capacity undermining program-based approaches</w:t>
      </w:r>
      <w:r w:rsidR="00453D06">
        <w:t>,</w:t>
      </w:r>
      <w:r w:rsidRPr="0062035A">
        <w:t xml:space="preserve"> and reducing the over-reliance on NGO partners to deliver systems strengthening initiatives for which they are often ill-suited. While the technical assistance provided through the </w:t>
      </w:r>
      <w:r w:rsidR="00453D06">
        <w:t>p</w:t>
      </w:r>
      <w:r w:rsidRPr="0062035A">
        <w:t>ortfolio was welcome and appreciated by government respondents at the national and provincial levels, its value and effectiveness was sometimes diminished by lack of coordination among technical assistance providers, and their lack of coordination with other HPP investments.</w:t>
      </w:r>
    </w:p>
    <w:p w14:paraId="29673602" w14:textId="77777777" w:rsidR="0062035A" w:rsidRPr="0062035A" w:rsidRDefault="0062035A" w:rsidP="0062035A">
      <w:pPr>
        <w:pStyle w:val="BodytextboldHDMES"/>
      </w:pPr>
      <w:r w:rsidRPr="0062035A">
        <w:t>Sustainability</w:t>
      </w:r>
    </w:p>
    <w:p w14:paraId="778FA684" w14:textId="2413A58B" w:rsidR="0062035A" w:rsidRPr="0062035A" w:rsidRDefault="0062035A" w:rsidP="0062035A">
      <w:pPr>
        <w:pStyle w:val="BodytextHDMES"/>
      </w:pPr>
      <w:r w:rsidRPr="0062035A">
        <w:t>There are mixed positions on the sustainability of the positive impacts of HPP investments. These mixed positions stem from different understandings of what constitutes sustainability; a complex relationship between sustainability and service delivery; and the enduring challenges of health systems staffing and financing.</w:t>
      </w:r>
    </w:p>
    <w:p w14:paraId="5CF41435" w14:textId="77777777" w:rsidR="0062035A" w:rsidRPr="0062035A" w:rsidRDefault="0062035A" w:rsidP="0062035A">
      <w:pPr>
        <w:pStyle w:val="BodytextbolditalicbluevariantHDMES"/>
      </w:pPr>
      <w:r w:rsidRPr="0062035A">
        <w:t>Sustainability of Service Delivery</w:t>
      </w:r>
    </w:p>
    <w:p w14:paraId="1AB811A5" w14:textId="652E1E21" w:rsidR="0062035A" w:rsidRPr="0062035A" w:rsidRDefault="0062035A" w:rsidP="0062035A">
      <w:pPr>
        <w:pStyle w:val="BodytextHDMES"/>
      </w:pPr>
      <w:r w:rsidRPr="0062035A">
        <w:t xml:space="preserve">HPP investments supported service delivery that is integrated into the broader public health service delivery system, and service delivery provided parallel to </w:t>
      </w:r>
      <w:r w:rsidR="00DF2BB2">
        <w:t>g</w:t>
      </w:r>
      <w:r w:rsidRPr="0062035A">
        <w:t xml:space="preserve">overnment. Investments also used both parallel support systems (that is, where the investment relies on its own systems of governance, finance management, staffing, and medical supplies), and integrated support systems. The </w:t>
      </w:r>
      <w:r w:rsidR="0065236E">
        <w:t>r</w:t>
      </w:r>
      <w:r w:rsidRPr="0062035A">
        <w:t>eview concluded that</w:t>
      </w:r>
      <w:r w:rsidR="004B574E">
        <w:t>,</w:t>
      </w:r>
      <w:r w:rsidRPr="0062035A">
        <w:t xml:space="preserve"> if funds were available, a number of the HPP investments have strong prospects for sustainability through local ownership, local management, and local service delivery, and others are well</w:t>
      </w:r>
      <w:r w:rsidR="00B42AC0">
        <w:t>-</w:t>
      </w:r>
      <w:r w:rsidRPr="0062035A">
        <w:t xml:space="preserve">positioned to make adjustments </w:t>
      </w:r>
      <w:r w:rsidR="004B574E">
        <w:t>that</w:t>
      </w:r>
      <w:r w:rsidR="004B574E" w:rsidRPr="0062035A">
        <w:t xml:space="preserve"> </w:t>
      </w:r>
      <w:r w:rsidRPr="0062035A">
        <w:t>would strengthen or enhance prospects for sustainability.</w:t>
      </w:r>
    </w:p>
    <w:p w14:paraId="347D3E35" w14:textId="77777777" w:rsidR="00096407" w:rsidRDefault="00096407">
      <w:pPr>
        <w:spacing w:after="0" w:line="240" w:lineRule="auto"/>
        <w:rPr>
          <w:b/>
          <w:i/>
          <w:color w:val="041F60"/>
        </w:rPr>
      </w:pPr>
      <w:r>
        <w:br w:type="page"/>
      </w:r>
    </w:p>
    <w:p w14:paraId="228998FF" w14:textId="51B8AACC" w:rsidR="0062035A" w:rsidRPr="0062035A" w:rsidRDefault="0062035A" w:rsidP="0062035A">
      <w:pPr>
        <w:pStyle w:val="BodytextbolditalicbluevariantHDMES"/>
      </w:pPr>
      <w:r w:rsidRPr="0062035A">
        <w:lastRenderedPageBreak/>
        <w:t>Sustaining Changes in the Health System</w:t>
      </w:r>
    </w:p>
    <w:p w14:paraId="13BF2F01" w14:textId="78583ABB" w:rsidR="0062035A" w:rsidRPr="0062035A" w:rsidRDefault="0062035A" w:rsidP="0062035A">
      <w:pPr>
        <w:pStyle w:val="BodytextHDMES"/>
      </w:pPr>
      <w:r w:rsidRPr="0062035A">
        <w:t xml:space="preserve">As a result of the </w:t>
      </w:r>
      <w:r w:rsidR="004B574E">
        <w:t>p</w:t>
      </w:r>
      <w:r w:rsidRPr="0062035A">
        <w:t>ortfolio’s limited successes, to date, in overcoming finance bottlenecks to effective health services, the consensus among informants from the different investments, from government, and from the AHC Health Team</w:t>
      </w:r>
      <w:r w:rsidR="004B574E">
        <w:t>,</w:t>
      </w:r>
      <w:r w:rsidRPr="0062035A">
        <w:t xml:space="preserve"> was that it is premature to assess whether any positive impacts of DFAT investments in the health system are likely to be sustained.</w:t>
      </w:r>
    </w:p>
    <w:p w14:paraId="47A80B4D" w14:textId="7BA8C319" w:rsidR="006F08A5" w:rsidRDefault="0062035A" w:rsidP="0062035A">
      <w:pPr>
        <w:pStyle w:val="BodytextHDMES"/>
      </w:pPr>
      <w:r w:rsidRPr="0062035A">
        <w:t>Unless and until staffing and financing bottlenecks are overcome, the sustainability of Australia’s investments in health infrastructure are at risk. While the infrastructure has been constructed to a high standard, any long-term positive impact is dependent on the facilities having sufficient qualified and skilled staff, and the funding necessary for ongoing operations and maintenance.</w:t>
      </w:r>
    </w:p>
    <w:p w14:paraId="3AFEF416" w14:textId="77777777" w:rsidR="006F08A5" w:rsidRDefault="006F08A5" w:rsidP="006F08A5">
      <w:pPr>
        <w:pStyle w:val="BodytextboldHDMES"/>
      </w:pPr>
      <w:r>
        <w:t>GEDSI</w:t>
      </w:r>
    </w:p>
    <w:p w14:paraId="61E6D106" w14:textId="7E63F49E" w:rsidR="006F08A5" w:rsidRDefault="006F08A5" w:rsidP="006F08A5">
      <w:pPr>
        <w:pStyle w:val="BodytextHDMES"/>
      </w:pPr>
      <w:r>
        <w:t xml:space="preserve">The </w:t>
      </w:r>
      <w:r w:rsidR="0065236E">
        <w:t>r</w:t>
      </w:r>
      <w:r>
        <w:t xml:space="preserve">eview did not explicitly consider GEDSI outcomes or results. Instead, it analysed the approaches taken to GEDSI at the </w:t>
      </w:r>
      <w:r w:rsidR="005A2D4A">
        <w:t>p</w:t>
      </w:r>
      <w:r>
        <w:t>ortfolio level and among a sample of investments.</w:t>
      </w:r>
      <w:r>
        <w:rPr>
          <w:rStyle w:val="FootnoteReference"/>
        </w:rPr>
        <w:footnoteReference w:id="6"/>
      </w:r>
      <w:r w:rsidRPr="00D57E40">
        <w:t xml:space="preserve"> </w:t>
      </w:r>
      <w:r>
        <w:t xml:space="preserve">The </w:t>
      </w:r>
      <w:r w:rsidR="0065236E">
        <w:t>r</w:t>
      </w:r>
      <w:r>
        <w:t>eview concluded the HPP does not have a clear theory of change that would foster the advancement of GEDSI and does not include GEDSI</w:t>
      </w:r>
      <w:r w:rsidR="005A2D4A">
        <w:t>-</w:t>
      </w:r>
      <w:r>
        <w:t xml:space="preserve">specific goals or objectives. There is no focus on outcomes for improving inclusion for people with disability or other marginalised groups. This lack of an explicit focus on GEDSI outcomes has contributed to a lack of focus on </w:t>
      </w:r>
      <w:r w:rsidR="00A549C6">
        <w:t xml:space="preserve">GEDSI </w:t>
      </w:r>
      <w:r>
        <w:t>in investment-level design and performance monitoring and reporting.</w:t>
      </w:r>
    </w:p>
    <w:p w14:paraId="6EEDB5A2" w14:textId="525BD8E9" w:rsidR="006F08A5" w:rsidRDefault="006F08A5" w:rsidP="006F08A5">
      <w:pPr>
        <w:pStyle w:val="BodytextbolditalicbluevariantHDMES"/>
      </w:pPr>
      <w:r>
        <w:t xml:space="preserve">Benefits for </w:t>
      </w:r>
      <w:r w:rsidR="003D206F">
        <w:t>W</w:t>
      </w:r>
      <w:r>
        <w:t>omen or GEDSI</w:t>
      </w:r>
      <w:r w:rsidR="00B42AC0">
        <w:t>-</w:t>
      </w:r>
      <w:r w:rsidR="003D206F">
        <w:t>T</w:t>
      </w:r>
      <w:r>
        <w:t xml:space="preserve">ransformative </w:t>
      </w:r>
      <w:r w:rsidR="003D206F">
        <w:t>A</w:t>
      </w:r>
      <w:r>
        <w:t>pproaches?</w:t>
      </w:r>
    </w:p>
    <w:p w14:paraId="305DFB9E" w14:textId="06AD3559" w:rsidR="006F08A5" w:rsidRDefault="006F08A5" w:rsidP="006F08A5">
      <w:pPr>
        <w:pStyle w:val="BodytextHDMES"/>
      </w:pPr>
      <w:r>
        <w:t xml:space="preserve">Gender equality and disability and social inclusion is about much more than access to health services for women, which has been the GEDSI focus of HPP investments. While this focus on services undoubtedly delivers positive benefits for women, it commonly fails to adopt more comprehensive approaches that intentionally or systematically advance gender equality and inclusion in a comprehensive and integrated manner. While health services for women may have improved as a result of the HPP, and some projects calibrated these for greater inclusiveness, the </w:t>
      </w:r>
      <w:r w:rsidR="005A2D4A">
        <w:t>p</w:t>
      </w:r>
      <w:r>
        <w:t>ortfolio has not required, and the investments have not adopted, GEDSI</w:t>
      </w:r>
      <w:r w:rsidR="005A2D4A">
        <w:t>-</w:t>
      </w:r>
      <w:r>
        <w:t>transformative approaches.</w:t>
      </w:r>
    </w:p>
    <w:p w14:paraId="208AA84E" w14:textId="77777777" w:rsidR="006F08A5" w:rsidRDefault="006F08A5" w:rsidP="006F08A5">
      <w:pPr>
        <w:pStyle w:val="BodytextbolditalicbluevariantHDMES"/>
      </w:pPr>
      <w:r>
        <w:t>The GEDSI Domains</w:t>
      </w:r>
    </w:p>
    <w:p w14:paraId="02676BE4" w14:textId="4C965A40" w:rsidR="006F08A5" w:rsidRDefault="006F08A5" w:rsidP="006F08A5">
      <w:pPr>
        <w:pStyle w:val="BodytextHDMES"/>
      </w:pPr>
      <w:r>
        <w:t>The</w:t>
      </w:r>
      <w:r w:rsidR="00D431E0">
        <w:t xml:space="preserve"> Human Development Monitoring and Evaluation Services</w:t>
      </w:r>
      <w:r>
        <w:t xml:space="preserve"> </w:t>
      </w:r>
      <w:r w:rsidR="00D431E0">
        <w:t>(</w:t>
      </w:r>
      <w:r>
        <w:t>HDMES</w:t>
      </w:r>
      <w:r w:rsidR="00D431E0">
        <w:t>)</w:t>
      </w:r>
      <w:r>
        <w:t xml:space="preserve"> GEDSI Strategy and Toolkit recognises that the causes of gender inequality and disability and social exclusion are deep-rooted, complex, and intersectional. The </w:t>
      </w:r>
      <w:r w:rsidR="005A2D4A">
        <w:t xml:space="preserve">GEDSI </w:t>
      </w:r>
      <w:r>
        <w:t xml:space="preserve">Strategy and Toolkit outlines </w:t>
      </w:r>
      <w:r w:rsidR="00BF09B9">
        <w:t>7</w:t>
      </w:r>
      <w:r>
        <w:t xml:space="preserve"> GEDSI </w:t>
      </w:r>
      <w:r w:rsidR="00DF2BB2">
        <w:t>D</w:t>
      </w:r>
      <w:r>
        <w:t xml:space="preserve">omains: access to services; skills and capacities; agency and voice; leadership and representation; social norms; institutional policies and practices; and safeguarding. The </w:t>
      </w:r>
      <w:r w:rsidR="0065236E">
        <w:t>r</w:t>
      </w:r>
      <w:r>
        <w:t>eview found that HPP and its investments generally adopted a narrow focus on just a few GEDSI Domains. There was no focus on agency and voice; social norms; institutional policies and practices; and safeguarding. The narrow focus has significantly limited the GEDSI approaches and results of the HPP and its investments.</w:t>
      </w:r>
    </w:p>
    <w:p w14:paraId="54A2BC1B" w14:textId="77777777" w:rsidR="006F08A5" w:rsidRDefault="006F08A5" w:rsidP="006F08A5">
      <w:pPr>
        <w:pStyle w:val="BodytextbolditalicbluevariantHDMES"/>
      </w:pPr>
      <w:r>
        <w:t>AHC Oversight and Management</w:t>
      </w:r>
    </w:p>
    <w:p w14:paraId="02172D15" w14:textId="55CA2A13" w:rsidR="006F08A5" w:rsidRDefault="006F08A5" w:rsidP="006F08A5">
      <w:pPr>
        <w:pStyle w:val="BodytextHDMES"/>
      </w:pPr>
      <w:r>
        <w:t>Perhaps consistent with the limited focus on GEDSI in the HPP design and performance assessment requirements, AHC Health and Gender staff and investment staff indicated that the AHC has provided minimal guidance, mandate or oversight of GEDSI aspects of individual investments</w:t>
      </w:r>
      <w:r w:rsidR="005A2D4A">
        <w:t>,</w:t>
      </w:r>
      <w:r>
        <w:t xml:space="preserve"> and appears to have played no role in promoting, overseeing or monitoring GEDSI within the HPP at the portfolio level. This would seem to be a missed opportunity given the skilled resources within the AHC </w:t>
      </w:r>
      <w:r w:rsidR="00DD2C4D">
        <w:t>H</w:t>
      </w:r>
      <w:r>
        <w:t xml:space="preserve">ealth </w:t>
      </w:r>
      <w:r>
        <w:lastRenderedPageBreak/>
        <w:t xml:space="preserve">and </w:t>
      </w:r>
      <w:r w:rsidR="00DD2C4D">
        <w:t>G</w:t>
      </w:r>
      <w:r>
        <w:t xml:space="preserve">ender </w:t>
      </w:r>
      <w:r w:rsidR="00DD2C4D">
        <w:t>T</w:t>
      </w:r>
      <w:r>
        <w:t xml:space="preserve">eams, and the AHC mandate </w:t>
      </w:r>
      <w:r w:rsidR="00DD2C4D">
        <w:t>in relation to</w:t>
      </w:r>
      <w:r>
        <w:t xml:space="preserve"> the Gender Equality and Women’s Empowerment Strategy and Gender Action Plan.</w:t>
      </w:r>
    </w:p>
    <w:p w14:paraId="4E293DDE" w14:textId="47BD090C" w:rsidR="006F08A5" w:rsidRDefault="006F08A5" w:rsidP="006F08A5">
      <w:pPr>
        <w:pStyle w:val="BodytextbolditalicbluevariantHDMES"/>
      </w:pPr>
      <w:r>
        <w:t>Dedicated Investment in GEDSI</w:t>
      </w:r>
    </w:p>
    <w:p w14:paraId="4E5296FF" w14:textId="7A755A42" w:rsidR="0062035A" w:rsidRPr="0062035A" w:rsidRDefault="006F08A5" w:rsidP="006F08A5">
      <w:pPr>
        <w:pStyle w:val="BodytextHDMES"/>
      </w:pPr>
      <w:r>
        <w:t xml:space="preserve">There is a lack of dedicated GEDSI resourcing and activities across the </w:t>
      </w:r>
      <w:r w:rsidR="005A2D4A">
        <w:t>p</w:t>
      </w:r>
      <w:r>
        <w:t>ortfolio. The exception is the more recent gender analysis and reporting from PATH, where there has been a more explicit and proactive focus on GEDSI (or perhaps more specifically on gender equality), and a dedicated executive</w:t>
      </w:r>
      <w:r w:rsidR="005807B6">
        <w:t>-</w:t>
      </w:r>
      <w:r>
        <w:t xml:space="preserve">level GEDSI Lead and </w:t>
      </w:r>
      <w:r w:rsidR="00DD2C4D">
        <w:t>T</w:t>
      </w:r>
      <w:r>
        <w:t>eam that is resourced with skilled people and a dedicated budget.</w:t>
      </w:r>
    </w:p>
    <w:p w14:paraId="74BFDDEE" w14:textId="7C6D43FE" w:rsidR="006F08A5" w:rsidRDefault="006F08A5" w:rsidP="006F08A5">
      <w:pPr>
        <w:pStyle w:val="BodytextboldHDMES"/>
      </w:pPr>
      <w:r>
        <w:t>Monitoring and Evaluation</w:t>
      </w:r>
    </w:p>
    <w:p w14:paraId="7FB1E952" w14:textId="4CEFF37E" w:rsidR="006F08A5" w:rsidRDefault="006F08A5" w:rsidP="006F08A5">
      <w:pPr>
        <w:pStyle w:val="BodytextHDMES"/>
      </w:pPr>
      <w:r>
        <w:t xml:space="preserve">The </w:t>
      </w:r>
      <w:r w:rsidR="005807B6">
        <w:t>p</w:t>
      </w:r>
      <w:r>
        <w:t>ortfolio’s M&amp;E arrangements are not fit for purpose, diminishing capacity for robust portfolio</w:t>
      </w:r>
      <w:r w:rsidR="000635FD">
        <w:t>-</w:t>
      </w:r>
      <w:r>
        <w:t xml:space="preserve">level management. The </w:t>
      </w:r>
      <w:r w:rsidR="00105012">
        <w:t>p</w:t>
      </w:r>
      <w:r>
        <w:t xml:space="preserve">ortfolio-level Performance Assessment Framework </w:t>
      </w:r>
      <w:r w:rsidR="00105012">
        <w:t xml:space="preserve">(PAF) </w:t>
      </w:r>
      <w:r>
        <w:t xml:space="preserve">and M&amp;E Framework have not been used as management tools by those with responsibilities across the </w:t>
      </w:r>
      <w:r w:rsidR="00105012">
        <w:t>p</w:t>
      </w:r>
      <w:r>
        <w:t xml:space="preserve">ortfolio. Different investments have different approaches to M&amp;E, with varying approaches to program logic and different understandings of key M&amp;E concepts. Ongoing monitoring and assessment of </w:t>
      </w:r>
      <w:r w:rsidR="00105012">
        <w:t>p</w:t>
      </w:r>
      <w:r>
        <w:t>ortfolio progress comes through investment-level reporting, which differs in formats and quality. Until recently, there has been a lack of demand from the AHC for a consistent approach.</w:t>
      </w:r>
    </w:p>
    <w:p w14:paraId="6750E459" w14:textId="2C5D0862" w:rsidR="006F08A5" w:rsidRDefault="006F08A5" w:rsidP="006F08A5">
      <w:pPr>
        <w:pStyle w:val="BodytextbolditalicbluevariantHDMES"/>
      </w:pPr>
      <w:r w:rsidRPr="005807B6">
        <w:t>Human Development Monitoring and Evaluation Service</w:t>
      </w:r>
      <w:r w:rsidR="00D431E0">
        <w:t>s</w:t>
      </w:r>
    </w:p>
    <w:p w14:paraId="25552A63" w14:textId="63C5E037" w:rsidR="006F08A5" w:rsidRDefault="006F08A5" w:rsidP="006F08A5">
      <w:pPr>
        <w:pStyle w:val="BodytextHDMES"/>
      </w:pPr>
      <w:r>
        <w:t xml:space="preserve">Since 2020, HDMES has been an important plank of the </w:t>
      </w:r>
      <w:r w:rsidR="00105012">
        <w:t>p</w:t>
      </w:r>
      <w:r>
        <w:t xml:space="preserve">ortfolio’s M&amp;E arrangements. It was the consensus among AHC staff that HDMES has the potential to add value to the management of the </w:t>
      </w:r>
      <w:r w:rsidR="006F53DF">
        <w:t>H</w:t>
      </w:r>
      <w:r>
        <w:t xml:space="preserve">ealth </w:t>
      </w:r>
      <w:r w:rsidR="006F53DF">
        <w:t>P</w:t>
      </w:r>
      <w:r>
        <w:t>ortfolio, but also the consensus that HDMES still has some way to go in realising the ambition behind its establishment. In addition to initial challenges with engagement and management, other concerns with HDMES and the HDMES model include: (</w:t>
      </w:r>
      <w:proofErr w:type="spellStart"/>
      <w:r>
        <w:t>i</w:t>
      </w:r>
      <w:proofErr w:type="spellEnd"/>
      <w:r>
        <w:t xml:space="preserve">) its focus on compliance-related M&amp;E, and lack of support to program design, M&amp;E capacity building across investments, M&amp;E to inform learning, and M&amp;E to inform evidence-based decision-making; (ii) its reliance on a tasking model </w:t>
      </w:r>
      <w:r w:rsidR="00105012">
        <w:t xml:space="preserve">that </w:t>
      </w:r>
      <w:r>
        <w:t xml:space="preserve">diminishes opportunities for HDMES to use its resources to ask questions </w:t>
      </w:r>
      <w:r w:rsidR="00105012">
        <w:t xml:space="preserve">that </w:t>
      </w:r>
      <w:r>
        <w:t>might not relate to a specific task, but which might have implications across multiple investments or issues; and (iii) the absence of a HDMES quality assurance framework.</w:t>
      </w:r>
    </w:p>
    <w:p w14:paraId="4F47DBB3" w14:textId="77777777" w:rsidR="006F08A5" w:rsidRDefault="006F08A5" w:rsidP="006F08A5">
      <w:pPr>
        <w:pStyle w:val="BodytextbolditalicbluevariantHDMES"/>
      </w:pPr>
      <w:r>
        <w:t>Use of M&amp;E Data</w:t>
      </w:r>
    </w:p>
    <w:p w14:paraId="1C281BF3" w14:textId="0FD6A579" w:rsidR="0062035A" w:rsidRDefault="006F08A5" w:rsidP="006F08A5">
      <w:pPr>
        <w:pStyle w:val="BodytextHDMES"/>
      </w:pPr>
      <w:r>
        <w:t>The Health Team’s use of M&amp;E data reflects the lack of portfolio-level data and the reliance on investment</w:t>
      </w:r>
      <w:r w:rsidR="00394CED">
        <w:t>-</w:t>
      </w:r>
      <w:r>
        <w:t xml:space="preserve">level M&amp;E, which is most often used by the AHC for compliance and accountability purposes. It was not evident to the Review </w:t>
      </w:r>
      <w:r w:rsidR="00DD2C4D">
        <w:t>T</w:t>
      </w:r>
      <w:r>
        <w:t>eam whether M&amp;E data is used in a structured way to inform learning, or to inform decision-making.</w:t>
      </w:r>
    </w:p>
    <w:p w14:paraId="61D88323" w14:textId="77777777" w:rsidR="006F08A5" w:rsidRDefault="006F08A5" w:rsidP="006F08A5">
      <w:pPr>
        <w:pStyle w:val="BodytextboldHDMES"/>
      </w:pPr>
      <w:r>
        <w:t>Governance</w:t>
      </w:r>
    </w:p>
    <w:p w14:paraId="4A2BBB2B" w14:textId="6AEE29B4" w:rsidR="006F08A5" w:rsidRDefault="006F08A5" w:rsidP="006F08A5">
      <w:pPr>
        <w:pStyle w:val="BodytextHDMES"/>
      </w:pPr>
      <w:r>
        <w:t>The capacity of the AHC Health Team to engage with government, coordinate and manage investments, and coordinate with other development partners was impacted by the COVID-19 pandemic. While more work is needed to establish fit</w:t>
      </w:r>
      <w:r w:rsidR="00523E4A">
        <w:t>-</w:t>
      </w:r>
      <w:r>
        <w:t>for</w:t>
      </w:r>
      <w:r w:rsidR="00523E4A">
        <w:t>-</w:t>
      </w:r>
      <w:r>
        <w:t xml:space="preserve">purpose portfolio governance arrangements, the </w:t>
      </w:r>
      <w:r w:rsidR="0065236E">
        <w:t>r</w:t>
      </w:r>
      <w:r>
        <w:t xml:space="preserve">eview recognises the </w:t>
      </w:r>
      <w:r w:rsidR="00DD2C4D">
        <w:t>t</w:t>
      </w:r>
      <w:r>
        <w:t>eam achieved all that was possible in the context of the COVID-19 response and its aftermath.</w:t>
      </w:r>
    </w:p>
    <w:p w14:paraId="0AB83837" w14:textId="77777777" w:rsidR="006F08A5" w:rsidRDefault="006F08A5" w:rsidP="006F08A5">
      <w:pPr>
        <w:pStyle w:val="BodytextbolditalicbluevariantHDMES"/>
      </w:pPr>
      <w:r>
        <w:t>Government of PNG Engagement</w:t>
      </w:r>
    </w:p>
    <w:p w14:paraId="5851566B" w14:textId="7DB54EA8" w:rsidR="006F08A5" w:rsidRDefault="006F08A5" w:rsidP="006F08A5">
      <w:pPr>
        <w:pStyle w:val="BodytextHDMES"/>
      </w:pPr>
      <w:r>
        <w:t xml:space="preserve">The AHC Health Team’s engagement with the Government of PNG is heavily reliant on personal relationships, which is challenging for Australian-based members of the </w:t>
      </w:r>
      <w:r w:rsidR="00DD2C4D">
        <w:t>t</w:t>
      </w:r>
      <w:r>
        <w:t xml:space="preserve">eam whose time in PNG is limited to </w:t>
      </w:r>
      <w:r w:rsidR="00BF09B9">
        <w:t>3</w:t>
      </w:r>
      <w:r>
        <w:t xml:space="preserve"> or </w:t>
      </w:r>
      <w:r w:rsidR="00BF09B9">
        <w:t>4</w:t>
      </w:r>
      <w:r>
        <w:t xml:space="preserve"> years. Engagement with GoPNG is sometimes impacted by the AHC </w:t>
      </w:r>
      <w:r w:rsidR="00DD2C4D">
        <w:t>t</w:t>
      </w:r>
      <w:r w:rsidRPr="00DD2C4D">
        <w:t>eam</w:t>
      </w:r>
      <w:r>
        <w:t>’s internal work arrangements, and further impacted by capacity issues on the PNG side.</w:t>
      </w:r>
    </w:p>
    <w:p w14:paraId="436D28CD" w14:textId="77777777" w:rsidR="006F08A5" w:rsidRDefault="006F08A5" w:rsidP="006F08A5">
      <w:pPr>
        <w:pStyle w:val="BodytextbolditalicbluevariantHDMES"/>
      </w:pPr>
      <w:r>
        <w:lastRenderedPageBreak/>
        <w:t>Internal Coordination and Management of Investments</w:t>
      </w:r>
    </w:p>
    <w:p w14:paraId="4DC329D2" w14:textId="7AA44097" w:rsidR="006F08A5" w:rsidRDefault="006F08A5" w:rsidP="006F08A5">
      <w:pPr>
        <w:pStyle w:val="BodytextHDMES"/>
      </w:pPr>
      <w:r>
        <w:t xml:space="preserve">Normal patterns of work and systems and processes for coordination and management were overwhelmed by the demands of responding to the COVID-19 pandemic. Other factors influencing internal coordination and management include the functional, investment-oriented organisational structure of the </w:t>
      </w:r>
      <w:r w:rsidR="00DD2C4D">
        <w:t>H</w:t>
      </w:r>
      <w:r>
        <w:t xml:space="preserve">ealth </w:t>
      </w:r>
      <w:r w:rsidRPr="00DD2C4D">
        <w:t>Team</w:t>
      </w:r>
      <w:r>
        <w:t xml:space="preserve">, and challenges with the PATH program, which is yet to meet expectations. There have been notable improvements in internal processes through 2022, which have improved prospects for coordination and more effective </w:t>
      </w:r>
      <w:r w:rsidR="00DD2C4D">
        <w:t>p</w:t>
      </w:r>
      <w:r>
        <w:t>ortfolio management going forward.</w:t>
      </w:r>
    </w:p>
    <w:p w14:paraId="532845F7" w14:textId="77777777" w:rsidR="006F08A5" w:rsidRDefault="006F08A5" w:rsidP="006F08A5">
      <w:pPr>
        <w:pStyle w:val="BodytextbolditalicbluevariantHDMES"/>
      </w:pPr>
      <w:r>
        <w:t>Coordination with Development Partners</w:t>
      </w:r>
    </w:p>
    <w:p w14:paraId="2495C473" w14:textId="4B10E50E" w:rsidR="0062035A" w:rsidRDefault="006F08A5" w:rsidP="006F08A5">
      <w:pPr>
        <w:pStyle w:val="BodytextHDMES"/>
      </w:pPr>
      <w:r>
        <w:t>The major mechanism for coordination between development partners and the Government of PNG is the Health Sector Aid Coordination Committee (HSACC), which brings together a large number of stakeholders and only meets twice per year. Recognising the limitations of the current mechanism, DFAT and WHO have combined, with the encouragement of NDoH, to resurrect a monthly development partners coordination meeting, which had previously lapsed. This is a positive step forward in increasing the effectiveness of coordination among development partners.</w:t>
      </w:r>
    </w:p>
    <w:p w14:paraId="50F7E1B2" w14:textId="77777777" w:rsidR="006F08A5" w:rsidRPr="006F08A5" w:rsidRDefault="006F08A5" w:rsidP="006F08A5">
      <w:pPr>
        <w:pStyle w:val="BodytextboldbluevariantHDMES"/>
      </w:pPr>
      <w:r w:rsidRPr="006F08A5">
        <w:t>Recommendations</w:t>
      </w:r>
    </w:p>
    <w:p w14:paraId="509A4B85" w14:textId="0EBB1299" w:rsidR="006F08A5" w:rsidRPr="006F08A5" w:rsidRDefault="006F08A5" w:rsidP="006F08A5">
      <w:pPr>
        <w:pStyle w:val="BodytextHDMES"/>
      </w:pPr>
      <w:r w:rsidRPr="006F08A5">
        <w:t xml:space="preserve">The central recommendation of this </w:t>
      </w:r>
      <w:r w:rsidR="0065236E">
        <w:t>r</w:t>
      </w:r>
      <w:r w:rsidRPr="006F08A5">
        <w:t>eview is to largely maintain the present priorities and direction.</w:t>
      </w:r>
    </w:p>
    <w:p w14:paraId="4A500FB2" w14:textId="77777777" w:rsidR="006F08A5" w:rsidRPr="006F08A5" w:rsidRDefault="006F08A5" w:rsidP="00F7255F">
      <w:pPr>
        <w:pStyle w:val="BodytextboldHDMES"/>
      </w:pPr>
      <w:r w:rsidRPr="006F08A5">
        <w:t>Short-Term: Remainder of the HPP</w:t>
      </w:r>
    </w:p>
    <w:p w14:paraId="7C770C75" w14:textId="39C5243D" w:rsidR="006F08A5" w:rsidRPr="006F08A5" w:rsidRDefault="006F08A5" w:rsidP="006F08A5">
      <w:pPr>
        <w:pStyle w:val="BodytextHDMES"/>
      </w:pPr>
      <w:r w:rsidRPr="006F08A5">
        <w:t xml:space="preserve">The shorter-term recommendations are largely concerned with positioning the AHC Health Team and the Health Portfolio for a future </w:t>
      </w:r>
      <w:r w:rsidR="00523E4A">
        <w:t xml:space="preserve">Health </w:t>
      </w:r>
      <w:r w:rsidRPr="006F08A5">
        <w:t>Portfolio Plan, establishing a solid foundation for more efficient and effective program management.</w:t>
      </w:r>
    </w:p>
    <w:p w14:paraId="7E25DAD0" w14:textId="05E74872" w:rsidR="006F08A5" w:rsidRPr="006F08A5" w:rsidRDefault="006F08A5" w:rsidP="006F08A5">
      <w:pPr>
        <w:pStyle w:val="BodytextHDMES"/>
      </w:pPr>
      <w:r w:rsidRPr="006F08A5">
        <w:rPr>
          <w:b/>
          <w:bCs/>
        </w:rPr>
        <w:t xml:space="preserve">Recommendation 1 </w:t>
      </w:r>
      <w:r w:rsidR="00523E4A">
        <w:rPr>
          <w:b/>
          <w:bCs/>
        </w:rPr>
        <w:t>–</w:t>
      </w:r>
      <w:r w:rsidRPr="006F08A5">
        <w:rPr>
          <w:b/>
          <w:bCs/>
        </w:rPr>
        <w:t xml:space="preserve"> Alignment in portfolio logic:</w:t>
      </w:r>
      <w:r w:rsidRPr="006F08A5">
        <w:t xml:space="preserve"> A key principle for investment design and redesign should be clear alignment between the </w:t>
      </w:r>
      <w:r w:rsidR="00523E4A">
        <w:t>p</w:t>
      </w:r>
      <w:r w:rsidRPr="006F08A5">
        <w:t xml:space="preserve">rogram logic of investments and the overall logic of the </w:t>
      </w:r>
      <w:r w:rsidR="00523E4A">
        <w:t>p</w:t>
      </w:r>
      <w:r w:rsidRPr="006F08A5">
        <w:t>ortfolio.</w:t>
      </w:r>
    </w:p>
    <w:p w14:paraId="2B2E065E" w14:textId="14D2F071" w:rsidR="006F08A5" w:rsidRPr="006F08A5" w:rsidRDefault="006F08A5" w:rsidP="006F08A5">
      <w:pPr>
        <w:pStyle w:val="BodytextHDMES"/>
      </w:pPr>
      <w:r w:rsidRPr="006F08A5">
        <w:rPr>
          <w:b/>
          <w:bCs/>
        </w:rPr>
        <w:t>Recommendation 2 – Standardisation:</w:t>
      </w:r>
      <w:r w:rsidRPr="006F08A5">
        <w:t xml:space="preserve"> To improve portfolio efficiency, enable comparative analysis</w:t>
      </w:r>
      <w:r w:rsidR="00734163">
        <w:t xml:space="preserve"> </w:t>
      </w:r>
      <w:r w:rsidRPr="006F08A5">
        <w:t>of investments, and facilitate streamlined portfolio planning, budgeting, and reporting, standardisation of approaches and tools across investments is recommended.</w:t>
      </w:r>
    </w:p>
    <w:p w14:paraId="1FB70A22" w14:textId="32A02EEA" w:rsidR="006F08A5" w:rsidRPr="006F08A5" w:rsidRDefault="006F08A5" w:rsidP="006F08A5">
      <w:pPr>
        <w:pStyle w:val="BodytextHDMES"/>
      </w:pPr>
      <w:r w:rsidRPr="006F08A5">
        <w:rPr>
          <w:b/>
          <w:bCs/>
        </w:rPr>
        <w:t xml:space="preserve">Recommendation 3 – Organisational </w:t>
      </w:r>
      <w:r w:rsidR="005A04A9">
        <w:rPr>
          <w:b/>
          <w:bCs/>
        </w:rPr>
        <w:t>s</w:t>
      </w:r>
      <w:r w:rsidRPr="006F08A5">
        <w:rPr>
          <w:b/>
          <w:bCs/>
        </w:rPr>
        <w:t>tructure:</w:t>
      </w:r>
      <w:r w:rsidRPr="006F08A5">
        <w:t xml:space="preserve"> The </w:t>
      </w:r>
      <w:r w:rsidR="00DD2C4D">
        <w:t>r</w:t>
      </w:r>
      <w:r w:rsidRPr="006F08A5">
        <w:t>eview recommends the AHC Health Team shift from a functional to a matrix structure</w:t>
      </w:r>
      <w:r w:rsidR="005A04A9">
        <w:t>,</w:t>
      </w:r>
      <w:r w:rsidRPr="006F08A5">
        <w:t xml:space="preserve"> which combines a vertical functional structure with a cross-functional thematic structure for PFM, </w:t>
      </w:r>
      <w:r w:rsidR="00D90ECE">
        <w:t xml:space="preserve">and </w:t>
      </w:r>
      <w:r w:rsidRPr="006F08A5">
        <w:t>GEDSI (and other identified cross-cutting themes).</w:t>
      </w:r>
    </w:p>
    <w:p w14:paraId="4C0C86DA" w14:textId="77777777" w:rsidR="006F08A5" w:rsidRPr="006F08A5" w:rsidRDefault="006F08A5" w:rsidP="006F08A5">
      <w:pPr>
        <w:pStyle w:val="BodytextHDMES"/>
      </w:pPr>
      <w:r w:rsidRPr="006F08A5">
        <w:rPr>
          <w:b/>
          <w:bCs/>
        </w:rPr>
        <w:t>Recommendation 4 – Sequencing:</w:t>
      </w:r>
      <w:r w:rsidRPr="006F08A5">
        <w:t xml:space="preserve"> With the completion of the HPP corresponding with the end of several HPP investments, the process of redesign should follow a sequence that commences with HPP program logic, proceeds to development of tools and templates, and concludes with investment design.</w:t>
      </w:r>
    </w:p>
    <w:p w14:paraId="179E447F" w14:textId="4634887F" w:rsidR="006F08A5" w:rsidRPr="006F08A5" w:rsidRDefault="006F08A5" w:rsidP="006F08A5">
      <w:pPr>
        <w:pStyle w:val="BodytextHDMES"/>
      </w:pPr>
      <w:r w:rsidRPr="006F08A5">
        <w:rPr>
          <w:b/>
          <w:bCs/>
        </w:rPr>
        <w:t>Recommendation 5 – HDMES:</w:t>
      </w:r>
      <w:r w:rsidRPr="006F08A5">
        <w:t xml:space="preserve"> In addition to compliance-oriented evaluation work, the HDMES role should encompass quality assurance of all HPP investment M&amp;E requirements; training, mentoring and ongoing M&amp;E support to investments; and designing and facilitating learning events for the AHC Health Team.</w:t>
      </w:r>
    </w:p>
    <w:p w14:paraId="62866C1E" w14:textId="77777777" w:rsidR="0067620D" w:rsidRDefault="0067620D">
      <w:pPr>
        <w:spacing w:after="0" w:line="240" w:lineRule="auto"/>
        <w:rPr>
          <w:b/>
        </w:rPr>
      </w:pPr>
      <w:r>
        <w:br w:type="page"/>
      </w:r>
    </w:p>
    <w:p w14:paraId="2DB673CF" w14:textId="46CDDC3A" w:rsidR="006F08A5" w:rsidRPr="006F08A5" w:rsidRDefault="006F08A5" w:rsidP="00F7255F">
      <w:pPr>
        <w:pStyle w:val="BodytextboldHDMES"/>
      </w:pPr>
      <w:r w:rsidRPr="006F08A5">
        <w:lastRenderedPageBreak/>
        <w:t>Future DFAT Health Programming in PNG</w:t>
      </w:r>
    </w:p>
    <w:p w14:paraId="4B85A477" w14:textId="0F699DCA" w:rsidR="006F08A5" w:rsidRPr="006F08A5" w:rsidRDefault="006F08A5" w:rsidP="006F08A5">
      <w:pPr>
        <w:pStyle w:val="BodytextHDMES"/>
      </w:pPr>
      <w:r w:rsidRPr="006F08A5">
        <w:t xml:space="preserve">Longer-term recommendations are concerned with the key issues that the </w:t>
      </w:r>
      <w:r w:rsidR="00D90ECE">
        <w:t>p</w:t>
      </w:r>
      <w:r w:rsidRPr="006F08A5">
        <w:t>ortfolio design must address.</w:t>
      </w:r>
    </w:p>
    <w:p w14:paraId="61034205" w14:textId="2A91219A" w:rsidR="006F08A5" w:rsidRPr="006F08A5" w:rsidRDefault="006F08A5" w:rsidP="006F08A5">
      <w:pPr>
        <w:pStyle w:val="BodytextHDMES"/>
      </w:pPr>
      <w:r w:rsidRPr="006F08A5">
        <w:rPr>
          <w:b/>
          <w:bCs/>
        </w:rPr>
        <w:t xml:space="preserve">Recommendation 1 – Resolve the </w:t>
      </w:r>
      <w:r w:rsidR="00D90ECE">
        <w:rPr>
          <w:b/>
          <w:bCs/>
        </w:rPr>
        <w:t>s</w:t>
      </w:r>
      <w:r w:rsidRPr="006F08A5">
        <w:rPr>
          <w:b/>
          <w:bCs/>
        </w:rPr>
        <w:t xml:space="preserve">ervice </w:t>
      </w:r>
      <w:r w:rsidR="00D90ECE">
        <w:rPr>
          <w:b/>
          <w:bCs/>
        </w:rPr>
        <w:t>d</w:t>
      </w:r>
      <w:r w:rsidRPr="006F08A5">
        <w:rPr>
          <w:b/>
          <w:bCs/>
        </w:rPr>
        <w:t xml:space="preserve">elivery versus </w:t>
      </w:r>
      <w:r w:rsidR="00D90ECE">
        <w:rPr>
          <w:b/>
          <w:bCs/>
        </w:rPr>
        <w:t>s</w:t>
      </w:r>
      <w:r w:rsidRPr="006F08A5">
        <w:rPr>
          <w:b/>
          <w:bCs/>
        </w:rPr>
        <w:t xml:space="preserve">ystems </w:t>
      </w:r>
      <w:r w:rsidR="00D90ECE">
        <w:rPr>
          <w:b/>
          <w:bCs/>
        </w:rPr>
        <w:t>s</w:t>
      </w:r>
      <w:r w:rsidRPr="006F08A5">
        <w:rPr>
          <w:b/>
          <w:bCs/>
        </w:rPr>
        <w:t xml:space="preserve">trengthening </w:t>
      </w:r>
      <w:r w:rsidR="00D90ECE">
        <w:rPr>
          <w:b/>
          <w:bCs/>
        </w:rPr>
        <w:t>t</w:t>
      </w:r>
      <w:r w:rsidRPr="006F08A5">
        <w:rPr>
          <w:b/>
          <w:bCs/>
        </w:rPr>
        <w:t>ension:</w:t>
      </w:r>
      <w:r w:rsidRPr="006F08A5">
        <w:t xml:space="preserve"> A recurring tension highlighted by this </w:t>
      </w:r>
      <w:r w:rsidR="00D90ECE">
        <w:t>r</w:t>
      </w:r>
      <w:r w:rsidRPr="006F08A5">
        <w:t xml:space="preserve">eview is that between service delivery initiatives by HPP investments and initiatives to strengthen the PNG health system. This tension needs to be resolved. The </w:t>
      </w:r>
      <w:r w:rsidR="00D90ECE">
        <w:t>r</w:t>
      </w:r>
      <w:r w:rsidRPr="006F08A5">
        <w:t xml:space="preserve">eview recommends an explicit recognition of the necessity for Australia to support service delivery, and clear parameters around the circumstances </w:t>
      </w:r>
      <w:r w:rsidR="00FC0C16">
        <w:t>of</w:t>
      </w:r>
      <w:r w:rsidR="00FC0C16" w:rsidRPr="006F08A5">
        <w:t xml:space="preserve"> </w:t>
      </w:r>
      <w:r w:rsidRPr="006F08A5">
        <w:t>how and where that should happen and what should be done to maximise system</w:t>
      </w:r>
      <w:r w:rsidR="00FC0C16">
        <w:t>-</w:t>
      </w:r>
      <w:r w:rsidRPr="006F08A5">
        <w:t>level outcomes and mitigate negative unintended consequences.</w:t>
      </w:r>
    </w:p>
    <w:p w14:paraId="55089D05" w14:textId="0D4A99CA" w:rsidR="006F08A5" w:rsidRPr="006F08A5" w:rsidRDefault="006F08A5" w:rsidP="006F08A5">
      <w:pPr>
        <w:pStyle w:val="BodytextHDMES"/>
      </w:pPr>
      <w:r w:rsidRPr="006F08A5">
        <w:rPr>
          <w:b/>
          <w:bCs/>
        </w:rPr>
        <w:t xml:space="preserve">Recommendation 2 – Resolve the </w:t>
      </w:r>
      <w:r w:rsidR="00D90ECE">
        <w:rPr>
          <w:b/>
          <w:bCs/>
        </w:rPr>
        <w:t>n</w:t>
      </w:r>
      <w:r w:rsidRPr="006F08A5">
        <w:rPr>
          <w:b/>
          <w:bCs/>
        </w:rPr>
        <w:t xml:space="preserve">arrow versus </w:t>
      </w:r>
      <w:r w:rsidR="00D90ECE">
        <w:rPr>
          <w:b/>
          <w:bCs/>
        </w:rPr>
        <w:t>e</w:t>
      </w:r>
      <w:r w:rsidRPr="006F08A5">
        <w:rPr>
          <w:b/>
          <w:bCs/>
        </w:rPr>
        <w:t xml:space="preserve">xpansive </w:t>
      </w:r>
      <w:r w:rsidR="00D90ECE">
        <w:rPr>
          <w:b/>
          <w:bCs/>
        </w:rPr>
        <w:t>g</w:t>
      </w:r>
      <w:r w:rsidRPr="006F08A5">
        <w:rPr>
          <w:b/>
          <w:bCs/>
        </w:rPr>
        <w:t xml:space="preserve">eographical </w:t>
      </w:r>
      <w:r w:rsidR="00D90ECE">
        <w:rPr>
          <w:b/>
          <w:bCs/>
        </w:rPr>
        <w:t>c</w:t>
      </w:r>
      <w:r w:rsidRPr="006F08A5">
        <w:rPr>
          <w:b/>
          <w:bCs/>
        </w:rPr>
        <w:t xml:space="preserve">overage </w:t>
      </w:r>
      <w:r w:rsidR="00D90ECE">
        <w:rPr>
          <w:b/>
          <w:bCs/>
        </w:rPr>
        <w:t>a</w:t>
      </w:r>
      <w:r w:rsidRPr="006F08A5">
        <w:rPr>
          <w:b/>
          <w:bCs/>
        </w:rPr>
        <w:t>pproach:</w:t>
      </w:r>
      <w:r w:rsidRPr="006F08A5">
        <w:t xml:space="preserve"> The </w:t>
      </w:r>
      <w:r w:rsidR="00D90ECE">
        <w:t>r</w:t>
      </w:r>
      <w:r w:rsidRPr="006F08A5">
        <w:t>eview recommends that the AHC should drive decisions about geographical coverage of investments through a portfolio lens that seeks to maximise opportunities for synergy, coordination, and a focus on cross-cutting themes.</w:t>
      </w:r>
    </w:p>
    <w:p w14:paraId="467CB58A" w14:textId="1752102C" w:rsidR="006F08A5" w:rsidRPr="006F08A5" w:rsidRDefault="006F08A5" w:rsidP="006F08A5">
      <w:pPr>
        <w:pStyle w:val="BodytextHDMES"/>
      </w:pPr>
      <w:r w:rsidRPr="006F08A5">
        <w:rPr>
          <w:b/>
          <w:bCs/>
        </w:rPr>
        <w:t>Recommendation 3 – Tackle PFM:</w:t>
      </w:r>
      <w:r w:rsidRPr="006F08A5">
        <w:t xml:space="preserve"> The </w:t>
      </w:r>
      <w:r w:rsidR="00D90ECE">
        <w:t>r</w:t>
      </w:r>
      <w:r w:rsidRPr="006F08A5">
        <w:t>eview recommends an adaptive approach be taken to PFM strengthening, with all Australian</w:t>
      </w:r>
      <w:r w:rsidR="00E63BC0">
        <w:t>-</w:t>
      </w:r>
      <w:r w:rsidRPr="006F08A5">
        <w:t>funded initiatives aligned to a singular portfolio vision that is established in collaboration with NDoH and the central agencies.</w:t>
      </w:r>
    </w:p>
    <w:p w14:paraId="394D381D" w14:textId="200B3512" w:rsidR="006F08A5" w:rsidRPr="006F08A5" w:rsidRDefault="006F08A5" w:rsidP="006F08A5">
      <w:pPr>
        <w:pStyle w:val="BodytextHDMES"/>
      </w:pPr>
      <w:r w:rsidRPr="006F08A5">
        <w:rPr>
          <w:b/>
          <w:bCs/>
        </w:rPr>
        <w:t xml:space="preserve">Recommendation 4 – Adopt a </w:t>
      </w:r>
      <w:r w:rsidR="00D90ECE">
        <w:rPr>
          <w:b/>
          <w:bCs/>
        </w:rPr>
        <w:t>c</w:t>
      </w:r>
      <w:r w:rsidRPr="006F08A5">
        <w:rPr>
          <w:b/>
          <w:bCs/>
        </w:rPr>
        <w:t xml:space="preserve">omprehensive GEDSI </w:t>
      </w:r>
      <w:r w:rsidR="00D90ECE">
        <w:rPr>
          <w:b/>
          <w:bCs/>
        </w:rPr>
        <w:t>a</w:t>
      </w:r>
      <w:r w:rsidRPr="006F08A5">
        <w:rPr>
          <w:b/>
          <w:bCs/>
        </w:rPr>
        <w:t>pproach:</w:t>
      </w:r>
      <w:r w:rsidRPr="006F08A5">
        <w:t xml:space="preserve"> The </w:t>
      </w:r>
      <w:r w:rsidR="00D90ECE">
        <w:t>r</w:t>
      </w:r>
      <w:r w:rsidRPr="006F08A5">
        <w:t>eview recommends a successor to the HPP adopt a comprehensive, transformative GEDSI framework that is broad enough to enable diversity of approaches, but which incorporates sufficient commonality to harness combined impact.</w:t>
      </w:r>
    </w:p>
    <w:p w14:paraId="6F3F54D3" w14:textId="09BC7FE6" w:rsidR="0062035A" w:rsidRPr="006F08A5" w:rsidRDefault="006F08A5" w:rsidP="006F08A5">
      <w:pPr>
        <w:pStyle w:val="BodytextHDMES"/>
      </w:pPr>
      <w:r w:rsidRPr="006F08A5">
        <w:rPr>
          <w:b/>
          <w:bCs/>
        </w:rPr>
        <w:t xml:space="preserve">Recommendation 5 – Establish a </w:t>
      </w:r>
      <w:r w:rsidR="00E63BC0">
        <w:rPr>
          <w:b/>
          <w:bCs/>
        </w:rPr>
        <w:t>r</w:t>
      </w:r>
      <w:r w:rsidRPr="006F08A5">
        <w:rPr>
          <w:b/>
          <w:bCs/>
        </w:rPr>
        <w:t xml:space="preserve">oadmap to </w:t>
      </w:r>
      <w:r w:rsidR="00E63BC0">
        <w:rPr>
          <w:b/>
          <w:bCs/>
        </w:rPr>
        <w:t>s</w:t>
      </w:r>
      <w:r w:rsidRPr="006F08A5">
        <w:rPr>
          <w:b/>
          <w:bCs/>
        </w:rPr>
        <w:t>ustainability:</w:t>
      </w:r>
      <w:r w:rsidRPr="006F08A5">
        <w:t xml:space="preserve"> The </w:t>
      </w:r>
      <w:r w:rsidR="00E63BC0">
        <w:t>r</w:t>
      </w:r>
      <w:r w:rsidRPr="006F08A5">
        <w:t xml:space="preserve">eview recommends the development of a </w:t>
      </w:r>
      <w:r w:rsidR="00E63BC0">
        <w:t>p</w:t>
      </w:r>
      <w:r w:rsidRPr="006F08A5">
        <w:t>ortfolio roadmap that establishes a series of stages that will eventually lead to the capacity to move away from project-based modalities and deliver aid through government systems.</w:t>
      </w:r>
    </w:p>
    <w:p w14:paraId="20143FA7" w14:textId="77777777" w:rsidR="007A7C0F" w:rsidRDefault="007A7C0F" w:rsidP="00575085">
      <w:pPr>
        <w:pStyle w:val="BodytextHDMES"/>
      </w:pPr>
    </w:p>
    <w:p w14:paraId="43DAB592" w14:textId="77777777" w:rsidR="007A7C0F" w:rsidRDefault="007A7C0F" w:rsidP="00575085">
      <w:pPr>
        <w:pStyle w:val="BodytextHDMES"/>
        <w:sectPr w:rsidR="007A7C0F" w:rsidSect="00544665">
          <w:headerReference w:type="default" r:id="rId15"/>
          <w:footerReference w:type="default" r:id="rId16"/>
          <w:pgSz w:w="11906" w:h="16838" w:code="9"/>
          <w:pgMar w:top="1418" w:right="1418" w:bottom="1418" w:left="1418" w:header="709" w:footer="709" w:gutter="0"/>
          <w:pgNumType w:start="1"/>
          <w:cols w:space="708"/>
          <w:docGrid w:linePitch="360"/>
        </w:sectPr>
      </w:pPr>
    </w:p>
    <w:p w14:paraId="38747BF4" w14:textId="0670CA5E" w:rsidR="00DD3B24" w:rsidRDefault="00DD3B24" w:rsidP="009D49A3">
      <w:pPr>
        <w:pStyle w:val="Heading1numberedHDMES"/>
        <w:numPr>
          <w:ilvl w:val="0"/>
          <w:numId w:val="37"/>
        </w:numPr>
      </w:pPr>
      <w:bookmarkStart w:id="1" w:name="_Toc148694836"/>
      <w:r w:rsidRPr="00932AAB">
        <w:lastRenderedPageBreak/>
        <w:t>Introduction</w:t>
      </w:r>
      <w:bookmarkEnd w:id="1"/>
    </w:p>
    <w:p w14:paraId="4715FAD9" w14:textId="1AD235DE" w:rsidR="00E76A56" w:rsidRPr="00E76A56" w:rsidRDefault="00E76A56" w:rsidP="00E76A56">
      <w:pPr>
        <w:pStyle w:val="BodytextHDMES"/>
      </w:pPr>
      <w:r w:rsidRPr="00E76A56">
        <w:t>In 2019, PNG's universal health coverage service index was 33, which was the lowest score of all lower-middle</w:t>
      </w:r>
      <w:r w:rsidR="000635FD">
        <w:t>-</w:t>
      </w:r>
      <w:r w:rsidRPr="00E76A56">
        <w:t>income countries.</w:t>
      </w:r>
      <w:r w:rsidRPr="00E76A56">
        <w:rPr>
          <w:vertAlign w:val="superscript"/>
        </w:rPr>
        <w:footnoteReference w:id="7"/>
      </w:r>
      <w:r w:rsidRPr="00E76A56">
        <w:rPr>
          <w:vertAlign w:val="superscript"/>
        </w:rPr>
        <w:t xml:space="preserve"> </w:t>
      </w:r>
      <w:r w:rsidRPr="00E76A56">
        <w:t>In the same year, current health expenditure per capita (USD60) remained well below other lower</w:t>
      </w:r>
      <w:r w:rsidR="000635FD">
        <w:t>-</w:t>
      </w:r>
      <w:r w:rsidRPr="00E76A56">
        <w:t>middle-income countries (US</w:t>
      </w:r>
      <w:r w:rsidR="003E0EF6">
        <w:t>D</w:t>
      </w:r>
      <w:r w:rsidRPr="00E76A56">
        <w:t>97).</w:t>
      </w:r>
      <w:r w:rsidRPr="00E76A56">
        <w:rPr>
          <w:vertAlign w:val="superscript"/>
        </w:rPr>
        <w:footnoteReference w:id="8"/>
      </w:r>
      <w:r w:rsidRPr="00E76A56">
        <w:t xml:space="preserve"> Government and donor spending per capita for health peaked in 2014</w:t>
      </w:r>
      <w:r w:rsidR="00E63BC0">
        <w:t>,</w:t>
      </w:r>
      <w:r w:rsidRPr="00E76A56">
        <w:t xml:space="preserve"> but is yet to recover to the same levels following economic contraction and a decline in donor contributions. PNG Government allocations to health have remained between 6</w:t>
      </w:r>
      <w:r w:rsidR="003E0EF6">
        <w:t xml:space="preserve"> and </w:t>
      </w:r>
      <w:r w:rsidRPr="00E76A56">
        <w:t>9</w:t>
      </w:r>
      <w:r w:rsidR="003E0EF6">
        <w:t>%</w:t>
      </w:r>
      <w:r w:rsidRPr="00E76A56">
        <w:t xml:space="preserve"> of the total government budget to health since 2015. There is scope to increase this allocation – 15</w:t>
      </w:r>
      <w:r w:rsidR="003E0EF6">
        <w:t>%</w:t>
      </w:r>
      <w:r w:rsidRPr="00E76A56">
        <w:t xml:space="preserve"> is a target for countries in the African Union. Out</w:t>
      </w:r>
      <w:r w:rsidR="00E63BC0">
        <w:t>-</w:t>
      </w:r>
      <w:r w:rsidRPr="00E76A56">
        <w:t>of</w:t>
      </w:r>
      <w:r w:rsidR="00E63BC0">
        <w:t>-</w:t>
      </w:r>
      <w:r w:rsidRPr="00E76A56">
        <w:t>pocket costs (fees paid at the point of care) remain a relatively low share of current health expenditure, constituting 9</w:t>
      </w:r>
      <w:r w:rsidR="003E0EF6">
        <w:t>–</w:t>
      </w:r>
      <w:r w:rsidRPr="00E76A56">
        <w:t>10</w:t>
      </w:r>
      <w:r w:rsidR="003E0EF6">
        <w:t>%</w:t>
      </w:r>
      <w:r w:rsidRPr="00E76A56">
        <w:t xml:space="preserve"> of total health financing between 2016</w:t>
      </w:r>
      <w:r w:rsidR="003E0EF6">
        <w:t xml:space="preserve"> and </w:t>
      </w:r>
      <w:r w:rsidRPr="00E76A56">
        <w:t>2020.</w:t>
      </w:r>
      <w:r w:rsidRPr="00E76A56">
        <w:rPr>
          <w:vertAlign w:val="superscript"/>
        </w:rPr>
        <w:footnoteReference w:id="9"/>
      </w:r>
      <w:r w:rsidRPr="00E76A56">
        <w:rPr>
          <w:vertAlign w:val="superscript"/>
        </w:rPr>
        <w:t xml:space="preserve"> </w:t>
      </w:r>
      <w:r w:rsidRPr="00E76A56">
        <w:t>This low share may in part reflect an under-utilisation of health services in PNG</w:t>
      </w:r>
      <w:r w:rsidR="00613227">
        <w:t>,</w:t>
      </w:r>
      <w:r w:rsidRPr="00E76A56">
        <w:t xml:space="preserve"> due to financial and other barriers.</w:t>
      </w:r>
    </w:p>
    <w:p w14:paraId="31452C40" w14:textId="14AA7917" w:rsidR="00E76A56" w:rsidRPr="00E76A56" w:rsidRDefault="00E76A56" w:rsidP="00E76A56">
      <w:pPr>
        <w:pStyle w:val="BodytextHDMES"/>
      </w:pPr>
      <w:r w:rsidRPr="00E76A56">
        <w:t xml:space="preserve">Australia’s investment in health in </w:t>
      </w:r>
      <w:r w:rsidRPr="003E0EF6">
        <w:t>Papua New Guinea</w:t>
      </w:r>
      <w:r w:rsidRPr="00E76A56">
        <w:t xml:space="preserve"> is broadly guided by </w:t>
      </w:r>
      <w:r w:rsidR="007F3914">
        <w:t>the</w:t>
      </w:r>
      <w:r w:rsidR="007F3914" w:rsidRPr="00E76A56">
        <w:t xml:space="preserve"> </w:t>
      </w:r>
      <w:r w:rsidR="003E0EF6">
        <w:t>5</w:t>
      </w:r>
      <w:r w:rsidRPr="00E76A56">
        <w:t xml:space="preserve">-year </w:t>
      </w:r>
      <w:bookmarkStart w:id="2" w:name="_Hlk147477695"/>
      <w:r w:rsidRPr="00DC1B89">
        <w:rPr>
          <w:i/>
          <w:iCs/>
        </w:rPr>
        <w:t>Portfolio Plan: PNG Health Sector Program 2018</w:t>
      </w:r>
      <w:r w:rsidR="003E0EF6" w:rsidRPr="00DC1B89">
        <w:rPr>
          <w:i/>
          <w:iCs/>
        </w:rPr>
        <w:t>–</w:t>
      </w:r>
      <w:r w:rsidRPr="00DC1B89">
        <w:rPr>
          <w:i/>
          <w:iCs/>
        </w:rPr>
        <w:t>2023</w:t>
      </w:r>
      <w:r w:rsidRPr="00E76A56">
        <w:t xml:space="preserve"> </w:t>
      </w:r>
      <w:bookmarkEnd w:id="2"/>
      <w:r w:rsidRPr="00E76A56">
        <w:t xml:space="preserve">(HPP). The HPP resource framework was set, in 2018, at </w:t>
      </w:r>
      <w:r w:rsidR="003E0EF6">
        <w:t>AUD</w:t>
      </w:r>
      <w:r w:rsidRPr="00E76A56">
        <w:t>62.5 million per year (</w:t>
      </w:r>
      <w:r w:rsidR="003E0EF6">
        <w:t>AUD</w:t>
      </w:r>
      <w:r w:rsidRPr="00E76A56">
        <w:t xml:space="preserve">312.5 million over </w:t>
      </w:r>
      <w:r w:rsidR="00BF09B9">
        <w:t>5</w:t>
      </w:r>
      <w:r w:rsidRPr="00E76A56">
        <w:t xml:space="preserve"> years).</w:t>
      </w:r>
      <w:r w:rsidRPr="00DC1B89">
        <w:rPr>
          <w:rStyle w:val="FootnoteReference"/>
        </w:rPr>
        <w:footnoteReference w:id="10"/>
      </w:r>
      <w:r w:rsidRPr="00E76A56">
        <w:t xml:space="preserve"> At the time of its formulation, the </w:t>
      </w:r>
      <w:r w:rsidR="00DF2BB2">
        <w:t>p</w:t>
      </w:r>
      <w:r w:rsidRPr="00E76A56">
        <w:t xml:space="preserve">lan recognised that </w:t>
      </w:r>
      <w:r w:rsidR="003E0EF6">
        <w:t>‘</w:t>
      </w:r>
      <w:r w:rsidRPr="00E76A56">
        <w:t>Papua New Guinea’s health and healthcare system is at a critical point</w:t>
      </w:r>
      <w:r w:rsidR="003E0EF6">
        <w:t>’</w:t>
      </w:r>
      <w:r w:rsidRPr="00E76A56">
        <w:t>.</w:t>
      </w:r>
      <w:r w:rsidRPr="00E76A56">
        <w:rPr>
          <w:rStyle w:val="FootnoteReference"/>
        </w:rPr>
        <w:footnoteReference w:id="11"/>
      </w:r>
      <w:r w:rsidRPr="00E76A56">
        <w:t xml:space="preserve"> Against the backdrop of high maternal and child mortality, regressing immunisation rates, high rates of multidrug-resistant tuberculosis (MDR</w:t>
      </w:r>
      <w:r w:rsidR="00273F05">
        <w:t>-</w:t>
      </w:r>
      <w:r w:rsidRPr="00E76A56">
        <w:t xml:space="preserve">TB) and a </w:t>
      </w:r>
      <w:r w:rsidR="003E0EF6">
        <w:t>‘</w:t>
      </w:r>
      <w:r w:rsidRPr="00E76A56">
        <w:t>looming wave</w:t>
      </w:r>
      <w:r w:rsidR="003E0EF6">
        <w:t>’</w:t>
      </w:r>
      <w:r w:rsidRPr="00E76A56">
        <w:t xml:space="preserve"> of non-communicable diseases, the challenge ahead for the PNG health sector was stated explicitly: </w:t>
      </w:r>
      <w:r w:rsidR="003E0EF6">
        <w:t>‘</w:t>
      </w:r>
      <w:r w:rsidRPr="00E76A56">
        <w:t>to stabilise under a pressing fiscal crisis and seek internal efficiency gains that can address the key burdens of disease</w:t>
      </w:r>
      <w:r w:rsidR="003E0EF6">
        <w:t>’</w:t>
      </w:r>
      <w:r w:rsidRPr="00E76A56">
        <w:t>.</w:t>
      </w:r>
      <w:r w:rsidRPr="00E76A56">
        <w:rPr>
          <w:rStyle w:val="FootnoteReference"/>
        </w:rPr>
        <w:footnoteReference w:id="12"/>
      </w:r>
    </w:p>
    <w:p w14:paraId="45BF6FC9" w14:textId="32F3A3CE" w:rsidR="00E76A56" w:rsidRPr="00E76A56" w:rsidRDefault="00E76A56" w:rsidP="00E76A56">
      <w:pPr>
        <w:pStyle w:val="BodytextHDMES"/>
      </w:pPr>
      <w:r w:rsidRPr="00E76A56">
        <w:t xml:space="preserve">The HPP serves as an umbrella for several separate agreements provided through a combination of modalities, including technical assistance and projects directly managed by contractors, co-funding with multilateral institutions, and a direct funding agreement </w:t>
      </w:r>
      <w:r w:rsidR="0044251D">
        <w:t>that</w:t>
      </w:r>
      <w:r w:rsidR="0044251D" w:rsidRPr="00E76A56">
        <w:t xml:space="preserve"> </w:t>
      </w:r>
      <w:r w:rsidRPr="00E76A56">
        <w:t xml:space="preserve">exclusively uses government systems. It combines continuing activities with new and redesigned initiatives. While several of the investments under the umbrella of the HPP have been reviewed and evaluated in the past, this </w:t>
      </w:r>
      <w:r w:rsidR="0065236E">
        <w:t>r</w:t>
      </w:r>
      <w:r w:rsidRPr="00E76A56">
        <w:t xml:space="preserve">eport provides a first external review of the overall </w:t>
      </w:r>
      <w:r w:rsidR="0044251D">
        <w:t>p</w:t>
      </w:r>
      <w:r w:rsidRPr="00E76A56">
        <w:t>ortfolio, including its management and implementation.</w:t>
      </w:r>
    </w:p>
    <w:p w14:paraId="5C30585F" w14:textId="40139E3D" w:rsidR="00E76A56" w:rsidRPr="00E76A56" w:rsidRDefault="00E76A56" w:rsidP="00E76A56">
      <w:pPr>
        <w:pStyle w:val="BodytextHDMES"/>
      </w:pPr>
      <w:r w:rsidRPr="00E76A56">
        <w:t xml:space="preserve">The </w:t>
      </w:r>
      <w:r w:rsidR="0065236E">
        <w:t>r</w:t>
      </w:r>
      <w:r w:rsidRPr="00E76A56">
        <w:t xml:space="preserve">eview is timely for </w:t>
      </w:r>
      <w:r w:rsidR="00BF09B9">
        <w:t>3</w:t>
      </w:r>
      <w:r w:rsidRPr="00E76A56">
        <w:t xml:space="preserve"> reasons. First, it was undertaken during a period when the worst of the global COVID-19 pandemic had passed. After an unprecedented Australian </w:t>
      </w:r>
      <w:r w:rsidR="00DF2BB2">
        <w:t>G</w:t>
      </w:r>
      <w:r w:rsidRPr="00E76A56">
        <w:t xml:space="preserve">overnment response to the COVID-19 emergency in PNG, centred on support to the health system, a sense of normalcy has returned. This brings with it questions about what has been learned, about whether aid investments and approaches should be recalibrated, and about how future needs might be prioritised. Second, the </w:t>
      </w:r>
      <w:r w:rsidR="0065236E">
        <w:t>r</w:t>
      </w:r>
      <w:r w:rsidRPr="00E76A56">
        <w:t>eview was undertaken during a period when the HPP is reaching its end</w:t>
      </w:r>
      <w:r w:rsidR="0063096F">
        <w:t xml:space="preserve"> </w:t>
      </w:r>
      <w:r w:rsidRPr="00E76A56">
        <w:t xml:space="preserve">point, and attention is turning to a successor plan of support to the health sector in PNG. Finally, the </w:t>
      </w:r>
      <w:r w:rsidR="0065236E">
        <w:t>r</w:t>
      </w:r>
      <w:r w:rsidRPr="00E76A56">
        <w:t xml:space="preserve">eview took place following the release of </w:t>
      </w:r>
      <w:r w:rsidR="0044251D">
        <w:t>the</w:t>
      </w:r>
      <w:r w:rsidR="0044251D" w:rsidRPr="00E76A56">
        <w:t xml:space="preserve"> </w:t>
      </w:r>
      <w:r w:rsidRPr="00E76A56">
        <w:t xml:space="preserve">new PNG </w:t>
      </w:r>
      <w:r w:rsidRPr="00E76A56">
        <w:rPr>
          <w:i/>
          <w:iCs/>
        </w:rPr>
        <w:t>National Health Plan</w:t>
      </w:r>
      <w:r w:rsidR="000E465F">
        <w:rPr>
          <w:i/>
          <w:iCs/>
        </w:rPr>
        <w:t xml:space="preserve"> 2021–2030</w:t>
      </w:r>
      <w:r w:rsidRPr="00E76A56">
        <w:rPr>
          <w:rStyle w:val="FootnoteReference"/>
        </w:rPr>
        <w:footnoteReference w:id="13"/>
      </w:r>
      <w:r w:rsidR="002848B7">
        <w:t>,</w:t>
      </w:r>
      <w:r w:rsidRPr="00E76A56">
        <w:rPr>
          <w:vertAlign w:val="superscript"/>
        </w:rPr>
        <w:t xml:space="preserve"> </w:t>
      </w:r>
      <w:r w:rsidRPr="00E76A56">
        <w:t>providing an opportunity to ensure Australian support is aligned to and calibrated with the priorities of the Government of PNG.</w:t>
      </w:r>
    </w:p>
    <w:p w14:paraId="68E4576C" w14:textId="43B059BE" w:rsidR="007A7C0F" w:rsidRDefault="00DB7D70" w:rsidP="009D49A3">
      <w:pPr>
        <w:pStyle w:val="Heading2numberedHDMES"/>
      </w:pPr>
      <w:bookmarkStart w:id="3" w:name="_Toc148694837"/>
      <w:r w:rsidRPr="00DB7D70">
        <w:lastRenderedPageBreak/>
        <w:t>Background</w:t>
      </w:r>
      <w:bookmarkEnd w:id="3"/>
    </w:p>
    <w:p w14:paraId="2DFC0A4E" w14:textId="02DEC78D" w:rsidR="00E76A56" w:rsidRPr="00E76A56" w:rsidRDefault="00E76A56" w:rsidP="00E76A56">
      <w:pPr>
        <w:pStyle w:val="BodytextHDMES"/>
      </w:pPr>
      <w:r w:rsidRPr="00E76A56">
        <w:t xml:space="preserve">The </w:t>
      </w:r>
      <w:r w:rsidRPr="00DC1B89">
        <w:rPr>
          <w:i/>
          <w:iCs/>
        </w:rPr>
        <w:t>2017 Foreign Policy White Paper</w:t>
      </w:r>
      <w:r w:rsidRPr="00E76A56">
        <w:t xml:space="preserve"> stated that supporting a stable and prosperous PNG was one of Australia’s most important foreign policy objectives. It recognised that it is of mutual interest to remain PNG’s preferred partner in ensuring regional security</w:t>
      </w:r>
      <w:r w:rsidR="00D70BBF">
        <w:t>,</w:t>
      </w:r>
      <w:r w:rsidRPr="00E76A56">
        <w:t xml:space="preserve"> as well as sharing Australia’s interests in building prosperity in the region.</w:t>
      </w:r>
      <w:r>
        <w:rPr>
          <w:rStyle w:val="FootnoteReference"/>
        </w:rPr>
        <w:footnoteReference w:id="14"/>
      </w:r>
    </w:p>
    <w:p w14:paraId="39243099" w14:textId="451DE20C" w:rsidR="00E76A56" w:rsidRPr="00E76A56" w:rsidRDefault="00E76A56" w:rsidP="00E76A56">
      <w:pPr>
        <w:pStyle w:val="BodytextHDMES"/>
      </w:pPr>
      <w:r w:rsidRPr="00E76A56">
        <w:t xml:space="preserve">The DFAT </w:t>
      </w:r>
      <w:r w:rsidR="00F00DB2" w:rsidRPr="00DC1B89">
        <w:rPr>
          <w:i/>
          <w:iCs/>
        </w:rPr>
        <w:t>2017–2023 PNG Health Sector Investment Plan</w:t>
      </w:r>
      <w:r w:rsidR="00F00DB2" w:rsidRPr="00F00DB2">
        <w:t xml:space="preserve"> </w:t>
      </w:r>
      <w:r w:rsidRPr="00E76A56">
        <w:t xml:space="preserve">identified </w:t>
      </w:r>
      <w:r w:rsidR="00BF09B9">
        <w:t>3</w:t>
      </w:r>
      <w:r w:rsidRPr="00E76A56">
        <w:t xml:space="preserve"> core priorities for Australia’s assistance to PNG’s health sector: (1) health security; (2) scalable interventions to improve the health of women, children, and vulnerable groups; and (3) stronger health governance, management and financing systems.</w:t>
      </w:r>
      <w:r w:rsidRPr="57A78057">
        <w:rPr>
          <w:vertAlign w:val="superscript"/>
        </w:rPr>
        <w:footnoteReference w:id="15"/>
      </w:r>
      <w:r>
        <w:t xml:space="preserve"> </w:t>
      </w:r>
      <w:r w:rsidRPr="00E76A56">
        <w:t xml:space="preserve">The HPP refined the objectives of the Health Sector Investment </w:t>
      </w:r>
      <w:r w:rsidR="00C01841">
        <w:t>contribution</w:t>
      </w:r>
      <w:r w:rsidRPr="00E76A56">
        <w:t xml:space="preserve"> to the achievement of DFAT’s Health for Development Strategy</w:t>
      </w:r>
      <w:r w:rsidRPr="57A78057">
        <w:rPr>
          <w:vertAlign w:val="superscript"/>
        </w:rPr>
        <w:footnoteReference w:id="16"/>
      </w:r>
      <w:r w:rsidR="00CC582A">
        <w:t>,</w:t>
      </w:r>
      <w:r w:rsidRPr="00E76A56">
        <w:t xml:space="preserve"> and aligned with the Papua New Guinea</w:t>
      </w:r>
      <w:r w:rsidR="00394CED">
        <w:t>–</w:t>
      </w:r>
      <w:r w:rsidRPr="00E76A56">
        <w:t>Australia Comprehensive Strategic and Economic Partnership</w:t>
      </w:r>
      <w:r w:rsidRPr="57A78057">
        <w:rPr>
          <w:vertAlign w:val="superscript"/>
        </w:rPr>
        <w:footnoteReference w:id="17"/>
      </w:r>
      <w:r w:rsidR="00CC582A">
        <w:t>,</w:t>
      </w:r>
      <w:r>
        <w:t xml:space="preserve"> </w:t>
      </w:r>
      <w:r w:rsidRPr="00E76A56">
        <w:t>which acknowledges that developing a strong partnership on health will reap benefits for the overall PNG</w:t>
      </w:r>
      <w:r w:rsidR="00C01841">
        <w:t>–</w:t>
      </w:r>
      <w:r w:rsidRPr="00E76A56">
        <w:t xml:space="preserve">Australia bilateral relationship. The program logic of the HPP is summarised </w:t>
      </w:r>
      <w:r>
        <w:t>in</w:t>
      </w:r>
      <w:r w:rsidR="0067620D">
        <w:t xml:space="preserve"> Figure 1</w:t>
      </w:r>
      <w:r>
        <w:t xml:space="preserve"> below</w:t>
      </w:r>
      <w:r w:rsidR="00C01841">
        <w:t>.</w:t>
      </w:r>
    </w:p>
    <w:p w14:paraId="51B26612" w14:textId="7F5AA534" w:rsidR="00187752" w:rsidRPr="00E76A56" w:rsidRDefault="00E76A56" w:rsidP="00E76A56">
      <w:pPr>
        <w:pStyle w:val="FigureheadinginlistHDMES"/>
      </w:pPr>
      <w:bookmarkStart w:id="4" w:name="_Toc148694877"/>
      <w:r w:rsidRPr="00E76A56">
        <w:t xml:space="preserve">Figure </w:t>
      </w:r>
      <w:r w:rsidR="0086492D">
        <w:fldChar w:fldCharType="begin"/>
      </w:r>
      <w:r w:rsidR="0086492D">
        <w:instrText xml:space="preserve"> SEQ Figure \* ARABIC </w:instrText>
      </w:r>
      <w:r w:rsidR="0086492D">
        <w:fldChar w:fldCharType="separate"/>
      </w:r>
      <w:r w:rsidR="008F2526">
        <w:rPr>
          <w:noProof/>
        </w:rPr>
        <w:t>1</w:t>
      </w:r>
      <w:r w:rsidR="0086492D">
        <w:rPr>
          <w:noProof/>
        </w:rPr>
        <w:fldChar w:fldCharType="end"/>
      </w:r>
      <w:r w:rsidRPr="00E76A56">
        <w:t>: HPP Program Logic</w:t>
      </w:r>
      <w:bookmarkEnd w:id="4"/>
    </w:p>
    <w:p w14:paraId="7B0C6E00" w14:textId="74A47001" w:rsidR="00187752" w:rsidRDefault="00F00DB2" w:rsidP="00187752">
      <w:pPr>
        <w:pStyle w:val="BodytextHDMES"/>
      </w:pPr>
      <w:r>
        <w:rPr>
          <w:noProof/>
        </w:rPr>
        <w:drawing>
          <wp:inline distT="0" distB="0" distL="0" distR="0" wp14:anchorId="6369BA8A" wp14:editId="22D99054">
            <wp:extent cx="4896000" cy="4597200"/>
            <wp:effectExtent l="0" t="0" r="0" b="0"/>
            <wp:docPr id="1011325500" name="Picture 1" descr="The Health Portfolio Plan Program Logic diagram outlines the Goals, Objective, End of Investment Outcomes, and Intermediate Outcomes discussed throughout thi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325500" name="Picture 1" descr="The Health Portfolio Plan Program Logic diagram outlines the Goals, Objective, End of Investment Outcomes, and Intermediate Outcomes discussed throughout this report."/>
                    <pic:cNvPicPr/>
                  </pic:nvPicPr>
                  <pic:blipFill>
                    <a:blip r:embed="rId17">
                      <a:extLst>
                        <a:ext uri="{28A0092B-C50C-407E-A947-70E740481C1C}">
                          <a14:useLocalDpi xmlns:a14="http://schemas.microsoft.com/office/drawing/2010/main" val="0"/>
                        </a:ext>
                      </a:extLst>
                    </a:blip>
                    <a:stretch>
                      <a:fillRect/>
                    </a:stretch>
                  </pic:blipFill>
                  <pic:spPr>
                    <a:xfrm>
                      <a:off x="0" y="0"/>
                      <a:ext cx="4896000" cy="4597200"/>
                    </a:xfrm>
                    <a:prstGeom prst="rect">
                      <a:avLst/>
                    </a:prstGeom>
                  </pic:spPr>
                </pic:pic>
              </a:graphicData>
            </a:graphic>
          </wp:inline>
        </w:drawing>
      </w:r>
    </w:p>
    <w:p w14:paraId="0BE61F1D" w14:textId="2332D3D2" w:rsidR="00DB7D70" w:rsidRDefault="00E76A56" w:rsidP="00575085">
      <w:pPr>
        <w:pStyle w:val="BodytextHDMES"/>
      </w:pPr>
      <w:r w:rsidRPr="00E76A56">
        <w:lastRenderedPageBreak/>
        <w:t>The HPP recognised that a healthy population in PNG contributes to economic growth and development, protects against disease outbreaks, saves money, and ensures PNG’s citizens are better able to build a stronger nation for future generations. It formalised Australia’s strategy for addressing the deep financing gaps in PNG’s health sector.</w:t>
      </w:r>
    </w:p>
    <w:p w14:paraId="66EA18AA" w14:textId="032330A6" w:rsidR="00DB7D70" w:rsidRPr="009D49A3" w:rsidRDefault="00DB7D70" w:rsidP="00DB7D70">
      <w:pPr>
        <w:pStyle w:val="Heading2numberedHDMES"/>
      </w:pPr>
      <w:bookmarkStart w:id="5" w:name="_Toc148694838"/>
      <w:r w:rsidRPr="00DB7D70">
        <w:t>The Health Portfolio</w:t>
      </w:r>
      <w:bookmarkEnd w:id="5"/>
    </w:p>
    <w:p w14:paraId="5C2733F4" w14:textId="447D6D64" w:rsidR="00E76A56" w:rsidRPr="00A75770" w:rsidRDefault="00E76A56" w:rsidP="00E76A56">
      <w:pPr>
        <w:pStyle w:val="BodytextHDMES"/>
      </w:pPr>
      <w:r w:rsidRPr="00A75770">
        <w:t xml:space="preserve">The various investments </w:t>
      </w:r>
      <w:r w:rsidR="004050DD">
        <w:t>that</w:t>
      </w:r>
      <w:r w:rsidR="004050DD" w:rsidRPr="00A75770">
        <w:t xml:space="preserve"> </w:t>
      </w:r>
      <w:r w:rsidRPr="00A75770">
        <w:t xml:space="preserve">have comprised the </w:t>
      </w:r>
      <w:r w:rsidR="00436ADE">
        <w:t>H</w:t>
      </w:r>
      <w:r w:rsidRPr="00A75770">
        <w:t xml:space="preserve">ealth </w:t>
      </w:r>
      <w:r w:rsidR="00436ADE">
        <w:t>P</w:t>
      </w:r>
      <w:r w:rsidRPr="00A75770">
        <w:t>ortfolio are listed in</w:t>
      </w:r>
      <w:r w:rsidR="003F36D2">
        <w:t xml:space="preserve"> Table 1</w:t>
      </w:r>
      <w:r w:rsidRPr="00A75770">
        <w:t xml:space="preserve"> below</w:t>
      </w:r>
      <w:r w:rsidR="006A0790">
        <w:t>.</w:t>
      </w:r>
    </w:p>
    <w:p w14:paraId="1354B808" w14:textId="4169E646" w:rsidR="00E76A56" w:rsidRPr="00ED5D4B" w:rsidRDefault="00E76A56" w:rsidP="00E76A56">
      <w:pPr>
        <w:pStyle w:val="TableheadinginlistHDMES"/>
      </w:pPr>
      <w:bookmarkStart w:id="6" w:name="_Ref121580939"/>
      <w:bookmarkStart w:id="7" w:name="_Toc122077696"/>
      <w:bookmarkStart w:id="8" w:name="_Toc148694867"/>
      <w:bookmarkStart w:id="9" w:name="_Hlk146616687"/>
      <w:r w:rsidRPr="00ED5D4B">
        <w:t xml:space="preserve">Table </w:t>
      </w:r>
      <w:r w:rsidRPr="00ED5D4B">
        <w:fldChar w:fldCharType="begin"/>
      </w:r>
      <w:r w:rsidRPr="00ED5D4B">
        <w:instrText>SEQ Table \* ARABIC</w:instrText>
      </w:r>
      <w:r w:rsidRPr="00ED5D4B">
        <w:fldChar w:fldCharType="separate"/>
      </w:r>
      <w:r w:rsidR="008F2526">
        <w:rPr>
          <w:noProof/>
        </w:rPr>
        <w:t>1</w:t>
      </w:r>
      <w:r w:rsidRPr="00ED5D4B">
        <w:fldChar w:fldCharType="end"/>
      </w:r>
      <w:bookmarkEnd w:id="6"/>
      <w:r w:rsidRPr="00ED5D4B">
        <w:t>: HPP Investments</w:t>
      </w:r>
      <w:bookmarkEnd w:id="7"/>
      <w:bookmarkEnd w:id="8"/>
    </w:p>
    <w:tbl>
      <w:tblPr>
        <w:tblStyle w:val="StandardtablegreyheaderHDMES"/>
        <w:tblW w:w="0" w:type="auto"/>
        <w:tblLayout w:type="fixed"/>
        <w:tblLook w:val="0620" w:firstRow="1" w:lastRow="0" w:firstColumn="0" w:lastColumn="0" w:noHBand="1" w:noVBand="1"/>
      </w:tblPr>
      <w:tblGrid>
        <w:gridCol w:w="5524"/>
        <w:gridCol w:w="1559"/>
        <w:gridCol w:w="1014"/>
        <w:gridCol w:w="963"/>
      </w:tblGrid>
      <w:tr w:rsidR="001B2F54" w:rsidRPr="00ED5D4B" w14:paraId="48BDF510" w14:textId="77777777" w:rsidTr="00181930">
        <w:trPr>
          <w:cnfStyle w:val="100000000000" w:firstRow="1" w:lastRow="0" w:firstColumn="0" w:lastColumn="0" w:oddVBand="0" w:evenVBand="0" w:oddHBand="0" w:evenHBand="0" w:firstRowFirstColumn="0" w:firstRowLastColumn="0" w:lastRowFirstColumn="0" w:lastRowLastColumn="0"/>
        </w:trPr>
        <w:tc>
          <w:tcPr>
            <w:tcW w:w="5524" w:type="dxa"/>
          </w:tcPr>
          <w:bookmarkEnd w:id="9"/>
          <w:p w14:paraId="681B88D0" w14:textId="77777777" w:rsidR="00E76A56" w:rsidRPr="00ED5D4B" w:rsidRDefault="00E76A56" w:rsidP="00623794">
            <w:pPr>
              <w:pStyle w:val="TableheadingsmallreverseHDMES"/>
            </w:pPr>
            <w:r w:rsidRPr="00ED5D4B">
              <w:t>Investment</w:t>
            </w:r>
          </w:p>
        </w:tc>
        <w:tc>
          <w:tcPr>
            <w:tcW w:w="1559" w:type="dxa"/>
          </w:tcPr>
          <w:p w14:paraId="035C8010" w14:textId="7765DF53" w:rsidR="00E76A56" w:rsidRPr="00ED5D4B" w:rsidRDefault="006A0790" w:rsidP="00623794">
            <w:pPr>
              <w:pStyle w:val="TableheadingsmallreverseHDMES"/>
            </w:pPr>
            <w:r>
              <w:t>Abbreviation</w:t>
            </w:r>
          </w:p>
        </w:tc>
        <w:tc>
          <w:tcPr>
            <w:tcW w:w="1014" w:type="dxa"/>
          </w:tcPr>
          <w:p w14:paraId="0EA999E4" w14:textId="1A356605" w:rsidR="00E76A56" w:rsidRPr="00ED5D4B" w:rsidRDefault="00E76A56" w:rsidP="00623794">
            <w:pPr>
              <w:pStyle w:val="TableheadingsmallreverseHDMES"/>
            </w:pPr>
            <w:r w:rsidRPr="00ED5D4B">
              <w:t>HPP</w:t>
            </w:r>
          </w:p>
          <w:p w14:paraId="1B817C86" w14:textId="77777777" w:rsidR="00E76A56" w:rsidRPr="00ED5D4B" w:rsidRDefault="00E76A56" w:rsidP="00623794">
            <w:pPr>
              <w:pStyle w:val="TableheadingsmallreverseHDMES"/>
            </w:pPr>
            <w:r w:rsidRPr="00ED5D4B">
              <w:t>Start Year</w:t>
            </w:r>
          </w:p>
        </w:tc>
        <w:tc>
          <w:tcPr>
            <w:tcW w:w="963" w:type="dxa"/>
          </w:tcPr>
          <w:p w14:paraId="5192D91A" w14:textId="0D9792D4" w:rsidR="00E76A56" w:rsidRPr="00ED5D4B" w:rsidRDefault="00E76A56" w:rsidP="00623794">
            <w:pPr>
              <w:pStyle w:val="TableheadingsmallreverseHDMES"/>
            </w:pPr>
            <w:r w:rsidRPr="00ED5D4B">
              <w:t>HPP</w:t>
            </w:r>
          </w:p>
          <w:p w14:paraId="099F8BAC" w14:textId="77777777" w:rsidR="00E76A56" w:rsidRPr="00ED5D4B" w:rsidRDefault="00E76A56" w:rsidP="00623794">
            <w:pPr>
              <w:pStyle w:val="TableheadingsmallreverseHDMES"/>
            </w:pPr>
            <w:r w:rsidRPr="00ED5D4B">
              <w:t>Finish Year</w:t>
            </w:r>
          </w:p>
        </w:tc>
      </w:tr>
      <w:tr w:rsidR="00E76A56" w:rsidRPr="00ED5D4B" w14:paraId="307E819D" w14:textId="77777777" w:rsidTr="00181930">
        <w:tc>
          <w:tcPr>
            <w:tcW w:w="5524" w:type="dxa"/>
          </w:tcPr>
          <w:p w14:paraId="3A6F4DC4" w14:textId="0AE88DA9" w:rsidR="00E76A56" w:rsidRPr="00ED5D4B" w:rsidRDefault="00E76A56" w:rsidP="00623794">
            <w:pPr>
              <w:pStyle w:val="TabletextsmallHDMES"/>
            </w:pPr>
            <w:r w:rsidRPr="00ED5D4B">
              <w:t>Accelerated Immuni</w:t>
            </w:r>
            <w:r w:rsidR="00615BCC">
              <w:t>s</w:t>
            </w:r>
            <w:r w:rsidRPr="00ED5D4B">
              <w:t>ation</w:t>
            </w:r>
            <w:r w:rsidR="00615BCC">
              <w:t xml:space="preserve"> and</w:t>
            </w:r>
            <w:r w:rsidRPr="00ED5D4B">
              <w:t xml:space="preserve"> Health Systems Strengthening</w:t>
            </w:r>
          </w:p>
        </w:tc>
        <w:tc>
          <w:tcPr>
            <w:tcW w:w="1559" w:type="dxa"/>
          </w:tcPr>
          <w:p w14:paraId="5B0721B5" w14:textId="77777777" w:rsidR="00E76A56" w:rsidRPr="00ED5D4B" w:rsidRDefault="00E76A56" w:rsidP="00623794">
            <w:pPr>
              <w:pStyle w:val="TabletextsmallHDMES"/>
            </w:pPr>
            <w:r w:rsidRPr="00ED5D4B">
              <w:t>AIHSS</w:t>
            </w:r>
          </w:p>
        </w:tc>
        <w:tc>
          <w:tcPr>
            <w:tcW w:w="1014" w:type="dxa"/>
          </w:tcPr>
          <w:p w14:paraId="3BA4FDDD" w14:textId="77777777" w:rsidR="00E76A56" w:rsidRPr="00ED5D4B" w:rsidRDefault="00E76A56" w:rsidP="00623794">
            <w:pPr>
              <w:pStyle w:val="TabletextsmallHDMES"/>
            </w:pPr>
            <w:r w:rsidRPr="00ED5D4B">
              <w:t>2019</w:t>
            </w:r>
          </w:p>
        </w:tc>
        <w:tc>
          <w:tcPr>
            <w:tcW w:w="963" w:type="dxa"/>
          </w:tcPr>
          <w:p w14:paraId="43ABCA59" w14:textId="45DECEC7" w:rsidR="00E76A56" w:rsidRPr="00ED5D4B" w:rsidRDefault="00623794" w:rsidP="00623794">
            <w:pPr>
              <w:pStyle w:val="TabletextsmallHDMES"/>
            </w:pPr>
            <w:r>
              <w:t>–</w:t>
            </w:r>
          </w:p>
        </w:tc>
      </w:tr>
      <w:tr w:rsidR="00E76A56" w:rsidRPr="00ED5D4B" w14:paraId="3DA904A3" w14:textId="77777777" w:rsidTr="00181930">
        <w:tc>
          <w:tcPr>
            <w:tcW w:w="5524" w:type="dxa"/>
          </w:tcPr>
          <w:p w14:paraId="003F303E" w14:textId="108A0ECC" w:rsidR="00E76A56" w:rsidRPr="00ED5D4B" w:rsidRDefault="00E76A56" w:rsidP="00623794">
            <w:pPr>
              <w:pStyle w:val="TabletextsmallHDMES"/>
            </w:pPr>
            <w:r w:rsidRPr="00ED5D4B">
              <w:t xml:space="preserve">ANGAU </w:t>
            </w:r>
            <w:r w:rsidR="00031057">
              <w:t xml:space="preserve">Hospital </w:t>
            </w:r>
            <w:r w:rsidRPr="00ED5D4B">
              <w:t>Redevelopment</w:t>
            </w:r>
            <w:r w:rsidR="006A0790">
              <w:t xml:space="preserve"> </w:t>
            </w:r>
            <w:r w:rsidR="00CC582A">
              <w:t xml:space="preserve">Project </w:t>
            </w:r>
            <w:r w:rsidR="006A0790">
              <w:t>(</w:t>
            </w:r>
            <w:r w:rsidRPr="00ED5D4B">
              <w:t>A</w:t>
            </w:r>
            <w:r w:rsidR="006A0790">
              <w:t>)</w:t>
            </w:r>
          </w:p>
        </w:tc>
        <w:tc>
          <w:tcPr>
            <w:tcW w:w="1559" w:type="dxa"/>
          </w:tcPr>
          <w:p w14:paraId="132A6396" w14:textId="77777777" w:rsidR="00E76A56" w:rsidRPr="00ED5D4B" w:rsidRDefault="00E76A56" w:rsidP="00623794">
            <w:pPr>
              <w:pStyle w:val="TabletextsmallHDMES"/>
            </w:pPr>
            <w:r w:rsidRPr="00ED5D4B">
              <w:t>ANGAU</w:t>
            </w:r>
          </w:p>
        </w:tc>
        <w:tc>
          <w:tcPr>
            <w:tcW w:w="1014" w:type="dxa"/>
          </w:tcPr>
          <w:p w14:paraId="5C3B39A6" w14:textId="77777777" w:rsidR="00E76A56" w:rsidRPr="00ED5D4B" w:rsidRDefault="00E76A56" w:rsidP="00623794">
            <w:pPr>
              <w:pStyle w:val="TabletextsmallHDMES"/>
            </w:pPr>
            <w:r w:rsidRPr="00ED5D4B">
              <w:t>2020</w:t>
            </w:r>
          </w:p>
        </w:tc>
        <w:tc>
          <w:tcPr>
            <w:tcW w:w="963" w:type="dxa"/>
          </w:tcPr>
          <w:p w14:paraId="671F7A70" w14:textId="5A42CDFB" w:rsidR="00E76A56" w:rsidRPr="00ED5D4B" w:rsidRDefault="00623794" w:rsidP="00623794">
            <w:pPr>
              <w:pStyle w:val="TabletextsmallHDMES"/>
            </w:pPr>
            <w:r>
              <w:t>–</w:t>
            </w:r>
          </w:p>
        </w:tc>
      </w:tr>
      <w:tr w:rsidR="00E76A56" w:rsidRPr="00ED5D4B" w14:paraId="4EFDAADF" w14:textId="77777777" w:rsidTr="00181930">
        <w:tc>
          <w:tcPr>
            <w:tcW w:w="5524" w:type="dxa"/>
          </w:tcPr>
          <w:p w14:paraId="1823B4EA" w14:textId="77777777" w:rsidR="00E76A56" w:rsidRPr="00ED5D4B" w:rsidRDefault="00E76A56" w:rsidP="00623794">
            <w:pPr>
              <w:pStyle w:val="TabletextsmallHDMES"/>
            </w:pPr>
            <w:r w:rsidRPr="00ED5D4B">
              <w:t>Clinical Support Program</w:t>
            </w:r>
          </w:p>
        </w:tc>
        <w:tc>
          <w:tcPr>
            <w:tcW w:w="1559" w:type="dxa"/>
          </w:tcPr>
          <w:p w14:paraId="2CE0245D" w14:textId="77777777" w:rsidR="00E76A56" w:rsidRPr="00ED5D4B" w:rsidRDefault="00E76A56" w:rsidP="00623794">
            <w:pPr>
              <w:pStyle w:val="TabletextsmallHDMES"/>
            </w:pPr>
            <w:r w:rsidRPr="00ED5D4B">
              <w:t>CSP</w:t>
            </w:r>
          </w:p>
        </w:tc>
        <w:tc>
          <w:tcPr>
            <w:tcW w:w="1014" w:type="dxa"/>
          </w:tcPr>
          <w:p w14:paraId="2DDFD5D5" w14:textId="77777777" w:rsidR="00E76A56" w:rsidRPr="00ED5D4B" w:rsidRDefault="00E76A56" w:rsidP="00623794">
            <w:pPr>
              <w:pStyle w:val="TabletextsmallHDMES"/>
            </w:pPr>
            <w:r w:rsidRPr="00ED5D4B">
              <w:t>2020</w:t>
            </w:r>
          </w:p>
        </w:tc>
        <w:tc>
          <w:tcPr>
            <w:tcW w:w="963" w:type="dxa"/>
          </w:tcPr>
          <w:p w14:paraId="7F1B223E" w14:textId="1E5736A7" w:rsidR="00E76A56" w:rsidRPr="00ED5D4B" w:rsidRDefault="00623794" w:rsidP="00623794">
            <w:pPr>
              <w:pStyle w:val="TabletextsmallHDMES"/>
            </w:pPr>
            <w:r>
              <w:t>–</w:t>
            </w:r>
          </w:p>
        </w:tc>
      </w:tr>
      <w:tr w:rsidR="00E76A56" w:rsidRPr="00ED5D4B" w14:paraId="2AF732C5" w14:textId="77777777" w:rsidTr="00181930">
        <w:tc>
          <w:tcPr>
            <w:tcW w:w="5524" w:type="dxa"/>
          </w:tcPr>
          <w:p w14:paraId="7490FAB6" w14:textId="77777777" w:rsidR="00E76A56" w:rsidRPr="00ED5D4B" w:rsidRDefault="00E76A56" w:rsidP="00623794">
            <w:pPr>
              <w:pStyle w:val="TabletextsmallHDMES"/>
            </w:pPr>
            <w:r w:rsidRPr="00ED5D4B">
              <w:t>Daru Accelerated Response for TB</w:t>
            </w:r>
          </w:p>
        </w:tc>
        <w:tc>
          <w:tcPr>
            <w:tcW w:w="1559" w:type="dxa"/>
          </w:tcPr>
          <w:p w14:paraId="78EEFFD1" w14:textId="77777777" w:rsidR="00E76A56" w:rsidRPr="00ED5D4B" w:rsidRDefault="00E76A56" w:rsidP="00623794">
            <w:pPr>
              <w:pStyle w:val="TabletextsmallHDMES"/>
            </w:pPr>
            <w:r w:rsidRPr="00ED5D4B">
              <w:t>DART</w:t>
            </w:r>
          </w:p>
        </w:tc>
        <w:tc>
          <w:tcPr>
            <w:tcW w:w="1014" w:type="dxa"/>
          </w:tcPr>
          <w:p w14:paraId="03D8DDC1" w14:textId="77777777" w:rsidR="00E76A56" w:rsidRPr="00ED5D4B" w:rsidRDefault="00E76A56" w:rsidP="00623794">
            <w:pPr>
              <w:pStyle w:val="TabletextsmallHDMES"/>
            </w:pPr>
            <w:r w:rsidRPr="00ED5D4B">
              <w:t>2018</w:t>
            </w:r>
          </w:p>
        </w:tc>
        <w:tc>
          <w:tcPr>
            <w:tcW w:w="963" w:type="dxa"/>
          </w:tcPr>
          <w:p w14:paraId="31BFED16" w14:textId="14C246B0" w:rsidR="00E76A56" w:rsidRPr="00ED5D4B" w:rsidRDefault="00623794" w:rsidP="00623794">
            <w:pPr>
              <w:pStyle w:val="TabletextsmallHDMES"/>
            </w:pPr>
            <w:r>
              <w:t>–</w:t>
            </w:r>
          </w:p>
        </w:tc>
      </w:tr>
      <w:tr w:rsidR="00E76A56" w:rsidRPr="00ED5D4B" w14:paraId="77DB7842" w14:textId="77777777" w:rsidTr="00181930">
        <w:tc>
          <w:tcPr>
            <w:tcW w:w="5524" w:type="dxa"/>
          </w:tcPr>
          <w:p w14:paraId="686377DF" w14:textId="77777777" w:rsidR="00E76A56" w:rsidRPr="00ED5D4B" w:rsidRDefault="00E76A56" w:rsidP="00623794">
            <w:pPr>
              <w:pStyle w:val="TabletextsmallHDMES"/>
            </w:pPr>
            <w:r w:rsidRPr="00ED5D4B">
              <w:t>Health and HIV Implementation Services Provider</w:t>
            </w:r>
          </w:p>
        </w:tc>
        <w:tc>
          <w:tcPr>
            <w:tcW w:w="1559" w:type="dxa"/>
          </w:tcPr>
          <w:p w14:paraId="4AFA8AB7" w14:textId="77777777" w:rsidR="00E76A56" w:rsidRPr="00ED5D4B" w:rsidRDefault="00E76A56" w:rsidP="00623794">
            <w:pPr>
              <w:pStyle w:val="TabletextsmallHDMES"/>
            </w:pPr>
            <w:r w:rsidRPr="00ED5D4B">
              <w:t>HHISP</w:t>
            </w:r>
          </w:p>
        </w:tc>
        <w:tc>
          <w:tcPr>
            <w:tcW w:w="1014" w:type="dxa"/>
          </w:tcPr>
          <w:p w14:paraId="08A86D1E" w14:textId="77777777" w:rsidR="00E76A56" w:rsidRPr="00ED5D4B" w:rsidRDefault="00E76A56" w:rsidP="00623794">
            <w:pPr>
              <w:pStyle w:val="TabletextsmallHDMES"/>
            </w:pPr>
            <w:r w:rsidRPr="00ED5D4B">
              <w:t>2018</w:t>
            </w:r>
          </w:p>
        </w:tc>
        <w:tc>
          <w:tcPr>
            <w:tcW w:w="963" w:type="dxa"/>
          </w:tcPr>
          <w:p w14:paraId="406EDB2F" w14:textId="77777777" w:rsidR="00E76A56" w:rsidRPr="00ED5D4B" w:rsidRDefault="00E76A56" w:rsidP="00623794">
            <w:pPr>
              <w:pStyle w:val="TabletextsmallHDMES"/>
            </w:pPr>
            <w:r w:rsidRPr="00ED5D4B">
              <w:t>2020</w:t>
            </w:r>
          </w:p>
        </w:tc>
      </w:tr>
      <w:tr w:rsidR="00E76A56" w:rsidRPr="00ED5D4B" w14:paraId="16E304F5" w14:textId="77777777" w:rsidTr="00181930">
        <w:tc>
          <w:tcPr>
            <w:tcW w:w="5524" w:type="dxa"/>
          </w:tcPr>
          <w:p w14:paraId="39A1622E" w14:textId="77777777" w:rsidR="00E76A56" w:rsidRPr="00ED5D4B" w:rsidRDefault="00E76A56" w:rsidP="00623794">
            <w:pPr>
              <w:pStyle w:val="TabletextsmallHDMES"/>
            </w:pPr>
            <w:r w:rsidRPr="00ED5D4B">
              <w:t>Health Services Improvement Program</w:t>
            </w:r>
          </w:p>
        </w:tc>
        <w:tc>
          <w:tcPr>
            <w:tcW w:w="1559" w:type="dxa"/>
          </w:tcPr>
          <w:p w14:paraId="7F404F41" w14:textId="77777777" w:rsidR="00E76A56" w:rsidRPr="00ED5D4B" w:rsidRDefault="00E76A56" w:rsidP="00623794">
            <w:pPr>
              <w:pStyle w:val="TabletextsmallHDMES"/>
            </w:pPr>
            <w:r w:rsidRPr="006A0790">
              <w:t>HSIP</w:t>
            </w:r>
          </w:p>
        </w:tc>
        <w:tc>
          <w:tcPr>
            <w:tcW w:w="1014" w:type="dxa"/>
          </w:tcPr>
          <w:p w14:paraId="612D7AEE" w14:textId="77777777" w:rsidR="00E76A56" w:rsidRPr="00ED5D4B" w:rsidRDefault="00E76A56" w:rsidP="00623794">
            <w:pPr>
              <w:pStyle w:val="TabletextsmallHDMES"/>
            </w:pPr>
            <w:r w:rsidRPr="00ED5D4B">
              <w:t>2018</w:t>
            </w:r>
          </w:p>
        </w:tc>
        <w:tc>
          <w:tcPr>
            <w:tcW w:w="963" w:type="dxa"/>
          </w:tcPr>
          <w:p w14:paraId="28D1E24A" w14:textId="3BC7551E" w:rsidR="00E76A56" w:rsidRPr="00ED5D4B" w:rsidRDefault="00623794" w:rsidP="00623794">
            <w:pPr>
              <w:pStyle w:val="TabletextsmallHDMES"/>
            </w:pPr>
            <w:r>
              <w:t>–</w:t>
            </w:r>
          </w:p>
        </w:tc>
      </w:tr>
      <w:tr w:rsidR="00E76A56" w:rsidRPr="00ED5D4B" w14:paraId="45689E7A" w14:textId="77777777" w:rsidTr="00181930">
        <w:tc>
          <w:tcPr>
            <w:tcW w:w="5524" w:type="dxa"/>
          </w:tcPr>
          <w:p w14:paraId="1E41D6D7" w14:textId="77777777" w:rsidR="00E76A56" w:rsidRPr="00ED5D4B" w:rsidRDefault="00E76A56" w:rsidP="00623794">
            <w:pPr>
              <w:pStyle w:val="TabletextsmallHDMES"/>
            </w:pPr>
            <w:r w:rsidRPr="00ED5D4B">
              <w:t>Health Services Sector Development Program</w:t>
            </w:r>
          </w:p>
        </w:tc>
        <w:tc>
          <w:tcPr>
            <w:tcW w:w="1559" w:type="dxa"/>
          </w:tcPr>
          <w:p w14:paraId="5EDBB38C" w14:textId="77777777" w:rsidR="00E76A56" w:rsidRPr="00ED5D4B" w:rsidRDefault="00E76A56" w:rsidP="00623794">
            <w:pPr>
              <w:pStyle w:val="TabletextsmallHDMES"/>
            </w:pPr>
            <w:r w:rsidRPr="00ED5D4B">
              <w:t>HSSDP</w:t>
            </w:r>
          </w:p>
        </w:tc>
        <w:tc>
          <w:tcPr>
            <w:tcW w:w="1014" w:type="dxa"/>
          </w:tcPr>
          <w:p w14:paraId="2D83D99A" w14:textId="77777777" w:rsidR="00E76A56" w:rsidRPr="00ED5D4B" w:rsidRDefault="00E76A56" w:rsidP="00623794">
            <w:pPr>
              <w:pStyle w:val="TabletextsmallHDMES"/>
            </w:pPr>
            <w:r w:rsidRPr="00ED5D4B">
              <w:t>2018</w:t>
            </w:r>
          </w:p>
        </w:tc>
        <w:tc>
          <w:tcPr>
            <w:tcW w:w="963" w:type="dxa"/>
          </w:tcPr>
          <w:p w14:paraId="363FB752" w14:textId="05F16E8C" w:rsidR="00E76A56" w:rsidRPr="00ED5D4B" w:rsidRDefault="00623794" w:rsidP="00623794">
            <w:pPr>
              <w:pStyle w:val="TabletextsmallHDMES"/>
            </w:pPr>
            <w:r>
              <w:t>–</w:t>
            </w:r>
          </w:p>
        </w:tc>
      </w:tr>
      <w:tr w:rsidR="00E76A56" w:rsidRPr="00ED5D4B" w14:paraId="1556863F" w14:textId="77777777" w:rsidTr="00181930">
        <w:tc>
          <w:tcPr>
            <w:tcW w:w="5524" w:type="dxa"/>
          </w:tcPr>
          <w:p w14:paraId="5994986B" w14:textId="168F3A2E" w:rsidR="00E76A56" w:rsidRPr="00ED5D4B" w:rsidRDefault="00E76A56" w:rsidP="00623794">
            <w:pPr>
              <w:pStyle w:val="TabletextsmallHDMES"/>
            </w:pPr>
            <w:r w:rsidRPr="00ED5D4B">
              <w:t>Papua New Guinea</w:t>
            </w:r>
            <w:r w:rsidR="00394CED">
              <w:t>–</w:t>
            </w:r>
            <w:r w:rsidRPr="00ED5D4B">
              <w:t>Australia Transition to Health</w:t>
            </w:r>
          </w:p>
        </w:tc>
        <w:tc>
          <w:tcPr>
            <w:tcW w:w="1559" w:type="dxa"/>
          </w:tcPr>
          <w:p w14:paraId="34A82281" w14:textId="77777777" w:rsidR="00E76A56" w:rsidRPr="00ED5D4B" w:rsidRDefault="00E76A56" w:rsidP="00623794">
            <w:pPr>
              <w:pStyle w:val="TabletextsmallHDMES"/>
            </w:pPr>
            <w:r w:rsidRPr="00ED5D4B">
              <w:t>PATH</w:t>
            </w:r>
          </w:p>
        </w:tc>
        <w:tc>
          <w:tcPr>
            <w:tcW w:w="1014" w:type="dxa"/>
          </w:tcPr>
          <w:p w14:paraId="31407C57" w14:textId="77777777" w:rsidR="00E76A56" w:rsidRPr="00ED5D4B" w:rsidRDefault="00E76A56" w:rsidP="00623794">
            <w:pPr>
              <w:pStyle w:val="TabletextsmallHDMES"/>
            </w:pPr>
            <w:r w:rsidRPr="00ED5D4B">
              <w:t>2020</w:t>
            </w:r>
          </w:p>
        </w:tc>
        <w:tc>
          <w:tcPr>
            <w:tcW w:w="963" w:type="dxa"/>
          </w:tcPr>
          <w:p w14:paraId="11EEE868" w14:textId="6EAAA309" w:rsidR="00E76A56" w:rsidRPr="00ED5D4B" w:rsidRDefault="00623794" w:rsidP="00623794">
            <w:pPr>
              <w:pStyle w:val="TabletextsmallHDMES"/>
            </w:pPr>
            <w:r>
              <w:t>–</w:t>
            </w:r>
          </w:p>
        </w:tc>
      </w:tr>
      <w:tr w:rsidR="00E76A56" w:rsidRPr="00ED5D4B" w14:paraId="1B507BDD" w14:textId="77777777" w:rsidTr="00181930">
        <w:tc>
          <w:tcPr>
            <w:tcW w:w="5524" w:type="dxa"/>
          </w:tcPr>
          <w:p w14:paraId="3368D5A9" w14:textId="77777777" w:rsidR="00E76A56" w:rsidRPr="00ED5D4B" w:rsidRDefault="00E76A56" w:rsidP="00623794">
            <w:pPr>
              <w:pStyle w:val="TabletextsmallHDMES"/>
            </w:pPr>
            <w:r w:rsidRPr="00ED5D4B">
              <w:t>PNG Partnership Fund</w:t>
            </w:r>
          </w:p>
        </w:tc>
        <w:tc>
          <w:tcPr>
            <w:tcW w:w="1559" w:type="dxa"/>
          </w:tcPr>
          <w:p w14:paraId="57D985C4" w14:textId="77777777" w:rsidR="00E76A56" w:rsidRPr="00ED5D4B" w:rsidRDefault="00E76A56" w:rsidP="00623794">
            <w:pPr>
              <w:pStyle w:val="TabletextsmallHDMES"/>
            </w:pPr>
            <w:r w:rsidRPr="00ED5D4B">
              <w:t>PPF</w:t>
            </w:r>
          </w:p>
        </w:tc>
        <w:tc>
          <w:tcPr>
            <w:tcW w:w="1014" w:type="dxa"/>
          </w:tcPr>
          <w:p w14:paraId="4EED9415" w14:textId="77777777" w:rsidR="00E76A56" w:rsidRPr="00ED5D4B" w:rsidRDefault="00E76A56" w:rsidP="00623794">
            <w:pPr>
              <w:pStyle w:val="TabletextsmallHDMES"/>
            </w:pPr>
            <w:r w:rsidRPr="00ED5D4B">
              <w:t>2018</w:t>
            </w:r>
          </w:p>
        </w:tc>
        <w:tc>
          <w:tcPr>
            <w:tcW w:w="963" w:type="dxa"/>
          </w:tcPr>
          <w:p w14:paraId="0B56C858" w14:textId="77777777" w:rsidR="00E76A56" w:rsidRPr="00ED5D4B" w:rsidRDefault="00E76A56" w:rsidP="00623794">
            <w:pPr>
              <w:pStyle w:val="TabletextsmallHDMES"/>
            </w:pPr>
            <w:r w:rsidRPr="00ED5D4B">
              <w:t>2020</w:t>
            </w:r>
          </w:p>
        </w:tc>
      </w:tr>
      <w:tr w:rsidR="00E76A56" w:rsidRPr="00ED5D4B" w14:paraId="2200D2E6" w14:textId="77777777" w:rsidTr="00181930">
        <w:tc>
          <w:tcPr>
            <w:tcW w:w="5524" w:type="dxa"/>
          </w:tcPr>
          <w:p w14:paraId="79AC80FC" w14:textId="77777777" w:rsidR="00E76A56" w:rsidRPr="00ED5D4B" w:rsidRDefault="00E76A56" w:rsidP="00623794">
            <w:pPr>
              <w:pStyle w:val="TabletextsmallHDMES"/>
            </w:pPr>
            <w:r w:rsidRPr="00ED5D4B">
              <w:t>Partnering for Strong Families</w:t>
            </w:r>
          </w:p>
        </w:tc>
        <w:tc>
          <w:tcPr>
            <w:tcW w:w="1559" w:type="dxa"/>
          </w:tcPr>
          <w:p w14:paraId="69DD2A1F" w14:textId="77777777" w:rsidR="00E76A56" w:rsidRPr="00ED5D4B" w:rsidRDefault="00E76A56" w:rsidP="00623794">
            <w:pPr>
              <w:pStyle w:val="TabletextsmallHDMES"/>
            </w:pPr>
            <w:r w:rsidRPr="006A0790">
              <w:t>PSF</w:t>
            </w:r>
          </w:p>
        </w:tc>
        <w:tc>
          <w:tcPr>
            <w:tcW w:w="1014" w:type="dxa"/>
          </w:tcPr>
          <w:p w14:paraId="64A5DAB9" w14:textId="77777777" w:rsidR="00E76A56" w:rsidRPr="00ED5D4B" w:rsidRDefault="00E76A56" w:rsidP="00623794">
            <w:pPr>
              <w:pStyle w:val="TabletextsmallHDMES"/>
            </w:pPr>
            <w:r w:rsidRPr="00ED5D4B">
              <w:t>2018</w:t>
            </w:r>
          </w:p>
        </w:tc>
        <w:tc>
          <w:tcPr>
            <w:tcW w:w="963" w:type="dxa"/>
          </w:tcPr>
          <w:p w14:paraId="49C4E7E3" w14:textId="77777777" w:rsidR="00E76A56" w:rsidRPr="00ED5D4B" w:rsidRDefault="00E76A56" w:rsidP="00623794">
            <w:pPr>
              <w:pStyle w:val="TabletextsmallHDMES"/>
            </w:pPr>
            <w:r w:rsidRPr="00ED5D4B">
              <w:t>2023</w:t>
            </w:r>
          </w:p>
        </w:tc>
      </w:tr>
      <w:tr w:rsidR="00E76A56" w:rsidRPr="00ED5D4B" w14:paraId="40110E3E" w14:textId="77777777" w:rsidTr="00181930">
        <w:tc>
          <w:tcPr>
            <w:tcW w:w="5524" w:type="dxa"/>
          </w:tcPr>
          <w:p w14:paraId="14A77675" w14:textId="12A66DD7" w:rsidR="00E76A56" w:rsidRPr="00ED5D4B" w:rsidRDefault="00E76A56" w:rsidP="00623794">
            <w:pPr>
              <w:pStyle w:val="TabletextsmallHDMES"/>
            </w:pPr>
            <w:r w:rsidRPr="00ED5D4B">
              <w:t>Reducing the Impact of Drug-Resistant TB in W</w:t>
            </w:r>
            <w:r w:rsidR="001B2F54">
              <w:t xml:space="preserve">estern </w:t>
            </w:r>
            <w:r w:rsidRPr="00ED5D4B">
              <w:t>P</w:t>
            </w:r>
            <w:r w:rsidR="001B2F54">
              <w:t>rovince</w:t>
            </w:r>
          </w:p>
        </w:tc>
        <w:tc>
          <w:tcPr>
            <w:tcW w:w="1559" w:type="dxa"/>
          </w:tcPr>
          <w:p w14:paraId="7778231E" w14:textId="77777777" w:rsidR="00E76A56" w:rsidRPr="00ED5D4B" w:rsidRDefault="00E76A56" w:rsidP="00623794">
            <w:pPr>
              <w:pStyle w:val="TabletextsmallHDMES"/>
            </w:pPr>
            <w:r w:rsidRPr="00ED5D4B">
              <w:t>RID-TB</w:t>
            </w:r>
          </w:p>
        </w:tc>
        <w:tc>
          <w:tcPr>
            <w:tcW w:w="1014" w:type="dxa"/>
          </w:tcPr>
          <w:p w14:paraId="56E83414" w14:textId="77777777" w:rsidR="00E76A56" w:rsidRPr="00ED5D4B" w:rsidRDefault="00E76A56" w:rsidP="00623794">
            <w:pPr>
              <w:pStyle w:val="TabletextsmallHDMES"/>
            </w:pPr>
            <w:r w:rsidRPr="00ED5D4B">
              <w:t>2018</w:t>
            </w:r>
          </w:p>
        </w:tc>
        <w:tc>
          <w:tcPr>
            <w:tcW w:w="963" w:type="dxa"/>
          </w:tcPr>
          <w:p w14:paraId="2522B89C" w14:textId="0A105866" w:rsidR="00E76A56" w:rsidRPr="00ED5D4B" w:rsidRDefault="00623794" w:rsidP="00623794">
            <w:pPr>
              <w:pStyle w:val="TabletextsmallHDMES"/>
            </w:pPr>
            <w:r>
              <w:t>–</w:t>
            </w:r>
          </w:p>
        </w:tc>
      </w:tr>
      <w:tr w:rsidR="00E76A56" w:rsidRPr="00ED5D4B" w14:paraId="7007669D" w14:textId="77777777" w:rsidTr="00181930">
        <w:tc>
          <w:tcPr>
            <w:tcW w:w="5524" w:type="dxa"/>
          </w:tcPr>
          <w:p w14:paraId="695C24A2" w14:textId="77777777" w:rsidR="00E76A56" w:rsidRPr="00ED5D4B" w:rsidRDefault="00E76A56" w:rsidP="00623794">
            <w:pPr>
              <w:pStyle w:val="TabletextsmallHDMES"/>
            </w:pPr>
            <w:r w:rsidRPr="00ED5D4B">
              <w:t>Rural Primary Health Services Delivery Project</w:t>
            </w:r>
          </w:p>
        </w:tc>
        <w:tc>
          <w:tcPr>
            <w:tcW w:w="1559" w:type="dxa"/>
          </w:tcPr>
          <w:p w14:paraId="0EF638F7" w14:textId="77777777" w:rsidR="00E76A56" w:rsidRPr="00ED5D4B" w:rsidRDefault="00E76A56" w:rsidP="00623794">
            <w:pPr>
              <w:pStyle w:val="TabletextsmallHDMES"/>
            </w:pPr>
            <w:r w:rsidRPr="00ED5D4B">
              <w:t>RPHSDP</w:t>
            </w:r>
          </w:p>
        </w:tc>
        <w:tc>
          <w:tcPr>
            <w:tcW w:w="1014" w:type="dxa"/>
          </w:tcPr>
          <w:p w14:paraId="16F4149B" w14:textId="77777777" w:rsidR="00E76A56" w:rsidRPr="00ED5D4B" w:rsidRDefault="00E76A56" w:rsidP="00623794">
            <w:pPr>
              <w:pStyle w:val="TabletextsmallHDMES"/>
            </w:pPr>
            <w:r w:rsidRPr="00ED5D4B">
              <w:t>2018</w:t>
            </w:r>
          </w:p>
        </w:tc>
        <w:tc>
          <w:tcPr>
            <w:tcW w:w="963" w:type="dxa"/>
          </w:tcPr>
          <w:p w14:paraId="2CC72C9E" w14:textId="77777777" w:rsidR="00E76A56" w:rsidRPr="00ED5D4B" w:rsidRDefault="00E76A56" w:rsidP="00623794">
            <w:pPr>
              <w:pStyle w:val="TabletextsmallHDMES"/>
            </w:pPr>
            <w:r w:rsidRPr="00ED5D4B">
              <w:t>2020</w:t>
            </w:r>
          </w:p>
        </w:tc>
      </w:tr>
      <w:tr w:rsidR="00E76A56" w:rsidRPr="00ED5D4B" w14:paraId="408F6A38" w14:textId="77777777" w:rsidTr="00181930">
        <w:tc>
          <w:tcPr>
            <w:tcW w:w="5524" w:type="dxa"/>
          </w:tcPr>
          <w:p w14:paraId="66F87E3C" w14:textId="77777777" w:rsidR="00E76A56" w:rsidRPr="00ED5D4B" w:rsidRDefault="00E76A56" w:rsidP="00623794">
            <w:pPr>
              <w:pStyle w:val="TabletextsmallHDMES"/>
            </w:pPr>
            <w:r w:rsidRPr="00ED5D4B">
              <w:t>Saving Lives Spreading Smiles</w:t>
            </w:r>
          </w:p>
        </w:tc>
        <w:tc>
          <w:tcPr>
            <w:tcW w:w="1559" w:type="dxa"/>
          </w:tcPr>
          <w:p w14:paraId="660F9E88" w14:textId="77777777" w:rsidR="00E76A56" w:rsidRPr="00ED5D4B" w:rsidRDefault="00E76A56" w:rsidP="00623794">
            <w:pPr>
              <w:pStyle w:val="TabletextsmallHDMES"/>
            </w:pPr>
            <w:r w:rsidRPr="006A0790">
              <w:t>SLSS</w:t>
            </w:r>
          </w:p>
        </w:tc>
        <w:tc>
          <w:tcPr>
            <w:tcW w:w="1014" w:type="dxa"/>
          </w:tcPr>
          <w:p w14:paraId="0041C657" w14:textId="77777777" w:rsidR="00E76A56" w:rsidRPr="00ED5D4B" w:rsidRDefault="00E76A56" w:rsidP="00623794">
            <w:pPr>
              <w:pStyle w:val="TabletextsmallHDMES"/>
            </w:pPr>
            <w:r w:rsidRPr="00ED5D4B">
              <w:t>2018</w:t>
            </w:r>
          </w:p>
        </w:tc>
        <w:tc>
          <w:tcPr>
            <w:tcW w:w="963" w:type="dxa"/>
          </w:tcPr>
          <w:p w14:paraId="76629F8A" w14:textId="77777777" w:rsidR="00E76A56" w:rsidRPr="00ED5D4B" w:rsidRDefault="00E76A56" w:rsidP="00623794">
            <w:pPr>
              <w:pStyle w:val="TabletextsmallHDMES"/>
            </w:pPr>
            <w:r w:rsidRPr="00ED5D4B">
              <w:t>2021</w:t>
            </w:r>
          </w:p>
        </w:tc>
      </w:tr>
      <w:tr w:rsidR="00E76A56" w:rsidRPr="00ED5D4B" w14:paraId="7285BC5B" w14:textId="77777777" w:rsidTr="00181930">
        <w:tc>
          <w:tcPr>
            <w:tcW w:w="5524" w:type="dxa"/>
          </w:tcPr>
          <w:p w14:paraId="58EABC96" w14:textId="77777777" w:rsidR="00E76A56" w:rsidRPr="00ED5D4B" w:rsidRDefault="00E76A56" w:rsidP="00623794">
            <w:pPr>
              <w:pStyle w:val="TabletextsmallHDMES"/>
            </w:pPr>
            <w:r w:rsidRPr="00ED5D4B">
              <w:t>Sexual and Reproductive Health Integration Program</w:t>
            </w:r>
          </w:p>
        </w:tc>
        <w:tc>
          <w:tcPr>
            <w:tcW w:w="1559" w:type="dxa"/>
          </w:tcPr>
          <w:p w14:paraId="4051A2F4" w14:textId="77777777" w:rsidR="00E76A56" w:rsidRPr="00ED5D4B" w:rsidRDefault="00E76A56" w:rsidP="00623794">
            <w:pPr>
              <w:pStyle w:val="TabletextsmallHDMES"/>
            </w:pPr>
            <w:r w:rsidRPr="00ED5D4B">
              <w:t>SRHIP</w:t>
            </w:r>
          </w:p>
        </w:tc>
        <w:tc>
          <w:tcPr>
            <w:tcW w:w="1014" w:type="dxa"/>
          </w:tcPr>
          <w:p w14:paraId="16E54A07" w14:textId="77777777" w:rsidR="00E76A56" w:rsidRPr="00ED5D4B" w:rsidRDefault="00E76A56" w:rsidP="00623794">
            <w:pPr>
              <w:pStyle w:val="TabletextsmallHDMES"/>
            </w:pPr>
            <w:r w:rsidRPr="00ED5D4B">
              <w:t>2018</w:t>
            </w:r>
          </w:p>
        </w:tc>
        <w:tc>
          <w:tcPr>
            <w:tcW w:w="963" w:type="dxa"/>
          </w:tcPr>
          <w:p w14:paraId="7555AAC8" w14:textId="77777777" w:rsidR="00E76A56" w:rsidRPr="00ED5D4B" w:rsidRDefault="00E76A56" w:rsidP="00623794">
            <w:pPr>
              <w:pStyle w:val="TabletextsmallHDMES"/>
            </w:pPr>
            <w:r w:rsidRPr="00ED5D4B">
              <w:t>2023</w:t>
            </w:r>
          </w:p>
        </w:tc>
      </w:tr>
      <w:tr w:rsidR="00E76A56" w:rsidRPr="00ED5D4B" w14:paraId="27D5E461" w14:textId="77777777" w:rsidTr="00181930">
        <w:tc>
          <w:tcPr>
            <w:tcW w:w="5524" w:type="dxa"/>
          </w:tcPr>
          <w:p w14:paraId="0F97D916" w14:textId="0FB7A984" w:rsidR="00E76A56" w:rsidRPr="00ED5D4B" w:rsidRDefault="00E76A56" w:rsidP="00623794">
            <w:pPr>
              <w:pStyle w:val="TabletextsmallHDMES"/>
            </w:pPr>
            <w:r w:rsidRPr="00ED5D4B">
              <w:t xml:space="preserve">Trilateral Malaria </w:t>
            </w:r>
            <w:r w:rsidR="00CC582A">
              <w:t>Project</w:t>
            </w:r>
          </w:p>
        </w:tc>
        <w:tc>
          <w:tcPr>
            <w:tcW w:w="1559" w:type="dxa"/>
          </w:tcPr>
          <w:p w14:paraId="4F6FD55E" w14:textId="77777777" w:rsidR="00E76A56" w:rsidRPr="00ED5D4B" w:rsidRDefault="00E76A56" w:rsidP="00623794">
            <w:pPr>
              <w:pStyle w:val="TabletextsmallHDMES"/>
            </w:pPr>
            <w:r w:rsidRPr="006A0790">
              <w:t>TMP</w:t>
            </w:r>
          </w:p>
        </w:tc>
        <w:tc>
          <w:tcPr>
            <w:tcW w:w="1014" w:type="dxa"/>
          </w:tcPr>
          <w:p w14:paraId="10594FB8" w14:textId="77777777" w:rsidR="00E76A56" w:rsidRPr="00ED5D4B" w:rsidRDefault="00E76A56" w:rsidP="00623794">
            <w:pPr>
              <w:pStyle w:val="TabletextsmallHDMES"/>
            </w:pPr>
            <w:r w:rsidRPr="00ED5D4B">
              <w:t>2018</w:t>
            </w:r>
          </w:p>
        </w:tc>
        <w:tc>
          <w:tcPr>
            <w:tcW w:w="963" w:type="dxa"/>
          </w:tcPr>
          <w:p w14:paraId="4D53EDC8" w14:textId="77777777" w:rsidR="00E76A56" w:rsidRPr="00ED5D4B" w:rsidRDefault="00E76A56" w:rsidP="00623794">
            <w:pPr>
              <w:pStyle w:val="TabletextsmallHDMES"/>
            </w:pPr>
            <w:r w:rsidRPr="00ED5D4B">
              <w:t>2022</w:t>
            </w:r>
          </w:p>
        </w:tc>
      </w:tr>
      <w:tr w:rsidR="00E76A56" w:rsidRPr="00ED5D4B" w14:paraId="48B76977" w14:textId="77777777" w:rsidTr="00181930">
        <w:tc>
          <w:tcPr>
            <w:tcW w:w="5524" w:type="dxa"/>
          </w:tcPr>
          <w:p w14:paraId="53A72518" w14:textId="13EEE647" w:rsidR="00E76A56" w:rsidRPr="00ED5D4B" w:rsidRDefault="006A0790" w:rsidP="00623794">
            <w:pPr>
              <w:pStyle w:val="TabletextsmallHDMES"/>
            </w:pPr>
            <w:r w:rsidRPr="00DC1B89">
              <w:rPr>
                <w:i/>
                <w:iCs/>
              </w:rPr>
              <w:t xml:space="preserve">Wok </w:t>
            </w:r>
            <w:r w:rsidR="00E76A56" w:rsidRPr="00DC1B89">
              <w:rPr>
                <w:i/>
                <w:iCs/>
              </w:rPr>
              <w:t>Bung Wantaim</w:t>
            </w:r>
          </w:p>
        </w:tc>
        <w:tc>
          <w:tcPr>
            <w:tcW w:w="1559" w:type="dxa"/>
          </w:tcPr>
          <w:p w14:paraId="4E46EAFA" w14:textId="77777777" w:rsidR="00E76A56" w:rsidRPr="00ED5D4B" w:rsidRDefault="00E76A56" w:rsidP="00623794">
            <w:pPr>
              <w:pStyle w:val="TabletextsmallHDMES"/>
            </w:pPr>
            <w:r w:rsidRPr="00ED5D4B">
              <w:t>WBW</w:t>
            </w:r>
          </w:p>
        </w:tc>
        <w:tc>
          <w:tcPr>
            <w:tcW w:w="1014" w:type="dxa"/>
          </w:tcPr>
          <w:p w14:paraId="11B149D2" w14:textId="77777777" w:rsidR="00E76A56" w:rsidRPr="00ED5D4B" w:rsidRDefault="00E76A56" w:rsidP="00623794">
            <w:pPr>
              <w:pStyle w:val="TabletextsmallHDMES"/>
            </w:pPr>
            <w:r w:rsidRPr="00ED5D4B">
              <w:t>2019</w:t>
            </w:r>
          </w:p>
        </w:tc>
        <w:tc>
          <w:tcPr>
            <w:tcW w:w="963" w:type="dxa"/>
          </w:tcPr>
          <w:p w14:paraId="5969BE53" w14:textId="77777777" w:rsidR="00E76A56" w:rsidRPr="00ED5D4B" w:rsidRDefault="00E76A56" w:rsidP="00623794">
            <w:pPr>
              <w:pStyle w:val="TabletextsmallHDMES"/>
            </w:pPr>
            <w:r w:rsidRPr="00ED5D4B">
              <w:t>2021</w:t>
            </w:r>
          </w:p>
        </w:tc>
      </w:tr>
      <w:tr w:rsidR="00E76A56" w:rsidRPr="00ED5D4B" w14:paraId="52446758" w14:textId="77777777" w:rsidTr="00181930">
        <w:tc>
          <w:tcPr>
            <w:tcW w:w="5524" w:type="dxa"/>
          </w:tcPr>
          <w:p w14:paraId="3F55E8FA" w14:textId="4F04E38B" w:rsidR="00E76A56" w:rsidRPr="00ED5D4B" w:rsidRDefault="00E76A56" w:rsidP="00623794">
            <w:pPr>
              <w:pStyle w:val="TabletextsmallHDMES"/>
            </w:pPr>
            <w:r w:rsidRPr="00ED5D4B">
              <w:t>DFAT</w:t>
            </w:r>
            <w:r w:rsidR="006A0790">
              <w:t>–</w:t>
            </w:r>
            <w:r w:rsidRPr="00ED5D4B">
              <w:t>WHO Bilateral Partnership</w:t>
            </w:r>
          </w:p>
        </w:tc>
        <w:tc>
          <w:tcPr>
            <w:tcW w:w="1559" w:type="dxa"/>
          </w:tcPr>
          <w:p w14:paraId="5DD78421" w14:textId="77777777" w:rsidR="00E76A56" w:rsidRPr="00ED5D4B" w:rsidRDefault="00E76A56" w:rsidP="00623794">
            <w:pPr>
              <w:pStyle w:val="TabletextsmallHDMES"/>
            </w:pPr>
            <w:r w:rsidRPr="00ED5D4B">
              <w:t>WHO-BP</w:t>
            </w:r>
          </w:p>
        </w:tc>
        <w:tc>
          <w:tcPr>
            <w:tcW w:w="1014" w:type="dxa"/>
          </w:tcPr>
          <w:p w14:paraId="2FF4C081" w14:textId="77777777" w:rsidR="00E76A56" w:rsidRPr="00ED5D4B" w:rsidRDefault="00E76A56" w:rsidP="00623794">
            <w:pPr>
              <w:pStyle w:val="TabletextsmallHDMES"/>
            </w:pPr>
            <w:r w:rsidRPr="00ED5D4B">
              <w:t>2018</w:t>
            </w:r>
          </w:p>
        </w:tc>
        <w:tc>
          <w:tcPr>
            <w:tcW w:w="963" w:type="dxa"/>
          </w:tcPr>
          <w:p w14:paraId="5B89D886" w14:textId="3D8EDF69" w:rsidR="00E76A56" w:rsidRPr="00ED5D4B" w:rsidRDefault="00623794" w:rsidP="00623794">
            <w:pPr>
              <w:pStyle w:val="TabletextsmallHDMES"/>
            </w:pPr>
            <w:r>
              <w:t>–</w:t>
            </w:r>
          </w:p>
        </w:tc>
      </w:tr>
    </w:tbl>
    <w:p w14:paraId="5484042D" w14:textId="3141E494" w:rsidR="00DB7D70" w:rsidRDefault="00623794" w:rsidP="00623794">
      <w:pPr>
        <w:pStyle w:val="NotesHDMES"/>
      </w:pPr>
      <w:r w:rsidRPr="00623794">
        <w:t>Notes: (A) Project came under Health Team management in 2020.</w:t>
      </w:r>
    </w:p>
    <w:p w14:paraId="2BF85A78" w14:textId="77777777" w:rsidR="00623794" w:rsidRDefault="00623794" w:rsidP="00623794">
      <w:pPr>
        <w:pStyle w:val="BlanklinespaceHDMES"/>
      </w:pPr>
    </w:p>
    <w:p w14:paraId="39EDA9B4" w14:textId="463EE59E" w:rsidR="00623794" w:rsidRDefault="00623794" w:rsidP="00623794">
      <w:pPr>
        <w:pStyle w:val="BodytextHDMES"/>
      </w:pPr>
      <w:r>
        <w:t>These investments need to be understood in different ways. First, the start and end dates of the various investments are not neatly aligned to the dates of the start and end of the HPP. Some investments, such as the Health Services Improvement Program (HSIP), are continuing investments which preceded and were inherited by the HPP. Other ongoing investments, such as Health and HIV Implementation Services Provider (HHISP), ended during the current HPP. A third group, such as the PNG</w:t>
      </w:r>
      <w:r w:rsidR="006362A5">
        <w:t>–</w:t>
      </w:r>
      <w:r>
        <w:t>Australia Transition to Health (PATH)</w:t>
      </w:r>
      <w:r w:rsidR="00A375E5">
        <w:t xml:space="preserve"> program</w:t>
      </w:r>
      <w:r>
        <w:t xml:space="preserve">, were established during the HPP. A final group are those continuing investments </w:t>
      </w:r>
      <w:r w:rsidR="00A375E5">
        <w:t xml:space="preserve">that </w:t>
      </w:r>
      <w:r>
        <w:t xml:space="preserve">were redesigned or whose management arrangements changed during this HPP. This group includes, for example, the Sexual and Reproductive Health Integration </w:t>
      </w:r>
      <w:r w:rsidR="0074126F">
        <w:t xml:space="preserve">Project </w:t>
      </w:r>
      <w:r>
        <w:t>(SRHIP) and Partnering for Strong Families (PSF), which were investments managed under the PNG Partnership Fund (PPF) before transferring to the PATH program.</w:t>
      </w:r>
    </w:p>
    <w:p w14:paraId="6D943023" w14:textId="2E1AEE98" w:rsidR="00623794" w:rsidRDefault="00623794" w:rsidP="00623794">
      <w:pPr>
        <w:pStyle w:val="BodytextHDMES"/>
      </w:pPr>
      <w:r>
        <w:t xml:space="preserve">A second way to understand the portfolio investments is as contributors to different HPP </w:t>
      </w:r>
      <w:r w:rsidR="006A0790" w:rsidRPr="004A3867">
        <w:t>I</w:t>
      </w:r>
      <w:r w:rsidRPr="004A3867">
        <w:t xml:space="preserve">ntermediate </w:t>
      </w:r>
      <w:r w:rsidR="006A0790" w:rsidRPr="004A3867">
        <w:t>O</w:t>
      </w:r>
      <w:r w:rsidRPr="004A3867">
        <w:t>utcomes</w:t>
      </w:r>
      <w:r>
        <w:t xml:space="preserve"> and </w:t>
      </w:r>
      <w:r w:rsidR="00A375E5">
        <w:t>E</w:t>
      </w:r>
      <w:r>
        <w:t>nd</w:t>
      </w:r>
      <w:r w:rsidR="006460FF">
        <w:t xml:space="preserve"> </w:t>
      </w:r>
      <w:r>
        <w:t>of</w:t>
      </w:r>
      <w:r w:rsidR="006460FF">
        <w:t xml:space="preserve"> </w:t>
      </w:r>
      <w:r w:rsidR="00A375E5">
        <w:t>I</w:t>
      </w:r>
      <w:r>
        <w:t xml:space="preserve">nvestment </w:t>
      </w:r>
      <w:r w:rsidR="00A375E5">
        <w:t>O</w:t>
      </w:r>
      <w:r>
        <w:t xml:space="preserve">utcomes. The fragmented timing arrangements above mean that the alignment between investments and the HPP results framework is not always fully synchronised. There is, however, substantial alignment, which is summarised in </w:t>
      </w:r>
      <w:r w:rsidR="000F5630">
        <w:t>Figure 2 below.</w:t>
      </w:r>
    </w:p>
    <w:p w14:paraId="7F9F46F1" w14:textId="77777777" w:rsidR="00F208A5" w:rsidRDefault="00F208A5">
      <w:pPr>
        <w:spacing w:after="0" w:line="240" w:lineRule="auto"/>
        <w:rPr>
          <w:rFonts w:ascii="Franklin Gothic Demi" w:hAnsi="Franklin Gothic Demi"/>
          <w:color w:val="041F60"/>
        </w:rPr>
      </w:pPr>
      <w:bookmarkStart w:id="10" w:name="_Ref120871840"/>
      <w:bookmarkStart w:id="11" w:name="_Toc112515507"/>
      <w:bookmarkStart w:id="12" w:name="_Toc121995959"/>
      <w:r>
        <w:br w:type="page"/>
      </w:r>
    </w:p>
    <w:p w14:paraId="7469F8C7" w14:textId="1B72D581" w:rsidR="00623794" w:rsidRPr="00C8664C" w:rsidRDefault="00623794" w:rsidP="00623794">
      <w:pPr>
        <w:pStyle w:val="FigureheadinginlistHDMES"/>
      </w:pPr>
      <w:bookmarkStart w:id="13" w:name="_Toc148694878"/>
      <w:r w:rsidRPr="00C8664C">
        <w:lastRenderedPageBreak/>
        <w:t xml:space="preserve">Figure </w:t>
      </w:r>
      <w:bookmarkEnd w:id="10"/>
      <w:r w:rsidR="009541DC">
        <w:fldChar w:fldCharType="begin"/>
      </w:r>
      <w:r w:rsidR="009541DC">
        <w:instrText xml:space="preserve"> SEQ Figure \* ARABIC </w:instrText>
      </w:r>
      <w:r w:rsidR="009541DC">
        <w:fldChar w:fldCharType="separate"/>
      </w:r>
      <w:r w:rsidR="008F2526">
        <w:rPr>
          <w:noProof/>
        </w:rPr>
        <w:t>2</w:t>
      </w:r>
      <w:r w:rsidR="009541DC">
        <w:rPr>
          <w:noProof/>
        </w:rPr>
        <w:fldChar w:fldCharType="end"/>
      </w:r>
      <w:r w:rsidRPr="00C8664C">
        <w:t>: HPP Timeline and Results Framework Alignment</w:t>
      </w:r>
      <w:bookmarkEnd w:id="11"/>
      <w:bookmarkEnd w:id="12"/>
      <w:bookmarkEnd w:id="13"/>
    </w:p>
    <w:p w14:paraId="37DD8CF6" w14:textId="0BE6504D" w:rsidR="00E76A56" w:rsidRPr="00623794" w:rsidRDefault="00F00DB2" w:rsidP="00575085">
      <w:pPr>
        <w:pStyle w:val="BodytextHDMES"/>
        <w:rPr>
          <w:rStyle w:val="BlanklinespaceHDMESChar"/>
        </w:rPr>
      </w:pPr>
      <w:r>
        <w:rPr>
          <w:noProof/>
          <w:sz w:val="12"/>
        </w:rPr>
        <w:drawing>
          <wp:inline distT="0" distB="0" distL="0" distR="0" wp14:anchorId="1DA359BD" wp14:editId="0EE6F2E4">
            <wp:extent cx="5759450" cy="3637280"/>
            <wp:effectExtent l="0" t="0" r="0" b="1270"/>
            <wp:docPr id="129500883" name="Picture 2" descr="Figure 2 shows the list of investments covered by the Health Portfolio Plan and where their timelines overlap to date. It also shows which investment addresses which Intermediate Outcome, as described in detail throughout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0883" name="Picture 2" descr="Figure 2 shows the list of investments covered by the Health Portfolio Plan and where their timelines overlap to date. It also shows which investment addresses which Intermediate Outcome, as described in detail throughout the report."/>
                    <pic:cNvPicPr/>
                  </pic:nvPicPr>
                  <pic:blipFill>
                    <a:blip r:embed="rId18">
                      <a:extLst>
                        <a:ext uri="{28A0092B-C50C-407E-A947-70E740481C1C}">
                          <a14:useLocalDpi xmlns:a14="http://schemas.microsoft.com/office/drawing/2010/main" val="0"/>
                        </a:ext>
                      </a:extLst>
                    </a:blip>
                    <a:stretch>
                      <a:fillRect/>
                    </a:stretch>
                  </pic:blipFill>
                  <pic:spPr>
                    <a:xfrm>
                      <a:off x="0" y="0"/>
                      <a:ext cx="5759450" cy="3637280"/>
                    </a:xfrm>
                    <a:prstGeom prst="rect">
                      <a:avLst/>
                    </a:prstGeom>
                  </pic:spPr>
                </pic:pic>
              </a:graphicData>
            </a:graphic>
          </wp:inline>
        </w:drawing>
      </w:r>
    </w:p>
    <w:p w14:paraId="0A6B18DD" w14:textId="58E2FAA2" w:rsidR="00DB7D70" w:rsidRPr="009D49A3" w:rsidRDefault="00DB7D70" w:rsidP="00DB7D70">
      <w:pPr>
        <w:pStyle w:val="Heading2numberedHDMES"/>
      </w:pPr>
      <w:bookmarkStart w:id="14" w:name="_Toc148694839"/>
      <w:r w:rsidRPr="00DB7D70">
        <w:t>COVID-19</w:t>
      </w:r>
      <w:bookmarkEnd w:id="14"/>
    </w:p>
    <w:p w14:paraId="755037C3" w14:textId="4398E6C5" w:rsidR="00DB7D70" w:rsidRPr="00623794" w:rsidRDefault="00623794" w:rsidP="00F208A5">
      <w:pPr>
        <w:pStyle w:val="BodytextbulletleadHDMES"/>
      </w:pPr>
      <w:r w:rsidRPr="00623794">
        <w:t xml:space="preserve">A </w:t>
      </w:r>
      <w:r w:rsidR="0065236E">
        <w:t>r</w:t>
      </w:r>
      <w:r w:rsidRPr="00623794">
        <w:t>eview of the Health Portfolio Plan cannot claim to be balanced without accounting for the profound impact of COVID-19 on Australia’s support to health services and the health system in PNG. In terms of the implementation of the HPP, that impact can be summarised as follows:</w:t>
      </w:r>
    </w:p>
    <w:p w14:paraId="2A9356F6" w14:textId="77777777" w:rsidR="00623794" w:rsidRDefault="00623794" w:rsidP="00623794">
      <w:pPr>
        <w:pStyle w:val="Bulletlist1HDMES"/>
      </w:pPr>
      <w:r>
        <w:t>The focus of many in the AHC Health Team was, by necessity, diverted away from management of the HPP and its investments by the demands of the COVID-19 response. While funds under the team’s management (either directly or through line of sight to other DFAT funding streams) almost doubled over the course of several months, the staffing of the AHC Health Team increased only incrementally. Focusing on attending to the immediate priorities of Australia’s COVID-19 response in PNG, staff were simply unable to continue to focus on management, implementation and monitoring of the portfolio. The flow-on effect of that, into 2022, was a backlog of outstanding tasks that could not be attended to through 2020 and 2021.</w:t>
      </w:r>
    </w:p>
    <w:p w14:paraId="717BE77E" w14:textId="5D3B7234" w:rsidR="00623794" w:rsidRDefault="00623794" w:rsidP="00623794">
      <w:pPr>
        <w:pStyle w:val="Bulletlist1HDMES"/>
      </w:pPr>
      <w:r>
        <w:t xml:space="preserve">The Government of PNG, led by the National Control Centre with primary support from the </w:t>
      </w:r>
      <w:r w:rsidRPr="00DD2C4D">
        <w:t>National Department of Health</w:t>
      </w:r>
      <w:r>
        <w:t xml:space="preserve"> and </w:t>
      </w:r>
      <w:r w:rsidRPr="00DD2C4D">
        <w:t>Provincial Health Authorities,</w:t>
      </w:r>
      <w:r>
        <w:t xml:space="preserve"> was focused almost exclusively on the COVID-19 response. Even if members of the AHC Health Team could find time for engagement with GoPNG about HPP priorities and the HPP reform agenda, the different agencies of PNG government concerned with health were in no position to reciprocate.</w:t>
      </w:r>
    </w:p>
    <w:p w14:paraId="18917CDA" w14:textId="396CBB98" w:rsidR="00DB7D70" w:rsidRDefault="00623794" w:rsidP="00623794">
      <w:pPr>
        <w:pStyle w:val="Bulletlist1HDMES"/>
      </w:pPr>
      <w:r>
        <w:t>HPP investments, particularly those concerned with frontline services delivery, were focused on negotiating and implementing new ways of working in response to the pandemic. These included pivoting existing programs to account for COVID-19 programming needs, accommodating travel restrictions, staff vaccination requirements and hesitancy, staff absenteeism due to illness, access to facilities and resources, and community attitudes. While the different investments should be commended for the extent to which they were able to continue to deliver essential services during the pandemic, its impact on their operations and capacity to focus on program objectives cannot be overstated.</w:t>
      </w:r>
    </w:p>
    <w:p w14:paraId="5EE81DF3" w14:textId="28DC5654" w:rsidR="00623794" w:rsidRPr="00623794" w:rsidRDefault="00623794" w:rsidP="00623794">
      <w:pPr>
        <w:pStyle w:val="BodytextHDMES"/>
      </w:pPr>
      <w:r w:rsidRPr="00623794">
        <w:lastRenderedPageBreak/>
        <w:t xml:space="preserve">While this </w:t>
      </w:r>
      <w:r w:rsidR="0065236E">
        <w:t>r</w:t>
      </w:r>
      <w:r w:rsidRPr="00623794">
        <w:t>eview, around a range of issues, often adopts a critical position on the HPP, that position needs to be carefully weighed against the unprecedented demands of supporting PNG’s response to the global pandemic. There is no doubt that</w:t>
      </w:r>
      <w:r w:rsidR="00422FCE">
        <w:t>,</w:t>
      </w:r>
      <w:r w:rsidRPr="00623794">
        <w:t xml:space="preserve"> if the time and physical and intellectual energy devoted to the COVID-19 response could have been directed back to the key concerns of the HPP, more progress could have been made. Where successes over the past few years can be identified, they should be amplified against the backdrop of the pandemic response. Where it is difficult to identify progress, this should be mediated against the challenges summarised above.</w:t>
      </w:r>
    </w:p>
    <w:p w14:paraId="49A59154" w14:textId="2FAC7EB1" w:rsidR="00DB7D70" w:rsidRPr="009D49A3" w:rsidRDefault="00DB7D70" w:rsidP="00DB7D70">
      <w:pPr>
        <w:pStyle w:val="Heading2numberedHDMES"/>
      </w:pPr>
      <w:bookmarkStart w:id="15" w:name="_Toc148694840"/>
      <w:r w:rsidRPr="00DB7D70">
        <w:t>Review Purpose</w:t>
      </w:r>
      <w:bookmarkEnd w:id="15"/>
    </w:p>
    <w:p w14:paraId="71360DCB" w14:textId="242E00C9" w:rsidR="00DB7D70" w:rsidRDefault="00623794" w:rsidP="00575085">
      <w:pPr>
        <w:pStyle w:val="BodytextHDMES"/>
      </w:pPr>
      <w:r w:rsidRPr="00623794">
        <w:t xml:space="preserve">This </w:t>
      </w:r>
      <w:r w:rsidR="0065236E">
        <w:t>r</w:t>
      </w:r>
      <w:r w:rsidRPr="00623794">
        <w:t xml:space="preserve">eview had </w:t>
      </w:r>
      <w:r w:rsidR="00BF09B9">
        <w:t>2</w:t>
      </w:r>
      <w:r w:rsidRPr="00623794">
        <w:t xml:space="preserve"> primary purposes</w:t>
      </w:r>
      <w:r w:rsidR="00CF6D70">
        <w:t>.</w:t>
      </w:r>
    </w:p>
    <w:p w14:paraId="2333163F" w14:textId="387B844F" w:rsidR="00012AAE" w:rsidRDefault="00012AAE" w:rsidP="00434C04">
      <w:pPr>
        <w:pStyle w:val="BodytextboldbluevariantHDMES"/>
      </w:pPr>
      <w:r>
        <w:t>Understand</w:t>
      </w:r>
    </w:p>
    <w:p w14:paraId="79E9256E" w14:textId="0C8B4B84" w:rsidR="00012AAE" w:rsidRDefault="00012AAE" w:rsidP="00012AAE">
      <w:pPr>
        <w:pStyle w:val="Bulletlist1HDMES"/>
      </w:pPr>
      <w:r>
        <w:t>Assess the progress and performance to date of the HPP in progressing towards its EOIOs, and contributing to improved health outcomes in selected provinces, through an assessment of relevance, impact, effectiveness, efficiency, sustainability, and GEDSI.</w:t>
      </w:r>
    </w:p>
    <w:p w14:paraId="004DF629" w14:textId="56DCBC87" w:rsidR="00012AAE" w:rsidRDefault="00012AAE" w:rsidP="00012AAE">
      <w:pPr>
        <w:pStyle w:val="Bulletlist1HDMES"/>
      </w:pPr>
      <w:r>
        <w:t xml:space="preserve">Based on this assessment, provide concrete examples and evidence of how Australia’s support has contributed to its </w:t>
      </w:r>
      <w:r w:rsidR="00986C15">
        <w:t xml:space="preserve">EOIOs </w:t>
      </w:r>
      <w:r>
        <w:t>and PNG’s National Health Plan, including GEDSI, and identify areas where the HPP is not meeting, or is at risk of not meeting its EOIOs.</w:t>
      </w:r>
    </w:p>
    <w:p w14:paraId="78C774EF" w14:textId="49E9267C" w:rsidR="00DB7D70" w:rsidRDefault="00012AAE" w:rsidP="00012AAE">
      <w:pPr>
        <w:pStyle w:val="Bulletlist1HDMES"/>
      </w:pPr>
      <w:r>
        <w:t>Identify what changes, if any, are needed to ensure that the HPP is on track to meet the EOIOs in its remaining period (to the end of 2023).</w:t>
      </w:r>
    </w:p>
    <w:p w14:paraId="5A41F3FB" w14:textId="77777777" w:rsidR="00DB7D70" w:rsidRDefault="00DB7D70" w:rsidP="00012AAE">
      <w:pPr>
        <w:pStyle w:val="BlanklinespaceHDMES"/>
      </w:pPr>
    </w:p>
    <w:p w14:paraId="0D0FC7A9" w14:textId="4C8BB82E" w:rsidR="00012AAE" w:rsidRDefault="00012AAE" w:rsidP="00434C04">
      <w:pPr>
        <w:pStyle w:val="BodytextboldbluevariantHDMES"/>
      </w:pPr>
      <w:r>
        <w:t>Inform</w:t>
      </w:r>
    </w:p>
    <w:p w14:paraId="316B5A1D" w14:textId="5ED7101C" w:rsidR="00012AAE" w:rsidRDefault="00012AAE" w:rsidP="00012AAE">
      <w:pPr>
        <w:pStyle w:val="Bulletlist1HDMES"/>
      </w:pPr>
      <w:r>
        <w:t>Make recommendations on how HPP implementation could be enhanced in its remaining time (to the end of 2023), to meet its EOIO</w:t>
      </w:r>
      <w:r w:rsidR="00986C15">
        <w:t>s</w:t>
      </w:r>
      <w:r>
        <w:t xml:space="preserve"> and IOs efficiently and effectively; and what steps the AHC should take to prepare itself for a successor </w:t>
      </w:r>
      <w:r w:rsidR="00436ADE">
        <w:t>H</w:t>
      </w:r>
      <w:r>
        <w:t xml:space="preserve">ealth </w:t>
      </w:r>
      <w:r w:rsidR="00436ADE">
        <w:t>P</w:t>
      </w:r>
      <w:r>
        <w:t>ortfolio</w:t>
      </w:r>
      <w:r w:rsidR="00436ADE">
        <w:t xml:space="preserve"> Plan</w:t>
      </w:r>
      <w:r>
        <w:t>.</w:t>
      </w:r>
    </w:p>
    <w:p w14:paraId="79E4CB97" w14:textId="7E6CE6F5" w:rsidR="00012AAE" w:rsidRDefault="00012AAE" w:rsidP="00012AAE">
      <w:pPr>
        <w:pStyle w:val="Bulletlist1HDMES"/>
      </w:pPr>
      <w:r>
        <w:t>Make recommendations on the development of a successor to the HPP, including specific recommendations related to GEDSI, as well as the ongoing implementation of current and future investments.</w:t>
      </w:r>
    </w:p>
    <w:p w14:paraId="534F3DDE" w14:textId="77777777" w:rsidR="00012AAE" w:rsidRDefault="00012AAE" w:rsidP="00012AAE">
      <w:pPr>
        <w:pStyle w:val="BlanklinespaceHDMES"/>
      </w:pPr>
    </w:p>
    <w:p w14:paraId="37E3B512" w14:textId="3579E80D" w:rsidR="00DB7D70" w:rsidRPr="009D49A3" w:rsidRDefault="00DB7D70" w:rsidP="00DB7D70">
      <w:pPr>
        <w:pStyle w:val="Heading2numberedHDMES"/>
      </w:pPr>
      <w:bookmarkStart w:id="16" w:name="_Toc148694841"/>
      <w:r w:rsidRPr="00DB7D70">
        <w:t>Key Review Questions</w:t>
      </w:r>
      <w:bookmarkEnd w:id="16"/>
    </w:p>
    <w:p w14:paraId="5749C62F" w14:textId="1B667E94" w:rsidR="00DB7D70" w:rsidRDefault="00012AAE" w:rsidP="00575085">
      <w:pPr>
        <w:pStyle w:val="BodytextHDMES"/>
      </w:pPr>
      <w:r w:rsidRPr="00012AAE">
        <w:t xml:space="preserve">Based on the </w:t>
      </w:r>
      <w:r w:rsidR="0065236E">
        <w:t>r</w:t>
      </w:r>
      <w:r w:rsidRPr="00012AAE">
        <w:t xml:space="preserve">eview’s purpose, </w:t>
      </w:r>
      <w:r w:rsidR="001F4F93">
        <w:t>it has reported</w:t>
      </w:r>
      <w:r w:rsidRPr="00012AAE">
        <w:t xml:space="preserve"> on the </w:t>
      </w:r>
      <w:r w:rsidR="00BF09B9">
        <w:t>9</w:t>
      </w:r>
      <w:r w:rsidRPr="00012AAE">
        <w:t xml:space="preserve"> </w:t>
      </w:r>
      <w:r w:rsidRPr="00986C15">
        <w:t>Key Review Questions</w:t>
      </w:r>
      <w:r w:rsidRPr="00012AAE">
        <w:t xml:space="preserve"> outlined in</w:t>
      </w:r>
      <w:r w:rsidR="00914289">
        <w:t xml:space="preserve"> Table 2</w:t>
      </w:r>
      <w:r w:rsidR="009541DC">
        <w:t>.</w:t>
      </w:r>
    </w:p>
    <w:p w14:paraId="2E2AA955" w14:textId="428DED3C" w:rsidR="00012AAE" w:rsidRPr="00C8664C" w:rsidRDefault="00012AAE" w:rsidP="00012AAE">
      <w:pPr>
        <w:pStyle w:val="TableheadinginlistHDMES"/>
      </w:pPr>
      <w:bookmarkStart w:id="17" w:name="_Ref120872074"/>
      <w:bookmarkStart w:id="18" w:name="_Toc111938651"/>
      <w:bookmarkStart w:id="19" w:name="_Toc122077697"/>
      <w:bookmarkStart w:id="20" w:name="_Toc148694868"/>
      <w:r w:rsidRPr="00C8664C">
        <w:t xml:space="preserve">Table </w:t>
      </w:r>
      <w:r w:rsidRPr="00C8664C">
        <w:fldChar w:fldCharType="begin"/>
      </w:r>
      <w:r w:rsidRPr="00C8664C">
        <w:instrText>SEQ Table \* ARABIC</w:instrText>
      </w:r>
      <w:r w:rsidRPr="00C8664C">
        <w:fldChar w:fldCharType="separate"/>
      </w:r>
      <w:r w:rsidR="008F2526">
        <w:rPr>
          <w:noProof/>
        </w:rPr>
        <w:t>2</w:t>
      </w:r>
      <w:r w:rsidRPr="00C8664C">
        <w:fldChar w:fldCharType="end"/>
      </w:r>
      <w:bookmarkEnd w:id="17"/>
      <w:r w:rsidRPr="00C8664C">
        <w:t>: HPP Mid-Term Review Questions</w:t>
      </w:r>
      <w:bookmarkEnd w:id="18"/>
      <w:bookmarkEnd w:id="19"/>
      <w:bookmarkEnd w:id="20"/>
    </w:p>
    <w:tbl>
      <w:tblPr>
        <w:tblStyle w:val="ComplexverticaltableHDMES"/>
        <w:tblW w:w="9060" w:type="dxa"/>
        <w:tblLook w:val="06A0" w:firstRow="1" w:lastRow="0" w:firstColumn="1" w:lastColumn="0" w:noHBand="1" w:noVBand="1"/>
      </w:tblPr>
      <w:tblGrid>
        <w:gridCol w:w="1129"/>
        <w:gridCol w:w="1843"/>
        <w:gridCol w:w="6088"/>
      </w:tblGrid>
      <w:tr w:rsidR="00012AAE" w:rsidRPr="00C8664C" w14:paraId="0191343A" w14:textId="77777777" w:rsidTr="0067620D">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129" w:type="dxa"/>
          </w:tcPr>
          <w:p w14:paraId="40DD8AE0" w14:textId="77777777" w:rsidR="00012AAE" w:rsidRPr="00C8664C" w:rsidRDefault="00012AAE" w:rsidP="00012AAE">
            <w:pPr>
              <w:pStyle w:val="TableheadingsmallreverseHDMES"/>
            </w:pPr>
            <w:r w:rsidRPr="00C8664C">
              <w:t>KRQ</w:t>
            </w:r>
          </w:p>
        </w:tc>
        <w:tc>
          <w:tcPr>
            <w:tcW w:w="1843" w:type="dxa"/>
          </w:tcPr>
          <w:p w14:paraId="0E259D8D" w14:textId="77777777" w:rsidR="00012AAE" w:rsidRPr="00C8664C" w:rsidRDefault="00012AAE" w:rsidP="00012AAE">
            <w:pPr>
              <w:pStyle w:val="TableheadingsmallreverseHDMES"/>
              <w:cnfStyle w:val="100000000000" w:firstRow="1" w:lastRow="0" w:firstColumn="0" w:lastColumn="0" w:oddVBand="0" w:evenVBand="0" w:oddHBand="0" w:evenHBand="0" w:firstRowFirstColumn="0" w:firstRowLastColumn="0" w:lastRowFirstColumn="0" w:lastRowLastColumn="0"/>
            </w:pPr>
            <w:r w:rsidRPr="00C8664C">
              <w:t>Focus</w:t>
            </w:r>
          </w:p>
        </w:tc>
        <w:tc>
          <w:tcPr>
            <w:tcW w:w="6088" w:type="dxa"/>
          </w:tcPr>
          <w:p w14:paraId="5419EC75" w14:textId="77777777" w:rsidR="00012AAE" w:rsidRPr="00C8664C" w:rsidRDefault="00012AAE" w:rsidP="00012AAE">
            <w:pPr>
              <w:pStyle w:val="TableheadingsmallreverseHDMES"/>
              <w:cnfStyle w:val="100000000000" w:firstRow="1" w:lastRow="0" w:firstColumn="0" w:lastColumn="0" w:oddVBand="0" w:evenVBand="0" w:oddHBand="0" w:evenHBand="0" w:firstRowFirstColumn="0" w:firstRowLastColumn="0" w:lastRowFirstColumn="0" w:lastRowLastColumn="0"/>
            </w:pPr>
            <w:r w:rsidRPr="00C8664C">
              <w:t>Question</w:t>
            </w:r>
          </w:p>
        </w:tc>
      </w:tr>
      <w:tr w:rsidR="00012AAE" w:rsidRPr="00C8664C" w14:paraId="1330F081" w14:textId="77777777" w:rsidTr="0067620D">
        <w:tc>
          <w:tcPr>
            <w:cnfStyle w:val="001000000000" w:firstRow="0" w:lastRow="0" w:firstColumn="1" w:lastColumn="0" w:oddVBand="0" w:evenVBand="0" w:oddHBand="0" w:evenHBand="0" w:firstRowFirstColumn="0" w:firstRowLastColumn="0" w:lastRowFirstColumn="0" w:lastRowLastColumn="0"/>
            <w:tcW w:w="1129" w:type="dxa"/>
          </w:tcPr>
          <w:p w14:paraId="3A8D41E1" w14:textId="77777777" w:rsidR="00012AAE" w:rsidRPr="00C8664C" w:rsidRDefault="00012AAE" w:rsidP="0067620D">
            <w:pPr>
              <w:pStyle w:val="TableheadingsmallHDMES"/>
            </w:pPr>
            <w:r w:rsidRPr="00C8664C">
              <w:t>KRQ1</w:t>
            </w:r>
          </w:p>
        </w:tc>
        <w:tc>
          <w:tcPr>
            <w:tcW w:w="1843" w:type="dxa"/>
          </w:tcPr>
          <w:p w14:paraId="5825200B" w14:textId="77777777" w:rsidR="00012AAE" w:rsidRPr="00C8664C" w:rsidRDefault="00012AAE" w:rsidP="00012AAE">
            <w:pPr>
              <w:pStyle w:val="TabletextsmallHDMES"/>
              <w:cnfStyle w:val="000000000000" w:firstRow="0" w:lastRow="0" w:firstColumn="0" w:lastColumn="0" w:oddVBand="0" w:evenVBand="0" w:oddHBand="0" w:evenHBand="0" w:firstRowFirstColumn="0" w:firstRowLastColumn="0" w:lastRowFirstColumn="0" w:lastRowLastColumn="0"/>
            </w:pPr>
            <w:r w:rsidRPr="00C8664C">
              <w:t>Relevance</w:t>
            </w:r>
          </w:p>
        </w:tc>
        <w:tc>
          <w:tcPr>
            <w:tcW w:w="6088" w:type="dxa"/>
          </w:tcPr>
          <w:p w14:paraId="234B19FE" w14:textId="42A8D8E2" w:rsidR="00012AAE" w:rsidRPr="00C8664C" w:rsidRDefault="00012AAE" w:rsidP="00012AAE">
            <w:pPr>
              <w:pStyle w:val="TabletextsmallHDMES"/>
              <w:cnfStyle w:val="000000000000" w:firstRow="0" w:lastRow="0" w:firstColumn="0" w:lastColumn="0" w:oddVBand="0" w:evenVBand="0" w:oddHBand="0" w:evenHBand="0" w:firstRowFirstColumn="0" w:firstRowLastColumn="0" w:lastRowFirstColumn="0" w:lastRowLastColumn="0"/>
            </w:pPr>
            <w:r w:rsidRPr="00C8664C">
              <w:t xml:space="preserve">To what extent does the </w:t>
            </w:r>
            <w:r w:rsidR="004A3867">
              <w:t xml:space="preserve">Health </w:t>
            </w:r>
            <w:r w:rsidRPr="00C8664C">
              <w:t xml:space="preserve">Portfolio </w:t>
            </w:r>
            <w:r w:rsidR="004A3867">
              <w:t xml:space="preserve">Plan </w:t>
            </w:r>
            <w:r w:rsidRPr="00C8664C">
              <w:t>align with the Government of Australia and the Government of PNG development priorities (including the new National Health Plan)?</w:t>
            </w:r>
          </w:p>
        </w:tc>
      </w:tr>
      <w:tr w:rsidR="00012AAE" w:rsidRPr="00C8664C" w14:paraId="1F95337F" w14:textId="77777777" w:rsidTr="0067620D">
        <w:tc>
          <w:tcPr>
            <w:cnfStyle w:val="001000000000" w:firstRow="0" w:lastRow="0" w:firstColumn="1" w:lastColumn="0" w:oddVBand="0" w:evenVBand="0" w:oddHBand="0" w:evenHBand="0" w:firstRowFirstColumn="0" w:firstRowLastColumn="0" w:lastRowFirstColumn="0" w:lastRowLastColumn="0"/>
            <w:tcW w:w="1129" w:type="dxa"/>
          </w:tcPr>
          <w:p w14:paraId="5787466D" w14:textId="77777777" w:rsidR="00012AAE" w:rsidRPr="00C8664C" w:rsidRDefault="00012AAE" w:rsidP="0067620D">
            <w:pPr>
              <w:pStyle w:val="TableheadingsmallHDMES"/>
            </w:pPr>
            <w:r w:rsidRPr="00C8664C">
              <w:t>KRQ2</w:t>
            </w:r>
          </w:p>
        </w:tc>
        <w:tc>
          <w:tcPr>
            <w:tcW w:w="1843" w:type="dxa"/>
          </w:tcPr>
          <w:p w14:paraId="7BA59AF6" w14:textId="77777777" w:rsidR="00012AAE" w:rsidRPr="00C8664C" w:rsidRDefault="00012AAE" w:rsidP="00012AAE">
            <w:pPr>
              <w:pStyle w:val="TabletextsmallHDMES"/>
              <w:cnfStyle w:val="000000000000" w:firstRow="0" w:lastRow="0" w:firstColumn="0" w:lastColumn="0" w:oddVBand="0" w:evenVBand="0" w:oddHBand="0" w:evenHBand="0" w:firstRowFirstColumn="0" w:firstRowLastColumn="0" w:lastRowFirstColumn="0" w:lastRowLastColumn="0"/>
            </w:pPr>
            <w:r w:rsidRPr="00C8664C">
              <w:t>Impact</w:t>
            </w:r>
          </w:p>
        </w:tc>
        <w:tc>
          <w:tcPr>
            <w:tcW w:w="6088" w:type="dxa"/>
          </w:tcPr>
          <w:p w14:paraId="1B36C7A1" w14:textId="295C7175" w:rsidR="00012AAE" w:rsidRPr="00C8664C" w:rsidRDefault="00012AAE" w:rsidP="00012AAE">
            <w:pPr>
              <w:pStyle w:val="TabletextsmallHDMES"/>
              <w:cnfStyle w:val="000000000000" w:firstRow="0" w:lastRow="0" w:firstColumn="0" w:lastColumn="0" w:oddVBand="0" w:evenVBand="0" w:oddHBand="0" w:evenHBand="0" w:firstRowFirstColumn="0" w:firstRowLastColumn="0" w:lastRowFirstColumn="0" w:lastRowLastColumn="0"/>
            </w:pPr>
            <w:r w:rsidRPr="00C8664C">
              <w:t xml:space="preserve">To what extent is the </w:t>
            </w:r>
            <w:r w:rsidR="004A3867">
              <w:t xml:space="preserve">Health </w:t>
            </w:r>
            <w:r w:rsidRPr="00C8664C">
              <w:t xml:space="preserve">Portfolio </w:t>
            </w:r>
            <w:r w:rsidR="004A3867">
              <w:t xml:space="preserve">Plan </w:t>
            </w:r>
            <w:r w:rsidRPr="00C8664C">
              <w:t>making progress towards its Goals and Objective?</w:t>
            </w:r>
          </w:p>
        </w:tc>
      </w:tr>
      <w:tr w:rsidR="00012AAE" w:rsidRPr="00C8664C" w14:paraId="030E7A76" w14:textId="77777777" w:rsidTr="0067620D">
        <w:tc>
          <w:tcPr>
            <w:cnfStyle w:val="001000000000" w:firstRow="0" w:lastRow="0" w:firstColumn="1" w:lastColumn="0" w:oddVBand="0" w:evenVBand="0" w:oddHBand="0" w:evenHBand="0" w:firstRowFirstColumn="0" w:firstRowLastColumn="0" w:lastRowFirstColumn="0" w:lastRowLastColumn="0"/>
            <w:tcW w:w="1129" w:type="dxa"/>
          </w:tcPr>
          <w:p w14:paraId="39E557F8" w14:textId="77777777" w:rsidR="00012AAE" w:rsidRPr="00C8664C" w:rsidRDefault="00012AAE" w:rsidP="0067620D">
            <w:pPr>
              <w:pStyle w:val="TableheadingsmallHDMES"/>
            </w:pPr>
            <w:r w:rsidRPr="00C8664C">
              <w:t>KRQ3</w:t>
            </w:r>
          </w:p>
        </w:tc>
        <w:tc>
          <w:tcPr>
            <w:tcW w:w="1843" w:type="dxa"/>
          </w:tcPr>
          <w:p w14:paraId="2E6C8DDA" w14:textId="77777777" w:rsidR="00012AAE" w:rsidRPr="00C8664C" w:rsidRDefault="00012AAE" w:rsidP="00012AAE">
            <w:pPr>
              <w:pStyle w:val="TabletextsmallHDMES"/>
              <w:cnfStyle w:val="000000000000" w:firstRow="0" w:lastRow="0" w:firstColumn="0" w:lastColumn="0" w:oddVBand="0" w:evenVBand="0" w:oddHBand="0" w:evenHBand="0" w:firstRowFirstColumn="0" w:firstRowLastColumn="0" w:lastRowFirstColumn="0" w:lastRowLastColumn="0"/>
            </w:pPr>
            <w:r w:rsidRPr="00C8664C">
              <w:t>Effectiveness</w:t>
            </w:r>
          </w:p>
        </w:tc>
        <w:tc>
          <w:tcPr>
            <w:tcW w:w="6088" w:type="dxa"/>
          </w:tcPr>
          <w:p w14:paraId="158AA5FC" w14:textId="7447383C" w:rsidR="00012AAE" w:rsidRPr="00C8664C" w:rsidRDefault="00012AAE" w:rsidP="00012AAE">
            <w:pPr>
              <w:pStyle w:val="TabletextsmallHDMES"/>
              <w:cnfStyle w:val="000000000000" w:firstRow="0" w:lastRow="0" w:firstColumn="0" w:lastColumn="0" w:oddVBand="0" w:evenVBand="0" w:oddHBand="0" w:evenHBand="0" w:firstRowFirstColumn="0" w:firstRowLastColumn="0" w:lastRowFirstColumn="0" w:lastRowLastColumn="0"/>
            </w:pPr>
            <w:r w:rsidRPr="00C8664C">
              <w:t xml:space="preserve">To what extent is the </w:t>
            </w:r>
            <w:r w:rsidR="004A3867">
              <w:t xml:space="preserve">Health </w:t>
            </w:r>
            <w:r w:rsidRPr="00C8664C">
              <w:t xml:space="preserve">Portfolio </w:t>
            </w:r>
            <w:r w:rsidR="004A3867">
              <w:t xml:space="preserve">Plan </w:t>
            </w:r>
            <w:r w:rsidRPr="00C8664C">
              <w:t xml:space="preserve">making progress towards the </w:t>
            </w:r>
            <w:r w:rsidR="00BF09B9">
              <w:t>3</w:t>
            </w:r>
            <w:r w:rsidRPr="00C8664C">
              <w:t xml:space="preserve"> End of </w:t>
            </w:r>
            <w:r w:rsidR="00F00DB2">
              <w:t>Investment</w:t>
            </w:r>
            <w:r w:rsidR="00F00DB2" w:rsidRPr="00C8664C">
              <w:t xml:space="preserve"> </w:t>
            </w:r>
            <w:r w:rsidRPr="00C8664C">
              <w:t>Outcomes? </w:t>
            </w:r>
          </w:p>
        </w:tc>
      </w:tr>
      <w:tr w:rsidR="00012AAE" w:rsidRPr="00C8664C" w14:paraId="60B312AA" w14:textId="77777777" w:rsidTr="0067620D">
        <w:tc>
          <w:tcPr>
            <w:cnfStyle w:val="001000000000" w:firstRow="0" w:lastRow="0" w:firstColumn="1" w:lastColumn="0" w:oddVBand="0" w:evenVBand="0" w:oddHBand="0" w:evenHBand="0" w:firstRowFirstColumn="0" w:firstRowLastColumn="0" w:lastRowFirstColumn="0" w:lastRowLastColumn="0"/>
            <w:tcW w:w="1129" w:type="dxa"/>
          </w:tcPr>
          <w:p w14:paraId="5D7CA009" w14:textId="77777777" w:rsidR="00012AAE" w:rsidRPr="00C8664C" w:rsidRDefault="00012AAE" w:rsidP="0067620D">
            <w:pPr>
              <w:pStyle w:val="TableheadingsmallHDMES"/>
            </w:pPr>
            <w:r w:rsidRPr="00C8664C">
              <w:t>KRQ4</w:t>
            </w:r>
          </w:p>
        </w:tc>
        <w:tc>
          <w:tcPr>
            <w:tcW w:w="1843" w:type="dxa"/>
          </w:tcPr>
          <w:p w14:paraId="111468B2" w14:textId="77777777" w:rsidR="00012AAE" w:rsidRPr="00C8664C" w:rsidRDefault="00012AAE" w:rsidP="00012AAE">
            <w:pPr>
              <w:pStyle w:val="TabletextsmallHDMES"/>
              <w:cnfStyle w:val="000000000000" w:firstRow="0" w:lastRow="0" w:firstColumn="0" w:lastColumn="0" w:oddVBand="0" w:evenVBand="0" w:oddHBand="0" w:evenHBand="0" w:firstRowFirstColumn="0" w:firstRowLastColumn="0" w:lastRowFirstColumn="0" w:lastRowLastColumn="0"/>
            </w:pPr>
            <w:r w:rsidRPr="00C8664C">
              <w:t>Efficiency</w:t>
            </w:r>
          </w:p>
        </w:tc>
        <w:tc>
          <w:tcPr>
            <w:tcW w:w="6088" w:type="dxa"/>
          </w:tcPr>
          <w:p w14:paraId="57011C9A" w14:textId="3ED37395" w:rsidR="00012AAE" w:rsidRPr="00C8664C" w:rsidRDefault="00012AAE" w:rsidP="00012AAE">
            <w:pPr>
              <w:pStyle w:val="TabletextsmallHDMES"/>
              <w:cnfStyle w:val="000000000000" w:firstRow="0" w:lastRow="0" w:firstColumn="0" w:lastColumn="0" w:oddVBand="0" w:evenVBand="0" w:oddHBand="0" w:evenHBand="0" w:firstRowFirstColumn="0" w:firstRowLastColumn="0" w:lastRowFirstColumn="0" w:lastRowLastColumn="0"/>
            </w:pPr>
            <w:r w:rsidRPr="00C8664C">
              <w:t xml:space="preserve">To what extent has </w:t>
            </w:r>
            <w:r w:rsidR="004A3867">
              <w:t xml:space="preserve">Health </w:t>
            </w:r>
            <w:r w:rsidRPr="00C8664C">
              <w:t>Portfolio</w:t>
            </w:r>
            <w:r w:rsidR="004A3867">
              <w:t xml:space="preserve"> Plan</w:t>
            </w:r>
            <w:r w:rsidRPr="00C8664C">
              <w:t xml:space="preserve"> progress towards the End of </w:t>
            </w:r>
            <w:r w:rsidR="00F00DB2">
              <w:t>Investment</w:t>
            </w:r>
            <w:r w:rsidR="00F00DB2" w:rsidRPr="00C8664C">
              <w:t xml:space="preserve"> </w:t>
            </w:r>
            <w:r w:rsidRPr="00C8664C">
              <w:t>Outcomes been delivered efficiently?</w:t>
            </w:r>
          </w:p>
        </w:tc>
      </w:tr>
      <w:tr w:rsidR="00012AAE" w:rsidRPr="00C8664C" w14:paraId="21DC4EBE" w14:textId="77777777" w:rsidTr="0067620D">
        <w:tc>
          <w:tcPr>
            <w:cnfStyle w:val="001000000000" w:firstRow="0" w:lastRow="0" w:firstColumn="1" w:lastColumn="0" w:oddVBand="0" w:evenVBand="0" w:oddHBand="0" w:evenHBand="0" w:firstRowFirstColumn="0" w:firstRowLastColumn="0" w:lastRowFirstColumn="0" w:lastRowLastColumn="0"/>
            <w:tcW w:w="1129" w:type="dxa"/>
          </w:tcPr>
          <w:p w14:paraId="50DFF1FA" w14:textId="77777777" w:rsidR="00012AAE" w:rsidRPr="00C8664C" w:rsidRDefault="00012AAE" w:rsidP="0067620D">
            <w:pPr>
              <w:pStyle w:val="TableheadingsmallHDMES"/>
            </w:pPr>
            <w:r w:rsidRPr="00C8664C">
              <w:t>KRQ5</w:t>
            </w:r>
          </w:p>
        </w:tc>
        <w:tc>
          <w:tcPr>
            <w:tcW w:w="1843" w:type="dxa"/>
          </w:tcPr>
          <w:p w14:paraId="3A52E514" w14:textId="353627BC" w:rsidR="00012AAE" w:rsidRPr="00C8664C" w:rsidRDefault="00012AAE" w:rsidP="00012AAE">
            <w:pPr>
              <w:pStyle w:val="TabletextsmallHDMES"/>
              <w:cnfStyle w:val="000000000000" w:firstRow="0" w:lastRow="0" w:firstColumn="0" w:lastColumn="0" w:oddVBand="0" w:evenVBand="0" w:oddHBand="0" w:evenHBand="0" w:firstRowFirstColumn="0" w:firstRowLastColumn="0" w:lastRowFirstColumn="0" w:lastRowLastColumn="0"/>
            </w:pPr>
            <w:r w:rsidRPr="00C8664C">
              <w:t>Model/Coherence</w:t>
            </w:r>
          </w:p>
        </w:tc>
        <w:tc>
          <w:tcPr>
            <w:tcW w:w="6088" w:type="dxa"/>
          </w:tcPr>
          <w:p w14:paraId="192B0144" w14:textId="319F32DB" w:rsidR="00012AAE" w:rsidRPr="00C8664C" w:rsidRDefault="00012AAE" w:rsidP="00012AAE">
            <w:pPr>
              <w:pStyle w:val="TabletextsmallHDMES"/>
              <w:cnfStyle w:val="000000000000" w:firstRow="0" w:lastRow="0" w:firstColumn="0" w:lastColumn="0" w:oddVBand="0" w:evenVBand="0" w:oddHBand="0" w:evenHBand="0" w:firstRowFirstColumn="0" w:firstRowLastColumn="0" w:lastRowFirstColumn="0" w:lastRowLastColumn="0"/>
            </w:pPr>
            <w:r w:rsidRPr="00C8664C">
              <w:t xml:space="preserve">Does the HPP have the right scope and ambition, </w:t>
            </w:r>
            <w:r w:rsidR="004A3867">
              <w:t xml:space="preserve">and </w:t>
            </w:r>
            <w:r w:rsidRPr="00C8664C">
              <w:t>the right mix of partners and modalities to meet the HPP objectives?</w:t>
            </w:r>
          </w:p>
        </w:tc>
      </w:tr>
      <w:tr w:rsidR="00012AAE" w:rsidRPr="00C8664C" w14:paraId="1FD74D0B" w14:textId="77777777" w:rsidTr="0067620D">
        <w:tc>
          <w:tcPr>
            <w:cnfStyle w:val="001000000000" w:firstRow="0" w:lastRow="0" w:firstColumn="1" w:lastColumn="0" w:oddVBand="0" w:evenVBand="0" w:oddHBand="0" w:evenHBand="0" w:firstRowFirstColumn="0" w:firstRowLastColumn="0" w:lastRowFirstColumn="0" w:lastRowLastColumn="0"/>
            <w:tcW w:w="1129" w:type="dxa"/>
          </w:tcPr>
          <w:p w14:paraId="1BC59BFA" w14:textId="77777777" w:rsidR="00012AAE" w:rsidRPr="00C8664C" w:rsidRDefault="00012AAE" w:rsidP="0067620D">
            <w:pPr>
              <w:pStyle w:val="TableheadingsmallHDMES"/>
            </w:pPr>
            <w:r w:rsidRPr="00C8664C">
              <w:lastRenderedPageBreak/>
              <w:t>KRQ6</w:t>
            </w:r>
          </w:p>
        </w:tc>
        <w:tc>
          <w:tcPr>
            <w:tcW w:w="1843" w:type="dxa"/>
          </w:tcPr>
          <w:p w14:paraId="06FD8E34" w14:textId="77777777" w:rsidR="00012AAE" w:rsidRPr="00C8664C" w:rsidRDefault="00012AAE" w:rsidP="00012AAE">
            <w:pPr>
              <w:pStyle w:val="TabletextsmallHDMES"/>
              <w:cnfStyle w:val="000000000000" w:firstRow="0" w:lastRow="0" w:firstColumn="0" w:lastColumn="0" w:oddVBand="0" w:evenVBand="0" w:oddHBand="0" w:evenHBand="0" w:firstRowFirstColumn="0" w:firstRowLastColumn="0" w:lastRowFirstColumn="0" w:lastRowLastColumn="0"/>
            </w:pPr>
            <w:r w:rsidRPr="00C8664C">
              <w:t>Sustainability</w:t>
            </w:r>
          </w:p>
        </w:tc>
        <w:tc>
          <w:tcPr>
            <w:tcW w:w="6088" w:type="dxa"/>
          </w:tcPr>
          <w:p w14:paraId="48452633" w14:textId="77777777" w:rsidR="00012AAE" w:rsidRPr="00C8664C" w:rsidRDefault="00012AAE" w:rsidP="00012AAE">
            <w:pPr>
              <w:pStyle w:val="TabletextsmallHDMES"/>
              <w:cnfStyle w:val="000000000000" w:firstRow="0" w:lastRow="0" w:firstColumn="0" w:lastColumn="0" w:oddVBand="0" w:evenVBand="0" w:oddHBand="0" w:evenHBand="0" w:firstRowFirstColumn="0" w:firstRowLastColumn="0" w:lastRowFirstColumn="0" w:lastRowLastColumn="0"/>
            </w:pPr>
            <w:r w:rsidRPr="00C8664C">
              <w:t>To what extent are the positive impacts of DFAT investments likely to be sustained?</w:t>
            </w:r>
          </w:p>
        </w:tc>
      </w:tr>
      <w:tr w:rsidR="00012AAE" w:rsidRPr="00C8664C" w14:paraId="053B0BD7" w14:textId="77777777" w:rsidTr="0067620D">
        <w:tc>
          <w:tcPr>
            <w:cnfStyle w:val="001000000000" w:firstRow="0" w:lastRow="0" w:firstColumn="1" w:lastColumn="0" w:oddVBand="0" w:evenVBand="0" w:oddHBand="0" w:evenHBand="0" w:firstRowFirstColumn="0" w:firstRowLastColumn="0" w:lastRowFirstColumn="0" w:lastRowLastColumn="0"/>
            <w:tcW w:w="1129" w:type="dxa"/>
          </w:tcPr>
          <w:p w14:paraId="21B362A9" w14:textId="77777777" w:rsidR="00012AAE" w:rsidRPr="00C8664C" w:rsidRDefault="00012AAE" w:rsidP="0067620D">
            <w:pPr>
              <w:pStyle w:val="TableheadingsmallHDMES"/>
            </w:pPr>
            <w:r w:rsidRPr="00C8664C">
              <w:t>KRQ7</w:t>
            </w:r>
          </w:p>
        </w:tc>
        <w:tc>
          <w:tcPr>
            <w:tcW w:w="1843" w:type="dxa"/>
          </w:tcPr>
          <w:p w14:paraId="79DCA1B1" w14:textId="77777777" w:rsidR="00012AAE" w:rsidRPr="00C8664C" w:rsidRDefault="00012AAE" w:rsidP="00012AAE">
            <w:pPr>
              <w:pStyle w:val="TabletextsmallHDMES"/>
              <w:cnfStyle w:val="000000000000" w:firstRow="0" w:lastRow="0" w:firstColumn="0" w:lastColumn="0" w:oddVBand="0" w:evenVBand="0" w:oddHBand="0" w:evenHBand="0" w:firstRowFirstColumn="0" w:firstRowLastColumn="0" w:lastRowFirstColumn="0" w:lastRowLastColumn="0"/>
            </w:pPr>
            <w:r w:rsidRPr="00C8664C">
              <w:t>GEDSI</w:t>
            </w:r>
          </w:p>
        </w:tc>
        <w:tc>
          <w:tcPr>
            <w:tcW w:w="6088" w:type="dxa"/>
          </w:tcPr>
          <w:p w14:paraId="2033FB43" w14:textId="35D744E5" w:rsidR="00012AAE" w:rsidRPr="00C8664C" w:rsidRDefault="00012AAE" w:rsidP="00012AAE">
            <w:pPr>
              <w:pStyle w:val="TabletextsmallHDMES"/>
              <w:cnfStyle w:val="000000000000" w:firstRow="0" w:lastRow="0" w:firstColumn="0" w:lastColumn="0" w:oddVBand="0" w:evenVBand="0" w:oddHBand="0" w:evenHBand="0" w:firstRowFirstColumn="0" w:firstRowLastColumn="0" w:lastRowFirstColumn="0" w:lastRowLastColumn="0"/>
            </w:pPr>
            <w:r w:rsidRPr="00C8664C">
              <w:t xml:space="preserve">To what extent is the </w:t>
            </w:r>
            <w:r w:rsidR="004A3867">
              <w:t xml:space="preserve">Health </w:t>
            </w:r>
            <w:r w:rsidRPr="00C8664C">
              <w:t xml:space="preserve">Portfolio </w:t>
            </w:r>
            <w:r w:rsidR="004A3867">
              <w:t xml:space="preserve">Plan </w:t>
            </w:r>
            <w:r w:rsidRPr="00C8664C">
              <w:t>making progress towards GEDSI goals and objectives?</w:t>
            </w:r>
          </w:p>
        </w:tc>
      </w:tr>
      <w:tr w:rsidR="00012AAE" w:rsidRPr="00C8664C" w14:paraId="6D740717" w14:textId="77777777" w:rsidTr="0067620D">
        <w:tc>
          <w:tcPr>
            <w:cnfStyle w:val="001000000000" w:firstRow="0" w:lastRow="0" w:firstColumn="1" w:lastColumn="0" w:oddVBand="0" w:evenVBand="0" w:oddHBand="0" w:evenHBand="0" w:firstRowFirstColumn="0" w:firstRowLastColumn="0" w:lastRowFirstColumn="0" w:lastRowLastColumn="0"/>
            <w:tcW w:w="1129" w:type="dxa"/>
          </w:tcPr>
          <w:p w14:paraId="4541EA0F" w14:textId="77777777" w:rsidR="00012AAE" w:rsidRPr="00C8664C" w:rsidRDefault="00012AAE" w:rsidP="0067620D">
            <w:pPr>
              <w:pStyle w:val="TableheadingsmallHDMES"/>
            </w:pPr>
            <w:r w:rsidRPr="00C8664C">
              <w:t>KRQ8</w:t>
            </w:r>
          </w:p>
        </w:tc>
        <w:tc>
          <w:tcPr>
            <w:tcW w:w="1843" w:type="dxa"/>
          </w:tcPr>
          <w:p w14:paraId="0CBD08B6" w14:textId="77777777" w:rsidR="00012AAE" w:rsidRPr="00C8664C" w:rsidRDefault="00012AAE" w:rsidP="00012AAE">
            <w:pPr>
              <w:pStyle w:val="TabletextsmallHDMES"/>
              <w:cnfStyle w:val="000000000000" w:firstRow="0" w:lastRow="0" w:firstColumn="0" w:lastColumn="0" w:oddVBand="0" w:evenVBand="0" w:oddHBand="0" w:evenHBand="0" w:firstRowFirstColumn="0" w:firstRowLastColumn="0" w:lastRowFirstColumn="0" w:lastRowLastColumn="0"/>
            </w:pPr>
            <w:r w:rsidRPr="00C8664C">
              <w:t>M&amp;E</w:t>
            </w:r>
          </w:p>
        </w:tc>
        <w:tc>
          <w:tcPr>
            <w:tcW w:w="6088" w:type="dxa"/>
          </w:tcPr>
          <w:p w14:paraId="4B03D7A1" w14:textId="758665EC" w:rsidR="00012AAE" w:rsidRPr="00C8664C" w:rsidRDefault="00012AAE" w:rsidP="00012AAE">
            <w:pPr>
              <w:pStyle w:val="TabletextsmallHDMES"/>
              <w:cnfStyle w:val="000000000000" w:firstRow="0" w:lastRow="0" w:firstColumn="0" w:lastColumn="0" w:oddVBand="0" w:evenVBand="0" w:oddHBand="0" w:evenHBand="0" w:firstRowFirstColumn="0" w:firstRowLastColumn="0" w:lastRowFirstColumn="0" w:lastRowLastColumn="0"/>
            </w:pPr>
            <w:r w:rsidRPr="00C8664C">
              <w:t xml:space="preserve">To what extent are </w:t>
            </w:r>
            <w:r w:rsidR="004A3867">
              <w:t xml:space="preserve">Health </w:t>
            </w:r>
            <w:r w:rsidRPr="00C8664C">
              <w:t xml:space="preserve">Portfolio </w:t>
            </w:r>
            <w:r w:rsidR="004A3867">
              <w:t xml:space="preserve">Plan </w:t>
            </w:r>
            <w:r w:rsidRPr="00C8664C">
              <w:t xml:space="preserve">M&amp;E arrangements fit for purpose? </w:t>
            </w:r>
          </w:p>
        </w:tc>
      </w:tr>
      <w:tr w:rsidR="00012AAE" w:rsidRPr="00C8664C" w14:paraId="79CEAC2A" w14:textId="77777777" w:rsidTr="0067620D">
        <w:tc>
          <w:tcPr>
            <w:cnfStyle w:val="001000000000" w:firstRow="0" w:lastRow="0" w:firstColumn="1" w:lastColumn="0" w:oddVBand="0" w:evenVBand="0" w:oddHBand="0" w:evenHBand="0" w:firstRowFirstColumn="0" w:firstRowLastColumn="0" w:lastRowFirstColumn="0" w:lastRowLastColumn="0"/>
            <w:tcW w:w="1129" w:type="dxa"/>
          </w:tcPr>
          <w:p w14:paraId="1740E1C3" w14:textId="77777777" w:rsidR="00012AAE" w:rsidRPr="00C8664C" w:rsidRDefault="00012AAE" w:rsidP="0067620D">
            <w:pPr>
              <w:pStyle w:val="TableheadingsmallHDMES"/>
            </w:pPr>
            <w:r w:rsidRPr="00C8664C">
              <w:t>KRQ9</w:t>
            </w:r>
          </w:p>
        </w:tc>
        <w:tc>
          <w:tcPr>
            <w:tcW w:w="1843" w:type="dxa"/>
          </w:tcPr>
          <w:p w14:paraId="2F21B89A" w14:textId="77777777" w:rsidR="00012AAE" w:rsidRPr="00C8664C" w:rsidRDefault="00012AAE" w:rsidP="00012AAE">
            <w:pPr>
              <w:pStyle w:val="TabletextsmallHDMES"/>
              <w:cnfStyle w:val="000000000000" w:firstRow="0" w:lastRow="0" w:firstColumn="0" w:lastColumn="0" w:oddVBand="0" w:evenVBand="0" w:oddHBand="0" w:evenHBand="0" w:firstRowFirstColumn="0" w:firstRowLastColumn="0" w:lastRowFirstColumn="0" w:lastRowLastColumn="0"/>
            </w:pPr>
            <w:r w:rsidRPr="00C8664C">
              <w:t>Governance</w:t>
            </w:r>
          </w:p>
        </w:tc>
        <w:tc>
          <w:tcPr>
            <w:tcW w:w="6088" w:type="dxa"/>
          </w:tcPr>
          <w:p w14:paraId="3BB3BFB7" w14:textId="6BC1C934" w:rsidR="00012AAE" w:rsidRPr="00C8664C" w:rsidRDefault="00012AAE" w:rsidP="00012AAE">
            <w:pPr>
              <w:pStyle w:val="TabletextsmallHDMES"/>
              <w:cnfStyle w:val="000000000000" w:firstRow="0" w:lastRow="0" w:firstColumn="0" w:lastColumn="0" w:oddVBand="0" w:evenVBand="0" w:oddHBand="0" w:evenHBand="0" w:firstRowFirstColumn="0" w:firstRowLastColumn="0" w:lastRowFirstColumn="0" w:lastRowLastColumn="0"/>
            </w:pPr>
            <w:r w:rsidRPr="00C8664C">
              <w:t xml:space="preserve">To what extent are the </w:t>
            </w:r>
            <w:r w:rsidR="004A3867">
              <w:t>H</w:t>
            </w:r>
            <w:r w:rsidRPr="00C8664C">
              <w:t xml:space="preserve">ealth </w:t>
            </w:r>
            <w:r w:rsidR="004A3867">
              <w:t>P</w:t>
            </w:r>
            <w:r w:rsidRPr="00C8664C">
              <w:t xml:space="preserve">ortfolio </w:t>
            </w:r>
            <w:r w:rsidR="004A3867">
              <w:t xml:space="preserve">Plan </w:t>
            </w:r>
            <w:r w:rsidRPr="00C8664C">
              <w:t>governance arrangements fit for purpose? </w:t>
            </w:r>
          </w:p>
        </w:tc>
      </w:tr>
    </w:tbl>
    <w:p w14:paraId="252593B3" w14:textId="77777777" w:rsidR="00012AAE" w:rsidRDefault="00012AAE" w:rsidP="00744736">
      <w:pPr>
        <w:pStyle w:val="BlanklinespaceHDMES"/>
      </w:pPr>
    </w:p>
    <w:p w14:paraId="35A6376D" w14:textId="2D9A1CDA" w:rsidR="00DB7D70" w:rsidRPr="009D49A3" w:rsidRDefault="00DB7D70" w:rsidP="00DB7D70">
      <w:pPr>
        <w:pStyle w:val="Heading2numberedHDMES"/>
      </w:pPr>
      <w:bookmarkStart w:id="21" w:name="_Toc148694842"/>
      <w:r w:rsidRPr="00DB7D70">
        <w:t>Conceptual Framework for the Mid-Term Review</w:t>
      </w:r>
      <w:bookmarkEnd w:id="21"/>
    </w:p>
    <w:p w14:paraId="07E4DA60" w14:textId="453AD894" w:rsidR="00744736" w:rsidRPr="00744736" w:rsidRDefault="00744736" w:rsidP="00744736">
      <w:pPr>
        <w:pStyle w:val="BodytextHDMES"/>
      </w:pPr>
      <w:r w:rsidRPr="00744736">
        <w:t xml:space="preserve">The KRQs, coupled with the HPP results framework and the investments, provided a conceptual model for the </w:t>
      </w:r>
      <w:r w:rsidR="0065236E">
        <w:t>r</w:t>
      </w:r>
      <w:r w:rsidRPr="00744736">
        <w:t>eview (see</w:t>
      </w:r>
      <w:r w:rsidR="0067620D">
        <w:t xml:space="preserve"> Figure 3</w:t>
      </w:r>
      <w:r w:rsidRPr="00744736">
        <w:t xml:space="preserve"> below).</w:t>
      </w:r>
    </w:p>
    <w:p w14:paraId="6C8B1C70" w14:textId="2F21E5CF" w:rsidR="00DB7D70" w:rsidRPr="00744736" w:rsidRDefault="00744736" w:rsidP="00744736">
      <w:pPr>
        <w:pStyle w:val="FigureheadinginlistHDMES"/>
      </w:pPr>
      <w:bookmarkStart w:id="22" w:name="_Ref120872122"/>
      <w:bookmarkStart w:id="23" w:name="_Toc148694879"/>
      <w:r w:rsidRPr="00744736">
        <w:t xml:space="preserve">Figure </w:t>
      </w:r>
      <w:bookmarkEnd w:id="22"/>
      <w:r w:rsidR="009541DC">
        <w:fldChar w:fldCharType="begin"/>
      </w:r>
      <w:r w:rsidR="009541DC">
        <w:instrText xml:space="preserve"> SEQ Figure \* ARABIC </w:instrText>
      </w:r>
      <w:r w:rsidR="009541DC">
        <w:fldChar w:fldCharType="separate"/>
      </w:r>
      <w:r w:rsidR="008F2526">
        <w:rPr>
          <w:noProof/>
        </w:rPr>
        <w:t>3</w:t>
      </w:r>
      <w:r w:rsidR="009541DC">
        <w:rPr>
          <w:noProof/>
        </w:rPr>
        <w:fldChar w:fldCharType="end"/>
      </w:r>
      <w:r w:rsidRPr="00744736">
        <w:t>: HPP Review Conceptual Model</w:t>
      </w:r>
      <w:bookmarkEnd w:id="23"/>
    </w:p>
    <w:p w14:paraId="2C881AC6" w14:textId="288A1D9F" w:rsidR="00DB7D70" w:rsidRPr="00744736" w:rsidRDefault="0064759B" w:rsidP="00744736">
      <w:pPr>
        <w:pStyle w:val="BodytextHDMES"/>
        <w:rPr>
          <w:rStyle w:val="BlanklinespaceHDMESChar"/>
        </w:rPr>
      </w:pPr>
      <w:r>
        <w:rPr>
          <w:noProof/>
          <w:sz w:val="12"/>
        </w:rPr>
        <w:drawing>
          <wp:inline distT="0" distB="0" distL="0" distR="0" wp14:anchorId="559F315B" wp14:editId="187FFF48">
            <wp:extent cx="5759450" cy="3391535"/>
            <wp:effectExtent l="0" t="0" r="0" b="0"/>
            <wp:docPr id="1205863887" name="Picture 2" descr="Figure 3 indicates which Key Review Questions are designed to target different aspects of the Health Portfolio Plan, and the priorities of the Governments of Australia and PNG. &#10;KRQs 1 to 5 move progressively from the government priorities, through the Goals, Objective, EOIOs, IOs, and Investments.&#10;KRQs 6 to 9 are across all asp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863887" name="Picture 2" descr="Figure 3 indicates which Key Review Questions are designed to target different aspects of the Health Portfolio Plan, and the priorities of the Governments of Australia and PNG. &#10;KRQs 1 to 5 move progressively from the government priorities, through the Goals, Objective, EOIOs, IOs, and Investments.&#10;KRQs 6 to 9 are across all aspects."/>
                    <pic:cNvPicPr/>
                  </pic:nvPicPr>
                  <pic:blipFill>
                    <a:blip r:embed="rId19">
                      <a:extLst>
                        <a:ext uri="{28A0092B-C50C-407E-A947-70E740481C1C}">
                          <a14:useLocalDpi xmlns:a14="http://schemas.microsoft.com/office/drawing/2010/main" val="0"/>
                        </a:ext>
                      </a:extLst>
                    </a:blip>
                    <a:stretch>
                      <a:fillRect/>
                    </a:stretch>
                  </pic:blipFill>
                  <pic:spPr>
                    <a:xfrm>
                      <a:off x="0" y="0"/>
                      <a:ext cx="5759450" cy="3391535"/>
                    </a:xfrm>
                    <a:prstGeom prst="rect">
                      <a:avLst/>
                    </a:prstGeom>
                  </pic:spPr>
                </pic:pic>
              </a:graphicData>
            </a:graphic>
          </wp:inline>
        </w:drawing>
      </w:r>
    </w:p>
    <w:p w14:paraId="7C694B28" w14:textId="77777777" w:rsidR="00744736" w:rsidRDefault="00744736" w:rsidP="00744736">
      <w:pPr>
        <w:pStyle w:val="BlanklinespaceHDMES"/>
      </w:pPr>
    </w:p>
    <w:p w14:paraId="2124BA30" w14:textId="29358D27" w:rsidR="00744736" w:rsidRPr="00744736" w:rsidRDefault="00744736" w:rsidP="00744736">
      <w:pPr>
        <w:pStyle w:val="BodytextHDMES"/>
      </w:pPr>
      <w:r w:rsidRPr="00744736">
        <w:t xml:space="preserve">KRQ1 is concerned with alignment between the HPP and the external context, comprising the needs of the PNG system and the priorities of both the Australian and PNG </w:t>
      </w:r>
      <w:r w:rsidR="00F31D81">
        <w:t>G</w:t>
      </w:r>
      <w:r w:rsidRPr="00744736">
        <w:t xml:space="preserve">overnments. KRQ2 focuses on the higher levels of the results framework, where impact is demonstrated by the extent to which the </w:t>
      </w:r>
      <w:r w:rsidR="00F31D81">
        <w:t>p</w:t>
      </w:r>
      <w:r w:rsidRPr="00744736">
        <w:t xml:space="preserve">ortfolio is making progress towards contributing to its </w:t>
      </w:r>
      <w:r w:rsidR="004C3518">
        <w:t>O</w:t>
      </w:r>
      <w:r w:rsidRPr="00744736">
        <w:t xml:space="preserve">bjective and </w:t>
      </w:r>
      <w:r w:rsidR="004C3518">
        <w:t>G</w:t>
      </w:r>
      <w:r w:rsidRPr="00744736">
        <w:t xml:space="preserve">oals. KRQ3 and KRQ4 are focused on the outcomes level of the results framework, while KRQ5 focuses on the HPP model. The remaining KRQs are cross-cutting at the different levels of the results framework. KRQ7 is highlighted in the model to emphasise the significance accorded to GEDSI in the </w:t>
      </w:r>
      <w:r w:rsidR="0065236E">
        <w:t>r</w:t>
      </w:r>
      <w:r w:rsidRPr="00744736">
        <w:t>eview.</w:t>
      </w:r>
    </w:p>
    <w:p w14:paraId="664E412B" w14:textId="77777777" w:rsidR="00F208A5" w:rsidRDefault="00F208A5">
      <w:pPr>
        <w:spacing w:after="0" w:line="240" w:lineRule="auto"/>
        <w:rPr>
          <w:rFonts w:ascii="Franklin Gothic Demi" w:eastAsia="Times New Roman" w:hAnsi="Franklin Gothic Demi"/>
          <w:bCs/>
          <w:iCs/>
          <w:color w:val="041F60"/>
          <w:sz w:val="32"/>
          <w:szCs w:val="28"/>
        </w:rPr>
      </w:pPr>
      <w:r>
        <w:br w:type="page"/>
      </w:r>
    </w:p>
    <w:p w14:paraId="44A919CD" w14:textId="3DDD1A7F" w:rsidR="00DB7D70" w:rsidRPr="009D49A3" w:rsidRDefault="00DB7D70" w:rsidP="00DB7D70">
      <w:pPr>
        <w:pStyle w:val="Heading2numberedHDMES"/>
      </w:pPr>
      <w:bookmarkStart w:id="24" w:name="_Toc148694843"/>
      <w:r w:rsidRPr="00DB7D70">
        <w:lastRenderedPageBreak/>
        <w:t>Key Themes of the Review</w:t>
      </w:r>
      <w:bookmarkEnd w:id="24"/>
    </w:p>
    <w:p w14:paraId="1E9792B4" w14:textId="3B1C2D26" w:rsidR="00DB7D70" w:rsidRDefault="001809A4" w:rsidP="001809A4">
      <w:pPr>
        <w:pStyle w:val="BodytextHDMES"/>
      </w:pPr>
      <w:r w:rsidRPr="001809A4">
        <w:t xml:space="preserve">Any </w:t>
      </w:r>
      <w:r w:rsidR="0065236E">
        <w:t>r</w:t>
      </w:r>
      <w:r w:rsidRPr="001809A4">
        <w:t>eview across such a diverse portfolio with a broad range of questions will generate a raft of thoughts, ideas</w:t>
      </w:r>
      <w:r w:rsidR="00F31D81">
        <w:t>,</w:t>
      </w:r>
      <w:r w:rsidRPr="001809A4">
        <w:t xml:space="preserve"> and recommendations. This </w:t>
      </w:r>
      <w:r w:rsidR="0065236E">
        <w:t>r</w:t>
      </w:r>
      <w:r w:rsidRPr="001809A4">
        <w:t xml:space="preserve">eview has been no different. Among the many thoughts, however, are </w:t>
      </w:r>
      <w:r w:rsidR="00BF09B9">
        <w:t>4</w:t>
      </w:r>
      <w:r w:rsidRPr="001809A4">
        <w:t xml:space="preserve"> common themes that recur through much of the discussion under the </w:t>
      </w:r>
      <w:r w:rsidR="00786081">
        <w:t>r</w:t>
      </w:r>
      <w:r w:rsidRPr="001809A4">
        <w:t>eview questions.</w:t>
      </w:r>
    </w:p>
    <w:p w14:paraId="3526335C" w14:textId="6F6E4394" w:rsidR="001809A4" w:rsidRDefault="001809A4" w:rsidP="001809A4">
      <w:pPr>
        <w:pStyle w:val="Heading3"/>
      </w:pPr>
      <w:r w:rsidRPr="001809A4">
        <w:t>The Sum of Parts</w:t>
      </w:r>
    </w:p>
    <w:p w14:paraId="611CFAB8" w14:textId="0BAD9363" w:rsidR="001809A4" w:rsidRPr="001809A4" w:rsidRDefault="001809A4" w:rsidP="001809A4">
      <w:pPr>
        <w:pStyle w:val="BodytextHDMES"/>
      </w:pPr>
      <w:r w:rsidRPr="001809A4">
        <w:t xml:space="preserve">At the commencement of the </w:t>
      </w:r>
      <w:r w:rsidR="0065236E">
        <w:t>r</w:t>
      </w:r>
      <w:r w:rsidRPr="001809A4">
        <w:t xml:space="preserve">eview, the </w:t>
      </w:r>
      <w:r w:rsidR="006F53DF">
        <w:t>R</w:t>
      </w:r>
      <w:r w:rsidRPr="001809A4">
        <w:t xml:space="preserve">eview </w:t>
      </w:r>
      <w:r w:rsidR="006F53DF">
        <w:t>T</w:t>
      </w:r>
      <w:r w:rsidRPr="001809A4">
        <w:t xml:space="preserve">eam was asked to consider whether the whole of the </w:t>
      </w:r>
      <w:r w:rsidR="00DD2C4D">
        <w:t>p</w:t>
      </w:r>
      <w:r w:rsidRPr="001809A4">
        <w:t xml:space="preserve">ortfolio was greater than the sum of its parts. The premise was that a well-functioning portfolio would potentially benefit from the synergies generated by different investments working towards shared outcomes, a shared objective, and shared goals. The </w:t>
      </w:r>
      <w:r w:rsidR="0065236E">
        <w:t>r</w:t>
      </w:r>
      <w:r w:rsidRPr="001809A4">
        <w:t xml:space="preserve">eview has found that a </w:t>
      </w:r>
      <w:r w:rsidR="00DD2C4D">
        <w:t>p</w:t>
      </w:r>
      <w:r w:rsidRPr="001809A4">
        <w:t xml:space="preserve">ortfolio-level approach to management was not fully realised. Different investments came into the </w:t>
      </w:r>
      <w:r w:rsidR="00DD2C4D">
        <w:t>p</w:t>
      </w:r>
      <w:r w:rsidRPr="001809A4">
        <w:t xml:space="preserve">ortfolio at different times through different modalities with different partners. The management systems and processes </w:t>
      </w:r>
      <w:r w:rsidR="002C5DAB">
        <w:t>that</w:t>
      </w:r>
      <w:r w:rsidR="002C5DAB" w:rsidRPr="001809A4">
        <w:t xml:space="preserve"> </w:t>
      </w:r>
      <w:r w:rsidRPr="001809A4">
        <w:t>might have corralled the investments around shared expectations and catalysed portfolio-level synergies were not developed at the commencement of the HPP</w:t>
      </w:r>
      <w:r w:rsidR="002C5DAB">
        <w:t>,</w:t>
      </w:r>
      <w:r w:rsidRPr="001809A4">
        <w:t xml:space="preserve"> and hopes they might be developed later were then dashed by the COVID-19 response. What has resulted, rather than a well-connected portfolio approach, is a series of investments, related to but largely disconnected from each other, and often delivering encouraging results in isolation from each other. The whole is therefore not greater than the sum of its parts.</w:t>
      </w:r>
    </w:p>
    <w:p w14:paraId="27FED9E5" w14:textId="4E18E608" w:rsidR="001809A4" w:rsidRPr="001809A4" w:rsidRDefault="001809A4" w:rsidP="001809A4">
      <w:pPr>
        <w:pStyle w:val="Heading3"/>
      </w:pPr>
      <w:r w:rsidRPr="001809A4">
        <w:t>Tension between Service Delivery and Systems Strengthening</w:t>
      </w:r>
    </w:p>
    <w:p w14:paraId="5B7BBB15" w14:textId="4B91BD11" w:rsidR="00DB7D70" w:rsidRPr="001809A4" w:rsidRDefault="001809A4" w:rsidP="001809A4">
      <w:pPr>
        <w:pStyle w:val="BodytextHDMES"/>
      </w:pPr>
      <w:r w:rsidRPr="001809A4">
        <w:t xml:space="preserve">Central to the </w:t>
      </w:r>
      <w:r w:rsidR="0065236E">
        <w:t>r</w:t>
      </w:r>
      <w:r w:rsidRPr="001809A4">
        <w:t xml:space="preserve">eview was a fundamental tension between the imperatives of service delivery, and those of strengthening the health system. At the core of the tension is the question of immediacy. While the </w:t>
      </w:r>
      <w:r w:rsidR="000E3C4D">
        <w:t>E</w:t>
      </w:r>
      <w:r w:rsidRPr="001809A4">
        <w:t xml:space="preserve">nd of </w:t>
      </w:r>
      <w:r w:rsidR="000E3C4D">
        <w:t>I</w:t>
      </w:r>
      <w:r w:rsidRPr="001809A4">
        <w:t xml:space="preserve">nvestment </w:t>
      </w:r>
      <w:r w:rsidR="000E3C4D">
        <w:t>O</w:t>
      </w:r>
      <w:r w:rsidRPr="001809A4">
        <w:t xml:space="preserve">utcomes and </w:t>
      </w:r>
      <w:r w:rsidR="000E3C4D">
        <w:t>I</w:t>
      </w:r>
      <w:r w:rsidRPr="001809A4">
        <w:t xml:space="preserve">ntermediate </w:t>
      </w:r>
      <w:r w:rsidR="000E3C4D">
        <w:t>O</w:t>
      </w:r>
      <w:r w:rsidRPr="001809A4">
        <w:t>utcomes that emerged from the HPP design genuflected before the aspiration to support the longer-term establishment of a more capable and robust PNG health system, this aspiration was often overwhelmed by day-to-day demands and investment-level outcomes concerned with the delivery of frontline health services. The service delivery versus systems strengthening tension played out most conspicuously in the desire to simultaneously strengthen the health security system while responding rapidly to health emergencies such as TB (and then COVID-19); and in seeking to strengthen quality integrated primary health care while delivering essential HIV, reproductive health</w:t>
      </w:r>
      <w:r w:rsidR="00F60293">
        <w:t>,</w:t>
      </w:r>
      <w:r w:rsidRPr="001809A4">
        <w:t xml:space="preserve"> and family planning services. The tension was reflected in </w:t>
      </w:r>
      <w:r w:rsidR="00F60293">
        <w:t>p</w:t>
      </w:r>
      <w:r w:rsidRPr="001809A4">
        <w:t>ortfolio funding modalities, investment partners, and concerns about sustainability. A key concern in any successor to the HPP will be reconciling this tension.</w:t>
      </w:r>
    </w:p>
    <w:p w14:paraId="52AB5FF4" w14:textId="1CB6220D" w:rsidR="001809A4" w:rsidRDefault="001809A4" w:rsidP="001809A4">
      <w:pPr>
        <w:pStyle w:val="Heading3"/>
      </w:pPr>
      <w:r w:rsidRPr="001809A4">
        <w:t>The Finance and Staff Dilemma</w:t>
      </w:r>
    </w:p>
    <w:p w14:paraId="0F14B997" w14:textId="5723DC3C" w:rsidR="001809A4" w:rsidRPr="008E643A" w:rsidRDefault="001809A4" w:rsidP="001809A4">
      <w:pPr>
        <w:pStyle w:val="BodytextHDMES"/>
      </w:pPr>
      <w:bookmarkStart w:id="25" w:name="_Hlk146618305"/>
      <w:r w:rsidRPr="008E643A">
        <w:t xml:space="preserve">The HPP noted that the </w:t>
      </w:r>
      <w:r w:rsidR="00BE72BE">
        <w:t>‘</w:t>
      </w:r>
      <w:r w:rsidRPr="008E643A">
        <w:t>decentralised architecture of PNG’s system of government is fragmented and has a major impact on the planning, financing and delivery of rural primary health care</w:t>
      </w:r>
      <w:r w:rsidR="00BE72BE">
        <w:t>’</w:t>
      </w:r>
      <w:r w:rsidRPr="008E643A">
        <w:t xml:space="preserve">. In addition to other factors, fragmentation often means </w:t>
      </w:r>
      <w:r w:rsidR="00BE72BE">
        <w:t>‘</w:t>
      </w:r>
      <w:r w:rsidRPr="008E643A">
        <w:t>much of the finance earmarked for health does not arrive where it is needed, arrives late, or is wasted</w:t>
      </w:r>
      <w:r w:rsidR="00BE72BE">
        <w:t>’</w:t>
      </w:r>
      <w:r w:rsidRPr="008E643A">
        <w:t xml:space="preserve">. Exacerbating these finance challenges are those with staff, where the health payroll is </w:t>
      </w:r>
      <w:r w:rsidR="00BE72BE">
        <w:t>‘</w:t>
      </w:r>
      <w:r w:rsidRPr="008E643A">
        <w:t>overseen, managed and financed by the Department of Personnel Management</w:t>
      </w:r>
      <w:r w:rsidR="00BE72BE">
        <w:t>’</w:t>
      </w:r>
      <w:r w:rsidRPr="008E643A">
        <w:t>.</w:t>
      </w:r>
      <w:r w:rsidRPr="001809A4">
        <w:rPr>
          <w:vertAlign w:val="superscript"/>
        </w:rPr>
        <w:footnoteReference w:id="18"/>
      </w:r>
      <w:r w:rsidRPr="001809A4">
        <w:rPr>
          <w:vertAlign w:val="superscript"/>
        </w:rPr>
        <w:t xml:space="preserve"> </w:t>
      </w:r>
      <w:r w:rsidRPr="008E643A">
        <w:t xml:space="preserve">A recurring theme of the </w:t>
      </w:r>
      <w:r w:rsidR="0065236E">
        <w:t>r</w:t>
      </w:r>
      <w:r w:rsidRPr="008E643A">
        <w:t xml:space="preserve">eview is that continued finance and staffing bottlenecks undermine progress towards achieving the </w:t>
      </w:r>
      <w:r w:rsidR="00F60293">
        <w:t>p</w:t>
      </w:r>
      <w:r w:rsidRPr="008E643A">
        <w:t>ortfolio’s outcomes.</w:t>
      </w:r>
    </w:p>
    <w:bookmarkEnd w:id="25"/>
    <w:p w14:paraId="7DB7063A" w14:textId="6CE0FC0D" w:rsidR="001809A4" w:rsidRDefault="001809A4" w:rsidP="001809A4">
      <w:pPr>
        <w:pStyle w:val="Heading3"/>
      </w:pPr>
      <w:r w:rsidRPr="001809A4">
        <w:lastRenderedPageBreak/>
        <w:t>Management Matters</w:t>
      </w:r>
    </w:p>
    <w:p w14:paraId="730F5767" w14:textId="0FE1AEBF" w:rsidR="001809A4" w:rsidRPr="001809A4" w:rsidRDefault="001809A4" w:rsidP="001809A4">
      <w:pPr>
        <w:pStyle w:val="BodytextHDMES"/>
      </w:pPr>
      <w:r w:rsidRPr="001809A4">
        <w:t xml:space="preserve">There are many definitions and understandings of management – an art, a science, a process, an activity, a discipline, a profession. Regardless of how it is understood, there is general agreement that management relates to the functions of planning, organising, directing, and controlling; and the applications of these principles in harnessing physical, financial, human, and informational resources efficiently and effectively. This </w:t>
      </w:r>
      <w:r w:rsidR="0065236E">
        <w:t>r</w:t>
      </w:r>
      <w:r w:rsidRPr="001809A4">
        <w:t xml:space="preserve">eview has not only highlighted that management matters, but also the need to strengthen management functions at the AHC, among investments, and at the different levels of government. It suggests that improved </w:t>
      </w:r>
      <w:r w:rsidR="00F60293">
        <w:t>p</w:t>
      </w:r>
      <w:r w:rsidRPr="001809A4">
        <w:t>ortfolio performance, and improved impact on the health system from investments</w:t>
      </w:r>
      <w:r w:rsidR="00F60293">
        <w:t>,</w:t>
      </w:r>
      <w:r w:rsidRPr="001809A4">
        <w:t xml:space="preserve"> might have been achieved with a stronger focus on the levers of both technical management (for example, financial analysis) and non-technical management (for example, coordination and problem-based decision-making). An effective successor to the HPP should recognise the importance of balancing public health capacity, experience and expertise with capacity in efficient and effective resource management.</w:t>
      </w:r>
    </w:p>
    <w:p w14:paraId="405143AA" w14:textId="52C6F4DA" w:rsidR="00DB7D70" w:rsidRPr="009D49A3" w:rsidRDefault="00DB7D70" w:rsidP="00DB7D70">
      <w:pPr>
        <w:pStyle w:val="Heading2numberedHDMES"/>
      </w:pPr>
      <w:bookmarkStart w:id="26" w:name="_Toc148694844"/>
      <w:r w:rsidRPr="00DB7D70">
        <w:t>Structure of the Review Report</w:t>
      </w:r>
      <w:bookmarkEnd w:id="26"/>
    </w:p>
    <w:p w14:paraId="05084039" w14:textId="0B436E32" w:rsidR="00DB7D70" w:rsidRPr="001809A4" w:rsidRDefault="001809A4" w:rsidP="001809A4">
      <w:pPr>
        <w:pStyle w:val="BodytextHDMES"/>
      </w:pPr>
      <w:r w:rsidRPr="001809A4">
        <w:t xml:space="preserve">Section 2 of the </w:t>
      </w:r>
      <w:r w:rsidR="0065236E">
        <w:t>r</w:t>
      </w:r>
      <w:r w:rsidRPr="001809A4">
        <w:t xml:space="preserve">eport comments on the overall scope of the </w:t>
      </w:r>
      <w:r w:rsidR="0065236E">
        <w:t>r</w:t>
      </w:r>
      <w:r w:rsidRPr="001809A4">
        <w:t xml:space="preserve">eview, describes the way the work was undertaken and identifies some of the limitations. Section 3 discusses the key findings, using the different lenses established by the KRQs. Section 4 draws on the insights from </w:t>
      </w:r>
      <w:r w:rsidR="006F53DF">
        <w:t>s</w:t>
      </w:r>
      <w:r w:rsidRPr="001809A4">
        <w:t xml:space="preserve">ection 3, and outlines </w:t>
      </w:r>
      <w:r w:rsidR="0065236E">
        <w:t>r</w:t>
      </w:r>
      <w:r w:rsidRPr="001809A4">
        <w:t>eview recommendations, focusing on both the remaining months of the current HPP, and considerations for the arrangements that might follow it. Further information, where appropriate, is provided in the Annexes.</w:t>
      </w:r>
    </w:p>
    <w:p w14:paraId="0E78BEC3" w14:textId="77777777" w:rsidR="007A7C0F" w:rsidRDefault="007A7C0F" w:rsidP="00575085">
      <w:pPr>
        <w:pStyle w:val="BodytextHDMES"/>
      </w:pPr>
    </w:p>
    <w:p w14:paraId="493B001A" w14:textId="77777777" w:rsidR="007A7C0F" w:rsidRDefault="007A7C0F" w:rsidP="00575085">
      <w:pPr>
        <w:pStyle w:val="BodytextHDMES"/>
        <w:sectPr w:rsidR="007A7C0F" w:rsidSect="00E93A1C">
          <w:pgSz w:w="11906" w:h="16838" w:code="9"/>
          <w:pgMar w:top="1418" w:right="1418" w:bottom="1418" w:left="1418" w:header="709" w:footer="709" w:gutter="0"/>
          <w:cols w:space="708"/>
          <w:docGrid w:linePitch="360"/>
        </w:sectPr>
      </w:pPr>
    </w:p>
    <w:p w14:paraId="777FC74C" w14:textId="68F95193" w:rsidR="00427A06" w:rsidRPr="009D49A3" w:rsidRDefault="00FE2BDE" w:rsidP="009D49A3">
      <w:pPr>
        <w:pStyle w:val="Heading1numberedHDMES"/>
      </w:pPr>
      <w:bookmarkStart w:id="27" w:name="_Toc148694845"/>
      <w:r w:rsidRPr="00FE2BDE">
        <w:lastRenderedPageBreak/>
        <w:t>Scope, Methodology and Limitations of the Review</w:t>
      </w:r>
      <w:bookmarkEnd w:id="27"/>
    </w:p>
    <w:p w14:paraId="6F3065AA" w14:textId="5C2D8144" w:rsidR="009D49A3" w:rsidRPr="009D49A3" w:rsidRDefault="00FE2BDE" w:rsidP="009D49A3">
      <w:pPr>
        <w:pStyle w:val="Heading2numberedHDMES"/>
      </w:pPr>
      <w:bookmarkStart w:id="28" w:name="_Toc148694846"/>
      <w:r w:rsidRPr="00FE2BDE">
        <w:t>Scope and Boundaries</w:t>
      </w:r>
      <w:bookmarkEnd w:id="28"/>
    </w:p>
    <w:p w14:paraId="33B172C8" w14:textId="4936BC26" w:rsidR="00D3396B" w:rsidRPr="00522ECB" w:rsidRDefault="00D3396B" w:rsidP="00D3396B">
      <w:pPr>
        <w:pStyle w:val="BodytextHDMES"/>
      </w:pPr>
      <w:bookmarkStart w:id="29" w:name="_Hlk146618695"/>
      <w:r w:rsidRPr="00522ECB">
        <w:t xml:space="preserve">The scope of the </w:t>
      </w:r>
      <w:r w:rsidR="0065236E">
        <w:t>r</w:t>
      </w:r>
      <w:r w:rsidRPr="00522ECB">
        <w:t xml:space="preserve">eview is clearly set out in the </w:t>
      </w:r>
      <w:r w:rsidRPr="000C5B9F">
        <w:t>Terms of Reference</w:t>
      </w:r>
      <w:r w:rsidRPr="00522ECB">
        <w:t xml:space="preserve">. The </w:t>
      </w:r>
      <w:r w:rsidR="0065236E">
        <w:t>r</w:t>
      </w:r>
      <w:r w:rsidRPr="00522ECB">
        <w:t>eview was guided by the evaluation criteria of the Organisation for Economic Co-operation and Development (OECD) Development Assistance Committee (DAC)</w:t>
      </w:r>
      <w:r w:rsidRPr="00D3396B">
        <w:rPr>
          <w:vertAlign w:val="superscript"/>
        </w:rPr>
        <w:footnoteReference w:id="19"/>
      </w:r>
      <w:r w:rsidR="00CC582A">
        <w:t>,</w:t>
      </w:r>
      <w:r w:rsidRPr="00522ECB">
        <w:t xml:space="preserve"> and by DFAT Monitoring and Evaluation Standards</w:t>
      </w:r>
      <w:r w:rsidRPr="00D3396B">
        <w:rPr>
          <w:vertAlign w:val="superscript"/>
        </w:rPr>
        <w:footnoteReference w:id="20"/>
      </w:r>
      <w:r w:rsidR="00CC582A">
        <w:t>.</w:t>
      </w:r>
    </w:p>
    <w:bookmarkEnd w:id="29"/>
    <w:p w14:paraId="398D2438" w14:textId="5A47D5CB" w:rsidR="00D3396B" w:rsidRPr="00522ECB" w:rsidRDefault="00D3396B" w:rsidP="00D3396B">
      <w:pPr>
        <w:pStyle w:val="BodytextHDMES"/>
      </w:pPr>
      <w:r w:rsidRPr="00522ECB">
        <w:t xml:space="preserve">The </w:t>
      </w:r>
      <w:r w:rsidR="0065236E">
        <w:t>r</w:t>
      </w:r>
      <w:r w:rsidRPr="00522ECB">
        <w:t xml:space="preserve">eview focuses on Australia’s health support to PNG over the life of the HPP, from commencement in mid-2018 to the end of 2022. It considers the implementation and management of Australia’s health investments; the work of DFAT staff, including internal and external stakeholder engagement; and policy dialogue with PNG counterparts. It also considers the broader context of COVID-19 with regard to the impact and relevance of the HPP; assesses the achievements, challenges, and lessons learned; advises whether the HPP is fit for its purpose; and considers how effectively the HPP M&amp;E system is </w:t>
      </w:r>
      <w:r w:rsidR="001241D4">
        <w:t>used</w:t>
      </w:r>
      <w:r w:rsidR="001241D4" w:rsidRPr="00522ECB">
        <w:t xml:space="preserve"> </w:t>
      </w:r>
      <w:r w:rsidRPr="00522ECB">
        <w:t>for decision</w:t>
      </w:r>
      <w:r w:rsidR="008F56E6">
        <w:t>-</w:t>
      </w:r>
      <w:r w:rsidRPr="00522ECB">
        <w:t>making.</w:t>
      </w:r>
    </w:p>
    <w:p w14:paraId="76B34FB5" w14:textId="3CD4FA65" w:rsidR="00D3396B" w:rsidRPr="00522ECB" w:rsidRDefault="00D3396B" w:rsidP="00D3396B">
      <w:pPr>
        <w:pStyle w:val="BodytextHDMES"/>
      </w:pPr>
      <w:r w:rsidRPr="00522ECB">
        <w:t xml:space="preserve">The </w:t>
      </w:r>
      <w:r w:rsidR="0065236E">
        <w:t>r</w:t>
      </w:r>
      <w:r w:rsidRPr="00522ECB">
        <w:t>eview includes a particular focus on GEDSI. This encompassed the application of the HDMES GEDSI Toolkit across the HPP</w:t>
      </w:r>
      <w:r w:rsidRPr="00D3396B">
        <w:rPr>
          <w:vertAlign w:val="superscript"/>
        </w:rPr>
        <w:footnoteReference w:id="21"/>
      </w:r>
      <w:r w:rsidR="00CC582A">
        <w:t>,</w:t>
      </w:r>
      <w:r w:rsidRPr="00522ECB">
        <w:t xml:space="preserve"> an evaluation (using the </w:t>
      </w:r>
      <w:r w:rsidR="00AA5C0F">
        <w:t>t</w:t>
      </w:r>
      <w:r w:rsidRPr="00522ECB">
        <w:t xml:space="preserve">oolkit) of a sample of specific identified HPP </w:t>
      </w:r>
      <w:r w:rsidR="00AA5C0F">
        <w:t>i</w:t>
      </w:r>
      <w:r w:rsidRPr="001241D4">
        <w:t>nvestments</w:t>
      </w:r>
      <w:r w:rsidRPr="00522ECB">
        <w:t>, and recommendations about how GEDSI can be strengthened during the remaining period of the HPP, and in a future DFAT health program in PNG.</w:t>
      </w:r>
    </w:p>
    <w:p w14:paraId="5805CB03" w14:textId="00D803F6" w:rsidR="00D3396B" w:rsidRPr="00522ECB" w:rsidRDefault="00D3396B" w:rsidP="00D3396B">
      <w:pPr>
        <w:pStyle w:val="BodytextHDMES"/>
      </w:pPr>
      <w:r w:rsidRPr="00522ECB">
        <w:t xml:space="preserve">The </w:t>
      </w:r>
      <w:r w:rsidR="0065236E">
        <w:t>r</w:t>
      </w:r>
      <w:r w:rsidRPr="00522ECB">
        <w:t xml:space="preserve">eview is not an in-depth assessment of the individual DFAT health investments which, over time, have comprised the </w:t>
      </w:r>
      <w:r w:rsidR="006F53DF">
        <w:t>H</w:t>
      </w:r>
      <w:r w:rsidRPr="00AA5C0F">
        <w:t xml:space="preserve">ealth </w:t>
      </w:r>
      <w:r w:rsidR="006F53DF">
        <w:t>P</w:t>
      </w:r>
      <w:r w:rsidRPr="00AA5C0F">
        <w:t>ortfolio</w:t>
      </w:r>
      <w:r w:rsidRPr="00522ECB">
        <w:t xml:space="preserve">. It is a review of a portfolio of investments which, in combination, and in potential interaction and synergy with each other, contribute to the achievement of </w:t>
      </w:r>
      <w:r w:rsidR="00AA5C0F">
        <w:t>p</w:t>
      </w:r>
      <w:r w:rsidRPr="00522ECB">
        <w:t xml:space="preserve">ortfolio-level </w:t>
      </w:r>
      <w:r w:rsidR="00AA5C0F">
        <w:t>I</w:t>
      </w:r>
      <w:r w:rsidRPr="00522ECB">
        <w:t xml:space="preserve">ntermediate </w:t>
      </w:r>
      <w:r w:rsidR="00AA5C0F">
        <w:t>O</w:t>
      </w:r>
      <w:r w:rsidRPr="00522ECB">
        <w:t xml:space="preserve">utcomes, </w:t>
      </w:r>
      <w:r w:rsidR="00AA5C0F">
        <w:t>E</w:t>
      </w:r>
      <w:r w:rsidRPr="00522ECB">
        <w:t xml:space="preserve">nd of </w:t>
      </w:r>
      <w:r w:rsidR="00AA5C0F">
        <w:t>I</w:t>
      </w:r>
      <w:r w:rsidRPr="00522ECB">
        <w:t xml:space="preserve">nvestment </w:t>
      </w:r>
      <w:r w:rsidR="00AA5C0F">
        <w:t>O</w:t>
      </w:r>
      <w:r w:rsidRPr="00522ECB">
        <w:t xml:space="preserve">utcomes, </w:t>
      </w:r>
      <w:r w:rsidR="00AA5C0F">
        <w:t>O</w:t>
      </w:r>
      <w:r w:rsidRPr="00522ECB">
        <w:t xml:space="preserve">bjective and </w:t>
      </w:r>
      <w:r w:rsidR="00AA5C0F">
        <w:t>G</w:t>
      </w:r>
      <w:r w:rsidRPr="00522ECB">
        <w:t xml:space="preserve">oals. While the </w:t>
      </w:r>
      <w:r w:rsidR="0065236E">
        <w:t>r</w:t>
      </w:r>
      <w:r w:rsidRPr="00522ECB">
        <w:t xml:space="preserve">eview, at times, highlights the contribution and achievements of different investments, or the challenges they have addressed or overcome, it is important to note these individual investments are not the focus of the </w:t>
      </w:r>
      <w:r w:rsidR="0065236E">
        <w:t>r</w:t>
      </w:r>
      <w:r w:rsidRPr="00522ECB">
        <w:t>eview.</w:t>
      </w:r>
    </w:p>
    <w:p w14:paraId="4B23C1E0" w14:textId="357726ED" w:rsidR="00FE2BDE" w:rsidRPr="009D49A3" w:rsidRDefault="00FE2BDE" w:rsidP="00FE2BDE">
      <w:pPr>
        <w:pStyle w:val="Heading2numberedHDMES"/>
      </w:pPr>
      <w:bookmarkStart w:id="30" w:name="_Toc148694847"/>
      <w:bookmarkStart w:id="31" w:name="_Hlk146196255"/>
      <w:r w:rsidRPr="00FE2BDE">
        <w:t>Methodology</w:t>
      </w:r>
      <w:bookmarkEnd w:id="30"/>
    </w:p>
    <w:bookmarkEnd w:id="31"/>
    <w:p w14:paraId="12D0598F" w14:textId="786F9CE4" w:rsidR="00D3396B" w:rsidRPr="00D3396B" w:rsidRDefault="00D3396B" w:rsidP="00D3396B">
      <w:pPr>
        <w:pStyle w:val="BodytextHDMES"/>
      </w:pPr>
      <w:r w:rsidRPr="00D3396B">
        <w:t xml:space="preserve">The </w:t>
      </w:r>
      <w:r w:rsidR="0065236E">
        <w:t>r</w:t>
      </w:r>
      <w:r w:rsidRPr="00D3396B">
        <w:t>eview adopted a mixed-method parallel design</w:t>
      </w:r>
      <w:r w:rsidR="00462AC6">
        <w:t>,</w:t>
      </w:r>
      <w:r w:rsidRPr="00D3396B">
        <w:t xml:space="preserve"> where quantitative and qualitative data were collected and assessed concurrently. The approach was adopted in response to the time constraints of the </w:t>
      </w:r>
      <w:r w:rsidR="0065236E">
        <w:t>r</w:t>
      </w:r>
      <w:r w:rsidRPr="00D3396B">
        <w:t xml:space="preserve">eview, and the fact different team members worked on distinct parts of the </w:t>
      </w:r>
      <w:r w:rsidR="0065236E">
        <w:t>r</w:t>
      </w:r>
      <w:r w:rsidRPr="00D3396B">
        <w:t>eview at different times and in different locations.</w:t>
      </w:r>
    </w:p>
    <w:p w14:paraId="4B449358" w14:textId="64E1B4EB" w:rsidR="00FE2BDE" w:rsidRPr="00D3396B" w:rsidRDefault="00D3396B" w:rsidP="00D3396B">
      <w:pPr>
        <w:pStyle w:val="BodytextHDMES"/>
      </w:pPr>
      <w:r w:rsidRPr="00D3396B">
        <w:t xml:space="preserve">The different stages and deliverables of the </w:t>
      </w:r>
      <w:r w:rsidR="0065236E">
        <w:t>r</w:t>
      </w:r>
      <w:r w:rsidRPr="00D3396B">
        <w:t xml:space="preserve">eview are outlined in </w:t>
      </w:r>
      <w:r w:rsidR="000F5630">
        <w:t>Figure 4 below.</w:t>
      </w:r>
    </w:p>
    <w:p w14:paraId="435FE758" w14:textId="77777777" w:rsidR="00F208A5" w:rsidRDefault="00F208A5">
      <w:pPr>
        <w:spacing w:after="0" w:line="240" w:lineRule="auto"/>
        <w:rPr>
          <w:rFonts w:ascii="Franklin Gothic Demi" w:hAnsi="Franklin Gothic Demi"/>
          <w:color w:val="041F60"/>
        </w:rPr>
      </w:pPr>
      <w:bookmarkStart w:id="32" w:name="_Ref120872146"/>
      <w:bookmarkStart w:id="33" w:name="_Toc112445014"/>
      <w:bookmarkStart w:id="34" w:name="_Toc112515509"/>
      <w:bookmarkStart w:id="35" w:name="_Toc121995961"/>
      <w:r>
        <w:br w:type="page"/>
      </w:r>
    </w:p>
    <w:p w14:paraId="5275254A" w14:textId="0E0B7A69" w:rsidR="00D3396B" w:rsidRPr="00522ECB" w:rsidRDefault="00D3396B" w:rsidP="00D3396B">
      <w:pPr>
        <w:pStyle w:val="FigureheadinginlistHDMES"/>
      </w:pPr>
      <w:bookmarkStart w:id="36" w:name="_Toc148694880"/>
      <w:r w:rsidRPr="00522ECB">
        <w:lastRenderedPageBreak/>
        <w:t xml:space="preserve">Figure </w:t>
      </w:r>
      <w:r w:rsidRPr="00522ECB">
        <w:fldChar w:fldCharType="begin"/>
      </w:r>
      <w:r w:rsidRPr="00522ECB">
        <w:instrText>SEQ Figure \* ARABIC</w:instrText>
      </w:r>
      <w:r w:rsidRPr="00522ECB">
        <w:fldChar w:fldCharType="separate"/>
      </w:r>
      <w:r w:rsidR="008F2526">
        <w:rPr>
          <w:noProof/>
        </w:rPr>
        <w:t>4</w:t>
      </w:r>
      <w:r w:rsidRPr="00522ECB">
        <w:fldChar w:fldCharType="end"/>
      </w:r>
      <w:bookmarkEnd w:id="32"/>
      <w:r w:rsidRPr="00522ECB">
        <w:t>: HPP Review Phases</w:t>
      </w:r>
      <w:bookmarkEnd w:id="33"/>
      <w:bookmarkEnd w:id="34"/>
      <w:bookmarkEnd w:id="35"/>
      <w:bookmarkEnd w:id="36"/>
    </w:p>
    <w:p w14:paraId="46A1BA28" w14:textId="7245A0AE" w:rsidR="00D3396B" w:rsidRPr="00D3396B" w:rsidRDefault="00650B91" w:rsidP="00575085">
      <w:pPr>
        <w:pStyle w:val="BodytextHDMES"/>
      </w:pPr>
      <w:r>
        <w:rPr>
          <w:noProof/>
        </w:rPr>
        <w:drawing>
          <wp:inline distT="0" distB="0" distL="0" distR="0" wp14:anchorId="74321E95" wp14:editId="37D2D96B">
            <wp:extent cx="5759450" cy="2413635"/>
            <wp:effectExtent l="0" t="0" r="0" b="5715"/>
            <wp:docPr id="1414324897" name="Picture 4" descr="Figure 4 outlines the 4 phases of the review of the Health Portfolio Plan, including the Planning, Data Collection, Preliminary Analysis and Reporting stages.&#10;It depicts how the 3 deliverables align with the phases. The Review Plan as Deliverable 1 is the culmination of Phase 1 Planning. The Aide Memoire as Deliverable 2 comes at the end of Phase 3 Preliminary Analysis. The Final Report as Deliverable 3 is the final step of Phase 4 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324897" name="Picture 4" descr="Figure 4 outlines the 4 phases of the review of the Health Portfolio Plan, including the Planning, Data Collection, Preliminary Analysis and Reporting stages.&#10;It depicts how the 3 deliverables align with the phases. The Review Plan as Deliverable 1 is the culmination of Phase 1 Planning. The Aide Memoire as Deliverable 2 comes at the end of Phase 3 Preliminary Analysis. The Final Report as Deliverable 3 is the final step of Phase 4 Reporting."/>
                    <pic:cNvPicPr/>
                  </pic:nvPicPr>
                  <pic:blipFill>
                    <a:blip r:embed="rId20">
                      <a:extLst>
                        <a:ext uri="{28A0092B-C50C-407E-A947-70E740481C1C}">
                          <a14:useLocalDpi xmlns:a14="http://schemas.microsoft.com/office/drawing/2010/main" val="0"/>
                        </a:ext>
                      </a:extLst>
                    </a:blip>
                    <a:stretch>
                      <a:fillRect/>
                    </a:stretch>
                  </pic:blipFill>
                  <pic:spPr>
                    <a:xfrm>
                      <a:off x="0" y="0"/>
                      <a:ext cx="5759450" cy="2413635"/>
                    </a:xfrm>
                    <a:prstGeom prst="rect">
                      <a:avLst/>
                    </a:prstGeom>
                  </pic:spPr>
                </pic:pic>
              </a:graphicData>
            </a:graphic>
          </wp:inline>
        </w:drawing>
      </w:r>
    </w:p>
    <w:p w14:paraId="25C56B2A" w14:textId="77777777" w:rsidR="00D3396B" w:rsidRDefault="00D3396B" w:rsidP="00D3396B">
      <w:pPr>
        <w:pStyle w:val="BlanklinespaceHDMES"/>
      </w:pPr>
    </w:p>
    <w:p w14:paraId="0DAB5C67" w14:textId="1B363C9E" w:rsidR="00D3396B" w:rsidRPr="00D3396B" w:rsidRDefault="00D3396B" w:rsidP="00FD5C47">
      <w:pPr>
        <w:pStyle w:val="BodytextbulletleadHDMES"/>
      </w:pPr>
      <w:r w:rsidRPr="00D3396B">
        <w:t>The evaluation methods comprised key informant interviews (KIIs) and document review analysis:</w:t>
      </w:r>
    </w:p>
    <w:p w14:paraId="020481A3" w14:textId="417FC6F9" w:rsidR="00D3396B" w:rsidRPr="00D3396B" w:rsidRDefault="00D3396B" w:rsidP="00D3396B">
      <w:pPr>
        <w:pStyle w:val="Bulletlist1HDMES"/>
      </w:pPr>
      <w:r w:rsidRPr="00D3396B">
        <w:t>76 stakeholders from DFAT, national and subnational government, and the HPP investments were interviewed. Annex 2 provides the full list of stakeholders consulted.</w:t>
      </w:r>
    </w:p>
    <w:p w14:paraId="01EDEFC2" w14:textId="0D9CAFFA" w:rsidR="00D3396B" w:rsidRPr="00D3396B" w:rsidRDefault="00D3396B" w:rsidP="00D3396B">
      <w:pPr>
        <w:pStyle w:val="Bulletlist1HDMES"/>
      </w:pPr>
      <w:r w:rsidRPr="00D3396B">
        <w:t xml:space="preserve">Over 600 documents were included in the document register for the </w:t>
      </w:r>
      <w:r w:rsidR="0065236E">
        <w:t>r</w:t>
      </w:r>
      <w:r w:rsidRPr="00D3396B">
        <w:t>eview. These included Government of Australia and Government of PNG policies and guides, and the designs, plans, budgets, reports and evaluations of the different HPP investments.</w:t>
      </w:r>
    </w:p>
    <w:p w14:paraId="11430EEE" w14:textId="77777777" w:rsidR="00D3396B" w:rsidRDefault="00D3396B" w:rsidP="00D3396B">
      <w:pPr>
        <w:pStyle w:val="BlanklinespaceHDMES"/>
      </w:pPr>
    </w:p>
    <w:p w14:paraId="19047798" w14:textId="76F43285" w:rsidR="00D3396B" w:rsidRPr="00D3396B" w:rsidRDefault="00D3396B" w:rsidP="00D3396B">
      <w:pPr>
        <w:pStyle w:val="BodytextHDMES"/>
      </w:pPr>
      <w:r w:rsidRPr="00D3396B">
        <w:t>Initial findings were presented to the AHC Health Team in early September 2022. An Aide Memoire was presented in late September 2022. Tentative review findings were tested and iteratively developed through ongoing consultations with the Health Team during the course of the evaluation.</w:t>
      </w:r>
    </w:p>
    <w:p w14:paraId="3FAF2419" w14:textId="0E49BF99" w:rsidR="00FE2BDE" w:rsidRPr="009D49A3" w:rsidRDefault="00FE2BDE" w:rsidP="00FE2BDE">
      <w:pPr>
        <w:pStyle w:val="Heading2numberedHDMES"/>
      </w:pPr>
      <w:bookmarkStart w:id="37" w:name="_Toc148694848"/>
      <w:r>
        <w:t>Limitations</w:t>
      </w:r>
      <w:bookmarkEnd w:id="37"/>
    </w:p>
    <w:p w14:paraId="37E50ED9" w14:textId="77777777" w:rsidR="000E5523" w:rsidRPr="000E5523" w:rsidRDefault="000E5523" w:rsidP="00FD5C47">
      <w:pPr>
        <w:pStyle w:val="BodytextbulletleadHDMES"/>
      </w:pPr>
      <w:r w:rsidRPr="000E5523">
        <w:t>The following limitations were experienced:</w:t>
      </w:r>
    </w:p>
    <w:p w14:paraId="6977689B" w14:textId="43E12253" w:rsidR="000E5523" w:rsidRPr="000E5523" w:rsidRDefault="000E5523" w:rsidP="000E5523">
      <w:pPr>
        <w:pStyle w:val="Bulletlist1HDMES"/>
      </w:pPr>
      <w:r w:rsidRPr="000E5523">
        <w:t xml:space="preserve">The </w:t>
      </w:r>
      <w:r w:rsidR="003A000C">
        <w:t>K</w:t>
      </w:r>
      <w:r w:rsidRPr="000E5523">
        <w:t xml:space="preserve">ey </w:t>
      </w:r>
      <w:r w:rsidR="003A000C">
        <w:t>R</w:t>
      </w:r>
      <w:r w:rsidRPr="000E5523">
        <w:t xml:space="preserve">eview </w:t>
      </w:r>
      <w:r w:rsidR="003A000C">
        <w:t>Q</w:t>
      </w:r>
      <w:r w:rsidRPr="000E5523">
        <w:t>uestions were broad and covered a wide range of issues across a large portfolio of investments. By necessity, the review was reliant on existing evaluations and other documentation about individual investments. The quality of these varied.</w:t>
      </w:r>
    </w:p>
    <w:p w14:paraId="59A165AC" w14:textId="34BABBB6" w:rsidR="00FE2BDE" w:rsidRPr="000E5523" w:rsidRDefault="000E5523" w:rsidP="000E5523">
      <w:pPr>
        <w:pStyle w:val="Bulletlist1HDMES"/>
      </w:pPr>
      <w:r w:rsidRPr="000E5523">
        <w:t xml:space="preserve">The variable quality of investment documentation was often coupled </w:t>
      </w:r>
      <w:r w:rsidR="003A000C">
        <w:t>with</w:t>
      </w:r>
      <w:r w:rsidR="003A000C" w:rsidRPr="000E5523">
        <w:t xml:space="preserve"> </w:t>
      </w:r>
      <w:r w:rsidRPr="000E5523">
        <w:t xml:space="preserve">a dearth of reliable or consistent secondary or complementary documentation. The data limitations </w:t>
      </w:r>
      <w:r w:rsidR="003A000C">
        <w:t>that</w:t>
      </w:r>
      <w:r w:rsidR="003A000C" w:rsidRPr="000E5523">
        <w:t xml:space="preserve"> </w:t>
      </w:r>
      <w:r w:rsidRPr="000E5523">
        <w:t xml:space="preserve">characterise the PNG health sector also limited the </w:t>
      </w:r>
      <w:r w:rsidR="0065236E">
        <w:t>r</w:t>
      </w:r>
      <w:r w:rsidRPr="000E5523">
        <w:t>eview. In short, data was often incomplete, out of date, or contradictory.</w:t>
      </w:r>
    </w:p>
    <w:p w14:paraId="13F7F745" w14:textId="77777777" w:rsidR="00240395" w:rsidRDefault="00240395">
      <w:pPr>
        <w:spacing w:after="0" w:line="240" w:lineRule="auto"/>
      </w:pPr>
      <w:r>
        <w:br w:type="page"/>
      </w:r>
    </w:p>
    <w:p w14:paraId="2AD5D128" w14:textId="3C11D74C" w:rsidR="00427A06" w:rsidRPr="00AD2077" w:rsidRDefault="00FE2BDE" w:rsidP="00AD2077">
      <w:pPr>
        <w:pStyle w:val="Heading1numberedHDMES"/>
      </w:pPr>
      <w:bookmarkStart w:id="38" w:name="_Toc148694849"/>
      <w:r w:rsidRPr="00FE2BDE">
        <w:lastRenderedPageBreak/>
        <w:t>Key Findings of the Mid-Term Review</w:t>
      </w:r>
      <w:bookmarkEnd w:id="38"/>
    </w:p>
    <w:p w14:paraId="03743EBF" w14:textId="1C01B7AB" w:rsidR="00DF3513" w:rsidRPr="009D49A3" w:rsidRDefault="00FE2BDE" w:rsidP="00DF3513">
      <w:pPr>
        <w:pStyle w:val="Heading2numberedHDMES"/>
      </w:pPr>
      <w:bookmarkStart w:id="39" w:name="_Toc148694850"/>
      <w:r w:rsidRPr="00FE2BDE">
        <w:t>Key Review Question 1: Relevance</w:t>
      </w:r>
      <w:bookmarkEnd w:id="39"/>
    </w:p>
    <w:p w14:paraId="12C51496" w14:textId="565C13B1" w:rsidR="00FA4464" w:rsidRDefault="00FA4464" w:rsidP="00FA4464">
      <w:pPr>
        <w:pStyle w:val="BodytextHDMES"/>
        <w:shd w:val="clear" w:color="auto" w:fill="A4E5E0"/>
      </w:pPr>
      <w:r w:rsidRPr="00FA4464">
        <w:t xml:space="preserve">To what extent does the </w:t>
      </w:r>
      <w:r w:rsidR="00A46298">
        <w:t xml:space="preserve">Health </w:t>
      </w:r>
      <w:r w:rsidRPr="00FA4464">
        <w:t xml:space="preserve">Portfolio </w:t>
      </w:r>
      <w:r w:rsidR="00A46298">
        <w:t xml:space="preserve">Plan </w:t>
      </w:r>
      <w:r w:rsidRPr="00FA4464">
        <w:t>align with the Government of Australia and the Government of PNG development priorities (including the new National Health Plan)?</w:t>
      </w:r>
      <w:r>
        <w:rPr>
          <w:rStyle w:val="FootnoteReference"/>
        </w:rPr>
        <w:footnoteReference w:id="22"/>
      </w:r>
    </w:p>
    <w:p w14:paraId="58367F1F" w14:textId="661D086A" w:rsidR="00FA4464" w:rsidRDefault="00FA4464" w:rsidP="00FA4464">
      <w:pPr>
        <w:pStyle w:val="Heading3"/>
      </w:pPr>
      <w:r w:rsidRPr="00FA4464">
        <w:t>Government of Australia Development Priorities</w:t>
      </w:r>
    </w:p>
    <w:p w14:paraId="635DF788" w14:textId="28DEDF9B" w:rsidR="00FA4464" w:rsidRDefault="00FA4464" w:rsidP="00FA4464">
      <w:pPr>
        <w:pStyle w:val="BodytextHDMES"/>
      </w:pPr>
      <w:r w:rsidRPr="00D20E42">
        <w:rPr>
          <w:b/>
          <w:bCs/>
        </w:rPr>
        <w:t xml:space="preserve">The </w:t>
      </w:r>
      <w:r w:rsidR="004C3518">
        <w:rPr>
          <w:b/>
          <w:bCs/>
        </w:rPr>
        <w:t>O</w:t>
      </w:r>
      <w:r w:rsidRPr="00D20E42">
        <w:rPr>
          <w:b/>
          <w:bCs/>
        </w:rPr>
        <w:t>bjective of the HPP strongly aligns with Government of Australia development priorities</w:t>
      </w:r>
      <w:r>
        <w:t xml:space="preserve">. A starting point for understanding those priorities is the </w:t>
      </w:r>
      <w:r w:rsidRPr="32B23B7D">
        <w:rPr>
          <w:i/>
          <w:iCs/>
        </w:rPr>
        <w:t>2017 Foreign Policy White Paper</w:t>
      </w:r>
      <w:r>
        <w:t xml:space="preserve">, which succinctly notes that </w:t>
      </w:r>
      <w:r w:rsidR="00BE72BE">
        <w:t>‘</w:t>
      </w:r>
      <w:r>
        <w:t>supporting a stable and prosperous Papua New Guinea is one of our most important foreign policy objectives</w:t>
      </w:r>
      <w:r w:rsidR="00BE72BE">
        <w:t>’</w:t>
      </w:r>
      <w:r>
        <w:t>.</w:t>
      </w:r>
      <w:r>
        <w:rPr>
          <w:rStyle w:val="FootnoteReference"/>
        </w:rPr>
        <w:footnoteReference w:id="23"/>
      </w:r>
      <w:r>
        <w:t xml:space="preserve"> The purpose of the Australian Government’s aid program, since 2014, has been </w:t>
      </w:r>
      <w:r w:rsidR="00BE72BE">
        <w:t>‘</w:t>
      </w:r>
      <w:r>
        <w:t>to promote Australia’s national interests by contributing to sustainable economic growth and poverty reduction</w:t>
      </w:r>
      <w:r w:rsidR="00BE72BE">
        <w:t>’</w:t>
      </w:r>
      <w:r>
        <w:t xml:space="preserve">. A priority was that Australia </w:t>
      </w:r>
      <w:r w:rsidR="00BE72BE">
        <w:t>‘</w:t>
      </w:r>
      <w:r>
        <w:t>will invest in health—particularly health systems</w:t>
      </w:r>
      <w:r w:rsidR="009E12C6">
        <w:t xml:space="preserve"> – </w:t>
      </w:r>
      <w:r>
        <w:t>so that women, men and children can achieve better health and live healthy and productive lives</w:t>
      </w:r>
      <w:r w:rsidR="00BE72BE">
        <w:t>’</w:t>
      </w:r>
      <w:r>
        <w:t>.</w:t>
      </w:r>
      <w:r>
        <w:rPr>
          <w:rStyle w:val="FootnoteReference"/>
        </w:rPr>
        <w:footnoteReference w:id="24"/>
      </w:r>
      <w:r>
        <w:t xml:space="preserve"> The aid policy highlighted Australia’s focus on cost-effective interventions to prevent communicable diseases such as HIV, TB and malaria, and promoting improved health outcomes through quality maternal and child health and family planning services. These priorities align with the HPP (see </w:t>
      </w:r>
      <w:r w:rsidR="001D1D28">
        <w:t xml:space="preserve">Figure 5 </w:t>
      </w:r>
      <w:r>
        <w:t>below).</w:t>
      </w:r>
    </w:p>
    <w:p w14:paraId="4A0EC2E4" w14:textId="1629DE6D" w:rsidR="00FA4464" w:rsidRDefault="00FA4464" w:rsidP="00FA4464">
      <w:pPr>
        <w:pStyle w:val="FigureheadinginlistHDMES"/>
      </w:pPr>
      <w:bookmarkStart w:id="40" w:name="_Toc148694881"/>
      <w:r w:rsidRPr="00FA4464">
        <w:t xml:space="preserve">Figure </w:t>
      </w:r>
      <w:r w:rsidR="0086492D">
        <w:fldChar w:fldCharType="begin"/>
      </w:r>
      <w:r w:rsidR="0086492D">
        <w:instrText xml:space="preserve"> SEQ Figure \* ARABIC </w:instrText>
      </w:r>
      <w:r w:rsidR="0086492D">
        <w:fldChar w:fldCharType="separate"/>
      </w:r>
      <w:r w:rsidR="008F2526">
        <w:rPr>
          <w:noProof/>
        </w:rPr>
        <w:t>5</w:t>
      </w:r>
      <w:r w:rsidR="0086492D">
        <w:rPr>
          <w:noProof/>
        </w:rPr>
        <w:fldChar w:fldCharType="end"/>
      </w:r>
      <w:r w:rsidRPr="00FA4464">
        <w:t>: Australian Development Priorities and the HPP</w:t>
      </w:r>
      <w:bookmarkEnd w:id="40"/>
    </w:p>
    <w:p w14:paraId="6F7F25AE" w14:textId="585F8DDC" w:rsidR="00FA4464" w:rsidRPr="00FA4464" w:rsidRDefault="00203A18" w:rsidP="00DF3513">
      <w:pPr>
        <w:pStyle w:val="BodytextHDMES"/>
        <w:rPr>
          <w:rStyle w:val="BlanklinespaceHDMESChar"/>
        </w:rPr>
      </w:pPr>
      <w:r>
        <w:rPr>
          <w:noProof/>
          <w:sz w:val="12"/>
        </w:rPr>
        <w:drawing>
          <wp:inline distT="0" distB="0" distL="0" distR="0" wp14:anchorId="64D2072A" wp14:editId="552E9BBA">
            <wp:extent cx="5759450" cy="1263650"/>
            <wp:effectExtent l="0" t="0" r="0" b="0"/>
            <wp:docPr id="2003173714" name="Picture 5" descr="Figure 5 shows how the Objective of the Health Portfolio Plan is closely aligned in its wording and intent with the summary statement of Australian Aid Priorities fo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73714" name="Picture 5" descr="Figure 5 shows how the Objective of the Health Portfolio Plan is closely aligned in its wording and intent with the summary statement of Australian Aid Priorities for PNG."/>
                    <pic:cNvPicPr/>
                  </pic:nvPicPr>
                  <pic:blipFill>
                    <a:blip r:embed="rId21">
                      <a:extLst>
                        <a:ext uri="{28A0092B-C50C-407E-A947-70E740481C1C}">
                          <a14:useLocalDpi xmlns:a14="http://schemas.microsoft.com/office/drawing/2010/main" val="0"/>
                        </a:ext>
                      </a:extLst>
                    </a:blip>
                    <a:stretch>
                      <a:fillRect/>
                    </a:stretch>
                  </pic:blipFill>
                  <pic:spPr>
                    <a:xfrm>
                      <a:off x="0" y="0"/>
                      <a:ext cx="5759450" cy="1263650"/>
                    </a:xfrm>
                    <a:prstGeom prst="rect">
                      <a:avLst/>
                    </a:prstGeom>
                  </pic:spPr>
                </pic:pic>
              </a:graphicData>
            </a:graphic>
          </wp:inline>
        </w:drawing>
      </w:r>
    </w:p>
    <w:p w14:paraId="48235564" w14:textId="77777777" w:rsidR="00FA4464" w:rsidRDefault="00FA4464" w:rsidP="00FA4464">
      <w:pPr>
        <w:pStyle w:val="BlanklinespaceHDMES"/>
      </w:pPr>
    </w:p>
    <w:p w14:paraId="3B9DB0D8" w14:textId="27602C12" w:rsidR="00FA4464" w:rsidRPr="00926FAC" w:rsidRDefault="00926FAC" w:rsidP="00926FAC">
      <w:pPr>
        <w:pStyle w:val="BodytextHDMES"/>
      </w:pPr>
      <w:r w:rsidRPr="00926FAC">
        <w:t xml:space="preserve">The portfolio’s focus on communicable disease, particularly TB, and the focus of TB investments in Western </w:t>
      </w:r>
      <w:r w:rsidR="003D206F">
        <w:t>P</w:t>
      </w:r>
      <w:r w:rsidRPr="00926FAC">
        <w:t>rovince, with its close proximity to Australia, demonstrates clear alignment between the plan and Australia's national interest.</w:t>
      </w:r>
    </w:p>
    <w:p w14:paraId="6C46FA7A" w14:textId="77777777" w:rsidR="009541AC" w:rsidRPr="008970FF" w:rsidRDefault="009541AC" w:rsidP="009541AC">
      <w:pPr>
        <w:pStyle w:val="Heading3"/>
      </w:pPr>
      <w:bookmarkStart w:id="41" w:name="_Toc121995894"/>
      <w:bookmarkStart w:id="42" w:name="_Toc122211281"/>
      <w:r w:rsidRPr="008970FF">
        <w:t>Government of Papua New Guinea Development Priorities</w:t>
      </w:r>
      <w:bookmarkEnd w:id="41"/>
      <w:bookmarkEnd w:id="42"/>
    </w:p>
    <w:p w14:paraId="7A03FCD9" w14:textId="3C54FB20" w:rsidR="009541AC" w:rsidRPr="008970FF" w:rsidRDefault="009541AC" w:rsidP="009541AC">
      <w:pPr>
        <w:pStyle w:val="BodytextHDMES"/>
      </w:pPr>
      <w:r w:rsidRPr="009541AC">
        <w:rPr>
          <w:b/>
          <w:bCs/>
        </w:rPr>
        <w:t>There is strong alignment between the HPP and Government of PNG development priorities</w:t>
      </w:r>
      <w:r w:rsidRPr="008970FF">
        <w:t xml:space="preserve">. At the highest level, PNG's development priorities are outlined in the aspirational Vision 2050, which seeks to build a </w:t>
      </w:r>
      <w:r w:rsidR="00BE72BE">
        <w:t>‘</w:t>
      </w:r>
      <w:r w:rsidRPr="008970FF">
        <w:t>smart, wise, healthy and happy society</w:t>
      </w:r>
      <w:r w:rsidR="00BE72BE">
        <w:t>’</w:t>
      </w:r>
      <w:r w:rsidRPr="008970FF">
        <w:t>.</w:t>
      </w:r>
      <w:r w:rsidRPr="009541AC">
        <w:rPr>
          <w:vertAlign w:val="superscript"/>
        </w:rPr>
        <w:footnoteReference w:id="25"/>
      </w:r>
      <w:r w:rsidRPr="008970FF">
        <w:t xml:space="preserve"> The </w:t>
      </w:r>
      <w:r w:rsidR="003D206F">
        <w:t>v</w:t>
      </w:r>
      <w:r w:rsidRPr="008970FF">
        <w:t xml:space="preserve">ision is delivered through the </w:t>
      </w:r>
      <w:r w:rsidRPr="00DC1B89">
        <w:rPr>
          <w:i/>
          <w:iCs/>
        </w:rPr>
        <w:t>P</w:t>
      </w:r>
      <w:r w:rsidR="00243734" w:rsidRPr="00DC1B89">
        <w:rPr>
          <w:i/>
          <w:iCs/>
        </w:rPr>
        <w:t xml:space="preserve">apua </w:t>
      </w:r>
      <w:r w:rsidRPr="00DC1B89">
        <w:rPr>
          <w:i/>
          <w:iCs/>
        </w:rPr>
        <w:t>N</w:t>
      </w:r>
      <w:r w:rsidR="00243734" w:rsidRPr="00DC1B89">
        <w:rPr>
          <w:i/>
          <w:iCs/>
        </w:rPr>
        <w:t xml:space="preserve">ew </w:t>
      </w:r>
      <w:r w:rsidRPr="00DC1B89">
        <w:rPr>
          <w:i/>
          <w:iCs/>
        </w:rPr>
        <w:t>G</w:t>
      </w:r>
      <w:r w:rsidR="00243734" w:rsidRPr="00DC1B89">
        <w:rPr>
          <w:i/>
          <w:iCs/>
        </w:rPr>
        <w:t>uinea</w:t>
      </w:r>
      <w:r w:rsidRPr="00DC1B89">
        <w:rPr>
          <w:i/>
          <w:iCs/>
        </w:rPr>
        <w:t xml:space="preserve"> Development Strategic Plan 2010–2030</w:t>
      </w:r>
      <w:r w:rsidRPr="009541AC">
        <w:rPr>
          <w:vertAlign w:val="superscript"/>
        </w:rPr>
        <w:footnoteReference w:id="26"/>
      </w:r>
      <w:r w:rsidR="00243734">
        <w:t>,</w:t>
      </w:r>
      <w:r w:rsidRPr="008970FF">
        <w:t xml:space="preserve"> and implemented through </w:t>
      </w:r>
      <w:r w:rsidR="009524EA">
        <w:t>5</w:t>
      </w:r>
      <w:r w:rsidRPr="008970FF">
        <w:t xml:space="preserve">-year Medium-Term Development Plans. PNG’s </w:t>
      </w:r>
      <w:r w:rsidRPr="00445B18">
        <w:t>National Health Plan</w:t>
      </w:r>
      <w:r w:rsidRPr="008970FF">
        <w:t xml:space="preserve"> is aligned to each of the Vision 2050, Development Strategic Plan and Medium-Term Development Plans</w:t>
      </w:r>
      <w:r w:rsidR="009524EA">
        <w:t>,</w:t>
      </w:r>
      <w:r w:rsidRPr="008970FF">
        <w:t xml:space="preserve"> and articulates PNG’s development priorities in </w:t>
      </w:r>
      <w:r w:rsidRPr="008970FF">
        <w:lastRenderedPageBreak/>
        <w:t xml:space="preserve">the health sector. The NHP in place at the start of the HPP finished in 2020, with a new NHP commencing in 2021. The question of the relevance of the HPP to PNG government priorities therefore requires examination of how the HPP aligned with the </w:t>
      </w:r>
      <w:r w:rsidR="00BF682D">
        <w:t xml:space="preserve">NHP </w:t>
      </w:r>
      <w:r w:rsidRPr="008970FF">
        <w:t>2011</w:t>
      </w:r>
      <w:r w:rsidR="00BF682D">
        <w:t>–</w:t>
      </w:r>
      <w:r w:rsidRPr="008970FF">
        <w:t xml:space="preserve">2020, and how it aligns to the current </w:t>
      </w:r>
      <w:r w:rsidR="00BF682D">
        <w:t xml:space="preserve">NHP </w:t>
      </w:r>
      <w:r w:rsidRPr="008970FF">
        <w:t>2021</w:t>
      </w:r>
      <w:r w:rsidR="00BF682D">
        <w:t>–</w:t>
      </w:r>
      <w:r w:rsidRPr="008970FF">
        <w:t>2030. The alignment is summarised in</w:t>
      </w:r>
      <w:r w:rsidR="00C52F32">
        <w:t xml:space="preserve"> Figure 6</w:t>
      </w:r>
      <w:r w:rsidRPr="008970FF">
        <w:t xml:space="preserve"> below:</w:t>
      </w:r>
    </w:p>
    <w:p w14:paraId="695B6525" w14:textId="0AFC96E6" w:rsidR="009541AC" w:rsidRPr="0055358D" w:rsidRDefault="009541AC" w:rsidP="009541AC">
      <w:pPr>
        <w:pStyle w:val="FigureheadinginlistHDMES"/>
      </w:pPr>
      <w:bookmarkStart w:id="43" w:name="_Ref120872176"/>
      <w:bookmarkStart w:id="44" w:name="_Toc112515511"/>
      <w:bookmarkStart w:id="45" w:name="_Toc121995963"/>
      <w:bookmarkStart w:id="46" w:name="_Toc148694882"/>
      <w:r>
        <w:t xml:space="preserve">Figure </w:t>
      </w:r>
      <w:r w:rsidRPr="1190F646">
        <w:fldChar w:fldCharType="begin"/>
      </w:r>
      <w:r>
        <w:instrText xml:space="preserve"> SEQ Figure \* ARABIC </w:instrText>
      </w:r>
      <w:r w:rsidRPr="1190F646">
        <w:fldChar w:fldCharType="separate"/>
      </w:r>
      <w:r w:rsidR="008F2526">
        <w:rPr>
          <w:noProof/>
        </w:rPr>
        <w:t>6</w:t>
      </w:r>
      <w:r w:rsidRPr="1190F646">
        <w:rPr>
          <w:noProof/>
        </w:rPr>
        <w:fldChar w:fldCharType="end"/>
      </w:r>
      <w:bookmarkEnd w:id="43"/>
      <w:r>
        <w:t>: Alignment between National Health Plans and the HPP</w:t>
      </w:r>
      <w:bookmarkEnd w:id="44"/>
      <w:bookmarkEnd w:id="45"/>
      <w:bookmarkEnd w:id="46"/>
    </w:p>
    <w:p w14:paraId="3986FC87" w14:textId="06CF6F4E" w:rsidR="00FA4464" w:rsidRPr="009541AC" w:rsidRDefault="003719BA" w:rsidP="00DF3513">
      <w:pPr>
        <w:pStyle w:val="BodytextHDMES"/>
        <w:rPr>
          <w:rStyle w:val="BlanklinespaceHDMESChar"/>
        </w:rPr>
      </w:pPr>
      <w:r>
        <w:rPr>
          <w:noProof/>
          <w:sz w:val="12"/>
        </w:rPr>
        <w:drawing>
          <wp:inline distT="0" distB="0" distL="0" distR="0" wp14:anchorId="5EEDA8B9" wp14:editId="293F5A7F">
            <wp:extent cx="5759450" cy="4139565"/>
            <wp:effectExtent l="0" t="0" r="0" b="0"/>
            <wp:docPr id="1050037929" name="Picture 6" descr="Figure 6 depicts the links between the Key Result Areas of the previous National Health Plan 2011-2020 and the End of Investment Outcomes of the Health Portfolio Plan. It then shows how the same EOIOs link with the Key Result Areas of the new National Health Plan 2021-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37929" name="Picture 6" descr="Figure 6 depicts the links between the Key Result Areas of the previous National Health Plan 2011-2020 and the End of Investment Outcomes of the Health Portfolio Plan. It then shows how the same EOIOs link with the Key Result Areas of the new National Health Plan 2021-2030."/>
                    <pic:cNvPicPr/>
                  </pic:nvPicPr>
                  <pic:blipFill>
                    <a:blip r:embed="rId22">
                      <a:extLst>
                        <a:ext uri="{28A0092B-C50C-407E-A947-70E740481C1C}">
                          <a14:useLocalDpi xmlns:a14="http://schemas.microsoft.com/office/drawing/2010/main" val="0"/>
                        </a:ext>
                      </a:extLst>
                    </a:blip>
                    <a:stretch>
                      <a:fillRect/>
                    </a:stretch>
                  </pic:blipFill>
                  <pic:spPr>
                    <a:xfrm>
                      <a:off x="0" y="0"/>
                      <a:ext cx="5759450" cy="4139565"/>
                    </a:xfrm>
                    <a:prstGeom prst="rect">
                      <a:avLst/>
                    </a:prstGeom>
                  </pic:spPr>
                </pic:pic>
              </a:graphicData>
            </a:graphic>
          </wp:inline>
        </w:drawing>
      </w:r>
    </w:p>
    <w:p w14:paraId="697394F9" w14:textId="77777777" w:rsidR="009541AC" w:rsidRDefault="009541AC" w:rsidP="009541AC">
      <w:pPr>
        <w:pStyle w:val="BlanklinespaceHDMES"/>
      </w:pPr>
    </w:p>
    <w:p w14:paraId="7CB89273" w14:textId="2DCABCF9" w:rsidR="009541AC" w:rsidRDefault="006F53DF" w:rsidP="00DF3513">
      <w:pPr>
        <w:pStyle w:val="BodytextHDMES"/>
      </w:pPr>
      <w:r>
        <w:t>Figure 6</w:t>
      </w:r>
      <w:r w:rsidR="009541AC" w:rsidRPr="009541AC">
        <w:t xml:space="preserve"> demonstrates how the HPP End of Investment Outcomes align with both the </w:t>
      </w:r>
      <w:r w:rsidR="00BE72BE">
        <w:t>‘</w:t>
      </w:r>
      <w:r w:rsidR="009541AC" w:rsidRPr="009541AC">
        <w:t>back to basics</w:t>
      </w:r>
      <w:r w:rsidR="00BE72BE">
        <w:t>’</w:t>
      </w:r>
      <w:r w:rsidR="009541AC" w:rsidRPr="009541AC">
        <w:t xml:space="preserve"> NHP 2011</w:t>
      </w:r>
      <w:r w:rsidR="00BE72BE">
        <w:t>–</w:t>
      </w:r>
      <w:r w:rsidR="009541AC" w:rsidRPr="009541AC">
        <w:t xml:space="preserve">2020 and the </w:t>
      </w:r>
      <w:r w:rsidR="00BE72BE">
        <w:t>‘</w:t>
      </w:r>
      <w:r w:rsidR="009541AC" w:rsidRPr="009541AC">
        <w:t>leaving no-one behind</w:t>
      </w:r>
      <w:r w:rsidR="00BE72BE">
        <w:t>’</w:t>
      </w:r>
      <w:r w:rsidR="009541AC" w:rsidRPr="009541AC">
        <w:t xml:space="preserve"> NHP 2021</w:t>
      </w:r>
      <w:r w:rsidR="00BE72BE">
        <w:t>–</w:t>
      </w:r>
      <w:r w:rsidR="009541AC" w:rsidRPr="009541AC">
        <w:t xml:space="preserve">2030. The NHP in place at the commencement of the HPP aligned with the HPP in all but the </w:t>
      </w:r>
      <w:r w:rsidR="00BE72BE">
        <w:t>‘</w:t>
      </w:r>
      <w:r w:rsidR="009541AC" w:rsidRPr="009541AC">
        <w:t>promote healthy lifestyles</w:t>
      </w:r>
      <w:r w:rsidR="00BE72BE">
        <w:t>’</w:t>
      </w:r>
      <w:r w:rsidR="009541AC" w:rsidRPr="009541AC">
        <w:t xml:space="preserve"> key result area. The more recent NHP is more thematically consolidated, with each of the </w:t>
      </w:r>
      <w:r w:rsidR="00BF09B9">
        <w:t>5</w:t>
      </w:r>
      <w:r w:rsidR="009541AC" w:rsidRPr="009541AC">
        <w:t xml:space="preserve"> key result areas aligning with the HPP.</w:t>
      </w:r>
    </w:p>
    <w:p w14:paraId="2EA522AF" w14:textId="77777777" w:rsidR="008979CC" w:rsidRDefault="008979CC" w:rsidP="008979CC">
      <w:pPr>
        <w:pStyle w:val="Heading3"/>
      </w:pPr>
      <w:r>
        <w:t>HPP Gaps</w:t>
      </w:r>
    </w:p>
    <w:p w14:paraId="10306A32" w14:textId="49B7D554" w:rsidR="008979CC" w:rsidRDefault="008979CC" w:rsidP="008979CC">
      <w:pPr>
        <w:pStyle w:val="BodytextHDMES"/>
      </w:pPr>
      <w:r w:rsidRPr="008979CC">
        <w:rPr>
          <w:b/>
          <w:bCs/>
        </w:rPr>
        <w:t xml:space="preserve">There are priorities in the current NHP </w:t>
      </w:r>
      <w:r w:rsidR="003E7CB0">
        <w:rPr>
          <w:b/>
          <w:bCs/>
        </w:rPr>
        <w:t>that</w:t>
      </w:r>
      <w:r w:rsidR="003E7CB0" w:rsidRPr="008979CC">
        <w:rPr>
          <w:b/>
          <w:bCs/>
        </w:rPr>
        <w:t xml:space="preserve"> </w:t>
      </w:r>
      <w:r w:rsidRPr="008979CC">
        <w:rPr>
          <w:b/>
          <w:bCs/>
        </w:rPr>
        <w:t>are not a focus of the HPP</w:t>
      </w:r>
      <w:r>
        <w:t xml:space="preserve">. While the discussion above has highlighted where the HPP intersects with Australia’s and Papua New Guinea’s development priorities, what also needs to be considered are those development priorities </w:t>
      </w:r>
      <w:r w:rsidR="003E7CB0">
        <w:t xml:space="preserve">that </w:t>
      </w:r>
      <w:r>
        <w:t xml:space="preserve">are not a focus of the HPP framework. The contextual outline in the HPP highlighted a raft of health challenges for PNG, underpinned by a </w:t>
      </w:r>
      <w:r w:rsidR="00BE72BE">
        <w:t>‘</w:t>
      </w:r>
      <w:r>
        <w:t>double burden of disease</w:t>
      </w:r>
      <w:r w:rsidR="00BE72BE">
        <w:t>’</w:t>
      </w:r>
      <w:r>
        <w:t xml:space="preserve"> comprising </w:t>
      </w:r>
      <w:r w:rsidR="00BE72BE">
        <w:t>‘</w:t>
      </w:r>
      <w:r>
        <w:t>continuing high communicable disease along with an increased burden of non-communicable disease</w:t>
      </w:r>
      <w:r w:rsidR="00BE72BE">
        <w:t>’</w:t>
      </w:r>
      <w:r>
        <w:t>.</w:t>
      </w:r>
      <w:r>
        <w:rPr>
          <w:rStyle w:val="FootnoteReference"/>
        </w:rPr>
        <w:footnoteReference w:id="27"/>
      </w:r>
      <w:r>
        <w:t xml:space="preserve"> The focus of the HPP, in EOIO1, is on the communicable diseases side of the double burden. This reflects the stronger focus of the </w:t>
      </w:r>
      <w:r w:rsidR="003E7CB0">
        <w:t xml:space="preserve">NHP </w:t>
      </w:r>
      <w:r>
        <w:t>2011</w:t>
      </w:r>
      <w:r w:rsidR="003E7CB0">
        <w:t>–</w:t>
      </w:r>
      <w:r>
        <w:t xml:space="preserve">2020 on communicable diseases. The more recent </w:t>
      </w:r>
      <w:r w:rsidR="003E7CB0">
        <w:t xml:space="preserve">NHP </w:t>
      </w:r>
      <w:r>
        <w:t>2021</w:t>
      </w:r>
      <w:r w:rsidR="003E7CB0">
        <w:t>–</w:t>
      </w:r>
      <w:r>
        <w:t xml:space="preserve">2030, while maintaining </w:t>
      </w:r>
      <w:r>
        <w:lastRenderedPageBreak/>
        <w:t>a focus on communicable diseases, elevates the focus on non-communicable diseases, highlighting lifestyle-related diseases and cancers that are not a focus of the HPP.</w:t>
      </w:r>
    </w:p>
    <w:p w14:paraId="2C66B2BE" w14:textId="77777777" w:rsidR="008979CC" w:rsidRDefault="008979CC" w:rsidP="003E7CB0">
      <w:pPr>
        <w:pStyle w:val="BodytextbulletleadHDMES"/>
      </w:pPr>
      <w:r>
        <w:t>If Australia was to consider supporting this stronger focus on non-communicable diseases through a successor to the current HPP, several issues would need to be taken into consideration:</w:t>
      </w:r>
    </w:p>
    <w:p w14:paraId="7AE3EDCC" w14:textId="2C7FE01E" w:rsidR="008979CC" w:rsidRDefault="008979CC" w:rsidP="008979CC">
      <w:pPr>
        <w:pStyle w:val="Bulletlist1HDMES"/>
      </w:pPr>
      <w:r>
        <w:t>Resolving the value for money dilemma between balancing the need to sustain focus on communicable diseases for the isolated and vulnerable, who are at risk of TB, HIV, malaria and childhood preventable diseases, against investing in non-communicable disease management and prevention for those who are often from higher income and more socially</w:t>
      </w:r>
      <w:r w:rsidR="004766E7">
        <w:t>-</w:t>
      </w:r>
      <w:r>
        <w:t>mobile groups.</w:t>
      </w:r>
    </w:p>
    <w:p w14:paraId="1526B5F4" w14:textId="77777777" w:rsidR="008979CC" w:rsidRDefault="008979CC" w:rsidP="008979CC">
      <w:pPr>
        <w:pStyle w:val="Bulletlist1HDMES"/>
      </w:pPr>
      <w:r>
        <w:t>Australia has finite resources and must, by necessity, be selective in determining which of the priorities of the NHP it is willing and able to support.</w:t>
      </w:r>
    </w:p>
    <w:p w14:paraId="091F1B73" w14:textId="40C5A841" w:rsidR="008979CC" w:rsidRDefault="008979CC" w:rsidP="008979CC">
      <w:pPr>
        <w:pStyle w:val="Bulletlist1HDMES"/>
      </w:pPr>
      <w:r>
        <w:t>Australia must determine, with reference to its own institutions and partnerships, where it is best positioned to add value.</w:t>
      </w:r>
    </w:p>
    <w:p w14:paraId="096CBB09" w14:textId="79D498C8" w:rsidR="008979CC" w:rsidRDefault="004766E7" w:rsidP="008979CC">
      <w:pPr>
        <w:pStyle w:val="Bulletlist1HDMES"/>
      </w:pPr>
      <w:r>
        <w:t>T</w:t>
      </w:r>
      <w:r w:rsidR="008979CC">
        <w:t>o both avoid duplication of effort and to enhance or augment other initiatives, Australia’s support should account for the support being provided by other development partners.</w:t>
      </w:r>
    </w:p>
    <w:p w14:paraId="54935471" w14:textId="06FFC724" w:rsidR="009541AC" w:rsidRDefault="008979CC" w:rsidP="008979CC">
      <w:pPr>
        <w:pStyle w:val="Bulletlist1HDMES"/>
      </w:pPr>
      <w:r>
        <w:t>Australia’s national interest, at least in the short</w:t>
      </w:r>
      <w:r w:rsidR="00B42AC0">
        <w:t>-</w:t>
      </w:r>
      <w:r>
        <w:t xml:space="preserve"> to medium</w:t>
      </w:r>
      <w:r w:rsidR="00B42AC0">
        <w:t>-</w:t>
      </w:r>
      <w:r>
        <w:t>term, is likely best served through continued focus on communicable diseases, alongside maternal and child health.</w:t>
      </w:r>
    </w:p>
    <w:p w14:paraId="39E5D28D" w14:textId="77777777" w:rsidR="009541AC" w:rsidRDefault="009541AC" w:rsidP="004766E7">
      <w:pPr>
        <w:pStyle w:val="BodytextHDMES"/>
      </w:pPr>
    </w:p>
    <w:p w14:paraId="10A3F4A0" w14:textId="39A4D8C4" w:rsidR="00FE2BDE" w:rsidRPr="009D49A3" w:rsidRDefault="00FE2BDE" w:rsidP="00FE2BDE">
      <w:pPr>
        <w:pStyle w:val="Heading2numberedHDMES"/>
      </w:pPr>
      <w:bookmarkStart w:id="47" w:name="_Toc148694851"/>
      <w:r w:rsidRPr="00FE2BDE">
        <w:t xml:space="preserve">Key Review Question </w:t>
      </w:r>
      <w:r>
        <w:t>2</w:t>
      </w:r>
      <w:r w:rsidRPr="00FE2BDE">
        <w:t xml:space="preserve">: </w:t>
      </w:r>
      <w:r w:rsidR="00942351" w:rsidRPr="00942351">
        <w:t>Impact</w:t>
      </w:r>
      <w:bookmarkEnd w:id="47"/>
    </w:p>
    <w:p w14:paraId="60DF8450" w14:textId="3EA8BC3D" w:rsidR="00FE2BDE" w:rsidRPr="008979CC" w:rsidRDefault="008979CC" w:rsidP="008979CC">
      <w:pPr>
        <w:pStyle w:val="BodytextHDMES"/>
        <w:shd w:val="clear" w:color="auto" w:fill="A4E5E0"/>
      </w:pPr>
      <w:r w:rsidRPr="008979CC">
        <w:t xml:space="preserve">To what extent is the </w:t>
      </w:r>
      <w:r w:rsidR="00A46298">
        <w:t xml:space="preserve">Health </w:t>
      </w:r>
      <w:r w:rsidRPr="008979CC">
        <w:t xml:space="preserve">Portfolio </w:t>
      </w:r>
      <w:r w:rsidR="00A46298">
        <w:t xml:space="preserve">Plan </w:t>
      </w:r>
      <w:r w:rsidRPr="008979CC">
        <w:t>making progress towards its Goals and Objective?</w:t>
      </w:r>
    </w:p>
    <w:p w14:paraId="2B865A82" w14:textId="5E751EE0" w:rsidR="008979CC" w:rsidRPr="00776087" w:rsidRDefault="008979CC" w:rsidP="008979CC">
      <w:pPr>
        <w:pStyle w:val="BodytextHDMES"/>
      </w:pPr>
      <w:r w:rsidRPr="00776087">
        <w:t>Impact is concerned with the extent to which the portfolio has generated or is expected to generate significant positive or negative, intended or unintended, higher-level effects.</w:t>
      </w:r>
      <w:r w:rsidRPr="008979CC">
        <w:rPr>
          <w:vertAlign w:val="superscript"/>
        </w:rPr>
        <w:footnoteReference w:id="28"/>
      </w:r>
      <w:r w:rsidRPr="00776087">
        <w:t xml:space="preserve"> It relates to effects of the portfolio that are longer</w:t>
      </w:r>
      <w:r w:rsidR="00055012">
        <w:t>-</w:t>
      </w:r>
      <w:r w:rsidRPr="00776087">
        <w:t xml:space="preserve">term or broader in scope than those relating to effectiveness, which is concerned with end of investment outcomes, and is the focus of Key Review Question </w:t>
      </w:r>
      <w:r w:rsidR="00055012">
        <w:t>3</w:t>
      </w:r>
      <w:r w:rsidRPr="00776087">
        <w:t xml:space="preserve">, in the next section. </w:t>
      </w:r>
      <w:r w:rsidR="00055012">
        <w:t>KRQ</w:t>
      </w:r>
      <w:r w:rsidRPr="00776087">
        <w:t xml:space="preserve">2 is therefore not so much concerned with measuring impact, as this is a longer-term endeavour, but on assessing whether the </w:t>
      </w:r>
      <w:r w:rsidR="00055012">
        <w:t>p</w:t>
      </w:r>
      <w:r w:rsidRPr="00776087">
        <w:t xml:space="preserve">ortfolio is contributing to outcomes </w:t>
      </w:r>
      <w:r w:rsidR="00055012">
        <w:t>that</w:t>
      </w:r>
      <w:r w:rsidR="00055012" w:rsidRPr="00776087">
        <w:t xml:space="preserve"> </w:t>
      </w:r>
      <w:r w:rsidRPr="00776087">
        <w:t xml:space="preserve">might eventually achieve the positive effects articulated in the </w:t>
      </w:r>
      <w:r w:rsidR="004C3518">
        <w:t>G</w:t>
      </w:r>
      <w:r w:rsidRPr="00776087">
        <w:t>oal</w:t>
      </w:r>
      <w:r w:rsidR="004C3518">
        <w:t>s</w:t>
      </w:r>
      <w:r w:rsidRPr="00776087">
        <w:t xml:space="preserve"> and </w:t>
      </w:r>
      <w:r w:rsidR="004C3518">
        <w:t>O</w:t>
      </w:r>
      <w:r w:rsidRPr="00776087">
        <w:t>bjective.</w:t>
      </w:r>
    </w:p>
    <w:p w14:paraId="1DF5315F" w14:textId="311BEF43" w:rsidR="008979CC" w:rsidRPr="008979CC" w:rsidRDefault="008979CC" w:rsidP="008979CC">
      <w:pPr>
        <w:pStyle w:val="Heading3"/>
      </w:pPr>
      <w:r w:rsidRPr="008979CC">
        <w:t xml:space="preserve">Progress </w:t>
      </w:r>
      <w:r w:rsidR="00501688">
        <w:t>t</w:t>
      </w:r>
      <w:r w:rsidRPr="008979CC">
        <w:t xml:space="preserve">owards Goal 1: Improved </w:t>
      </w:r>
      <w:r w:rsidR="003D206F">
        <w:t>H</w:t>
      </w:r>
      <w:r w:rsidRPr="008979CC">
        <w:t xml:space="preserve">ealth and </w:t>
      </w:r>
      <w:r w:rsidR="003D206F" w:rsidRPr="003D1810">
        <w:t>W</w:t>
      </w:r>
      <w:r w:rsidRPr="004766E7">
        <w:t>ell</w:t>
      </w:r>
      <w:r w:rsidR="0063096F" w:rsidRPr="004766E7">
        <w:t>-</w:t>
      </w:r>
      <w:r w:rsidRPr="004766E7">
        <w:t>being</w:t>
      </w:r>
      <w:r w:rsidRPr="008979CC">
        <w:t xml:space="preserve"> of PNG </w:t>
      </w:r>
      <w:r w:rsidR="003D206F">
        <w:t>C</w:t>
      </w:r>
      <w:r w:rsidRPr="008979CC">
        <w:t>itizens</w:t>
      </w:r>
    </w:p>
    <w:p w14:paraId="6273CF91" w14:textId="0BF99855" w:rsidR="008979CC" w:rsidRPr="008979CC" w:rsidRDefault="008979CC" w:rsidP="008979CC">
      <w:pPr>
        <w:pStyle w:val="BodytextboldHDMES"/>
      </w:pPr>
      <w:r w:rsidRPr="008979CC">
        <w:t>The period prior to COVID-19 saw some progress in increasing services related to the goal of improved health and well-being of PNG citizens. Unfortunately, the progress made in improving service delivery was interrupted, or reversed in some cases, in the context of COVID-19, consistent with global trends.</w:t>
      </w:r>
    </w:p>
    <w:p w14:paraId="0FEEE783" w14:textId="23537BE5" w:rsidR="008979CC" w:rsidRPr="008979CC" w:rsidRDefault="008979CC" w:rsidP="008979CC">
      <w:pPr>
        <w:pStyle w:val="BodytextHDMES"/>
      </w:pPr>
      <w:r w:rsidRPr="008979CC">
        <w:t xml:space="preserve">The first </w:t>
      </w:r>
      <w:r w:rsidR="00A82F5B">
        <w:t>G</w:t>
      </w:r>
      <w:r w:rsidRPr="008979CC">
        <w:t xml:space="preserve">oal of the HPP is the </w:t>
      </w:r>
      <w:r w:rsidRPr="00434C04">
        <w:rPr>
          <w:i/>
          <w:iCs/>
        </w:rPr>
        <w:t>improved health and well-being of Papua New Guinea citizens in line with the aspirations of the Government of Papua New Guinea</w:t>
      </w:r>
      <w:r w:rsidRPr="008979CC">
        <w:t xml:space="preserve">. Those aspirations are outlined in the first pillar of </w:t>
      </w:r>
      <w:r w:rsidRPr="00DC1B89">
        <w:t>Vision 2050</w:t>
      </w:r>
      <w:r w:rsidRPr="008979CC">
        <w:t>. PNG seeks to improve its Human Development Index (</w:t>
      </w:r>
      <w:r w:rsidRPr="00055012">
        <w:t>HDI</w:t>
      </w:r>
      <w:r w:rsidRPr="008979CC">
        <w:t>) ranking to 50 from 148 among the United Nations</w:t>
      </w:r>
      <w:r w:rsidR="002A0A20">
        <w:t xml:space="preserve"> </w:t>
      </w:r>
      <w:r w:rsidRPr="008979CC">
        <w:t>member countries; to improve access to services and basic infrastructure; and to improve life expectancy of Papua New Guineans from 57.9 to 77 years of age.</w:t>
      </w:r>
      <w:r w:rsidRPr="008979CC">
        <w:rPr>
          <w:rStyle w:val="FootnoteReference"/>
        </w:rPr>
        <w:footnoteReference w:id="29"/>
      </w:r>
    </w:p>
    <w:p w14:paraId="222FA3E1" w14:textId="57C0AFD4" w:rsidR="008979CC" w:rsidRPr="008979CC" w:rsidRDefault="008979CC" w:rsidP="008979CC">
      <w:pPr>
        <w:pStyle w:val="BodytextHDMES"/>
      </w:pPr>
      <w:r w:rsidRPr="008979CC">
        <w:lastRenderedPageBreak/>
        <w:t xml:space="preserve">In terms of program logic, or a results chain, the proxies adopted to assess progress towards the goal, in accordance with the </w:t>
      </w:r>
      <w:r w:rsidRPr="00DC1B89">
        <w:t>HPP Monitoring and Evaluation Framework</w:t>
      </w:r>
      <w:r w:rsidRPr="008979CC">
        <w:t xml:space="preserve">, are </w:t>
      </w:r>
      <w:r w:rsidR="002A0A20">
        <w:t>C</w:t>
      </w:r>
      <w:r w:rsidRPr="008979CC">
        <w:t xml:space="preserve">ouple </w:t>
      </w:r>
      <w:r w:rsidR="002A0A20">
        <w:t>Y</w:t>
      </w:r>
      <w:r w:rsidRPr="008979CC">
        <w:t xml:space="preserve">ears of </w:t>
      </w:r>
      <w:r w:rsidR="002A0A20">
        <w:t>P</w:t>
      </w:r>
      <w:r w:rsidRPr="008979CC">
        <w:t xml:space="preserve">rotection </w:t>
      </w:r>
      <w:r>
        <w:rPr>
          <w:rStyle w:val="FootnoteReference"/>
        </w:rPr>
        <w:footnoteReference w:id="30"/>
      </w:r>
      <w:r w:rsidRPr="008979CC">
        <w:t>, and maternal and child mortality. CYP in PNG increased by one</w:t>
      </w:r>
      <w:r w:rsidR="002A0A20">
        <w:t>-</w:t>
      </w:r>
      <w:r w:rsidRPr="008979CC">
        <w:t xml:space="preserve">third between 2016 and 2020, in part due to contributions from HPP investments (which are discussed </w:t>
      </w:r>
      <w:r w:rsidR="002A0A20">
        <w:t xml:space="preserve">below </w:t>
      </w:r>
      <w:r w:rsidRPr="008979CC">
        <w:t xml:space="preserve">under Progress </w:t>
      </w:r>
      <w:r w:rsidR="00501688">
        <w:t>t</w:t>
      </w:r>
      <w:r w:rsidRPr="008979CC">
        <w:t>oward</w:t>
      </w:r>
      <w:r w:rsidR="002A0A20">
        <w:t>s</w:t>
      </w:r>
      <w:r w:rsidRPr="008979CC">
        <w:t xml:space="preserve"> Objective). Good progress was made towards the HPP target of doubling the CYP by 2030 (from 102 to 200). Unfortunately, these gains were lost in 2021. There is limited reliable, high-quality data on child and maternal mortality and mixed evidence on the coverage of key interventions that contribute to reducing child and maternal mortality both before and after COVID-19 (as discussed below). On balance, however, the limited available data does not indicate significant gains towards the HPP </w:t>
      </w:r>
      <w:r w:rsidRPr="00DC1B89">
        <w:t>M&amp;E Framework</w:t>
      </w:r>
      <w:r w:rsidRPr="008979CC">
        <w:t xml:space="preserve"> targets of achieving an </w:t>
      </w:r>
      <w:r w:rsidR="0071371B">
        <w:t>U</w:t>
      </w:r>
      <w:r w:rsidRPr="008979CC">
        <w:t>nder-</w:t>
      </w:r>
      <w:r w:rsidR="0063096F">
        <w:t>5</w:t>
      </w:r>
      <w:r w:rsidR="0063096F" w:rsidRPr="008979CC">
        <w:t xml:space="preserve"> </w:t>
      </w:r>
      <w:r w:rsidR="0071371B">
        <w:t>M</w:t>
      </w:r>
      <w:r w:rsidRPr="008979CC">
        <w:t xml:space="preserve">ortality </w:t>
      </w:r>
      <w:r w:rsidR="0071371B">
        <w:t>R</w:t>
      </w:r>
      <w:r w:rsidRPr="008979CC">
        <w:t xml:space="preserve">ate (U5MR) of 25 per 1,000 live births and </w:t>
      </w:r>
      <w:r w:rsidR="0071371B">
        <w:t>M</w:t>
      </w:r>
      <w:r w:rsidRPr="008979CC">
        <w:t xml:space="preserve">aternal </w:t>
      </w:r>
      <w:r w:rsidR="0071371B">
        <w:t>M</w:t>
      </w:r>
      <w:r w:rsidRPr="008979CC">
        <w:t xml:space="preserve">ortality </w:t>
      </w:r>
      <w:r w:rsidR="0071371B">
        <w:t>R</w:t>
      </w:r>
      <w:r w:rsidRPr="008979CC">
        <w:t>ate (MMR) of 70 per 100,000 live births.</w:t>
      </w:r>
    </w:p>
    <w:p w14:paraId="00AB887A" w14:textId="565881EE" w:rsidR="008979CC" w:rsidRDefault="001601EF" w:rsidP="001601EF">
      <w:pPr>
        <w:pStyle w:val="Heading3"/>
      </w:pPr>
      <w:r w:rsidRPr="001601EF">
        <w:t xml:space="preserve">Progress </w:t>
      </w:r>
      <w:r w:rsidR="00501688">
        <w:t>t</w:t>
      </w:r>
      <w:r w:rsidRPr="001601EF">
        <w:t>owards Goal 2: Contribution to the Australia</w:t>
      </w:r>
      <w:r w:rsidR="003D206F">
        <w:t>–</w:t>
      </w:r>
      <w:r w:rsidRPr="001601EF">
        <w:t xml:space="preserve">PNG </w:t>
      </w:r>
      <w:r w:rsidR="003D206F">
        <w:t>B</w:t>
      </w:r>
      <w:r w:rsidRPr="001601EF">
        <w:t xml:space="preserve">ilateral </w:t>
      </w:r>
      <w:r w:rsidR="003D206F">
        <w:t>R</w:t>
      </w:r>
      <w:r w:rsidRPr="001601EF">
        <w:t>elationship</w:t>
      </w:r>
    </w:p>
    <w:p w14:paraId="3066922A" w14:textId="28CD5BB6" w:rsidR="001601EF" w:rsidRDefault="001601EF" w:rsidP="001601EF">
      <w:pPr>
        <w:pStyle w:val="BodytextboldHDMES"/>
      </w:pPr>
      <w:r w:rsidRPr="001601EF">
        <w:t>The HPP is contributing positively to the Australia</w:t>
      </w:r>
      <w:r w:rsidR="002A0A20">
        <w:t>–</w:t>
      </w:r>
      <w:r w:rsidRPr="001601EF">
        <w:t>PNG bilateral relationship, but opportunities could be enhanced with improved brand management.</w:t>
      </w:r>
    </w:p>
    <w:p w14:paraId="7106818D" w14:textId="7D20A939" w:rsidR="001601EF" w:rsidRPr="001601EF" w:rsidRDefault="001601EF" w:rsidP="001601EF">
      <w:pPr>
        <w:pStyle w:val="BodytextHDMES"/>
      </w:pPr>
      <w:r w:rsidRPr="001601EF">
        <w:t xml:space="preserve">The second </w:t>
      </w:r>
      <w:r w:rsidR="00A82F5B">
        <w:t>G</w:t>
      </w:r>
      <w:r w:rsidRPr="001601EF">
        <w:t xml:space="preserve">oal of the HPP is that a </w:t>
      </w:r>
      <w:r w:rsidRPr="001601EF">
        <w:rPr>
          <w:i/>
          <w:iCs/>
        </w:rPr>
        <w:t>strong partnership on health contributes to the overall Australia–PNG bilateral relationship</w:t>
      </w:r>
      <w:r w:rsidRPr="001601EF">
        <w:t xml:space="preserve">. The 2021 HPP Annual Report noted that </w:t>
      </w:r>
      <w:r w:rsidR="00BE72BE">
        <w:t>‘</w:t>
      </w:r>
      <w:r w:rsidRPr="001601EF">
        <w:t>data for indicators on Goal 2 … is not available</w:t>
      </w:r>
      <w:r w:rsidR="00BE72BE">
        <w:t>’</w:t>
      </w:r>
      <w:r w:rsidRPr="001601EF">
        <w:t xml:space="preserve">, making </w:t>
      </w:r>
      <w:r w:rsidR="00BE72BE">
        <w:t>‘</w:t>
      </w:r>
      <w:r w:rsidRPr="001601EF">
        <w:t>it difficult to use these measures to assess progress</w:t>
      </w:r>
      <w:r w:rsidR="00BE72BE">
        <w:t>’</w:t>
      </w:r>
      <w:r w:rsidRPr="001601EF">
        <w:t>.</w:t>
      </w:r>
      <w:r>
        <w:rPr>
          <w:rStyle w:val="FootnoteReference"/>
        </w:rPr>
        <w:footnoteReference w:id="31"/>
      </w:r>
      <w:r w:rsidRPr="001601EF">
        <w:t xml:space="preserve"> The </w:t>
      </w:r>
      <w:r w:rsidRPr="00DC1B89">
        <w:t>HPP M&amp;E Framework</w:t>
      </w:r>
      <w:r w:rsidRPr="001601EF">
        <w:t xml:space="preserve"> seeks data indicating Comprehensive Strategic and Economic Partnership Pillars are mentioned in joint national or regional initiatives, or in cooperation on health</w:t>
      </w:r>
      <w:r w:rsidR="002A0A20">
        <w:t xml:space="preserve"> between Australia and PNG</w:t>
      </w:r>
      <w:r w:rsidRPr="001601EF">
        <w:t>. A brief survey of PNG mass media indicates some success in this regard, with articles positively referencing both the CSEP Pillars and the priority commitments of the CSEP Action Plan (see Annex</w:t>
      </w:r>
      <w:r w:rsidR="00167AAF">
        <w:t> </w:t>
      </w:r>
      <w:r w:rsidRPr="001601EF">
        <w:t>4).</w:t>
      </w:r>
    </w:p>
    <w:p w14:paraId="02F64EA2" w14:textId="5DF0CAA6" w:rsidR="001601EF" w:rsidRPr="00B852CC" w:rsidRDefault="001601EF" w:rsidP="001601EF">
      <w:r w:rsidRPr="00B852CC">
        <w:t xml:space="preserve">On the GoPNG side, there was an appreciation among </w:t>
      </w:r>
      <w:r w:rsidR="0065236E">
        <w:t>r</w:t>
      </w:r>
      <w:r w:rsidRPr="00B852CC">
        <w:t>eview informants that Australia’s support to the PNG health sector was comprehensive and demonstrated the strength of an enduring Australia</w:t>
      </w:r>
      <w:r w:rsidR="002A0A20">
        <w:t>–</w:t>
      </w:r>
      <w:r w:rsidRPr="00B852CC">
        <w:t>PNG relationship. At the same time, however, Australia is potentially missing opportunities to further build the strength of the partnership</w:t>
      </w:r>
      <w:r w:rsidR="002A0A20">
        <w:t>,</w:t>
      </w:r>
      <w:r w:rsidRPr="00B852CC">
        <w:t xml:space="preserve"> because the scale of its support is often not fully understood. A senior NDoH officer highlighted this point when stating that</w:t>
      </w:r>
      <w:r w:rsidR="002A0A20">
        <w:t>:</w:t>
      </w:r>
      <w:r w:rsidRPr="00B852CC">
        <w:t xml:space="preserve"> </w:t>
      </w:r>
      <w:r w:rsidR="00BE72BE">
        <w:t>‘</w:t>
      </w:r>
      <w:r w:rsidRPr="00B852CC">
        <w:t>Australia has many tentacles [in its support to health in PNG], and we don’t always know where they are</w:t>
      </w:r>
      <w:r w:rsidR="00BE72BE">
        <w:t>’</w:t>
      </w:r>
      <w:r w:rsidRPr="00B852CC">
        <w:t>.</w:t>
      </w:r>
      <w:r w:rsidRPr="001601EF">
        <w:rPr>
          <w:vertAlign w:val="superscript"/>
        </w:rPr>
        <w:footnoteReference w:id="32"/>
      </w:r>
      <w:r w:rsidRPr="001601EF">
        <w:t xml:space="preserve"> </w:t>
      </w:r>
      <w:r w:rsidRPr="00B852CC">
        <w:t xml:space="preserve">While a large program such as PATH is unequivocally associated with Australian aid, others are not. The </w:t>
      </w:r>
      <w:r w:rsidRPr="002A0A20">
        <w:t>Health Services Sector Development Program</w:t>
      </w:r>
      <w:r w:rsidRPr="00B852CC">
        <w:t xml:space="preserve">, for example, is almost universally regarded as </w:t>
      </w:r>
      <w:r w:rsidR="00BE72BE">
        <w:t>‘</w:t>
      </w:r>
      <w:r w:rsidRPr="00B852CC">
        <w:t>the ADB program</w:t>
      </w:r>
      <w:r w:rsidR="00BE72BE">
        <w:t>’</w:t>
      </w:r>
      <w:r w:rsidRPr="00B852CC">
        <w:t>, despite the greater Australian financial contribution.</w:t>
      </w:r>
    </w:p>
    <w:p w14:paraId="3E334CBB" w14:textId="6B0228A1" w:rsidR="001601EF" w:rsidRPr="00B852CC" w:rsidRDefault="001601EF" w:rsidP="001601EF">
      <w:r w:rsidRPr="00B852CC">
        <w:t>The lack of understanding of the scale of support under HPP indicates that brand management could be strengthened. While there is a strong perception among GoPNG stakeholders of the value of the Australian brand (</w:t>
      </w:r>
      <w:r w:rsidR="00BE72BE">
        <w:t>‘</w:t>
      </w:r>
      <w:r w:rsidRPr="00B852CC">
        <w:t>supporting PNG when it needs it most</w:t>
      </w:r>
      <w:r w:rsidR="00BE72BE">
        <w:t>’</w:t>
      </w:r>
      <w:r w:rsidRPr="00B852CC">
        <w:t xml:space="preserve">, </w:t>
      </w:r>
      <w:r w:rsidR="00BE72BE">
        <w:t>‘</w:t>
      </w:r>
      <w:r w:rsidRPr="00B852CC">
        <w:t>supporting PNG as a friend</w:t>
      </w:r>
      <w:r w:rsidR="00BE72BE">
        <w:t>’</w:t>
      </w:r>
      <w:r w:rsidRPr="00B852CC">
        <w:t xml:space="preserve">, </w:t>
      </w:r>
      <w:r w:rsidR="00BE72BE">
        <w:t>‘</w:t>
      </w:r>
      <w:r w:rsidRPr="00B852CC">
        <w:t>helping us with grants, not loans</w:t>
      </w:r>
      <w:r w:rsidR="00BE72BE">
        <w:t>’</w:t>
      </w:r>
      <w:r w:rsidRPr="00B852CC">
        <w:t xml:space="preserve">), improved brand awareness could further reinforce this perception. Central to achieving that is improved transparency about what programs are funded (or co-funded) by </w:t>
      </w:r>
      <w:r w:rsidRPr="00B852CC">
        <w:lastRenderedPageBreak/>
        <w:t>Australia. This could be driven by the AHC Health Team, as flag-bearers for the Australian brand, being more visible throughout the different levels of NDoH.</w:t>
      </w:r>
    </w:p>
    <w:p w14:paraId="511389E5" w14:textId="2B413DB4" w:rsidR="001601EF" w:rsidRPr="00B852CC" w:rsidRDefault="001601EF" w:rsidP="001601EF">
      <w:r w:rsidRPr="00B852CC">
        <w:t>Finally, it is important to note the inclusion of the Australia</w:t>
      </w:r>
      <w:r w:rsidR="00A82F5B">
        <w:t>–</w:t>
      </w:r>
      <w:r w:rsidRPr="00B852CC">
        <w:t xml:space="preserve">PNG bilateral relationship goal in the HPP program logic was significant from an internal management perspective. Former AHC staff noted the importance of shifting the AHC team’s understanding of Australia’s relationship with PNG away from donor-recipient, and towards partnership based on mutual economic and strategic interests. In this respect, Goal 2 was a mechanism to ensure the AHC team remained cognisant that the Health Portfolio contributed to enhancing the relationship between the </w:t>
      </w:r>
      <w:r w:rsidR="00BF09B9">
        <w:t>2</w:t>
      </w:r>
      <w:r w:rsidRPr="00B852CC">
        <w:t xml:space="preserve"> countries. From an internal management perspective, the inclusion of the goal was successful. Current AHC staff consistently stressed the importance of the HPP in contributing to the Australia</w:t>
      </w:r>
      <w:r w:rsidR="00A82F5B">
        <w:t>–</w:t>
      </w:r>
      <w:r w:rsidRPr="00B852CC">
        <w:t>PNG relationship, with long-serving staff clearly distinguishing the contemporary CSEP approach from the former donor-recipient approach.</w:t>
      </w:r>
    </w:p>
    <w:p w14:paraId="52B002AF" w14:textId="14187579" w:rsidR="001601EF" w:rsidRDefault="001601EF" w:rsidP="001601EF">
      <w:pPr>
        <w:pStyle w:val="Heading3"/>
      </w:pPr>
      <w:r w:rsidRPr="001601EF">
        <w:t xml:space="preserve">Progress </w:t>
      </w:r>
      <w:r w:rsidR="00501688">
        <w:t>t</w:t>
      </w:r>
      <w:r w:rsidRPr="001601EF">
        <w:t>owards Objective</w:t>
      </w:r>
    </w:p>
    <w:p w14:paraId="2F691DB7" w14:textId="620CEAB6" w:rsidR="00044244" w:rsidRDefault="00044244" w:rsidP="00044244">
      <w:pPr>
        <w:pStyle w:val="BodytextHDMES"/>
      </w:pPr>
      <w:r w:rsidRPr="00872712">
        <w:t xml:space="preserve">The HPP </w:t>
      </w:r>
      <w:r w:rsidR="00A82F5B">
        <w:t>O</w:t>
      </w:r>
      <w:r w:rsidRPr="00872712">
        <w:t xml:space="preserve">bjective </w:t>
      </w:r>
      <w:r w:rsidRPr="00044244">
        <w:rPr>
          <w:i/>
          <w:iCs/>
        </w:rPr>
        <w:t>is improved health of the citizens of Papua New Guinea in selected provinces and districts relating to TB, family planning, sexual and reproductive health, HIV, and maternal and child health</w:t>
      </w:r>
      <w:r w:rsidRPr="32B23B7D">
        <w:t xml:space="preserve">. The rationale underpinning the </w:t>
      </w:r>
      <w:r w:rsidR="003D1810">
        <w:t>O</w:t>
      </w:r>
      <w:r w:rsidRPr="32B23B7D">
        <w:t xml:space="preserve">bjective was that it </w:t>
      </w:r>
      <w:r w:rsidR="00BE72BE">
        <w:t>‘</w:t>
      </w:r>
      <w:r w:rsidRPr="32B23B7D">
        <w:t>will contribute to the Goal by being a subset of the health improvements envisaged in the Goal, both in terms of a more limited geographical coverage and smaller set of health outcomes</w:t>
      </w:r>
      <w:r w:rsidR="00BE72BE">
        <w:t>’</w:t>
      </w:r>
      <w:r w:rsidRPr="32B23B7D">
        <w:t>.</w:t>
      </w:r>
      <w:r>
        <w:rPr>
          <w:rStyle w:val="FootnoteReference"/>
        </w:rPr>
        <w:footnoteReference w:id="33"/>
      </w:r>
      <w:r>
        <w:t xml:space="preserve"> While </w:t>
      </w:r>
      <w:r w:rsidRPr="00934B51">
        <w:t xml:space="preserve">the </w:t>
      </w:r>
      <w:r>
        <w:t xml:space="preserve">HPP </w:t>
      </w:r>
      <w:r w:rsidRPr="00DC1B89">
        <w:t>M&amp;E Framework</w:t>
      </w:r>
      <w:r>
        <w:t xml:space="preserve"> draws the limited geographical scope and smaller set of health outcomes together by </w:t>
      </w:r>
      <w:r w:rsidRPr="00934B51">
        <w:t>not</w:t>
      </w:r>
      <w:r>
        <w:t>ing</w:t>
      </w:r>
      <w:r w:rsidRPr="00934B51">
        <w:t xml:space="preserve"> indicators are only to be monitored in the provinces and districts </w:t>
      </w:r>
      <w:r>
        <w:t>where HPP-</w:t>
      </w:r>
      <w:r w:rsidRPr="00934B51">
        <w:t>funded investments operate</w:t>
      </w:r>
      <w:r>
        <w:t xml:space="preserve">, the geographical scope of the </w:t>
      </w:r>
      <w:r w:rsidR="00A82F5B">
        <w:t>p</w:t>
      </w:r>
      <w:r>
        <w:t xml:space="preserve">ortfolio is not </w:t>
      </w:r>
      <w:r w:rsidRPr="00934B51">
        <w:t>defined</w:t>
      </w:r>
      <w:r>
        <w:t>. Different HPP investments focus on different provinces</w:t>
      </w:r>
      <w:r w:rsidRPr="02AE4F72">
        <w:t>.</w:t>
      </w:r>
      <w:r>
        <w:t xml:space="preserve"> Progress towards the Objective is therefore assessed here in terms of outcomes, rather than geography.</w:t>
      </w:r>
      <w:r>
        <w:rPr>
          <w:rStyle w:val="FootnoteReference"/>
        </w:rPr>
        <w:footnoteReference w:id="34"/>
      </w:r>
    </w:p>
    <w:p w14:paraId="05D777ED" w14:textId="58E47BB8" w:rsidR="008979CC" w:rsidRDefault="00044244" w:rsidP="00044244">
      <w:pPr>
        <w:pStyle w:val="Heading4"/>
      </w:pPr>
      <w:r w:rsidRPr="00044244">
        <w:t>Tuberculosis</w:t>
      </w:r>
    </w:p>
    <w:p w14:paraId="681135C0" w14:textId="1C4F4A9F" w:rsidR="00044244" w:rsidRDefault="00044244" w:rsidP="00044244">
      <w:pPr>
        <w:pStyle w:val="BodytextHDMES"/>
      </w:pPr>
      <w:r w:rsidRPr="00044244">
        <w:rPr>
          <w:b/>
          <w:bCs/>
        </w:rPr>
        <w:t>Portfolio TB investments have made a significant contribution to increasing and maintaining a treatment success rate of over 80</w:t>
      </w:r>
      <w:r w:rsidR="003E0EF6">
        <w:rPr>
          <w:b/>
          <w:bCs/>
        </w:rPr>
        <w:t>%</w:t>
      </w:r>
      <w:r w:rsidRPr="00044244">
        <w:rPr>
          <w:b/>
          <w:bCs/>
        </w:rPr>
        <w:t xml:space="preserve"> in NCD and Western Province (in 2020).</w:t>
      </w:r>
      <w:r w:rsidRPr="00330251">
        <w:t xml:space="preserve"> In Western Province, efforts to improve treatment have focused on Daru. The largest gains were achieved at the commencement of Australian </w:t>
      </w:r>
      <w:r w:rsidR="00DF2BB2">
        <w:t>G</w:t>
      </w:r>
      <w:r w:rsidRPr="00330251">
        <w:t xml:space="preserve">overnment support to the TB program in Western </w:t>
      </w:r>
      <w:r w:rsidR="003D206F">
        <w:t>P</w:t>
      </w:r>
      <w:r w:rsidRPr="00330251">
        <w:t>rovince, with treatment success rates increasing in Daru between 2013 and 2016 for D</w:t>
      </w:r>
      <w:r>
        <w:t>rug-</w:t>
      </w:r>
      <w:r w:rsidRPr="00330251">
        <w:t>S</w:t>
      </w:r>
      <w:r>
        <w:t>ensitive</w:t>
      </w:r>
      <w:r w:rsidRPr="00330251">
        <w:t>-TB (65.4</w:t>
      </w:r>
      <w:r w:rsidR="003E0EF6">
        <w:t>%</w:t>
      </w:r>
      <w:r w:rsidRPr="00330251">
        <w:t xml:space="preserve"> to 84.5</w:t>
      </w:r>
      <w:r w:rsidR="003E0EF6">
        <w:t>%</w:t>
      </w:r>
      <w:r w:rsidRPr="00330251">
        <w:t xml:space="preserve">) and </w:t>
      </w:r>
      <w:r>
        <w:t>Drug-Resistant</w:t>
      </w:r>
      <w:r w:rsidRPr="00330251">
        <w:t>-TB (50</w:t>
      </w:r>
      <w:r w:rsidR="003E0EF6">
        <w:t>%</w:t>
      </w:r>
      <w:r w:rsidRPr="00330251">
        <w:t xml:space="preserve"> to 88.1</w:t>
      </w:r>
      <w:r w:rsidR="003E0EF6">
        <w:t>%</w:t>
      </w:r>
      <w:r w:rsidRPr="00330251">
        <w:t>), reaching over 85</w:t>
      </w:r>
      <w:r w:rsidR="003E0EF6">
        <w:t>%</w:t>
      </w:r>
      <w:r w:rsidRPr="00330251">
        <w:t xml:space="preserve"> prior to </w:t>
      </w:r>
      <w:r>
        <w:t>COVID</w:t>
      </w:r>
      <w:r w:rsidRPr="00330251">
        <w:t>-19. These treatment success rates are high compared to both international and national standards, with a national treatment success rate of 78</w:t>
      </w:r>
      <w:r w:rsidR="003E0EF6">
        <w:t>%</w:t>
      </w:r>
      <w:r w:rsidRPr="00330251">
        <w:t>, ranging from 54</w:t>
      </w:r>
      <w:r w:rsidR="003E0EF6">
        <w:t>%</w:t>
      </w:r>
      <w:r w:rsidRPr="00330251">
        <w:t xml:space="preserve"> in Hela to 95</w:t>
      </w:r>
      <w:r w:rsidR="003E0EF6">
        <w:t>%</w:t>
      </w:r>
      <w:r w:rsidRPr="00330251">
        <w:t xml:space="preserve"> in Gulf.</w:t>
      </w:r>
      <w:r w:rsidRPr="00330251">
        <w:rPr>
          <w:vertAlign w:val="superscript"/>
        </w:rPr>
        <w:footnoteReference w:id="35"/>
      </w:r>
      <w:r w:rsidRPr="00330251">
        <w:t xml:space="preserve"> </w:t>
      </w:r>
      <w:r>
        <w:t>COVID</w:t>
      </w:r>
      <w:r w:rsidRPr="00330251">
        <w:t xml:space="preserve">-19 resulted, in some instances, in a slight decline in quality of care, with delayed recognition and management of bacteriological treatment failure in </w:t>
      </w:r>
      <w:r>
        <w:t xml:space="preserve">some </w:t>
      </w:r>
      <w:r w:rsidRPr="00330251">
        <w:t>key patients. In Daru, loss to follow</w:t>
      </w:r>
      <w:r w:rsidR="00EA01D4">
        <w:t>-</w:t>
      </w:r>
      <w:r w:rsidRPr="00330251">
        <w:t xml:space="preserve">up (LTFU), which is important for both individual patient outcomes and preventing resistance amplification, remains low, although </w:t>
      </w:r>
      <w:r>
        <w:t xml:space="preserve">it </w:t>
      </w:r>
      <w:r w:rsidRPr="00330251">
        <w:t xml:space="preserve">is slightly </w:t>
      </w:r>
      <w:r>
        <w:t xml:space="preserve">better (lower) </w:t>
      </w:r>
      <w:r w:rsidRPr="00330251">
        <w:t>for D</w:t>
      </w:r>
      <w:r>
        <w:t>rug-</w:t>
      </w:r>
      <w:r w:rsidRPr="00330251">
        <w:t>S</w:t>
      </w:r>
      <w:r>
        <w:t>ensitive</w:t>
      </w:r>
      <w:r w:rsidRPr="00330251">
        <w:t xml:space="preserve">-TB compared </w:t>
      </w:r>
      <w:r>
        <w:t>to Drug-Resistant</w:t>
      </w:r>
      <w:r w:rsidRPr="00330251">
        <w:t>-TB</w:t>
      </w:r>
      <w:r>
        <w:t>,</w:t>
      </w:r>
      <w:r w:rsidRPr="00330251">
        <w:t xml:space="preserve"> which has a </w:t>
      </w:r>
      <w:r>
        <w:t xml:space="preserve">longer </w:t>
      </w:r>
      <w:r w:rsidRPr="00330251">
        <w:t>treatment regime with a higher toxicity.</w:t>
      </w:r>
      <w:r w:rsidRPr="00330251">
        <w:rPr>
          <w:vertAlign w:val="superscript"/>
        </w:rPr>
        <w:footnoteReference w:id="36"/>
      </w:r>
    </w:p>
    <w:p w14:paraId="714E4CE8" w14:textId="1ECDF4B7" w:rsidR="001601EF" w:rsidRDefault="00044244" w:rsidP="00044244">
      <w:pPr>
        <w:pStyle w:val="Heading4"/>
      </w:pPr>
      <w:r w:rsidRPr="00044244">
        <w:lastRenderedPageBreak/>
        <w:t>Family Planning</w:t>
      </w:r>
    </w:p>
    <w:p w14:paraId="1F39B308" w14:textId="373BB5EC" w:rsidR="00044244" w:rsidRPr="00BD4430" w:rsidRDefault="00044244" w:rsidP="00044244">
      <w:pPr>
        <w:pStyle w:val="BodytextHDMES"/>
      </w:pPr>
      <w:r w:rsidRPr="00044244">
        <w:rPr>
          <w:b/>
          <w:bCs/>
        </w:rPr>
        <w:t>NDoH performance indicators show positive progress for family planning prior to COVID-19, although there remains a high level of unmet need.</w:t>
      </w:r>
      <w:r w:rsidRPr="00330251">
        <w:t xml:space="preserve"> </w:t>
      </w:r>
      <w:r w:rsidRPr="1534B917">
        <w:rPr>
          <w:rFonts w:asciiTheme="minorHAnsi" w:eastAsiaTheme="minorEastAsia" w:hAnsiTheme="minorHAnsi" w:cstheme="minorBidi"/>
        </w:rPr>
        <w:t xml:space="preserve">There was nationwide progress with </w:t>
      </w:r>
      <w:r w:rsidR="00EA01D4">
        <w:rPr>
          <w:rFonts w:asciiTheme="minorHAnsi" w:eastAsiaTheme="minorEastAsia" w:hAnsiTheme="minorHAnsi" w:cstheme="minorBidi"/>
        </w:rPr>
        <w:t>regard</w:t>
      </w:r>
      <w:r w:rsidR="00EA01D4" w:rsidRPr="1534B917">
        <w:rPr>
          <w:rFonts w:asciiTheme="minorHAnsi" w:eastAsiaTheme="minorEastAsia" w:hAnsiTheme="minorHAnsi" w:cstheme="minorBidi"/>
        </w:rPr>
        <w:t xml:space="preserve"> </w:t>
      </w:r>
      <w:r w:rsidRPr="1534B917">
        <w:rPr>
          <w:rFonts w:asciiTheme="minorHAnsi" w:eastAsiaTheme="minorEastAsia" w:hAnsiTheme="minorHAnsi" w:cstheme="minorBidi"/>
        </w:rPr>
        <w:t>to CYP per 1,000 women</w:t>
      </w:r>
      <w:r w:rsidRPr="1534B917">
        <w:rPr>
          <w:rStyle w:val="FootnoteReference"/>
          <w:rFonts w:asciiTheme="minorHAnsi" w:eastAsiaTheme="minorEastAsia" w:hAnsiTheme="minorHAnsi" w:cstheme="minorBidi"/>
        </w:rPr>
        <w:footnoteReference w:id="37"/>
      </w:r>
      <w:r w:rsidRPr="1534B917">
        <w:rPr>
          <w:rFonts w:asciiTheme="minorHAnsi" w:eastAsiaTheme="minorEastAsia" w:hAnsiTheme="minorHAnsi" w:cstheme="minorBidi"/>
        </w:rPr>
        <w:t xml:space="preserve"> between 2016 and 2020. CYP increased by one</w:t>
      </w:r>
      <w:r w:rsidR="00EA01D4">
        <w:rPr>
          <w:rFonts w:asciiTheme="minorHAnsi" w:eastAsiaTheme="minorEastAsia" w:hAnsiTheme="minorHAnsi" w:cstheme="minorBidi"/>
        </w:rPr>
        <w:t>-</w:t>
      </w:r>
      <w:r w:rsidRPr="1534B917">
        <w:rPr>
          <w:rFonts w:asciiTheme="minorHAnsi" w:eastAsiaTheme="minorEastAsia" w:hAnsiTheme="minorHAnsi" w:cstheme="minorBidi"/>
        </w:rPr>
        <w:t>third, from 102 to 136 years per 1,000 women aged 15</w:t>
      </w:r>
      <w:r w:rsidR="003E0EF6">
        <w:rPr>
          <w:rFonts w:asciiTheme="minorHAnsi" w:eastAsiaTheme="minorEastAsia" w:hAnsiTheme="minorHAnsi" w:cstheme="minorBidi"/>
        </w:rPr>
        <w:t>–</w:t>
      </w:r>
      <w:r w:rsidRPr="1534B917">
        <w:rPr>
          <w:rFonts w:asciiTheme="minorHAnsi" w:eastAsiaTheme="minorEastAsia" w:hAnsiTheme="minorHAnsi" w:cstheme="minorBidi"/>
        </w:rPr>
        <w:t>44 years.</w:t>
      </w:r>
      <w:r w:rsidRPr="1534B917">
        <w:rPr>
          <w:rFonts w:asciiTheme="minorHAnsi" w:eastAsiaTheme="minorEastAsia" w:hAnsiTheme="minorHAnsi" w:cstheme="minorBidi"/>
          <w:vertAlign w:val="superscript"/>
        </w:rPr>
        <w:footnoteReference w:id="38"/>
      </w:r>
      <w:r w:rsidRPr="1534B917">
        <w:rPr>
          <w:rFonts w:asciiTheme="minorHAnsi" w:eastAsiaTheme="minorEastAsia" w:hAnsiTheme="minorHAnsi" w:cstheme="minorBidi"/>
        </w:rPr>
        <w:t xml:space="preserve"> The change was consistent with the trend prior to the HPP, when the </w:t>
      </w:r>
      <w:r w:rsidR="00273F05">
        <w:rPr>
          <w:rFonts w:asciiTheme="minorHAnsi" w:eastAsiaTheme="minorEastAsia" w:hAnsiTheme="minorHAnsi" w:cstheme="minorBidi"/>
        </w:rPr>
        <w:t>M</w:t>
      </w:r>
      <w:r w:rsidRPr="1534B917">
        <w:rPr>
          <w:rFonts w:asciiTheme="minorHAnsi" w:eastAsiaTheme="minorEastAsia" w:hAnsiTheme="minorHAnsi" w:cstheme="minorBidi"/>
        </w:rPr>
        <w:t xml:space="preserve">odern </w:t>
      </w:r>
      <w:r w:rsidR="00273F05">
        <w:rPr>
          <w:rFonts w:asciiTheme="minorHAnsi" w:eastAsiaTheme="minorEastAsia" w:hAnsiTheme="minorHAnsi" w:cstheme="minorBidi"/>
        </w:rPr>
        <w:t>C</w:t>
      </w:r>
      <w:r w:rsidRPr="1534B917">
        <w:rPr>
          <w:rFonts w:asciiTheme="minorHAnsi" w:eastAsiaTheme="minorEastAsia" w:hAnsiTheme="minorHAnsi" w:cstheme="minorBidi"/>
        </w:rPr>
        <w:t xml:space="preserve">ontraceptive </w:t>
      </w:r>
      <w:r w:rsidR="00273F05">
        <w:rPr>
          <w:rFonts w:asciiTheme="minorHAnsi" w:eastAsiaTheme="minorEastAsia" w:hAnsiTheme="minorHAnsi" w:cstheme="minorBidi"/>
        </w:rPr>
        <w:t>P</w:t>
      </w:r>
      <w:r w:rsidRPr="1534B917">
        <w:rPr>
          <w:rFonts w:asciiTheme="minorHAnsi" w:eastAsiaTheme="minorEastAsia" w:hAnsiTheme="minorHAnsi" w:cstheme="minorBidi"/>
        </w:rPr>
        <w:t xml:space="preserve">revalence </w:t>
      </w:r>
      <w:r w:rsidR="00273F05">
        <w:rPr>
          <w:rFonts w:asciiTheme="minorHAnsi" w:eastAsiaTheme="minorEastAsia" w:hAnsiTheme="minorHAnsi" w:cstheme="minorBidi"/>
        </w:rPr>
        <w:t>R</w:t>
      </w:r>
      <w:r w:rsidRPr="1534B917">
        <w:rPr>
          <w:rFonts w:asciiTheme="minorHAnsi" w:eastAsiaTheme="minorEastAsia" w:hAnsiTheme="minorHAnsi" w:cstheme="minorBidi"/>
        </w:rPr>
        <w:t xml:space="preserve">ate </w:t>
      </w:r>
      <w:r w:rsidR="00273F05">
        <w:rPr>
          <w:rFonts w:asciiTheme="minorHAnsi" w:eastAsiaTheme="minorEastAsia" w:hAnsiTheme="minorHAnsi" w:cstheme="minorBidi"/>
        </w:rPr>
        <w:t>(</w:t>
      </w:r>
      <w:proofErr w:type="spellStart"/>
      <w:r w:rsidR="00273F05">
        <w:rPr>
          <w:rFonts w:asciiTheme="minorHAnsi" w:eastAsiaTheme="minorEastAsia" w:hAnsiTheme="minorHAnsi" w:cstheme="minorBidi"/>
        </w:rPr>
        <w:t>mCPR</w:t>
      </w:r>
      <w:proofErr w:type="spellEnd"/>
      <w:r w:rsidR="00273F05">
        <w:rPr>
          <w:rFonts w:asciiTheme="minorHAnsi" w:eastAsiaTheme="minorEastAsia" w:hAnsiTheme="minorHAnsi" w:cstheme="minorBidi"/>
        </w:rPr>
        <w:t xml:space="preserve">) </w:t>
      </w:r>
      <w:r w:rsidRPr="1534B917">
        <w:rPr>
          <w:rFonts w:asciiTheme="minorHAnsi" w:eastAsiaTheme="minorEastAsia" w:hAnsiTheme="minorHAnsi" w:cstheme="minorBidi"/>
        </w:rPr>
        <w:t>among married women increased from 24</w:t>
      </w:r>
      <w:r w:rsidR="003E0EF6">
        <w:rPr>
          <w:rFonts w:asciiTheme="minorHAnsi" w:eastAsiaTheme="minorEastAsia" w:hAnsiTheme="minorHAnsi" w:cstheme="minorBidi"/>
        </w:rPr>
        <w:t>%</w:t>
      </w:r>
      <w:r w:rsidRPr="1534B917">
        <w:rPr>
          <w:rFonts w:asciiTheme="minorHAnsi" w:eastAsiaTheme="minorEastAsia" w:hAnsiTheme="minorHAnsi" w:cstheme="minorBidi"/>
        </w:rPr>
        <w:t xml:space="preserve"> to 31</w:t>
      </w:r>
      <w:r w:rsidR="003E0EF6">
        <w:rPr>
          <w:rFonts w:asciiTheme="minorHAnsi" w:eastAsiaTheme="minorEastAsia" w:hAnsiTheme="minorHAnsi" w:cstheme="minorBidi"/>
        </w:rPr>
        <w:t>%</w:t>
      </w:r>
      <w:r w:rsidRPr="1534B917">
        <w:rPr>
          <w:rFonts w:asciiTheme="minorHAnsi" w:eastAsiaTheme="minorEastAsia" w:hAnsiTheme="minorHAnsi" w:cstheme="minorBidi"/>
        </w:rPr>
        <w:t xml:space="preserve"> between 2006 and 2016</w:t>
      </w:r>
      <w:r w:rsidR="003E0EF6">
        <w:rPr>
          <w:rFonts w:asciiTheme="minorHAnsi" w:eastAsiaTheme="minorEastAsia" w:hAnsiTheme="minorHAnsi" w:cstheme="minorBidi"/>
        </w:rPr>
        <w:t>–20</w:t>
      </w:r>
      <w:r w:rsidRPr="1534B917">
        <w:rPr>
          <w:rFonts w:asciiTheme="minorHAnsi" w:eastAsiaTheme="minorEastAsia" w:hAnsiTheme="minorHAnsi" w:cstheme="minorBidi"/>
        </w:rPr>
        <w:t>18.</w:t>
      </w:r>
      <w:r w:rsidRPr="1534B917">
        <w:rPr>
          <w:rFonts w:asciiTheme="minorHAnsi" w:eastAsiaTheme="minorEastAsia" w:hAnsiTheme="minorHAnsi" w:cstheme="minorBidi"/>
          <w:vertAlign w:val="superscript"/>
        </w:rPr>
        <w:footnoteReference w:id="39"/>
      </w:r>
      <w:r w:rsidRPr="1534B917">
        <w:rPr>
          <w:rFonts w:asciiTheme="minorHAnsi" w:eastAsiaTheme="minorEastAsia" w:hAnsiTheme="minorHAnsi" w:cstheme="minorBidi"/>
        </w:rPr>
        <w:t xml:space="preserve"> The HPP </w:t>
      </w:r>
      <w:r w:rsidRPr="00EA01D4">
        <w:rPr>
          <w:rFonts w:asciiTheme="minorHAnsi" w:eastAsiaTheme="minorEastAsia" w:hAnsiTheme="minorHAnsi" w:cstheme="minorBidi"/>
        </w:rPr>
        <w:t>Partnering for Strong Families</w:t>
      </w:r>
      <w:r w:rsidRPr="1534B917">
        <w:rPr>
          <w:rFonts w:asciiTheme="minorHAnsi" w:eastAsiaTheme="minorEastAsia" w:hAnsiTheme="minorHAnsi" w:cstheme="minorBidi"/>
        </w:rPr>
        <w:t xml:space="preserve"> investment contributed to this continued progress between 2018 and 2020</w:t>
      </w:r>
      <w:r w:rsidRPr="1534B917">
        <w:rPr>
          <w:rFonts w:asciiTheme="minorHAnsi" w:eastAsiaTheme="minorEastAsia" w:hAnsiTheme="minorHAnsi" w:cstheme="minorBidi"/>
          <w:vertAlign w:val="superscript"/>
        </w:rPr>
        <w:footnoteReference w:id="40"/>
      </w:r>
      <w:r w:rsidR="00F7225F">
        <w:rPr>
          <w:rFonts w:asciiTheme="minorHAnsi" w:eastAsiaTheme="minorEastAsia" w:hAnsiTheme="minorHAnsi" w:cstheme="minorBidi"/>
        </w:rPr>
        <w:t>,</w:t>
      </w:r>
      <w:r w:rsidRPr="1534B917">
        <w:rPr>
          <w:rFonts w:asciiTheme="minorHAnsi" w:eastAsiaTheme="minorEastAsia" w:hAnsiTheme="minorHAnsi" w:cstheme="minorBidi"/>
        </w:rPr>
        <w:t xml:space="preserve"> particularly during 2018</w:t>
      </w:r>
      <w:r w:rsidR="003E0EF6">
        <w:rPr>
          <w:rFonts w:asciiTheme="minorHAnsi" w:eastAsiaTheme="minorEastAsia" w:hAnsiTheme="minorHAnsi" w:cstheme="minorBidi"/>
        </w:rPr>
        <w:t>–</w:t>
      </w:r>
      <w:r w:rsidRPr="1534B917">
        <w:rPr>
          <w:rFonts w:asciiTheme="minorHAnsi" w:eastAsiaTheme="minorEastAsia" w:hAnsiTheme="minorHAnsi" w:cstheme="minorBidi"/>
        </w:rPr>
        <w:t xml:space="preserve">2019, when 13 PSF-supported provinces reported increases in CYP, and </w:t>
      </w:r>
      <w:r w:rsidR="00BF09B9">
        <w:rPr>
          <w:rFonts w:asciiTheme="minorHAnsi" w:eastAsiaTheme="minorEastAsia" w:hAnsiTheme="minorHAnsi" w:cstheme="minorBidi"/>
        </w:rPr>
        <w:t>5</w:t>
      </w:r>
      <w:r w:rsidRPr="1534B917">
        <w:rPr>
          <w:rFonts w:asciiTheme="minorHAnsi" w:eastAsiaTheme="minorEastAsia" w:hAnsiTheme="minorHAnsi" w:cstheme="minorBidi"/>
        </w:rPr>
        <w:t xml:space="preserve"> of those achieved PNG’s largest CYP improvements.</w:t>
      </w:r>
      <w:r w:rsidRPr="1534B917">
        <w:rPr>
          <w:rFonts w:asciiTheme="minorHAnsi" w:eastAsiaTheme="minorEastAsia" w:hAnsiTheme="minorHAnsi" w:cstheme="minorBidi"/>
          <w:vertAlign w:val="superscript"/>
        </w:rPr>
        <w:footnoteReference w:id="41"/>
      </w:r>
      <w:r w:rsidRPr="1534B917">
        <w:rPr>
          <w:rFonts w:asciiTheme="minorHAnsi" w:eastAsiaTheme="minorEastAsia" w:hAnsiTheme="minorHAnsi" w:cstheme="minorBidi"/>
        </w:rPr>
        <w:t xml:space="preserve"> The increase in a number of provinces was not sustained following the transition to the second phase of PSF in 2020, when reduced funding from a no-cost extension saw the closure of several service delivery teams. With the onset of the COVID-19 pandemic, CYP declined nationally to 100 in 2021 and 96 in 2022 (to October).</w:t>
      </w:r>
    </w:p>
    <w:p w14:paraId="0235A56A" w14:textId="684F8BAD" w:rsidR="005B4285" w:rsidRPr="00330251" w:rsidRDefault="005B4285" w:rsidP="005B4285">
      <w:pPr>
        <w:pStyle w:val="BodytextHDMES"/>
      </w:pPr>
      <w:r w:rsidRPr="00BD4430">
        <w:rPr>
          <w:lang w:val="en-US"/>
        </w:rPr>
        <w:t>There is limited data on whether these gains in CYP prior to 2020</w:t>
      </w:r>
      <w:r w:rsidRPr="00330251">
        <w:rPr>
          <w:lang w:val="en-US"/>
        </w:rPr>
        <w:t xml:space="preserve"> addressed existing inequities. There </w:t>
      </w:r>
      <w:r>
        <w:rPr>
          <w:lang w:val="en-US"/>
        </w:rPr>
        <w:t xml:space="preserve">is </w:t>
      </w:r>
      <w:r w:rsidRPr="00330251">
        <w:rPr>
          <w:lang w:val="en-US"/>
        </w:rPr>
        <w:t>no disaggregated data available on increases in CYP by age and marital status, with significant unmet need for modern contraceptives among married women in the poorest quintile (31</w:t>
      </w:r>
      <w:r w:rsidR="003E0EF6">
        <w:rPr>
          <w:lang w:val="en-US"/>
        </w:rPr>
        <w:t>%</w:t>
      </w:r>
      <w:r w:rsidRPr="00330251">
        <w:rPr>
          <w:lang w:val="en-US"/>
        </w:rPr>
        <w:t>) and sexually</w:t>
      </w:r>
      <w:r w:rsidR="00EA01D4">
        <w:rPr>
          <w:lang w:val="en-US"/>
        </w:rPr>
        <w:t>-</w:t>
      </w:r>
      <w:r w:rsidRPr="00330251">
        <w:rPr>
          <w:lang w:val="en-US"/>
        </w:rPr>
        <w:t>active unmarried women (65</w:t>
      </w:r>
      <w:r w:rsidR="003E0EF6">
        <w:rPr>
          <w:lang w:val="en-US"/>
        </w:rPr>
        <w:t>%</w:t>
      </w:r>
      <w:r w:rsidRPr="00330251">
        <w:rPr>
          <w:lang w:val="en-US"/>
        </w:rPr>
        <w:t>), particularly in rural areas (70</w:t>
      </w:r>
      <w:r w:rsidR="003E0EF6">
        <w:rPr>
          <w:lang w:val="en-US"/>
        </w:rPr>
        <w:t>%</w:t>
      </w:r>
      <w:r w:rsidRPr="00330251">
        <w:rPr>
          <w:lang w:val="en-US"/>
        </w:rPr>
        <w:t>).</w:t>
      </w:r>
      <w:r w:rsidRPr="00330251">
        <w:rPr>
          <w:vertAlign w:val="superscript"/>
          <w:lang w:val="en-US"/>
        </w:rPr>
        <w:footnoteReference w:id="42"/>
      </w:r>
      <w:r w:rsidRPr="00330251">
        <w:rPr>
          <w:lang w:val="en-US"/>
        </w:rPr>
        <w:t xml:space="preserve"> </w:t>
      </w:r>
      <w:r w:rsidRPr="00330251">
        <w:t xml:space="preserve">Research published by the PNG Institute for Medical Research, based on data from </w:t>
      </w:r>
      <w:r w:rsidR="00BF09B9">
        <w:t>4</w:t>
      </w:r>
      <w:r w:rsidRPr="00330251">
        <w:t xml:space="preserve"> rural areas, suggests that unmet need for modern contraceptives (35</w:t>
      </w:r>
      <w:r w:rsidR="003E0EF6">
        <w:t>%</w:t>
      </w:r>
      <w:r w:rsidRPr="00330251">
        <w:t xml:space="preserve"> among married women) is higher than the unmet need suggested by the </w:t>
      </w:r>
      <w:r w:rsidR="00EA01D4">
        <w:t>Demographic and Health Survey (</w:t>
      </w:r>
      <w:r w:rsidRPr="00330251">
        <w:t>DHS</w:t>
      </w:r>
      <w:r w:rsidR="00EA01D4">
        <w:t>)</w:t>
      </w:r>
      <w:r w:rsidRPr="00330251">
        <w:t xml:space="preserve"> (26</w:t>
      </w:r>
      <w:r w:rsidR="003E0EF6">
        <w:t>%</w:t>
      </w:r>
      <w:r w:rsidRPr="00330251">
        <w:t xml:space="preserve"> for married women).</w:t>
      </w:r>
      <w:r w:rsidRPr="00330251">
        <w:rPr>
          <w:vertAlign w:val="superscript"/>
        </w:rPr>
        <w:footnoteReference w:id="43"/>
      </w:r>
    </w:p>
    <w:p w14:paraId="07EE4BD7" w14:textId="105DBAF0" w:rsidR="001601EF" w:rsidRDefault="005B4285" w:rsidP="005B4285">
      <w:pPr>
        <w:pStyle w:val="Heading4"/>
      </w:pPr>
      <w:r w:rsidRPr="005B4285">
        <w:t xml:space="preserve">Sexual and </w:t>
      </w:r>
      <w:r w:rsidR="003D206F">
        <w:t>R</w:t>
      </w:r>
      <w:r w:rsidRPr="005B4285">
        <w:t xml:space="preserve">eproductive </w:t>
      </w:r>
      <w:r w:rsidR="003D206F">
        <w:t>H</w:t>
      </w:r>
      <w:r w:rsidRPr="005B4285">
        <w:t xml:space="preserve">ealth, </w:t>
      </w:r>
      <w:r w:rsidR="00E430C2">
        <w:t xml:space="preserve">and </w:t>
      </w:r>
      <w:r w:rsidRPr="005B4285">
        <w:t>HIV</w:t>
      </w:r>
    </w:p>
    <w:p w14:paraId="48A703DA" w14:textId="66B3D79B" w:rsidR="005B4285" w:rsidRDefault="005B4285" w:rsidP="005B4285">
      <w:pPr>
        <w:pStyle w:val="BodytextHDMES"/>
      </w:pPr>
      <w:r w:rsidRPr="005B4285">
        <w:rPr>
          <w:b/>
          <w:bCs/>
        </w:rPr>
        <w:t>According to UNAIDS, PNG is one of 38 countries in which the number of new HIV infections has increased since 2015 (from 3</w:t>
      </w:r>
      <w:r w:rsidR="00E430C2">
        <w:rPr>
          <w:b/>
          <w:bCs/>
        </w:rPr>
        <w:t>,</w:t>
      </w:r>
      <w:r w:rsidRPr="005B4285">
        <w:rPr>
          <w:b/>
          <w:bCs/>
        </w:rPr>
        <w:t>400 in 2016 to 3</w:t>
      </w:r>
      <w:r w:rsidR="00E430C2">
        <w:rPr>
          <w:b/>
          <w:bCs/>
        </w:rPr>
        <w:t>,</w:t>
      </w:r>
      <w:r w:rsidRPr="005B4285">
        <w:rPr>
          <w:b/>
          <w:bCs/>
        </w:rPr>
        <w:t>800 in 2021),</w:t>
      </w:r>
      <w:r w:rsidRPr="005B4285">
        <w:rPr>
          <w:rStyle w:val="FootnoteReference"/>
          <w:b/>
          <w:bCs/>
        </w:rPr>
        <w:footnoteReference w:id="44"/>
      </w:r>
      <w:r w:rsidRPr="005B4285">
        <w:rPr>
          <w:b/>
          <w:bCs/>
        </w:rPr>
        <w:t xml:space="preserve"> although the overall prevalence is projected to have declined from 7.43</w:t>
      </w:r>
      <w:r w:rsidR="003E0EF6">
        <w:rPr>
          <w:b/>
          <w:bCs/>
        </w:rPr>
        <w:t>%</w:t>
      </w:r>
      <w:r w:rsidRPr="005B4285">
        <w:rPr>
          <w:b/>
          <w:bCs/>
        </w:rPr>
        <w:t xml:space="preserve"> (2016) to 6.45</w:t>
      </w:r>
      <w:r w:rsidR="003E0EF6">
        <w:rPr>
          <w:b/>
          <w:bCs/>
        </w:rPr>
        <w:t>%</w:t>
      </w:r>
      <w:r w:rsidRPr="005B4285">
        <w:rPr>
          <w:b/>
          <w:bCs/>
        </w:rPr>
        <w:t xml:space="preserve"> (2021).</w:t>
      </w:r>
      <w:r w:rsidRPr="001D0334">
        <w:rPr>
          <w:rStyle w:val="FootnoteReference"/>
          <w:b/>
          <w:bCs/>
        </w:rPr>
        <w:footnoteReference w:id="45"/>
      </w:r>
      <w:r>
        <w:t xml:space="preserve"> </w:t>
      </w:r>
      <w:r w:rsidRPr="00CB5A12">
        <w:t>ND</w:t>
      </w:r>
      <w:r>
        <w:t>o</w:t>
      </w:r>
      <w:r w:rsidRPr="00CB5A12">
        <w:t xml:space="preserve">H measures progress with </w:t>
      </w:r>
      <w:r w:rsidR="00BD38A7">
        <w:t>regard</w:t>
      </w:r>
      <w:r w:rsidR="00BD38A7" w:rsidRPr="00CB5A12">
        <w:t xml:space="preserve"> </w:t>
      </w:r>
      <w:r w:rsidRPr="00CB5A12">
        <w:t>to HIV confirmed prevalence in pregnancy</w:t>
      </w:r>
      <w:r>
        <w:t xml:space="preserve"> among women aged 15</w:t>
      </w:r>
      <w:r w:rsidR="003E0EF6">
        <w:t>–</w:t>
      </w:r>
      <w:r>
        <w:t>24 years, with data showing a consistent positivity rate around 1</w:t>
      </w:r>
      <w:r w:rsidR="00BD38A7">
        <w:t>%</w:t>
      </w:r>
      <w:r>
        <w:t xml:space="preserve"> for women presenting at </w:t>
      </w:r>
      <w:r w:rsidR="00BD38A7">
        <w:t>antenatal care (</w:t>
      </w:r>
      <w:r>
        <w:t>ANC</w:t>
      </w:r>
      <w:r w:rsidR="00BD38A7">
        <w:t>)</w:t>
      </w:r>
      <w:r>
        <w:t xml:space="preserve"> across the country between 2016</w:t>
      </w:r>
      <w:r w:rsidR="003E0EF6">
        <w:t>–</w:t>
      </w:r>
      <w:r>
        <w:t>2020. This needs to be considered against other trends. For example, between 2019 and 2020, there was an increase in the positivity rate from 0.93</w:t>
      </w:r>
      <w:r w:rsidR="003E0EF6">
        <w:t>%</w:t>
      </w:r>
      <w:r>
        <w:t xml:space="preserve"> to 1.00</w:t>
      </w:r>
      <w:r w:rsidR="003E0EF6">
        <w:t>%</w:t>
      </w:r>
      <w:r>
        <w:t xml:space="preserve"> and, critically, a 30</w:t>
      </w:r>
      <w:r w:rsidR="003E0EF6">
        <w:t>%</w:t>
      </w:r>
      <w:r>
        <w:t xml:space="preserve"> decrease in the number being tested, from 28,548 to 19,927.</w:t>
      </w:r>
      <w:r>
        <w:rPr>
          <w:rStyle w:val="FootnoteReference"/>
        </w:rPr>
        <w:footnoteReference w:id="46"/>
      </w:r>
    </w:p>
    <w:p w14:paraId="6B19F215" w14:textId="69551D58" w:rsidR="00657753" w:rsidRDefault="00657753" w:rsidP="00657753">
      <w:pPr>
        <w:pStyle w:val="BodytextHDMES"/>
      </w:pPr>
      <w:r>
        <w:lastRenderedPageBreak/>
        <w:t>UN modelling projects an increase in the number and proportion of HIV</w:t>
      </w:r>
      <w:r w:rsidR="00BD38A7">
        <w:t>-</w:t>
      </w:r>
      <w:r>
        <w:t>positive people receiving ART treatment from 23,875 (53</w:t>
      </w:r>
      <w:r w:rsidR="003E0EF6">
        <w:t>%</w:t>
      </w:r>
      <w:r>
        <w:t>) to 38,376 (65</w:t>
      </w:r>
      <w:r w:rsidR="003E0EF6">
        <w:t>%</w:t>
      </w:r>
      <w:r>
        <w:t>) between 2016 and 2021.</w:t>
      </w:r>
      <w:r>
        <w:rPr>
          <w:rStyle w:val="FootnoteReference"/>
        </w:rPr>
        <w:footnoteReference w:id="47"/>
      </w:r>
      <w:r>
        <w:t xml:space="preserve"> PNG modelling also showed an increase in the proportion of HIV</w:t>
      </w:r>
      <w:r w:rsidR="003E0EF6">
        <w:t>-</w:t>
      </w:r>
      <w:r>
        <w:t>positive pregnant women receiving treatment for HIV between 2016 (38</w:t>
      </w:r>
      <w:r w:rsidR="003E0EF6">
        <w:t>%</w:t>
      </w:r>
      <w:r>
        <w:t>) and 2019 (82</w:t>
      </w:r>
      <w:r w:rsidR="003E0EF6">
        <w:t>%</w:t>
      </w:r>
      <w:r>
        <w:t>), although a decrease in 2020 (64</w:t>
      </w:r>
      <w:r w:rsidR="003E0EF6">
        <w:t>%</w:t>
      </w:r>
      <w:r>
        <w:t>).</w:t>
      </w:r>
      <w:r>
        <w:rPr>
          <w:rStyle w:val="FootnoteReference"/>
        </w:rPr>
        <w:footnoteReference w:id="48"/>
      </w:r>
      <w:r>
        <w:t xml:space="preserve"> Given the static coverage of ANC between 2016 and 2020, it is plausible that HIV</w:t>
      </w:r>
      <w:r w:rsidR="003E0EF6">
        <w:t>-</w:t>
      </w:r>
      <w:r>
        <w:t>positive women are less likely to be identified during pregnancy, and plausible that the high vertical transmission rate will also remain largely unchanged, with 35</w:t>
      </w:r>
      <w:r w:rsidR="003E0EF6">
        <w:t>–</w:t>
      </w:r>
      <w:r>
        <w:t>36</w:t>
      </w:r>
      <w:r w:rsidR="003E0EF6">
        <w:t>%</w:t>
      </w:r>
      <w:r>
        <w:t xml:space="preserve"> of children born to women living with HIV acquiring the condition.</w:t>
      </w:r>
      <w:r>
        <w:rPr>
          <w:rStyle w:val="FootnoteReference"/>
        </w:rPr>
        <w:footnoteReference w:id="49"/>
      </w:r>
    </w:p>
    <w:p w14:paraId="24E855A8" w14:textId="0153A266" w:rsidR="001601EF" w:rsidRPr="00657753" w:rsidRDefault="00657753" w:rsidP="00657753">
      <w:pPr>
        <w:pStyle w:val="BodytextHDMES"/>
      </w:pPr>
      <w:r w:rsidRPr="00657753">
        <w:t>While DFAT invested significant funding in this area through SRHIP and PSF, collectively AUD53.925 million between 2017 and 2022</w:t>
      </w:r>
      <w:r w:rsidR="00BD38A7">
        <w:t>,</w:t>
      </w:r>
      <w:r w:rsidRPr="00657753">
        <w:t xml:space="preserve"> positive population outcomes are yet to be fully realised.</w:t>
      </w:r>
    </w:p>
    <w:p w14:paraId="1CE662B7" w14:textId="5A7F9495" w:rsidR="00657753" w:rsidRDefault="00657753" w:rsidP="00657753">
      <w:pPr>
        <w:pStyle w:val="Heading4"/>
      </w:pPr>
      <w:r w:rsidRPr="00657753">
        <w:t>Maternal and Child Health</w:t>
      </w:r>
    </w:p>
    <w:p w14:paraId="58D056AC" w14:textId="1F737060" w:rsidR="00657753" w:rsidRDefault="00657753" w:rsidP="00657753">
      <w:pPr>
        <w:pStyle w:val="BodytextHDMES"/>
      </w:pPr>
      <w:r w:rsidRPr="001D0334">
        <w:rPr>
          <w:b/>
          <w:bCs/>
        </w:rPr>
        <w:t xml:space="preserve">National data on child and maternal health show mixed results prior to </w:t>
      </w:r>
      <w:r>
        <w:rPr>
          <w:b/>
          <w:bCs/>
        </w:rPr>
        <w:t>COVID</w:t>
      </w:r>
      <w:r w:rsidRPr="001D0334">
        <w:rPr>
          <w:b/>
          <w:bCs/>
        </w:rPr>
        <w:t>-19, and decline or stagnation since that time</w:t>
      </w:r>
      <w:r w:rsidRPr="000F1B44">
        <w:t>.</w:t>
      </w:r>
      <w:r w:rsidRPr="005009AA">
        <w:t xml:space="preserve"> Coverage of child and maternal health interventions supported by HPP investments, which would be expected to contribute to declining mortality rates,</w:t>
      </w:r>
      <w:r w:rsidRPr="005009AA">
        <w:rPr>
          <w:vertAlign w:val="superscript"/>
        </w:rPr>
        <w:footnoteReference w:id="50"/>
      </w:r>
      <w:r w:rsidRPr="005009AA">
        <w:t xml:space="preserve"> show mixed results prior to </w:t>
      </w:r>
      <w:r>
        <w:t>COVID</w:t>
      </w:r>
      <w:r w:rsidRPr="005009AA">
        <w:t>-19, and decline or stagnation since that time. Coverage of childhood immunisations,</w:t>
      </w:r>
      <w:r>
        <w:t xml:space="preserve"> in select provinces,</w:t>
      </w:r>
      <w:r w:rsidRPr="005009AA">
        <w:t xml:space="preserve"> outreach clinics</w:t>
      </w:r>
      <w:r w:rsidR="00DF27D7">
        <w:t>,</w:t>
      </w:r>
      <w:r w:rsidRPr="005009AA">
        <w:t xml:space="preserve"> and CYP (discussed above), increased nationally between 2016 and 2020 before declining in 2021 (17</w:t>
      </w:r>
      <w:r w:rsidR="00CA3A49">
        <w:t>%</w:t>
      </w:r>
      <w:r w:rsidRPr="005009AA">
        <w:t xml:space="preserve"> decline for third dose pentavalent, 16</w:t>
      </w:r>
      <w:r w:rsidR="00CA3A49">
        <w:t>%</w:t>
      </w:r>
      <w:r w:rsidRPr="005009AA">
        <w:t xml:space="preserve"> decline for outreach</w:t>
      </w:r>
      <w:r w:rsidR="00DF27D7">
        <w:t>,</w:t>
      </w:r>
      <w:r w:rsidRPr="005009AA">
        <w:t xml:space="preserve"> and 26</w:t>
      </w:r>
      <w:r w:rsidR="00CA3A49">
        <w:t>%</w:t>
      </w:r>
      <w:r w:rsidRPr="005009AA">
        <w:t xml:space="preserve"> decline for CYP).</w:t>
      </w:r>
      <w:r w:rsidRPr="005009AA">
        <w:rPr>
          <w:rStyle w:val="FootnoteReference"/>
          <w:rFonts w:cs="Calibri"/>
        </w:rPr>
        <w:footnoteReference w:id="51"/>
      </w:r>
      <w:r w:rsidRPr="005009AA">
        <w:t xml:space="preserve"> Coverage of other interventions targeted by HPP investments, including ANC visits and births delivered in facilities, showed stagnation at the national level between 2016 and 2019, with a decline in coverage between 2020 and 2021 (6</w:t>
      </w:r>
      <w:r w:rsidR="00CA3A49">
        <w:t>%</w:t>
      </w:r>
      <w:r w:rsidRPr="005009AA">
        <w:t xml:space="preserve"> for ANC, and 8</w:t>
      </w:r>
      <w:r w:rsidR="00CA3A49">
        <w:t>%</w:t>
      </w:r>
      <w:r w:rsidRPr="005009AA">
        <w:t xml:space="preserve"> for births in facilities). The decline in coverage, against the backdrop of </w:t>
      </w:r>
      <w:r>
        <w:t>COVID</w:t>
      </w:r>
      <w:r w:rsidRPr="005009AA">
        <w:t>-19, is consistent with global trends, with 67</w:t>
      </w:r>
      <w:r w:rsidR="00CA3A49">
        <w:t>%</w:t>
      </w:r>
      <w:r w:rsidRPr="005009AA">
        <w:t xml:space="preserve"> of countries in the Western Pacific region reporting declines between 5</w:t>
      </w:r>
      <w:r w:rsidR="00CA3A49">
        <w:t>%</w:t>
      </w:r>
      <w:r w:rsidRPr="005009AA">
        <w:t xml:space="preserve"> and 25</w:t>
      </w:r>
      <w:r w:rsidR="00CA3A49">
        <w:t>%</w:t>
      </w:r>
      <w:r w:rsidRPr="005009AA">
        <w:t xml:space="preserve"> in </w:t>
      </w:r>
      <w:r w:rsidR="00CA3A49">
        <w:t>use</w:t>
      </w:r>
      <w:r w:rsidR="00CA3A49" w:rsidRPr="005009AA">
        <w:t xml:space="preserve"> </w:t>
      </w:r>
      <w:r w:rsidRPr="005009AA">
        <w:t>of both primary care and immunisation services in 2021.</w:t>
      </w:r>
      <w:r w:rsidRPr="005009AA">
        <w:rPr>
          <w:vertAlign w:val="superscript"/>
        </w:rPr>
        <w:footnoteReference w:id="52"/>
      </w:r>
      <w:r w:rsidRPr="005009AA">
        <w:t xml:space="preserve"> Data between January and October 2022 suggests mixed performance across all of these interventions. None have yet surpassed coverage from 2016 or 2019 levels, except childhood outreach clinics.</w:t>
      </w:r>
      <w:r w:rsidRPr="005009AA">
        <w:rPr>
          <w:color w:val="000000" w:themeColor="text1"/>
          <w:vertAlign w:val="superscript"/>
        </w:rPr>
        <w:footnoteReference w:id="53"/>
      </w:r>
    </w:p>
    <w:p w14:paraId="7ACDD526" w14:textId="5B8F059B" w:rsidR="00657753" w:rsidRDefault="000A277E" w:rsidP="000A277E">
      <w:pPr>
        <w:pStyle w:val="Heading5"/>
      </w:pPr>
      <w:r w:rsidRPr="000A277E">
        <w:t>Declining Mortality</w:t>
      </w:r>
    </w:p>
    <w:p w14:paraId="228A7C29" w14:textId="2F262D1A" w:rsidR="000A277E" w:rsidRPr="005009AA" w:rsidRDefault="000A277E" w:rsidP="000A277E">
      <w:pPr>
        <w:pStyle w:val="BodytextHDMES"/>
      </w:pPr>
      <w:r w:rsidRPr="005009AA">
        <w:t xml:space="preserve">Estimates generated from the most recent </w:t>
      </w:r>
      <w:r w:rsidRPr="00DC1B89">
        <w:t>Demographic and Health Survey</w:t>
      </w:r>
      <w:r w:rsidRPr="005009AA">
        <w:t xml:space="preserve"> indicate that maternal and child mortality rates declined in the </w:t>
      </w:r>
      <w:r w:rsidR="00BF09B9">
        <w:t>10</w:t>
      </w:r>
      <w:r w:rsidRPr="005009AA">
        <w:t xml:space="preserve"> years prior to the HPP.</w:t>
      </w:r>
      <w:r w:rsidRPr="005009AA">
        <w:rPr>
          <w:vertAlign w:val="superscript"/>
        </w:rPr>
        <w:footnoteReference w:id="54"/>
      </w:r>
      <w:r w:rsidRPr="005009AA">
        <w:t xml:space="preserve"> Between the 2006 and 2016</w:t>
      </w:r>
      <w:r w:rsidR="007B2CD3">
        <w:t>–</w:t>
      </w:r>
      <w:r w:rsidRPr="005009AA">
        <w:t xml:space="preserve">18 DHS, it is estimated the MMR reduced from 773 to 171 per 100,000, </w:t>
      </w:r>
      <w:r>
        <w:t>although local research, conducted between 2008 and 2014 at facilities and/or community settings</w:t>
      </w:r>
      <w:r w:rsidR="007B2CD3">
        <w:t>,</w:t>
      </w:r>
      <w:r>
        <w:t xml:space="preserve"> have estimated a MMR between 68 and 900 per 100,000 live births.</w:t>
      </w:r>
      <w:r>
        <w:rPr>
          <w:rStyle w:val="FootnoteReference"/>
          <w:rFonts w:cs="Calibri"/>
        </w:rPr>
        <w:footnoteReference w:id="55"/>
      </w:r>
      <w:r>
        <w:t xml:space="preserve"> The </w:t>
      </w:r>
      <w:r w:rsidR="00BF09B9">
        <w:t>2</w:t>
      </w:r>
      <w:r>
        <w:t xml:space="preserve"> DHS from 2006 and 2016</w:t>
      </w:r>
      <w:r w:rsidR="007B2CD3">
        <w:t>–</w:t>
      </w:r>
      <w:r>
        <w:t xml:space="preserve">18 also indicate that </w:t>
      </w:r>
      <w:r w:rsidRPr="005009AA">
        <w:t xml:space="preserve">the U5MR reduced from 75 to 49 deaths per 1,000 births for the </w:t>
      </w:r>
      <w:r w:rsidR="00BF09B9">
        <w:t>5</w:t>
      </w:r>
      <w:r w:rsidRPr="005009AA">
        <w:t xml:space="preserve"> years preceding the survey.</w:t>
      </w:r>
      <w:r w:rsidRPr="005009AA">
        <w:rPr>
          <w:vertAlign w:val="superscript"/>
        </w:rPr>
        <w:footnoteReference w:id="56"/>
      </w:r>
      <w:r w:rsidRPr="005009AA">
        <w:t xml:space="preserve"> No </w:t>
      </w:r>
      <w:r w:rsidRPr="005009AA">
        <w:lastRenderedPageBreak/>
        <w:t xml:space="preserve">national household survey data </w:t>
      </w:r>
      <w:r>
        <w:t>is</w:t>
      </w:r>
      <w:r w:rsidRPr="005009AA">
        <w:t xml:space="preserve"> available to verify th</w:t>
      </w:r>
      <w:r>
        <w:t>is</w:t>
      </w:r>
      <w:r w:rsidRPr="005009AA">
        <w:t xml:space="preserve"> and assess whether these trends have continued. </w:t>
      </w:r>
      <w:r>
        <w:t>M</w:t>
      </w:r>
      <w:r w:rsidRPr="005009AA">
        <w:t xml:space="preserve">odelling from the UN Inter-agency Group for Child Mortality Estimation, which is largely based on the DHS data, predicts that this trend continued until 2020 (U5MR of 44), as shown in </w:t>
      </w:r>
      <w:r w:rsidR="00C52F32">
        <w:t>Figure 7</w:t>
      </w:r>
      <w:r w:rsidRPr="005009AA">
        <w:t xml:space="preserve"> below. Some positive trends in outcome indicators tracked on an annual basis support this modelling, showing a decline in the number of children who are moderately or severely underweight and the incidence of diarrhoeal diseases</w:t>
      </w:r>
      <w:r w:rsidRPr="005009AA">
        <w:rPr>
          <w:vertAlign w:val="superscript"/>
        </w:rPr>
        <w:footnoteReference w:id="57"/>
      </w:r>
      <w:r w:rsidR="00750547">
        <w:t>,</w:t>
      </w:r>
      <w:r w:rsidRPr="005009AA">
        <w:t xml:space="preserve"> as well as a </w:t>
      </w:r>
      <w:r>
        <w:t xml:space="preserve">small </w:t>
      </w:r>
      <w:r w:rsidRPr="005009AA">
        <w:t xml:space="preserve">decline in the case fatality rate for children </w:t>
      </w:r>
      <w:r w:rsidR="0063096F">
        <w:t xml:space="preserve">aged </w:t>
      </w:r>
      <w:r w:rsidRPr="005009AA">
        <w:t xml:space="preserve">under </w:t>
      </w:r>
      <w:r w:rsidR="0063096F">
        <w:t>5</w:t>
      </w:r>
      <w:r w:rsidRPr="005009AA">
        <w:t xml:space="preserve"> </w:t>
      </w:r>
      <w:r w:rsidR="0063096F">
        <w:t xml:space="preserve">years </w:t>
      </w:r>
      <w:r w:rsidRPr="005009AA">
        <w:t>at provincial hospitals (7.5</w:t>
      </w:r>
      <w:r w:rsidR="00CA3A49">
        <w:t>%</w:t>
      </w:r>
      <w:r w:rsidRPr="005009AA">
        <w:t xml:space="preserve"> in 2011, 7.3</w:t>
      </w:r>
      <w:r w:rsidR="00CA3A49">
        <w:t>%</w:t>
      </w:r>
      <w:r w:rsidRPr="005009AA">
        <w:t xml:space="preserve"> in 2016</w:t>
      </w:r>
      <w:r w:rsidR="00677538">
        <w:t>,</w:t>
      </w:r>
      <w:r w:rsidRPr="005009AA">
        <w:t xml:space="preserve"> and 5.4</w:t>
      </w:r>
      <w:r w:rsidR="00CA3A49">
        <w:t>%</w:t>
      </w:r>
      <w:r w:rsidRPr="005009AA">
        <w:t xml:space="preserve"> in 2021)</w:t>
      </w:r>
      <w:r>
        <w:t>, although the quality of the data is unknown.</w:t>
      </w:r>
      <w:r w:rsidRPr="005009AA">
        <w:rPr>
          <w:vertAlign w:val="superscript"/>
        </w:rPr>
        <w:footnoteReference w:id="58"/>
      </w:r>
    </w:p>
    <w:p w14:paraId="00BFE61C" w14:textId="434D6064" w:rsidR="000A277E" w:rsidRPr="005009AA" w:rsidRDefault="000A277E" w:rsidP="000A277E">
      <w:pPr>
        <w:pStyle w:val="FigureheadinginlistHDMES"/>
      </w:pPr>
      <w:bookmarkStart w:id="48" w:name="_Ref120872204"/>
      <w:bookmarkStart w:id="49" w:name="_Toc121995964"/>
      <w:bookmarkStart w:id="50" w:name="_Toc148694883"/>
      <w:r w:rsidRPr="005009AA">
        <w:t xml:space="preserve">Figure </w:t>
      </w:r>
      <w:r w:rsidRPr="005009AA">
        <w:fldChar w:fldCharType="begin"/>
      </w:r>
      <w:r w:rsidRPr="005009AA">
        <w:instrText>SEQ Figure \* ARABIC</w:instrText>
      </w:r>
      <w:r w:rsidRPr="005009AA">
        <w:fldChar w:fldCharType="separate"/>
      </w:r>
      <w:r w:rsidR="008F2526">
        <w:rPr>
          <w:noProof/>
        </w:rPr>
        <w:t>7</w:t>
      </w:r>
      <w:r w:rsidRPr="005009AA">
        <w:fldChar w:fldCharType="end"/>
      </w:r>
      <w:bookmarkEnd w:id="48"/>
      <w:r w:rsidRPr="005009AA">
        <w:t xml:space="preserve">: </w:t>
      </w:r>
      <w:r w:rsidR="000010CD">
        <w:t xml:space="preserve">Estimates of </w:t>
      </w:r>
      <w:r w:rsidRPr="005009AA">
        <w:t>Under</w:t>
      </w:r>
      <w:r w:rsidR="000010CD">
        <w:t>-</w:t>
      </w:r>
      <w:r w:rsidRPr="005009AA">
        <w:t xml:space="preserve">5 </w:t>
      </w:r>
      <w:r w:rsidR="00F313DA">
        <w:t>M</w:t>
      </w:r>
      <w:r w:rsidRPr="005009AA">
        <w:t xml:space="preserve">ortality </w:t>
      </w:r>
      <w:bookmarkEnd w:id="49"/>
      <w:r w:rsidR="000010CD">
        <w:t>Rates</w:t>
      </w:r>
      <w:bookmarkEnd w:id="50"/>
    </w:p>
    <w:p w14:paraId="04D61D68" w14:textId="31426384" w:rsidR="00657753" w:rsidRDefault="00DD5683" w:rsidP="004B6241">
      <w:pPr>
        <w:pStyle w:val="BlanklinespaceHDMES"/>
      </w:pPr>
      <w:r>
        <w:rPr>
          <w:noProof/>
        </w:rPr>
        <w:drawing>
          <wp:inline distT="0" distB="0" distL="0" distR="0" wp14:anchorId="5AF0865C" wp14:editId="79B8D598">
            <wp:extent cx="5742000" cy="2055600"/>
            <wp:effectExtent l="0" t="0" r="0" b="1905"/>
            <wp:docPr id="1986676946" name="Picture 1" descr="Trend graph between 1950 and 2020 showing decline in Under 5 Mortality Rate Estimates from different sources, such as the Census and Demographic and Health Surveys, as well as UN Inter-agency Group for Child Mortality Estimatio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76946" name="Picture 1" descr="Trend graph between 1950 and 2020 showing decline in Under 5 Mortality Rate Estimates from different sources, such as the Census and Demographic and Health Surveys, as well as UN Inter-agency Group for Child Mortality Estimation data."/>
                    <pic:cNvPicPr/>
                  </pic:nvPicPr>
                  <pic:blipFill rotWithShape="1">
                    <a:blip r:embed="rId23" cstate="print">
                      <a:extLst>
                        <a:ext uri="{28A0092B-C50C-407E-A947-70E740481C1C}">
                          <a14:useLocalDpi xmlns:a14="http://schemas.microsoft.com/office/drawing/2010/main" val="0"/>
                        </a:ext>
                      </a:extLst>
                    </a:blip>
                    <a:srcRect l="-1"/>
                    <a:stretch/>
                  </pic:blipFill>
                  <pic:spPr bwMode="auto">
                    <a:xfrm>
                      <a:off x="0" y="0"/>
                      <a:ext cx="5742000" cy="2055600"/>
                    </a:xfrm>
                    <a:prstGeom prst="rect">
                      <a:avLst/>
                    </a:prstGeom>
                    <a:ln>
                      <a:noFill/>
                    </a:ln>
                    <a:extLst>
                      <a:ext uri="{53640926-AAD7-44D8-BBD7-CCE9431645EC}">
                        <a14:shadowObscured xmlns:a14="http://schemas.microsoft.com/office/drawing/2010/main"/>
                      </a:ext>
                    </a:extLst>
                  </pic:spPr>
                </pic:pic>
              </a:graphicData>
            </a:graphic>
          </wp:inline>
        </w:drawing>
      </w:r>
    </w:p>
    <w:p w14:paraId="2754BB32" w14:textId="49C8986A" w:rsidR="00657753" w:rsidRDefault="000A277E" w:rsidP="000A277E">
      <w:pPr>
        <w:pStyle w:val="ReferencesourceHDMES"/>
      </w:pPr>
      <w:r w:rsidRPr="000A277E">
        <w:t>Source: UN Inter-agency Group for Child Mortality Estimation</w:t>
      </w:r>
      <w:r>
        <w:rPr>
          <w:rStyle w:val="FootnoteReference"/>
        </w:rPr>
        <w:footnoteReference w:id="59"/>
      </w:r>
    </w:p>
    <w:p w14:paraId="304E0DBF" w14:textId="77777777" w:rsidR="00DD5683" w:rsidRDefault="00DD5683" w:rsidP="000A277E">
      <w:pPr>
        <w:pStyle w:val="BlanklinespaceHDMES"/>
      </w:pPr>
    </w:p>
    <w:p w14:paraId="0BBB36D2" w14:textId="36BEDFF9" w:rsidR="000A277E" w:rsidRPr="005009AA" w:rsidRDefault="000A277E" w:rsidP="000A277E">
      <w:pPr>
        <w:pStyle w:val="BodytextHDMES"/>
      </w:pPr>
      <w:r w:rsidRPr="005009AA">
        <w:t xml:space="preserve">It is important to note that concerns have been raised about the quality of the DHS mortality estimates, and the accuracy of the mortality trends mentioned above. Total </w:t>
      </w:r>
      <w:r w:rsidR="0064162B">
        <w:t>F</w:t>
      </w:r>
      <w:r w:rsidRPr="005009AA">
        <w:t xml:space="preserve">ertility </w:t>
      </w:r>
      <w:r w:rsidR="0064162B">
        <w:t>R</w:t>
      </w:r>
      <w:r w:rsidRPr="005009AA">
        <w:t xml:space="preserve">ate (TFR) and prevention of childhood communicable disease, which are regarded as important in reducing maternal and child mortality, did not decline between the </w:t>
      </w:r>
      <w:r w:rsidR="00BF09B9">
        <w:t>2</w:t>
      </w:r>
      <w:r w:rsidRPr="005009AA">
        <w:t xml:space="preserve"> most recent DHSs. Between </w:t>
      </w:r>
      <w:r w:rsidR="007B2CD3">
        <w:t xml:space="preserve">the DHS in </w:t>
      </w:r>
      <w:r w:rsidRPr="005009AA">
        <w:t>2006 and 2016</w:t>
      </w:r>
      <w:r w:rsidR="00CA3A49">
        <w:t>–</w:t>
      </w:r>
      <w:r w:rsidRPr="005009AA">
        <w:t>18, there was minimal change in the TFR (4.2 and 4.4) and a 30</w:t>
      </w:r>
      <w:r w:rsidR="00CA3A49">
        <w:t>%</w:t>
      </w:r>
      <w:r w:rsidRPr="005009AA">
        <w:t xml:space="preserve"> decline in the proportion of </w:t>
      </w:r>
      <w:r>
        <w:t xml:space="preserve">fully-immunised </w:t>
      </w:r>
      <w:r w:rsidRPr="005009AA">
        <w:t>children aged 12</w:t>
      </w:r>
      <w:r w:rsidR="0064162B">
        <w:t>–</w:t>
      </w:r>
      <w:r w:rsidRPr="005009AA">
        <w:t>23 months.</w:t>
      </w:r>
      <w:r w:rsidRPr="005009AA">
        <w:rPr>
          <w:vertAlign w:val="superscript"/>
        </w:rPr>
        <w:footnoteReference w:id="60"/>
      </w:r>
      <w:r w:rsidRPr="005009AA">
        <w:rPr>
          <w:vertAlign w:val="superscript"/>
        </w:rPr>
        <w:t xml:space="preserve"> </w:t>
      </w:r>
      <w:r w:rsidRPr="005009AA">
        <w:t>Recent research by the PNG Institute of Medical Research estimates the child mortality rate was higher than suggested by the most recent DHS. The research estimated an U5MR of 93 (using direct estimates based on birth and death records) and 105 (using indirect estimates based on maternal birth history) between 2014</w:t>
      </w:r>
      <w:r w:rsidR="0064162B">
        <w:t xml:space="preserve"> and 20</w:t>
      </w:r>
      <w:r w:rsidRPr="005009AA">
        <w:t>17</w:t>
      </w:r>
      <w:r w:rsidRPr="005009AA">
        <w:rPr>
          <w:vertAlign w:val="superscript"/>
        </w:rPr>
        <w:footnoteReference w:id="61"/>
      </w:r>
      <w:r w:rsidR="00A60611">
        <w:t>,</w:t>
      </w:r>
      <w:r w:rsidRPr="005009AA">
        <w:t xml:space="preserve"> based on data collected in </w:t>
      </w:r>
      <w:r w:rsidR="00BF09B9">
        <w:t>4</w:t>
      </w:r>
      <w:r w:rsidRPr="005009AA">
        <w:t xml:space="preserve"> provinces</w:t>
      </w:r>
      <w:r w:rsidR="0064162B">
        <w:t>,</w:t>
      </w:r>
      <w:r>
        <w:t xml:space="preserve"> with the large range reflecting the uncertainty of the estimates.</w:t>
      </w:r>
      <w:r w:rsidRPr="005009AA">
        <w:rPr>
          <w:vertAlign w:val="superscript"/>
        </w:rPr>
        <w:footnoteReference w:id="62"/>
      </w:r>
    </w:p>
    <w:p w14:paraId="62FC477B" w14:textId="77777777" w:rsidR="00DD5683" w:rsidRDefault="00DD5683">
      <w:pPr>
        <w:spacing w:after="0" w:line="240" w:lineRule="auto"/>
        <w:rPr>
          <w:rFonts w:ascii="Franklin Gothic Demi" w:eastAsia="Times New Roman" w:hAnsi="Franklin Gothic Demi"/>
          <w:bCs/>
          <w:iCs/>
          <w:color w:val="1E282A"/>
          <w:szCs w:val="26"/>
        </w:rPr>
      </w:pPr>
      <w:r>
        <w:br w:type="page"/>
      </w:r>
    </w:p>
    <w:p w14:paraId="7345E326" w14:textId="54BC9DBD" w:rsidR="001601EF" w:rsidRDefault="00152297" w:rsidP="00152297">
      <w:pPr>
        <w:pStyle w:val="Heading5"/>
      </w:pPr>
      <w:r w:rsidRPr="00152297">
        <w:lastRenderedPageBreak/>
        <w:t>Immunisation</w:t>
      </w:r>
    </w:p>
    <w:p w14:paraId="5F71B2BB" w14:textId="35B81B88" w:rsidR="00152297" w:rsidRPr="005009AA" w:rsidRDefault="00152297" w:rsidP="00152297">
      <w:pPr>
        <w:pStyle w:val="BodytextHDMES"/>
        <w:rPr>
          <w:color w:val="000000" w:themeColor="text1"/>
        </w:rPr>
      </w:pPr>
      <w:r w:rsidRPr="005009AA">
        <w:t>Data indicates HPP investments contributed to improved immunisation coverage</w:t>
      </w:r>
      <w:r>
        <w:t xml:space="preserve"> in target provinces</w:t>
      </w:r>
      <w:r w:rsidRPr="005009AA">
        <w:t xml:space="preserve">. The third dose of pentavalent vaccine among children under </w:t>
      </w:r>
      <w:r w:rsidR="000635FD">
        <w:t>1</w:t>
      </w:r>
      <w:r w:rsidRPr="005009AA">
        <w:t xml:space="preserve"> year of age, for example, increased, on average, 38</w:t>
      </w:r>
      <w:r w:rsidR="00CA3A49">
        <w:t>%</w:t>
      </w:r>
      <w:r w:rsidRPr="005009AA">
        <w:t xml:space="preserve"> in HPP</w:t>
      </w:r>
      <w:r w:rsidR="00C1742B">
        <w:t xml:space="preserve"> </w:t>
      </w:r>
      <w:r w:rsidRPr="005009AA">
        <w:t>investment</w:t>
      </w:r>
      <w:r w:rsidR="00394CED">
        <w:t>-</w:t>
      </w:r>
      <w:r w:rsidRPr="005009AA">
        <w:t>supported Accelerated Immuni</w:t>
      </w:r>
      <w:r w:rsidR="00615BCC">
        <w:t>s</w:t>
      </w:r>
      <w:r w:rsidRPr="005009AA">
        <w:t>ation Health Systems Strengthening (AIHSS) provinces (versus 2</w:t>
      </w:r>
      <w:r>
        <w:t>4</w:t>
      </w:r>
      <w:r w:rsidR="00CA3A49">
        <w:t>%</w:t>
      </w:r>
      <w:r w:rsidRPr="005009AA">
        <w:t xml:space="preserve"> in GAVI</w:t>
      </w:r>
      <w:r w:rsidR="00E8124A">
        <w:t>-</w:t>
      </w:r>
      <w:r w:rsidRPr="005009AA">
        <w:t>supported AIHSS</w:t>
      </w:r>
      <w:r w:rsidR="00E8124A">
        <w:t xml:space="preserve"> provinces</w:t>
      </w:r>
      <w:r w:rsidRPr="005009AA">
        <w:t xml:space="preserve">, and </w:t>
      </w:r>
      <w:r w:rsidR="009C7772">
        <w:t>minus</w:t>
      </w:r>
      <w:r w:rsidR="000F5630">
        <w:t xml:space="preserve"> </w:t>
      </w:r>
      <w:r w:rsidRPr="005009AA">
        <w:t>13</w:t>
      </w:r>
      <w:r w:rsidR="00CA3A49">
        <w:t>%</w:t>
      </w:r>
      <w:r w:rsidRPr="005009AA">
        <w:t xml:space="preserve"> in non-AIHSS provinces</w:t>
      </w:r>
      <w:r>
        <w:t>)</w:t>
      </w:r>
      <w:r w:rsidRPr="005009AA">
        <w:t>, between 2018</w:t>
      </w:r>
      <w:r w:rsidR="00CA3A49">
        <w:t>–20</w:t>
      </w:r>
      <w:r w:rsidRPr="005009AA">
        <w:t>19 and 2020</w:t>
      </w:r>
      <w:r w:rsidR="00CA3A49">
        <w:t>–20</w:t>
      </w:r>
      <w:r w:rsidRPr="005009AA">
        <w:t>21.</w:t>
      </w:r>
      <w:r w:rsidRPr="005009AA">
        <w:rPr>
          <w:vertAlign w:val="superscript"/>
        </w:rPr>
        <w:footnoteReference w:id="63"/>
      </w:r>
      <w:r w:rsidRPr="005009AA">
        <w:t xml:space="preserve"> </w:t>
      </w:r>
      <w:r>
        <w:t>Due to COVID-19, a</w:t>
      </w:r>
      <w:r w:rsidRPr="005009AA">
        <w:t>ll HPP-investment</w:t>
      </w:r>
      <w:r w:rsidR="00394CED">
        <w:t>-</w:t>
      </w:r>
      <w:r w:rsidRPr="005009AA">
        <w:t>supported AIHSS provinces experienced a decline in coverage of the third dose of pentavalent vaccine between 2020 and 2021 (average 17</w:t>
      </w:r>
      <w:r w:rsidR="00CA3A49">
        <w:t>%</w:t>
      </w:r>
      <w:r w:rsidRPr="005009AA">
        <w:t xml:space="preserve"> decline)</w:t>
      </w:r>
      <w:r w:rsidRPr="005009AA">
        <w:rPr>
          <w:color w:val="000000" w:themeColor="text1"/>
        </w:rPr>
        <w:t>.</w:t>
      </w:r>
      <w:r w:rsidRPr="005009AA">
        <w:rPr>
          <w:color w:val="000000" w:themeColor="text1"/>
          <w:vertAlign w:val="superscript"/>
        </w:rPr>
        <w:footnoteReference w:id="64"/>
      </w:r>
    </w:p>
    <w:p w14:paraId="6EF95AC8" w14:textId="21853B26" w:rsidR="00152297" w:rsidRDefault="00152297" w:rsidP="00152297">
      <w:pPr>
        <w:pStyle w:val="Heading5"/>
      </w:pPr>
      <w:r w:rsidRPr="00152297">
        <w:t>Newborn Care</w:t>
      </w:r>
    </w:p>
    <w:p w14:paraId="729AD084" w14:textId="60401071" w:rsidR="00152297" w:rsidRPr="006B6497" w:rsidRDefault="00152297" w:rsidP="00152297">
      <w:pPr>
        <w:pStyle w:val="BodytextHDMES"/>
        <w:rPr>
          <w:vertAlign w:val="superscript"/>
        </w:rPr>
      </w:pPr>
      <w:r>
        <w:rPr>
          <w:rFonts w:cs="Calibri"/>
        </w:rPr>
        <w:t>National</w:t>
      </w:r>
      <w:r w:rsidRPr="005009AA">
        <w:rPr>
          <w:rFonts w:cs="Calibri"/>
        </w:rPr>
        <w:t xml:space="preserve"> coverage of births in facilities did not increase</w:t>
      </w:r>
      <w:r>
        <w:rPr>
          <w:rFonts w:cs="Calibri"/>
        </w:rPr>
        <w:t>.</w:t>
      </w:r>
      <w:r w:rsidRPr="005009AA">
        <w:rPr>
          <w:rFonts w:cs="Calibri"/>
        </w:rPr>
        <w:t xml:space="preserve"> </w:t>
      </w:r>
      <w:r>
        <w:rPr>
          <w:rFonts w:cs="Calibri"/>
        </w:rPr>
        <w:t xml:space="preserve">While there was no project baseline, </w:t>
      </w:r>
      <w:r w:rsidRPr="005009AA">
        <w:rPr>
          <w:rFonts w:cs="Calibri"/>
        </w:rPr>
        <w:t xml:space="preserve">the </w:t>
      </w:r>
      <w:r w:rsidRPr="005009AA">
        <w:t xml:space="preserve">Saving Lives Spreading Smiles (SLSS) investment </w:t>
      </w:r>
      <w:r>
        <w:t>estimated that the proportion of at</w:t>
      </w:r>
      <w:r w:rsidR="00E8124A">
        <w:t>-</w:t>
      </w:r>
      <w:r>
        <w:t xml:space="preserve">risk newborns </w:t>
      </w:r>
      <w:r w:rsidRPr="005009AA">
        <w:t>delivered in health facilities</w:t>
      </w:r>
      <w:r>
        <w:t xml:space="preserve"> in selected provinces</w:t>
      </w:r>
      <w:r w:rsidR="00E8124A">
        <w:t>, who</w:t>
      </w:r>
      <w:r>
        <w:t xml:space="preserve"> received skin</w:t>
      </w:r>
      <w:r w:rsidR="00E8124A">
        <w:t>-</w:t>
      </w:r>
      <w:r>
        <w:t>to</w:t>
      </w:r>
      <w:r w:rsidR="00E8124A">
        <w:t>-</w:t>
      </w:r>
      <w:r>
        <w:t>skin contact</w:t>
      </w:r>
      <w:r w:rsidR="00E8124A">
        <w:t>, was</w:t>
      </w:r>
      <w:r>
        <w:t xml:space="preserve"> </w:t>
      </w:r>
      <w:r w:rsidRPr="005009AA">
        <w:t>52</w:t>
      </w:r>
      <w:r w:rsidR="00CA3A49">
        <w:t>%</w:t>
      </w:r>
      <w:r w:rsidRPr="005009AA">
        <w:t xml:space="preserve"> to 84</w:t>
      </w:r>
      <w:r w:rsidR="00CA3A49">
        <w:t>%</w:t>
      </w:r>
      <w:r>
        <w:t xml:space="preserve"> (N=19,022) in 2020.</w:t>
      </w:r>
      <w:r w:rsidRPr="005009AA">
        <w:rPr>
          <w:vertAlign w:val="superscript"/>
        </w:rPr>
        <w:footnoteReference w:id="65"/>
      </w:r>
      <w:r>
        <w:t xml:space="preserve"> Similarly, the investment estimated that between 22</w:t>
      </w:r>
      <w:r w:rsidR="00CA3A49">
        <w:t>%</w:t>
      </w:r>
      <w:r>
        <w:t xml:space="preserve"> and 62</w:t>
      </w:r>
      <w:r w:rsidR="00CA3A49">
        <w:t>%</w:t>
      </w:r>
      <w:r>
        <w:t xml:space="preserve"> of low birth weight newborns (N=4,798) delivered in facilities in select provinces received kangaroo care. </w:t>
      </w:r>
      <w:r>
        <w:rPr>
          <w:rStyle w:val="FootnoteReference"/>
          <w:color w:val="000000" w:themeColor="text1"/>
        </w:rPr>
        <w:footnoteReference w:id="66"/>
      </w:r>
    </w:p>
    <w:p w14:paraId="7CEC4EC0" w14:textId="01A1122A" w:rsidR="00FE2BDE" w:rsidRPr="009D49A3" w:rsidRDefault="00FE2BDE" w:rsidP="00FE2BDE">
      <w:pPr>
        <w:pStyle w:val="Heading2numberedHDMES"/>
      </w:pPr>
      <w:bookmarkStart w:id="52" w:name="_Toc148694852"/>
      <w:r w:rsidRPr="00FE2BDE">
        <w:t xml:space="preserve">Key Review Question </w:t>
      </w:r>
      <w:r>
        <w:t>3</w:t>
      </w:r>
      <w:r w:rsidRPr="00FE2BDE">
        <w:t xml:space="preserve">: </w:t>
      </w:r>
      <w:r w:rsidR="00B312F4" w:rsidRPr="00B312F4">
        <w:t>Effectiveness</w:t>
      </w:r>
      <w:bookmarkEnd w:id="52"/>
    </w:p>
    <w:p w14:paraId="605EF249" w14:textId="313458D3" w:rsidR="00FE2BDE" w:rsidRDefault="008D7BB1" w:rsidP="008D7BB1">
      <w:pPr>
        <w:pStyle w:val="BodytextHDMES"/>
        <w:shd w:val="clear" w:color="auto" w:fill="A4E5E0"/>
      </w:pPr>
      <w:r w:rsidRPr="008D7BB1">
        <w:t xml:space="preserve">To what extent is the </w:t>
      </w:r>
      <w:r w:rsidR="0064162B">
        <w:t xml:space="preserve">Health </w:t>
      </w:r>
      <w:r w:rsidRPr="008D7BB1">
        <w:t xml:space="preserve">Portfolio </w:t>
      </w:r>
      <w:r w:rsidR="0064162B">
        <w:t xml:space="preserve">Plan </w:t>
      </w:r>
      <w:r w:rsidRPr="008D7BB1">
        <w:t xml:space="preserve">making progress towards the </w:t>
      </w:r>
      <w:r w:rsidR="00BF09B9">
        <w:t>3</w:t>
      </w:r>
      <w:r w:rsidR="00BF09B9" w:rsidRPr="008D7BB1">
        <w:t xml:space="preserve"> </w:t>
      </w:r>
      <w:r w:rsidRPr="008D7BB1">
        <w:t xml:space="preserve">End of </w:t>
      </w:r>
      <w:r w:rsidR="003719BA">
        <w:t>Investment</w:t>
      </w:r>
      <w:r w:rsidR="003719BA" w:rsidRPr="008D7BB1">
        <w:t xml:space="preserve"> </w:t>
      </w:r>
      <w:r w:rsidRPr="008D7BB1">
        <w:t>Outcomes?</w:t>
      </w:r>
    </w:p>
    <w:p w14:paraId="420478B0" w14:textId="28308142" w:rsidR="008D7BB1" w:rsidRDefault="008D7BB1" w:rsidP="008D7BB1">
      <w:pPr>
        <w:pStyle w:val="Heading3"/>
      </w:pPr>
      <w:r w:rsidRPr="008D7BB1">
        <w:t xml:space="preserve">Progress </w:t>
      </w:r>
      <w:r w:rsidR="00501688">
        <w:t>t</w:t>
      </w:r>
      <w:r w:rsidRPr="008D7BB1">
        <w:t>owards EOIO1: Health Security and Major Communicable Diseases</w:t>
      </w:r>
    </w:p>
    <w:p w14:paraId="76D7BB7E" w14:textId="03286373" w:rsidR="008D7BB1" w:rsidRDefault="008D7BB1" w:rsidP="007F4A0D">
      <w:pPr>
        <w:pStyle w:val="BodytextboldHDMES"/>
        <w:spacing w:after="160"/>
      </w:pPr>
      <w:r w:rsidRPr="008D7BB1">
        <w:t>HPP investments were effective as vertically</w:t>
      </w:r>
      <w:r w:rsidR="00A14D1D">
        <w:t>-</w:t>
      </w:r>
      <w:r w:rsidRPr="008D7BB1">
        <w:t xml:space="preserve">aligned programs, achieving and maintaining a high TB treatment success rate in </w:t>
      </w:r>
      <w:r w:rsidR="00A14D1D">
        <w:t>2</w:t>
      </w:r>
      <w:r w:rsidR="00A14D1D" w:rsidRPr="008D7BB1">
        <w:t xml:space="preserve"> </w:t>
      </w:r>
      <w:r w:rsidRPr="008D7BB1">
        <w:t>provinces, and improved coverage of immunisations prior to COVID. The achievements in service delivery were not matched by improvements in the health security system.</w:t>
      </w:r>
    </w:p>
    <w:p w14:paraId="67E21A98" w14:textId="30307A57" w:rsidR="008D7BB1" w:rsidRDefault="008D7BB1" w:rsidP="008D7BB1">
      <w:pPr>
        <w:pStyle w:val="Heading4"/>
      </w:pPr>
      <w:r w:rsidRPr="008D7BB1">
        <w:t>NDoH, PHA, Provincial Hospital and Primary Care Capacity to Lead an Effective Health Security System, and Prevent, Detect and Respond to Public Health Security Threats</w:t>
      </w:r>
    </w:p>
    <w:p w14:paraId="278F2014" w14:textId="77777777" w:rsidR="008D7BB1" w:rsidRPr="008D7BB1" w:rsidRDefault="008D7BB1" w:rsidP="008D7BB1">
      <w:pPr>
        <w:pStyle w:val="Bulletlist1HDMES"/>
        <w:rPr>
          <w:i/>
          <w:iCs/>
        </w:rPr>
      </w:pPr>
      <w:r w:rsidRPr="008D7BB1">
        <w:rPr>
          <w:i/>
          <w:iCs/>
        </w:rPr>
        <w:t>To what extent has the capacity of NDoH and selected PHAs to lead an effective health security system improved due to HPP investments?</w:t>
      </w:r>
    </w:p>
    <w:p w14:paraId="27B941EB" w14:textId="3F7BE5CE" w:rsidR="008D7BB1" w:rsidRPr="008D7BB1" w:rsidRDefault="008D7BB1" w:rsidP="008D7BB1">
      <w:pPr>
        <w:pStyle w:val="Bulletlist1HDMES"/>
        <w:rPr>
          <w:i/>
          <w:iCs/>
        </w:rPr>
      </w:pPr>
      <w:r w:rsidRPr="008D7BB1">
        <w:rPr>
          <w:i/>
          <w:iCs/>
        </w:rPr>
        <w:t xml:space="preserve">To what extent has the capacity of NDoH, and selected PHAs, provincial hospitals and primary health care centres to prevent, detect and respond to public health security threats improved due to HPP </w:t>
      </w:r>
      <w:r w:rsidR="005E2A79">
        <w:rPr>
          <w:i/>
          <w:iCs/>
        </w:rPr>
        <w:t>i</w:t>
      </w:r>
      <w:r w:rsidRPr="008D7BB1">
        <w:rPr>
          <w:i/>
          <w:iCs/>
        </w:rPr>
        <w:t>nvestments?</w:t>
      </w:r>
    </w:p>
    <w:p w14:paraId="1C962B26" w14:textId="77777777" w:rsidR="008D7BB1" w:rsidRDefault="008D7BB1" w:rsidP="008D7BB1">
      <w:pPr>
        <w:pStyle w:val="BlanklinespaceHDMES"/>
      </w:pPr>
    </w:p>
    <w:p w14:paraId="4FD3E258" w14:textId="62C087BA" w:rsidR="008D7BB1" w:rsidRPr="003E4FC9" w:rsidRDefault="008D7BB1" w:rsidP="008D7BB1">
      <w:pPr>
        <w:pStyle w:val="BodytextHDMES"/>
      </w:pPr>
      <w:r w:rsidRPr="003E4FC9">
        <w:t xml:space="preserve">Given the overlap between the </w:t>
      </w:r>
      <w:r w:rsidR="00BF09B9">
        <w:t>2</w:t>
      </w:r>
      <w:r w:rsidRPr="003E4FC9">
        <w:t xml:space="preserve"> </w:t>
      </w:r>
      <w:r>
        <w:t>review sub-questions</w:t>
      </w:r>
      <w:r w:rsidRPr="003E4FC9">
        <w:t>, the</w:t>
      </w:r>
      <w:r>
        <w:t>se</w:t>
      </w:r>
      <w:r w:rsidRPr="003E4FC9">
        <w:t xml:space="preserve"> are addressed together here.</w:t>
      </w:r>
      <w:r>
        <w:t xml:space="preserve"> </w:t>
      </w:r>
      <w:r w:rsidRPr="003E4FC9">
        <w:t xml:space="preserve">HPP investments contributing to </w:t>
      </w:r>
      <w:r>
        <w:t>capacity to lead an effective health security system</w:t>
      </w:r>
      <w:r w:rsidR="005E2A79">
        <w:t>,</w:t>
      </w:r>
      <w:r>
        <w:t xml:space="preserve"> and to prevent, detect and respond to health security threats</w:t>
      </w:r>
      <w:r w:rsidR="005E2A79">
        <w:t>,</w:t>
      </w:r>
      <w:r>
        <w:t xml:space="preserve"> </w:t>
      </w:r>
      <w:r w:rsidRPr="003E4FC9">
        <w:t>are summarised in</w:t>
      </w:r>
      <w:r w:rsidR="00914289">
        <w:t xml:space="preserve"> Table 3</w:t>
      </w:r>
      <w:r w:rsidRPr="003E4FC9">
        <w:t xml:space="preserve"> below</w:t>
      </w:r>
      <w:r w:rsidR="00875B07">
        <w:t>.</w:t>
      </w:r>
    </w:p>
    <w:p w14:paraId="547990FA" w14:textId="77777777" w:rsidR="007A4922" w:rsidRDefault="007A4922">
      <w:pPr>
        <w:spacing w:after="0" w:line="240" w:lineRule="auto"/>
        <w:rPr>
          <w:rFonts w:ascii="Franklin Gothic Demi" w:hAnsi="Franklin Gothic Demi"/>
          <w:color w:val="041F60"/>
        </w:rPr>
      </w:pPr>
      <w:bookmarkStart w:id="53" w:name="_Ref120872260"/>
      <w:bookmarkStart w:id="54" w:name="_Ref120872228"/>
      <w:bookmarkStart w:id="55" w:name="_Toc122077698"/>
      <w:r>
        <w:br w:type="page"/>
      </w:r>
    </w:p>
    <w:p w14:paraId="02AFFC03" w14:textId="5FCCF255" w:rsidR="008D7BB1" w:rsidRPr="003E4FC9" w:rsidRDefault="008D7BB1" w:rsidP="008D7BB1">
      <w:pPr>
        <w:pStyle w:val="TableheadinginlistHDMES"/>
      </w:pPr>
      <w:bookmarkStart w:id="56" w:name="_Toc148694869"/>
      <w:r w:rsidRPr="003E4FC9">
        <w:lastRenderedPageBreak/>
        <w:t xml:space="preserve">Table </w:t>
      </w:r>
      <w:r>
        <w:fldChar w:fldCharType="begin"/>
      </w:r>
      <w:r>
        <w:instrText>SEQ Table \* ARABIC</w:instrText>
      </w:r>
      <w:r>
        <w:fldChar w:fldCharType="separate"/>
      </w:r>
      <w:r w:rsidR="008F2526">
        <w:rPr>
          <w:noProof/>
        </w:rPr>
        <w:t>3</w:t>
      </w:r>
      <w:r>
        <w:fldChar w:fldCharType="end"/>
      </w:r>
      <w:bookmarkEnd w:id="53"/>
      <w:r w:rsidRPr="003E4FC9">
        <w:t xml:space="preserve">: Summary of </w:t>
      </w:r>
      <w:r>
        <w:t xml:space="preserve">HPP </w:t>
      </w:r>
      <w:r w:rsidRPr="003E4FC9">
        <w:t xml:space="preserve">Health </w:t>
      </w:r>
      <w:r>
        <w:t>S</w:t>
      </w:r>
      <w:r w:rsidRPr="003E4FC9">
        <w:t xml:space="preserve">ecurity </w:t>
      </w:r>
      <w:r>
        <w:t>I</w:t>
      </w:r>
      <w:r w:rsidRPr="003E4FC9">
        <w:t>nvestments</w:t>
      </w:r>
      <w:bookmarkEnd w:id="54"/>
      <w:bookmarkEnd w:id="55"/>
      <w:bookmarkEnd w:id="56"/>
    </w:p>
    <w:tbl>
      <w:tblPr>
        <w:tblStyle w:val="ComplexverticaltableHDMES"/>
        <w:tblW w:w="8958" w:type="dxa"/>
        <w:tblLayout w:type="fixed"/>
        <w:tblLook w:val="06A0" w:firstRow="1" w:lastRow="0" w:firstColumn="1" w:lastColumn="0" w:noHBand="1" w:noVBand="1"/>
      </w:tblPr>
      <w:tblGrid>
        <w:gridCol w:w="1413"/>
        <w:gridCol w:w="992"/>
        <w:gridCol w:w="1701"/>
        <w:gridCol w:w="1701"/>
        <w:gridCol w:w="1701"/>
        <w:gridCol w:w="1450"/>
      </w:tblGrid>
      <w:tr w:rsidR="008D7BB1" w:rsidRPr="003E4FC9" w14:paraId="64C3771A" w14:textId="77777777" w:rsidTr="007A49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3" w:type="dxa"/>
          </w:tcPr>
          <w:p w14:paraId="1054590D" w14:textId="572A1FF8" w:rsidR="008D7BB1" w:rsidRPr="003E4FC9" w:rsidRDefault="008D7BB1" w:rsidP="008D7BB1">
            <w:pPr>
              <w:pStyle w:val="TableheadingsmallreverseHDMES"/>
            </w:pPr>
            <w:r>
              <w:t>Investment</w:t>
            </w:r>
          </w:p>
        </w:tc>
        <w:tc>
          <w:tcPr>
            <w:tcW w:w="992" w:type="dxa"/>
          </w:tcPr>
          <w:p w14:paraId="0EE8FE80" w14:textId="77777777" w:rsidR="008D7BB1" w:rsidRPr="003E4FC9" w:rsidRDefault="008D7BB1" w:rsidP="008D7BB1">
            <w:pPr>
              <w:pStyle w:val="TableheadingsmallreverseHDMES"/>
              <w:cnfStyle w:val="100000000000" w:firstRow="1" w:lastRow="0" w:firstColumn="0" w:lastColumn="0" w:oddVBand="0" w:evenVBand="0" w:oddHBand="0" w:evenHBand="0" w:firstRowFirstColumn="0" w:firstRowLastColumn="0" w:lastRowFirstColumn="0" w:lastRowLastColumn="0"/>
              <w:rPr>
                <w:b/>
                <w:bCs/>
              </w:rPr>
            </w:pPr>
            <w:r w:rsidRPr="003E4FC9">
              <w:t>Year</w:t>
            </w:r>
          </w:p>
        </w:tc>
        <w:tc>
          <w:tcPr>
            <w:tcW w:w="1701" w:type="dxa"/>
          </w:tcPr>
          <w:p w14:paraId="1B781F83" w14:textId="77777777" w:rsidR="008D7BB1" w:rsidRPr="003E4FC9" w:rsidRDefault="008D7BB1" w:rsidP="008D7BB1">
            <w:pPr>
              <w:pStyle w:val="TableheadingsmallreverseHDMES"/>
              <w:cnfStyle w:val="100000000000" w:firstRow="1" w:lastRow="0" w:firstColumn="0" w:lastColumn="0" w:oddVBand="0" w:evenVBand="0" w:oddHBand="0" w:evenHBand="0" w:firstRowFirstColumn="0" w:firstRowLastColumn="0" w:lastRowFirstColumn="0" w:lastRowLastColumn="0"/>
              <w:rPr>
                <w:b/>
                <w:bCs/>
              </w:rPr>
            </w:pPr>
            <w:r w:rsidRPr="003E4FC9">
              <w:t xml:space="preserve">Provinces </w:t>
            </w:r>
          </w:p>
        </w:tc>
        <w:tc>
          <w:tcPr>
            <w:tcW w:w="1701" w:type="dxa"/>
          </w:tcPr>
          <w:p w14:paraId="6A5DA21B" w14:textId="77777777" w:rsidR="008D7BB1" w:rsidRPr="003E4FC9" w:rsidRDefault="008D7BB1" w:rsidP="008D7BB1">
            <w:pPr>
              <w:pStyle w:val="TableheadingsmallreverseHDMES"/>
              <w:cnfStyle w:val="100000000000" w:firstRow="1" w:lastRow="0" w:firstColumn="0" w:lastColumn="0" w:oddVBand="0" w:evenVBand="0" w:oddHBand="0" w:evenHBand="0" w:firstRowFirstColumn="0" w:firstRowLastColumn="0" w:lastRowFirstColumn="0" w:lastRowLastColumn="0"/>
              <w:rPr>
                <w:b/>
                <w:bCs/>
              </w:rPr>
            </w:pPr>
            <w:r w:rsidRPr="003E4FC9">
              <w:t xml:space="preserve">Diseases </w:t>
            </w:r>
          </w:p>
        </w:tc>
        <w:tc>
          <w:tcPr>
            <w:tcW w:w="1701" w:type="dxa"/>
          </w:tcPr>
          <w:p w14:paraId="2520C485" w14:textId="062C19F4" w:rsidR="008D7BB1" w:rsidRPr="003E4FC9" w:rsidRDefault="008D7BB1" w:rsidP="008D7BB1">
            <w:pPr>
              <w:pStyle w:val="TableheadingsmallreverseHDMES"/>
              <w:cnfStyle w:val="100000000000" w:firstRow="1" w:lastRow="0" w:firstColumn="0" w:lastColumn="0" w:oddVBand="0" w:evenVBand="0" w:oddHBand="0" w:evenHBand="0" w:firstRowFirstColumn="0" w:firstRowLastColumn="0" w:lastRowFirstColumn="0" w:lastRowLastColumn="0"/>
              <w:rPr>
                <w:b/>
                <w:bCs/>
              </w:rPr>
            </w:pPr>
            <w:r w:rsidRPr="003E4FC9">
              <w:t xml:space="preserve">Outcome </w:t>
            </w:r>
            <w:r w:rsidR="005E2A79">
              <w:t>A</w:t>
            </w:r>
            <w:r w:rsidRPr="003E4FC9">
              <w:t>reas</w:t>
            </w:r>
          </w:p>
        </w:tc>
        <w:tc>
          <w:tcPr>
            <w:tcW w:w="1450" w:type="dxa"/>
          </w:tcPr>
          <w:p w14:paraId="751FEC91" w14:textId="77777777" w:rsidR="008D7BB1" w:rsidRPr="003E4FC9" w:rsidRDefault="008D7BB1" w:rsidP="008D7BB1">
            <w:pPr>
              <w:pStyle w:val="TableheadingsmallreverseHDMES"/>
              <w:cnfStyle w:val="100000000000" w:firstRow="1" w:lastRow="0" w:firstColumn="0" w:lastColumn="0" w:oddVBand="0" w:evenVBand="0" w:oddHBand="0" w:evenHBand="0" w:firstRowFirstColumn="0" w:firstRowLastColumn="0" w:lastRowFirstColumn="0" w:lastRowLastColumn="0"/>
              <w:rPr>
                <w:b/>
                <w:bCs/>
              </w:rPr>
            </w:pPr>
            <w:r w:rsidRPr="003E4FC9">
              <w:t xml:space="preserve">Strategy </w:t>
            </w:r>
          </w:p>
        </w:tc>
      </w:tr>
      <w:tr w:rsidR="008D7BB1" w:rsidRPr="003E4FC9" w14:paraId="4080E3F1" w14:textId="77777777" w:rsidTr="007A4922">
        <w:tc>
          <w:tcPr>
            <w:cnfStyle w:val="001000000000" w:firstRow="0" w:lastRow="0" w:firstColumn="1" w:lastColumn="0" w:oddVBand="0" w:evenVBand="0" w:oddHBand="0" w:evenHBand="0" w:firstRowFirstColumn="0" w:firstRowLastColumn="0" w:lastRowFirstColumn="0" w:lastRowLastColumn="0"/>
            <w:tcW w:w="1413" w:type="dxa"/>
          </w:tcPr>
          <w:p w14:paraId="39BD072C" w14:textId="2F586BE3" w:rsidR="008D7BB1" w:rsidRPr="003E4FC9" w:rsidRDefault="008D7BB1" w:rsidP="007A4922">
            <w:pPr>
              <w:pStyle w:val="TableheadingsmallHDMES"/>
            </w:pPr>
            <w:r w:rsidRPr="003E4FC9">
              <w:t>Trilateral Malaria</w:t>
            </w:r>
            <w:r w:rsidR="005E2A79">
              <w:t xml:space="preserve"> Project</w:t>
            </w:r>
          </w:p>
        </w:tc>
        <w:tc>
          <w:tcPr>
            <w:tcW w:w="992" w:type="dxa"/>
          </w:tcPr>
          <w:p w14:paraId="23C8FDF3" w14:textId="64EC4E7A" w:rsidR="008D7BB1" w:rsidRPr="008D7BB1" w:rsidRDefault="008D7BB1" w:rsidP="008D7BB1">
            <w:pPr>
              <w:pStyle w:val="TabletextsmallHDMES"/>
              <w:cnfStyle w:val="000000000000" w:firstRow="0" w:lastRow="0" w:firstColumn="0" w:lastColumn="0" w:oddVBand="0" w:evenVBand="0" w:oddHBand="0" w:evenHBand="0" w:firstRowFirstColumn="0" w:firstRowLastColumn="0" w:lastRowFirstColumn="0" w:lastRowLastColumn="0"/>
            </w:pPr>
            <w:r w:rsidRPr="008D7BB1">
              <w:t>2016</w:t>
            </w:r>
          </w:p>
        </w:tc>
        <w:tc>
          <w:tcPr>
            <w:tcW w:w="1701" w:type="dxa"/>
          </w:tcPr>
          <w:p w14:paraId="70C31A62" w14:textId="70A54F04" w:rsidR="008D7BB1" w:rsidRPr="008D7BB1" w:rsidRDefault="008D7BB1" w:rsidP="008D7BB1">
            <w:pPr>
              <w:pStyle w:val="TabletextsmallHDMES"/>
              <w:cnfStyle w:val="000000000000" w:firstRow="0" w:lastRow="0" w:firstColumn="0" w:lastColumn="0" w:oddVBand="0" w:evenVBand="0" w:oddHBand="0" w:evenHBand="0" w:firstRowFirstColumn="0" w:firstRowLastColumn="0" w:lastRowFirstColumn="0" w:lastRowLastColumn="0"/>
            </w:pPr>
            <w:r w:rsidRPr="008D7BB1">
              <w:t>National (Phase 1 and 2)</w:t>
            </w:r>
            <w:r w:rsidR="005E2A79">
              <w:t>;</w:t>
            </w:r>
            <w:r w:rsidRPr="008D7BB1">
              <w:t xml:space="preserve"> West Sepik PHA (</w:t>
            </w:r>
            <w:bookmarkStart w:id="57" w:name="_Int_gnUV5bC7"/>
            <w:r w:rsidRPr="008D7BB1">
              <w:t>Ph</w:t>
            </w:r>
            <w:bookmarkEnd w:id="57"/>
            <w:r w:rsidR="005E2A79">
              <w:t>ase</w:t>
            </w:r>
            <w:r w:rsidRPr="008D7BB1">
              <w:t xml:space="preserve"> 2) </w:t>
            </w:r>
          </w:p>
        </w:tc>
        <w:tc>
          <w:tcPr>
            <w:tcW w:w="1701" w:type="dxa"/>
          </w:tcPr>
          <w:p w14:paraId="07D809E8" w14:textId="77777777" w:rsidR="008D7BB1" w:rsidRPr="008D7BB1" w:rsidRDefault="008D7BB1" w:rsidP="008D7BB1">
            <w:pPr>
              <w:pStyle w:val="TabletextsmallHDMES"/>
              <w:cnfStyle w:val="000000000000" w:firstRow="0" w:lastRow="0" w:firstColumn="0" w:lastColumn="0" w:oddVBand="0" w:evenVBand="0" w:oddHBand="0" w:evenHBand="0" w:firstRowFirstColumn="0" w:firstRowLastColumn="0" w:lastRowFirstColumn="0" w:lastRowLastColumn="0"/>
            </w:pPr>
            <w:r w:rsidRPr="008D7BB1">
              <w:t xml:space="preserve">Malaria </w:t>
            </w:r>
          </w:p>
        </w:tc>
        <w:tc>
          <w:tcPr>
            <w:tcW w:w="1701" w:type="dxa"/>
          </w:tcPr>
          <w:p w14:paraId="0600B6C4" w14:textId="2F3833F4" w:rsidR="008D7BB1" w:rsidRPr="008D7BB1" w:rsidRDefault="008D7BB1" w:rsidP="008D7BB1">
            <w:pPr>
              <w:pStyle w:val="TabletextsmallHDMES"/>
              <w:cnfStyle w:val="000000000000" w:firstRow="0" w:lastRow="0" w:firstColumn="0" w:lastColumn="0" w:oddVBand="0" w:evenVBand="0" w:oddHBand="0" w:evenHBand="0" w:firstRowFirstColumn="0" w:firstRowLastColumn="0" w:lastRowFirstColumn="0" w:lastRowLastColumn="0"/>
            </w:pPr>
            <w:r w:rsidRPr="008D7BB1">
              <w:t>Detect (Ph</w:t>
            </w:r>
            <w:r w:rsidR="005E2A79">
              <w:t>ase</w:t>
            </w:r>
            <w:r w:rsidRPr="008D7BB1">
              <w:t xml:space="preserve"> 1 and 2); prevent, respond (Ph</w:t>
            </w:r>
            <w:r w:rsidR="005E2A79">
              <w:t>ase</w:t>
            </w:r>
            <w:r w:rsidRPr="008D7BB1">
              <w:t xml:space="preserve"> 2)</w:t>
            </w:r>
          </w:p>
        </w:tc>
        <w:tc>
          <w:tcPr>
            <w:tcW w:w="1450" w:type="dxa"/>
          </w:tcPr>
          <w:p w14:paraId="64703A7E" w14:textId="77777777" w:rsidR="008D7BB1" w:rsidRPr="008D7BB1" w:rsidRDefault="008D7BB1" w:rsidP="008D7BB1">
            <w:pPr>
              <w:pStyle w:val="TabletextsmallHDMES"/>
              <w:cnfStyle w:val="000000000000" w:firstRow="0" w:lastRow="0" w:firstColumn="0" w:lastColumn="0" w:oddVBand="0" w:evenVBand="0" w:oddHBand="0" w:evenHBand="0" w:firstRowFirstColumn="0" w:firstRowLastColumn="0" w:lastRowFirstColumn="0" w:lastRowLastColumn="0"/>
            </w:pPr>
            <w:r w:rsidRPr="008D7BB1">
              <w:t xml:space="preserve">Capacity development </w:t>
            </w:r>
          </w:p>
        </w:tc>
      </w:tr>
      <w:tr w:rsidR="008D7BB1" w:rsidRPr="003E4FC9" w14:paraId="07410BEB" w14:textId="77777777" w:rsidTr="007A4922">
        <w:tc>
          <w:tcPr>
            <w:cnfStyle w:val="001000000000" w:firstRow="0" w:lastRow="0" w:firstColumn="1" w:lastColumn="0" w:oddVBand="0" w:evenVBand="0" w:oddHBand="0" w:evenHBand="0" w:firstRowFirstColumn="0" w:firstRowLastColumn="0" w:lastRowFirstColumn="0" w:lastRowLastColumn="0"/>
            <w:tcW w:w="1413" w:type="dxa"/>
          </w:tcPr>
          <w:p w14:paraId="2BB56B2B" w14:textId="354552FE" w:rsidR="008D7BB1" w:rsidRPr="003E4FC9" w:rsidRDefault="008D7BB1" w:rsidP="007A4922">
            <w:pPr>
              <w:pStyle w:val="TableheadingsmallHDMES"/>
            </w:pPr>
            <w:r w:rsidRPr="003E4FC9">
              <w:t>RID</w:t>
            </w:r>
            <w:r w:rsidR="0063096F">
              <w:t>-</w:t>
            </w:r>
            <w:r w:rsidRPr="003E4FC9">
              <w:t xml:space="preserve">TB (Burnet) and </w:t>
            </w:r>
            <w:r w:rsidRPr="007B2CD3">
              <w:t>S</w:t>
            </w:r>
            <w:r w:rsidR="00CE5840">
              <w:t>top TB</w:t>
            </w:r>
            <w:r w:rsidRPr="003E4FC9">
              <w:t>/</w:t>
            </w:r>
            <w:r w:rsidR="00CE5840">
              <w:t xml:space="preserve"> </w:t>
            </w:r>
            <w:r w:rsidRPr="003E4FC9">
              <w:t>DART TB (WVI)</w:t>
            </w:r>
          </w:p>
        </w:tc>
        <w:tc>
          <w:tcPr>
            <w:tcW w:w="992" w:type="dxa"/>
          </w:tcPr>
          <w:p w14:paraId="69DD298F" w14:textId="7984EEF3" w:rsidR="008D7BB1" w:rsidRPr="008D7BB1" w:rsidRDefault="008D7BB1" w:rsidP="008D7BB1">
            <w:pPr>
              <w:pStyle w:val="TabletextsmallHDMES"/>
              <w:cnfStyle w:val="000000000000" w:firstRow="0" w:lastRow="0" w:firstColumn="0" w:lastColumn="0" w:oddVBand="0" w:evenVBand="0" w:oddHBand="0" w:evenHBand="0" w:firstRowFirstColumn="0" w:firstRowLastColumn="0" w:lastRowFirstColumn="0" w:lastRowLastColumn="0"/>
            </w:pPr>
            <w:r w:rsidRPr="008D7BB1">
              <w:t>2011,</w:t>
            </w:r>
          </w:p>
          <w:p w14:paraId="64904417" w14:textId="7BCFEC64" w:rsidR="008D7BB1" w:rsidRPr="008D7BB1" w:rsidRDefault="008D7BB1" w:rsidP="008D7BB1">
            <w:pPr>
              <w:pStyle w:val="TabletextsmallHDMES"/>
              <w:cnfStyle w:val="000000000000" w:firstRow="0" w:lastRow="0" w:firstColumn="0" w:lastColumn="0" w:oddVBand="0" w:evenVBand="0" w:oddHBand="0" w:evenHBand="0" w:firstRowFirstColumn="0" w:firstRowLastColumn="0" w:lastRowFirstColumn="0" w:lastRowLastColumn="0"/>
            </w:pPr>
            <w:r w:rsidRPr="008D7BB1">
              <w:t>2014</w:t>
            </w:r>
            <w:r w:rsidR="007B2CD3">
              <w:t>–</w:t>
            </w:r>
            <w:r w:rsidRPr="008D7BB1">
              <w:t>2025</w:t>
            </w:r>
            <w:r w:rsidRPr="005E2A79">
              <w:rPr>
                <w:vertAlign w:val="superscript"/>
              </w:rPr>
              <w:footnoteReference w:id="67"/>
            </w:r>
            <w:r w:rsidRPr="008D7BB1">
              <w:t xml:space="preserve"> </w:t>
            </w:r>
          </w:p>
        </w:tc>
        <w:tc>
          <w:tcPr>
            <w:tcW w:w="1701" w:type="dxa"/>
          </w:tcPr>
          <w:p w14:paraId="0D910AD6" w14:textId="12ECBEE2" w:rsidR="008D7BB1" w:rsidRPr="008D7BB1" w:rsidRDefault="008D7BB1" w:rsidP="008D7BB1">
            <w:pPr>
              <w:pStyle w:val="TabletextsmallHDMES"/>
              <w:cnfStyle w:val="000000000000" w:firstRow="0" w:lastRow="0" w:firstColumn="0" w:lastColumn="0" w:oddVBand="0" w:evenVBand="0" w:oddHBand="0" w:evenHBand="0" w:firstRowFirstColumn="0" w:firstRowLastColumn="0" w:lastRowFirstColumn="0" w:lastRowLastColumn="0"/>
            </w:pPr>
            <w:r w:rsidRPr="008D7BB1">
              <w:t xml:space="preserve">Western </w:t>
            </w:r>
            <w:r w:rsidR="003D206F">
              <w:t>P</w:t>
            </w:r>
            <w:r w:rsidRPr="008D7BB1">
              <w:t>rovince (RID</w:t>
            </w:r>
            <w:r w:rsidR="00A81A80">
              <w:t>-TB</w:t>
            </w:r>
            <w:r w:rsidRPr="008D7BB1">
              <w:t>, S</w:t>
            </w:r>
            <w:r w:rsidR="00CE5840">
              <w:t>top TB</w:t>
            </w:r>
            <w:r w:rsidRPr="008D7BB1">
              <w:t>), NCD (some exchange through RID</w:t>
            </w:r>
            <w:r w:rsidR="00A81A80">
              <w:t>-TB</w:t>
            </w:r>
            <w:r w:rsidRPr="008D7BB1">
              <w:t>)</w:t>
            </w:r>
          </w:p>
        </w:tc>
        <w:tc>
          <w:tcPr>
            <w:tcW w:w="1701" w:type="dxa"/>
          </w:tcPr>
          <w:p w14:paraId="10597D7A" w14:textId="654D20E1" w:rsidR="008D7BB1" w:rsidRPr="008D7BB1" w:rsidRDefault="008D7BB1" w:rsidP="008D7BB1">
            <w:pPr>
              <w:pStyle w:val="TabletextsmallHDMES"/>
              <w:cnfStyle w:val="000000000000" w:firstRow="0" w:lastRow="0" w:firstColumn="0" w:lastColumn="0" w:oddVBand="0" w:evenVBand="0" w:oddHBand="0" w:evenHBand="0" w:firstRowFirstColumn="0" w:firstRowLastColumn="0" w:lastRowFirstColumn="0" w:lastRowLastColumn="0"/>
            </w:pPr>
            <w:r w:rsidRPr="008D7BB1">
              <w:t>T</w:t>
            </w:r>
            <w:r w:rsidR="00FF0064">
              <w:t>B</w:t>
            </w:r>
            <w:r w:rsidRPr="008D7BB1">
              <w:t>, with a focus on M</w:t>
            </w:r>
            <w:r w:rsidR="005E2A79">
              <w:t>DR</w:t>
            </w:r>
            <w:r w:rsidRPr="008D7BB1">
              <w:t>/DR-TB</w:t>
            </w:r>
          </w:p>
        </w:tc>
        <w:tc>
          <w:tcPr>
            <w:tcW w:w="1701" w:type="dxa"/>
          </w:tcPr>
          <w:p w14:paraId="542F5A9B" w14:textId="77777777" w:rsidR="008D7BB1" w:rsidRPr="008D7BB1" w:rsidRDefault="008D7BB1" w:rsidP="008D7BB1">
            <w:pPr>
              <w:pStyle w:val="TabletextsmallHDMES"/>
              <w:cnfStyle w:val="000000000000" w:firstRow="0" w:lastRow="0" w:firstColumn="0" w:lastColumn="0" w:oddVBand="0" w:evenVBand="0" w:oddHBand="0" w:evenHBand="0" w:firstRowFirstColumn="0" w:firstRowLastColumn="0" w:lastRowFirstColumn="0" w:lastRowLastColumn="0"/>
            </w:pPr>
            <w:r w:rsidRPr="008D7BB1">
              <w:t xml:space="preserve">Prevent, detect and respond </w:t>
            </w:r>
          </w:p>
        </w:tc>
        <w:tc>
          <w:tcPr>
            <w:tcW w:w="1450" w:type="dxa"/>
          </w:tcPr>
          <w:p w14:paraId="37B3C95F" w14:textId="77777777" w:rsidR="008D7BB1" w:rsidRPr="008D7BB1" w:rsidRDefault="008D7BB1" w:rsidP="008D7BB1">
            <w:pPr>
              <w:pStyle w:val="TabletextsmallHDMES"/>
              <w:cnfStyle w:val="000000000000" w:firstRow="0" w:lastRow="0" w:firstColumn="0" w:lastColumn="0" w:oddVBand="0" w:evenVBand="0" w:oddHBand="0" w:evenHBand="0" w:firstRowFirstColumn="0" w:firstRowLastColumn="0" w:lastRowFirstColumn="0" w:lastRowLastColumn="0"/>
            </w:pPr>
            <w:r w:rsidRPr="008D7BB1">
              <w:t>Direct service delivery and capacity development</w:t>
            </w:r>
          </w:p>
        </w:tc>
      </w:tr>
      <w:tr w:rsidR="008D7BB1" w:rsidRPr="003E4FC9" w14:paraId="28645564" w14:textId="77777777" w:rsidTr="007A4922">
        <w:trPr>
          <w:trHeight w:val="990"/>
        </w:trPr>
        <w:tc>
          <w:tcPr>
            <w:cnfStyle w:val="001000000000" w:firstRow="0" w:lastRow="0" w:firstColumn="1" w:lastColumn="0" w:oddVBand="0" w:evenVBand="0" w:oddHBand="0" w:evenHBand="0" w:firstRowFirstColumn="0" w:firstRowLastColumn="0" w:lastRowFirstColumn="0" w:lastRowLastColumn="0"/>
            <w:tcW w:w="1413" w:type="dxa"/>
          </w:tcPr>
          <w:p w14:paraId="6572F802" w14:textId="5AF339F8" w:rsidR="008D7BB1" w:rsidRPr="003E4FC9" w:rsidRDefault="008D7BB1" w:rsidP="007A4922">
            <w:pPr>
              <w:pStyle w:val="TableheadingsmallHDMES"/>
            </w:pPr>
            <w:r w:rsidRPr="003E4FC9">
              <w:t>DFAT</w:t>
            </w:r>
            <w:r w:rsidR="005E2A79">
              <w:t>–</w:t>
            </w:r>
            <w:r w:rsidRPr="003E4FC9">
              <w:t>WHO Bilateral Partnership</w:t>
            </w:r>
          </w:p>
        </w:tc>
        <w:tc>
          <w:tcPr>
            <w:tcW w:w="992" w:type="dxa"/>
          </w:tcPr>
          <w:p w14:paraId="06A14311" w14:textId="4003BDF4" w:rsidR="008D7BB1" w:rsidRPr="008D7BB1" w:rsidRDefault="008D7BB1" w:rsidP="008D7BB1">
            <w:pPr>
              <w:pStyle w:val="TabletextsmallHDMES"/>
              <w:cnfStyle w:val="000000000000" w:firstRow="0" w:lastRow="0" w:firstColumn="0" w:lastColumn="0" w:oddVBand="0" w:evenVBand="0" w:oddHBand="0" w:evenHBand="0" w:firstRowFirstColumn="0" w:firstRowLastColumn="0" w:lastRowFirstColumn="0" w:lastRowLastColumn="0"/>
            </w:pPr>
            <w:r w:rsidRPr="008D7BB1">
              <w:t>2018</w:t>
            </w:r>
            <w:r w:rsidR="007B2CD3">
              <w:t>–20</w:t>
            </w:r>
            <w:r w:rsidRPr="008D7BB1">
              <w:t xml:space="preserve">22 </w:t>
            </w:r>
          </w:p>
        </w:tc>
        <w:tc>
          <w:tcPr>
            <w:tcW w:w="1701" w:type="dxa"/>
          </w:tcPr>
          <w:p w14:paraId="73968A96" w14:textId="77777777" w:rsidR="008D7BB1" w:rsidRPr="008D7BB1" w:rsidRDefault="008D7BB1" w:rsidP="008D7BB1">
            <w:pPr>
              <w:pStyle w:val="TabletextsmallHDMES"/>
              <w:cnfStyle w:val="000000000000" w:firstRow="0" w:lastRow="0" w:firstColumn="0" w:lastColumn="0" w:oddVBand="0" w:evenVBand="0" w:oddHBand="0" w:evenHBand="0" w:firstRowFirstColumn="0" w:firstRowLastColumn="0" w:lastRowFirstColumn="0" w:lastRowLastColumn="0"/>
            </w:pPr>
            <w:r w:rsidRPr="008D7BB1">
              <w:t xml:space="preserve">National </w:t>
            </w:r>
          </w:p>
        </w:tc>
        <w:tc>
          <w:tcPr>
            <w:tcW w:w="1701" w:type="dxa"/>
          </w:tcPr>
          <w:p w14:paraId="714F8B29" w14:textId="40DFA65E" w:rsidR="008D7BB1" w:rsidRPr="008D7BB1" w:rsidRDefault="008D7BB1" w:rsidP="008D7BB1">
            <w:pPr>
              <w:pStyle w:val="TabletextsmallHDMES"/>
              <w:cnfStyle w:val="000000000000" w:firstRow="0" w:lastRow="0" w:firstColumn="0" w:lastColumn="0" w:oddVBand="0" w:evenVBand="0" w:oddHBand="0" w:evenHBand="0" w:firstRowFirstColumn="0" w:firstRowLastColumn="0" w:lastRowFirstColumn="0" w:lastRowLastColumn="0"/>
            </w:pPr>
            <w:r w:rsidRPr="008D7BB1">
              <w:t>General and TB, with a focus on M</w:t>
            </w:r>
            <w:r w:rsidR="005E2A79">
              <w:t>DR</w:t>
            </w:r>
            <w:r w:rsidRPr="008D7BB1">
              <w:t>/DR-TB</w:t>
            </w:r>
          </w:p>
        </w:tc>
        <w:tc>
          <w:tcPr>
            <w:tcW w:w="1701" w:type="dxa"/>
          </w:tcPr>
          <w:p w14:paraId="139A88AD" w14:textId="77777777" w:rsidR="008D7BB1" w:rsidRPr="008D7BB1" w:rsidRDefault="008D7BB1" w:rsidP="008D7BB1">
            <w:pPr>
              <w:pStyle w:val="TabletextsmallHDMES"/>
              <w:cnfStyle w:val="000000000000" w:firstRow="0" w:lastRow="0" w:firstColumn="0" w:lastColumn="0" w:oddVBand="0" w:evenVBand="0" w:oddHBand="0" w:evenHBand="0" w:firstRowFirstColumn="0" w:firstRowLastColumn="0" w:lastRowFirstColumn="0" w:lastRowLastColumn="0"/>
            </w:pPr>
            <w:r w:rsidRPr="008D7BB1">
              <w:t>Detect and respond</w:t>
            </w:r>
          </w:p>
        </w:tc>
        <w:tc>
          <w:tcPr>
            <w:tcW w:w="1450" w:type="dxa"/>
          </w:tcPr>
          <w:p w14:paraId="2A7A142A" w14:textId="77777777" w:rsidR="008D7BB1" w:rsidRPr="008D7BB1" w:rsidRDefault="008D7BB1" w:rsidP="008D7BB1">
            <w:pPr>
              <w:pStyle w:val="TabletextsmallHDMES"/>
              <w:cnfStyle w:val="000000000000" w:firstRow="0" w:lastRow="0" w:firstColumn="0" w:lastColumn="0" w:oddVBand="0" w:evenVBand="0" w:oddHBand="0" w:evenHBand="0" w:firstRowFirstColumn="0" w:firstRowLastColumn="0" w:lastRowFirstColumn="0" w:lastRowLastColumn="0"/>
            </w:pPr>
            <w:r w:rsidRPr="008D7BB1">
              <w:t xml:space="preserve">Technical assistance and training </w:t>
            </w:r>
          </w:p>
        </w:tc>
      </w:tr>
      <w:tr w:rsidR="008D7BB1" w:rsidRPr="003E4FC9" w14:paraId="1700DCAF" w14:textId="77777777" w:rsidTr="007A4922">
        <w:tc>
          <w:tcPr>
            <w:cnfStyle w:val="001000000000" w:firstRow="0" w:lastRow="0" w:firstColumn="1" w:lastColumn="0" w:oddVBand="0" w:evenVBand="0" w:oddHBand="0" w:evenHBand="0" w:firstRowFirstColumn="0" w:firstRowLastColumn="0" w:lastRowFirstColumn="0" w:lastRowLastColumn="0"/>
            <w:tcW w:w="1413" w:type="dxa"/>
          </w:tcPr>
          <w:p w14:paraId="2C2CB7C5" w14:textId="77777777" w:rsidR="008D7BB1" w:rsidRPr="003E4FC9" w:rsidRDefault="008D7BB1" w:rsidP="007A4922">
            <w:pPr>
              <w:pStyle w:val="TableheadingsmallHDMES"/>
            </w:pPr>
            <w:r w:rsidRPr="003E4FC9">
              <w:t xml:space="preserve">AIHSS </w:t>
            </w:r>
          </w:p>
        </w:tc>
        <w:tc>
          <w:tcPr>
            <w:tcW w:w="992" w:type="dxa"/>
          </w:tcPr>
          <w:p w14:paraId="4A92BD42" w14:textId="6A9B11D4" w:rsidR="008D7BB1" w:rsidRPr="008D7BB1" w:rsidRDefault="008D7BB1" w:rsidP="008D7BB1">
            <w:pPr>
              <w:pStyle w:val="TabletextsmallHDMES"/>
              <w:cnfStyle w:val="000000000000" w:firstRow="0" w:lastRow="0" w:firstColumn="0" w:lastColumn="0" w:oddVBand="0" w:evenVBand="0" w:oddHBand="0" w:evenHBand="0" w:firstRowFirstColumn="0" w:firstRowLastColumn="0" w:lastRowFirstColumn="0" w:lastRowLastColumn="0"/>
            </w:pPr>
            <w:r w:rsidRPr="008D7BB1">
              <w:t>2020</w:t>
            </w:r>
            <w:r w:rsidR="007B2CD3">
              <w:t>–20</w:t>
            </w:r>
            <w:r w:rsidRPr="008D7BB1">
              <w:t>22</w:t>
            </w:r>
          </w:p>
        </w:tc>
        <w:tc>
          <w:tcPr>
            <w:tcW w:w="1701" w:type="dxa"/>
          </w:tcPr>
          <w:p w14:paraId="7A736BC2" w14:textId="77777777" w:rsidR="008D7BB1" w:rsidRPr="008D7BB1" w:rsidRDefault="008D7BB1" w:rsidP="008D7BB1">
            <w:pPr>
              <w:pStyle w:val="TabletextsmallHDMES"/>
              <w:cnfStyle w:val="000000000000" w:firstRow="0" w:lastRow="0" w:firstColumn="0" w:lastColumn="0" w:oddVBand="0" w:evenVBand="0" w:oddHBand="0" w:evenHBand="0" w:firstRowFirstColumn="0" w:firstRowLastColumn="0" w:lastRowFirstColumn="0" w:lastRowLastColumn="0"/>
            </w:pPr>
            <w:r w:rsidRPr="008D7BB1">
              <w:t>ARoB, East Sepik, Madang, Morobe, Jiwaka, Western, Western Highlands</w:t>
            </w:r>
          </w:p>
        </w:tc>
        <w:tc>
          <w:tcPr>
            <w:tcW w:w="1701" w:type="dxa"/>
          </w:tcPr>
          <w:p w14:paraId="38F9E910" w14:textId="77777777" w:rsidR="008D7BB1" w:rsidRPr="008D7BB1" w:rsidRDefault="008D7BB1" w:rsidP="008D7BB1">
            <w:pPr>
              <w:pStyle w:val="TabletextsmallHDMES"/>
              <w:cnfStyle w:val="000000000000" w:firstRow="0" w:lastRow="0" w:firstColumn="0" w:lastColumn="0" w:oddVBand="0" w:evenVBand="0" w:oddHBand="0" w:evenHBand="0" w:firstRowFirstColumn="0" w:firstRowLastColumn="0" w:lastRowFirstColumn="0" w:lastRowLastColumn="0"/>
            </w:pPr>
            <w:r w:rsidRPr="008D7BB1">
              <w:t>Communicable diseases prevented through childhood immunisations</w:t>
            </w:r>
            <w:r w:rsidRPr="00FF0064">
              <w:rPr>
                <w:vertAlign w:val="superscript"/>
              </w:rPr>
              <w:footnoteReference w:id="68"/>
            </w:r>
          </w:p>
        </w:tc>
        <w:tc>
          <w:tcPr>
            <w:tcW w:w="1701" w:type="dxa"/>
          </w:tcPr>
          <w:p w14:paraId="666EE0C1" w14:textId="77777777" w:rsidR="008D7BB1" w:rsidRPr="008D7BB1" w:rsidRDefault="008D7BB1" w:rsidP="008D7BB1">
            <w:pPr>
              <w:pStyle w:val="TabletextsmallHDMES"/>
              <w:cnfStyle w:val="000000000000" w:firstRow="0" w:lastRow="0" w:firstColumn="0" w:lastColumn="0" w:oddVBand="0" w:evenVBand="0" w:oddHBand="0" w:evenHBand="0" w:firstRowFirstColumn="0" w:firstRowLastColumn="0" w:lastRowFirstColumn="0" w:lastRowLastColumn="0"/>
            </w:pPr>
            <w:r w:rsidRPr="008D7BB1">
              <w:t xml:space="preserve">Prevent (vaccination) </w:t>
            </w:r>
          </w:p>
        </w:tc>
        <w:tc>
          <w:tcPr>
            <w:tcW w:w="1450" w:type="dxa"/>
          </w:tcPr>
          <w:p w14:paraId="46B13311" w14:textId="77777777" w:rsidR="008D7BB1" w:rsidRPr="008D7BB1" w:rsidRDefault="008D7BB1" w:rsidP="008D7BB1">
            <w:pPr>
              <w:pStyle w:val="TabletextsmallHDMES"/>
              <w:cnfStyle w:val="000000000000" w:firstRow="0" w:lastRow="0" w:firstColumn="0" w:lastColumn="0" w:oddVBand="0" w:evenVBand="0" w:oddHBand="0" w:evenHBand="0" w:firstRowFirstColumn="0" w:firstRowLastColumn="0" w:lastRowFirstColumn="0" w:lastRowLastColumn="0"/>
            </w:pPr>
            <w:r w:rsidRPr="008D7BB1">
              <w:t xml:space="preserve">Direct service delivery and capacity development </w:t>
            </w:r>
          </w:p>
        </w:tc>
      </w:tr>
      <w:tr w:rsidR="008D7BB1" w:rsidRPr="003E4FC9" w14:paraId="40CE997F" w14:textId="77777777" w:rsidTr="007A4922">
        <w:trPr>
          <w:trHeight w:val="945"/>
        </w:trPr>
        <w:tc>
          <w:tcPr>
            <w:cnfStyle w:val="001000000000" w:firstRow="0" w:lastRow="0" w:firstColumn="1" w:lastColumn="0" w:oddVBand="0" w:evenVBand="0" w:oddHBand="0" w:evenHBand="0" w:firstRowFirstColumn="0" w:firstRowLastColumn="0" w:lastRowFirstColumn="0" w:lastRowLastColumn="0"/>
            <w:tcW w:w="1413" w:type="dxa"/>
          </w:tcPr>
          <w:p w14:paraId="171EE052" w14:textId="77777777" w:rsidR="008D7BB1" w:rsidRPr="003E4FC9" w:rsidRDefault="008D7BB1" w:rsidP="007A4922">
            <w:pPr>
              <w:pStyle w:val="TableheadingsmallHDMES"/>
            </w:pPr>
            <w:r w:rsidRPr="003E4FC9">
              <w:t>HSIP (</w:t>
            </w:r>
            <w:r>
              <w:t>COVID</w:t>
            </w:r>
            <w:r w:rsidRPr="003E4FC9">
              <w:t>-19 Funds)</w:t>
            </w:r>
          </w:p>
        </w:tc>
        <w:tc>
          <w:tcPr>
            <w:tcW w:w="992" w:type="dxa"/>
          </w:tcPr>
          <w:p w14:paraId="16906CDA" w14:textId="5A07EA33" w:rsidR="008D7BB1" w:rsidRPr="008D7BB1" w:rsidRDefault="008D7BB1" w:rsidP="008D7BB1">
            <w:pPr>
              <w:pStyle w:val="TabletextsmallHDMES"/>
              <w:cnfStyle w:val="000000000000" w:firstRow="0" w:lastRow="0" w:firstColumn="0" w:lastColumn="0" w:oddVBand="0" w:evenVBand="0" w:oddHBand="0" w:evenHBand="0" w:firstRowFirstColumn="0" w:firstRowLastColumn="0" w:lastRowFirstColumn="0" w:lastRowLastColumn="0"/>
            </w:pPr>
            <w:r w:rsidRPr="008D7BB1">
              <w:t>2021</w:t>
            </w:r>
            <w:r w:rsidR="007B2CD3">
              <w:t>–20</w:t>
            </w:r>
            <w:r w:rsidRPr="008D7BB1">
              <w:t>22</w:t>
            </w:r>
          </w:p>
        </w:tc>
        <w:tc>
          <w:tcPr>
            <w:tcW w:w="1701" w:type="dxa"/>
          </w:tcPr>
          <w:p w14:paraId="3DACB07A" w14:textId="77777777" w:rsidR="008D7BB1" w:rsidRPr="008D7BB1" w:rsidRDefault="008D7BB1" w:rsidP="008D7BB1">
            <w:pPr>
              <w:pStyle w:val="TabletextsmallHDMES"/>
              <w:cnfStyle w:val="000000000000" w:firstRow="0" w:lastRow="0" w:firstColumn="0" w:lastColumn="0" w:oddVBand="0" w:evenVBand="0" w:oddHBand="0" w:evenHBand="0" w:firstRowFirstColumn="0" w:firstRowLastColumn="0" w:lastRowFirstColumn="0" w:lastRowLastColumn="0"/>
            </w:pPr>
            <w:r w:rsidRPr="008D7BB1">
              <w:t xml:space="preserve">All 22 provinces </w:t>
            </w:r>
          </w:p>
        </w:tc>
        <w:tc>
          <w:tcPr>
            <w:tcW w:w="1701" w:type="dxa"/>
          </w:tcPr>
          <w:p w14:paraId="24FB0486" w14:textId="77777777" w:rsidR="008D7BB1" w:rsidRPr="008D7BB1" w:rsidRDefault="008D7BB1" w:rsidP="008D7BB1">
            <w:pPr>
              <w:pStyle w:val="TabletextsmallHDMES"/>
              <w:cnfStyle w:val="000000000000" w:firstRow="0" w:lastRow="0" w:firstColumn="0" w:lastColumn="0" w:oddVBand="0" w:evenVBand="0" w:oddHBand="0" w:evenHBand="0" w:firstRowFirstColumn="0" w:firstRowLastColumn="0" w:lastRowFirstColumn="0" w:lastRowLastColumn="0"/>
            </w:pPr>
            <w:r w:rsidRPr="008D7BB1">
              <w:t xml:space="preserve">COVID-19 </w:t>
            </w:r>
          </w:p>
        </w:tc>
        <w:tc>
          <w:tcPr>
            <w:tcW w:w="1701" w:type="dxa"/>
          </w:tcPr>
          <w:p w14:paraId="4CE9581A" w14:textId="77777777" w:rsidR="008D7BB1" w:rsidRPr="008D7BB1" w:rsidRDefault="008D7BB1" w:rsidP="008D7BB1">
            <w:pPr>
              <w:pStyle w:val="TabletextsmallHDMES"/>
              <w:cnfStyle w:val="000000000000" w:firstRow="0" w:lastRow="0" w:firstColumn="0" w:lastColumn="0" w:oddVBand="0" w:evenVBand="0" w:oddHBand="0" w:evenHBand="0" w:firstRowFirstColumn="0" w:firstRowLastColumn="0" w:lastRowFirstColumn="0" w:lastRowLastColumn="0"/>
            </w:pPr>
            <w:r w:rsidRPr="008D7BB1">
              <w:t xml:space="preserve">Prevent (vaccination capacity) </w:t>
            </w:r>
          </w:p>
        </w:tc>
        <w:tc>
          <w:tcPr>
            <w:tcW w:w="1450" w:type="dxa"/>
          </w:tcPr>
          <w:p w14:paraId="2EE5CBF7" w14:textId="77777777" w:rsidR="008D7BB1" w:rsidRPr="008D7BB1" w:rsidRDefault="008D7BB1" w:rsidP="008D7BB1">
            <w:pPr>
              <w:pStyle w:val="TabletextsmallHDMES"/>
              <w:cnfStyle w:val="000000000000" w:firstRow="0" w:lastRow="0" w:firstColumn="0" w:lastColumn="0" w:oddVBand="0" w:evenVBand="0" w:oddHBand="0" w:evenHBand="0" w:firstRowFirstColumn="0" w:firstRowLastColumn="0" w:lastRowFirstColumn="0" w:lastRowLastColumn="0"/>
            </w:pPr>
            <w:r w:rsidRPr="008D7BB1">
              <w:t xml:space="preserve">Financing only </w:t>
            </w:r>
          </w:p>
        </w:tc>
      </w:tr>
    </w:tbl>
    <w:p w14:paraId="13FD26B5" w14:textId="77777777" w:rsidR="008D7BB1" w:rsidRDefault="008D7BB1" w:rsidP="008D7BB1">
      <w:pPr>
        <w:pStyle w:val="BlanklinespaceHDMES"/>
      </w:pPr>
    </w:p>
    <w:p w14:paraId="51B3317C" w14:textId="311151AD" w:rsidR="008D7BB1" w:rsidRDefault="008D7BB1" w:rsidP="00575085">
      <w:pPr>
        <w:pStyle w:val="BodytextHDMES"/>
      </w:pPr>
      <w:r w:rsidRPr="008D7BB1">
        <w:t xml:space="preserve">HPP investments have been successful in terms of TB treatment success rates and immunisation coverage. In challenging contexts, these successes are noteworthy. In considering how the different investments sought to move beyond service delivery and develop capacity to lead an effective health security system, and to prevent, detect and respond to public security threats, </w:t>
      </w:r>
      <w:r w:rsidR="001E5E02">
        <w:t>3</w:t>
      </w:r>
      <w:r w:rsidR="001E5E02" w:rsidRPr="008D7BB1">
        <w:t xml:space="preserve"> </w:t>
      </w:r>
      <w:r w:rsidRPr="008D7BB1">
        <w:t xml:space="preserve">interrelated themes emerge. First, the design and implementation of the investments </w:t>
      </w:r>
      <w:r w:rsidR="00B811C6">
        <w:t>were</w:t>
      </w:r>
      <w:r w:rsidR="00B811C6" w:rsidRPr="008D7BB1">
        <w:t xml:space="preserve"> </w:t>
      </w:r>
      <w:r w:rsidRPr="008D7BB1">
        <w:t xml:space="preserve">not conducive to system strengthening. Second, the dual focus of the investments on health security and Australia’s national interest may have undermined efforts to strengthen capacity. Finally, imperatives associated with delivering essential services (generally in an emergency response setting) often competed with those associated with systems strengthening. Each of these themes influence the effectiveness of the </w:t>
      </w:r>
      <w:r w:rsidR="00B811C6">
        <w:t>p</w:t>
      </w:r>
      <w:r w:rsidRPr="008D7BB1">
        <w:t>ortfolio moving towards achievement of EOIO1.</w:t>
      </w:r>
    </w:p>
    <w:p w14:paraId="225BA7A7" w14:textId="6CC3A56C" w:rsidR="008D7BB1" w:rsidRDefault="008D7BB1" w:rsidP="008D7BB1">
      <w:pPr>
        <w:pStyle w:val="Heading5"/>
      </w:pPr>
      <w:r w:rsidRPr="008D7BB1">
        <w:t>Investment Design</w:t>
      </w:r>
    </w:p>
    <w:p w14:paraId="517E2D44" w14:textId="61416F7D" w:rsidR="008D7BB1" w:rsidRPr="008D7BB1" w:rsidRDefault="008D7BB1" w:rsidP="008D7BB1">
      <w:pPr>
        <w:pStyle w:val="BodytextHDMES"/>
      </w:pPr>
      <w:r w:rsidRPr="008D7BB1">
        <w:t xml:space="preserve">The </w:t>
      </w:r>
      <w:r w:rsidR="00B811C6">
        <w:t>p</w:t>
      </w:r>
      <w:r w:rsidRPr="008D7BB1">
        <w:t>ortfolio’s health security</w:t>
      </w:r>
      <w:r w:rsidR="00B811C6">
        <w:t>-</w:t>
      </w:r>
      <w:r w:rsidRPr="008D7BB1">
        <w:t>related investments were designed, implemented and monitored as discrete programs at different times and according to different timeframes. With the exception of the DFAT</w:t>
      </w:r>
      <w:r w:rsidR="00B811C6">
        <w:t>–</w:t>
      </w:r>
      <w:r w:rsidRPr="008D7BB1">
        <w:t>WHO Bilateral Partnership, they were designed through a vertical disease/intervention paradigm. A number of the investments were a direct response to a public health emergency (</w:t>
      </w:r>
      <w:r w:rsidR="00FF0064">
        <w:t>TB</w:t>
      </w:r>
      <w:r w:rsidRPr="008D7BB1">
        <w:t xml:space="preserve">, COVID-19, </w:t>
      </w:r>
      <w:r w:rsidR="00B811C6">
        <w:t xml:space="preserve">and </w:t>
      </w:r>
      <w:r w:rsidRPr="008D7BB1">
        <w:t xml:space="preserve">childhood disease outbreaks). The disease/intervention paradigm had </w:t>
      </w:r>
      <w:r w:rsidR="00BF09B9">
        <w:t>3</w:t>
      </w:r>
      <w:r w:rsidRPr="008D7BB1">
        <w:t xml:space="preserve"> effects:</w:t>
      </w:r>
    </w:p>
    <w:p w14:paraId="53DE5AF0" w14:textId="660AF764" w:rsidR="008D7BB1" w:rsidRDefault="008D7BB1" w:rsidP="008D7BB1">
      <w:pPr>
        <w:pStyle w:val="Numberedlist1HDMES"/>
        <w:numPr>
          <w:ilvl w:val="0"/>
          <w:numId w:val="41"/>
        </w:numPr>
      </w:pPr>
      <w:r w:rsidRPr="00B811C6">
        <w:t>Three</w:t>
      </w:r>
      <w:r>
        <w:t xml:space="preserve"> out of </w:t>
      </w:r>
      <w:r w:rsidR="00BF09B9">
        <w:t>5</w:t>
      </w:r>
      <w:r>
        <w:t xml:space="preserve"> </w:t>
      </w:r>
      <w:r w:rsidR="00B811C6">
        <w:t>i</w:t>
      </w:r>
      <w:r w:rsidRPr="00B811C6">
        <w:t>nvestment</w:t>
      </w:r>
      <w:r>
        <w:t xml:space="preserve"> designs were emergency response measures rather than designs based on a comprehensive assessment of health security risks and capacities. While respondents noted that efforts were made to encourage the Government of PNG to undertake a Joint </w:t>
      </w:r>
      <w:r>
        <w:lastRenderedPageBreak/>
        <w:t>External Evaluation of its capacities according to the International Health Regulations, other national assessments were not undertaken to inform program design.</w:t>
      </w:r>
    </w:p>
    <w:p w14:paraId="145395E9" w14:textId="4DC1A6E5" w:rsidR="008D7BB1" w:rsidRDefault="008D7BB1" w:rsidP="008D7BB1">
      <w:pPr>
        <w:pStyle w:val="Numberedlist1HDMES"/>
      </w:pPr>
      <w:r>
        <w:t>Given the emergency response, there was no overarching strategy for how the investments would collectively strengthen the health security system. At best, as was the case with AIHSS, there was limited definition of specific strategies to strengthen the health security system in the program design. In the case of the TB and COVID-19 investments, which were rapidly established to respond to health security emergencies, there was minimal investment design, with systems strengthening initiatives an afterthought. At the time, the imperative of a rapid response to save lives was understandably and justifiably regarded as a higher priority than health system strengthening.</w:t>
      </w:r>
    </w:p>
    <w:p w14:paraId="0290B7E0" w14:textId="41D818D0" w:rsidR="008D7BB1" w:rsidRDefault="008D7BB1" w:rsidP="008D7BB1">
      <w:pPr>
        <w:pStyle w:val="Numberedlist1HDMES"/>
      </w:pPr>
      <w:r>
        <w:t>There was limited formal exchange and/or learning across investments to address gaps and maximise synergies in HPP efforts to strengthen the health security system, either during or after implementation. Where elements of the health security system have been strengthened within a disease</w:t>
      </w:r>
      <w:r w:rsidR="009021F0">
        <w:t>-</w:t>
      </w:r>
      <w:r>
        <w:t>specific program, such as malaria microscopy, there has been little consideration of transferability to other diseases and/or other geographical areas within or between provinces. This is consistent with the slight decline in PNG’s score on the Global Health Security Index between 2019 and 2021.</w:t>
      </w:r>
      <w:r>
        <w:rPr>
          <w:rStyle w:val="FootnoteReference"/>
        </w:rPr>
        <w:footnoteReference w:id="69"/>
      </w:r>
    </w:p>
    <w:p w14:paraId="4A7658A1" w14:textId="77777777" w:rsidR="008D7BB1" w:rsidRDefault="008D7BB1" w:rsidP="008D7BB1">
      <w:pPr>
        <w:pStyle w:val="BlanklinespaceHDMES"/>
      </w:pPr>
    </w:p>
    <w:p w14:paraId="75309389" w14:textId="7BCE819A" w:rsidR="008D7BB1" w:rsidRDefault="008D7BB1" w:rsidP="008D7BB1">
      <w:pPr>
        <w:pStyle w:val="Heading5"/>
      </w:pPr>
      <w:r w:rsidRPr="008D7BB1">
        <w:t>Coordination Challenges</w:t>
      </w:r>
    </w:p>
    <w:p w14:paraId="27CCC188" w14:textId="6525A886" w:rsidR="008D7BB1" w:rsidRPr="008D7BB1" w:rsidRDefault="008D7BB1" w:rsidP="008D7BB1">
      <w:pPr>
        <w:pStyle w:val="BodytextHDMES"/>
      </w:pPr>
      <w:r w:rsidRPr="008D7BB1">
        <w:t xml:space="preserve">The lack of an overarching strategy for health security system strengthening often results in investments focusing on a single disease, working to resolve issues in silos, and working without an explicit assessment and prioritisation of needs across the system. At provincial hospitals, for </w:t>
      </w:r>
      <w:r w:rsidR="000D22D8">
        <w:t>example</w:t>
      </w:r>
      <w:r w:rsidRPr="008D7BB1">
        <w:t xml:space="preserve">, laboratory capacity is often identified as a core health security system issue. The </w:t>
      </w:r>
      <w:r w:rsidRPr="000D22D8">
        <w:t>T</w:t>
      </w:r>
      <w:r w:rsidR="000D22D8">
        <w:t xml:space="preserve">rilateral </w:t>
      </w:r>
      <w:r w:rsidRPr="000D22D8">
        <w:t>M</w:t>
      </w:r>
      <w:r w:rsidR="000D22D8">
        <w:t xml:space="preserve">alaria </w:t>
      </w:r>
      <w:r w:rsidRPr="000D22D8">
        <w:t>P</w:t>
      </w:r>
      <w:r w:rsidR="000D22D8">
        <w:t>roject</w:t>
      </w:r>
      <w:r w:rsidRPr="008D7BB1">
        <w:t xml:space="preserve"> </w:t>
      </w:r>
      <w:r w:rsidR="0018230F">
        <w:t xml:space="preserve">(TMP) </w:t>
      </w:r>
      <w:r w:rsidRPr="008D7BB1">
        <w:t>responded by strengthening laboratory services at the Central Public Health Laboratory (CPHL) and some provincial hospitals for malaria diagnostics</w:t>
      </w:r>
      <w:r w:rsidR="000D22D8">
        <w:t>,</w:t>
      </w:r>
      <w:r w:rsidRPr="008D7BB1">
        <w:t xml:space="preserve"> as well as other vector</w:t>
      </w:r>
      <w:r w:rsidR="0063096F">
        <w:t>-</w:t>
      </w:r>
      <w:r w:rsidRPr="008D7BB1">
        <w:t>borne and viral infections. At the same time, however, CPHL has limited capacity to perform genetic testing for multiple drug</w:t>
      </w:r>
      <w:r w:rsidR="008F56E6">
        <w:t>-</w:t>
      </w:r>
      <w:r w:rsidRPr="008D7BB1">
        <w:t>resistant TB, limited capacity to store TB samples, and has been hamstrung by infrastructure challenges (for example, among many issues, a collapsed roof).</w:t>
      </w:r>
    </w:p>
    <w:p w14:paraId="6E66E347" w14:textId="5F90632E" w:rsidR="008D7BB1" w:rsidRDefault="008D7BB1" w:rsidP="008D7BB1">
      <w:pPr>
        <w:pStyle w:val="Heading5"/>
      </w:pPr>
      <w:r w:rsidRPr="008D7BB1">
        <w:t>Dual Focus Undermines Capacity Strengthening</w:t>
      </w:r>
    </w:p>
    <w:p w14:paraId="57BE853A" w14:textId="1CECBD3D" w:rsidR="008D7BB1" w:rsidRPr="008D7BB1" w:rsidRDefault="008D7BB1" w:rsidP="008D7BB1">
      <w:pPr>
        <w:pStyle w:val="BodytextHDMES"/>
      </w:pPr>
      <w:r w:rsidRPr="008D7BB1">
        <w:t xml:space="preserve">Respondents highlighted the dual focus of health security investments. On one hand, the investments are concerned with strengthening the PNG health security system. On the other, they promote Australia’s interests, including the need to control MDR-TB on Australia’s border, the interest in partnering with China in an area of mutual interest (Trilateral Malaria </w:t>
      </w:r>
      <w:r w:rsidR="0018230F">
        <w:t>Project</w:t>
      </w:r>
      <w:r w:rsidRPr="008D7BB1">
        <w:t>), and the interest in ensuring Australia was publicly seen and acknowledged to be a valued partner in responding to the COVID-19 emergency. The pursuit of these priorities impacted the effectiveness of in</w:t>
      </w:r>
      <w:r w:rsidR="0018230F">
        <w:t>-</w:t>
      </w:r>
      <w:r w:rsidRPr="008D7BB1">
        <w:t>country efforts to strengthen the health security system. Respondents highlighted, for example, that the TMP provides low value for money for the health outcomes it produces</w:t>
      </w:r>
      <w:r w:rsidR="006346CF">
        <w:rPr>
          <w:rStyle w:val="FootnoteReference"/>
        </w:rPr>
        <w:footnoteReference w:id="70"/>
      </w:r>
      <w:r w:rsidR="0018230F">
        <w:t>;</w:t>
      </w:r>
      <w:r w:rsidRPr="008D7BB1">
        <w:t xml:space="preserve"> that the model for the detection and treatment of TB in Daru could not be maintained or replicated in Western Province or other PNG provinces without significant external assistance; and that there was very limited monitoring of the COVID-19 funds provided to PHA</w:t>
      </w:r>
      <w:r w:rsidR="0018230F">
        <w:t>s</w:t>
      </w:r>
      <w:r w:rsidRPr="008D7BB1">
        <w:t>, in part due to staff workloads during the pandemic response.</w:t>
      </w:r>
    </w:p>
    <w:p w14:paraId="783A379D" w14:textId="77777777" w:rsidR="007A4922" w:rsidRDefault="007A4922">
      <w:pPr>
        <w:spacing w:after="0" w:line="240" w:lineRule="auto"/>
        <w:rPr>
          <w:rFonts w:ascii="Franklin Gothic Demi" w:eastAsia="Times New Roman" w:hAnsi="Franklin Gothic Demi"/>
          <w:bCs/>
          <w:iCs/>
          <w:color w:val="1E282A"/>
          <w:szCs w:val="26"/>
        </w:rPr>
      </w:pPr>
      <w:r>
        <w:br w:type="page"/>
      </w:r>
    </w:p>
    <w:p w14:paraId="24306AB9" w14:textId="56BBA873" w:rsidR="008D7BB1" w:rsidRDefault="006346CF" w:rsidP="006346CF">
      <w:pPr>
        <w:pStyle w:val="Heading5"/>
      </w:pPr>
      <w:r w:rsidRPr="006346CF">
        <w:lastRenderedPageBreak/>
        <w:t>Systems Strengthening and Service Delivery Imperatives</w:t>
      </w:r>
    </w:p>
    <w:p w14:paraId="4FBDA2C9" w14:textId="1CA872F1" w:rsidR="006346CF" w:rsidRPr="006346CF" w:rsidRDefault="006346CF" w:rsidP="006346CF">
      <w:pPr>
        <w:pStyle w:val="BodytextHDMES"/>
      </w:pPr>
      <w:r w:rsidRPr="006346CF">
        <w:t xml:space="preserve">Systems strengthening is a longer-term endeavour concerned with improving human resources capacity, institutions, governance, operational processes, and the linkages between each of these. The </w:t>
      </w:r>
      <w:r w:rsidR="0018230F">
        <w:t>p</w:t>
      </w:r>
      <w:r w:rsidRPr="006346CF">
        <w:t>ortfolio investments concerned with health security were not conceived with these longer-term endeavours in mind. Rather, except for the DFAT</w:t>
      </w:r>
      <w:r w:rsidR="0018230F">
        <w:t>–</w:t>
      </w:r>
      <w:r w:rsidRPr="006346CF">
        <w:t>WHO Bilateral Partnership, they were conceived in response to health security emergencies requiring immediate action. As a result, health security system strengthening, and initiatives to improve systemic capacity to prevent, detect and respond to public security threats, have often been de-prioritised when weighed against more immediate service delivery imperatives.</w:t>
      </w:r>
    </w:p>
    <w:p w14:paraId="3BEEEA06" w14:textId="169CE2E3" w:rsidR="008D7BB1" w:rsidRPr="006346CF" w:rsidRDefault="006346CF" w:rsidP="006346CF">
      <w:pPr>
        <w:pStyle w:val="BodytextHDMES"/>
      </w:pPr>
      <w:r w:rsidRPr="006346CF">
        <w:t>In primary care, for example, both AIHSS and the TB program were confronted by financial management and human resources constraints at the PHA-level</w:t>
      </w:r>
      <w:r w:rsidR="00FB6180">
        <w:t>,</w:t>
      </w:r>
      <w:r w:rsidRPr="006346CF">
        <w:t xml:space="preserve"> which impacted their capacity to address urgent service delivery needs. HSIP confronted similar challenges at the national level in seeking to support the PHA COVID-19 response. In each of these instances, the investment-level response was to substitute capacity or streamline governance requirements to achieve necessary coverage and treatment outcomes. With </w:t>
      </w:r>
      <w:r w:rsidR="00FB6180">
        <w:t>regard</w:t>
      </w:r>
      <w:r w:rsidR="00FB6180" w:rsidRPr="006346CF">
        <w:t xml:space="preserve"> </w:t>
      </w:r>
      <w:r w:rsidRPr="006346CF">
        <w:t>to the TB program, for example, interview respondents from AHC, the PHAs</w:t>
      </w:r>
      <w:r w:rsidR="00FB6180">
        <w:t>,</w:t>
      </w:r>
      <w:r w:rsidRPr="006346CF">
        <w:t xml:space="preserve"> and the NGOs involved</w:t>
      </w:r>
      <w:r w:rsidR="00FB6180">
        <w:t>,</w:t>
      </w:r>
      <w:r w:rsidRPr="006346CF">
        <w:t xml:space="preserve"> recognised this approach was necessary, given the PHAs in NCD and Western Province were not established or fully operational. With </w:t>
      </w:r>
      <w:r w:rsidR="00FB6180">
        <w:t>regard</w:t>
      </w:r>
      <w:r w:rsidR="00FB6180" w:rsidRPr="006346CF">
        <w:t xml:space="preserve"> </w:t>
      </w:r>
      <w:r w:rsidRPr="006346CF">
        <w:t xml:space="preserve">to AIHSS, while the intent was to partner directly with PHAs, only </w:t>
      </w:r>
      <w:r w:rsidR="00BF09B9">
        <w:t>2</w:t>
      </w:r>
      <w:r w:rsidRPr="006346CF">
        <w:t xml:space="preserve"> (Western and Eastern Highlands) were assessed to have sufficient financial management capacity.</w:t>
      </w:r>
    </w:p>
    <w:p w14:paraId="36435A45" w14:textId="15F3B818" w:rsidR="008D7BB1" w:rsidRDefault="006346CF" w:rsidP="006346CF">
      <w:pPr>
        <w:pStyle w:val="Heading4"/>
      </w:pPr>
      <w:r w:rsidRPr="006346CF">
        <w:t>Detection and Treatment of TB at Provincial Hospitals in Target Provinces</w:t>
      </w:r>
    </w:p>
    <w:p w14:paraId="6A37C346" w14:textId="37C950FC" w:rsidR="008D7BB1" w:rsidRPr="006346CF" w:rsidRDefault="006346CF" w:rsidP="006346CF">
      <w:pPr>
        <w:pStyle w:val="Bulletlist1HDMES"/>
        <w:rPr>
          <w:i/>
          <w:iCs/>
        </w:rPr>
      </w:pPr>
      <w:r w:rsidRPr="006346CF">
        <w:rPr>
          <w:i/>
          <w:iCs/>
        </w:rPr>
        <w:t>To what extent has the capacity of selected provincial hospitals to detect and treat TB in target provinces improved due to HPP investments?</w:t>
      </w:r>
    </w:p>
    <w:p w14:paraId="70D7E4B7" w14:textId="77777777" w:rsidR="008D7BB1" w:rsidRDefault="008D7BB1" w:rsidP="006346CF">
      <w:pPr>
        <w:pStyle w:val="BlanklinespaceHDMES"/>
      </w:pPr>
    </w:p>
    <w:p w14:paraId="3CA8790F" w14:textId="311C1A83" w:rsidR="006346CF" w:rsidRDefault="006346CF" w:rsidP="006346CF">
      <w:pPr>
        <w:pStyle w:val="BodytextHDMES"/>
      </w:pPr>
      <w:r w:rsidRPr="003E4FC9">
        <w:t>Consistent with the 2018 review of DFAT investments in TB</w:t>
      </w:r>
      <w:r>
        <w:rPr>
          <w:rStyle w:val="FootnoteReference"/>
        </w:rPr>
        <w:footnoteReference w:id="71"/>
      </w:r>
      <w:r w:rsidR="00E0407E">
        <w:t>,</w:t>
      </w:r>
      <w:r w:rsidRPr="003E4FC9">
        <w:t xml:space="preserve"> data reviewed for this evaluation has found the projects were effective at increasing and maintaining the detection and treatment of TB. It also found, however, the changes are project</w:t>
      </w:r>
      <w:r w:rsidR="001C1FCA">
        <w:t>-</w:t>
      </w:r>
      <w:r w:rsidRPr="003E4FC9">
        <w:t xml:space="preserve">dependent and do not stem from improved capacity at </w:t>
      </w:r>
      <w:r>
        <w:t>Daru General Hospital</w:t>
      </w:r>
      <w:r w:rsidRPr="003E4FC9">
        <w:t>, or the health system more broadly. Moreover, they have not yet translated into a decline in case</w:t>
      </w:r>
      <w:r>
        <w:t xml:space="preserve"> notifications in either province, given that there has been no change in the underlying determinants. For these reasons, a long-term view </w:t>
      </w:r>
      <w:r w:rsidR="00930A2E">
        <w:t xml:space="preserve">is needed </w:t>
      </w:r>
      <w:r>
        <w:t>of prevention, detection and treatment of TB, and the strengthening of systems necessary to achieve this.</w:t>
      </w:r>
    </w:p>
    <w:p w14:paraId="13F61310" w14:textId="7462477C" w:rsidR="006346CF" w:rsidRDefault="006346CF" w:rsidP="006346CF">
      <w:pPr>
        <w:pStyle w:val="Heading5"/>
      </w:pPr>
      <w:r w:rsidRPr="006346CF">
        <w:t>Detecting TB</w:t>
      </w:r>
    </w:p>
    <w:p w14:paraId="417C58B0" w14:textId="12F86343" w:rsidR="006346CF" w:rsidRDefault="006346CF" w:rsidP="006346CF">
      <w:pPr>
        <w:pStyle w:val="BodytextHDMES"/>
      </w:pPr>
      <w:r>
        <w:t xml:space="preserve">NCD and Western </w:t>
      </w:r>
      <w:r w:rsidR="003D206F">
        <w:t>P</w:t>
      </w:r>
      <w:r>
        <w:t xml:space="preserve">rovince, where </w:t>
      </w:r>
      <w:r w:rsidR="00930A2E">
        <w:t>p</w:t>
      </w:r>
      <w:r>
        <w:t xml:space="preserve">ortfolio investments have been focused, continued to record the highest </w:t>
      </w:r>
      <w:r w:rsidR="00076D55">
        <w:t>C</w:t>
      </w:r>
      <w:r>
        <w:t xml:space="preserve">ase </w:t>
      </w:r>
      <w:r w:rsidR="00076D55">
        <w:t>N</w:t>
      </w:r>
      <w:r>
        <w:t xml:space="preserve">otification </w:t>
      </w:r>
      <w:r w:rsidR="00076D55">
        <w:t>R</w:t>
      </w:r>
      <w:r>
        <w:t>ates</w:t>
      </w:r>
      <w:r w:rsidR="00076D55">
        <w:t xml:space="preserve"> (CNRs)</w:t>
      </w:r>
      <w:r>
        <w:t xml:space="preserve"> in the country, as of 2020.</w:t>
      </w:r>
      <w:r w:rsidRPr="02AE4F72">
        <w:rPr>
          <w:vertAlign w:val="superscript"/>
        </w:rPr>
        <w:footnoteReference w:id="72"/>
      </w:r>
      <w:r>
        <w:t xml:space="preserve"> Prior to COVID-19, case notification rates increased in NCD and marginally in Western </w:t>
      </w:r>
      <w:r w:rsidR="003D206F">
        <w:t>P</w:t>
      </w:r>
      <w:r>
        <w:t>rovince between 2016</w:t>
      </w:r>
      <w:r w:rsidR="007B2CD3">
        <w:t xml:space="preserve"> and 20</w:t>
      </w:r>
      <w:r>
        <w:t>19, and may in part reflect improved routine detection capacity, including by capacity to provide laboratory diagnosis of DS-TB and DR-TB. Recent data shows there was an approximately 20</w:t>
      </w:r>
      <w:r w:rsidR="00CA3A49">
        <w:t>%</w:t>
      </w:r>
      <w:r>
        <w:t xml:space="preserve"> decline in case detection in Daru across 2020</w:t>
      </w:r>
      <w:r w:rsidR="007B2CD3">
        <w:t>–20</w:t>
      </w:r>
      <w:r>
        <w:t>21 in the context of COVID-19.</w:t>
      </w:r>
      <w:r w:rsidRPr="02AE4F72">
        <w:rPr>
          <w:vertAlign w:val="superscript"/>
        </w:rPr>
        <w:footnoteReference w:id="73"/>
      </w:r>
      <w:r>
        <w:t xml:space="preserve"> This decline reflects both demand</w:t>
      </w:r>
      <w:r w:rsidR="00E503C9">
        <w:t>-</w:t>
      </w:r>
      <w:r>
        <w:t xml:space="preserve"> and supply</w:t>
      </w:r>
      <w:r w:rsidR="00E503C9">
        <w:t>-</w:t>
      </w:r>
      <w:r>
        <w:t>side constraints, with minimal case finding (detection) activities taking place in the province in 2020 and 2021.</w:t>
      </w:r>
      <w:r w:rsidRPr="02AE4F72">
        <w:rPr>
          <w:vertAlign w:val="superscript"/>
        </w:rPr>
        <w:footnoteReference w:id="74"/>
      </w:r>
      <w:r>
        <w:t xml:space="preserve"> </w:t>
      </w:r>
      <w:r w:rsidRPr="23322936">
        <w:t xml:space="preserve">There is also some evidence </w:t>
      </w:r>
      <w:r>
        <w:t xml:space="preserve">of </w:t>
      </w:r>
      <w:r w:rsidRPr="23322936">
        <w:t xml:space="preserve">a decline in the quality of detection at Daru during </w:t>
      </w:r>
      <w:r>
        <w:t>COVID</w:t>
      </w:r>
      <w:r w:rsidRPr="23322936">
        <w:t xml:space="preserve">-19, with reports of late detection </w:t>
      </w:r>
      <w:r>
        <w:t xml:space="preserve">for </w:t>
      </w:r>
      <w:r w:rsidRPr="23322936">
        <w:t>a cluster of patients with pre-XDR TB.</w:t>
      </w:r>
      <w:r w:rsidRPr="23322936">
        <w:rPr>
          <w:vertAlign w:val="superscript"/>
        </w:rPr>
        <w:footnoteReference w:id="75"/>
      </w:r>
      <w:r w:rsidRPr="23322936">
        <w:t xml:space="preserve"> </w:t>
      </w:r>
      <w:r>
        <w:lastRenderedPageBreak/>
        <w:t>Interview respondents expressed a need to improve the investment’s case finding activities, which were initiated again in 2022, including through the training of Treatment Supporters to conduct case finding outside of Daru.</w:t>
      </w:r>
      <w:r w:rsidRPr="23322936">
        <w:rPr>
          <w:vertAlign w:val="superscript"/>
        </w:rPr>
        <w:footnoteReference w:id="76"/>
      </w:r>
    </w:p>
    <w:p w14:paraId="31B6F1DE" w14:textId="0030BB34" w:rsidR="006346CF" w:rsidRDefault="006346CF" w:rsidP="006346CF">
      <w:pPr>
        <w:pStyle w:val="Heading5"/>
      </w:pPr>
      <w:r w:rsidRPr="006346CF">
        <w:t>Treating TB</w:t>
      </w:r>
    </w:p>
    <w:p w14:paraId="24552BB3" w14:textId="1F4BEFB5" w:rsidR="006346CF" w:rsidRDefault="006346CF" w:rsidP="006346CF">
      <w:pPr>
        <w:pStyle w:val="BodytextHDMES"/>
      </w:pPr>
      <w:r w:rsidRPr="0083741E">
        <w:t xml:space="preserve">As outlined in the impact-level discussion about TB </w:t>
      </w:r>
      <w:r w:rsidR="00930A2E">
        <w:t>earlier in this report</w:t>
      </w:r>
      <w:r w:rsidRPr="0083741E">
        <w:t xml:space="preserve">, </w:t>
      </w:r>
      <w:r w:rsidR="00930A2E">
        <w:t>p</w:t>
      </w:r>
      <w:r w:rsidRPr="0083741E">
        <w:t xml:space="preserve">ortfolio TB investments have made a significant contribution to increasing and maintaining treatment success </w:t>
      </w:r>
      <w:r>
        <w:t xml:space="preserve">rates </w:t>
      </w:r>
      <w:r w:rsidRPr="0083741E">
        <w:t>over 80</w:t>
      </w:r>
      <w:r w:rsidR="00CA3A49">
        <w:t>%</w:t>
      </w:r>
      <w:r w:rsidRPr="0083741E">
        <w:t xml:space="preserve"> in NCD and Western Province (in 2020). </w:t>
      </w:r>
      <w:r>
        <w:t>T</w:t>
      </w:r>
      <w:r w:rsidRPr="0083741E">
        <w:t>he treatment success rates are high compared to both international and national standards</w:t>
      </w:r>
      <w:r>
        <w:t xml:space="preserve">, </w:t>
      </w:r>
      <w:r w:rsidRPr="0083741E">
        <w:t>demonstrat</w:t>
      </w:r>
      <w:r>
        <w:t>ing</w:t>
      </w:r>
      <w:r w:rsidRPr="0083741E">
        <w:t xml:space="preserve"> the investment’s </w:t>
      </w:r>
      <w:r>
        <w:t xml:space="preserve">service delivery </w:t>
      </w:r>
      <w:r w:rsidRPr="0083741E">
        <w:t>effectiveness.</w:t>
      </w:r>
      <w:r w:rsidRPr="0083741E">
        <w:rPr>
          <w:vertAlign w:val="superscript"/>
        </w:rPr>
        <w:footnoteReference w:id="77"/>
      </w:r>
    </w:p>
    <w:p w14:paraId="5FE9C03F" w14:textId="731A009A" w:rsidR="006346CF" w:rsidRDefault="006346CF" w:rsidP="006346CF">
      <w:pPr>
        <w:pStyle w:val="Heading5"/>
      </w:pPr>
      <w:r w:rsidRPr="006346CF">
        <w:t>Capacity to Detect and Treat TB</w:t>
      </w:r>
    </w:p>
    <w:p w14:paraId="51D00E63" w14:textId="36BDAF69" w:rsidR="006346CF" w:rsidRDefault="006346CF" w:rsidP="006346CF">
      <w:pPr>
        <w:pStyle w:val="BodytextHDMES"/>
      </w:pPr>
      <w:r>
        <w:t>Portfolio investment success in detecting and treating TB (service delivery) is not replicated in terms of improved capacity to detect and treat TB (systems strengthening). The RID</w:t>
      </w:r>
      <w:r w:rsidR="00A81A80">
        <w:t>-TB</w:t>
      </w:r>
      <w:r>
        <w:t xml:space="preserve"> and </w:t>
      </w:r>
      <w:r w:rsidR="00CE5840">
        <w:t>Stop TB</w:t>
      </w:r>
      <w:r>
        <w:t xml:space="preserve"> programs aim to </w:t>
      </w:r>
      <w:r w:rsidR="00BE72BE">
        <w:t>‘</w:t>
      </w:r>
      <w:r w:rsidRPr="23322936">
        <w:t>identify health system bottlenecks for TB</w:t>
      </w:r>
      <w:r>
        <w:t>,</w:t>
      </w:r>
      <w:r w:rsidRPr="23322936">
        <w:t xml:space="preserve"> and design and support the implementation of systems solutions</w:t>
      </w:r>
      <w:r w:rsidR="00BE72BE">
        <w:t>’</w:t>
      </w:r>
      <w:r w:rsidRPr="23322936">
        <w:t xml:space="preserve">. </w:t>
      </w:r>
      <w:r>
        <w:t xml:space="preserve">The Burnet Institute describes its approach as </w:t>
      </w:r>
      <w:r w:rsidR="00BE72BE">
        <w:t>‘</w:t>
      </w:r>
      <w:r>
        <w:t>field implementation support</w:t>
      </w:r>
      <w:r w:rsidR="00BE72BE">
        <w:t>’</w:t>
      </w:r>
      <w:r>
        <w:t xml:space="preserve">, where </w:t>
      </w:r>
      <w:r w:rsidR="00BE72BE">
        <w:t>‘</w:t>
      </w:r>
      <w:r>
        <w:t>experienced staff support program implementation and in conjunction build capacity of local staff</w:t>
      </w:r>
      <w:r w:rsidR="00BE72BE">
        <w:t>’</w:t>
      </w:r>
      <w:r>
        <w:t>.</w:t>
      </w:r>
      <w:r w:rsidRPr="02AE4F72">
        <w:rPr>
          <w:vertAlign w:val="superscript"/>
        </w:rPr>
        <w:footnoteReference w:id="78"/>
      </w:r>
      <w:r>
        <w:t xml:space="preserve"> </w:t>
      </w:r>
      <w:r w:rsidRPr="23322936">
        <w:t xml:space="preserve">Some gains have been made in Daru, including improving clinical knowledge, </w:t>
      </w:r>
      <w:r>
        <w:t>skills</w:t>
      </w:r>
      <w:r w:rsidR="001C1FCA">
        <w:t>,</w:t>
      </w:r>
      <w:r>
        <w:t xml:space="preserve"> and processes within the hospital. These gains are reflected in a declining death rate for DR-TB prior to COVID-19 and the declining length of stay at Daru General Hospital.</w:t>
      </w:r>
      <w:r w:rsidRPr="23322936">
        <w:rPr>
          <w:vertAlign w:val="superscript"/>
        </w:rPr>
        <w:footnoteReference w:id="79"/>
      </w:r>
    </w:p>
    <w:p w14:paraId="35C4C222" w14:textId="0D529B68" w:rsidR="006346CF" w:rsidRDefault="006346CF" w:rsidP="00F208A5">
      <w:pPr>
        <w:pStyle w:val="BodytextbulletleadHDMES"/>
      </w:pPr>
      <w:r>
        <w:t xml:space="preserve">Outweighing the gains, however, are a range of external and systemic factors </w:t>
      </w:r>
      <w:r w:rsidR="00E503C9">
        <w:t xml:space="preserve">that </w:t>
      </w:r>
      <w:r>
        <w:t>highlight the limitations of a systems strengthening approach reliant on building the capacity of staff. These factors reflect th</w:t>
      </w:r>
      <w:r w:rsidRPr="00143A53">
        <w:t xml:space="preserve">e limitations highlighted above in terms of the </w:t>
      </w:r>
      <w:r>
        <w:t xml:space="preserve">lack of progress in improving </w:t>
      </w:r>
      <w:r w:rsidRPr="00143A53">
        <w:t>capacity to lead an effective health security system</w:t>
      </w:r>
      <w:r w:rsidR="001C1FCA">
        <w:t>. They include</w:t>
      </w:r>
      <w:r>
        <w:t>:</w:t>
      </w:r>
    </w:p>
    <w:p w14:paraId="001E823A" w14:textId="77777777" w:rsidR="006346CF" w:rsidRDefault="006346CF" w:rsidP="006346CF">
      <w:pPr>
        <w:pStyle w:val="Bulletlist1HDMES"/>
      </w:pPr>
      <w:r>
        <w:t>Human resource challenges associated with living in Daru (poor facilities and staff housing), with travel restrictions during COVID-19, and PHA staffing.</w:t>
      </w:r>
    </w:p>
    <w:p w14:paraId="2D76AD88" w14:textId="19524D5A" w:rsidR="006346CF" w:rsidRDefault="006346CF" w:rsidP="006346CF">
      <w:pPr>
        <w:pStyle w:val="Bulletlist1HDMES"/>
      </w:pPr>
      <w:r>
        <w:t>Lack of a strategic plan to shift away from emergency response programming; to consider the need for decentralising and strengthening the capacity of services at other levels (such as district hospitals and upper-level primary facilities), which are more proximate to much of the population in the province; and to consider exit and sustainability strategies, in light of lacklustre improvements in the underlying social determinants and population mobility.</w:t>
      </w:r>
      <w:r>
        <w:rPr>
          <w:rStyle w:val="FootnoteReference"/>
        </w:rPr>
        <w:footnoteReference w:id="80"/>
      </w:r>
    </w:p>
    <w:p w14:paraId="5954E694" w14:textId="3CEC18AB" w:rsidR="006346CF" w:rsidRDefault="006346CF" w:rsidP="006346CF">
      <w:pPr>
        <w:pStyle w:val="Bulletlist1HDMES"/>
      </w:pPr>
      <w:r>
        <w:t>Limited capacity of the PHA to assume responsibility for program initiatives.</w:t>
      </w:r>
    </w:p>
    <w:p w14:paraId="6C3774CC" w14:textId="77777777" w:rsidR="006346CF" w:rsidRDefault="006346CF" w:rsidP="006346CF">
      <w:pPr>
        <w:pStyle w:val="BlanklinespaceHDMES"/>
      </w:pPr>
    </w:p>
    <w:p w14:paraId="29782029" w14:textId="77994115" w:rsidR="006346CF" w:rsidRDefault="002F0384" w:rsidP="002F0384">
      <w:pPr>
        <w:pStyle w:val="Heading4"/>
      </w:pPr>
      <w:r w:rsidRPr="002F0384">
        <w:t>Malaria Laboratory and Diagnostic Functions</w:t>
      </w:r>
    </w:p>
    <w:p w14:paraId="33F2FC34" w14:textId="3520AB24" w:rsidR="002F0384" w:rsidRPr="002F0384" w:rsidRDefault="002F0384" w:rsidP="002F0384">
      <w:pPr>
        <w:pStyle w:val="Bulletlist1HDMES"/>
        <w:rPr>
          <w:i/>
          <w:iCs/>
        </w:rPr>
      </w:pPr>
      <w:r w:rsidRPr="002F0384">
        <w:rPr>
          <w:i/>
          <w:iCs/>
        </w:rPr>
        <w:t xml:space="preserve">To what extent have the selected </w:t>
      </w:r>
      <w:r w:rsidR="00E503C9">
        <w:rPr>
          <w:i/>
          <w:iCs/>
        </w:rPr>
        <w:t>m</w:t>
      </w:r>
      <w:r w:rsidRPr="002F0384">
        <w:rPr>
          <w:i/>
          <w:iCs/>
        </w:rPr>
        <w:t>alaria laboratory and diagnostic functions been strengthened due to HPP investments?</w:t>
      </w:r>
    </w:p>
    <w:p w14:paraId="32A39551" w14:textId="77777777" w:rsidR="002F0384" w:rsidRPr="002F0384" w:rsidRDefault="002F0384" w:rsidP="002F0384">
      <w:pPr>
        <w:pStyle w:val="BlanklinespaceHDMES"/>
      </w:pPr>
    </w:p>
    <w:p w14:paraId="002EFFA1" w14:textId="01FC5740" w:rsidR="002F0384" w:rsidRDefault="002F0384" w:rsidP="002F0384">
      <w:pPr>
        <w:pStyle w:val="BodytextHDMES"/>
      </w:pPr>
      <w:r>
        <w:t xml:space="preserve">A key objective of the TMP over </w:t>
      </w:r>
      <w:r w:rsidR="00E503C9">
        <w:t>P</w:t>
      </w:r>
      <w:r>
        <w:t xml:space="preserve">hases 1 and 2 was to </w:t>
      </w:r>
      <w:r w:rsidR="00BE72BE">
        <w:t>‘</w:t>
      </w:r>
      <w:r>
        <w:t xml:space="preserve">increase </w:t>
      </w:r>
      <w:r w:rsidRPr="2CE0AA86">
        <w:t>the quality of malaria diagnosis in the Papua New Guinea health services</w:t>
      </w:r>
      <w:r w:rsidR="00BE72BE">
        <w:t>’</w:t>
      </w:r>
      <w:r>
        <w:t>. This has only been achieved to a limited extent</w:t>
      </w:r>
      <w:r w:rsidR="00E503C9">
        <w:t>,</w:t>
      </w:r>
      <w:r>
        <w:t xml:space="preserve"> due to the sole focus </w:t>
      </w:r>
      <w:r w:rsidR="00E65E60">
        <w:t xml:space="preserve">of TMP </w:t>
      </w:r>
      <w:r>
        <w:t>on microscopy</w:t>
      </w:r>
      <w:r w:rsidR="00E503C9">
        <w:t>,</w:t>
      </w:r>
      <w:r>
        <w:t xml:space="preserve"> but preference for using rapid diagnostic tests (RDT</w:t>
      </w:r>
      <w:r w:rsidR="00FF0064">
        <w:t>s</w:t>
      </w:r>
      <w:r>
        <w:t xml:space="preserve">) in the field. </w:t>
      </w:r>
      <w:r w:rsidRPr="2CE0AA86">
        <w:t xml:space="preserve">The </w:t>
      </w:r>
      <w:r>
        <w:t>2018 M</w:t>
      </w:r>
      <w:r w:rsidR="00E503C9">
        <w:t>id-</w:t>
      </w:r>
      <w:r>
        <w:t>T</w:t>
      </w:r>
      <w:r w:rsidR="00E503C9">
        <w:t xml:space="preserve">erm </w:t>
      </w:r>
      <w:r>
        <w:t>R</w:t>
      </w:r>
      <w:r w:rsidR="00E503C9">
        <w:t>eview</w:t>
      </w:r>
      <w:r>
        <w:t xml:space="preserve"> of Phase 1 noted that there were indications of the early effectiveness of the investment at </w:t>
      </w:r>
      <w:r w:rsidRPr="2CE0AA86">
        <w:t>improving microscop</w:t>
      </w:r>
      <w:r w:rsidR="00E503C9">
        <w:t>y</w:t>
      </w:r>
      <w:r w:rsidRPr="2CE0AA86">
        <w:t xml:space="preserve"> capacity for malaria diagnosis</w:t>
      </w:r>
      <w:r>
        <w:t xml:space="preserve">: </w:t>
      </w:r>
      <w:r w:rsidRPr="2CE0AA86">
        <w:t xml:space="preserve">136 microscopists </w:t>
      </w:r>
      <w:r w:rsidRPr="2CE0AA86">
        <w:lastRenderedPageBreak/>
        <w:t>participat</w:t>
      </w:r>
      <w:r>
        <w:t xml:space="preserve">ed </w:t>
      </w:r>
      <w:r w:rsidRPr="2CE0AA86">
        <w:t>in the WHO External Competence Assessment for Mala</w:t>
      </w:r>
      <w:r>
        <w:t>r</w:t>
      </w:r>
      <w:r w:rsidRPr="2CE0AA86">
        <w:t xml:space="preserve">ia Microscopists </w:t>
      </w:r>
      <w:r>
        <w:t xml:space="preserve">across </w:t>
      </w:r>
      <w:r w:rsidR="00DF2BB2">
        <w:t>P</w:t>
      </w:r>
      <w:r>
        <w:t>hase 1 and 2; 17 microscopists were accredited at Level 1 and 37 at Level 2. While the proportion of reported malaria cases diagnostically confirmed through microscopy or RDT increased from approximately 65</w:t>
      </w:r>
      <w:r w:rsidR="00CA3A49">
        <w:t>%</w:t>
      </w:r>
      <w:r>
        <w:t xml:space="preserve"> to 93</w:t>
      </w:r>
      <w:r w:rsidR="00CA3A49">
        <w:t>%</w:t>
      </w:r>
      <w:r>
        <w:t xml:space="preserve"> between 2017 and 2021,</w:t>
      </w:r>
      <w:r w:rsidRPr="2CE0AA86">
        <w:rPr>
          <w:vertAlign w:val="superscript"/>
        </w:rPr>
        <w:footnoteReference w:id="81"/>
      </w:r>
      <w:r>
        <w:t xml:space="preserve"> the contribution of microscopy to this increase is minimal, as microscopy only accounted for approximately 3</w:t>
      </w:r>
      <w:r w:rsidR="00CA3A49">
        <w:t>%</w:t>
      </w:r>
      <w:r>
        <w:t xml:space="preserve"> of confirmed cases for malaria in 2021. The TMP 2021 Annual Report acknowledges the use of microscopy as </w:t>
      </w:r>
      <w:r w:rsidR="00CA3A49">
        <w:t>‘</w:t>
      </w:r>
      <w:r>
        <w:t>low</w:t>
      </w:r>
      <w:r w:rsidR="00CA3A49">
        <w:t>’</w:t>
      </w:r>
      <w:r>
        <w:t xml:space="preserve">, although believes it is underreported. Limiting factors include the fact that trained microscopists are located at only </w:t>
      </w:r>
      <w:r w:rsidR="00AC1938">
        <w:t>20</w:t>
      </w:r>
      <w:r>
        <w:t xml:space="preserve"> of </w:t>
      </w:r>
      <w:r w:rsidR="00AC1938">
        <w:t>73</w:t>
      </w:r>
      <w:r>
        <w:t xml:space="preserve"> functioning laboratories across the country (27.4</w:t>
      </w:r>
      <w:r w:rsidR="00CA3A49">
        <w:t>%</w:t>
      </w:r>
      <w:r>
        <w:t xml:space="preserve"> coverage),</w:t>
      </w:r>
      <w:r w:rsidRPr="2CE0AA86">
        <w:rPr>
          <w:vertAlign w:val="superscript"/>
        </w:rPr>
        <w:footnoteReference w:id="82"/>
      </w:r>
      <w:r>
        <w:t xml:space="preserve"> and there is limited provision of necessary microscopy supplies.</w:t>
      </w:r>
    </w:p>
    <w:p w14:paraId="7BAEB20A" w14:textId="3DFC531D" w:rsidR="002F0384" w:rsidRPr="002F0384" w:rsidRDefault="002F0384" w:rsidP="002F0384">
      <w:pPr>
        <w:pStyle w:val="BodytextHDMES"/>
      </w:pPr>
      <w:r w:rsidRPr="002F0384">
        <w:t xml:space="preserve">Both Phase 1 and Phase 2 of the TMP placed emphasis on strengthening the national capacity of CPHL and </w:t>
      </w:r>
      <w:r w:rsidR="00CF501E">
        <w:t>PNG Institute of Medical Research (</w:t>
      </w:r>
      <w:r w:rsidR="00736E7B">
        <w:t>PNG</w:t>
      </w:r>
      <w:r w:rsidRPr="00CF501E">
        <w:t>IMR</w:t>
      </w:r>
      <w:r w:rsidR="00CF501E">
        <w:t>)</w:t>
      </w:r>
      <w:r w:rsidRPr="002F0384">
        <w:t>, with this objective forming a more explicit part of the design in Phase 2, yet this has been disease or virus</w:t>
      </w:r>
      <w:r w:rsidR="00F01B51">
        <w:t>-</w:t>
      </w:r>
      <w:r w:rsidRPr="002F0384">
        <w:t xml:space="preserve">specific The project has funded staff salaries in both the CPHL and </w:t>
      </w:r>
      <w:r w:rsidR="00736E7B">
        <w:t>PNG</w:t>
      </w:r>
      <w:r w:rsidRPr="002F0384">
        <w:t>IMR; provided financial and coordination support for the procurement of necessary laboratory consumables at CPHL; and supported strategic initiatives such as a malaria blood slide</w:t>
      </w:r>
      <w:r w:rsidR="00E65E60">
        <w:t>-</w:t>
      </w:r>
      <w:r w:rsidRPr="002F0384">
        <w:t xml:space="preserve">bank at CPHL and a Molecular Hub to monitor vector-borne pathogens and anti-malarial drug resistance markers at </w:t>
      </w:r>
      <w:r w:rsidR="00736E7B">
        <w:t>PNG</w:t>
      </w:r>
      <w:r w:rsidRPr="002F0384">
        <w:t>IMR. TMP support is predominantly focused on malaria</w:t>
      </w:r>
      <w:r w:rsidR="00E65E60">
        <w:t>,</w:t>
      </w:r>
      <w:r w:rsidRPr="002F0384">
        <w:t xml:space="preserve"> but also included COVID-19, dengue, and other arboviruses. As this is newly emerging work, its outcome is unclear at this point, although it is likely to result in the strengthening of the capacity for microscopic diagnosis and surveillance for malaria.</w:t>
      </w:r>
    </w:p>
    <w:p w14:paraId="156EC76E" w14:textId="6CE0ABD7" w:rsidR="002F0384" w:rsidRPr="002F0384" w:rsidRDefault="002F0384" w:rsidP="002F0384">
      <w:pPr>
        <w:pStyle w:val="Heading3"/>
      </w:pPr>
      <w:r w:rsidRPr="002F0384">
        <w:t xml:space="preserve">Progress </w:t>
      </w:r>
      <w:r w:rsidR="00501688">
        <w:t>t</w:t>
      </w:r>
      <w:r w:rsidRPr="002F0384">
        <w:t>owards EOIO2: Rural Primary Health Care</w:t>
      </w:r>
    </w:p>
    <w:p w14:paraId="43FC3415" w14:textId="0010B788" w:rsidR="002F0384" w:rsidRPr="002F0384" w:rsidRDefault="002F0384" w:rsidP="002F0384">
      <w:pPr>
        <w:pStyle w:val="BodytextboldHDMES"/>
      </w:pPr>
      <w:r w:rsidRPr="002F0384">
        <w:t xml:space="preserve">Efforts </w:t>
      </w:r>
      <w:r w:rsidR="005E78B3">
        <w:t>have</w:t>
      </w:r>
      <w:r w:rsidR="005E78B3" w:rsidRPr="002F0384">
        <w:t xml:space="preserve"> had mixed results </w:t>
      </w:r>
      <w:r w:rsidRPr="002F0384">
        <w:t>to strengthen capacity to disburse health budgets and staff health facilities through the support of HPP.</w:t>
      </w:r>
    </w:p>
    <w:p w14:paraId="227DDF01" w14:textId="49EB05D8" w:rsidR="002F0384" w:rsidRDefault="002F0384" w:rsidP="002F0384">
      <w:pPr>
        <w:pStyle w:val="BodytextHDMES"/>
        <w:rPr>
          <w:rFonts w:cs="Calibri"/>
        </w:rPr>
      </w:pPr>
      <w:r>
        <w:t xml:space="preserve">Effective, efficient and sustainable primary health care ultimately depends on </w:t>
      </w:r>
      <w:r w:rsidR="00BF09B9">
        <w:t>4</w:t>
      </w:r>
      <w:r>
        <w:t xml:space="preserve"> input factors – sufficient operational funding, a sufficient number of appropriately trained and qualified health personnel, adequate medical supplies, and adequate quality infrastructure.</w:t>
      </w:r>
      <w:r>
        <w:rPr>
          <w:rStyle w:val="FootnoteReference"/>
        </w:rPr>
        <w:footnoteReference w:id="83"/>
      </w:r>
      <w:r>
        <w:t xml:space="preserve"> The HPP Intermediate O</w:t>
      </w:r>
      <w:r w:rsidRPr="00904615">
        <w:t xml:space="preserve">utcomes focus on </w:t>
      </w:r>
      <w:r w:rsidR="00BF09B9">
        <w:t>2</w:t>
      </w:r>
      <w:r w:rsidRPr="00904615">
        <w:t xml:space="preserve"> of these: funding and health personnel. </w:t>
      </w:r>
      <w:r w:rsidRPr="00904615">
        <w:rPr>
          <w:rFonts w:cs="Calibri"/>
        </w:rPr>
        <w:t xml:space="preserve">A recurring theme of the </w:t>
      </w:r>
      <w:r w:rsidR="0065236E">
        <w:rPr>
          <w:rFonts w:cs="Calibri"/>
        </w:rPr>
        <w:t>r</w:t>
      </w:r>
      <w:r w:rsidRPr="00904615">
        <w:rPr>
          <w:rFonts w:cs="Calibri"/>
        </w:rPr>
        <w:t xml:space="preserve">eview is that health systems strengthening initiatives are often hamstrung by concerns about these </w:t>
      </w:r>
      <w:r w:rsidR="00BF09B9">
        <w:rPr>
          <w:rFonts w:cs="Calibri"/>
        </w:rPr>
        <w:t>2</w:t>
      </w:r>
      <w:r w:rsidRPr="00904615">
        <w:rPr>
          <w:rFonts w:cs="Calibri"/>
        </w:rPr>
        <w:t xml:space="preserve"> inputs. While total health spending per capita in PNG increased slightly between 2016 and 2019 (from USD60</w:t>
      </w:r>
      <w:r w:rsidRPr="00BF1B8A">
        <w:rPr>
          <w:rFonts w:cs="Calibri"/>
        </w:rPr>
        <w:t xml:space="preserve"> to </w:t>
      </w:r>
      <w:r>
        <w:rPr>
          <w:rFonts w:cs="Calibri"/>
        </w:rPr>
        <w:t>USD</w:t>
      </w:r>
      <w:r w:rsidRPr="00BF1B8A">
        <w:rPr>
          <w:rFonts w:cs="Calibri"/>
        </w:rPr>
        <w:t>65 per capita), this was largely due to an increase in aid (from 18</w:t>
      </w:r>
      <w:r w:rsidR="00CA3A49">
        <w:rPr>
          <w:rFonts w:cs="Calibri"/>
        </w:rPr>
        <w:t>%</w:t>
      </w:r>
      <w:r w:rsidRPr="00BF1B8A">
        <w:rPr>
          <w:rFonts w:cs="Calibri"/>
        </w:rPr>
        <w:t xml:space="preserve"> to 32</w:t>
      </w:r>
      <w:r w:rsidR="00CA3A49">
        <w:rPr>
          <w:rFonts w:cs="Calibri"/>
        </w:rPr>
        <w:t>%</w:t>
      </w:r>
      <w:r w:rsidRPr="00BF1B8A">
        <w:rPr>
          <w:rFonts w:cs="Calibri"/>
        </w:rPr>
        <w:t xml:space="preserve"> of total health spending). PNG government expenditure declined as a share of total health spending (from 72</w:t>
      </w:r>
      <w:r w:rsidR="00CA3A49">
        <w:rPr>
          <w:rFonts w:cs="Calibri"/>
        </w:rPr>
        <w:t>%</w:t>
      </w:r>
      <w:r w:rsidRPr="00BF1B8A">
        <w:rPr>
          <w:rFonts w:cs="Calibri"/>
        </w:rPr>
        <w:t xml:space="preserve"> to 58</w:t>
      </w:r>
      <w:r w:rsidR="00CA3A49">
        <w:rPr>
          <w:rFonts w:cs="Calibri"/>
        </w:rPr>
        <w:t>%</w:t>
      </w:r>
      <w:r w:rsidRPr="00BF1B8A">
        <w:rPr>
          <w:rFonts w:cs="Calibri"/>
        </w:rPr>
        <w:t>), while the share of the budget allocated to health also declined (from 8</w:t>
      </w:r>
      <w:r w:rsidR="005214BC">
        <w:rPr>
          <w:rFonts w:cs="Calibri"/>
        </w:rPr>
        <w:t>%</w:t>
      </w:r>
      <w:r w:rsidRPr="00BF1B8A">
        <w:rPr>
          <w:rFonts w:cs="Calibri"/>
        </w:rPr>
        <w:t xml:space="preserve"> to 6</w:t>
      </w:r>
      <w:r w:rsidR="005214BC">
        <w:rPr>
          <w:rFonts w:cs="Calibri"/>
        </w:rPr>
        <w:t>%</w:t>
      </w:r>
      <w:r w:rsidRPr="00BF1B8A">
        <w:rPr>
          <w:rFonts w:cs="Calibri"/>
        </w:rPr>
        <w:t>).</w:t>
      </w:r>
      <w:r w:rsidRPr="00BF1B8A">
        <w:rPr>
          <w:rFonts w:cs="Calibri"/>
          <w:vertAlign w:val="superscript"/>
        </w:rPr>
        <w:footnoteReference w:id="84"/>
      </w:r>
      <w:r w:rsidRPr="00BF1B8A">
        <w:rPr>
          <w:rFonts w:cs="Calibri"/>
        </w:rPr>
        <w:t xml:space="preserve"> The number of health workers per 10,000 people increased slightly between 2000 and 2010 (4.89 to 4.95), but then declined between 2010 and 2019 (from 4.95 to 4.53).</w:t>
      </w:r>
      <w:r w:rsidRPr="00BF1B8A">
        <w:rPr>
          <w:rFonts w:cs="Calibri"/>
          <w:vertAlign w:val="superscript"/>
        </w:rPr>
        <w:footnoteReference w:id="85"/>
      </w:r>
      <w:r w:rsidRPr="00BF1B8A">
        <w:rPr>
          <w:rFonts w:cs="Calibri"/>
        </w:rPr>
        <w:t xml:space="preserve"> Between 2018</w:t>
      </w:r>
      <w:r w:rsidR="005214BC">
        <w:rPr>
          <w:rFonts w:cs="Calibri"/>
        </w:rPr>
        <w:t xml:space="preserve"> and 20</w:t>
      </w:r>
      <w:r w:rsidRPr="00BF1B8A">
        <w:rPr>
          <w:rFonts w:cs="Calibri"/>
        </w:rPr>
        <w:t xml:space="preserve">19, prior to the </w:t>
      </w:r>
      <w:r>
        <w:rPr>
          <w:rFonts w:cs="Calibri"/>
        </w:rPr>
        <w:t>COVID</w:t>
      </w:r>
      <w:r w:rsidRPr="00BF1B8A">
        <w:rPr>
          <w:rFonts w:cs="Calibri"/>
        </w:rPr>
        <w:t>-19</w:t>
      </w:r>
      <w:r>
        <w:rPr>
          <w:rFonts w:cs="Calibri"/>
        </w:rPr>
        <w:t xml:space="preserve"> pandemic</w:t>
      </w:r>
      <w:r w:rsidRPr="00BF1B8A">
        <w:rPr>
          <w:rFonts w:cs="Calibri"/>
        </w:rPr>
        <w:t>, the total number of nurses in PNG reportedly declined from 4,673 to 3,975.</w:t>
      </w:r>
      <w:r w:rsidRPr="00BF1B8A">
        <w:rPr>
          <w:rFonts w:cs="Calibri"/>
          <w:vertAlign w:val="superscript"/>
        </w:rPr>
        <w:footnoteReference w:id="86"/>
      </w:r>
    </w:p>
    <w:p w14:paraId="7C171B22" w14:textId="235C5621" w:rsidR="002F0384" w:rsidRDefault="002F0384" w:rsidP="002F0384">
      <w:pPr>
        <w:pStyle w:val="BodytextHDMES"/>
        <w:rPr>
          <w:rFonts w:cstheme="minorHAnsi"/>
        </w:rPr>
      </w:pPr>
      <w:r w:rsidRPr="32B23B7D">
        <w:t xml:space="preserve">The challenges in health financing and staffing were recognised in the HPP, which noted that </w:t>
      </w:r>
      <w:r w:rsidR="00BE72BE">
        <w:t>‘</w:t>
      </w:r>
      <w:r w:rsidRPr="32B23B7D">
        <w:t xml:space="preserve">improving primary health care is difficult because of the inefficiencies in the health financing </w:t>
      </w:r>
      <w:r w:rsidRPr="32B23B7D">
        <w:lastRenderedPageBreak/>
        <w:t>disbursement system, issues in staff recruitment and retention, [and] facility upkeep and maintenance</w:t>
      </w:r>
      <w:r w:rsidR="00BE72BE">
        <w:t>’</w:t>
      </w:r>
      <w:r w:rsidRPr="32B23B7D">
        <w:t xml:space="preserve">. Importantly, it also noted that </w:t>
      </w:r>
      <w:r w:rsidR="00BE72BE">
        <w:t>‘</w:t>
      </w:r>
      <w:r w:rsidRPr="32B23B7D">
        <w:t>the influential stakeholders and actors on these issues are often outside NDoH</w:t>
      </w:r>
      <w:r w:rsidR="00BE72BE">
        <w:t>’</w:t>
      </w:r>
      <w:r w:rsidRPr="32B23B7D">
        <w:t>, including the Departments of Finance, Treasury, National Planning and Monitoring, and Personnel Management.</w:t>
      </w:r>
      <w:r w:rsidRPr="32B23B7D">
        <w:rPr>
          <w:rStyle w:val="FootnoteReference"/>
          <w:rFonts w:cstheme="minorBidi"/>
        </w:rPr>
        <w:footnoteReference w:id="87"/>
      </w:r>
      <w:r w:rsidRPr="32B23B7D">
        <w:t xml:space="preserve"> The HPP’s second outcome, formulated in response to these challenges was concerned with </w:t>
      </w:r>
      <w:r w:rsidRPr="32B23B7D">
        <w:rPr>
          <w:i/>
          <w:iCs/>
        </w:rPr>
        <w:t>NDoH, other agencies and selected PHAs and District Development Authorities improving utilisation of government finance and improving health worker recruitment and retention</w:t>
      </w:r>
      <w:r w:rsidRPr="32B23B7D">
        <w:t>.</w:t>
      </w:r>
    </w:p>
    <w:p w14:paraId="5A81B1D4" w14:textId="360BE6BD" w:rsidR="002F0384" w:rsidRDefault="002F0384" w:rsidP="002F0384">
      <w:pPr>
        <w:pStyle w:val="Heading4"/>
      </w:pPr>
      <w:r w:rsidRPr="002F0384">
        <w:t>Capacity to Disburse Health Budgets</w:t>
      </w:r>
    </w:p>
    <w:p w14:paraId="7383DA41" w14:textId="29D1E915" w:rsidR="002F0384" w:rsidRPr="002F0384" w:rsidRDefault="002F0384" w:rsidP="002F0384">
      <w:pPr>
        <w:pStyle w:val="Bulletlist1HDMES"/>
        <w:rPr>
          <w:i/>
          <w:iCs/>
        </w:rPr>
      </w:pPr>
      <w:r w:rsidRPr="002F0384">
        <w:rPr>
          <w:i/>
          <w:iCs/>
        </w:rPr>
        <w:t xml:space="preserve">To what extent have NDoH, </w:t>
      </w:r>
      <w:r w:rsidRPr="00A9402D">
        <w:rPr>
          <w:i/>
          <w:iCs/>
        </w:rPr>
        <w:t>Department of Finance,</w:t>
      </w:r>
      <w:r w:rsidRPr="002F0384">
        <w:rPr>
          <w:i/>
          <w:iCs/>
        </w:rPr>
        <w:t xml:space="preserve"> </w:t>
      </w:r>
      <w:r w:rsidRPr="00A9402D">
        <w:rPr>
          <w:i/>
          <w:iCs/>
        </w:rPr>
        <w:t>Department of Treasury</w:t>
      </w:r>
      <w:r w:rsidR="00A9402D">
        <w:rPr>
          <w:i/>
          <w:iCs/>
        </w:rPr>
        <w:t>,</w:t>
      </w:r>
      <w:r w:rsidRPr="002F0384">
        <w:rPr>
          <w:i/>
          <w:iCs/>
        </w:rPr>
        <w:t xml:space="preserve"> and selected PHAs improved their capacity to disburse health budgets?</w:t>
      </w:r>
    </w:p>
    <w:p w14:paraId="007F72ED" w14:textId="77777777" w:rsidR="002F0384" w:rsidRDefault="002F0384" w:rsidP="002F0384">
      <w:pPr>
        <w:pStyle w:val="BlanklinespaceHDMES"/>
      </w:pPr>
    </w:p>
    <w:p w14:paraId="2C948503" w14:textId="6EB8944E" w:rsidR="002F0384" w:rsidRDefault="002F0384" w:rsidP="002F0384">
      <w:pPr>
        <w:pStyle w:val="BodytextHDMES"/>
      </w:pPr>
      <w:r w:rsidRPr="32B23B7D">
        <w:rPr>
          <w:rFonts w:cstheme="minorBidi"/>
        </w:rPr>
        <w:t xml:space="preserve">Capacity to disburse health budgets is a multi-layered problem. Cairns and Wolff suggest it should be framed in terms of </w:t>
      </w:r>
      <w:r w:rsidR="00BE72BE">
        <w:t>‘</w:t>
      </w:r>
      <w:r>
        <w:t>enabling</w:t>
      </w:r>
      <w:r w:rsidR="00BE72BE">
        <w:t>’</w:t>
      </w:r>
      <w:r>
        <w:t xml:space="preserve">, or </w:t>
      </w:r>
      <w:r w:rsidR="00BE72BE">
        <w:t>‘</w:t>
      </w:r>
      <w:r>
        <w:t>ensuring that the right funding and/or in-kind support is available at the right place at the right time</w:t>
      </w:r>
      <w:r w:rsidR="00BE72BE">
        <w:t>’</w:t>
      </w:r>
      <w:r>
        <w:t>.</w:t>
      </w:r>
      <w:r>
        <w:rPr>
          <w:rStyle w:val="FootnoteReference"/>
        </w:rPr>
        <w:footnoteReference w:id="88"/>
      </w:r>
      <w:r>
        <w:t xml:space="preserve"> It is a problem that can be viewed from the top</w:t>
      </w:r>
      <w:r w:rsidR="005E78B3">
        <w:t xml:space="preserve"> </w:t>
      </w:r>
      <w:r>
        <w:t>down, where Department of Treasury warrants lead to revenue flow from the Department of Finance to Provincial Health Authorities (through health function and hospital grants), and eventually to health facilities. It can also be viewed from the bottom</w:t>
      </w:r>
      <w:r w:rsidR="005E78B3">
        <w:t xml:space="preserve"> </w:t>
      </w:r>
      <w:r>
        <w:t xml:space="preserve">up, where cost of service and budget information needs to flow from facilities to PHAs, and eventually the Department of Treasury. Achieving the </w:t>
      </w:r>
      <w:r w:rsidR="00BE72BE">
        <w:t>‘</w:t>
      </w:r>
      <w:r>
        <w:t>right funding at the right place at the right time</w:t>
      </w:r>
      <w:r w:rsidR="00BE72BE">
        <w:t>’</w:t>
      </w:r>
      <w:r>
        <w:t xml:space="preserve"> is not the responsibility of one agency. It is an inter-agency effort that requires different capacities (institutions, systems, processes and people) </w:t>
      </w:r>
      <w:r w:rsidRPr="32B23B7D">
        <w:rPr>
          <w:i/>
          <w:iCs/>
        </w:rPr>
        <w:t>within</w:t>
      </w:r>
      <w:r>
        <w:t xml:space="preserve"> NDoH, the Departments of Treasury and Finance, and the PHAs; and it requires different capacities for interaction and engagement </w:t>
      </w:r>
      <w:r w:rsidRPr="32B23B7D">
        <w:rPr>
          <w:i/>
          <w:iCs/>
        </w:rPr>
        <w:t>between</w:t>
      </w:r>
      <w:r>
        <w:t xml:space="preserve"> them, synchronising intra-agency and inter-agency coordination.</w:t>
      </w:r>
    </w:p>
    <w:p w14:paraId="58BF89FF" w14:textId="3421AC77" w:rsidR="002F0384" w:rsidRDefault="002F0384" w:rsidP="002F0384">
      <w:pPr>
        <w:pStyle w:val="BodytextHDMES"/>
      </w:pPr>
      <w:r>
        <w:t>Individual HPP investments have attempted to tackle the capacity to disburse health budgets in different ways, as highlighted by the selection of activities and outputs in</w:t>
      </w:r>
      <w:r w:rsidR="00914289">
        <w:t xml:space="preserve"> Table 4</w:t>
      </w:r>
      <w:r>
        <w:t xml:space="preserve"> below:</w:t>
      </w:r>
    </w:p>
    <w:p w14:paraId="071290B8" w14:textId="1FBB065B" w:rsidR="002F0384" w:rsidRDefault="002F0384" w:rsidP="008A4BDA">
      <w:pPr>
        <w:pStyle w:val="TableheadinginlistHDMES"/>
      </w:pPr>
      <w:bookmarkStart w:id="58" w:name="_Ref121666177"/>
      <w:bookmarkStart w:id="59" w:name="_Toc122077699"/>
      <w:bookmarkStart w:id="60" w:name="_Toc148694870"/>
      <w:r>
        <w:t xml:space="preserve">Table </w:t>
      </w:r>
      <w:r>
        <w:fldChar w:fldCharType="begin"/>
      </w:r>
      <w:r>
        <w:instrText>SEQ Table \* ARABIC</w:instrText>
      </w:r>
      <w:r>
        <w:fldChar w:fldCharType="separate"/>
      </w:r>
      <w:r w:rsidR="008F2526">
        <w:rPr>
          <w:noProof/>
        </w:rPr>
        <w:t>4</w:t>
      </w:r>
      <w:r>
        <w:fldChar w:fldCharType="end"/>
      </w:r>
      <w:bookmarkEnd w:id="58"/>
      <w:r>
        <w:t>: HPP Investment Support to Budget Disbursement Capacity</w:t>
      </w:r>
      <w:bookmarkEnd w:id="59"/>
      <w:bookmarkEnd w:id="60"/>
    </w:p>
    <w:tbl>
      <w:tblPr>
        <w:tblStyle w:val="ComplexverticaltableHDMES"/>
        <w:tblW w:w="9128" w:type="dxa"/>
        <w:tblLook w:val="06A0" w:firstRow="1" w:lastRow="0" w:firstColumn="1" w:lastColumn="0" w:noHBand="1" w:noVBand="1"/>
      </w:tblPr>
      <w:tblGrid>
        <w:gridCol w:w="988"/>
        <w:gridCol w:w="7176"/>
        <w:gridCol w:w="964"/>
      </w:tblGrid>
      <w:tr w:rsidR="002F0384" w14:paraId="1E65839D" w14:textId="77777777" w:rsidTr="00CC41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8" w:type="dxa"/>
          </w:tcPr>
          <w:p w14:paraId="29EAE3AB" w14:textId="3D94C204" w:rsidR="002F0384" w:rsidRDefault="002F0384" w:rsidP="002F0384">
            <w:pPr>
              <w:pStyle w:val="TableheadingsmallreverseHDMES"/>
            </w:pPr>
            <w:r>
              <w:t>HPP Inv</w:t>
            </w:r>
            <w:r w:rsidR="00A9402D">
              <w:t>est-</w:t>
            </w:r>
            <w:proofErr w:type="spellStart"/>
            <w:r w:rsidR="00A9402D">
              <w:t>men</w:t>
            </w:r>
            <w:r>
              <w:t>t</w:t>
            </w:r>
            <w:proofErr w:type="spellEnd"/>
          </w:p>
        </w:tc>
        <w:tc>
          <w:tcPr>
            <w:tcW w:w="7176" w:type="dxa"/>
          </w:tcPr>
          <w:p w14:paraId="332CE905" w14:textId="77777777" w:rsidR="002F0384" w:rsidRDefault="002F0384" w:rsidP="002F0384">
            <w:pPr>
              <w:pStyle w:val="TableheadingsmallreverseHDMES"/>
              <w:cnfStyle w:val="100000000000" w:firstRow="1" w:lastRow="0" w:firstColumn="0" w:lastColumn="0" w:oddVBand="0" w:evenVBand="0" w:oddHBand="0" w:evenHBand="0" w:firstRowFirstColumn="0" w:firstRowLastColumn="0" w:lastRowFirstColumn="0" w:lastRowLastColumn="0"/>
            </w:pPr>
            <w:r>
              <w:t>Support to Capacity Development</w:t>
            </w:r>
          </w:p>
        </w:tc>
        <w:tc>
          <w:tcPr>
            <w:tcW w:w="964" w:type="dxa"/>
          </w:tcPr>
          <w:p w14:paraId="5CF42CBF" w14:textId="77777777" w:rsidR="002F0384" w:rsidRDefault="002F0384" w:rsidP="002F0384">
            <w:pPr>
              <w:pStyle w:val="TableheadingsmallreverseHDMES"/>
              <w:cnfStyle w:val="100000000000" w:firstRow="1" w:lastRow="0" w:firstColumn="0" w:lastColumn="0" w:oddVBand="0" w:evenVBand="0" w:oddHBand="0" w:evenHBand="0" w:firstRowFirstColumn="0" w:firstRowLastColumn="0" w:lastRowFirstColumn="0" w:lastRowLastColumn="0"/>
            </w:pPr>
            <w:r>
              <w:t>Agency of Focus</w:t>
            </w:r>
          </w:p>
        </w:tc>
      </w:tr>
      <w:tr w:rsidR="002F0384" w14:paraId="60502D69" w14:textId="77777777" w:rsidTr="00FC1623">
        <w:tc>
          <w:tcPr>
            <w:cnfStyle w:val="001000000000" w:firstRow="0" w:lastRow="0" w:firstColumn="1" w:lastColumn="0" w:oddVBand="0" w:evenVBand="0" w:oddHBand="0" w:evenHBand="0" w:firstRowFirstColumn="0" w:firstRowLastColumn="0" w:lastRowFirstColumn="0" w:lastRowLastColumn="0"/>
            <w:tcW w:w="988" w:type="dxa"/>
          </w:tcPr>
          <w:p w14:paraId="3776EAEA" w14:textId="77777777" w:rsidR="002F0384" w:rsidRDefault="002F0384" w:rsidP="007A4922">
            <w:pPr>
              <w:pStyle w:val="TableheadingsmallHDMES"/>
            </w:pPr>
            <w:r>
              <w:t>AIHSS</w:t>
            </w:r>
          </w:p>
        </w:tc>
        <w:tc>
          <w:tcPr>
            <w:tcW w:w="7176" w:type="dxa"/>
          </w:tcPr>
          <w:p w14:paraId="681ED46B" w14:textId="0EE3E354" w:rsidR="002F0384" w:rsidRPr="002F0384" w:rsidRDefault="002F0384" w:rsidP="002F0384">
            <w:pPr>
              <w:pStyle w:val="Tablebullet1smallHDMES"/>
              <w:cnfStyle w:val="000000000000" w:firstRow="0" w:lastRow="0" w:firstColumn="0" w:lastColumn="0" w:oddVBand="0" w:evenVBand="0" w:oddHBand="0" w:evenHBand="0" w:firstRowFirstColumn="0" w:firstRowLastColumn="0" w:lastRowFirstColumn="0" w:lastRowLastColumn="0"/>
              <w:rPr>
                <w:rStyle w:val="normaltextrun"/>
              </w:rPr>
            </w:pPr>
            <w:r w:rsidRPr="002F0384">
              <w:rPr>
                <w:rStyle w:val="normaltextrun"/>
              </w:rPr>
              <w:t>Immunisation Support Providers support the improvement of financial management and accountability. Examples</w:t>
            </w:r>
            <w:r w:rsidR="00D228A9">
              <w:rPr>
                <w:rStyle w:val="normaltextrun"/>
              </w:rPr>
              <w:t xml:space="preserve"> include</w:t>
            </w:r>
            <w:r w:rsidRPr="002F0384">
              <w:rPr>
                <w:rStyle w:val="normaltextrun"/>
              </w:rPr>
              <w:t>:</w:t>
            </w:r>
          </w:p>
          <w:p w14:paraId="01C7FCAB" w14:textId="5794D91E" w:rsidR="002F0384" w:rsidRPr="00322285" w:rsidRDefault="002F0384" w:rsidP="002F0384">
            <w:pPr>
              <w:pStyle w:val="Tablebullet2smallHDMES"/>
              <w:cnfStyle w:val="000000000000" w:firstRow="0" w:lastRow="0" w:firstColumn="0" w:lastColumn="0" w:oddVBand="0" w:evenVBand="0" w:oddHBand="0" w:evenHBand="0" w:firstRowFirstColumn="0" w:firstRowLastColumn="0" w:lastRowFirstColumn="0" w:lastRowLastColumn="0"/>
            </w:pPr>
            <w:r w:rsidRPr="00322285">
              <w:t xml:space="preserve">Gulf PHA: </w:t>
            </w:r>
            <w:r w:rsidR="00E14242">
              <w:t>S</w:t>
            </w:r>
            <w:r w:rsidRPr="00322285">
              <w:t>upported to establish costings for outreach patrols and immunisation activities against the health functional grant allocations.</w:t>
            </w:r>
          </w:p>
          <w:p w14:paraId="7034DFE5" w14:textId="045A384E" w:rsidR="002F0384" w:rsidRPr="005313E0" w:rsidRDefault="002F0384" w:rsidP="002F0384">
            <w:pPr>
              <w:pStyle w:val="Tablebullet2smallHDMES"/>
              <w:cnfStyle w:val="000000000000" w:firstRow="0" w:lastRow="0" w:firstColumn="0" w:lastColumn="0" w:oddVBand="0" w:evenVBand="0" w:oddHBand="0" w:evenHBand="0" w:firstRowFirstColumn="0" w:firstRowLastColumn="0" w:lastRowFirstColumn="0" w:lastRowLastColumn="0"/>
            </w:pPr>
            <w:r w:rsidRPr="005313E0">
              <w:t xml:space="preserve">West Sepik PHA: </w:t>
            </w:r>
            <w:r w:rsidR="00E14242">
              <w:t>S</w:t>
            </w:r>
            <w:r w:rsidRPr="005313E0">
              <w:t>upported to prepare activity-budgets.</w:t>
            </w:r>
          </w:p>
          <w:p w14:paraId="377E41BD" w14:textId="623251DA" w:rsidR="002F0384" w:rsidRPr="00322285" w:rsidRDefault="002F0384" w:rsidP="002F0384">
            <w:pPr>
              <w:pStyle w:val="Tablebullet2smallHDMES"/>
              <w:cnfStyle w:val="000000000000" w:firstRow="0" w:lastRow="0" w:firstColumn="0" w:lastColumn="0" w:oddVBand="0" w:evenVBand="0" w:oddHBand="0" w:evenHBand="0" w:firstRowFirstColumn="0" w:firstRowLastColumn="0" w:lastRowFirstColumn="0" w:lastRowLastColumn="0"/>
            </w:pPr>
            <w:r w:rsidRPr="005313E0">
              <w:t>ABG:</w:t>
            </w:r>
            <w:r w:rsidRPr="00322285">
              <w:t xml:space="preserve"> 42 </w:t>
            </w:r>
            <w:r w:rsidR="00E14242">
              <w:t>h</w:t>
            </w:r>
            <w:r w:rsidRPr="00322285">
              <w:t xml:space="preserve">ealth </w:t>
            </w:r>
            <w:r w:rsidR="00E14242">
              <w:t>c</w:t>
            </w:r>
            <w:r w:rsidRPr="00322285">
              <w:t>entres trained on financial procedures and the procedural requirements to have funding requests approved.</w:t>
            </w:r>
          </w:p>
          <w:p w14:paraId="01ACCFA6" w14:textId="40064D31" w:rsidR="002F0384" w:rsidRPr="00322285" w:rsidRDefault="002F0384" w:rsidP="002F0384">
            <w:pPr>
              <w:pStyle w:val="Tablebullet1smallHDMES"/>
              <w:cnfStyle w:val="000000000000" w:firstRow="0" w:lastRow="0" w:firstColumn="0" w:lastColumn="0" w:oddVBand="0" w:evenVBand="0" w:oddHBand="0" w:evenHBand="0" w:firstRowFirstColumn="0" w:firstRowLastColumn="0" w:lastRowFirstColumn="0" w:lastRowLastColumn="0"/>
            </w:pPr>
            <w:r w:rsidRPr="00322285">
              <w:t xml:space="preserve">Opened dedicated bank accounts for </w:t>
            </w:r>
            <w:r w:rsidR="00E652DC">
              <w:t>PHAs</w:t>
            </w:r>
            <w:r w:rsidRPr="00322285">
              <w:t xml:space="preserve"> with I</w:t>
            </w:r>
            <w:r w:rsidR="001F4F93">
              <w:t xml:space="preserve">mmunisation </w:t>
            </w:r>
            <w:r w:rsidRPr="00322285">
              <w:t>S</w:t>
            </w:r>
            <w:r w:rsidR="001F4F93">
              <w:t xml:space="preserve">upport </w:t>
            </w:r>
            <w:r w:rsidRPr="00322285">
              <w:t>P</w:t>
            </w:r>
            <w:r w:rsidR="001F4F93">
              <w:t>rovider</w:t>
            </w:r>
            <w:r w:rsidRPr="00322285">
              <w:t>s being joint signatories to mitigate risks to operations.</w:t>
            </w:r>
          </w:p>
        </w:tc>
        <w:tc>
          <w:tcPr>
            <w:tcW w:w="964" w:type="dxa"/>
          </w:tcPr>
          <w:p w14:paraId="5DA6BA91" w14:textId="77777777" w:rsidR="002F0384" w:rsidRPr="00035395" w:rsidRDefault="002F0384" w:rsidP="002F0384">
            <w:pPr>
              <w:pStyle w:val="TabletextsmallHDMES"/>
              <w:cnfStyle w:val="000000000000" w:firstRow="0" w:lastRow="0" w:firstColumn="0" w:lastColumn="0" w:oddVBand="0" w:evenVBand="0" w:oddHBand="0" w:evenHBand="0" w:firstRowFirstColumn="0" w:firstRowLastColumn="0" w:lastRowFirstColumn="0" w:lastRowLastColumn="0"/>
            </w:pPr>
            <w:r>
              <w:t>PHAs</w:t>
            </w:r>
          </w:p>
        </w:tc>
      </w:tr>
      <w:tr w:rsidR="002F0384" w14:paraId="4605524F" w14:textId="77777777" w:rsidTr="00FC1623">
        <w:tc>
          <w:tcPr>
            <w:cnfStyle w:val="001000000000" w:firstRow="0" w:lastRow="0" w:firstColumn="1" w:lastColumn="0" w:oddVBand="0" w:evenVBand="0" w:oddHBand="0" w:evenHBand="0" w:firstRowFirstColumn="0" w:firstRowLastColumn="0" w:lastRowFirstColumn="0" w:lastRowLastColumn="0"/>
            <w:tcW w:w="988" w:type="dxa"/>
          </w:tcPr>
          <w:p w14:paraId="7EEAF2BA" w14:textId="77777777" w:rsidR="002F0384" w:rsidRDefault="002F0384" w:rsidP="007A4922">
            <w:pPr>
              <w:pStyle w:val="TableheadingsmallHDMES"/>
            </w:pPr>
            <w:r>
              <w:t>HSSDP</w:t>
            </w:r>
          </w:p>
        </w:tc>
        <w:tc>
          <w:tcPr>
            <w:tcW w:w="7176" w:type="dxa"/>
          </w:tcPr>
          <w:p w14:paraId="166EC4C1" w14:textId="0769E58F" w:rsidR="002F0384" w:rsidRPr="002F0384" w:rsidRDefault="002F0384" w:rsidP="002F0384">
            <w:pPr>
              <w:pStyle w:val="Tablebullet1smallHDMES"/>
              <w:cnfStyle w:val="000000000000" w:firstRow="0" w:lastRow="0" w:firstColumn="0" w:lastColumn="0" w:oddVBand="0" w:evenVBand="0" w:oddHBand="0" w:evenHBand="0" w:firstRowFirstColumn="0" w:firstRowLastColumn="0" w:lastRowFirstColumn="0" w:lastRowLastColumn="0"/>
            </w:pPr>
            <w:r w:rsidRPr="002F0384">
              <w:t>Produced PFM modules for PHAs, health sector agencies</w:t>
            </w:r>
            <w:r w:rsidR="00CF6D8B">
              <w:t>,</w:t>
            </w:r>
            <w:r w:rsidRPr="002F0384">
              <w:t xml:space="preserve"> and stakeholders</w:t>
            </w:r>
            <w:r w:rsidR="00CF6D8B">
              <w:t>,</w:t>
            </w:r>
            <w:r w:rsidRPr="002F0384">
              <w:t xml:space="preserve"> to guide them in improving compliance with central agency and legislative requirements.</w:t>
            </w:r>
          </w:p>
          <w:p w14:paraId="327EEB44" w14:textId="77777777" w:rsidR="002F0384" w:rsidRPr="002F0384" w:rsidRDefault="002F0384" w:rsidP="002F0384">
            <w:pPr>
              <w:pStyle w:val="Tablebullet1smallHDMES"/>
              <w:cnfStyle w:val="000000000000" w:firstRow="0" w:lastRow="0" w:firstColumn="0" w:lastColumn="0" w:oddVBand="0" w:evenVBand="0" w:oddHBand="0" w:evenHBand="0" w:firstRowFirstColumn="0" w:firstRowLastColumn="0" w:lastRowFirstColumn="0" w:lastRowLastColumn="0"/>
            </w:pPr>
            <w:r w:rsidRPr="002F0384">
              <w:t>Trained Corporate Services staff in all PHAs about PNG’s budget process, alignment requirements, and methods of budgeting.</w:t>
            </w:r>
          </w:p>
          <w:p w14:paraId="4A1470A9" w14:textId="04985EF1" w:rsidR="002F0384" w:rsidRPr="002F0384" w:rsidRDefault="002F0384" w:rsidP="002F0384">
            <w:pPr>
              <w:pStyle w:val="Tablebullet1smallHDMES"/>
              <w:cnfStyle w:val="000000000000" w:firstRow="0" w:lastRow="0" w:firstColumn="0" w:lastColumn="0" w:oddVBand="0" w:evenVBand="0" w:oddHBand="0" w:evenHBand="0" w:firstRowFirstColumn="0" w:firstRowLastColumn="0" w:lastRowFirstColumn="0" w:lastRowLastColumn="0"/>
            </w:pPr>
            <w:r w:rsidRPr="002F0384">
              <w:t xml:space="preserve">Supported establishment of a Technical Working Group for developing health service costings for Level 1 to Level 4 </w:t>
            </w:r>
            <w:r w:rsidR="00A61245">
              <w:t>f</w:t>
            </w:r>
            <w:r w:rsidRPr="002F0384">
              <w:t>acilities.</w:t>
            </w:r>
          </w:p>
        </w:tc>
        <w:tc>
          <w:tcPr>
            <w:tcW w:w="964" w:type="dxa"/>
          </w:tcPr>
          <w:p w14:paraId="0D32DEE3" w14:textId="77777777" w:rsidR="002F0384" w:rsidRPr="00035395" w:rsidRDefault="002F0384" w:rsidP="002F0384">
            <w:pPr>
              <w:pStyle w:val="TabletextsmallHDMES"/>
              <w:cnfStyle w:val="000000000000" w:firstRow="0" w:lastRow="0" w:firstColumn="0" w:lastColumn="0" w:oddVBand="0" w:evenVBand="0" w:oddHBand="0" w:evenHBand="0" w:firstRowFirstColumn="0" w:firstRowLastColumn="0" w:lastRowFirstColumn="0" w:lastRowLastColumn="0"/>
            </w:pPr>
            <w:r w:rsidRPr="00035395">
              <w:t>PHA</w:t>
            </w:r>
            <w:r>
              <w:t>s</w:t>
            </w:r>
          </w:p>
          <w:p w14:paraId="739D559F" w14:textId="77777777" w:rsidR="002F0384" w:rsidRPr="00035395" w:rsidRDefault="002F0384" w:rsidP="002F0384">
            <w:pPr>
              <w:pStyle w:val="TabletextsmallHDMES"/>
              <w:cnfStyle w:val="000000000000" w:firstRow="0" w:lastRow="0" w:firstColumn="0" w:lastColumn="0" w:oddVBand="0" w:evenVBand="0" w:oddHBand="0" w:evenHBand="0" w:firstRowFirstColumn="0" w:firstRowLastColumn="0" w:lastRowFirstColumn="0" w:lastRowLastColumn="0"/>
            </w:pPr>
            <w:r w:rsidRPr="00035395">
              <w:t>NDoH</w:t>
            </w:r>
          </w:p>
          <w:p w14:paraId="75EAA693" w14:textId="77777777" w:rsidR="002F0384" w:rsidRPr="00035395" w:rsidRDefault="002F0384" w:rsidP="002F0384">
            <w:pPr>
              <w:pStyle w:val="TabletextsmallHDMES"/>
              <w:cnfStyle w:val="000000000000" w:firstRow="0" w:lastRow="0" w:firstColumn="0" w:lastColumn="0" w:oddVBand="0" w:evenVBand="0" w:oddHBand="0" w:evenHBand="0" w:firstRowFirstColumn="0" w:firstRowLastColumn="0" w:lastRowFirstColumn="0" w:lastRowLastColumn="0"/>
            </w:pPr>
            <w:r w:rsidRPr="00035395">
              <w:t>DoT</w:t>
            </w:r>
          </w:p>
        </w:tc>
      </w:tr>
      <w:tr w:rsidR="002F0384" w14:paraId="7642907D" w14:textId="77777777" w:rsidTr="00FC1623">
        <w:tc>
          <w:tcPr>
            <w:cnfStyle w:val="001000000000" w:firstRow="0" w:lastRow="0" w:firstColumn="1" w:lastColumn="0" w:oddVBand="0" w:evenVBand="0" w:oddHBand="0" w:evenHBand="0" w:firstRowFirstColumn="0" w:firstRowLastColumn="0" w:lastRowFirstColumn="0" w:lastRowLastColumn="0"/>
            <w:tcW w:w="988" w:type="dxa"/>
          </w:tcPr>
          <w:p w14:paraId="553372BF" w14:textId="77777777" w:rsidR="002F0384" w:rsidRDefault="002F0384" w:rsidP="007A4922">
            <w:pPr>
              <w:pStyle w:val="TableheadingsmallHDMES"/>
            </w:pPr>
            <w:r>
              <w:lastRenderedPageBreak/>
              <w:t>HSIP</w:t>
            </w:r>
          </w:p>
        </w:tc>
        <w:tc>
          <w:tcPr>
            <w:tcW w:w="7176" w:type="dxa"/>
          </w:tcPr>
          <w:p w14:paraId="31C5DF41" w14:textId="202B5198" w:rsidR="002F0384" w:rsidRPr="002F0384" w:rsidRDefault="002F0384" w:rsidP="002F0384">
            <w:pPr>
              <w:pStyle w:val="Tablebullet1smallHDMES"/>
              <w:cnfStyle w:val="000000000000" w:firstRow="0" w:lastRow="0" w:firstColumn="0" w:lastColumn="0" w:oddVBand="0" w:evenVBand="0" w:oddHBand="0" w:evenHBand="0" w:firstRowFirstColumn="0" w:firstRowLastColumn="0" w:lastRowFirstColumn="0" w:lastRowLastColumn="0"/>
            </w:pPr>
            <w:r w:rsidRPr="002F0384">
              <w:t>Procedural PFM training to ensure appropriate oversight of the sector-wide approach mechanism and fiduciary obligations.</w:t>
            </w:r>
          </w:p>
        </w:tc>
        <w:tc>
          <w:tcPr>
            <w:tcW w:w="964" w:type="dxa"/>
          </w:tcPr>
          <w:p w14:paraId="0F12A09A" w14:textId="77777777" w:rsidR="002F0384" w:rsidRPr="00035395" w:rsidRDefault="002F0384" w:rsidP="002F0384">
            <w:pPr>
              <w:pStyle w:val="TabletextsmallHDMES"/>
              <w:cnfStyle w:val="000000000000" w:firstRow="0" w:lastRow="0" w:firstColumn="0" w:lastColumn="0" w:oddVBand="0" w:evenVBand="0" w:oddHBand="0" w:evenHBand="0" w:firstRowFirstColumn="0" w:firstRowLastColumn="0" w:lastRowFirstColumn="0" w:lastRowLastColumn="0"/>
            </w:pPr>
            <w:r w:rsidRPr="00035395">
              <w:t>NDoH</w:t>
            </w:r>
          </w:p>
          <w:p w14:paraId="58A7DB35" w14:textId="77777777" w:rsidR="002F0384" w:rsidRPr="00035395" w:rsidRDefault="002F0384" w:rsidP="002F0384">
            <w:pPr>
              <w:pStyle w:val="TabletextsmallHDMES"/>
              <w:cnfStyle w:val="000000000000" w:firstRow="0" w:lastRow="0" w:firstColumn="0" w:lastColumn="0" w:oddVBand="0" w:evenVBand="0" w:oddHBand="0" w:evenHBand="0" w:firstRowFirstColumn="0" w:firstRowLastColumn="0" w:lastRowFirstColumn="0" w:lastRowLastColumn="0"/>
            </w:pPr>
            <w:proofErr w:type="spellStart"/>
            <w:r w:rsidRPr="00035395">
              <w:t>DoF</w:t>
            </w:r>
            <w:proofErr w:type="spellEnd"/>
          </w:p>
          <w:p w14:paraId="3A9160FD" w14:textId="77777777" w:rsidR="002F0384" w:rsidRPr="00035395" w:rsidRDefault="002F0384" w:rsidP="002F0384">
            <w:pPr>
              <w:pStyle w:val="TabletextsmallHDMES"/>
              <w:cnfStyle w:val="000000000000" w:firstRow="0" w:lastRow="0" w:firstColumn="0" w:lastColumn="0" w:oddVBand="0" w:evenVBand="0" w:oddHBand="0" w:evenHBand="0" w:firstRowFirstColumn="0" w:firstRowLastColumn="0" w:lastRowFirstColumn="0" w:lastRowLastColumn="0"/>
            </w:pPr>
            <w:r w:rsidRPr="00035395">
              <w:t>DoT</w:t>
            </w:r>
          </w:p>
        </w:tc>
      </w:tr>
      <w:tr w:rsidR="002F0384" w14:paraId="18B81CE5" w14:textId="77777777" w:rsidTr="00FC1623">
        <w:tc>
          <w:tcPr>
            <w:cnfStyle w:val="001000000000" w:firstRow="0" w:lastRow="0" w:firstColumn="1" w:lastColumn="0" w:oddVBand="0" w:evenVBand="0" w:oddHBand="0" w:evenHBand="0" w:firstRowFirstColumn="0" w:firstRowLastColumn="0" w:lastRowFirstColumn="0" w:lastRowLastColumn="0"/>
            <w:tcW w:w="988" w:type="dxa"/>
          </w:tcPr>
          <w:p w14:paraId="72AE0FA8" w14:textId="77777777" w:rsidR="002F0384" w:rsidRDefault="002F0384" w:rsidP="007A4922">
            <w:pPr>
              <w:pStyle w:val="TableheadingsmallHDMES"/>
            </w:pPr>
            <w:r>
              <w:t>PATH</w:t>
            </w:r>
          </w:p>
        </w:tc>
        <w:tc>
          <w:tcPr>
            <w:tcW w:w="7176" w:type="dxa"/>
          </w:tcPr>
          <w:p w14:paraId="1A9B90CD" w14:textId="38E5F362" w:rsidR="002F0384" w:rsidRPr="002F0384" w:rsidRDefault="002F0384" w:rsidP="002F0384">
            <w:pPr>
              <w:pStyle w:val="Tablebullet1smallHDMES"/>
              <w:cnfStyle w:val="000000000000" w:firstRow="0" w:lastRow="0" w:firstColumn="0" w:lastColumn="0" w:oddVBand="0" w:evenVBand="0" w:oddHBand="0" w:evenHBand="0" w:firstRowFirstColumn="0" w:firstRowLastColumn="0" w:lastRowFirstColumn="0" w:lastRowLastColumn="0"/>
            </w:pPr>
            <w:r w:rsidRPr="002F0384">
              <w:t xml:space="preserve">Provincial </w:t>
            </w:r>
            <w:r w:rsidR="00A61245">
              <w:t>F</w:t>
            </w:r>
            <w:r w:rsidRPr="002F0384">
              <w:t xml:space="preserve">acilitators support PHAs to align with financial instructions, guidelines and circulars, the </w:t>
            </w:r>
            <w:proofErr w:type="spellStart"/>
            <w:r w:rsidRPr="002F0384">
              <w:t>DoF</w:t>
            </w:r>
            <w:proofErr w:type="spellEnd"/>
            <w:r w:rsidRPr="002F0384">
              <w:t xml:space="preserve"> Finance Management Manual, the draft Audit Manual, the Audit Act, quarterly reporting requirements, and budget formulation requirements</w:t>
            </w:r>
            <w:r w:rsidR="00A61245">
              <w:t>.</w:t>
            </w:r>
          </w:p>
          <w:p w14:paraId="5D0ECA2F" w14:textId="491C6893" w:rsidR="002F0384" w:rsidRPr="002F0384" w:rsidRDefault="002F0384" w:rsidP="002F0384">
            <w:pPr>
              <w:pStyle w:val="Tablebullet1smallHDMES"/>
              <w:cnfStyle w:val="000000000000" w:firstRow="0" w:lastRow="0" w:firstColumn="0" w:lastColumn="0" w:oddVBand="0" w:evenVBand="0" w:oddHBand="0" w:evenHBand="0" w:firstRowFirstColumn="0" w:firstRowLastColumn="0" w:lastRowFirstColumn="0" w:lastRowLastColumn="0"/>
            </w:pPr>
            <w:r w:rsidRPr="002F0384">
              <w:t xml:space="preserve">Independent PFM reviews conducted by Ernst and Young and Deloitte of EHP PHA and WHP PHA. Corrective Action Plan developed to specifically address PFM weaknesses/gaps in both PHAs to ensure readiness to establish and oversee subsidiary HSIP </w:t>
            </w:r>
            <w:r w:rsidR="00273F05">
              <w:t>T</w:t>
            </w:r>
            <w:r w:rsidRPr="002F0384">
              <w:t xml:space="preserve">rust </w:t>
            </w:r>
            <w:r w:rsidR="00273F05">
              <w:t>A</w:t>
            </w:r>
            <w:r w:rsidRPr="002F0384">
              <w:t>ccounts and the receipt of AIHSS grant funding.</w:t>
            </w:r>
          </w:p>
        </w:tc>
        <w:tc>
          <w:tcPr>
            <w:tcW w:w="964" w:type="dxa"/>
          </w:tcPr>
          <w:p w14:paraId="1B6F5261" w14:textId="77777777" w:rsidR="002F0384" w:rsidRPr="00035395" w:rsidRDefault="002F0384" w:rsidP="002F0384">
            <w:pPr>
              <w:pStyle w:val="TabletextsmallHDMES"/>
              <w:cnfStyle w:val="000000000000" w:firstRow="0" w:lastRow="0" w:firstColumn="0" w:lastColumn="0" w:oddVBand="0" w:evenVBand="0" w:oddHBand="0" w:evenHBand="0" w:firstRowFirstColumn="0" w:firstRowLastColumn="0" w:lastRowFirstColumn="0" w:lastRowLastColumn="0"/>
            </w:pPr>
            <w:r>
              <w:t>PHAs</w:t>
            </w:r>
          </w:p>
        </w:tc>
      </w:tr>
      <w:tr w:rsidR="002F0384" w14:paraId="2247ECBB" w14:textId="77777777" w:rsidTr="00FC1623">
        <w:tc>
          <w:tcPr>
            <w:cnfStyle w:val="001000000000" w:firstRow="0" w:lastRow="0" w:firstColumn="1" w:lastColumn="0" w:oddVBand="0" w:evenVBand="0" w:oddHBand="0" w:evenHBand="0" w:firstRowFirstColumn="0" w:firstRowLastColumn="0" w:lastRowFirstColumn="0" w:lastRowLastColumn="0"/>
            <w:tcW w:w="988" w:type="dxa"/>
          </w:tcPr>
          <w:p w14:paraId="6A3945DF" w14:textId="77777777" w:rsidR="002F0384" w:rsidRDefault="002F0384" w:rsidP="007A4922">
            <w:pPr>
              <w:pStyle w:val="TableheadingsmallHDMES"/>
            </w:pPr>
            <w:r>
              <w:t>WBW</w:t>
            </w:r>
          </w:p>
        </w:tc>
        <w:tc>
          <w:tcPr>
            <w:tcW w:w="7176" w:type="dxa"/>
          </w:tcPr>
          <w:p w14:paraId="323A5D32" w14:textId="61E4B1B5" w:rsidR="002F0384" w:rsidRPr="002F0384" w:rsidRDefault="002F0384" w:rsidP="002F0384">
            <w:pPr>
              <w:pStyle w:val="Tablebullet1smallHDMES"/>
              <w:cnfStyle w:val="000000000000" w:firstRow="0" w:lastRow="0" w:firstColumn="0" w:lastColumn="0" w:oddVBand="0" w:evenVBand="0" w:oddHBand="0" w:evenHBand="0" w:firstRowFirstColumn="0" w:firstRowLastColumn="0" w:lastRowFirstColumn="0" w:lastRowLastColumn="0"/>
            </w:pPr>
            <w:r w:rsidRPr="002F0384">
              <w:t>Targeted financial management strengthening across Gulf, Southern Highlands</w:t>
            </w:r>
            <w:r w:rsidR="00360615">
              <w:t>,</w:t>
            </w:r>
            <w:r w:rsidRPr="002F0384">
              <w:t xml:space="preserve"> and Hela PHA</w:t>
            </w:r>
            <w:r w:rsidR="00360615">
              <w:t>s,</w:t>
            </w:r>
            <w:r w:rsidRPr="002F0384">
              <w:t xml:space="preserve"> which included establishment of Finance </w:t>
            </w:r>
            <w:r w:rsidR="00360615">
              <w:t>S</w:t>
            </w:r>
            <w:r w:rsidRPr="002F0384">
              <w:t>ub-committees and procurement policies.</w:t>
            </w:r>
          </w:p>
          <w:p w14:paraId="04161132" w14:textId="2FEA1AEC" w:rsidR="002F0384" w:rsidRPr="002F0384" w:rsidRDefault="002F0384" w:rsidP="002F0384">
            <w:pPr>
              <w:pStyle w:val="Tablebullet1smallHDMES"/>
              <w:cnfStyle w:val="000000000000" w:firstRow="0" w:lastRow="0" w:firstColumn="0" w:lastColumn="0" w:oddVBand="0" w:evenVBand="0" w:oddHBand="0" w:evenHBand="0" w:firstRowFirstColumn="0" w:firstRowLastColumn="0" w:lastRowFirstColumn="0" w:lastRowLastColumn="0"/>
            </w:pPr>
            <w:r w:rsidRPr="002F0384">
              <w:t>Trialled facility-based budgeting in Hela, in partnership with churches, district health managers</w:t>
            </w:r>
            <w:r w:rsidR="00C75149">
              <w:t>,</w:t>
            </w:r>
            <w:r w:rsidRPr="002F0384">
              <w:t xml:space="preserve"> and </w:t>
            </w:r>
            <w:r w:rsidR="00C75149">
              <w:t>officers-in-charge</w:t>
            </w:r>
            <w:r w:rsidR="003D338B">
              <w:t xml:space="preserve"> (OICs)</w:t>
            </w:r>
            <w:r w:rsidRPr="002F0384">
              <w:t xml:space="preserve">. </w:t>
            </w:r>
          </w:p>
        </w:tc>
        <w:tc>
          <w:tcPr>
            <w:tcW w:w="964" w:type="dxa"/>
          </w:tcPr>
          <w:p w14:paraId="5D9E7052" w14:textId="77777777" w:rsidR="002F0384" w:rsidRPr="00035395" w:rsidRDefault="002F0384" w:rsidP="002F0384">
            <w:pPr>
              <w:pStyle w:val="TabletextsmallHDMES"/>
              <w:cnfStyle w:val="000000000000" w:firstRow="0" w:lastRow="0" w:firstColumn="0" w:lastColumn="0" w:oddVBand="0" w:evenVBand="0" w:oddHBand="0" w:evenHBand="0" w:firstRowFirstColumn="0" w:firstRowLastColumn="0" w:lastRowFirstColumn="0" w:lastRowLastColumn="0"/>
            </w:pPr>
            <w:r w:rsidRPr="00035395">
              <w:t>PHA</w:t>
            </w:r>
            <w:r>
              <w:t>s</w:t>
            </w:r>
          </w:p>
        </w:tc>
      </w:tr>
      <w:tr w:rsidR="002F0384" w14:paraId="2723D58E" w14:textId="77777777" w:rsidTr="00FC1623">
        <w:tc>
          <w:tcPr>
            <w:cnfStyle w:val="001000000000" w:firstRow="0" w:lastRow="0" w:firstColumn="1" w:lastColumn="0" w:oddVBand="0" w:evenVBand="0" w:oddHBand="0" w:evenHBand="0" w:firstRowFirstColumn="0" w:firstRowLastColumn="0" w:lastRowFirstColumn="0" w:lastRowLastColumn="0"/>
            <w:tcW w:w="988" w:type="dxa"/>
          </w:tcPr>
          <w:p w14:paraId="3C518DD6" w14:textId="77777777" w:rsidR="002F0384" w:rsidRDefault="002F0384" w:rsidP="007A4922">
            <w:pPr>
              <w:pStyle w:val="TableheadingsmallHDMES"/>
            </w:pPr>
            <w:r>
              <w:t>WHO</w:t>
            </w:r>
          </w:p>
        </w:tc>
        <w:tc>
          <w:tcPr>
            <w:tcW w:w="7176" w:type="dxa"/>
          </w:tcPr>
          <w:p w14:paraId="1FBB24A9" w14:textId="77777777" w:rsidR="002F0384" w:rsidRPr="002F0384" w:rsidRDefault="002F0384" w:rsidP="002F0384">
            <w:pPr>
              <w:pStyle w:val="Tablebullet1smallHDMES"/>
              <w:cnfStyle w:val="000000000000" w:firstRow="0" w:lastRow="0" w:firstColumn="0" w:lastColumn="0" w:oddVBand="0" w:evenVBand="0" w:oddHBand="0" w:evenHBand="0" w:firstRowFirstColumn="0" w:firstRowLastColumn="0" w:lastRowFirstColumn="0" w:lastRowLastColumn="0"/>
            </w:pPr>
            <w:r w:rsidRPr="002F0384">
              <w:t xml:space="preserve">Supported establishment of the Inter-agency Financing and Budget Committee for COVID-19, chaired by </w:t>
            </w:r>
            <w:proofErr w:type="spellStart"/>
            <w:r w:rsidRPr="002F0384">
              <w:t>NDoH</w:t>
            </w:r>
            <w:proofErr w:type="spellEnd"/>
            <w:r w:rsidRPr="002F0384">
              <w:t xml:space="preserve"> with DoT, </w:t>
            </w:r>
            <w:proofErr w:type="spellStart"/>
            <w:r w:rsidRPr="002F0384">
              <w:t>DoF</w:t>
            </w:r>
            <w:proofErr w:type="spellEnd"/>
            <w:r w:rsidRPr="002F0384">
              <w:t>, and DNPM to strengthen the whole-of-government approach to financing the pandemic.</w:t>
            </w:r>
          </w:p>
          <w:p w14:paraId="697A19AB" w14:textId="77777777" w:rsidR="002F0384" w:rsidRPr="002F0384" w:rsidRDefault="002F0384" w:rsidP="002F0384">
            <w:pPr>
              <w:pStyle w:val="Tablebullet1smallHDMES"/>
              <w:cnfStyle w:val="000000000000" w:firstRow="0" w:lastRow="0" w:firstColumn="0" w:lastColumn="0" w:oddVBand="0" w:evenVBand="0" w:oddHBand="0" w:evenHBand="0" w:firstRowFirstColumn="0" w:firstRowLastColumn="0" w:lastRowFirstColumn="0" w:lastRowLastColumn="0"/>
            </w:pPr>
            <w:r w:rsidRPr="002F0384">
              <w:t xml:space="preserve">Provided inputs into NEFC/NDoH Provincial Health Authority regional workshops. </w:t>
            </w:r>
          </w:p>
        </w:tc>
        <w:tc>
          <w:tcPr>
            <w:tcW w:w="964" w:type="dxa"/>
          </w:tcPr>
          <w:p w14:paraId="0C37B0C2" w14:textId="77777777" w:rsidR="002F0384" w:rsidRDefault="002F0384" w:rsidP="002F0384">
            <w:pPr>
              <w:pStyle w:val="TabletextsmallHDMES"/>
              <w:cnfStyle w:val="000000000000" w:firstRow="0" w:lastRow="0" w:firstColumn="0" w:lastColumn="0" w:oddVBand="0" w:evenVBand="0" w:oddHBand="0" w:evenHBand="0" w:firstRowFirstColumn="0" w:firstRowLastColumn="0" w:lastRowFirstColumn="0" w:lastRowLastColumn="0"/>
            </w:pPr>
            <w:r w:rsidRPr="00211FF6">
              <w:t>ND</w:t>
            </w:r>
            <w:r>
              <w:t>o</w:t>
            </w:r>
            <w:r w:rsidRPr="00211FF6">
              <w:t>H</w:t>
            </w:r>
          </w:p>
          <w:p w14:paraId="4F84AAB6" w14:textId="77777777" w:rsidR="002F0384" w:rsidRDefault="002F0384" w:rsidP="002F0384">
            <w:pPr>
              <w:pStyle w:val="TabletextsmallHDMES"/>
              <w:cnfStyle w:val="000000000000" w:firstRow="0" w:lastRow="0" w:firstColumn="0" w:lastColumn="0" w:oddVBand="0" w:evenVBand="0" w:oddHBand="0" w:evenHBand="0" w:firstRowFirstColumn="0" w:firstRowLastColumn="0" w:lastRowFirstColumn="0" w:lastRowLastColumn="0"/>
            </w:pPr>
            <w:r>
              <w:t>DoT</w:t>
            </w:r>
          </w:p>
          <w:p w14:paraId="2F95F6B6" w14:textId="77777777" w:rsidR="002F0384" w:rsidRDefault="002F0384" w:rsidP="002F0384">
            <w:pPr>
              <w:pStyle w:val="TabletextsmallHDMES"/>
              <w:cnfStyle w:val="000000000000" w:firstRow="0" w:lastRow="0" w:firstColumn="0" w:lastColumn="0" w:oddVBand="0" w:evenVBand="0" w:oddHBand="0" w:evenHBand="0" w:firstRowFirstColumn="0" w:firstRowLastColumn="0" w:lastRowFirstColumn="0" w:lastRowLastColumn="0"/>
            </w:pPr>
            <w:proofErr w:type="spellStart"/>
            <w:r>
              <w:t>DoF</w:t>
            </w:r>
            <w:proofErr w:type="spellEnd"/>
          </w:p>
          <w:p w14:paraId="272681DB" w14:textId="77777777" w:rsidR="002F0384" w:rsidRDefault="002F0384" w:rsidP="002F0384">
            <w:pPr>
              <w:pStyle w:val="TabletextsmallHDMES"/>
              <w:cnfStyle w:val="000000000000" w:firstRow="0" w:lastRow="0" w:firstColumn="0" w:lastColumn="0" w:oddVBand="0" w:evenVBand="0" w:oddHBand="0" w:evenHBand="0" w:firstRowFirstColumn="0" w:firstRowLastColumn="0" w:lastRowFirstColumn="0" w:lastRowLastColumn="0"/>
            </w:pPr>
            <w:r w:rsidRPr="00211FF6">
              <w:t>PHAs</w:t>
            </w:r>
          </w:p>
          <w:p w14:paraId="0B506AF4" w14:textId="77777777" w:rsidR="002F0384" w:rsidRPr="00035395" w:rsidRDefault="002F0384" w:rsidP="002F0384">
            <w:pPr>
              <w:pStyle w:val="TabletextsmallHDMES"/>
              <w:cnfStyle w:val="000000000000" w:firstRow="0" w:lastRow="0" w:firstColumn="0" w:lastColumn="0" w:oddVBand="0" w:evenVBand="0" w:oddHBand="0" w:evenHBand="0" w:firstRowFirstColumn="0" w:firstRowLastColumn="0" w:lastRowFirstColumn="0" w:lastRowLastColumn="0"/>
            </w:pPr>
            <w:r>
              <w:t>NEFC</w:t>
            </w:r>
          </w:p>
        </w:tc>
      </w:tr>
    </w:tbl>
    <w:p w14:paraId="771B7521" w14:textId="2BBC0EC5" w:rsidR="002F0384" w:rsidRDefault="00D02882" w:rsidP="00D02882">
      <w:pPr>
        <w:pStyle w:val="ReferencesourceHDMES"/>
      </w:pPr>
      <w:r w:rsidRPr="00D02882">
        <w:t>Source: HPP Investment Progress Reports</w:t>
      </w:r>
    </w:p>
    <w:p w14:paraId="6D9CBFB8" w14:textId="77777777" w:rsidR="002F0384" w:rsidRDefault="002F0384" w:rsidP="00D02882">
      <w:pPr>
        <w:pStyle w:val="BlanklinespaceHDMES"/>
      </w:pPr>
    </w:p>
    <w:p w14:paraId="4EDD3C49" w14:textId="20D785CE" w:rsidR="00D02882" w:rsidRPr="00D02882" w:rsidRDefault="00D02882" w:rsidP="00D02882">
      <w:pPr>
        <w:pStyle w:val="BodytextHDMES"/>
      </w:pPr>
      <w:r w:rsidRPr="00D02882">
        <w:t xml:space="preserve">The different activities and capacity development initiatives referenced in the table above represent substantial effort and use of resources across </w:t>
      </w:r>
      <w:r w:rsidR="00BF09B9">
        <w:t>6</w:t>
      </w:r>
      <w:r w:rsidRPr="00D02882">
        <w:t xml:space="preserve"> of the </w:t>
      </w:r>
      <w:r w:rsidR="007C17A8">
        <w:t>p</w:t>
      </w:r>
      <w:r w:rsidRPr="00D02882">
        <w:t xml:space="preserve">ortfolio’s investments. In a number of instances, they have contributed to positive outcomes. The support provided by </w:t>
      </w:r>
      <w:r w:rsidRPr="00DC1B89">
        <w:rPr>
          <w:i/>
          <w:iCs/>
        </w:rPr>
        <w:t>Wok Bung Wantaim</w:t>
      </w:r>
      <w:r w:rsidRPr="00D02882">
        <w:t xml:space="preserve">, for example, has led to the establishment of working and functioning </w:t>
      </w:r>
      <w:r w:rsidR="00640B1D">
        <w:t>F</w:t>
      </w:r>
      <w:r w:rsidRPr="00D02882">
        <w:t xml:space="preserve">inance </w:t>
      </w:r>
      <w:r w:rsidR="00640B1D">
        <w:t>C</w:t>
      </w:r>
      <w:r w:rsidRPr="00D02882">
        <w:t xml:space="preserve">ommittees, </w:t>
      </w:r>
      <w:r w:rsidR="00640B1D">
        <w:t>D</w:t>
      </w:r>
      <w:r w:rsidRPr="00D02882">
        <w:t xml:space="preserve">isciplinary </w:t>
      </w:r>
      <w:r w:rsidR="00640B1D">
        <w:t>C</w:t>
      </w:r>
      <w:r w:rsidRPr="00D02882">
        <w:t>ommittees, stronger Board oversight of PHA budget and expenditure issues, and the establishment of several internal policies and procedural requirements to further strengthen and tighten the financial frameworks being used by the supported PHAs to disburse public funds.</w:t>
      </w:r>
    </w:p>
    <w:p w14:paraId="3FB22CD5" w14:textId="2C8CD8F6" w:rsidR="002F0384" w:rsidRPr="00D02882" w:rsidRDefault="00D02882" w:rsidP="00D02882">
      <w:pPr>
        <w:pStyle w:val="BodytextHDMES"/>
      </w:pPr>
      <w:r w:rsidRPr="00D02882">
        <w:t xml:space="preserve">Despite the effort and the resources, seemingly intractable obstacles remain. There is a persuasive argument that the continued obstacles result from the scale of the problem. The central premise of this argument is that PNG’s </w:t>
      </w:r>
      <w:r w:rsidRPr="00640B1D">
        <w:t>PFM</w:t>
      </w:r>
      <w:r w:rsidRPr="00D02882">
        <w:t xml:space="preserve"> challenges are far more complex than can be resolved through the technical assistance provided in the selected activities of several HPP investments. There is, however, an equally valid argument, which acknowledges the complexity of the PFM challenges, but posits that more can be achieved from Australia’s investments. The </w:t>
      </w:r>
      <w:r w:rsidR="0065236E">
        <w:t>r</w:t>
      </w:r>
      <w:r w:rsidRPr="00D02882">
        <w:t>eview supports this second argument</w:t>
      </w:r>
      <w:r w:rsidR="00F208A5">
        <w:t>.</w:t>
      </w:r>
    </w:p>
    <w:p w14:paraId="0B249D20" w14:textId="5BB8F727" w:rsidR="00D02882" w:rsidRDefault="00D02882" w:rsidP="00D02882">
      <w:pPr>
        <w:pStyle w:val="Bulletlist1HDMES"/>
      </w:pPr>
      <w:r>
        <w:t xml:space="preserve">Despite the HPP </w:t>
      </w:r>
      <w:r w:rsidR="00AC3073">
        <w:t>I</w:t>
      </w:r>
      <w:r>
        <w:t xml:space="preserve">ntermediate </w:t>
      </w:r>
      <w:r w:rsidR="00AC3073">
        <w:t>O</w:t>
      </w:r>
      <w:r>
        <w:t xml:space="preserve">utcome referring to support to </w:t>
      </w:r>
      <w:proofErr w:type="spellStart"/>
      <w:r>
        <w:t>NDoH</w:t>
      </w:r>
      <w:proofErr w:type="spellEnd"/>
      <w:r>
        <w:t xml:space="preserve">, </w:t>
      </w:r>
      <w:proofErr w:type="spellStart"/>
      <w:r>
        <w:t>DoF</w:t>
      </w:r>
      <w:proofErr w:type="spellEnd"/>
      <w:r>
        <w:t>, DoT</w:t>
      </w:r>
      <w:r w:rsidR="00AC3073">
        <w:t>,</w:t>
      </w:r>
      <w:r>
        <w:t xml:space="preserve"> and PHAs, there is a lack of balance in implementation. This has resulted in a skewing of support towards PHAs. This is valid and understandable for at least </w:t>
      </w:r>
      <w:r w:rsidR="00BF09B9">
        <w:t>3</w:t>
      </w:r>
      <w:r>
        <w:t xml:space="preserve"> reasons. First, PHAs are the most accessible agency for the investments whose work is concentrated at the subnational level (AIHSS, PATH, SRHIP, </w:t>
      </w:r>
      <w:r w:rsidR="00AC3073">
        <w:t xml:space="preserve">and </w:t>
      </w:r>
      <w:r>
        <w:t xml:space="preserve">WBW). Second, PHA problems and capacity issues are most readily understood, and support to them can be more simply designed and delivered, especially by organisations whose core competencies are often not associated with PFM. Finally, Health Team staff at the AHC and investment levels often have strong relationships within the health sector, but limited relationships and engagement with the non-health agencies </w:t>
      </w:r>
      <w:r w:rsidR="0052180B">
        <w:t xml:space="preserve">that </w:t>
      </w:r>
      <w:r>
        <w:t>are so critical to more effective disbursement of funds.</w:t>
      </w:r>
    </w:p>
    <w:p w14:paraId="16AC95F7" w14:textId="155F852C" w:rsidR="00D02882" w:rsidRDefault="00D02882" w:rsidP="00D02882">
      <w:pPr>
        <w:pStyle w:val="Bulletlist1HDMES"/>
      </w:pPr>
      <w:r>
        <w:lastRenderedPageBreak/>
        <w:t xml:space="preserve">HPP engagement with DFAT’s economic governance work is currently not substantive. AHC and government respondents agreed that addressing longstanding PFM challenges requires greater engagement with the central agencies. While the AHC Health Team acknowledged there is some interaction with the AHC </w:t>
      </w:r>
      <w:r w:rsidR="00DD2C4D">
        <w:t>E</w:t>
      </w:r>
      <w:r>
        <w:t xml:space="preserve">conomic </w:t>
      </w:r>
      <w:r w:rsidR="00DD2C4D">
        <w:t>G</w:t>
      </w:r>
      <w:r>
        <w:t xml:space="preserve">overnance </w:t>
      </w:r>
      <w:r w:rsidR="00DD2C4D">
        <w:t>T</w:t>
      </w:r>
      <w:r>
        <w:t>eam, it does not extend to the joint programming or action that might lead to improved budget disbursement in health.</w:t>
      </w:r>
    </w:p>
    <w:p w14:paraId="29AD2970" w14:textId="5A13A2C4" w:rsidR="002F0384" w:rsidRDefault="00D02882" w:rsidP="00D02882">
      <w:pPr>
        <w:pStyle w:val="Bulletlist1HDMES"/>
      </w:pPr>
      <w:r>
        <w:t xml:space="preserve">HPP investments are not connected with each other around PFM. While there is some PFM-related engagement between PATH and both AIHSS and HSIP, it is generally the case that HPP investments are working towards their own PFM priorities. There is presently no HPP vision for PFM, or more specifically budget disbursement, and no coordinated approach </w:t>
      </w:r>
      <w:r w:rsidR="000E3677">
        <w:t xml:space="preserve">that </w:t>
      </w:r>
      <w:r>
        <w:t xml:space="preserve">might synchronise engagement with NDoH, support to PHAs, and an aligned package of capacity development initiatives </w:t>
      </w:r>
      <w:r w:rsidR="000E3677">
        <w:t xml:space="preserve">that </w:t>
      </w:r>
      <w:r>
        <w:t>move beyond only achieving the different outcomes of individual investments.</w:t>
      </w:r>
    </w:p>
    <w:p w14:paraId="043A67CE" w14:textId="77777777" w:rsidR="002F0384" w:rsidRDefault="002F0384" w:rsidP="00D02882">
      <w:pPr>
        <w:pStyle w:val="BlanklinespaceHDMES"/>
      </w:pPr>
    </w:p>
    <w:p w14:paraId="6DDCCC1D" w14:textId="1A3C3807" w:rsidR="002F0384" w:rsidRDefault="00D02882" w:rsidP="00D02882">
      <w:pPr>
        <w:pStyle w:val="Heading4"/>
      </w:pPr>
      <w:r w:rsidRPr="00D02882">
        <w:t>Capacity to Staff Health Facilities</w:t>
      </w:r>
    </w:p>
    <w:p w14:paraId="0D5DD4E9" w14:textId="3E581E35" w:rsidR="00D02882" w:rsidRPr="00D02882" w:rsidRDefault="00D02882" w:rsidP="00D02882">
      <w:pPr>
        <w:pStyle w:val="Bulletlist1HDMES"/>
        <w:rPr>
          <w:i/>
          <w:iCs/>
        </w:rPr>
      </w:pPr>
      <w:r w:rsidRPr="00D02882">
        <w:rPr>
          <w:i/>
          <w:iCs/>
        </w:rPr>
        <w:t xml:space="preserve">To what extent have NDoH and </w:t>
      </w:r>
      <w:r w:rsidRPr="00B27D45">
        <w:rPr>
          <w:i/>
          <w:iCs/>
        </w:rPr>
        <w:t>Department of Personnel Management</w:t>
      </w:r>
      <w:r w:rsidRPr="00D02882">
        <w:rPr>
          <w:i/>
          <w:iCs/>
        </w:rPr>
        <w:t xml:space="preserve"> improved their capacity to staff health facilities?</w:t>
      </w:r>
    </w:p>
    <w:p w14:paraId="7BE4BDBC" w14:textId="77777777" w:rsidR="00D02882" w:rsidRDefault="00D02882" w:rsidP="00D02882">
      <w:pPr>
        <w:pStyle w:val="BlanklinespaceHDMES"/>
      </w:pPr>
    </w:p>
    <w:p w14:paraId="640CC3BF" w14:textId="7E41E106" w:rsidR="00D02882" w:rsidRPr="00D02882" w:rsidRDefault="00D02882" w:rsidP="00D02882">
      <w:pPr>
        <w:pStyle w:val="BodytextHDMES"/>
      </w:pPr>
      <w:r w:rsidRPr="00D02882">
        <w:t xml:space="preserve">Underpinning the capacity of NDoH and DPM to staff health facilities are </w:t>
      </w:r>
      <w:r w:rsidR="00BF09B9">
        <w:t>2</w:t>
      </w:r>
      <w:r w:rsidRPr="00D02882">
        <w:t xml:space="preserve"> problems. The first is that the staffing establishment (number and type of positions in a facility or organisation) funded through DPM often does not accurately correspond to reality. Throughout the system there are ghost officers, unattached officers, and officers acting in positions (sometimes multiple positions). Achieving the government’s goal of </w:t>
      </w:r>
      <w:r w:rsidR="00BE72BE">
        <w:t>‘</w:t>
      </w:r>
      <w:r w:rsidRPr="00D02882">
        <w:t>one position, one person, one pay</w:t>
      </w:r>
      <w:r w:rsidR="00BE72BE">
        <w:t>’</w:t>
      </w:r>
      <w:r w:rsidRPr="00D02882">
        <w:t xml:space="preserve"> requires a cleansing of the health sector payroll that will essentially establish an accurate baseline position. A second problem is that the approved staffing establishment is not necessarily the one needed. Ideally, staff requirements should be mapped against needs, in terms of population numbers, the disease burden of different districts and provinces, the anticipated outputs from education and training programs, and the demographic profile of the (aging) health workforce.</w:t>
      </w:r>
    </w:p>
    <w:p w14:paraId="4EA35605" w14:textId="38107795" w:rsidR="00D02882" w:rsidRDefault="00D02882" w:rsidP="00D02882">
      <w:pPr>
        <w:pStyle w:val="BodytextHDMES"/>
      </w:pPr>
      <w:r>
        <w:t>While a number of HPP investments tackled budget disbursements, the same level of focus and resourcing was not directed to addressing the capacity to staff health facilities. Apart from initiatives by different investments to fund essential positions, most support has come from WHO and HSSDP technical advice (see</w:t>
      </w:r>
      <w:r w:rsidR="00914289">
        <w:t xml:space="preserve"> Table 5</w:t>
      </w:r>
      <w:r>
        <w:t xml:space="preserve"> below).</w:t>
      </w:r>
    </w:p>
    <w:p w14:paraId="497812BD" w14:textId="1CAB6F34" w:rsidR="00D02882" w:rsidRDefault="00D02882" w:rsidP="00D02882">
      <w:pPr>
        <w:pStyle w:val="TableheadinginlistHDMES"/>
      </w:pPr>
      <w:bookmarkStart w:id="61" w:name="_Ref122081114"/>
      <w:bookmarkStart w:id="62" w:name="_Toc148694871"/>
      <w:r>
        <w:t xml:space="preserve">Table </w:t>
      </w:r>
      <w:r>
        <w:fldChar w:fldCharType="begin"/>
      </w:r>
      <w:r>
        <w:instrText>SEQ Table \* ARABIC</w:instrText>
      </w:r>
      <w:r>
        <w:fldChar w:fldCharType="separate"/>
      </w:r>
      <w:r w:rsidR="008F2526">
        <w:rPr>
          <w:noProof/>
        </w:rPr>
        <w:t>5</w:t>
      </w:r>
      <w:r>
        <w:fldChar w:fldCharType="end"/>
      </w:r>
      <w:bookmarkEnd w:id="61"/>
      <w:r>
        <w:t xml:space="preserve">: </w:t>
      </w:r>
      <w:r w:rsidRPr="00822195">
        <w:t xml:space="preserve">HPP Investment Support to </w:t>
      </w:r>
      <w:r>
        <w:t xml:space="preserve">Health Facility Staffing </w:t>
      </w:r>
      <w:r w:rsidRPr="00822195">
        <w:t>Capacity</w:t>
      </w:r>
      <w:bookmarkEnd w:id="62"/>
    </w:p>
    <w:tbl>
      <w:tblPr>
        <w:tblStyle w:val="ComplexverticaltableHDMES"/>
        <w:tblW w:w="9128" w:type="dxa"/>
        <w:tblLook w:val="06A0" w:firstRow="1" w:lastRow="0" w:firstColumn="1" w:lastColumn="0" w:noHBand="1" w:noVBand="1"/>
      </w:tblPr>
      <w:tblGrid>
        <w:gridCol w:w="988"/>
        <w:gridCol w:w="7176"/>
        <w:gridCol w:w="964"/>
      </w:tblGrid>
      <w:tr w:rsidR="00D02882" w14:paraId="4A81908B" w14:textId="77777777" w:rsidTr="00CC41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8" w:type="dxa"/>
          </w:tcPr>
          <w:p w14:paraId="27555A5A" w14:textId="4062A1A9" w:rsidR="00D02882" w:rsidRDefault="00D02882" w:rsidP="00D02882">
            <w:pPr>
              <w:pStyle w:val="TableheadingsmallreverseHDMES"/>
            </w:pPr>
            <w:r>
              <w:t>HPP Inv</w:t>
            </w:r>
            <w:r w:rsidR="00800FB4">
              <w:t>est-</w:t>
            </w:r>
            <w:proofErr w:type="spellStart"/>
            <w:r w:rsidR="00800FB4">
              <w:t>men</w:t>
            </w:r>
            <w:r>
              <w:t>t</w:t>
            </w:r>
            <w:proofErr w:type="spellEnd"/>
          </w:p>
        </w:tc>
        <w:tc>
          <w:tcPr>
            <w:tcW w:w="7176" w:type="dxa"/>
          </w:tcPr>
          <w:p w14:paraId="1077FA14" w14:textId="77777777" w:rsidR="00D02882" w:rsidRDefault="00D02882" w:rsidP="00D02882">
            <w:pPr>
              <w:pStyle w:val="TableheadingsmallreverseHDMES"/>
              <w:cnfStyle w:val="100000000000" w:firstRow="1" w:lastRow="0" w:firstColumn="0" w:lastColumn="0" w:oddVBand="0" w:evenVBand="0" w:oddHBand="0" w:evenHBand="0" w:firstRowFirstColumn="0" w:firstRowLastColumn="0" w:lastRowFirstColumn="0" w:lastRowLastColumn="0"/>
            </w:pPr>
            <w:r>
              <w:t>Support to Capacity Development</w:t>
            </w:r>
          </w:p>
        </w:tc>
        <w:tc>
          <w:tcPr>
            <w:tcW w:w="964" w:type="dxa"/>
          </w:tcPr>
          <w:p w14:paraId="65C17A66" w14:textId="77777777" w:rsidR="00D02882" w:rsidRDefault="00D02882" w:rsidP="00D02882">
            <w:pPr>
              <w:pStyle w:val="TableheadingsmallreverseHDMES"/>
              <w:cnfStyle w:val="100000000000" w:firstRow="1" w:lastRow="0" w:firstColumn="0" w:lastColumn="0" w:oddVBand="0" w:evenVBand="0" w:oddHBand="0" w:evenHBand="0" w:firstRowFirstColumn="0" w:firstRowLastColumn="0" w:lastRowFirstColumn="0" w:lastRowLastColumn="0"/>
            </w:pPr>
            <w:r>
              <w:t>Agency of Focus</w:t>
            </w:r>
          </w:p>
        </w:tc>
      </w:tr>
      <w:tr w:rsidR="00D02882" w:rsidRPr="00035395" w14:paraId="3AB9AFD1" w14:textId="77777777" w:rsidTr="00800FB4">
        <w:tc>
          <w:tcPr>
            <w:cnfStyle w:val="001000000000" w:firstRow="0" w:lastRow="0" w:firstColumn="1" w:lastColumn="0" w:oddVBand="0" w:evenVBand="0" w:oddHBand="0" w:evenHBand="0" w:firstRowFirstColumn="0" w:firstRowLastColumn="0" w:lastRowFirstColumn="0" w:lastRowLastColumn="0"/>
            <w:tcW w:w="988" w:type="dxa"/>
          </w:tcPr>
          <w:p w14:paraId="6792F724" w14:textId="77777777" w:rsidR="00D02882" w:rsidRDefault="00D02882" w:rsidP="00DD1531">
            <w:pPr>
              <w:pStyle w:val="TableheadingsmallHDMES"/>
            </w:pPr>
            <w:r>
              <w:t>HSSDP</w:t>
            </w:r>
          </w:p>
        </w:tc>
        <w:tc>
          <w:tcPr>
            <w:tcW w:w="7176" w:type="dxa"/>
          </w:tcPr>
          <w:p w14:paraId="0C200755" w14:textId="1DB0AB56" w:rsidR="00D02882" w:rsidRDefault="00D02882" w:rsidP="00D02882">
            <w:pPr>
              <w:pStyle w:val="Tablebullet1smallHDMES"/>
              <w:cnfStyle w:val="000000000000" w:firstRow="0" w:lastRow="0" w:firstColumn="0" w:lastColumn="0" w:oddVBand="0" w:evenVBand="0" w:oddHBand="0" w:evenHBand="0" w:firstRowFirstColumn="0" w:firstRowLastColumn="0" w:lastRowFirstColumn="0" w:lastRowLastColumn="0"/>
            </w:pPr>
            <w:r w:rsidRPr="0010303B">
              <w:t>Support</w:t>
            </w:r>
            <w:r>
              <w:t>ed</w:t>
            </w:r>
            <w:r w:rsidRPr="0010303B">
              <w:t xml:space="preserve"> NDoH restructuring for decentralised system</w:t>
            </w:r>
            <w:r w:rsidR="003D206F">
              <w:t>.</w:t>
            </w:r>
          </w:p>
          <w:p w14:paraId="43C606E5" w14:textId="1DA9C7DA" w:rsidR="00D02882" w:rsidRPr="00F21002" w:rsidRDefault="00D02882" w:rsidP="00D02882">
            <w:pPr>
              <w:pStyle w:val="Tablebullet1smallHDMES"/>
              <w:cnfStyle w:val="000000000000" w:firstRow="0" w:lastRow="0" w:firstColumn="0" w:lastColumn="0" w:oddVBand="0" w:evenVBand="0" w:oddHBand="0" w:evenHBand="0" w:firstRowFirstColumn="0" w:firstRowLastColumn="0" w:lastRowFirstColumn="0" w:lastRowLastColumn="0"/>
            </w:pPr>
            <w:r w:rsidRPr="0010303B">
              <w:rPr>
                <w:rFonts w:cstheme="minorHAnsi"/>
              </w:rPr>
              <w:t>Proposed senior management structure</w:t>
            </w:r>
            <w:r>
              <w:rPr>
                <w:rFonts w:cstheme="minorHAnsi"/>
              </w:rPr>
              <w:t>,</w:t>
            </w:r>
            <w:r w:rsidRPr="0010303B">
              <w:rPr>
                <w:rFonts w:cstheme="minorHAnsi"/>
              </w:rPr>
              <w:t xml:space="preserve"> approved by DPM.</w:t>
            </w:r>
          </w:p>
          <w:p w14:paraId="1F034FD1" w14:textId="56152BE2" w:rsidR="00D02882" w:rsidRPr="0010303B" w:rsidRDefault="00D02882" w:rsidP="00D02882">
            <w:pPr>
              <w:pStyle w:val="Tablebullet1smallHDMES"/>
              <w:cnfStyle w:val="000000000000" w:firstRow="0" w:lastRow="0" w:firstColumn="0" w:lastColumn="0" w:oddVBand="0" w:evenVBand="0" w:oddHBand="0" w:evenHBand="0" w:firstRowFirstColumn="0" w:firstRowLastColumn="0" w:lastRowFirstColumn="0" w:lastRowLastColumn="0"/>
            </w:pPr>
            <w:r w:rsidRPr="0010303B">
              <w:rPr>
                <w:rFonts w:cstheme="minorHAnsi"/>
              </w:rPr>
              <w:t>Function and Organisation Review was completed and awaiting</w:t>
            </w:r>
            <w:r w:rsidR="00C50395">
              <w:rPr>
                <w:rFonts w:cstheme="minorHAnsi"/>
              </w:rPr>
              <w:t xml:space="preserve"> Senior Executive Management</w:t>
            </w:r>
            <w:r w:rsidRPr="0010303B">
              <w:rPr>
                <w:rFonts w:cstheme="minorHAnsi"/>
              </w:rPr>
              <w:t xml:space="preserve"> endorsement</w:t>
            </w:r>
            <w:r w:rsidR="003D206F">
              <w:rPr>
                <w:rFonts w:cstheme="minorHAnsi"/>
              </w:rPr>
              <w:t>.</w:t>
            </w:r>
            <w:r w:rsidRPr="0010303B">
              <w:rPr>
                <w:rFonts w:cstheme="minorHAnsi"/>
              </w:rPr>
              <w:t xml:space="preserve"> </w:t>
            </w:r>
          </w:p>
        </w:tc>
        <w:tc>
          <w:tcPr>
            <w:tcW w:w="964" w:type="dxa"/>
          </w:tcPr>
          <w:p w14:paraId="5D19C97C" w14:textId="77777777" w:rsidR="00D02882" w:rsidRDefault="00D02882" w:rsidP="00D02882">
            <w:pPr>
              <w:pStyle w:val="TabletextsmallHDMES"/>
              <w:cnfStyle w:val="000000000000" w:firstRow="0" w:lastRow="0" w:firstColumn="0" w:lastColumn="0" w:oddVBand="0" w:evenVBand="0" w:oddHBand="0" w:evenHBand="0" w:firstRowFirstColumn="0" w:firstRowLastColumn="0" w:lastRowFirstColumn="0" w:lastRowLastColumn="0"/>
            </w:pPr>
            <w:r>
              <w:t>NDoH</w:t>
            </w:r>
          </w:p>
          <w:p w14:paraId="41537B9B" w14:textId="77777777" w:rsidR="00D02882" w:rsidRPr="00035395" w:rsidRDefault="00D02882" w:rsidP="00D02882">
            <w:pPr>
              <w:pStyle w:val="TabletextsmallHDMES"/>
              <w:cnfStyle w:val="000000000000" w:firstRow="0" w:lastRow="0" w:firstColumn="0" w:lastColumn="0" w:oddVBand="0" w:evenVBand="0" w:oddHBand="0" w:evenHBand="0" w:firstRowFirstColumn="0" w:firstRowLastColumn="0" w:lastRowFirstColumn="0" w:lastRowLastColumn="0"/>
            </w:pPr>
            <w:r>
              <w:t>DPM</w:t>
            </w:r>
          </w:p>
        </w:tc>
      </w:tr>
      <w:tr w:rsidR="00D02882" w:rsidRPr="00917630" w14:paraId="5E6F9860" w14:textId="77777777" w:rsidTr="00800FB4">
        <w:tc>
          <w:tcPr>
            <w:cnfStyle w:val="001000000000" w:firstRow="0" w:lastRow="0" w:firstColumn="1" w:lastColumn="0" w:oddVBand="0" w:evenVBand="0" w:oddHBand="0" w:evenHBand="0" w:firstRowFirstColumn="0" w:firstRowLastColumn="0" w:lastRowFirstColumn="0" w:lastRowLastColumn="0"/>
            <w:tcW w:w="988" w:type="dxa"/>
          </w:tcPr>
          <w:p w14:paraId="009ABBD9" w14:textId="77777777" w:rsidR="00D02882" w:rsidRPr="00917630" w:rsidRDefault="00D02882" w:rsidP="00DD1531">
            <w:pPr>
              <w:pStyle w:val="TableheadingsmallHDMES"/>
              <w:rPr>
                <w:szCs w:val="20"/>
              </w:rPr>
            </w:pPr>
            <w:r w:rsidRPr="00917630">
              <w:rPr>
                <w:szCs w:val="20"/>
              </w:rPr>
              <w:t>WHO</w:t>
            </w:r>
          </w:p>
        </w:tc>
        <w:tc>
          <w:tcPr>
            <w:tcW w:w="7176" w:type="dxa"/>
          </w:tcPr>
          <w:p w14:paraId="4B251BEB" w14:textId="159E40A3" w:rsidR="00D02882" w:rsidRDefault="00D02882" w:rsidP="00D02882">
            <w:pPr>
              <w:pStyle w:val="Tablebullet1smallHDMES"/>
              <w:cnfStyle w:val="000000000000" w:firstRow="0" w:lastRow="0" w:firstColumn="0" w:lastColumn="0" w:oddVBand="0" w:evenVBand="0" w:oddHBand="0" w:evenHBand="0" w:firstRowFirstColumn="0" w:firstRowLastColumn="0" w:lastRowFirstColumn="0" w:lastRowLastColumn="0"/>
              <w:rPr>
                <w:rStyle w:val="normaltextrun"/>
              </w:rPr>
            </w:pPr>
            <w:r w:rsidRPr="00917630">
              <w:rPr>
                <w:rStyle w:val="normaltextrun"/>
              </w:rPr>
              <w:t>Human Resource</w:t>
            </w:r>
            <w:r w:rsidR="00E652DC">
              <w:rPr>
                <w:rStyle w:val="normaltextrun"/>
              </w:rPr>
              <w:t>s</w:t>
            </w:r>
            <w:r w:rsidRPr="00917630">
              <w:rPr>
                <w:rStyle w:val="normaltextrun"/>
              </w:rPr>
              <w:t xml:space="preserve"> for Health information system set up</w:t>
            </w:r>
            <w:r>
              <w:rPr>
                <w:rStyle w:val="normaltextrun"/>
              </w:rPr>
              <w:t xml:space="preserve"> in </w:t>
            </w:r>
            <w:r w:rsidRPr="00917630">
              <w:rPr>
                <w:rStyle w:val="normaltextrun"/>
              </w:rPr>
              <w:t>2018</w:t>
            </w:r>
            <w:r>
              <w:rPr>
                <w:rStyle w:val="normaltextrun"/>
              </w:rPr>
              <w:t>.</w:t>
            </w:r>
          </w:p>
          <w:p w14:paraId="69ACE707" w14:textId="370A4937" w:rsidR="00D02882" w:rsidRPr="00917630" w:rsidRDefault="00D02882" w:rsidP="00D02882">
            <w:pPr>
              <w:pStyle w:val="Tablebullet1smallHDMES"/>
              <w:cnfStyle w:val="000000000000" w:firstRow="0" w:lastRow="0" w:firstColumn="0" w:lastColumn="0" w:oddVBand="0" w:evenVBand="0" w:oddHBand="0" w:evenHBand="0" w:firstRowFirstColumn="0" w:firstRowLastColumn="0" w:lastRowFirstColumn="0" w:lastRowLastColumn="0"/>
              <w:rPr>
                <w:rStyle w:val="normaltextrun"/>
              </w:rPr>
            </w:pPr>
            <w:r w:rsidRPr="00E652DC">
              <w:rPr>
                <w:rStyle w:val="normaltextrun"/>
              </w:rPr>
              <w:t>H</w:t>
            </w:r>
            <w:r w:rsidR="00E652DC">
              <w:rPr>
                <w:rStyle w:val="normaltextrun"/>
              </w:rPr>
              <w:t xml:space="preserve">uman </w:t>
            </w:r>
            <w:r w:rsidRPr="00E652DC">
              <w:rPr>
                <w:rStyle w:val="normaltextrun"/>
              </w:rPr>
              <w:t>R</w:t>
            </w:r>
            <w:r w:rsidR="00E652DC">
              <w:rPr>
                <w:rStyle w:val="normaltextrun"/>
              </w:rPr>
              <w:t xml:space="preserve">esources for </w:t>
            </w:r>
            <w:r w:rsidRPr="00E652DC">
              <w:rPr>
                <w:rStyle w:val="normaltextrun"/>
              </w:rPr>
              <w:t>H</w:t>
            </w:r>
            <w:r w:rsidR="00E652DC">
              <w:rPr>
                <w:rStyle w:val="normaltextrun"/>
              </w:rPr>
              <w:t>ealth</w:t>
            </w:r>
            <w:r w:rsidRPr="00917630">
              <w:rPr>
                <w:rStyle w:val="normaltextrun"/>
              </w:rPr>
              <w:t xml:space="preserve"> Strategic Plan 2021</w:t>
            </w:r>
            <w:r w:rsidR="00A11C95">
              <w:rPr>
                <w:rStyle w:val="normaltextrun"/>
              </w:rPr>
              <w:t>–</w:t>
            </w:r>
            <w:r w:rsidRPr="00917630">
              <w:rPr>
                <w:rStyle w:val="normaltextrun"/>
              </w:rPr>
              <w:t>2030 developed and finali</w:t>
            </w:r>
            <w:r w:rsidR="00615BCC">
              <w:rPr>
                <w:rStyle w:val="normaltextrun"/>
              </w:rPr>
              <w:t>s</w:t>
            </w:r>
            <w:r w:rsidRPr="00917630">
              <w:rPr>
                <w:rStyle w:val="normaltextrun"/>
              </w:rPr>
              <w:t>ed.</w:t>
            </w:r>
          </w:p>
          <w:p w14:paraId="2927E8FC" w14:textId="20A78FB6" w:rsidR="00D02882" w:rsidRPr="00917630" w:rsidRDefault="00D02882" w:rsidP="00D02882">
            <w:pPr>
              <w:pStyle w:val="Tablebullet1smallHDMES"/>
              <w:cnfStyle w:val="000000000000" w:firstRow="0" w:lastRow="0" w:firstColumn="0" w:lastColumn="0" w:oddVBand="0" w:evenVBand="0" w:oddHBand="0" w:evenHBand="0" w:firstRowFirstColumn="0" w:firstRowLastColumn="0" w:lastRowFirstColumn="0" w:lastRowLastColumn="0"/>
              <w:rPr>
                <w:rStyle w:val="normaltextrun"/>
              </w:rPr>
            </w:pPr>
            <w:r>
              <w:rPr>
                <w:rStyle w:val="normaltextrun"/>
              </w:rPr>
              <w:t xml:space="preserve">Supported health workforce education, including collaboration with </w:t>
            </w:r>
            <w:r w:rsidRPr="00917630">
              <w:rPr>
                <w:rStyle w:val="normaltextrun"/>
              </w:rPr>
              <w:t xml:space="preserve">Department of Higher Education, Research, Science </w:t>
            </w:r>
            <w:r>
              <w:rPr>
                <w:rStyle w:val="normaltextrun"/>
              </w:rPr>
              <w:t>and</w:t>
            </w:r>
            <w:r w:rsidRPr="00917630">
              <w:rPr>
                <w:rStyle w:val="normaltextrun"/>
              </w:rPr>
              <w:t xml:space="preserve"> Technology </w:t>
            </w:r>
            <w:r>
              <w:rPr>
                <w:rStyle w:val="normaltextrun"/>
              </w:rPr>
              <w:t>(</w:t>
            </w:r>
            <w:r w:rsidRPr="00917630">
              <w:rPr>
                <w:rStyle w:val="normaltextrun"/>
              </w:rPr>
              <w:t>DHERST</w:t>
            </w:r>
            <w:r>
              <w:rPr>
                <w:rStyle w:val="normaltextrun"/>
              </w:rPr>
              <w:t xml:space="preserve">) </w:t>
            </w:r>
            <w:r w:rsidRPr="00917630">
              <w:rPr>
                <w:rStyle w:val="normaltextrun"/>
              </w:rPr>
              <w:t xml:space="preserve">to </w:t>
            </w:r>
            <w:r>
              <w:rPr>
                <w:rStyle w:val="normaltextrun"/>
              </w:rPr>
              <w:t xml:space="preserve">understand health-related </w:t>
            </w:r>
            <w:r w:rsidRPr="00917630">
              <w:rPr>
                <w:rStyle w:val="normaltextrun"/>
              </w:rPr>
              <w:t xml:space="preserve">enrolments and graduates </w:t>
            </w:r>
            <w:r>
              <w:rPr>
                <w:rStyle w:val="normaltextrun"/>
              </w:rPr>
              <w:t xml:space="preserve">for </w:t>
            </w:r>
            <w:r w:rsidRPr="00917630">
              <w:rPr>
                <w:rStyle w:val="normaltextrun"/>
              </w:rPr>
              <w:t>2010</w:t>
            </w:r>
            <w:r w:rsidR="00800FB4">
              <w:rPr>
                <w:rStyle w:val="normaltextrun"/>
              </w:rPr>
              <w:t>–</w:t>
            </w:r>
            <w:r w:rsidRPr="00917630">
              <w:rPr>
                <w:rStyle w:val="normaltextrun"/>
              </w:rPr>
              <w:t>2018 from the available reports and databases maintained by the training institutions and DHERST</w:t>
            </w:r>
            <w:r>
              <w:rPr>
                <w:rStyle w:val="normaltextrun"/>
              </w:rPr>
              <w:t>.</w:t>
            </w:r>
          </w:p>
        </w:tc>
        <w:tc>
          <w:tcPr>
            <w:tcW w:w="964" w:type="dxa"/>
          </w:tcPr>
          <w:p w14:paraId="7B21E588" w14:textId="77777777" w:rsidR="00D02882" w:rsidRPr="00917630" w:rsidRDefault="00D02882" w:rsidP="00D02882">
            <w:pPr>
              <w:pStyle w:val="TabletextsmallHDMES"/>
              <w:cnfStyle w:val="000000000000" w:firstRow="0" w:lastRow="0" w:firstColumn="0" w:lastColumn="0" w:oddVBand="0" w:evenVBand="0" w:oddHBand="0" w:evenHBand="0" w:firstRowFirstColumn="0" w:firstRowLastColumn="0" w:lastRowFirstColumn="0" w:lastRowLastColumn="0"/>
              <w:rPr>
                <w:szCs w:val="20"/>
              </w:rPr>
            </w:pPr>
            <w:r w:rsidRPr="00917630">
              <w:rPr>
                <w:szCs w:val="20"/>
              </w:rPr>
              <w:t>NDoH</w:t>
            </w:r>
          </w:p>
        </w:tc>
      </w:tr>
    </w:tbl>
    <w:p w14:paraId="07B7530F" w14:textId="027FA204" w:rsidR="00D02882" w:rsidRDefault="00D02882" w:rsidP="00D02882">
      <w:pPr>
        <w:pStyle w:val="ReferencesourceHDMES"/>
      </w:pPr>
      <w:r w:rsidRPr="00D02882">
        <w:t>Source: HPP Investment Progress Reports</w:t>
      </w:r>
    </w:p>
    <w:p w14:paraId="5BC54FD6" w14:textId="77777777" w:rsidR="00D02882" w:rsidRDefault="00D02882" w:rsidP="00D02882">
      <w:pPr>
        <w:pStyle w:val="BlanklinespaceHDMES"/>
      </w:pPr>
    </w:p>
    <w:p w14:paraId="08578574" w14:textId="70C154E3" w:rsidR="00D02882" w:rsidRPr="00D02882" w:rsidRDefault="00D02882" w:rsidP="00D02882">
      <w:pPr>
        <w:pStyle w:val="BodytextHDMES"/>
      </w:pPr>
      <w:r w:rsidRPr="00D02882">
        <w:lastRenderedPageBreak/>
        <w:t>In several respects, HPP capacity to influence the resolution of the staffing problems referred to above mirrors the issues in budget disbursement. Staffing health facilities requires considerable engagement with and support from a central agency – in this case, DPM. In the same way the AHC Health Team and HPP investment staff do not have strong relationships with the Departments of Finance and Treasury for budget disbursement, they do not have strong relationships within DPM. Engagement with DFAT’s economic governance program is currently not substantive, and connections and interaction between the HPP investments (in this case only HSSDP and WHO) around staffing issues are weak.</w:t>
      </w:r>
    </w:p>
    <w:p w14:paraId="542F0981" w14:textId="17BD5BF4" w:rsidR="00D02882" w:rsidRDefault="00D02882" w:rsidP="00D02882">
      <w:pPr>
        <w:pStyle w:val="Heading4"/>
      </w:pPr>
      <w:r w:rsidRPr="00D02882">
        <w:t>PHA and District Capacity to Deliver Primary Health Care</w:t>
      </w:r>
    </w:p>
    <w:p w14:paraId="2AEFDC8D" w14:textId="43E28838" w:rsidR="00D02882" w:rsidRPr="00D02882" w:rsidRDefault="00D02882" w:rsidP="00D02882">
      <w:pPr>
        <w:pStyle w:val="Bulletlist1HDMES"/>
        <w:rPr>
          <w:i/>
          <w:iCs/>
        </w:rPr>
      </w:pPr>
      <w:r w:rsidRPr="00D02882">
        <w:rPr>
          <w:i/>
          <w:iCs/>
        </w:rPr>
        <w:t xml:space="preserve">To what extent have selected PHAs and </w:t>
      </w:r>
      <w:r w:rsidR="00DE4EFB">
        <w:rPr>
          <w:i/>
          <w:iCs/>
        </w:rPr>
        <w:t>d</w:t>
      </w:r>
      <w:r w:rsidRPr="00D02882">
        <w:rPr>
          <w:i/>
          <w:iCs/>
        </w:rPr>
        <w:t>istricts improved their capacity to deliver primary health care as a result of HPP?</w:t>
      </w:r>
    </w:p>
    <w:p w14:paraId="172FE6B7" w14:textId="77777777" w:rsidR="00D02882" w:rsidRDefault="00D02882" w:rsidP="00D02882">
      <w:pPr>
        <w:pStyle w:val="BlanklinespaceHDMES"/>
      </w:pPr>
    </w:p>
    <w:p w14:paraId="60647646" w14:textId="131E3259" w:rsidR="00D02882" w:rsidRPr="0025372C" w:rsidRDefault="00D02882" w:rsidP="00D02882">
      <w:pPr>
        <w:pStyle w:val="BodytextHDMES"/>
      </w:pPr>
      <w:r w:rsidRPr="0025372C">
        <w:t xml:space="preserve">The capacity to deliver primary health care rests at the core of PNG’s National Health Plan and the HPP. </w:t>
      </w:r>
      <w:r>
        <w:t>D</w:t>
      </w:r>
      <w:r w:rsidRPr="0025372C">
        <w:t xml:space="preserve">ifferent HPP investments, in different ways, have positively contributed to </w:t>
      </w:r>
      <w:r>
        <w:t xml:space="preserve">improving </w:t>
      </w:r>
      <w:r w:rsidRPr="0025372C">
        <w:t xml:space="preserve">this capacity. In some places, investments have provided essential training to </w:t>
      </w:r>
      <w:r>
        <w:t xml:space="preserve">frontline </w:t>
      </w:r>
      <w:r w:rsidRPr="0025372C">
        <w:t>health workers</w:t>
      </w:r>
      <w:r>
        <w:t xml:space="preserve"> and health system administrators and managers</w:t>
      </w:r>
      <w:r w:rsidRPr="0025372C">
        <w:t>. They have constructed health infrastructure. The</w:t>
      </w:r>
      <w:r>
        <w:t>y</w:t>
      </w:r>
      <w:r w:rsidRPr="0025372C">
        <w:t xml:space="preserve"> have improved capacity to plan, budget, and manage funds.</w:t>
      </w:r>
      <w:r>
        <w:t xml:space="preserve"> </w:t>
      </w:r>
      <w:r w:rsidRPr="0025372C">
        <w:t>A selection of these positive contributions are highlighted in</w:t>
      </w:r>
      <w:r w:rsidR="00914289">
        <w:t xml:space="preserve"> Table 6</w:t>
      </w:r>
      <w:r w:rsidRPr="0025372C">
        <w:t xml:space="preserve"> below:</w:t>
      </w:r>
    </w:p>
    <w:p w14:paraId="66A69145" w14:textId="5E91DF3C" w:rsidR="00D02882" w:rsidRDefault="00D02882" w:rsidP="00D02882">
      <w:pPr>
        <w:pStyle w:val="TableheadinginlistHDMES"/>
      </w:pPr>
      <w:bookmarkStart w:id="63" w:name="_Ref122098933"/>
      <w:bookmarkStart w:id="64" w:name="_Toc148694872"/>
      <w:r>
        <w:t xml:space="preserve">Table </w:t>
      </w:r>
      <w:r>
        <w:fldChar w:fldCharType="begin"/>
      </w:r>
      <w:r>
        <w:instrText>SEQ Table \* ARABIC</w:instrText>
      </w:r>
      <w:r>
        <w:fldChar w:fldCharType="separate"/>
      </w:r>
      <w:r w:rsidR="008F2526">
        <w:rPr>
          <w:noProof/>
        </w:rPr>
        <w:t>6</w:t>
      </w:r>
      <w:r>
        <w:fldChar w:fldCharType="end"/>
      </w:r>
      <w:bookmarkEnd w:id="63"/>
      <w:r>
        <w:t>: Selected Contribution of Investments to Capacity to Deliver Primary Health Care</w:t>
      </w:r>
      <w:bookmarkEnd w:id="64"/>
    </w:p>
    <w:tbl>
      <w:tblPr>
        <w:tblStyle w:val="ComplexverticaltableHDMES"/>
        <w:tblW w:w="9128" w:type="dxa"/>
        <w:tblLook w:val="06A0" w:firstRow="1" w:lastRow="0" w:firstColumn="1" w:lastColumn="0" w:noHBand="1" w:noVBand="1"/>
      </w:tblPr>
      <w:tblGrid>
        <w:gridCol w:w="1271"/>
        <w:gridCol w:w="7857"/>
      </w:tblGrid>
      <w:tr w:rsidR="00D02882" w:rsidRPr="00BE2E5F" w14:paraId="6641D49B" w14:textId="77777777" w:rsidTr="00CC41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1" w:type="dxa"/>
          </w:tcPr>
          <w:p w14:paraId="69FC360F" w14:textId="1A897EAA" w:rsidR="00D02882" w:rsidRPr="00BE2E5F" w:rsidRDefault="00D02882" w:rsidP="00D02882">
            <w:pPr>
              <w:pStyle w:val="TableheadingsmallreverseHDMES"/>
            </w:pPr>
            <w:r w:rsidRPr="00BE2E5F">
              <w:t>HPP Inv</w:t>
            </w:r>
            <w:r w:rsidR="00037C7A">
              <w:t>est-</w:t>
            </w:r>
            <w:proofErr w:type="spellStart"/>
            <w:r w:rsidR="00037C7A">
              <w:t>men</w:t>
            </w:r>
            <w:r w:rsidRPr="00BE2E5F">
              <w:t>t</w:t>
            </w:r>
            <w:proofErr w:type="spellEnd"/>
          </w:p>
        </w:tc>
        <w:tc>
          <w:tcPr>
            <w:tcW w:w="7857" w:type="dxa"/>
          </w:tcPr>
          <w:p w14:paraId="0BB2D27E" w14:textId="77777777" w:rsidR="00D02882" w:rsidRPr="00BE2E5F" w:rsidRDefault="00D02882" w:rsidP="00D02882">
            <w:pPr>
              <w:pStyle w:val="TableheadingsmallreverseHDMES"/>
              <w:cnfStyle w:val="100000000000" w:firstRow="1" w:lastRow="0" w:firstColumn="0" w:lastColumn="0" w:oddVBand="0" w:evenVBand="0" w:oddHBand="0" w:evenHBand="0" w:firstRowFirstColumn="0" w:firstRowLastColumn="0" w:lastRowFirstColumn="0" w:lastRowLastColumn="0"/>
            </w:pPr>
            <w:r w:rsidRPr="00BE2E5F">
              <w:t>Support to Capacity Development</w:t>
            </w:r>
          </w:p>
        </w:tc>
      </w:tr>
      <w:tr w:rsidR="00D02882" w:rsidRPr="00BE2E5F" w14:paraId="3D11869E" w14:textId="77777777" w:rsidTr="00DC1B89">
        <w:tc>
          <w:tcPr>
            <w:cnfStyle w:val="001000000000" w:firstRow="0" w:lastRow="0" w:firstColumn="1" w:lastColumn="0" w:oddVBand="0" w:evenVBand="0" w:oddHBand="0" w:evenHBand="0" w:firstRowFirstColumn="0" w:firstRowLastColumn="0" w:lastRowFirstColumn="0" w:lastRowLastColumn="0"/>
            <w:tcW w:w="1271" w:type="dxa"/>
          </w:tcPr>
          <w:p w14:paraId="06863E4A" w14:textId="77777777" w:rsidR="00D02882" w:rsidRPr="00BE2E5F" w:rsidRDefault="00D02882" w:rsidP="00DD1531">
            <w:pPr>
              <w:pStyle w:val="TableheadingsmallHDMES"/>
            </w:pPr>
            <w:r w:rsidRPr="00BE2E5F">
              <w:t>AIHSS</w:t>
            </w:r>
          </w:p>
        </w:tc>
        <w:tc>
          <w:tcPr>
            <w:tcW w:w="7857" w:type="dxa"/>
          </w:tcPr>
          <w:p w14:paraId="671059A6" w14:textId="77777777" w:rsidR="00D02882" w:rsidRPr="00BE2E5F" w:rsidRDefault="00D02882" w:rsidP="00D02882">
            <w:pPr>
              <w:pStyle w:val="Tablebullet1smallHDMES"/>
              <w:cnfStyle w:val="000000000000" w:firstRow="0" w:lastRow="0" w:firstColumn="0" w:lastColumn="0" w:oddVBand="0" w:evenVBand="0" w:oddHBand="0" w:evenHBand="0" w:firstRowFirstColumn="0" w:firstRowLastColumn="0" w:lastRowFirstColumn="0" w:lastRowLastColumn="0"/>
            </w:pPr>
            <w:r>
              <w:t xml:space="preserve">Strengthened M&amp;E and reporting capacity </w:t>
            </w:r>
            <w:r w:rsidRPr="00BE2E5F">
              <w:t xml:space="preserve">through </w:t>
            </w:r>
            <w:r w:rsidRPr="00E87458">
              <w:t>UNICEF</w:t>
            </w:r>
            <w:r w:rsidRPr="00BE2E5F">
              <w:t xml:space="preserve"> </w:t>
            </w:r>
            <w:r>
              <w:t>and</w:t>
            </w:r>
            <w:r w:rsidRPr="00BE2E5F">
              <w:t xml:space="preserve"> WHO </w:t>
            </w:r>
            <w:r>
              <w:t>training.</w:t>
            </w:r>
          </w:p>
          <w:p w14:paraId="794C1B0E" w14:textId="77777777" w:rsidR="00D02882" w:rsidRDefault="00D02882" w:rsidP="00D02882">
            <w:pPr>
              <w:pStyle w:val="Tablebullet1smallHDMES"/>
              <w:cnfStyle w:val="000000000000" w:firstRow="0" w:lastRow="0" w:firstColumn="0" w:lastColumn="0" w:oddVBand="0" w:evenVBand="0" w:oddHBand="0" w:evenHBand="0" w:firstRowFirstColumn="0" w:firstRowLastColumn="0" w:lastRowFirstColumn="0" w:lastRowLastColumn="0"/>
            </w:pPr>
            <w:r>
              <w:t>Strengthened PHA financial management capacity, particularly acquittal of funds.</w:t>
            </w:r>
          </w:p>
          <w:p w14:paraId="77B6DB8C" w14:textId="77777777" w:rsidR="00D02882" w:rsidRPr="00155DC8" w:rsidRDefault="00D02882" w:rsidP="00D02882">
            <w:pPr>
              <w:pStyle w:val="Tablebullet1smallHDMES"/>
              <w:cnfStyle w:val="000000000000" w:firstRow="0" w:lastRow="0" w:firstColumn="0" w:lastColumn="0" w:oddVBand="0" w:evenVBand="0" w:oddHBand="0" w:evenHBand="0" w:firstRowFirstColumn="0" w:firstRowLastColumn="0" w:lastRowFirstColumn="0" w:lastRowLastColumn="0"/>
            </w:pPr>
            <w:r>
              <w:t>Improved capacity of PHAs to plan and supervise routine immunisations.</w:t>
            </w:r>
          </w:p>
        </w:tc>
      </w:tr>
      <w:tr w:rsidR="00D02882" w:rsidRPr="00BE2E5F" w14:paraId="331D577E" w14:textId="77777777" w:rsidTr="00DC1B89">
        <w:tc>
          <w:tcPr>
            <w:cnfStyle w:val="001000000000" w:firstRow="0" w:lastRow="0" w:firstColumn="1" w:lastColumn="0" w:oddVBand="0" w:evenVBand="0" w:oddHBand="0" w:evenHBand="0" w:firstRowFirstColumn="0" w:firstRowLastColumn="0" w:lastRowFirstColumn="0" w:lastRowLastColumn="0"/>
            <w:tcW w:w="1271" w:type="dxa"/>
          </w:tcPr>
          <w:p w14:paraId="64661F82" w14:textId="77777777" w:rsidR="00D02882" w:rsidRPr="00BE2E5F" w:rsidRDefault="00D02882" w:rsidP="00DD1531">
            <w:pPr>
              <w:pStyle w:val="TableheadingsmallHDMES"/>
            </w:pPr>
            <w:r w:rsidRPr="00BE2E5F">
              <w:t>HSSDP</w:t>
            </w:r>
          </w:p>
        </w:tc>
        <w:tc>
          <w:tcPr>
            <w:tcW w:w="7857" w:type="dxa"/>
          </w:tcPr>
          <w:p w14:paraId="3CD39C56" w14:textId="77777777" w:rsidR="00D02882" w:rsidRPr="00BE2E5F" w:rsidRDefault="00D02882" w:rsidP="00D02882">
            <w:pPr>
              <w:pStyle w:val="Tablebullet1smallHDMES"/>
              <w:cnfStyle w:val="000000000000" w:firstRow="0" w:lastRow="0" w:firstColumn="0" w:lastColumn="0" w:oddVBand="0" w:evenVBand="0" w:oddHBand="0" w:evenHBand="0" w:firstRowFirstColumn="0" w:firstRowLastColumn="0" w:lastRowFirstColumn="0" w:lastRowLastColumn="0"/>
            </w:pPr>
            <w:r>
              <w:t xml:space="preserve">Strengthened capacity of </w:t>
            </w:r>
            <w:r w:rsidRPr="00BE2E5F">
              <w:t xml:space="preserve">midwives, nurses and community health workers </w:t>
            </w:r>
            <w:r>
              <w:t xml:space="preserve">to provide </w:t>
            </w:r>
            <w:r w:rsidRPr="00BE2E5F">
              <w:t>Emergency Obstetric Care or Primary Mother and Baby Care.</w:t>
            </w:r>
          </w:p>
          <w:p w14:paraId="1D216E7A" w14:textId="27CD079E" w:rsidR="00D02882" w:rsidRDefault="00D02882" w:rsidP="00D02882">
            <w:pPr>
              <w:pStyle w:val="Tablebullet1smallHDMES"/>
              <w:cnfStyle w:val="000000000000" w:firstRow="0" w:lastRow="0" w:firstColumn="0" w:lastColumn="0" w:oddVBand="0" w:evenVBand="0" w:oddHBand="0" w:evenHBand="0" w:firstRowFirstColumn="0" w:firstRowLastColumn="0" w:lastRowFirstColumn="0" w:lastRowLastColumn="0"/>
            </w:pPr>
            <w:r>
              <w:t xml:space="preserve">Strengthened management capacity of PHA line managers across </w:t>
            </w:r>
            <w:r w:rsidR="00BF09B9">
              <w:t>10</w:t>
            </w:r>
            <w:r>
              <w:t xml:space="preserve"> provinces</w:t>
            </w:r>
            <w:r w:rsidRPr="00BE2E5F">
              <w:t>.</w:t>
            </w:r>
          </w:p>
          <w:p w14:paraId="269812FE" w14:textId="44EBBAEB" w:rsidR="00D02882" w:rsidRPr="009B65D4" w:rsidRDefault="00D02882" w:rsidP="00D02882">
            <w:pPr>
              <w:pStyle w:val="Tablebullet1smallHDMES"/>
              <w:cnfStyle w:val="000000000000" w:firstRow="0" w:lastRow="0" w:firstColumn="0" w:lastColumn="0" w:oddVBand="0" w:evenVBand="0" w:oddHBand="0" w:evenHBand="0" w:firstRowFirstColumn="0" w:firstRowLastColumn="0" w:lastRowFirstColumn="0" w:lastRowLastColumn="0"/>
            </w:pPr>
            <w:r>
              <w:t xml:space="preserve">Strengthened capacity of </w:t>
            </w:r>
            <w:r w:rsidR="00037C7A">
              <w:t>P</w:t>
            </w:r>
            <w:r>
              <w:t xml:space="preserve">rovincial </w:t>
            </w:r>
            <w:r w:rsidR="00037C7A">
              <w:t>H</w:t>
            </w:r>
            <w:r>
              <w:t xml:space="preserve">ealth </w:t>
            </w:r>
            <w:r w:rsidR="00037C7A">
              <w:t>I</w:t>
            </w:r>
            <w:r>
              <w:t xml:space="preserve">nformation </w:t>
            </w:r>
            <w:r w:rsidR="00037C7A">
              <w:t>O</w:t>
            </w:r>
            <w:r>
              <w:t>fficers</w:t>
            </w:r>
            <w:r w:rsidR="003D206F">
              <w:t>.</w:t>
            </w:r>
          </w:p>
        </w:tc>
      </w:tr>
      <w:tr w:rsidR="00D02882" w:rsidRPr="00BE2E5F" w14:paraId="1B36666B" w14:textId="77777777" w:rsidTr="00DC1B89">
        <w:tc>
          <w:tcPr>
            <w:cnfStyle w:val="001000000000" w:firstRow="0" w:lastRow="0" w:firstColumn="1" w:lastColumn="0" w:oddVBand="0" w:evenVBand="0" w:oddHBand="0" w:evenHBand="0" w:firstRowFirstColumn="0" w:firstRowLastColumn="0" w:lastRowFirstColumn="0" w:lastRowLastColumn="0"/>
            <w:tcW w:w="1271" w:type="dxa"/>
          </w:tcPr>
          <w:p w14:paraId="07B23F9D" w14:textId="77777777" w:rsidR="00D02882" w:rsidRPr="00BE2E5F" w:rsidRDefault="00D02882" w:rsidP="00DD1531">
            <w:pPr>
              <w:pStyle w:val="TableheadingsmallHDMES"/>
            </w:pPr>
            <w:r w:rsidRPr="00BE2E5F">
              <w:t>PATH</w:t>
            </w:r>
          </w:p>
        </w:tc>
        <w:tc>
          <w:tcPr>
            <w:tcW w:w="7857" w:type="dxa"/>
          </w:tcPr>
          <w:p w14:paraId="5C3F1E69" w14:textId="226EB3FF" w:rsidR="00D02882" w:rsidRPr="00296F19" w:rsidRDefault="00D02882" w:rsidP="00D02882">
            <w:pPr>
              <w:pStyle w:val="Tablebullet1smallHDMES"/>
              <w:cnfStyle w:val="000000000000" w:firstRow="0" w:lastRow="0" w:firstColumn="0" w:lastColumn="0" w:oddVBand="0" w:evenVBand="0" w:oddHBand="0" w:evenHBand="0" w:firstRowFirstColumn="0" w:firstRowLastColumn="0" w:lastRowFirstColumn="0" w:lastRowLastColumn="0"/>
            </w:pPr>
            <w:r w:rsidRPr="00296F19">
              <w:t xml:space="preserve">Strengthened health sector governance and financial management capacity of </w:t>
            </w:r>
            <w:r w:rsidR="00AC1938">
              <w:t>12</w:t>
            </w:r>
            <w:r w:rsidRPr="00296F19">
              <w:t xml:space="preserve"> senior executives of Western Highlands PHA</w:t>
            </w:r>
            <w:r w:rsidR="003D206F">
              <w:t>.</w:t>
            </w:r>
          </w:p>
          <w:p w14:paraId="7C7E7AB5" w14:textId="42C83F0F" w:rsidR="00D02882" w:rsidRPr="00296F19" w:rsidRDefault="00D02882" w:rsidP="00D02882">
            <w:pPr>
              <w:pStyle w:val="Tablebullet1smallHDMES"/>
              <w:cnfStyle w:val="000000000000" w:firstRow="0" w:lastRow="0" w:firstColumn="0" w:lastColumn="0" w:oddVBand="0" w:evenVBand="0" w:oddHBand="0" w:evenHBand="0" w:firstRowFirstColumn="0" w:firstRowLastColumn="0" w:lastRowFirstColumn="0" w:lastRowLastColumn="0"/>
            </w:pPr>
            <w:r w:rsidRPr="00296F19">
              <w:t>Strengthened financial management and procurement capacity, in the context of HSIP, in Morobe, East New Britain</w:t>
            </w:r>
            <w:r w:rsidR="00CF501E">
              <w:t>,</w:t>
            </w:r>
            <w:r w:rsidRPr="00296F19">
              <w:t xml:space="preserve"> and </w:t>
            </w:r>
            <w:r w:rsidR="00CF501E">
              <w:t xml:space="preserve">Autonomous Region of </w:t>
            </w:r>
            <w:r w:rsidRPr="00296F19">
              <w:t>Bougainville</w:t>
            </w:r>
            <w:r w:rsidR="003D206F">
              <w:t>.</w:t>
            </w:r>
          </w:p>
        </w:tc>
      </w:tr>
      <w:tr w:rsidR="00D02882" w:rsidRPr="00BE2E5F" w14:paraId="4292080D" w14:textId="77777777" w:rsidTr="00DC1B89">
        <w:tc>
          <w:tcPr>
            <w:cnfStyle w:val="001000000000" w:firstRow="0" w:lastRow="0" w:firstColumn="1" w:lastColumn="0" w:oddVBand="0" w:evenVBand="0" w:oddHBand="0" w:evenHBand="0" w:firstRowFirstColumn="0" w:firstRowLastColumn="0" w:lastRowFirstColumn="0" w:lastRowLastColumn="0"/>
            <w:tcW w:w="1271" w:type="dxa"/>
          </w:tcPr>
          <w:p w14:paraId="1103E9AC" w14:textId="77777777" w:rsidR="00D02882" w:rsidRPr="00BE2E5F" w:rsidRDefault="00D02882" w:rsidP="00DD1531">
            <w:pPr>
              <w:pStyle w:val="TableheadingsmallHDMES"/>
            </w:pPr>
            <w:r>
              <w:t>PSF</w:t>
            </w:r>
          </w:p>
        </w:tc>
        <w:tc>
          <w:tcPr>
            <w:tcW w:w="7857" w:type="dxa"/>
          </w:tcPr>
          <w:p w14:paraId="5E2813F2" w14:textId="419D3EDF" w:rsidR="00D02882" w:rsidRPr="00296F19" w:rsidRDefault="00D02882" w:rsidP="00D02882">
            <w:pPr>
              <w:pStyle w:val="Tablebullet1smallHDMES"/>
              <w:cnfStyle w:val="000000000000" w:firstRow="0" w:lastRow="0" w:firstColumn="0" w:lastColumn="0" w:oddVBand="0" w:evenVBand="0" w:oddHBand="0" w:evenHBand="0" w:firstRowFirstColumn="0" w:firstRowLastColumn="0" w:lastRowFirstColumn="0" w:lastRowLastColumn="0"/>
            </w:pPr>
            <w:r>
              <w:t>Strengthened the capacity of health workers throughout PNG to provide long-acting reversible contraception through the National Family Planning Training Program</w:t>
            </w:r>
            <w:r w:rsidR="00FF0064">
              <w:t xml:space="preserve"> (NFPTP).</w:t>
            </w:r>
          </w:p>
        </w:tc>
      </w:tr>
      <w:tr w:rsidR="00D02882" w:rsidRPr="00BE2E5F" w14:paraId="6DBBBB5E" w14:textId="77777777" w:rsidTr="00DC1B89">
        <w:tc>
          <w:tcPr>
            <w:cnfStyle w:val="001000000000" w:firstRow="0" w:lastRow="0" w:firstColumn="1" w:lastColumn="0" w:oddVBand="0" w:evenVBand="0" w:oddHBand="0" w:evenHBand="0" w:firstRowFirstColumn="0" w:firstRowLastColumn="0" w:lastRowFirstColumn="0" w:lastRowLastColumn="0"/>
            <w:tcW w:w="1271" w:type="dxa"/>
          </w:tcPr>
          <w:p w14:paraId="774BAC17" w14:textId="77777777" w:rsidR="00D02882" w:rsidRDefault="00D02882" w:rsidP="00DD1531">
            <w:pPr>
              <w:pStyle w:val="TableheadingsmallHDMES"/>
            </w:pPr>
            <w:r>
              <w:t>SRHIP</w:t>
            </w:r>
          </w:p>
        </w:tc>
        <w:tc>
          <w:tcPr>
            <w:tcW w:w="7857" w:type="dxa"/>
          </w:tcPr>
          <w:p w14:paraId="2D15F89A" w14:textId="77777777" w:rsidR="00D02882" w:rsidRDefault="00D02882" w:rsidP="00D02882">
            <w:pPr>
              <w:pStyle w:val="Tablebullet1smallHDMES"/>
              <w:cnfStyle w:val="000000000000" w:firstRow="0" w:lastRow="0" w:firstColumn="0" w:lastColumn="0" w:oddVBand="0" w:evenVBand="0" w:oddHBand="0" w:evenHBand="0" w:firstRowFirstColumn="0" w:firstRowLastColumn="0" w:lastRowFirstColumn="0" w:lastRowLastColumn="0"/>
            </w:pPr>
            <w:r>
              <w:t>Strengthened capability of frontline health workers and selected PHA personnel to diagnose, treat, refer and report HIV, SRH and associated sequelae within an integrated primary care setting.</w:t>
            </w:r>
          </w:p>
          <w:p w14:paraId="3EEEE45E" w14:textId="77777777" w:rsidR="00D02882" w:rsidRDefault="00D02882" w:rsidP="00D02882">
            <w:pPr>
              <w:pStyle w:val="Tablebullet1smallHDMES"/>
              <w:cnfStyle w:val="000000000000" w:firstRow="0" w:lastRow="0" w:firstColumn="0" w:lastColumn="0" w:oddVBand="0" w:evenVBand="0" w:oddHBand="0" w:evenHBand="0" w:firstRowFirstColumn="0" w:firstRowLastColumn="0" w:lastRowFirstColumn="0" w:lastRowLastColumn="0"/>
            </w:pPr>
            <w:r>
              <w:t>Strengthened project management and leadership capability of core primary health personnel to oversee health service process, finances, and staff.</w:t>
            </w:r>
          </w:p>
        </w:tc>
      </w:tr>
      <w:tr w:rsidR="00D02882" w:rsidRPr="00BE2E5F" w14:paraId="6C9FC5B4" w14:textId="77777777" w:rsidTr="00DC1B89">
        <w:tc>
          <w:tcPr>
            <w:cnfStyle w:val="001000000000" w:firstRow="0" w:lastRow="0" w:firstColumn="1" w:lastColumn="0" w:oddVBand="0" w:evenVBand="0" w:oddHBand="0" w:evenHBand="0" w:firstRowFirstColumn="0" w:firstRowLastColumn="0" w:lastRowFirstColumn="0" w:lastRowLastColumn="0"/>
            <w:tcW w:w="1271" w:type="dxa"/>
          </w:tcPr>
          <w:p w14:paraId="56100174" w14:textId="77777777" w:rsidR="00D02882" w:rsidRPr="00BE2E5F" w:rsidRDefault="00D02882" w:rsidP="00DD1531">
            <w:pPr>
              <w:pStyle w:val="TableheadingsmallHDMES"/>
            </w:pPr>
            <w:r w:rsidRPr="00BE2E5F">
              <w:t>WBW</w:t>
            </w:r>
          </w:p>
        </w:tc>
        <w:tc>
          <w:tcPr>
            <w:tcW w:w="7857" w:type="dxa"/>
          </w:tcPr>
          <w:p w14:paraId="3F14A62B" w14:textId="0BFC0353" w:rsidR="00D02882" w:rsidRDefault="00D02882" w:rsidP="00D02882">
            <w:pPr>
              <w:pStyle w:val="Tablebullet1smallHDMES"/>
              <w:cnfStyle w:val="000000000000" w:firstRow="0" w:lastRow="0" w:firstColumn="0" w:lastColumn="0" w:oddVBand="0" w:evenVBand="0" w:oddHBand="0" w:evenHBand="0" w:firstRowFirstColumn="0" w:firstRowLastColumn="0" w:lastRowFirstColumn="0" w:lastRowLastColumn="0"/>
            </w:pPr>
            <w:r>
              <w:t xml:space="preserve">Strengthened health financing partnerships, leading to </w:t>
            </w:r>
            <w:r w:rsidR="00FF0064">
              <w:t>District Development Authorities</w:t>
            </w:r>
            <w:r w:rsidR="00FF0064" w:rsidRPr="00296F19">
              <w:t xml:space="preserve"> </w:t>
            </w:r>
            <w:r w:rsidRPr="00296F19">
              <w:t>alloca</w:t>
            </w:r>
            <w:r>
              <w:t>ting</w:t>
            </w:r>
            <w:r w:rsidRPr="00296F19">
              <w:t xml:space="preserve"> an estimated </w:t>
            </w:r>
            <w:r>
              <w:t>PGK</w:t>
            </w:r>
            <w:r w:rsidRPr="00296F19">
              <w:t>7</w:t>
            </w:r>
            <w:r w:rsidR="00616D47">
              <w:t> </w:t>
            </w:r>
            <w:r w:rsidRPr="00296F19">
              <w:t>m</w:t>
            </w:r>
            <w:r w:rsidR="00616D47">
              <w:t>illion</w:t>
            </w:r>
            <w:r w:rsidRPr="00296F19">
              <w:t xml:space="preserve"> to health service development in Hela and </w:t>
            </w:r>
            <w:r>
              <w:t xml:space="preserve">approximately </w:t>
            </w:r>
            <w:r w:rsidR="00037C7A">
              <w:t>PG</w:t>
            </w:r>
            <w:r w:rsidRPr="00296F19">
              <w:t>K1</w:t>
            </w:r>
            <w:r w:rsidR="00037C7A">
              <w:t> </w:t>
            </w:r>
            <w:r w:rsidRPr="00296F19">
              <w:t>m</w:t>
            </w:r>
            <w:r w:rsidR="00037C7A">
              <w:t>illion</w:t>
            </w:r>
            <w:r w:rsidRPr="00296F19">
              <w:t xml:space="preserve"> in Southern Highlands</w:t>
            </w:r>
            <w:r>
              <w:t xml:space="preserve"> (between 2019 and 2021)</w:t>
            </w:r>
            <w:r w:rsidR="005A3CAF">
              <w:t>.</w:t>
            </w:r>
          </w:p>
          <w:p w14:paraId="16379019" w14:textId="6345FC1E" w:rsidR="00D02882" w:rsidRPr="00296F19" w:rsidRDefault="00D02882" w:rsidP="00D02882">
            <w:pPr>
              <w:pStyle w:val="Tablebullet1smallHDMES"/>
              <w:cnfStyle w:val="000000000000" w:firstRow="0" w:lastRow="0" w:firstColumn="0" w:lastColumn="0" w:oddVBand="0" w:evenVBand="0" w:oddHBand="0" w:evenHBand="0" w:firstRowFirstColumn="0" w:firstRowLastColumn="0" w:lastRowFirstColumn="0" w:lastRowLastColumn="0"/>
            </w:pPr>
            <w:r>
              <w:t>Strengthened financial management capacity of health facilities in Hela, using facility-based budgeting approaches</w:t>
            </w:r>
            <w:r w:rsidR="005A3CAF">
              <w:t>.</w:t>
            </w:r>
          </w:p>
        </w:tc>
      </w:tr>
    </w:tbl>
    <w:p w14:paraId="4E959820" w14:textId="14B0604A" w:rsidR="00D02882" w:rsidRDefault="00D02882" w:rsidP="00D02882">
      <w:pPr>
        <w:pStyle w:val="ReferencesourceHDMES"/>
      </w:pPr>
      <w:r w:rsidRPr="00D02882">
        <w:t>Source: HPP Investment Progress Reports</w:t>
      </w:r>
    </w:p>
    <w:p w14:paraId="1C5E6825" w14:textId="77777777" w:rsidR="00D02882" w:rsidRDefault="00D02882" w:rsidP="00D02882">
      <w:pPr>
        <w:pStyle w:val="BlanklinespaceHDMES"/>
      </w:pPr>
    </w:p>
    <w:p w14:paraId="1CA4F85C" w14:textId="1ECEBA71" w:rsidR="00D02882" w:rsidRDefault="00D02882" w:rsidP="00D02882">
      <w:pPr>
        <w:pStyle w:val="BodytextHDMES"/>
      </w:pPr>
      <w:r>
        <w:t xml:space="preserve">In and of themselves, each of the activities and outputs summarised above has made a positive contribution to improving capacity to deliver primary health care. As the later discussion about </w:t>
      </w:r>
      <w:r>
        <w:lastRenderedPageBreak/>
        <w:t>sustainability of service delivery demonstrates, the models adopted by the different investments often have strong prospects for institutionalisation and sustainability (subject, of course, to the funding and staffing bottlenecks outlined above being resolved).</w:t>
      </w:r>
    </w:p>
    <w:p w14:paraId="51AAB56A" w14:textId="583CEDC9" w:rsidR="00D02882" w:rsidRDefault="00D02882" w:rsidP="00D02882">
      <w:pPr>
        <w:pStyle w:val="BodytextHDMES"/>
      </w:pPr>
      <w:r>
        <w:t xml:space="preserve">Central to the question of increasing the </w:t>
      </w:r>
      <w:r w:rsidR="00037C7A">
        <w:t>p</w:t>
      </w:r>
      <w:r>
        <w:t>ortfolio’s effectiveness to further improve capacity to deliver primary health care is the issue of concurrence of critical inputs. An appropriate number of sufficiently trained and qualified health personnel, sufficient operational funding, adequate medical supplies</w:t>
      </w:r>
      <w:r w:rsidR="00037C7A">
        <w:t>,</w:t>
      </w:r>
      <w:r>
        <w:t xml:space="preserve"> and adequate quality infrastructure, each must be available at the right place at the right time.</w:t>
      </w:r>
      <w:r>
        <w:rPr>
          <w:rStyle w:val="FootnoteReference"/>
        </w:rPr>
        <w:footnoteReference w:id="89"/>
      </w:r>
      <w:r>
        <w:t xml:space="preserve"> The HPP, through different investments, supports </w:t>
      </w:r>
      <w:r w:rsidR="00BF09B9">
        <w:t>3</w:t>
      </w:r>
      <w:r>
        <w:t xml:space="preserve"> of these </w:t>
      </w:r>
      <w:r w:rsidR="00BF09B9">
        <w:t>4</w:t>
      </w:r>
      <w:r>
        <w:t xml:space="preserve"> inputs (medical supplies being the exception) in some places at different times. As Cairns and Wolff demonstrate, even at a (relatively high) probability of 80</w:t>
      </w:r>
      <w:r w:rsidR="005214BC">
        <w:t>%</w:t>
      </w:r>
      <w:r>
        <w:t xml:space="preserve"> for each input factor being available at any point in time, the resulting combined probability that all </w:t>
      </w:r>
      <w:r w:rsidR="00BF09B9">
        <w:t>4</w:t>
      </w:r>
      <w:r>
        <w:t xml:space="preserve"> inputs are available concurrently is approximately only 40</w:t>
      </w:r>
      <w:r w:rsidR="005214BC">
        <w:t>%</w:t>
      </w:r>
      <w:r>
        <w:t>.</w:t>
      </w:r>
      <w:r>
        <w:rPr>
          <w:rStyle w:val="FootnoteReference"/>
        </w:rPr>
        <w:footnoteReference w:id="90"/>
      </w:r>
      <w:r>
        <w:t xml:space="preserve"> Their analysis clearly demonstrates the importance of adopting a connected approach to capacity development initiatives. At the </w:t>
      </w:r>
      <w:r w:rsidR="00037C7A">
        <w:t>p</w:t>
      </w:r>
      <w:r>
        <w:t>ortfolio level, this requires, at the very least, appropriate coordination and information sharing synchronised around a mutually</w:t>
      </w:r>
      <w:r w:rsidR="00037C7A">
        <w:t>-</w:t>
      </w:r>
      <w:r>
        <w:t>understood vision.</w:t>
      </w:r>
    </w:p>
    <w:p w14:paraId="382B0E8F" w14:textId="18078DA3" w:rsidR="00D02882" w:rsidRDefault="00D02882" w:rsidP="00D02882">
      <w:pPr>
        <w:pStyle w:val="Heading4"/>
      </w:pPr>
      <w:r w:rsidRPr="00D02882">
        <w:t>ANGAU Hospital Referrals</w:t>
      </w:r>
    </w:p>
    <w:p w14:paraId="767F0C4E" w14:textId="6F4F4344" w:rsidR="00D02882" w:rsidRPr="001C320B" w:rsidRDefault="00D02882" w:rsidP="00D02882">
      <w:pPr>
        <w:pStyle w:val="Bulletlist1HDMES"/>
        <w:rPr>
          <w:i/>
          <w:iCs/>
        </w:rPr>
      </w:pPr>
      <w:r w:rsidRPr="001C320B">
        <w:rPr>
          <w:i/>
          <w:iCs/>
        </w:rPr>
        <w:t xml:space="preserve">How has the upgraded ANGAU </w:t>
      </w:r>
      <w:r w:rsidR="00031057">
        <w:rPr>
          <w:i/>
          <w:iCs/>
        </w:rPr>
        <w:t>H</w:t>
      </w:r>
      <w:r w:rsidRPr="001C320B">
        <w:rPr>
          <w:i/>
          <w:iCs/>
        </w:rPr>
        <w:t xml:space="preserve">ospital improved referrals in Morobe </w:t>
      </w:r>
      <w:r w:rsidR="00031057">
        <w:rPr>
          <w:i/>
          <w:iCs/>
        </w:rPr>
        <w:t>P</w:t>
      </w:r>
      <w:r w:rsidRPr="001C320B">
        <w:rPr>
          <w:i/>
          <w:iCs/>
        </w:rPr>
        <w:t>rovince?</w:t>
      </w:r>
    </w:p>
    <w:p w14:paraId="5B9EE369" w14:textId="77777777" w:rsidR="00D02882" w:rsidRDefault="00D02882" w:rsidP="001C320B">
      <w:pPr>
        <w:pStyle w:val="BlanklinespaceHDMES"/>
      </w:pPr>
    </w:p>
    <w:p w14:paraId="16C1B263" w14:textId="4ED47553" w:rsidR="00D02882" w:rsidRDefault="001C320B" w:rsidP="001C320B">
      <w:pPr>
        <w:pStyle w:val="BodytextboldHDMES"/>
      </w:pPr>
      <w:r w:rsidRPr="001C320B">
        <w:t xml:space="preserve">While there has been a slight increase in referrals to ANGAU </w:t>
      </w:r>
      <w:r w:rsidR="00F90637">
        <w:t>H</w:t>
      </w:r>
      <w:r w:rsidRPr="001C320B">
        <w:t>ospital, there is no evidence of an improved or strengthened referral process across the province.</w:t>
      </w:r>
    </w:p>
    <w:p w14:paraId="600892A1" w14:textId="24FD40DB" w:rsidR="001C320B" w:rsidRDefault="001C320B" w:rsidP="001C320B">
      <w:pPr>
        <w:pStyle w:val="BodytextHDMES"/>
      </w:pPr>
      <w:r w:rsidRPr="2748D5EA">
        <w:t xml:space="preserve">The goal of the ANGAU Hospital </w:t>
      </w:r>
      <w:r>
        <w:t>Red</w:t>
      </w:r>
      <w:r w:rsidRPr="2748D5EA">
        <w:t xml:space="preserve">evelopment Project is for </w:t>
      </w:r>
      <w:r>
        <w:t xml:space="preserve">ANGAU </w:t>
      </w:r>
      <w:r w:rsidR="00031057">
        <w:t xml:space="preserve">Hospital </w:t>
      </w:r>
      <w:r w:rsidRPr="2748D5EA">
        <w:t xml:space="preserve">to serve as a </w:t>
      </w:r>
      <w:r w:rsidR="00031057">
        <w:t>‘</w:t>
      </w:r>
      <w:r w:rsidRPr="2748D5EA">
        <w:t>functional regional referral hospital</w:t>
      </w:r>
      <w:r w:rsidR="00031057">
        <w:t>’</w:t>
      </w:r>
      <w:r>
        <w:t>.</w:t>
      </w:r>
      <w:r w:rsidRPr="2748D5EA">
        <w:t xml:space="preserve"> </w:t>
      </w:r>
      <w:r>
        <w:t>D</w:t>
      </w:r>
      <w:r w:rsidRPr="2748D5EA">
        <w:t xml:space="preserve">ata </w:t>
      </w:r>
      <w:r>
        <w:t xml:space="preserve">indicates </w:t>
      </w:r>
      <w:r w:rsidRPr="2748D5EA">
        <w:t xml:space="preserve">that referrals to </w:t>
      </w:r>
      <w:r>
        <w:t xml:space="preserve">the </w:t>
      </w:r>
      <w:r w:rsidRPr="2748D5EA">
        <w:t xml:space="preserve">hospital have increased </w:t>
      </w:r>
      <w:r w:rsidRPr="00F467AF">
        <w:t>from 2,544 in 2018 to 3,238 in 2021</w:t>
      </w:r>
      <w:r w:rsidRPr="2748D5EA">
        <w:t>.</w:t>
      </w:r>
      <w:r>
        <w:rPr>
          <w:rStyle w:val="FootnoteReference"/>
          <w:rFonts w:cs="Calibri"/>
        </w:rPr>
        <w:footnoteReference w:id="91"/>
      </w:r>
      <w:r w:rsidRPr="2748D5EA">
        <w:t xml:space="preserve"> </w:t>
      </w:r>
      <w:r>
        <w:t xml:space="preserve">This </w:t>
      </w:r>
      <w:r w:rsidRPr="2748D5EA">
        <w:t xml:space="preserve">represents an </w:t>
      </w:r>
      <w:r>
        <w:t xml:space="preserve">annual </w:t>
      </w:r>
      <w:r w:rsidRPr="2748D5EA">
        <w:t>average 6.8</w:t>
      </w:r>
      <w:r w:rsidR="005214BC">
        <w:t>%</w:t>
      </w:r>
      <w:r w:rsidRPr="2748D5EA">
        <w:t xml:space="preserve"> increase, </w:t>
      </w:r>
      <w:r>
        <w:t>exceeding the increase from population growth of</w:t>
      </w:r>
      <w:r w:rsidRPr="2748D5EA">
        <w:t xml:space="preserve"> 2.5</w:t>
      </w:r>
      <w:r w:rsidR="005214BC">
        <w:t>%</w:t>
      </w:r>
      <w:r w:rsidRPr="2748D5EA">
        <w:t>.</w:t>
      </w:r>
      <w:r>
        <w:rPr>
          <w:rStyle w:val="FootnoteReference"/>
          <w:rFonts w:cs="Calibri"/>
        </w:rPr>
        <w:footnoteReference w:id="92"/>
      </w:r>
      <w:r w:rsidRPr="23322936">
        <w:t xml:space="preserve"> </w:t>
      </w:r>
      <w:r>
        <w:t xml:space="preserve">The key driver of growth, according to </w:t>
      </w:r>
      <w:r w:rsidR="0065236E">
        <w:t>r</w:t>
      </w:r>
      <w:r>
        <w:t xml:space="preserve">eview respondents, was the attraction of the new </w:t>
      </w:r>
      <w:r w:rsidR="00031057">
        <w:t>‘</w:t>
      </w:r>
      <w:r>
        <w:t xml:space="preserve">first </w:t>
      </w:r>
      <w:proofErr w:type="spellStart"/>
      <w:r>
        <w:t>class</w:t>
      </w:r>
      <w:r w:rsidR="00031057">
        <w:t>’</w:t>
      </w:r>
      <w:proofErr w:type="spellEnd"/>
      <w:r>
        <w:t xml:space="preserve"> infrastructure provided through Australian support. P</w:t>
      </w:r>
      <w:r w:rsidRPr="23322936">
        <w:t>rogram documents and interview respondents indicate</w:t>
      </w:r>
      <w:r>
        <w:t>, however,</w:t>
      </w:r>
      <w:r w:rsidRPr="23322936">
        <w:t xml:space="preserve"> </w:t>
      </w:r>
      <w:r>
        <w:t xml:space="preserve">the challenge remains for </w:t>
      </w:r>
      <w:r w:rsidRPr="23322936">
        <w:t xml:space="preserve">the investment, including its Clinical Support </w:t>
      </w:r>
      <w:r>
        <w:t xml:space="preserve">Program </w:t>
      </w:r>
      <w:r w:rsidRPr="23322936">
        <w:t xml:space="preserve">(CSP), to </w:t>
      </w:r>
      <w:r>
        <w:t xml:space="preserve">support </w:t>
      </w:r>
      <w:r w:rsidRPr="23322936">
        <w:t>improve</w:t>
      </w:r>
      <w:r>
        <w:t>ments to</w:t>
      </w:r>
      <w:r w:rsidRPr="23322936">
        <w:t xml:space="preserve"> </w:t>
      </w:r>
      <w:r>
        <w:t xml:space="preserve">the coordination of care, and </w:t>
      </w:r>
      <w:r w:rsidRPr="23322936">
        <w:t>clinical diagnosis, management and referral processes throughout the provincial health system.</w:t>
      </w:r>
    </w:p>
    <w:p w14:paraId="39C3859C" w14:textId="6148791C" w:rsidR="001C320B" w:rsidRDefault="001C320B" w:rsidP="001C320B">
      <w:pPr>
        <w:pStyle w:val="Heading5"/>
      </w:pPr>
      <w:r w:rsidRPr="001C320B">
        <w:t>Primary Care Disconnected</w:t>
      </w:r>
    </w:p>
    <w:p w14:paraId="14EB98C7" w14:textId="283E7521" w:rsidR="001C320B" w:rsidRDefault="001C320B" w:rsidP="001C320B">
      <w:pPr>
        <w:pStyle w:val="BodytextHDMES"/>
      </w:pPr>
      <w:r>
        <w:t>T</w:t>
      </w:r>
      <w:r w:rsidRPr="23322936">
        <w:t xml:space="preserve">here is no evidence the increase in referrals is </w:t>
      </w:r>
      <w:r w:rsidRPr="004F5A52">
        <w:t xml:space="preserve">reflective of improved diagnostic and referral capacity of primary care. The number of </w:t>
      </w:r>
      <w:r w:rsidR="00031057">
        <w:t>‘</w:t>
      </w:r>
      <w:r w:rsidRPr="004F5A52">
        <w:t>urgent care cases</w:t>
      </w:r>
      <w:r w:rsidR="00031057">
        <w:t>’</w:t>
      </w:r>
      <w:r w:rsidRPr="004F5A52">
        <w:t xml:space="preserve"> self-presenting at ANGAU </w:t>
      </w:r>
      <w:r w:rsidR="00031057">
        <w:t xml:space="preserve">Hospital </w:t>
      </w:r>
      <w:r w:rsidRPr="004F5A52">
        <w:t>have more than doubled – from 31,472 in 2018 to 89,869 in 2021.</w:t>
      </w:r>
      <w:r w:rsidRPr="004F5A52">
        <w:rPr>
          <w:rStyle w:val="FootnoteReference"/>
          <w:rFonts w:cs="Calibri"/>
        </w:rPr>
        <w:footnoteReference w:id="93"/>
      </w:r>
      <w:r w:rsidRPr="004F5A52">
        <w:t xml:space="preserve"> This suggests that the hospital, rather than primary care, is inefficiently functioning as the first entry point to the health system.</w:t>
      </w:r>
      <w:r>
        <w:t xml:space="preserve"> </w:t>
      </w:r>
      <w:r w:rsidRPr="23322936">
        <w:t xml:space="preserve">This is supported by data from the </w:t>
      </w:r>
      <w:r w:rsidRPr="0074126F">
        <w:rPr>
          <w:i/>
          <w:iCs/>
        </w:rPr>
        <w:t xml:space="preserve">Sector Performance Annual </w:t>
      </w:r>
      <w:r w:rsidR="0074126F" w:rsidRPr="0074126F">
        <w:rPr>
          <w:i/>
          <w:iCs/>
        </w:rPr>
        <w:t xml:space="preserve">Review </w:t>
      </w:r>
      <w:r w:rsidRPr="0074126F">
        <w:rPr>
          <w:i/>
          <w:iCs/>
        </w:rPr>
        <w:t>2020</w:t>
      </w:r>
      <w:r>
        <w:t xml:space="preserve">, </w:t>
      </w:r>
      <w:r w:rsidRPr="23322936">
        <w:t>which shows that the annual average number of outpatient visits per person in Morobe has been consistent between 2016 and 2020 (0.85)</w:t>
      </w:r>
      <w:r>
        <w:t>,</w:t>
      </w:r>
      <w:r w:rsidRPr="23322936">
        <w:t xml:space="preserve"> and below the national average (1.08).</w:t>
      </w:r>
      <w:r>
        <w:rPr>
          <w:rStyle w:val="FootnoteReference"/>
          <w:rFonts w:cs="Calibri"/>
        </w:rPr>
        <w:footnoteReference w:id="94"/>
      </w:r>
      <w:r w:rsidRPr="23322936">
        <w:t xml:space="preserve"> </w:t>
      </w:r>
      <w:r>
        <w:t>S</w:t>
      </w:r>
      <w:r w:rsidRPr="23322936">
        <w:t xml:space="preserve">ome respondents noted that </w:t>
      </w:r>
      <w:r>
        <w:t xml:space="preserve">while </w:t>
      </w:r>
      <w:r w:rsidRPr="23322936">
        <w:t xml:space="preserve">primary care infrastructure </w:t>
      </w:r>
      <w:r>
        <w:t xml:space="preserve">in the province </w:t>
      </w:r>
      <w:r w:rsidRPr="23322936">
        <w:t xml:space="preserve">has improved (through </w:t>
      </w:r>
      <w:r>
        <w:t>HSSDP</w:t>
      </w:r>
      <w:r w:rsidRPr="23322936">
        <w:t xml:space="preserve">), human </w:t>
      </w:r>
      <w:r>
        <w:t xml:space="preserve">resources </w:t>
      </w:r>
      <w:r w:rsidRPr="23322936">
        <w:t>capacity</w:t>
      </w:r>
      <w:r>
        <w:t xml:space="preserve">, </w:t>
      </w:r>
      <w:r>
        <w:lastRenderedPageBreak/>
        <w:t xml:space="preserve">financing and commodities supply have not. </w:t>
      </w:r>
      <w:r w:rsidRPr="23322936">
        <w:t>Other respondents noted that</w:t>
      </w:r>
      <w:r w:rsidR="00037C7A">
        <w:t>,</w:t>
      </w:r>
      <w:r w:rsidRPr="23322936">
        <w:t xml:space="preserve"> </w:t>
      </w:r>
      <w:r>
        <w:t xml:space="preserve">with </w:t>
      </w:r>
      <w:r w:rsidRPr="23322936">
        <w:t xml:space="preserve">a number of new urban and rural primary care facilities </w:t>
      </w:r>
      <w:r>
        <w:t xml:space="preserve">soon </w:t>
      </w:r>
      <w:r w:rsidRPr="23322936">
        <w:t xml:space="preserve">to be opened, </w:t>
      </w:r>
      <w:r>
        <w:t xml:space="preserve">the over-reliance on ANGAU </w:t>
      </w:r>
      <w:r w:rsidR="00031057">
        <w:t xml:space="preserve">Hospital </w:t>
      </w:r>
      <w:r>
        <w:t>as the point of entry should be addressed</w:t>
      </w:r>
      <w:r w:rsidRPr="23322936">
        <w:t>.</w:t>
      </w:r>
    </w:p>
    <w:p w14:paraId="480CC194" w14:textId="1D67A6E2" w:rsidR="001C320B" w:rsidRDefault="001C320B" w:rsidP="001C320B">
      <w:pPr>
        <w:pStyle w:val="Heading3"/>
      </w:pPr>
      <w:r w:rsidRPr="001C320B">
        <w:t xml:space="preserve">Progress </w:t>
      </w:r>
      <w:r w:rsidR="00501688">
        <w:t>t</w:t>
      </w:r>
      <w:r w:rsidRPr="001C320B">
        <w:t>owards EOIO3: Integrated Family Planning, HIV and SRH</w:t>
      </w:r>
    </w:p>
    <w:p w14:paraId="35980837" w14:textId="7F203FF0" w:rsidR="001C320B" w:rsidRDefault="001C320B" w:rsidP="00DD1531">
      <w:pPr>
        <w:pStyle w:val="BodytextboldHDMES"/>
        <w:spacing w:after="160"/>
      </w:pPr>
      <w:r w:rsidRPr="001C320B">
        <w:t>While some HPP investments met their service delivery targets, they had varying degrees of success in strengthening quality integrated primary care services. Progress in building community awareness of health issues and health</w:t>
      </w:r>
      <w:r w:rsidR="00037C7A">
        <w:t>-</w:t>
      </w:r>
      <w:r w:rsidRPr="001C320B">
        <w:t>seeking behaviour for health care has been mixed.</w:t>
      </w:r>
    </w:p>
    <w:p w14:paraId="72EDD96C" w14:textId="37C93312" w:rsidR="001C320B" w:rsidRDefault="001C320B" w:rsidP="001C320B">
      <w:pPr>
        <w:pStyle w:val="Heading4"/>
      </w:pPr>
      <w:r w:rsidRPr="001C320B">
        <w:t>Integrated HIV, Reproductive Health and Family Planning Services</w:t>
      </w:r>
    </w:p>
    <w:p w14:paraId="061EF471" w14:textId="5A5F1EA4" w:rsidR="001C320B" w:rsidRPr="001C320B" w:rsidRDefault="001C320B" w:rsidP="001C320B">
      <w:pPr>
        <w:pStyle w:val="Bulletlist1HDMES"/>
        <w:rPr>
          <w:i/>
          <w:iCs/>
        </w:rPr>
      </w:pPr>
      <w:r w:rsidRPr="001C320B">
        <w:rPr>
          <w:i/>
          <w:iCs/>
        </w:rPr>
        <w:t>In targeted provinces, how have integrated HIV, reproductive health and family planning services improved?</w:t>
      </w:r>
    </w:p>
    <w:p w14:paraId="0F991843" w14:textId="77777777" w:rsidR="001C320B" w:rsidRDefault="001C320B" w:rsidP="001C320B">
      <w:pPr>
        <w:pStyle w:val="BlanklinespaceHDMES"/>
      </w:pPr>
    </w:p>
    <w:p w14:paraId="2CA1DC3F" w14:textId="2DEA0855" w:rsidR="001C320B" w:rsidRDefault="001C320B" w:rsidP="001C320B">
      <w:pPr>
        <w:pStyle w:val="BodytextHDMES"/>
      </w:pPr>
      <w:r>
        <w:t xml:space="preserve">EOIO3 refers </w:t>
      </w:r>
      <w:r w:rsidRPr="001C320B">
        <w:rPr>
          <w:i/>
          <w:iCs/>
        </w:rPr>
        <w:t xml:space="preserve">to selected provinces and districts, selected government, church and </w:t>
      </w:r>
      <w:r w:rsidR="00037C7A">
        <w:rPr>
          <w:i/>
          <w:iCs/>
        </w:rPr>
        <w:t>n</w:t>
      </w:r>
      <w:r w:rsidRPr="001C320B">
        <w:rPr>
          <w:i/>
          <w:iCs/>
        </w:rPr>
        <w:t>on-</w:t>
      </w:r>
      <w:r w:rsidR="00037C7A">
        <w:rPr>
          <w:i/>
          <w:iCs/>
        </w:rPr>
        <w:t>g</w:t>
      </w:r>
      <w:r w:rsidRPr="001C320B">
        <w:rPr>
          <w:i/>
          <w:iCs/>
        </w:rPr>
        <w:t xml:space="preserve">overnment </w:t>
      </w:r>
      <w:r w:rsidR="00037C7A">
        <w:rPr>
          <w:i/>
          <w:iCs/>
        </w:rPr>
        <w:t>o</w:t>
      </w:r>
      <w:r w:rsidRPr="001C320B">
        <w:rPr>
          <w:i/>
          <w:iCs/>
        </w:rPr>
        <w:t>rganisation (NGO) clinics delivering improved quality client</w:t>
      </w:r>
      <w:r w:rsidR="00037C7A">
        <w:rPr>
          <w:i/>
          <w:iCs/>
        </w:rPr>
        <w:t>-</w:t>
      </w:r>
      <w:r w:rsidRPr="001C320B">
        <w:rPr>
          <w:i/>
          <w:iCs/>
        </w:rPr>
        <w:t xml:space="preserve">centred, integrated HIV, reproductive health, </w:t>
      </w:r>
      <w:r w:rsidR="00037C7A">
        <w:rPr>
          <w:i/>
          <w:iCs/>
        </w:rPr>
        <w:t xml:space="preserve">and </w:t>
      </w:r>
      <w:r w:rsidRPr="001C320B">
        <w:rPr>
          <w:i/>
          <w:iCs/>
        </w:rPr>
        <w:t>voluntary family planning services</w:t>
      </w:r>
      <w:r w:rsidRPr="00576557">
        <w:t>.</w:t>
      </w:r>
      <w:r>
        <w:t xml:space="preserve"> The assessment of impact </w:t>
      </w:r>
      <w:r w:rsidR="00C15741">
        <w:t>earlier in this report</w:t>
      </w:r>
      <w:r>
        <w:t xml:space="preserve"> has already established that HPP investment service delivery activities had varying degrees of success in contributing to improved health outcomes. Significantly, however, EOIO3 does not refer to the delivery of services. It specifically refers to </w:t>
      </w:r>
      <w:r w:rsidRPr="001C320B">
        <w:rPr>
          <w:i/>
          <w:iCs/>
        </w:rPr>
        <w:t>integrated</w:t>
      </w:r>
      <w:r>
        <w:t xml:space="preserve"> services. This assessment of effectiveness therefore focuses on the delivery of integrated services.</w:t>
      </w:r>
    </w:p>
    <w:p w14:paraId="001DE7F7" w14:textId="07D3FEE5" w:rsidR="001C320B" w:rsidRPr="001C320B" w:rsidRDefault="001C320B" w:rsidP="00E70B2A">
      <w:pPr>
        <w:pStyle w:val="BodytextbulletleadHDMES"/>
      </w:pPr>
      <w:r w:rsidRPr="001C320B">
        <w:t xml:space="preserve">In investment program documentation, and in the absence of a working definition in the HPP, integration is aligned to one of </w:t>
      </w:r>
      <w:r w:rsidR="00BF09B9">
        <w:t>2</w:t>
      </w:r>
      <w:r w:rsidRPr="001C320B">
        <w:t xml:space="preserve"> closely</w:t>
      </w:r>
      <w:r w:rsidR="00BF09B9">
        <w:t>-</w:t>
      </w:r>
      <w:r w:rsidRPr="001C320B">
        <w:t>related concepts:</w:t>
      </w:r>
    </w:p>
    <w:p w14:paraId="4F392C90" w14:textId="661C0B53" w:rsidR="001C320B" w:rsidRDefault="001C320B" w:rsidP="00F162EE">
      <w:pPr>
        <w:pStyle w:val="Numberedlist1HDMES"/>
        <w:numPr>
          <w:ilvl w:val="0"/>
          <w:numId w:val="44"/>
        </w:numPr>
      </w:pPr>
      <w:r>
        <w:t>Moving away from a fragmented model of silo</w:t>
      </w:r>
      <w:r w:rsidR="00037C7A">
        <w:t>ed</w:t>
      </w:r>
      <w:r>
        <w:t xml:space="preserve"> (</w:t>
      </w:r>
      <w:r w:rsidRPr="00F162EE">
        <w:rPr>
          <w:i/>
          <w:iCs/>
        </w:rPr>
        <w:t>vertical</w:t>
      </w:r>
      <w:r>
        <w:t>) service delivery towards an integrated (</w:t>
      </w:r>
      <w:r w:rsidRPr="00F162EE">
        <w:rPr>
          <w:i/>
          <w:iCs/>
        </w:rPr>
        <w:t>horizontal</w:t>
      </w:r>
      <w:r>
        <w:t>) model of primary care services delivered by state or non-state providers.</w:t>
      </w:r>
    </w:p>
    <w:p w14:paraId="6011AB69" w14:textId="6AE65D9F" w:rsidR="001C320B" w:rsidRDefault="001C320B" w:rsidP="001C320B">
      <w:pPr>
        <w:pStyle w:val="Numberedlist1HDMES"/>
      </w:pPr>
      <w:r>
        <w:t xml:space="preserve">Moving away from </w:t>
      </w:r>
      <w:r w:rsidRPr="00F162EE">
        <w:rPr>
          <w:i/>
          <w:iCs/>
        </w:rPr>
        <w:t>parallel</w:t>
      </w:r>
      <w:r>
        <w:t xml:space="preserve"> delivery support systems (for example, in program governance, financing, staffing, supplies, and information systems) funded by external assistance to systems </w:t>
      </w:r>
      <w:r w:rsidR="00037C7A">
        <w:t xml:space="preserve">that </w:t>
      </w:r>
      <w:r>
        <w:t>are integrated with those of government.</w:t>
      </w:r>
    </w:p>
    <w:p w14:paraId="4314E725" w14:textId="77777777" w:rsidR="001C320B" w:rsidRDefault="001C320B" w:rsidP="00F162EE">
      <w:pPr>
        <w:pStyle w:val="BlanklinespaceHDMES"/>
      </w:pPr>
    </w:p>
    <w:p w14:paraId="27FFB197" w14:textId="5881604A" w:rsidR="00F162EE" w:rsidRDefault="00F162EE" w:rsidP="00F162EE">
      <w:pPr>
        <w:pStyle w:val="BodytextHDMES"/>
      </w:pPr>
      <w:r>
        <w:t xml:space="preserve">How the different </w:t>
      </w:r>
      <w:r w:rsidR="00037C7A">
        <w:t>p</w:t>
      </w:r>
      <w:r>
        <w:t xml:space="preserve">ortfolio investments supporting EOIO3 have reflected integration in </w:t>
      </w:r>
      <w:r w:rsidRPr="5AD92E48">
        <w:t>program design, implementation and monitoring</w:t>
      </w:r>
      <w:r>
        <w:t xml:space="preserve"> is not consistent. Only one HPP </w:t>
      </w:r>
      <w:r w:rsidR="006F53DF">
        <w:t>i</w:t>
      </w:r>
      <w:r>
        <w:t xml:space="preserve">nvestment (SRHIP) </w:t>
      </w:r>
      <w:r w:rsidRPr="5AD92E48">
        <w:t>defined integration (as institutional, service, project and sector integration)</w:t>
      </w:r>
      <w:r>
        <w:t xml:space="preserve">. Across the </w:t>
      </w:r>
      <w:r w:rsidR="00C81652">
        <w:t>p</w:t>
      </w:r>
      <w:r>
        <w:t xml:space="preserve">ortfolio, different approaches were adopted, which combined the </w:t>
      </w:r>
      <w:r w:rsidR="00BF09B9">
        <w:t>2</w:t>
      </w:r>
      <w:r>
        <w:t xml:space="preserve"> concepts in different ways. These are summarised in</w:t>
      </w:r>
      <w:r w:rsidR="00914289">
        <w:t xml:space="preserve"> Table 7</w:t>
      </w:r>
      <w:r>
        <w:t xml:space="preserve"> below.</w:t>
      </w:r>
    </w:p>
    <w:p w14:paraId="5A9B600A" w14:textId="2EFB18D9" w:rsidR="00F162EE" w:rsidRDefault="00F162EE" w:rsidP="00F162EE">
      <w:pPr>
        <w:pStyle w:val="TableheadinginlistHDMES"/>
      </w:pPr>
      <w:bookmarkStart w:id="65" w:name="_Ref120636151"/>
      <w:bookmarkStart w:id="66" w:name="_Toc122077700"/>
      <w:bookmarkStart w:id="67" w:name="_Toc148694873"/>
      <w:r>
        <w:t xml:space="preserve">Table </w:t>
      </w:r>
      <w:r>
        <w:fldChar w:fldCharType="begin"/>
      </w:r>
      <w:r>
        <w:instrText>SEQ Table \* ARABIC</w:instrText>
      </w:r>
      <w:r>
        <w:fldChar w:fldCharType="separate"/>
      </w:r>
      <w:r w:rsidR="008F2526">
        <w:rPr>
          <w:noProof/>
        </w:rPr>
        <w:t>7</w:t>
      </w:r>
      <w:r>
        <w:fldChar w:fldCharType="end"/>
      </w:r>
      <w:bookmarkEnd w:id="65"/>
      <w:r>
        <w:t xml:space="preserve">: </w:t>
      </w:r>
      <w:r w:rsidRPr="5CFF62CC">
        <w:t xml:space="preserve">Degree of </w:t>
      </w:r>
      <w:r w:rsidR="00804BB3">
        <w:t>I</w:t>
      </w:r>
      <w:r w:rsidRPr="5CFF62CC">
        <w:t xml:space="preserve">ntegration of PSF, </w:t>
      </w:r>
      <w:r w:rsidRPr="00C81652">
        <w:t>S</w:t>
      </w:r>
      <w:r w:rsidR="00981487" w:rsidRPr="00C81652">
        <w:t>R</w:t>
      </w:r>
      <w:r w:rsidRPr="00C81652">
        <w:t>HIP</w:t>
      </w:r>
      <w:r w:rsidRPr="5CFF62CC">
        <w:t xml:space="preserve"> and SLSS</w:t>
      </w:r>
      <w:bookmarkEnd w:id="66"/>
      <w:bookmarkEnd w:id="67"/>
    </w:p>
    <w:tbl>
      <w:tblPr>
        <w:tblStyle w:val="ComplexverticaltableHDMES"/>
        <w:tblW w:w="9043" w:type="dxa"/>
        <w:tblLayout w:type="fixed"/>
        <w:tblLook w:val="06A0" w:firstRow="1" w:lastRow="0" w:firstColumn="1" w:lastColumn="0" w:noHBand="1" w:noVBand="1"/>
      </w:tblPr>
      <w:tblGrid>
        <w:gridCol w:w="1413"/>
        <w:gridCol w:w="3685"/>
        <w:gridCol w:w="3945"/>
      </w:tblGrid>
      <w:tr w:rsidR="00F162EE" w:rsidRPr="004250F7" w14:paraId="171663ED" w14:textId="77777777" w:rsidTr="00DD153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3" w:type="dxa"/>
          </w:tcPr>
          <w:p w14:paraId="04A2840F" w14:textId="2F260DE6" w:rsidR="00F162EE" w:rsidRPr="00A522B3" w:rsidRDefault="004051C6" w:rsidP="00F162EE">
            <w:pPr>
              <w:pStyle w:val="TableheadingsmallreverseHDMES"/>
            </w:pPr>
            <w:r w:rsidRPr="004051C6">
              <w:t>Inv</w:t>
            </w:r>
            <w:r w:rsidR="00C81652">
              <w:t>estmen</w:t>
            </w:r>
            <w:r w:rsidRPr="004051C6">
              <w:t>t</w:t>
            </w:r>
          </w:p>
        </w:tc>
        <w:tc>
          <w:tcPr>
            <w:tcW w:w="3685" w:type="dxa"/>
          </w:tcPr>
          <w:p w14:paraId="69B0E593" w14:textId="77777777" w:rsidR="00F162EE" w:rsidRPr="00A522B3" w:rsidRDefault="00F162EE" w:rsidP="00F162EE">
            <w:pPr>
              <w:pStyle w:val="TableheadingsmallreverseHDMES"/>
              <w:cnfStyle w:val="100000000000" w:firstRow="1" w:lastRow="0" w:firstColumn="0" w:lastColumn="0" w:oddVBand="0" w:evenVBand="0" w:oddHBand="0" w:evenHBand="0" w:firstRowFirstColumn="0" w:firstRowLastColumn="0" w:lastRowFirstColumn="0" w:lastRowLastColumn="0"/>
            </w:pPr>
            <w:r>
              <w:t>Silo vs</w:t>
            </w:r>
            <w:r w:rsidRPr="00A522B3">
              <w:t xml:space="preserve"> </w:t>
            </w:r>
            <w:r>
              <w:t>Integrated P</w:t>
            </w:r>
            <w:r w:rsidRPr="00A522B3">
              <w:t xml:space="preserve">rimary </w:t>
            </w:r>
            <w:r>
              <w:t>C</w:t>
            </w:r>
            <w:r w:rsidRPr="00A522B3">
              <w:t xml:space="preserve">are </w:t>
            </w:r>
            <w:r>
              <w:t>S</w:t>
            </w:r>
            <w:r w:rsidRPr="00A522B3">
              <w:t xml:space="preserve">ervices </w:t>
            </w:r>
          </w:p>
        </w:tc>
        <w:tc>
          <w:tcPr>
            <w:tcW w:w="3945" w:type="dxa"/>
          </w:tcPr>
          <w:p w14:paraId="42642619" w14:textId="77777777" w:rsidR="00F162EE" w:rsidRPr="00A522B3" w:rsidRDefault="00F162EE" w:rsidP="00F162EE">
            <w:pPr>
              <w:pStyle w:val="TableheadingsmallreverseHDMES"/>
              <w:cnfStyle w:val="100000000000" w:firstRow="1" w:lastRow="0" w:firstColumn="0" w:lastColumn="0" w:oddVBand="0" w:evenVBand="0" w:oddHBand="0" w:evenHBand="0" w:firstRowFirstColumn="0" w:firstRowLastColumn="0" w:lastRowFirstColumn="0" w:lastRowLastColumn="0"/>
            </w:pPr>
            <w:r w:rsidRPr="00A522B3">
              <w:t>Parallel</w:t>
            </w:r>
            <w:r>
              <w:t xml:space="preserve"> vs Integrated Delivery Support Systems</w:t>
            </w:r>
            <w:r w:rsidRPr="00A522B3">
              <w:t xml:space="preserve"> </w:t>
            </w:r>
          </w:p>
        </w:tc>
      </w:tr>
      <w:tr w:rsidR="004051C6" w:rsidRPr="004250F7" w14:paraId="6780B6EE" w14:textId="77777777" w:rsidTr="00DD1531">
        <w:tc>
          <w:tcPr>
            <w:cnfStyle w:val="001000000000" w:firstRow="0" w:lastRow="0" w:firstColumn="1" w:lastColumn="0" w:oddVBand="0" w:evenVBand="0" w:oddHBand="0" w:evenHBand="0" w:firstRowFirstColumn="0" w:firstRowLastColumn="0" w:lastRowFirstColumn="0" w:lastRowLastColumn="0"/>
            <w:tcW w:w="1413" w:type="dxa"/>
          </w:tcPr>
          <w:p w14:paraId="51044294" w14:textId="77777777" w:rsidR="004051C6" w:rsidRPr="004250F7" w:rsidRDefault="004051C6" w:rsidP="007960EC">
            <w:pPr>
              <w:pStyle w:val="TableheadingsmallHDMES"/>
            </w:pPr>
            <w:r w:rsidRPr="004250F7">
              <w:t>PSF</w:t>
            </w:r>
          </w:p>
        </w:tc>
        <w:tc>
          <w:tcPr>
            <w:tcW w:w="3685" w:type="dxa"/>
          </w:tcPr>
          <w:p w14:paraId="2B7B0C8C" w14:textId="513D1444" w:rsidR="004051C6" w:rsidRDefault="004051C6" w:rsidP="00F162EE">
            <w:pPr>
              <w:pStyle w:val="TabletextsmallHDMES"/>
              <w:cnfStyle w:val="000000000000" w:firstRow="0" w:lastRow="0" w:firstColumn="0" w:lastColumn="0" w:oddVBand="0" w:evenVBand="0" w:oddHBand="0" w:evenHBand="0" w:firstRowFirstColumn="0" w:firstRowLastColumn="0" w:lastRowFirstColumn="0" w:lastRowLastColumn="0"/>
            </w:pPr>
            <w:r>
              <w:t>Silo:</w:t>
            </w:r>
          </w:p>
          <w:p w14:paraId="2A9D161A" w14:textId="2F3F50CB" w:rsidR="004051C6" w:rsidRDefault="004051C6" w:rsidP="00F162EE">
            <w:pPr>
              <w:pStyle w:val="Tablebullet1smallHDMES"/>
              <w:cnfStyle w:val="000000000000" w:firstRow="0" w:lastRow="0" w:firstColumn="0" w:lastColumn="0" w:oddVBand="0" w:evenVBand="0" w:oddHBand="0" w:evenHBand="0" w:firstRowFirstColumn="0" w:firstRowLastColumn="0" w:lastRowFirstColumn="0" w:lastRowLastColumn="0"/>
            </w:pPr>
            <w:r w:rsidRPr="00C81652">
              <w:t>MSPNG</w:t>
            </w:r>
            <w:r w:rsidRPr="004F5A52">
              <w:t>-owned and led outreach</w:t>
            </w:r>
            <w:r w:rsidR="00C81652">
              <w:t>.</w:t>
            </w:r>
          </w:p>
          <w:p w14:paraId="6765A29C" w14:textId="687B3FBA" w:rsidR="004051C6" w:rsidRDefault="004051C6" w:rsidP="00F162EE">
            <w:pPr>
              <w:pStyle w:val="Tablebullet1smallHDMES"/>
              <w:cnfStyle w:val="000000000000" w:firstRow="0" w:lastRow="0" w:firstColumn="0" w:lastColumn="0" w:oddVBand="0" w:evenVBand="0" w:oddHBand="0" w:evenHBand="0" w:firstRowFirstColumn="0" w:firstRowLastColumn="0" w:lastRowFirstColumn="0" w:lastRowLastColumn="0"/>
            </w:pPr>
            <w:r>
              <w:t xml:space="preserve">MSPNG </w:t>
            </w:r>
            <w:r w:rsidRPr="004F5A52">
              <w:t xml:space="preserve">Community-Based Mobilisers </w:t>
            </w:r>
            <w:r>
              <w:t>disconnected from Village Health Volunteer (VHV) model</w:t>
            </w:r>
            <w:r w:rsidRPr="004F5A52">
              <w:t xml:space="preserve">. </w:t>
            </w:r>
          </w:p>
          <w:p w14:paraId="6D1BDD3F" w14:textId="33091AE6" w:rsidR="004051C6" w:rsidRPr="004F5A52" w:rsidRDefault="004051C6" w:rsidP="00F162EE">
            <w:pPr>
              <w:pStyle w:val="Tablebullet1smallHDMES"/>
              <w:cnfStyle w:val="000000000000" w:firstRow="0" w:lastRow="0" w:firstColumn="0" w:lastColumn="0" w:oddVBand="0" w:evenVBand="0" w:oddHBand="0" w:evenHBand="0" w:firstRowFirstColumn="0" w:firstRowLastColumn="0" w:lastRowFirstColumn="0" w:lastRowLastColumn="0"/>
            </w:pPr>
            <w:r w:rsidRPr="004F5A52">
              <w:t>Ad</w:t>
            </w:r>
            <w:r w:rsidR="00B42AC0">
              <w:t xml:space="preserve"> </w:t>
            </w:r>
            <w:r w:rsidRPr="004F5A52">
              <w:t>hoc integrated outreach with other non-HPP partners.</w:t>
            </w:r>
          </w:p>
          <w:p w14:paraId="1C8CECEF" w14:textId="77777777" w:rsidR="004051C6" w:rsidRDefault="004051C6" w:rsidP="004051C6">
            <w:pPr>
              <w:pStyle w:val="BlanklinespaceHDMES"/>
              <w:cnfStyle w:val="000000000000" w:firstRow="0" w:lastRow="0" w:firstColumn="0" w:lastColumn="0" w:oddVBand="0" w:evenVBand="0" w:oddHBand="0" w:evenHBand="0" w:firstRowFirstColumn="0" w:firstRowLastColumn="0" w:lastRowFirstColumn="0" w:lastRowLastColumn="0"/>
            </w:pPr>
          </w:p>
          <w:p w14:paraId="6103BB10" w14:textId="5B48C266" w:rsidR="004051C6" w:rsidRDefault="004051C6" w:rsidP="00F162EE">
            <w:pPr>
              <w:pStyle w:val="TabletextsmallHDMES"/>
              <w:cnfStyle w:val="000000000000" w:firstRow="0" w:lastRow="0" w:firstColumn="0" w:lastColumn="0" w:oddVBand="0" w:evenVBand="0" w:oddHBand="0" w:evenHBand="0" w:firstRowFirstColumn="0" w:firstRowLastColumn="0" w:lastRowFirstColumn="0" w:lastRowLastColumn="0"/>
            </w:pPr>
            <w:r>
              <w:t>Integrated:</w:t>
            </w:r>
          </w:p>
          <w:p w14:paraId="5F048FA5" w14:textId="6CB4E108" w:rsidR="004051C6" w:rsidRPr="004F5A52" w:rsidRDefault="004051C6" w:rsidP="00F162EE">
            <w:pPr>
              <w:pStyle w:val="Tablebullet1smallHDMES"/>
              <w:cnfStyle w:val="000000000000" w:firstRow="0" w:lastRow="0" w:firstColumn="0" w:lastColumn="0" w:oddVBand="0" w:evenVBand="0" w:oddHBand="0" w:evenHBand="0" w:firstRowFirstColumn="0" w:firstRowLastColumn="0" w:lastRowFirstColumn="0" w:lastRowLastColumn="0"/>
            </w:pPr>
            <w:r w:rsidRPr="004F5A52">
              <w:t>Long-</w:t>
            </w:r>
            <w:r w:rsidR="00FF0064">
              <w:t>a</w:t>
            </w:r>
            <w:r w:rsidRPr="004F5A52">
              <w:t xml:space="preserve">cting </w:t>
            </w:r>
            <w:r w:rsidR="00FF0064">
              <w:t>r</w:t>
            </w:r>
            <w:r w:rsidRPr="004F5A52">
              <w:t xml:space="preserve">eversible </w:t>
            </w:r>
            <w:r w:rsidR="00FF0064">
              <w:t>c</w:t>
            </w:r>
            <w:r w:rsidRPr="004F5A52">
              <w:t>ontraceptive</w:t>
            </w:r>
            <w:r w:rsidRPr="00C81652">
              <w:t>s</w:t>
            </w:r>
            <w:r w:rsidRPr="004F5A52">
              <w:t xml:space="preserve"> </w:t>
            </w:r>
            <w:r>
              <w:t xml:space="preserve">provided by facility staff </w:t>
            </w:r>
            <w:r w:rsidRPr="004F5A52">
              <w:t xml:space="preserve">in public </w:t>
            </w:r>
            <w:r w:rsidRPr="004F5A52">
              <w:lastRenderedPageBreak/>
              <w:t>(primary and hospital) facilities</w:t>
            </w:r>
            <w:r>
              <w:t xml:space="preserve"> through </w:t>
            </w:r>
            <w:r w:rsidRPr="00FF0064">
              <w:t>NFPTP</w:t>
            </w:r>
            <w:r w:rsidRPr="004F5A52">
              <w:t>.</w:t>
            </w:r>
          </w:p>
          <w:p w14:paraId="3634A809" w14:textId="2420A8E5" w:rsidR="004051C6" w:rsidRPr="006F116C" w:rsidRDefault="004051C6" w:rsidP="00F162EE">
            <w:pPr>
              <w:pStyle w:val="Tablebullet1smallHDMES"/>
              <w:cnfStyle w:val="000000000000" w:firstRow="0" w:lastRow="0" w:firstColumn="0" w:lastColumn="0" w:oddVBand="0" w:evenVBand="0" w:oddHBand="0" w:evenHBand="0" w:firstRowFirstColumn="0" w:firstRowLastColumn="0" w:lastRowFirstColumn="0" w:lastRowLastColumn="0"/>
            </w:pPr>
            <w:r w:rsidRPr="006F116C">
              <w:t>SSM Outreach and Clinic working within PHA facilities ecosystem</w:t>
            </w:r>
            <w:r>
              <w:t>.</w:t>
            </w:r>
            <w:r w:rsidRPr="006F116C">
              <w:t xml:space="preserve"> </w:t>
            </w:r>
          </w:p>
          <w:p w14:paraId="411C193B" w14:textId="2633FEDB" w:rsidR="004051C6" w:rsidRPr="004F5A52" w:rsidRDefault="004051C6" w:rsidP="00F162EE">
            <w:pPr>
              <w:pStyle w:val="ListParagraph"/>
              <w:numPr>
                <w:ilvl w:val="0"/>
                <w:numId w:val="47"/>
              </w:num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sidRPr="006F116C">
              <w:rPr>
                <w:rFonts w:cs="Calibri"/>
                <w:sz w:val="20"/>
                <w:szCs w:val="20"/>
              </w:rPr>
              <w:t>Works with VH</w:t>
            </w:r>
            <w:r>
              <w:rPr>
                <w:rFonts w:cs="Calibri"/>
                <w:sz w:val="20"/>
                <w:szCs w:val="20"/>
              </w:rPr>
              <w:t>V</w:t>
            </w:r>
            <w:r w:rsidRPr="006F116C">
              <w:rPr>
                <w:rFonts w:cs="Calibri"/>
                <w:sz w:val="20"/>
                <w:szCs w:val="20"/>
              </w:rPr>
              <w:t xml:space="preserve"> network</w:t>
            </w:r>
            <w:r w:rsidR="005A3CAF">
              <w:rPr>
                <w:rFonts w:cs="Calibri"/>
                <w:sz w:val="20"/>
                <w:szCs w:val="20"/>
              </w:rPr>
              <w:t>.</w:t>
            </w:r>
            <w:r w:rsidRPr="006F116C">
              <w:rPr>
                <w:rFonts w:cs="Calibri"/>
                <w:sz w:val="20"/>
                <w:szCs w:val="20"/>
              </w:rPr>
              <w:t xml:space="preserve"> </w:t>
            </w:r>
          </w:p>
        </w:tc>
        <w:tc>
          <w:tcPr>
            <w:tcW w:w="3945" w:type="dxa"/>
          </w:tcPr>
          <w:p w14:paraId="6E00CF1D" w14:textId="49F222D5" w:rsidR="004051C6" w:rsidRPr="00F162EE" w:rsidRDefault="004051C6" w:rsidP="00F162EE">
            <w:pPr>
              <w:pStyle w:val="TabletextsmallHDMES"/>
              <w:cnfStyle w:val="000000000000" w:firstRow="0" w:lastRow="0" w:firstColumn="0" w:lastColumn="0" w:oddVBand="0" w:evenVBand="0" w:oddHBand="0" w:evenHBand="0" w:firstRowFirstColumn="0" w:firstRowLastColumn="0" w:lastRowFirstColumn="0" w:lastRowLastColumn="0"/>
            </w:pPr>
            <w:r w:rsidRPr="00F162EE">
              <w:lastRenderedPageBreak/>
              <w:t>Parallel:</w:t>
            </w:r>
          </w:p>
          <w:p w14:paraId="17C73CFD" w14:textId="692F2908" w:rsidR="004051C6" w:rsidRPr="004F5A52" w:rsidRDefault="004051C6" w:rsidP="00F162EE">
            <w:pPr>
              <w:pStyle w:val="Tablebullet1smallHDMES"/>
              <w:cnfStyle w:val="000000000000" w:firstRow="0" w:lastRow="0" w:firstColumn="0" w:lastColumn="0" w:oddVBand="0" w:evenVBand="0" w:oddHBand="0" w:evenHBand="0" w:firstRowFirstColumn="0" w:firstRowLastColumn="0" w:lastRowFirstColumn="0" w:lastRowLastColumn="0"/>
            </w:pPr>
            <w:r w:rsidRPr="004F5A52">
              <w:t>All delivery support systems owned and managed by MSPNG</w:t>
            </w:r>
            <w:r w:rsidR="005A3CAF">
              <w:t>.</w:t>
            </w:r>
          </w:p>
          <w:p w14:paraId="1C04424D" w14:textId="77777777" w:rsidR="004051C6" w:rsidRDefault="004051C6" w:rsidP="004051C6">
            <w:pPr>
              <w:pStyle w:val="BlanklinespaceHDMES"/>
              <w:cnfStyle w:val="000000000000" w:firstRow="0" w:lastRow="0" w:firstColumn="0" w:lastColumn="0" w:oddVBand="0" w:evenVBand="0" w:oddHBand="0" w:evenHBand="0" w:firstRowFirstColumn="0" w:firstRowLastColumn="0" w:lastRowFirstColumn="0" w:lastRowLastColumn="0"/>
            </w:pPr>
          </w:p>
          <w:p w14:paraId="517B6710" w14:textId="51460813" w:rsidR="004051C6" w:rsidRPr="00F162EE" w:rsidRDefault="004051C6" w:rsidP="00F162EE">
            <w:pPr>
              <w:pStyle w:val="TabletextsmallHDMES"/>
              <w:cnfStyle w:val="000000000000" w:firstRow="0" w:lastRow="0" w:firstColumn="0" w:lastColumn="0" w:oddVBand="0" w:evenVBand="0" w:oddHBand="0" w:evenHBand="0" w:firstRowFirstColumn="0" w:firstRowLastColumn="0" w:lastRowFirstColumn="0" w:lastRowLastColumn="0"/>
            </w:pPr>
            <w:r w:rsidRPr="00F162EE">
              <w:t>Partial integration:</w:t>
            </w:r>
          </w:p>
          <w:p w14:paraId="062DB0A6" w14:textId="6052FAF7" w:rsidR="004051C6" w:rsidRDefault="004051C6" w:rsidP="00F162EE">
            <w:pPr>
              <w:pStyle w:val="Tablebullet1smallHDMES"/>
              <w:cnfStyle w:val="000000000000" w:firstRow="0" w:lastRow="0" w:firstColumn="0" w:lastColumn="0" w:oddVBand="0" w:evenVBand="0" w:oddHBand="0" w:evenHBand="0" w:firstRowFirstColumn="0" w:firstRowLastColumn="0" w:lastRowFirstColumn="0" w:lastRowLastColumn="0"/>
            </w:pPr>
            <w:r>
              <w:t>Governance, finance, supervision staff and information systems owned and managed by MSPNG</w:t>
            </w:r>
            <w:r w:rsidR="00C81652">
              <w:t>.</w:t>
            </w:r>
          </w:p>
          <w:p w14:paraId="21DE8FFF" w14:textId="06B09786" w:rsidR="004051C6" w:rsidRPr="006F116C" w:rsidRDefault="004051C6" w:rsidP="00F162EE">
            <w:pPr>
              <w:pStyle w:val="Tablebullet1smallHDMES"/>
              <w:cnfStyle w:val="000000000000" w:firstRow="0" w:lastRow="0" w:firstColumn="0" w:lastColumn="0" w:oddVBand="0" w:evenVBand="0" w:oddHBand="0" w:evenHBand="0" w:firstRowFirstColumn="0" w:firstRowLastColumn="0" w:lastRowFirstColumn="0" w:lastRowLastColumn="0"/>
            </w:pPr>
            <w:r>
              <w:t xml:space="preserve">Medical supplies </w:t>
            </w:r>
            <w:r w:rsidRPr="006F116C">
              <w:t>provide</w:t>
            </w:r>
            <w:r>
              <w:t xml:space="preserve">d by </w:t>
            </w:r>
            <w:r w:rsidRPr="006F116C">
              <w:t>NDoH/PHA.</w:t>
            </w:r>
          </w:p>
          <w:p w14:paraId="26638DBF" w14:textId="77777777" w:rsidR="004051C6" w:rsidRDefault="004051C6" w:rsidP="004051C6">
            <w:pPr>
              <w:pStyle w:val="BlanklinespaceHDMES"/>
              <w:cnfStyle w:val="000000000000" w:firstRow="0" w:lastRow="0" w:firstColumn="0" w:lastColumn="0" w:oddVBand="0" w:evenVBand="0" w:oddHBand="0" w:evenHBand="0" w:firstRowFirstColumn="0" w:firstRowLastColumn="0" w:lastRowFirstColumn="0" w:lastRowLastColumn="0"/>
            </w:pPr>
          </w:p>
          <w:p w14:paraId="7246EC3F" w14:textId="3FB1A242" w:rsidR="004051C6" w:rsidRPr="006F116C" w:rsidRDefault="004051C6" w:rsidP="00F162EE">
            <w:pPr>
              <w:pStyle w:val="TabletextsmallHDMES"/>
              <w:cnfStyle w:val="000000000000" w:firstRow="0" w:lastRow="0" w:firstColumn="0" w:lastColumn="0" w:oddVBand="0" w:evenVBand="0" w:oddHBand="0" w:evenHBand="0" w:firstRowFirstColumn="0" w:firstRowLastColumn="0" w:lastRowFirstColumn="0" w:lastRowLastColumn="0"/>
            </w:pPr>
            <w:r w:rsidRPr="006F116C">
              <w:t>Integrated:</w:t>
            </w:r>
          </w:p>
          <w:p w14:paraId="30166DD8" w14:textId="55EA9E2E" w:rsidR="004051C6" w:rsidRPr="004F5A52" w:rsidRDefault="004051C6" w:rsidP="00F162EE">
            <w:pPr>
              <w:pStyle w:val="Tablebullet1smallHDMES"/>
              <w:cnfStyle w:val="000000000000" w:firstRow="0" w:lastRow="0" w:firstColumn="0" w:lastColumn="0" w:oddVBand="0" w:evenVBand="0" w:oddHBand="0" w:evenHBand="0" w:firstRowFirstColumn="0" w:firstRowLastColumn="0" w:lastRowFirstColumn="0" w:lastRowLastColumn="0"/>
            </w:pPr>
            <w:r w:rsidRPr="006F116C">
              <w:lastRenderedPageBreak/>
              <w:t>Governance, finance, medical supplies and information systems aligned to government system</w:t>
            </w:r>
            <w:r w:rsidR="005A3CAF">
              <w:t>.</w:t>
            </w:r>
          </w:p>
        </w:tc>
      </w:tr>
      <w:tr w:rsidR="00F162EE" w:rsidRPr="004250F7" w14:paraId="6BEF9C7D" w14:textId="77777777" w:rsidTr="00DD1531">
        <w:tc>
          <w:tcPr>
            <w:cnfStyle w:val="001000000000" w:firstRow="0" w:lastRow="0" w:firstColumn="1" w:lastColumn="0" w:oddVBand="0" w:evenVBand="0" w:oddHBand="0" w:evenHBand="0" w:firstRowFirstColumn="0" w:firstRowLastColumn="0" w:lastRowFirstColumn="0" w:lastRowLastColumn="0"/>
            <w:tcW w:w="1413" w:type="dxa"/>
          </w:tcPr>
          <w:p w14:paraId="3768BA12" w14:textId="77777777" w:rsidR="00F162EE" w:rsidRPr="006F116C" w:rsidRDefault="00F162EE" w:rsidP="007960EC">
            <w:pPr>
              <w:pStyle w:val="TableheadingsmallHDMES"/>
            </w:pPr>
            <w:r w:rsidRPr="006F116C">
              <w:lastRenderedPageBreak/>
              <w:t>SRHIP</w:t>
            </w:r>
          </w:p>
        </w:tc>
        <w:tc>
          <w:tcPr>
            <w:tcW w:w="3685" w:type="dxa"/>
          </w:tcPr>
          <w:p w14:paraId="47B71D07" w14:textId="1CAA88C2" w:rsidR="00F162EE" w:rsidRPr="006F116C" w:rsidRDefault="00F162EE" w:rsidP="004051C6">
            <w:pPr>
              <w:pStyle w:val="TabletextsmallHDMES"/>
              <w:cnfStyle w:val="000000000000" w:firstRow="0" w:lastRow="0" w:firstColumn="0" w:lastColumn="0" w:oddVBand="0" w:evenVBand="0" w:oddHBand="0" w:evenHBand="0" w:firstRowFirstColumn="0" w:firstRowLastColumn="0" w:lastRowFirstColumn="0" w:lastRowLastColumn="0"/>
            </w:pPr>
            <w:r>
              <w:t xml:space="preserve">Partially </w:t>
            </w:r>
            <w:r w:rsidRPr="006F116C">
              <w:t>Integrated:</w:t>
            </w:r>
          </w:p>
          <w:p w14:paraId="56E1833D" w14:textId="0E80E8F4" w:rsidR="00F162EE" w:rsidRDefault="00F162EE" w:rsidP="004051C6">
            <w:pPr>
              <w:pStyle w:val="Tablebullet1smallHDMES"/>
              <w:cnfStyle w:val="000000000000" w:firstRow="0" w:lastRow="0" w:firstColumn="0" w:lastColumn="0" w:oddVBand="0" w:evenVBand="0" w:oddHBand="0" w:evenHBand="0" w:firstRowFirstColumn="0" w:firstRowLastColumn="0" w:lastRowFirstColumn="0" w:lastRowLastColumn="0"/>
            </w:pPr>
            <w:r w:rsidRPr="006F116C">
              <w:t>HIV services integrated into primary healthcare facilities and outreach</w:t>
            </w:r>
          </w:p>
          <w:p w14:paraId="24749201" w14:textId="77777777" w:rsidR="00F162EE" w:rsidRPr="006F116C" w:rsidRDefault="00F162EE" w:rsidP="004051C6">
            <w:pPr>
              <w:pStyle w:val="Tablebullet1smallHDMES"/>
              <w:cnfStyle w:val="000000000000" w:firstRow="0" w:lastRow="0" w:firstColumn="0" w:lastColumn="0" w:oddVBand="0" w:evenVBand="0" w:oddHBand="0" w:evenHBand="0" w:firstRowFirstColumn="0" w:firstRowLastColumn="0" w:lastRowFirstColumn="0" w:lastRowLastColumn="0"/>
            </w:pPr>
            <w:r>
              <w:t>Do not offer modern contraceptives (because of Catholic belief system); draft family planning referral policy yet to be approved by Diocese leadership.</w:t>
            </w:r>
          </w:p>
        </w:tc>
        <w:tc>
          <w:tcPr>
            <w:tcW w:w="3945" w:type="dxa"/>
          </w:tcPr>
          <w:p w14:paraId="2711F7D9" w14:textId="027581EE" w:rsidR="00F162EE" w:rsidRPr="006F116C" w:rsidRDefault="00F162EE" w:rsidP="004051C6">
            <w:pPr>
              <w:pStyle w:val="TabletextsmallHDMES"/>
              <w:cnfStyle w:val="000000000000" w:firstRow="0" w:lastRow="0" w:firstColumn="0" w:lastColumn="0" w:oddVBand="0" w:evenVBand="0" w:oddHBand="0" w:evenHBand="0" w:firstRowFirstColumn="0" w:firstRowLastColumn="0" w:lastRowFirstColumn="0" w:lastRowLastColumn="0"/>
            </w:pPr>
            <w:r w:rsidRPr="006F116C">
              <w:t>Integrated:</w:t>
            </w:r>
          </w:p>
          <w:p w14:paraId="775DFE3F" w14:textId="1068EA1B" w:rsidR="00F162EE" w:rsidRPr="00A97284" w:rsidRDefault="00F162EE" w:rsidP="004051C6">
            <w:pPr>
              <w:pStyle w:val="Tablebullet1smallHDMES"/>
              <w:cnfStyle w:val="000000000000" w:firstRow="0" w:lastRow="0" w:firstColumn="0" w:lastColumn="0" w:oddVBand="0" w:evenVBand="0" w:oddHBand="0" w:evenHBand="0" w:firstRowFirstColumn="0" w:firstRowLastColumn="0" w:lastRowFirstColumn="0" w:lastRowLastColumn="0"/>
            </w:pPr>
            <w:r w:rsidRPr="00A97284">
              <w:t>Governance, finance, medical supplies and information systems aligned to government system</w:t>
            </w:r>
            <w:r w:rsidR="005A3CAF">
              <w:t>.</w:t>
            </w:r>
          </w:p>
        </w:tc>
      </w:tr>
      <w:tr w:rsidR="004051C6" w:rsidRPr="004250F7" w14:paraId="46CBFA07" w14:textId="77777777" w:rsidTr="00DD1531">
        <w:tc>
          <w:tcPr>
            <w:cnfStyle w:val="001000000000" w:firstRow="0" w:lastRow="0" w:firstColumn="1" w:lastColumn="0" w:oddVBand="0" w:evenVBand="0" w:oddHBand="0" w:evenHBand="0" w:firstRowFirstColumn="0" w:firstRowLastColumn="0" w:lastRowFirstColumn="0" w:lastRowLastColumn="0"/>
            <w:tcW w:w="1413" w:type="dxa"/>
          </w:tcPr>
          <w:p w14:paraId="62534CF0" w14:textId="77777777" w:rsidR="004051C6" w:rsidRPr="006F116C" w:rsidRDefault="004051C6" w:rsidP="007960EC">
            <w:pPr>
              <w:pStyle w:val="TableheadingsmallHDMES"/>
            </w:pPr>
            <w:r w:rsidRPr="006F116C">
              <w:t xml:space="preserve">SLSS </w:t>
            </w:r>
          </w:p>
        </w:tc>
        <w:tc>
          <w:tcPr>
            <w:tcW w:w="3685" w:type="dxa"/>
          </w:tcPr>
          <w:p w14:paraId="30BB71D3" w14:textId="71063E28" w:rsidR="004051C6" w:rsidRPr="006F116C" w:rsidRDefault="004051C6">
            <w:pPr>
              <w:spacing w:before="20" w:after="20" w:line="240" w:lineRule="auto"/>
              <w:cnfStyle w:val="000000000000" w:firstRow="0" w:lastRow="0" w:firstColumn="0" w:lastColumn="0" w:oddVBand="0" w:evenVBand="0" w:oddHBand="0" w:evenHBand="0" w:firstRowFirstColumn="0" w:firstRowLastColumn="0" w:lastRowFirstColumn="0" w:lastRowLastColumn="0"/>
              <w:rPr>
                <w:rFonts w:cs="Calibri"/>
                <w:sz w:val="20"/>
                <w:szCs w:val="20"/>
              </w:rPr>
            </w:pPr>
            <w:r w:rsidRPr="006F116C">
              <w:rPr>
                <w:rFonts w:cs="Calibri"/>
                <w:sz w:val="20"/>
                <w:szCs w:val="20"/>
              </w:rPr>
              <w:t>Integrated:</w:t>
            </w:r>
          </w:p>
          <w:p w14:paraId="6BC88E7B" w14:textId="28846126" w:rsidR="004051C6" w:rsidRPr="006F116C" w:rsidRDefault="004051C6" w:rsidP="004051C6">
            <w:pPr>
              <w:pStyle w:val="Tablebullet1smallHDMES"/>
              <w:cnfStyle w:val="000000000000" w:firstRow="0" w:lastRow="0" w:firstColumn="0" w:lastColumn="0" w:oddVBand="0" w:evenVBand="0" w:oddHBand="0" w:evenHBand="0" w:firstRowFirstColumn="0" w:firstRowLastColumn="0" w:lastRowFirstColumn="0" w:lastRowLastColumn="0"/>
            </w:pPr>
            <w:r>
              <w:t xml:space="preserve">Trialled </w:t>
            </w:r>
            <w:r w:rsidRPr="006F116C">
              <w:t>with VH</w:t>
            </w:r>
            <w:r>
              <w:t>V</w:t>
            </w:r>
            <w:r w:rsidRPr="006F116C">
              <w:t>s to support referrals of mothers to facilities for maternal and child health</w:t>
            </w:r>
            <w:r w:rsidR="005A3CAF">
              <w:t>.</w:t>
            </w:r>
          </w:p>
          <w:p w14:paraId="7AD9CC9A" w14:textId="77777777" w:rsidR="004051C6" w:rsidRDefault="004051C6" w:rsidP="004051C6">
            <w:pPr>
              <w:pStyle w:val="BlanklinespaceHDMES"/>
              <w:cnfStyle w:val="000000000000" w:firstRow="0" w:lastRow="0" w:firstColumn="0" w:lastColumn="0" w:oddVBand="0" w:evenVBand="0" w:oddHBand="0" w:evenHBand="0" w:firstRowFirstColumn="0" w:firstRowLastColumn="0" w:lastRowFirstColumn="0" w:lastRowLastColumn="0"/>
            </w:pPr>
          </w:p>
          <w:p w14:paraId="080EFAD9" w14:textId="178B754E" w:rsidR="004051C6" w:rsidRPr="006F116C" w:rsidRDefault="004051C6" w:rsidP="004051C6">
            <w:pPr>
              <w:pStyle w:val="TabletextsmallHDMES"/>
              <w:cnfStyle w:val="000000000000" w:firstRow="0" w:lastRow="0" w:firstColumn="0" w:lastColumn="0" w:oddVBand="0" w:evenVBand="0" w:oddHBand="0" w:evenHBand="0" w:firstRowFirstColumn="0" w:firstRowLastColumn="0" w:lastRowFirstColumn="0" w:lastRowLastColumn="0"/>
            </w:pPr>
            <w:r w:rsidRPr="006F116C">
              <w:t>Integrated:</w:t>
            </w:r>
          </w:p>
          <w:p w14:paraId="220A6EF1" w14:textId="499E0112" w:rsidR="004051C6" w:rsidRPr="006F116C" w:rsidRDefault="004051C6" w:rsidP="004051C6">
            <w:pPr>
              <w:pStyle w:val="Tablebullet1smallHDMES"/>
              <w:cnfStyle w:val="000000000000" w:firstRow="0" w:lastRow="0" w:firstColumn="0" w:lastColumn="0" w:oddVBand="0" w:evenVBand="0" w:oddHBand="0" w:evenHBand="0" w:firstRowFirstColumn="0" w:firstRowLastColumn="0" w:lastRowFirstColumn="0" w:lastRowLastColumn="0"/>
            </w:pPr>
            <w:r w:rsidRPr="006F116C">
              <w:t>Strengthening of maternal and newborn care at public (primary and hospital) facilities through introduction of active management of third stage labour, kangaroo care</w:t>
            </w:r>
            <w:r w:rsidR="00C81652">
              <w:t>,</w:t>
            </w:r>
            <w:r w:rsidRPr="006F116C">
              <w:t xml:space="preserve"> and other interventions.</w:t>
            </w:r>
            <w:r>
              <w:t xml:space="preserve"> </w:t>
            </w:r>
          </w:p>
        </w:tc>
        <w:tc>
          <w:tcPr>
            <w:tcW w:w="3945" w:type="dxa"/>
          </w:tcPr>
          <w:p w14:paraId="054ECB60" w14:textId="5C1FE39D" w:rsidR="004051C6" w:rsidRPr="006F116C" w:rsidRDefault="004051C6" w:rsidP="004051C6">
            <w:pPr>
              <w:pStyle w:val="TabletextsmallHDMES"/>
              <w:cnfStyle w:val="000000000000" w:firstRow="0" w:lastRow="0" w:firstColumn="0" w:lastColumn="0" w:oddVBand="0" w:evenVBand="0" w:oddHBand="0" w:evenHBand="0" w:firstRowFirstColumn="0" w:firstRowLastColumn="0" w:lastRowFirstColumn="0" w:lastRowLastColumn="0"/>
            </w:pPr>
            <w:r w:rsidRPr="006F116C">
              <w:t>Partial Integration:</w:t>
            </w:r>
          </w:p>
          <w:p w14:paraId="2579647D" w14:textId="199625F0" w:rsidR="004051C6" w:rsidRPr="006F116C" w:rsidRDefault="004051C6" w:rsidP="004051C6">
            <w:pPr>
              <w:pStyle w:val="Tablebullet1smallHDMES"/>
              <w:cnfStyle w:val="000000000000" w:firstRow="0" w:lastRow="0" w:firstColumn="0" w:lastColumn="0" w:oddVBand="0" w:evenVBand="0" w:oddHBand="0" w:evenHBand="0" w:firstRowFirstColumn="0" w:firstRowLastColumn="0" w:lastRowFirstColumn="0" w:lastRowLastColumn="0"/>
            </w:pPr>
            <w:r w:rsidRPr="006F116C">
              <w:t>UNICEF</w:t>
            </w:r>
            <w:r w:rsidR="00C81652">
              <w:t>-</w:t>
            </w:r>
            <w:r w:rsidRPr="006F116C">
              <w:t>funded incentives.</w:t>
            </w:r>
          </w:p>
          <w:p w14:paraId="262B46B2" w14:textId="77777777" w:rsidR="004051C6" w:rsidRDefault="004051C6" w:rsidP="004051C6">
            <w:pPr>
              <w:pStyle w:val="BlanklinespaceHDMES"/>
              <w:cnfStyle w:val="000000000000" w:firstRow="0" w:lastRow="0" w:firstColumn="0" w:lastColumn="0" w:oddVBand="0" w:evenVBand="0" w:oddHBand="0" w:evenHBand="0" w:firstRowFirstColumn="0" w:firstRowLastColumn="0" w:lastRowFirstColumn="0" w:lastRowLastColumn="0"/>
            </w:pPr>
          </w:p>
          <w:p w14:paraId="3D10C9DB" w14:textId="303A306B" w:rsidR="004051C6" w:rsidRPr="006F116C" w:rsidRDefault="004051C6" w:rsidP="004051C6">
            <w:pPr>
              <w:pStyle w:val="TabletextsmallHDMES"/>
              <w:cnfStyle w:val="000000000000" w:firstRow="0" w:lastRow="0" w:firstColumn="0" w:lastColumn="0" w:oddVBand="0" w:evenVBand="0" w:oddHBand="0" w:evenHBand="0" w:firstRowFirstColumn="0" w:firstRowLastColumn="0" w:lastRowFirstColumn="0" w:lastRowLastColumn="0"/>
            </w:pPr>
            <w:r w:rsidRPr="006F116C">
              <w:t>Integrated:</w:t>
            </w:r>
          </w:p>
          <w:p w14:paraId="3ADCE1B7" w14:textId="481CA41C" w:rsidR="004051C6" w:rsidRPr="006F116C" w:rsidRDefault="004051C6" w:rsidP="004051C6">
            <w:pPr>
              <w:pStyle w:val="Tablebullet1smallHDMES"/>
              <w:cnfStyle w:val="000000000000" w:firstRow="0" w:lastRow="0" w:firstColumn="0" w:lastColumn="0" w:oddVBand="0" w:evenVBand="0" w:oddHBand="0" w:evenHBand="0" w:firstRowFirstColumn="0" w:firstRowLastColumn="0" w:lastRowFirstColumn="0" w:lastRowLastColumn="0"/>
            </w:pPr>
            <w:r w:rsidRPr="006F116C">
              <w:t xml:space="preserve">Pre-service training integrated into national curricula, and measures introduced into </w:t>
            </w:r>
            <w:r>
              <w:t>NH</w:t>
            </w:r>
            <w:r w:rsidRPr="006F116C">
              <w:t xml:space="preserve">IS. </w:t>
            </w:r>
          </w:p>
        </w:tc>
      </w:tr>
    </w:tbl>
    <w:p w14:paraId="20CC73E8" w14:textId="6E0C3EEF" w:rsidR="001C320B" w:rsidRDefault="004051C6" w:rsidP="004051C6">
      <w:pPr>
        <w:pStyle w:val="ReferencesourceHDMES"/>
      </w:pPr>
      <w:r w:rsidRPr="004051C6">
        <w:t>Source: Review Team interpretation of program evaluations</w:t>
      </w:r>
    </w:p>
    <w:p w14:paraId="76BB5225" w14:textId="77777777" w:rsidR="004051C6" w:rsidRDefault="004051C6" w:rsidP="004051C6">
      <w:pPr>
        <w:pStyle w:val="BlanklinespaceHDMES"/>
      </w:pPr>
    </w:p>
    <w:p w14:paraId="1343D7C2" w14:textId="2B8372BF" w:rsidR="00F162EE" w:rsidRPr="004051C6" w:rsidRDefault="004051C6" w:rsidP="004051C6">
      <w:pPr>
        <w:pStyle w:val="BodytextHDMES"/>
      </w:pPr>
      <w:r w:rsidRPr="004051C6">
        <w:t>The table demonstrates that all but one approach to service delivery adopted an integrated service delivery model. In terms of support systems, the results were mixed. While none of the investments achieved integration to the extent that support was funded within the government system, there was some success in integrating systems of governance, finance, medical supplies and information systems.</w:t>
      </w:r>
    </w:p>
    <w:p w14:paraId="4B9222B3" w14:textId="6B452AD6" w:rsidR="00F162EE" w:rsidRDefault="004051C6" w:rsidP="004051C6">
      <w:pPr>
        <w:pStyle w:val="Heading5"/>
      </w:pPr>
      <w:r w:rsidRPr="004051C6">
        <w:t>Missed Inter-Investment Integration Opportunities</w:t>
      </w:r>
    </w:p>
    <w:p w14:paraId="74BF4FC1" w14:textId="039D5E17" w:rsidR="00F162EE" w:rsidRDefault="004051C6" w:rsidP="002F0384">
      <w:pPr>
        <w:pStyle w:val="BodytextHDMES"/>
      </w:pPr>
      <w:r w:rsidRPr="004051C6">
        <w:t xml:space="preserve">There were missed opportunities to model </w:t>
      </w:r>
      <w:r w:rsidR="00736E7B">
        <w:t>primary health care</w:t>
      </w:r>
      <w:r w:rsidR="00736E7B" w:rsidRPr="004051C6">
        <w:t xml:space="preserve"> </w:t>
      </w:r>
      <w:r w:rsidRPr="004051C6">
        <w:t>integration between HPP investments and limited efforts to understand the potential costs and benefits of doing so for the health system as a whole. PSF and SRHIP, for example, could have partnered in relation to referrals for modern contraceptives and SRH, HIV testing for young people</w:t>
      </w:r>
      <w:r w:rsidR="00C81652">
        <w:t>,</w:t>
      </w:r>
      <w:r w:rsidRPr="004051C6">
        <w:t xml:space="preserve"> and prevention of parent to child transmission (PPTCT). Similarly, SLSS and PSF could have partnered in relation to referrals for modern contraceptives for post-partum women, or aligned messages in relation to family planning. All of the investments could have collaborated on outreach and community engagement programs, the cost of which is considerable in the PNG context. Underpinning the missed integration opportunities were limited formal learning exchanges offered by DFAT and/or PATH between the partners at the national level, and across the different provinces where their service delivery activities overlapped.</w:t>
      </w:r>
    </w:p>
    <w:p w14:paraId="581E82DA" w14:textId="77777777" w:rsidR="004051C6" w:rsidRDefault="004051C6" w:rsidP="004051C6">
      <w:pPr>
        <w:pStyle w:val="Heading5"/>
      </w:pPr>
      <w:r>
        <w:t>Alignment with PHAs</w:t>
      </w:r>
    </w:p>
    <w:p w14:paraId="258EDBBC" w14:textId="6B654E63" w:rsidR="004051C6" w:rsidRPr="004051C6" w:rsidRDefault="004051C6" w:rsidP="004051C6">
      <w:pPr>
        <w:pStyle w:val="BodytextHDMES"/>
      </w:pPr>
      <w:r w:rsidRPr="004051C6">
        <w:t>Relationships between PHAs and programs varied. The role of PHAs as stewards of the primary care system was undermined by demand and supply</w:t>
      </w:r>
      <w:r w:rsidR="00B42AC0">
        <w:t>-</w:t>
      </w:r>
      <w:r w:rsidRPr="004051C6">
        <w:t xml:space="preserve">side factors. On the demand side, there was a lack of consideration for integration in investment design. On the supply side, PHAs were at different stages </w:t>
      </w:r>
      <w:r w:rsidRPr="004051C6">
        <w:lastRenderedPageBreak/>
        <w:t>of their evolution under the decentralised institutional arrangements. A select few (</w:t>
      </w:r>
      <w:r w:rsidR="00C81652">
        <w:t xml:space="preserve">in </w:t>
      </w:r>
      <w:r w:rsidRPr="004051C6">
        <w:t>Milne Bay, Western Highlands</w:t>
      </w:r>
      <w:r w:rsidR="00C81652">
        <w:t>,</w:t>
      </w:r>
      <w:r w:rsidRPr="004051C6">
        <w:t xml:space="preserve"> and Eastern Highlands Province</w:t>
      </w:r>
      <w:r w:rsidR="00C81652">
        <w:t>s</w:t>
      </w:r>
      <w:r w:rsidRPr="004051C6">
        <w:t>) had functioned for several years. Others were still coming to terms with their structure, the roles they would play, and the systems and processes through which they would play those roles.</w:t>
      </w:r>
    </w:p>
    <w:p w14:paraId="0A5C9E2E" w14:textId="74907C68" w:rsidR="00F162EE" w:rsidRPr="004051C6" w:rsidRDefault="004051C6" w:rsidP="004051C6">
      <w:pPr>
        <w:pStyle w:val="BodytextHDMES"/>
      </w:pPr>
      <w:r w:rsidRPr="004051C6">
        <w:t>Multiple investments working in different ways increased demands on PHAs for formal and informal cooperation around service agreements, continued funding, nominations for health worker training and volunteers, and supervision of trained health workers. The PHAs, in turn, sought from each of the investments information about budgets, services and work plans. While PHA partnership committees were mandated to address these issues of multiple partners, with few exceptions (for example, Hela PHA), they often struggled to be effective. In the absence of a coherent, comprehensive, and collective vision for integrated primary care, and the absence of functioning processes for coordinating providers in the provinces, personal relationships often formed the basis of cooperation. The quality and duration of these varied considerably, impacting project effectiveness and sustainability.</w:t>
      </w:r>
    </w:p>
    <w:p w14:paraId="402EEF2C" w14:textId="77777777" w:rsidR="004051C6" w:rsidRDefault="004051C6" w:rsidP="004051C6">
      <w:pPr>
        <w:pStyle w:val="Heading5"/>
      </w:pPr>
      <w:r>
        <w:t>Assumptions about Absorptive Capacity</w:t>
      </w:r>
    </w:p>
    <w:p w14:paraId="639A4F50" w14:textId="1CBFC6A2" w:rsidR="004051C6" w:rsidRDefault="004051C6" w:rsidP="004051C6">
      <w:pPr>
        <w:pStyle w:val="BodytextHDMES"/>
      </w:pPr>
      <w:r>
        <w:t>The different investments, as they evolved over time, often sought to couple their service delivery activities with initiatives focused on strengthening or aligning with government systems. Such initiatives, often stemming from requests for rapid redesigns, were either not preceded by an assessment of PHA capacity, or not aligned to assessments which had been conducted. The result, reflected in investment strategies and workplans, was often unrealistic assumptions that PHAs could assume responsibility for financing or managing different areas of activity. Both SLSS and PSF, for example, allocated program funds for PHAs to assume supervision of trainees and supplies. The PHAs, however, are yet to assume these functions.</w:t>
      </w:r>
    </w:p>
    <w:p w14:paraId="13114168" w14:textId="31E19238" w:rsidR="001C320B" w:rsidRDefault="004051C6" w:rsidP="004051C6">
      <w:pPr>
        <w:pStyle w:val="BodytextHDMES"/>
      </w:pPr>
      <w:r>
        <w:t>In other areas of their work, because of pressure to deliver services, the investments made assumptions that government had insufficient capacity, and explicitly sought to uncouple their activities from government systems. While some investments relied on government medical stores, for example, others bypassed them and operated independent supply chains. They employed additional staff to deliver services. While it engaged with government to seek opportunities for integration, one part of PSF used separate reporting and information systems for a number of its activities, with mixed reports on the extent of reporting to PHAs.</w:t>
      </w:r>
    </w:p>
    <w:p w14:paraId="07C59B67" w14:textId="04340434" w:rsidR="004051C6" w:rsidRDefault="004051C6" w:rsidP="004051C6">
      <w:pPr>
        <w:pStyle w:val="Heading4"/>
      </w:pPr>
      <w:r w:rsidRPr="004051C6">
        <w:t>Community Awareness of Health Issues and Health</w:t>
      </w:r>
      <w:r w:rsidR="00C81652">
        <w:t>-</w:t>
      </w:r>
      <w:r w:rsidRPr="004051C6">
        <w:t>Seeking Behaviour</w:t>
      </w:r>
    </w:p>
    <w:p w14:paraId="470B8D34" w14:textId="5A920014" w:rsidR="004051C6" w:rsidRPr="004051C6" w:rsidRDefault="004051C6" w:rsidP="004051C6">
      <w:pPr>
        <w:pStyle w:val="Bulletlist1HDMES"/>
        <w:rPr>
          <w:i/>
          <w:iCs/>
        </w:rPr>
      </w:pPr>
      <w:r w:rsidRPr="004051C6">
        <w:rPr>
          <w:i/>
          <w:iCs/>
        </w:rPr>
        <w:t>To what extent has community awareness of health issues and health</w:t>
      </w:r>
      <w:r w:rsidR="00C81652">
        <w:rPr>
          <w:i/>
          <w:iCs/>
        </w:rPr>
        <w:t>-</w:t>
      </w:r>
      <w:r w:rsidRPr="004051C6">
        <w:rPr>
          <w:i/>
          <w:iCs/>
        </w:rPr>
        <w:t>seeking behaviour for health care increased?</w:t>
      </w:r>
    </w:p>
    <w:p w14:paraId="1EF89CF0" w14:textId="77777777" w:rsidR="004051C6" w:rsidRDefault="004051C6" w:rsidP="004051C6">
      <w:pPr>
        <w:pStyle w:val="BlanklinespaceHDMES"/>
      </w:pPr>
    </w:p>
    <w:p w14:paraId="56A401F7" w14:textId="67AB6FB0" w:rsidR="004051C6" w:rsidRPr="004051C6" w:rsidRDefault="004051C6" w:rsidP="004051C6">
      <w:pPr>
        <w:pStyle w:val="BodytextHDMES"/>
      </w:pPr>
      <w:r w:rsidRPr="004051C6">
        <w:t>In the absence of household surveys or other information gathering, there is limited data to assess changes in health knowledge and care</w:t>
      </w:r>
      <w:r w:rsidR="00C81652">
        <w:t>-</w:t>
      </w:r>
      <w:r w:rsidRPr="004051C6">
        <w:t>seeking behaviour. There are, however, some indications of changes in service delivery patterns. MSPNG (PSF) adapted its community awareness strategy in Phase 2 from traditional information, education and communication materials towards integration of social media, where it reportedly reached 640,000 people in 2021. The organisation points to changes in the family planning method mix, with increases in permanent and long-acting reversible contraception, as evidence that its community awareness approach (which includes social media, community-based mobilisers, outreach and improved family planning counselling services) changed healthcare</w:t>
      </w:r>
      <w:r w:rsidR="00C81652">
        <w:t>-</w:t>
      </w:r>
      <w:r w:rsidRPr="004051C6">
        <w:t>seeking behaviour and decision</w:t>
      </w:r>
      <w:r w:rsidR="008F56E6">
        <w:t>-</w:t>
      </w:r>
      <w:r w:rsidRPr="004051C6">
        <w:t>making. This position was supported in the SLSS evaluation, which also pointed to changes in demand for modern contraceptives arising from Village Health Volunteers.</w:t>
      </w:r>
    </w:p>
    <w:p w14:paraId="35449E06" w14:textId="4FF2A793" w:rsidR="004051C6" w:rsidRPr="004051C6" w:rsidRDefault="004051C6" w:rsidP="004051C6">
      <w:pPr>
        <w:pStyle w:val="BodytextHDMES"/>
      </w:pPr>
      <w:r w:rsidRPr="004051C6">
        <w:lastRenderedPageBreak/>
        <w:t xml:space="preserve">Stagnation with </w:t>
      </w:r>
      <w:r w:rsidR="00C81652">
        <w:t>regard</w:t>
      </w:r>
      <w:r w:rsidR="00C81652" w:rsidRPr="004051C6">
        <w:t xml:space="preserve"> </w:t>
      </w:r>
      <w:r w:rsidRPr="004051C6">
        <w:t>to Voluntary Confidential Counselling and Testing (VCCT) and facility-based births suggests limited change in health knowledge and care</w:t>
      </w:r>
      <w:r w:rsidR="00C81652">
        <w:t>-</w:t>
      </w:r>
      <w:r w:rsidRPr="004051C6">
        <w:t xml:space="preserve">seeking behaviour for those services. Exploration of this issue as part of the SLSS evaluation was limited as it was only based on interviews with women who live near facilities, and mostly focused on the use of the hypothermia alert bracelet and kangaroo care. Women interviewed did report receiving messages from VHVs regarding the importance of delivering in facilities, together with a range of other messages regarding pre- and post-natal care. Whether many had already intended to give birth in facilities was unclear. With static supervised deliveries, efforts to raise awareness of the importance of facility-based deliveries should thus target women in hard-to-reach communities, strongly supplemented with strategies to improve access to care. This mirrors the evaluation finding with </w:t>
      </w:r>
      <w:r w:rsidR="00C81652">
        <w:t>regard</w:t>
      </w:r>
      <w:r w:rsidR="00C81652" w:rsidRPr="004051C6">
        <w:t xml:space="preserve"> </w:t>
      </w:r>
      <w:r w:rsidRPr="004051C6">
        <w:t>to barriers to seeking HIV care, which found it did not effectively cater to the needs of vulnerable and marginalised groups.</w:t>
      </w:r>
    </w:p>
    <w:p w14:paraId="10961789" w14:textId="75D0D8DF" w:rsidR="00FE2BDE" w:rsidRPr="009D49A3" w:rsidRDefault="00FE2BDE" w:rsidP="00FE2BDE">
      <w:pPr>
        <w:pStyle w:val="Heading2numberedHDMES"/>
      </w:pPr>
      <w:bookmarkStart w:id="68" w:name="_Toc148694853"/>
      <w:r w:rsidRPr="00FE2BDE">
        <w:t xml:space="preserve">Key Review Question </w:t>
      </w:r>
      <w:r>
        <w:t>4</w:t>
      </w:r>
      <w:r w:rsidRPr="00FE2BDE">
        <w:t xml:space="preserve">: </w:t>
      </w:r>
      <w:r w:rsidR="00B312F4" w:rsidRPr="00B312F4">
        <w:t>Efficiency</w:t>
      </w:r>
      <w:bookmarkEnd w:id="68"/>
    </w:p>
    <w:p w14:paraId="0B142DA9" w14:textId="41A677B2" w:rsidR="00FE2BDE" w:rsidRPr="006656CB" w:rsidRDefault="006656CB" w:rsidP="006656CB">
      <w:pPr>
        <w:pStyle w:val="BodytextHDMES"/>
        <w:shd w:val="clear" w:color="auto" w:fill="A4E5E0"/>
      </w:pPr>
      <w:r w:rsidRPr="006656CB">
        <w:t xml:space="preserve">To what extent has </w:t>
      </w:r>
      <w:r w:rsidR="008A65F0">
        <w:t xml:space="preserve">Health </w:t>
      </w:r>
      <w:r w:rsidRPr="006656CB">
        <w:t>Portfolio</w:t>
      </w:r>
      <w:r w:rsidR="008A65F0">
        <w:t xml:space="preserve"> Plan</w:t>
      </w:r>
      <w:r w:rsidRPr="006656CB">
        <w:t xml:space="preserve"> progress towards the End of </w:t>
      </w:r>
      <w:r w:rsidR="003719BA">
        <w:t>Investment</w:t>
      </w:r>
      <w:r w:rsidR="003719BA" w:rsidRPr="006656CB">
        <w:t xml:space="preserve"> </w:t>
      </w:r>
      <w:r w:rsidRPr="006656CB">
        <w:t>Outcomes been delivered efficiently?</w:t>
      </w:r>
    </w:p>
    <w:p w14:paraId="25C63CE9" w14:textId="5DFB517A" w:rsidR="006656CB" w:rsidRDefault="006656CB" w:rsidP="006656CB">
      <w:pPr>
        <w:pStyle w:val="Heading3"/>
      </w:pPr>
      <w:r w:rsidRPr="006656CB">
        <w:t xml:space="preserve">Proportion of </w:t>
      </w:r>
      <w:r w:rsidR="00067EB7">
        <w:t>U</w:t>
      </w:r>
      <w:r w:rsidRPr="006656CB">
        <w:t xml:space="preserve">se of HPP Resources </w:t>
      </w:r>
      <w:r w:rsidR="00501688">
        <w:t>t</w:t>
      </w:r>
      <w:r w:rsidRPr="006656CB">
        <w:t xml:space="preserve">owards End of </w:t>
      </w:r>
      <w:r w:rsidR="003719BA">
        <w:t>Investment</w:t>
      </w:r>
      <w:r w:rsidR="003719BA" w:rsidRPr="006656CB">
        <w:t xml:space="preserve"> </w:t>
      </w:r>
      <w:r w:rsidRPr="006656CB">
        <w:t>Outcomes</w:t>
      </w:r>
    </w:p>
    <w:p w14:paraId="58D07EBC" w14:textId="73DC4C55" w:rsidR="006656CB" w:rsidRDefault="006656CB" w:rsidP="006656CB">
      <w:pPr>
        <w:pStyle w:val="BodytextboldHDMES"/>
      </w:pPr>
      <w:r w:rsidRPr="006656CB">
        <w:t xml:space="preserve">Whether the </w:t>
      </w:r>
      <w:r w:rsidR="000D07FB">
        <w:t>p</w:t>
      </w:r>
      <w:r w:rsidRPr="006656CB">
        <w:t xml:space="preserve">ortfolio is efficiently progressing towards delivery of </w:t>
      </w:r>
      <w:r w:rsidR="003719BA">
        <w:t>EOIOs</w:t>
      </w:r>
      <w:r w:rsidRPr="006656CB">
        <w:t xml:space="preserve"> cannot be determined.</w:t>
      </w:r>
    </w:p>
    <w:p w14:paraId="097F939B" w14:textId="30957172" w:rsidR="006656CB" w:rsidRPr="006656CB" w:rsidRDefault="006656CB" w:rsidP="006656CB">
      <w:pPr>
        <w:pStyle w:val="BodytextHDMES"/>
      </w:pPr>
      <w:r w:rsidRPr="006656CB">
        <w:t xml:space="preserve">Fundamental to an understanding of whether the </w:t>
      </w:r>
      <w:r w:rsidR="00163141">
        <w:t>p</w:t>
      </w:r>
      <w:r w:rsidRPr="006656CB">
        <w:t xml:space="preserve">ortfolio is efficiently making progress towards the End of Plan </w:t>
      </w:r>
      <w:r w:rsidR="00DF2BB2">
        <w:t>O</w:t>
      </w:r>
      <w:r w:rsidRPr="006656CB">
        <w:t xml:space="preserve">utcomes is an understanding of the allocation of resources across the </w:t>
      </w:r>
      <w:r w:rsidR="000D07FB">
        <w:t>p</w:t>
      </w:r>
      <w:r w:rsidRPr="006656CB">
        <w:t xml:space="preserve">ortfolio. How have available funds been divided among the </w:t>
      </w:r>
      <w:r w:rsidR="00BF09B9">
        <w:t>3</w:t>
      </w:r>
      <w:r w:rsidRPr="006656CB">
        <w:t xml:space="preserve"> End of Investment Outcomes? How have they been further divided among the </w:t>
      </w:r>
      <w:r w:rsidR="00AC1938">
        <w:t>11</w:t>
      </w:r>
      <w:r w:rsidRPr="006656CB">
        <w:t xml:space="preserve"> Intermediate Outcomes? In light of the widely</w:t>
      </w:r>
      <w:r w:rsidR="007E1627">
        <w:t>-</w:t>
      </w:r>
      <w:r w:rsidRPr="006656CB">
        <w:t xml:space="preserve">held but incorrect perception that Australia provides health support to only a small number of provinces in PNG, how have HPP resources been allocated among provinces? How are the funds divided by outcome across the separate provinces? Responses to these questions would enable Health Team decision-makers to better understand the performance of different provinces (and perhaps then the drivers of performance and underperformance), and to better understand the performance of different </w:t>
      </w:r>
      <w:r w:rsidR="007E1627">
        <w:t>i</w:t>
      </w:r>
      <w:r w:rsidRPr="006656CB">
        <w:t>nvestments.</w:t>
      </w:r>
    </w:p>
    <w:p w14:paraId="6ED2500A" w14:textId="3EC07EA8" w:rsidR="006656CB" w:rsidRDefault="006656CB" w:rsidP="006656CB">
      <w:pPr>
        <w:pStyle w:val="BodytextHDMES"/>
      </w:pPr>
      <w:r w:rsidRPr="2748D5EA">
        <w:t>Responses to the questions above would ultimately lead to a more nuanced understanding of impact and effectiveness. They would drive the evidence-based decision</w:t>
      </w:r>
      <w:r w:rsidR="008F56E6">
        <w:t>-</w:t>
      </w:r>
      <w:r w:rsidRPr="2748D5EA">
        <w:t xml:space="preserve">making </w:t>
      </w:r>
      <w:r w:rsidR="007E1627">
        <w:t>that</w:t>
      </w:r>
      <w:r w:rsidR="007E1627" w:rsidRPr="2748D5EA">
        <w:t xml:space="preserve"> </w:t>
      </w:r>
      <w:r w:rsidRPr="2748D5EA">
        <w:t xml:space="preserve">constitutes one of the </w:t>
      </w:r>
      <w:r w:rsidR="00BF09B9">
        <w:t>8</w:t>
      </w:r>
      <w:r w:rsidRPr="2748D5EA">
        <w:t xml:space="preserve"> principles of DFAT’s V</w:t>
      </w:r>
      <w:r w:rsidR="00C1742B">
        <w:t>F</w:t>
      </w:r>
      <w:r w:rsidRPr="2748D5EA">
        <w:t>M framework. Evidence-based decision</w:t>
      </w:r>
      <w:r w:rsidR="008F56E6">
        <w:t>-</w:t>
      </w:r>
      <w:r w:rsidRPr="2748D5EA">
        <w:t xml:space="preserve">making involves, according to the framework, </w:t>
      </w:r>
      <w:r w:rsidR="00BE72BE">
        <w:t>‘</w:t>
      </w:r>
      <w:r w:rsidRPr="2748D5EA">
        <w:t>systematic, structured and rational approaches to decision</w:t>
      </w:r>
      <w:r w:rsidR="008F56E6">
        <w:t>-</w:t>
      </w:r>
      <w:r w:rsidRPr="2748D5EA">
        <w:t>making, framed around logical arguments informed by accurate analysis</w:t>
      </w:r>
      <w:r w:rsidR="00BE72BE">
        <w:t>’</w:t>
      </w:r>
      <w:r w:rsidRPr="2748D5EA">
        <w:t>.</w:t>
      </w:r>
      <w:r>
        <w:rPr>
          <w:rStyle w:val="FootnoteReference"/>
          <w:rFonts w:cs="Calibri"/>
        </w:rPr>
        <w:footnoteReference w:id="95"/>
      </w:r>
      <w:r w:rsidRPr="2748D5EA">
        <w:t xml:space="preserve"> In terms </w:t>
      </w:r>
      <w:r>
        <w:t xml:space="preserve">of </w:t>
      </w:r>
      <w:r w:rsidRPr="2748D5EA">
        <w:t>efficient resource allocation decisions, this requires consistent monitoring and tracking of funds allocation.</w:t>
      </w:r>
    </w:p>
    <w:p w14:paraId="557BBB7D" w14:textId="79C7CDFE" w:rsidR="006656CB" w:rsidRPr="006656CB" w:rsidRDefault="006656CB" w:rsidP="00E70B2A">
      <w:pPr>
        <w:pStyle w:val="BodytextbulletleadHDMES"/>
      </w:pPr>
      <w:r w:rsidRPr="006656CB">
        <w:t xml:space="preserve">Unfortunately, the data </w:t>
      </w:r>
      <w:r w:rsidR="007E1627">
        <w:t>that</w:t>
      </w:r>
      <w:r w:rsidR="007E1627" w:rsidRPr="006656CB">
        <w:t xml:space="preserve"> </w:t>
      </w:r>
      <w:r w:rsidRPr="006656CB">
        <w:t>would enable this to happen is not available. Data about allocation of funds across the EOIOs and IOs has not been compiled. Nor has data about allocation of funds between provinces. There are a number of explanations for this:</w:t>
      </w:r>
    </w:p>
    <w:p w14:paraId="616B30AA" w14:textId="013676BF" w:rsidR="006656CB" w:rsidRDefault="006656CB" w:rsidP="006656CB">
      <w:pPr>
        <w:pStyle w:val="Bulletlist1HDMES"/>
      </w:pPr>
      <w:r>
        <w:t>Setting up a framework for portfolio-level financial reporting, by outcome and by province, was not prioritised at the establishment of the portfolio.</w:t>
      </w:r>
    </w:p>
    <w:p w14:paraId="6836E670" w14:textId="77777777" w:rsidR="006656CB" w:rsidRDefault="006656CB" w:rsidP="006656CB">
      <w:pPr>
        <w:pStyle w:val="Bulletlist1HDMES"/>
      </w:pPr>
      <w:r>
        <w:t>Responding to emergency health needs (for example, the polio outbreak and COVID-19) necessarily absorbed the management attention that is essential to design and implement systemic portfolio-level tracking and monitoring tools.</w:t>
      </w:r>
    </w:p>
    <w:p w14:paraId="045258F7" w14:textId="775DDB70" w:rsidR="006656CB" w:rsidRDefault="006656CB" w:rsidP="006656CB">
      <w:pPr>
        <w:pStyle w:val="Bulletlist1HDMES"/>
      </w:pPr>
      <w:r>
        <w:t xml:space="preserve">Investment-level reporting is not aligned with the HPP. The </w:t>
      </w:r>
      <w:r w:rsidR="00BE72BE">
        <w:t>p</w:t>
      </w:r>
      <w:r>
        <w:t xml:space="preserve">ortfolio was fragmented at its outset, with existing health investments brought under the HPP umbrella. These investments </w:t>
      </w:r>
      <w:r>
        <w:lastRenderedPageBreak/>
        <w:t xml:space="preserve">already had established ways of working, including reporting, and it is unclear </w:t>
      </w:r>
      <w:r w:rsidR="00D751F8">
        <w:t xml:space="preserve">whether </w:t>
      </w:r>
      <w:r>
        <w:t xml:space="preserve">any attempt was made to align them with the HPP. Investments </w:t>
      </w:r>
      <w:r w:rsidR="00D751F8">
        <w:t xml:space="preserve">that </w:t>
      </w:r>
      <w:r>
        <w:t xml:space="preserve">have been established during the HPP have not been required to align with the reporting needs of the </w:t>
      </w:r>
      <w:r w:rsidR="00D751F8">
        <w:t>p</w:t>
      </w:r>
      <w:r>
        <w:t>ortfolio, which were never articulated.</w:t>
      </w:r>
    </w:p>
    <w:p w14:paraId="18A1CB95" w14:textId="77777777" w:rsidR="006656CB" w:rsidRDefault="006656CB" w:rsidP="006656CB">
      <w:pPr>
        <w:pStyle w:val="BlanklinespaceHDMES"/>
      </w:pPr>
    </w:p>
    <w:p w14:paraId="70DD655D" w14:textId="66B841DC" w:rsidR="006656CB" w:rsidRPr="006656CB" w:rsidRDefault="006656CB" w:rsidP="006656CB">
      <w:pPr>
        <w:pStyle w:val="BodytextHDMES"/>
      </w:pPr>
      <w:r w:rsidRPr="006656CB">
        <w:t xml:space="preserve">In the absence of financial allocations data, the review is unable to comment on the efficiency of the allocation of </w:t>
      </w:r>
      <w:r w:rsidR="00D751F8">
        <w:t>p</w:t>
      </w:r>
      <w:r w:rsidRPr="006656CB">
        <w:t>ortfolio resources towards achieving outcomes. What can be concluded, however, is that the absence of portfolio-level financial tracking and monitoring diminishes capacity to make effective resource allocation decisions, which might lead to inefficient portfolio management. A successor to the HPP should prioritise, at its outset, the development of appropriate financial monitoring, reporting</w:t>
      </w:r>
      <w:r w:rsidR="00D751F8">
        <w:t>,</w:t>
      </w:r>
      <w:r w:rsidRPr="006656CB">
        <w:t xml:space="preserve"> and decision-making tools.</w:t>
      </w:r>
    </w:p>
    <w:p w14:paraId="7D0721E7" w14:textId="42866ACF" w:rsidR="006656CB" w:rsidRDefault="006656CB" w:rsidP="006656CB">
      <w:pPr>
        <w:pStyle w:val="Heading3"/>
      </w:pPr>
      <w:r w:rsidRPr="006656CB">
        <w:t>Value for Money</w:t>
      </w:r>
    </w:p>
    <w:p w14:paraId="43F47731" w14:textId="3188DCE6" w:rsidR="006656CB" w:rsidRPr="006656CB" w:rsidRDefault="006656CB" w:rsidP="006656CB">
      <w:pPr>
        <w:pStyle w:val="BodytextHDMES"/>
      </w:pPr>
      <w:r w:rsidRPr="006656CB">
        <w:rPr>
          <w:b/>
          <w:bCs/>
        </w:rPr>
        <w:t xml:space="preserve">Portfolio investments are delivering value for money in some areas of their operations, but more could be done to deliver value for money across the </w:t>
      </w:r>
      <w:r w:rsidR="00B655F5">
        <w:rPr>
          <w:b/>
          <w:bCs/>
        </w:rPr>
        <w:t>p</w:t>
      </w:r>
      <w:r w:rsidRPr="006656CB">
        <w:rPr>
          <w:b/>
          <w:bCs/>
        </w:rPr>
        <w:t xml:space="preserve">ortfolio, and at the level of the </w:t>
      </w:r>
      <w:r w:rsidR="00B655F5">
        <w:rPr>
          <w:b/>
          <w:bCs/>
        </w:rPr>
        <w:t>p</w:t>
      </w:r>
      <w:r w:rsidRPr="006656CB">
        <w:rPr>
          <w:b/>
          <w:bCs/>
        </w:rPr>
        <w:t>ortfolio.</w:t>
      </w:r>
      <w:r w:rsidRPr="006656CB">
        <w:t xml:space="preserve"> When asked to respond to questions about what they are doing to promote V</w:t>
      </w:r>
      <w:r w:rsidR="00C1742B">
        <w:t>F</w:t>
      </w:r>
      <w:r w:rsidRPr="006656CB">
        <w:t xml:space="preserve">M, investments generally focused on the Commonwealth Procurement Rules, and </w:t>
      </w:r>
      <w:r w:rsidR="00BF09B9">
        <w:t>2</w:t>
      </w:r>
      <w:r w:rsidRPr="006656CB">
        <w:t xml:space="preserve"> of DFAT’s V</w:t>
      </w:r>
      <w:r w:rsidR="00C1742B">
        <w:t>F</w:t>
      </w:r>
      <w:r w:rsidRPr="006656CB">
        <w:t>M principles: cost</w:t>
      </w:r>
      <w:r w:rsidR="00B655F5">
        <w:t>-</w:t>
      </w:r>
      <w:r w:rsidRPr="006656CB">
        <w:t>consciousness and encouraging competition. Respondents highlighted, for example, how they follow the procurement rules, seek preferential pricing from regular suppliers (such as discounted room rates at hotels or hotel groups), seek and select from multiple quotations for high-value purchases, and regularly review their preferred supplier lists.</w:t>
      </w:r>
    </w:p>
    <w:p w14:paraId="770A277D" w14:textId="4732BB50" w:rsidR="006656CB" w:rsidRPr="006656CB" w:rsidRDefault="006656CB" w:rsidP="006656CB">
      <w:pPr>
        <w:pStyle w:val="BodytextHDMES"/>
      </w:pPr>
      <w:r w:rsidRPr="006656CB">
        <w:t>While they are worthy of note, cost</w:t>
      </w:r>
      <w:r w:rsidR="00B655F5">
        <w:t>-</w:t>
      </w:r>
      <w:r w:rsidRPr="006656CB">
        <w:t xml:space="preserve">consciousness and competition actions are the </w:t>
      </w:r>
      <w:r w:rsidR="00BE72BE">
        <w:t>‘</w:t>
      </w:r>
      <w:r w:rsidRPr="006656CB">
        <w:t>low</w:t>
      </w:r>
      <w:r w:rsidR="00BE72BE">
        <w:t>-</w:t>
      </w:r>
      <w:r w:rsidRPr="006656CB">
        <w:t>hanging fruit</w:t>
      </w:r>
      <w:r w:rsidR="00BE72BE">
        <w:t>’</w:t>
      </w:r>
      <w:r w:rsidRPr="006656CB">
        <w:t xml:space="preserve"> of V</w:t>
      </w:r>
      <w:r w:rsidR="00C1742B">
        <w:t>F</w:t>
      </w:r>
      <w:r w:rsidRPr="006656CB">
        <w:t>M initiatives. There was little evidence that investments are taking a more strategic or comprehensive approach to V</w:t>
      </w:r>
      <w:r w:rsidR="00C1742B">
        <w:t>F</w:t>
      </w:r>
      <w:r w:rsidRPr="006656CB">
        <w:t>M. DFAT’s V</w:t>
      </w:r>
      <w:r w:rsidR="00C1742B">
        <w:t>F</w:t>
      </w:r>
      <w:r w:rsidRPr="006656CB">
        <w:t>M principal 4 (proportionality) notes that V</w:t>
      </w:r>
      <w:r w:rsidR="00C1742B">
        <w:t>F</w:t>
      </w:r>
      <w:r w:rsidRPr="006656CB">
        <w:t xml:space="preserve">M requires </w:t>
      </w:r>
      <w:r w:rsidR="00BE72BE">
        <w:t>‘</w:t>
      </w:r>
      <w:r w:rsidRPr="006656CB">
        <w:t>organisational systems are proportional to the capacity and need to manage results and/or deliver better outcomes and be calibrated to maximise efficiency</w:t>
      </w:r>
      <w:r w:rsidR="00BE72BE">
        <w:t>’</w:t>
      </w:r>
      <w:r w:rsidRPr="006656CB">
        <w:t>. There were isolated examples of investments consulting with other investments to avoid duplication. HSSDP, for example, had loosely engaged with PATH to avoid duplication of effort in supporting PHA capacity development in provinces where both are engaged. Beyond this, the review found little evidence that investments are developing, implementing or revising business processes, policies and systems with an eye to reducing transaction costs or delivering outcomes more efficiently.</w:t>
      </w:r>
    </w:p>
    <w:p w14:paraId="11953318" w14:textId="77777777" w:rsidR="00570507" w:rsidRDefault="00570507" w:rsidP="00570507">
      <w:pPr>
        <w:pStyle w:val="Heading4"/>
      </w:pPr>
      <w:r>
        <w:t>Lost Opportunities for Synergy</w:t>
      </w:r>
    </w:p>
    <w:p w14:paraId="74286D1C" w14:textId="0FA5859B" w:rsidR="006656CB" w:rsidRPr="00570507" w:rsidRDefault="00570507" w:rsidP="00570507">
      <w:pPr>
        <w:pStyle w:val="BodytextHDMES"/>
      </w:pPr>
      <w:r w:rsidRPr="00570507">
        <w:t>At the portfolio level, lack of integration and coordination across investments is likely contributing to lost opportunities to improve V</w:t>
      </w:r>
      <w:r w:rsidR="00C1742B">
        <w:t>F</w:t>
      </w:r>
      <w:r w:rsidRPr="00570507">
        <w:t>M through synergy. In terms of frontline service delivery, for example, AIHSS, PSF</w:t>
      </w:r>
      <w:r w:rsidR="00B655F5">
        <w:t>,</w:t>
      </w:r>
      <w:r w:rsidRPr="00570507">
        <w:t xml:space="preserve"> and SRHIP</w:t>
      </w:r>
      <w:r w:rsidR="00B655F5">
        <w:t>,</w:t>
      </w:r>
      <w:r w:rsidRPr="00570507">
        <w:t xml:space="preserve"> support or conduct rural health patrols. The patrols sometimes overlap in provinces and districts, are resource</w:t>
      </w:r>
      <w:r w:rsidR="00B655F5">
        <w:t>-</w:t>
      </w:r>
      <w:r w:rsidRPr="00570507">
        <w:t>intensive, and challenge the absorptive capacity of PHAs and health facility infrastructure and staff. Despite these factors, the implementing organisations generally adopt their own ways of working, coordinate to varying degrees with PHAs, and rarely, if ever, coordinate with each other. Opportunities to combine resources, synchronise approaches, and potentially achieve economies of scale</w:t>
      </w:r>
      <w:r w:rsidR="00B655F5">
        <w:t>,</w:t>
      </w:r>
      <w:r w:rsidRPr="00570507">
        <w:t xml:space="preserve"> have not been considered by the </w:t>
      </w:r>
      <w:r w:rsidR="00B655F5">
        <w:t>i</w:t>
      </w:r>
      <w:r w:rsidRPr="00570507">
        <w:t xml:space="preserve">nvestments, or the PATH program </w:t>
      </w:r>
      <w:r w:rsidR="00B655F5">
        <w:t>that</w:t>
      </w:r>
      <w:r w:rsidR="00B655F5" w:rsidRPr="00570507">
        <w:t xml:space="preserve"> </w:t>
      </w:r>
      <w:r w:rsidRPr="00570507">
        <w:t>manages them.</w:t>
      </w:r>
    </w:p>
    <w:p w14:paraId="1DDA4224" w14:textId="77777777" w:rsidR="00DD1531" w:rsidRDefault="00DD1531">
      <w:pPr>
        <w:spacing w:after="0" w:line="240" w:lineRule="auto"/>
        <w:rPr>
          <w:rFonts w:ascii="Franklin Gothic Demi" w:eastAsia="Times New Roman" w:hAnsi="Franklin Gothic Demi"/>
          <w:bCs/>
          <w:color w:val="1E282A"/>
          <w:sz w:val="28"/>
          <w:szCs w:val="26"/>
        </w:rPr>
      </w:pPr>
      <w:r>
        <w:br w:type="page"/>
      </w:r>
    </w:p>
    <w:p w14:paraId="268037BA" w14:textId="203B4BDE" w:rsidR="00570507" w:rsidRDefault="00570507" w:rsidP="00570507">
      <w:pPr>
        <w:pStyle w:val="Heading3"/>
      </w:pPr>
      <w:r>
        <w:lastRenderedPageBreak/>
        <w:t>Understanding Overhead</w:t>
      </w:r>
    </w:p>
    <w:p w14:paraId="1FE699F6" w14:textId="2B1EC1A8" w:rsidR="00570507" w:rsidRPr="00570507" w:rsidRDefault="00570507" w:rsidP="00570507">
      <w:pPr>
        <w:pStyle w:val="BodytextboldHDMES"/>
      </w:pPr>
      <w:r w:rsidRPr="00570507">
        <w:t xml:space="preserve">The portion of </w:t>
      </w:r>
      <w:r w:rsidR="00B655F5">
        <w:t>p</w:t>
      </w:r>
      <w:r w:rsidRPr="00570507">
        <w:t>ortfolio funds absorbed by overhead expenses, at different levels, needs to be understood to better assess efficiency.</w:t>
      </w:r>
    </w:p>
    <w:p w14:paraId="6CAD3F77" w14:textId="55F81BC7" w:rsidR="00570507" w:rsidRPr="00570507" w:rsidRDefault="00570507" w:rsidP="00570507">
      <w:pPr>
        <w:pStyle w:val="BodytextHDMES"/>
      </w:pPr>
      <w:r w:rsidRPr="00570507">
        <w:t xml:space="preserve">The delivery of almost any aid investment requires that a portion of the investment funds received by the investment be dedicated to expenses </w:t>
      </w:r>
      <w:r w:rsidR="00B655F5">
        <w:t>that</w:t>
      </w:r>
      <w:r w:rsidR="00B655F5" w:rsidRPr="00570507">
        <w:t xml:space="preserve"> </w:t>
      </w:r>
      <w:r w:rsidRPr="00570507">
        <w:t>enable program delivery to take place. Sometimes these are the fixed and variable core expenses of the organisation delivering the investment</w:t>
      </w:r>
      <w:r>
        <w:t>.</w:t>
      </w:r>
      <w:r>
        <w:rPr>
          <w:rStyle w:val="FootnoteReference"/>
          <w:rFonts w:cs="Calibri"/>
        </w:rPr>
        <w:footnoteReference w:id="96"/>
      </w:r>
      <w:r w:rsidRPr="00570507">
        <w:t xml:space="preserve"> Other times they are </w:t>
      </w:r>
      <w:r w:rsidRPr="00570507">
        <w:rPr>
          <w:i/>
          <w:iCs/>
        </w:rPr>
        <w:t>administrative and management expenses</w:t>
      </w:r>
      <w:r w:rsidRPr="00570507">
        <w:t xml:space="preserve"> specific to the investment. The efficiency goal is to generally maximise the proportion of funds used for program delivery, and to achieve an optimal minimum of the proportion of funds allocated to these overhead expenses.</w:t>
      </w:r>
    </w:p>
    <w:p w14:paraId="03CC94D4" w14:textId="23DAB490" w:rsidR="006656CB" w:rsidRPr="00570507" w:rsidRDefault="00570507" w:rsidP="00570507">
      <w:pPr>
        <w:pStyle w:val="BodytextHDMES"/>
      </w:pPr>
      <w:r w:rsidRPr="00570507">
        <w:t xml:space="preserve">In the case of the Health Portfolio, overhead is often applied at </w:t>
      </w:r>
      <w:r w:rsidR="00BF09B9">
        <w:t>2</w:t>
      </w:r>
      <w:r w:rsidRPr="00570507">
        <w:t xml:space="preserve"> levels. The first, for a selection of investments, is at the level of the managing contractor (currently PATH, previously PPF and HHISP), which charges expenses and a management fee for performing grant management functions. The second is at the level of each </w:t>
      </w:r>
      <w:r w:rsidR="00E77598">
        <w:t>p</w:t>
      </w:r>
      <w:r w:rsidRPr="00570507">
        <w:t>ortfolio project and program. The organisations implementing the investments usually charge a portion of their core costs to the investment, sometimes in the form of a management fee, and charge ongoing program management or operating costs. In accounting, there is no universal approach to the apportionment of overhead, and so it is unsurprising that organisations adopt different approaches to how they account for expenses such as the cost of association with or support from overseas-based headquarters, executive and senior management salaries (whose time might be split across multiple programs), and core operating costs.</w:t>
      </w:r>
    </w:p>
    <w:p w14:paraId="23FD1A65" w14:textId="5A8E14AB" w:rsidR="00570507" w:rsidRDefault="00570507" w:rsidP="00570507">
      <w:pPr>
        <w:pStyle w:val="BodytextHDMES"/>
      </w:pPr>
      <w:r>
        <w:t xml:space="preserve">The challenge of understanding the overhead component of investment (and </w:t>
      </w:r>
      <w:r w:rsidR="00E77598">
        <w:t>p</w:t>
      </w:r>
      <w:r>
        <w:t>ortfolio) efficiency is highlighted in</w:t>
      </w:r>
      <w:r w:rsidR="00914289">
        <w:t xml:space="preserve"> Table 8</w:t>
      </w:r>
      <w:r>
        <w:t xml:space="preserve"> below. Of 12 HPP investments in 2021, only </w:t>
      </w:r>
      <w:r w:rsidR="00BF09B9">
        <w:t>6</w:t>
      </w:r>
      <w:r>
        <w:t xml:space="preserve"> have a dedicated </w:t>
      </w:r>
      <w:r w:rsidR="00BE72BE">
        <w:t>‘</w:t>
      </w:r>
      <w:r>
        <w:t>management fee</w:t>
      </w:r>
      <w:r w:rsidR="00BE72BE">
        <w:t>’</w:t>
      </w:r>
      <w:r>
        <w:t xml:space="preserve"> or </w:t>
      </w:r>
      <w:r w:rsidR="00BE72BE">
        <w:t>‘</w:t>
      </w:r>
      <w:r>
        <w:t>overhead</w:t>
      </w:r>
      <w:r w:rsidR="00BE72BE">
        <w:t>’</w:t>
      </w:r>
      <w:r>
        <w:t xml:space="preserve"> reporting line in their finance reports. Of these, </w:t>
      </w:r>
      <w:r w:rsidR="00BF09B9">
        <w:t>3</w:t>
      </w:r>
      <w:r>
        <w:t xml:space="preserve"> report on </w:t>
      </w:r>
      <w:r w:rsidR="00BE72BE">
        <w:t>‘</w:t>
      </w:r>
      <w:r>
        <w:t>operational costs</w:t>
      </w:r>
      <w:r w:rsidR="00BE72BE">
        <w:t>’</w:t>
      </w:r>
      <w:r>
        <w:t xml:space="preserve"> and a further </w:t>
      </w:r>
      <w:r w:rsidR="00BF09B9">
        <w:t>3</w:t>
      </w:r>
      <w:r>
        <w:t xml:space="preserve"> on </w:t>
      </w:r>
      <w:r w:rsidR="00BE72BE">
        <w:t>‘</w:t>
      </w:r>
      <w:r>
        <w:t>program management and administration costs</w:t>
      </w:r>
      <w:r w:rsidR="00BE72BE">
        <w:t>’</w:t>
      </w:r>
      <w:r>
        <w:t xml:space="preserve">. </w:t>
      </w:r>
      <w:r w:rsidR="00BE72BE">
        <w:t>‘</w:t>
      </w:r>
      <w:r>
        <w:t>Project support</w:t>
      </w:r>
      <w:r w:rsidR="00BE72BE">
        <w:t>’</w:t>
      </w:r>
      <w:r>
        <w:t xml:space="preserve"> is reported by another of the </w:t>
      </w:r>
      <w:r w:rsidR="00E77598">
        <w:t>i</w:t>
      </w:r>
      <w:r>
        <w:t>nvestments, which does not report a management fee or overhead. T</w:t>
      </w:r>
      <w:r w:rsidRPr="2748D5EA">
        <w:t>h</w:t>
      </w:r>
      <w:r>
        <w:t xml:space="preserve">e </w:t>
      </w:r>
      <w:r w:rsidR="00BE72BE">
        <w:t>‘</w:t>
      </w:r>
      <w:r>
        <w:t>management fee</w:t>
      </w:r>
      <w:r w:rsidR="00BE72BE">
        <w:t>’</w:t>
      </w:r>
      <w:r>
        <w:t xml:space="preserve"> or </w:t>
      </w:r>
      <w:r w:rsidR="00BE72BE">
        <w:t>‘</w:t>
      </w:r>
      <w:r>
        <w:t>overhead</w:t>
      </w:r>
      <w:r w:rsidR="00BE72BE">
        <w:t>’</w:t>
      </w:r>
      <w:r>
        <w:t>, where it was reported, ranged between 7</w:t>
      </w:r>
      <w:r w:rsidR="005214BC">
        <w:t>%</w:t>
      </w:r>
      <w:r>
        <w:t xml:space="preserve"> and 13</w:t>
      </w:r>
      <w:r w:rsidR="005214BC">
        <w:t>%</w:t>
      </w:r>
      <w:r>
        <w:t xml:space="preserve"> of total investment expenditure.</w:t>
      </w:r>
    </w:p>
    <w:p w14:paraId="0325D35F" w14:textId="2AAFB493" w:rsidR="00570507" w:rsidRDefault="00570507" w:rsidP="00570507">
      <w:pPr>
        <w:pStyle w:val="TableheadinginlistHDMES"/>
      </w:pPr>
      <w:bookmarkStart w:id="69" w:name="_Ref120890875"/>
      <w:bookmarkStart w:id="70" w:name="_Toc122077701"/>
      <w:bookmarkStart w:id="71" w:name="_Toc148694874"/>
      <w:r>
        <w:t xml:space="preserve">Table </w:t>
      </w:r>
      <w:r>
        <w:fldChar w:fldCharType="begin"/>
      </w:r>
      <w:r>
        <w:instrText>SEQ Table \* ARABIC</w:instrText>
      </w:r>
      <w:r>
        <w:fldChar w:fldCharType="separate"/>
      </w:r>
      <w:r w:rsidR="008F2526">
        <w:rPr>
          <w:noProof/>
        </w:rPr>
        <w:t>8</w:t>
      </w:r>
      <w:r>
        <w:fldChar w:fldCharType="end"/>
      </w:r>
      <w:bookmarkEnd w:id="69"/>
      <w:r>
        <w:t>: Overhead</w:t>
      </w:r>
      <w:r w:rsidR="000635FD">
        <w:t>-</w:t>
      </w:r>
      <w:r>
        <w:t>Related Expense Reporting of HPP Investments, 2021</w:t>
      </w:r>
      <w:bookmarkEnd w:id="70"/>
      <w:bookmarkEnd w:id="71"/>
    </w:p>
    <w:tbl>
      <w:tblPr>
        <w:tblStyle w:val="ComplexverticaltableHDMES"/>
        <w:tblW w:w="8359" w:type="dxa"/>
        <w:tblLook w:val="06A0" w:firstRow="1" w:lastRow="0" w:firstColumn="1" w:lastColumn="0" w:noHBand="1" w:noVBand="1"/>
      </w:tblPr>
      <w:tblGrid>
        <w:gridCol w:w="1555"/>
        <w:gridCol w:w="1701"/>
        <w:gridCol w:w="1701"/>
        <w:gridCol w:w="1701"/>
        <w:gridCol w:w="1701"/>
      </w:tblGrid>
      <w:tr w:rsidR="005D37B2" w:rsidRPr="00BE2E5F" w14:paraId="76B7BAD6" w14:textId="77777777" w:rsidTr="005D37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55" w:type="dxa"/>
          </w:tcPr>
          <w:p w14:paraId="2CB9AFEF" w14:textId="2D5CEEE2" w:rsidR="005D37B2" w:rsidRPr="00BE2E5F" w:rsidRDefault="005D37B2" w:rsidP="005D37B2">
            <w:pPr>
              <w:pStyle w:val="TableheadingsmallreverseHDMES"/>
            </w:pPr>
            <w:r w:rsidRPr="00BE2E5F">
              <w:t>Inv</w:t>
            </w:r>
            <w:r>
              <w:t>estmen</w:t>
            </w:r>
            <w:r w:rsidRPr="00BE2E5F">
              <w:t>t</w:t>
            </w:r>
          </w:p>
        </w:tc>
        <w:tc>
          <w:tcPr>
            <w:tcW w:w="1701" w:type="dxa"/>
          </w:tcPr>
          <w:p w14:paraId="014162C3" w14:textId="301FD947" w:rsidR="005D37B2" w:rsidRPr="00BE2E5F" w:rsidRDefault="005D37B2" w:rsidP="005D37B2">
            <w:pPr>
              <w:pStyle w:val="TableheadingsmallreverseHDMES"/>
              <w:cnfStyle w:val="100000000000" w:firstRow="1" w:lastRow="0" w:firstColumn="0" w:lastColumn="0" w:oddVBand="0" w:evenVBand="0" w:oddHBand="0" w:evenHBand="0" w:firstRowFirstColumn="0" w:firstRowLastColumn="0" w:lastRowFirstColumn="0" w:lastRowLastColumn="0"/>
            </w:pPr>
            <w:r w:rsidRPr="00266F1D">
              <w:rPr>
                <w:lang w:eastAsia="en-AU"/>
              </w:rPr>
              <w:t>Management Fee/Overhead</w:t>
            </w:r>
          </w:p>
        </w:tc>
        <w:tc>
          <w:tcPr>
            <w:tcW w:w="1701" w:type="dxa"/>
          </w:tcPr>
          <w:p w14:paraId="44767E99" w14:textId="69B43C9F" w:rsidR="005D37B2" w:rsidRPr="00BE2E5F" w:rsidRDefault="005D37B2" w:rsidP="005D37B2">
            <w:pPr>
              <w:pStyle w:val="TableheadingsmallreverseHDMES"/>
              <w:cnfStyle w:val="100000000000" w:firstRow="1" w:lastRow="0" w:firstColumn="0" w:lastColumn="0" w:oddVBand="0" w:evenVBand="0" w:oddHBand="0" w:evenHBand="0" w:firstRowFirstColumn="0" w:firstRowLastColumn="0" w:lastRowFirstColumn="0" w:lastRowLastColumn="0"/>
            </w:pPr>
            <w:r>
              <w:rPr>
                <w:lang w:eastAsia="en-AU"/>
              </w:rPr>
              <w:t>Operational Costs</w:t>
            </w:r>
          </w:p>
        </w:tc>
        <w:tc>
          <w:tcPr>
            <w:tcW w:w="1701" w:type="dxa"/>
          </w:tcPr>
          <w:p w14:paraId="10E3906C" w14:textId="3227EEA3" w:rsidR="005D37B2" w:rsidRPr="00BE2E5F" w:rsidRDefault="005D37B2" w:rsidP="005D37B2">
            <w:pPr>
              <w:pStyle w:val="TableheadingsmallreverseHDMES"/>
              <w:cnfStyle w:val="100000000000" w:firstRow="1" w:lastRow="0" w:firstColumn="0" w:lastColumn="0" w:oddVBand="0" w:evenVBand="0" w:oddHBand="0" w:evenHBand="0" w:firstRowFirstColumn="0" w:firstRowLastColumn="0" w:lastRowFirstColumn="0" w:lastRowLastColumn="0"/>
            </w:pPr>
            <w:r>
              <w:rPr>
                <w:lang w:eastAsia="en-AU"/>
              </w:rPr>
              <w:t>Program Management &amp; Admin</w:t>
            </w:r>
            <w:r w:rsidR="0041625B">
              <w:rPr>
                <w:lang w:eastAsia="en-AU"/>
              </w:rPr>
              <w:t>istration</w:t>
            </w:r>
          </w:p>
        </w:tc>
        <w:tc>
          <w:tcPr>
            <w:tcW w:w="1701" w:type="dxa"/>
          </w:tcPr>
          <w:p w14:paraId="6A9F2768" w14:textId="40EA6175" w:rsidR="005D37B2" w:rsidRPr="00BE2E5F" w:rsidRDefault="005D37B2" w:rsidP="005D37B2">
            <w:pPr>
              <w:pStyle w:val="TableheadingsmallreverseHDMES"/>
              <w:cnfStyle w:val="100000000000" w:firstRow="1" w:lastRow="0" w:firstColumn="0" w:lastColumn="0" w:oddVBand="0" w:evenVBand="0" w:oddHBand="0" w:evenHBand="0" w:firstRowFirstColumn="0" w:firstRowLastColumn="0" w:lastRowFirstColumn="0" w:lastRowLastColumn="0"/>
            </w:pPr>
            <w:r>
              <w:rPr>
                <w:lang w:eastAsia="en-AU"/>
              </w:rPr>
              <w:t>Project Support</w:t>
            </w:r>
          </w:p>
        </w:tc>
      </w:tr>
      <w:tr w:rsidR="005D37B2" w:rsidRPr="00BE2E5F" w14:paraId="2F710C30" w14:textId="77777777" w:rsidTr="005D37B2">
        <w:tc>
          <w:tcPr>
            <w:cnfStyle w:val="001000000000" w:firstRow="0" w:lastRow="0" w:firstColumn="1" w:lastColumn="0" w:oddVBand="0" w:evenVBand="0" w:oddHBand="0" w:evenHBand="0" w:firstRowFirstColumn="0" w:firstRowLastColumn="0" w:lastRowFirstColumn="0" w:lastRowLastColumn="0"/>
            <w:tcW w:w="1555" w:type="dxa"/>
          </w:tcPr>
          <w:p w14:paraId="01879FD4" w14:textId="3591189D" w:rsidR="005D37B2" w:rsidRPr="007960EC" w:rsidRDefault="005D37B2" w:rsidP="007960EC">
            <w:pPr>
              <w:pStyle w:val="TabletextboldHDMES"/>
            </w:pPr>
            <w:r w:rsidRPr="007960EC">
              <w:t>PATH</w:t>
            </w:r>
          </w:p>
        </w:tc>
        <w:tc>
          <w:tcPr>
            <w:tcW w:w="1701" w:type="dxa"/>
          </w:tcPr>
          <w:p w14:paraId="1D101DE0" w14:textId="5C0C4B23" w:rsidR="005D37B2" w:rsidRPr="00155DC8" w:rsidRDefault="005D37B2" w:rsidP="005D37B2">
            <w:pPr>
              <w:pStyle w:val="TabletextsmallHDMES"/>
              <w:cnfStyle w:val="000000000000" w:firstRow="0" w:lastRow="0" w:firstColumn="0" w:lastColumn="0" w:oddVBand="0" w:evenVBand="0" w:oddHBand="0" w:evenHBand="0" w:firstRowFirstColumn="0" w:firstRowLastColumn="0" w:lastRowFirstColumn="0" w:lastRowLastColumn="0"/>
            </w:pPr>
            <w:r w:rsidRPr="00570507">
              <w:t>X</w:t>
            </w:r>
          </w:p>
        </w:tc>
        <w:tc>
          <w:tcPr>
            <w:tcW w:w="1701" w:type="dxa"/>
          </w:tcPr>
          <w:p w14:paraId="0E56E635" w14:textId="5EAB530E" w:rsidR="005D37B2" w:rsidRPr="00155DC8" w:rsidRDefault="005D37B2" w:rsidP="005D37B2">
            <w:pPr>
              <w:pStyle w:val="TabletextsmallHDMES"/>
              <w:cnfStyle w:val="000000000000" w:firstRow="0" w:lastRow="0" w:firstColumn="0" w:lastColumn="0" w:oddVBand="0" w:evenVBand="0" w:oddHBand="0" w:evenHBand="0" w:firstRowFirstColumn="0" w:firstRowLastColumn="0" w:lastRowFirstColumn="0" w:lastRowLastColumn="0"/>
            </w:pPr>
            <w:r w:rsidRPr="00570507">
              <w:t>X</w:t>
            </w:r>
          </w:p>
        </w:tc>
        <w:tc>
          <w:tcPr>
            <w:tcW w:w="1701" w:type="dxa"/>
          </w:tcPr>
          <w:p w14:paraId="36CA2BD6" w14:textId="6D9E3C04" w:rsidR="005D37B2" w:rsidRPr="00155DC8" w:rsidRDefault="005D37B2" w:rsidP="005D37B2">
            <w:pPr>
              <w:pStyle w:val="TabletextsmallHDMES"/>
              <w:cnfStyle w:val="000000000000" w:firstRow="0" w:lastRow="0" w:firstColumn="0" w:lastColumn="0" w:oddVBand="0" w:evenVBand="0" w:oddHBand="0" w:evenHBand="0" w:firstRowFirstColumn="0" w:firstRowLastColumn="0" w:lastRowFirstColumn="0" w:lastRowLastColumn="0"/>
            </w:pPr>
            <w:r>
              <w:t>–</w:t>
            </w:r>
          </w:p>
        </w:tc>
        <w:tc>
          <w:tcPr>
            <w:tcW w:w="1701" w:type="dxa"/>
          </w:tcPr>
          <w:p w14:paraId="18F94FA4" w14:textId="6A714FED" w:rsidR="005D37B2" w:rsidRPr="00155DC8" w:rsidRDefault="005D37B2" w:rsidP="005D37B2">
            <w:pPr>
              <w:pStyle w:val="TabletextsmallHDMES"/>
              <w:cnfStyle w:val="000000000000" w:firstRow="0" w:lastRow="0" w:firstColumn="0" w:lastColumn="0" w:oddVBand="0" w:evenVBand="0" w:oddHBand="0" w:evenHBand="0" w:firstRowFirstColumn="0" w:firstRowLastColumn="0" w:lastRowFirstColumn="0" w:lastRowLastColumn="0"/>
            </w:pPr>
            <w:r>
              <w:t>–</w:t>
            </w:r>
          </w:p>
        </w:tc>
      </w:tr>
      <w:tr w:rsidR="005D37B2" w:rsidRPr="00BE2E5F" w14:paraId="34C4FB53" w14:textId="77777777" w:rsidTr="005D37B2">
        <w:tc>
          <w:tcPr>
            <w:cnfStyle w:val="001000000000" w:firstRow="0" w:lastRow="0" w:firstColumn="1" w:lastColumn="0" w:oddVBand="0" w:evenVBand="0" w:oddHBand="0" w:evenHBand="0" w:firstRowFirstColumn="0" w:firstRowLastColumn="0" w:lastRowFirstColumn="0" w:lastRowLastColumn="0"/>
            <w:tcW w:w="1555" w:type="dxa"/>
          </w:tcPr>
          <w:p w14:paraId="1EED5D77" w14:textId="747F8D14" w:rsidR="005D37B2" w:rsidRPr="007960EC" w:rsidRDefault="005D37B2" w:rsidP="007960EC">
            <w:pPr>
              <w:pStyle w:val="TabletextboldHDMES"/>
            </w:pPr>
            <w:r w:rsidRPr="007960EC">
              <w:t>PSF</w:t>
            </w:r>
          </w:p>
        </w:tc>
        <w:tc>
          <w:tcPr>
            <w:tcW w:w="1701" w:type="dxa"/>
          </w:tcPr>
          <w:p w14:paraId="5786D6A6" w14:textId="18141549" w:rsidR="005D37B2" w:rsidRPr="009B65D4" w:rsidRDefault="005D37B2" w:rsidP="005D37B2">
            <w:pPr>
              <w:pStyle w:val="TabletextsmallHDMES"/>
              <w:cnfStyle w:val="000000000000" w:firstRow="0" w:lastRow="0" w:firstColumn="0" w:lastColumn="0" w:oddVBand="0" w:evenVBand="0" w:oddHBand="0" w:evenHBand="0" w:firstRowFirstColumn="0" w:firstRowLastColumn="0" w:lastRowFirstColumn="0" w:lastRowLastColumn="0"/>
            </w:pPr>
            <w:r w:rsidRPr="00570507">
              <w:t>X</w:t>
            </w:r>
          </w:p>
        </w:tc>
        <w:tc>
          <w:tcPr>
            <w:tcW w:w="1701" w:type="dxa"/>
          </w:tcPr>
          <w:p w14:paraId="6AE58A80" w14:textId="5581515C" w:rsidR="005D37B2" w:rsidRPr="009B65D4" w:rsidRDefault="005D37B2" w:rsidP="005D37B2">
            <w:pPr>
              <w:pStyle w:val="TabletextsmallHDMES"/>
              <w:cnfStyle w:val="000000000000" w:firstRow="0" w:lastRow="0" w:firstColumn="0" w:lastColumn="0" w:oddVBand="0" w:evenVBand="0" w:oddHBand="0" w:evenHBand="0" w:firstRowFirstColumn="0" w:firstRowLastColumn="0" w:lastRowFirstColumn="0" w:lastRowLastColumn="0"/>
            </w:pPr>
            <w:r>
              <w:t>–</w:t>
            </w:r>
          </w:p>
        </w:tc>
        <w:tc>
          <w:tcPr>
            <w:tcW w:w="1701" w:type="dxa"/>
          </w:tcPr>
          <w:p w14:paraId="02FF356F" w14:textId="5D1B06F8" w:rsidR="005D37B2" w:rsidRPr="009B65D4" w:rsidRDefault="005D37B2" w:rsidP="005D37B2">
            <w:pPr>
              <w:pStyle w:val="TabletextsmallHDMES"/>
              <w:cnfStyle w:val="000000000000" w:firstRow="0" w:lastRow="0" w:firstColumn="0" w:lastColumn="0" w:oddVBand="0" w:evenVBand="0" w:oddHBand="0" w:evenHBand="0" w:firstRowFirstColumn="0" w:firstRowLastColumn="0" w:lastRowFirstColumn="0" w:lastRowLastColumn="0"/>
            </w:pPr>
            <w:r w:rsidRPr="00570507">
              <w:t>X</w:t>
            </w:r>
          </w:p>
        </w:tc>
        <w:tc>
          <w:tcPr>
            <w:tcW w:w="1701" w:type="dxa"/>
          </w:tcPr>
          <w:p w14:paraId="2CF7AD6D" w14:textId="70E73C0C" w:rsidR="005D37B2" w:rsidRPr="009B65D4" w:rsidRDefault="005D37B2" w:rsidP="005D37B2">
            <w:pPr>
              <w:pStyle w:val="TabletextsmallHDMES"/>
              <w:cnfStyle w:val="000000000000" w:firstRow="0" w:lastRow="0" w:firstColumn="0" w:lastColumn="0" w:oddVBand="0" w:evenVBand="0" w:oddHBand="0" w:evenHBand="0" w:firstRowFirstColumn="0" w:firstRowLastColumn="0" w:lastRowFirstColumn="0" w:lastRowLastColumn="0"/>
            </w:pPr>
            <w:r>
              <w:t>–</w:t>
            </w:r>
          </w:p>
        </w:tc>
      </w:tr>
      <w:tr w:rsidR="005D37B2" w:rsidRPr="00BE2E5F" w14:paraId="39A20890" w14:textId="77777777" w:rsidTr="005D37B2">
        <w:tc>
          <w:tcPr>
            <w:cnfStyle w:val="001000000000" w:firstRow="0" w:lastRow="0" w:firstColumn="1" w:lastColumn="0" w:oddVBand="0" w:evenVBand="0" w:oddHBand="0" w:evenHBand="0" w:firstRowFirstColumn="0" w:firstRowLastColumn="0" w:lastRowFirstColumn="0" w:lastRowLastColumn="0"/>
            <w:tcW w:w="1555" w:type="dxa"/>
          </w:tcPr>
          <w:p w14:paraId="03EA78FF" w14:textId="22808DF3" w:rsidR="005D37B2" w:rsidRPr="007960EC" w:rsidRDefault="005D37B2" w:rsidP="007960EC">
            <w:pPr>
              <w:pStyle w:val="TabletextboldHDMES"/>
            </w:pPr>
            <w:r w:rsidRPr="007960EC">
              <w:t>SRHIP</w:t>
            </w:r>
          </w:p>
        </w:tc>
        <w:tc>
          <w:tcPr>
            <w:tcW w:w="1701" w:type="dxa"/>
          </w:tcPr>
          <w:p w14:paraId="5862B1B3" w14:textId="71F77E09" w:rsidR="005D37B2" w:rsidRPr="00296F19" w:rsidRDefault="005D37B2" w:rsidP="005D37B2">
            <w:pPr>
              <w:pStyle w:val="TabletextsmallHDMES"/>
              <w:cnfStyle w:val="000000000000" w:firstRow="0" w:lastRow="0" w:firstColumn="0" w:lastColumn="0" w:oddVBand="0" w:evenVBand="0" w:oddHBand="0" w:evenHBand="0" w:firstRowFirstColumn="0" w:firstRowLastColumn="0" w:lastRowFirstColumn="0" w:lastRowLastColumn="0"/>
            </w:pPr>
            <w:r w:rsidRPr="00570507">
              <w:t>X</w:t>
            </w:r>
          </w:p>
        </w:tc>
        <w:tc>
          <w:tcPr>
            <w:tcW w:w="1701" w:type="dxa"/>
          </w:tcPr>
          <w:p w14:paraId="5D47F78B" w14:textId="3EAB0BD7" w:rsidR="005D37B2" w:rsidRPr="00296F19" w:rsidRDefault="005D37B2" w:rsidP="005D37B2">
            <w:pPr>
              <w:pStyle w:val="TabletextsmallHDMES"/>
              <w:cnfStyle w:val="000000000000" w:firstRow="0" w:lastRow="0" w:firstColumn="0" w:lastColumn="0" w:oddVBand="0" w:evenVBand="0" w:oddHBand="0" w:evenHBand="0" w:firstRowFirstColumn="0" w:firstRowLastColumn="0" w:lastRowFirstColumn="0" w:lastRowLastColumn="0"/>
            </w:pPr>
            <w:r>
              <w:t>–</w:t>
            </w:r>
          </w:p>
        </w:tc>
        <w:tc>
          <w:tcPr>
            <w:tcW w:w="1701" w:type="dxa"/>
          </w:tcPr>
          <w:p w14:paraId="2CF06F55" w14:textId="42F21896" w:rsidR="005D37B2" w:rsidRPr="00296F19" w:rsidRDefault="005D37B2" w:rsidP="005D37B2">
            <w:pPr>
              <w:pStyle w:val="TabletextsmallHDMES"/>
              <w:cnfStyle w:val="000000000000" w:firstRow="0" w:lastRow="0" w:firstColumn="0" w:lastColumn="0" w:oddVBand="0" w:evenVBand="0" w:oddHBand="0" w:evenHBand="0" w:firstRowFirstColumn="0" w:firstRowLastColumn="0" w:lastRowFirstColumn="0" w:lastRowLastColumn="0"/>
            </w:pPr>
            <w:r w:rsidRPr="00570507">
              <w:t>X</w:t>
            </w:r>
          </w:p>
        </w:tc>
        <w:tc>
          <w:tcPr>
            <w:tcW w:w="1701" w:type="dxa"/>
          </w:tcPr>
          <w:p w14:paraId="3FC3124E" w14:textId="5CA61865" w:rsidR="005D37B2" w:rsidRPr="00296F19" w:rsidRDefault="005D37B2" w:rsidP="005D37B2">
            <w:pPr>
              <w:pStyle w:val="TabletextsmallHDMES"/>
              <w:cnfStyle w:val="000000000000" w:firstRow="0" w:lastRow="0" w:firstColumn="0" w:lastColumn="0" w:oddVBand="0" w:evenVBand="0" w:oddHBand="0" w:evenHBand="0" w:firstRowFirstColumn="0" w:firstRowLastColumn="0" w:lastRowFirstColumn="0" w:lastRowLastColumn="0"/>
            </w:pPr>
            <w:r>
              <w:t>–</w:t>
            </w:r>
          </w:p>
        </w:tc>
      </w:tr>
      <w:tr w:rsidR="005D37B2" w:rsidRPr="00BE2E5F" w14:paraId="53FD390D" w14:textId="77777777" w:rsidTr="005D37B2">
        <w:tc>
          <w:tcPr>
            <w:cnfStyle w:val="001000000000" w:firstRow="0" w:lastRow="0" w:firstColumn="1" w:lastColumn="0" w:oddVBand="0" w:evenVBand="0" w:oddHBand="0" w:evenHBand="0" w:firstRowFirstColumn="0" w:firstRowLastColumn="0" w:lastRowFirstColumn="0" w:lastRowLastColumn="0"/>
            <w:tcW w:w="1555" w:type="dxa"/>
          </w:tcPr>
          <w:p w14:paraId="182F4811" w14:textId="7D84202A" w:rsidR="005D37B2" w:rsidRPr="007960EC" w:rsidRDefault="005D37B2" w:rsidP="007960EC">
            <w:pPr>
              <w:pStyle w:val="TabletextboldHDMES"/>
            </w:pPr>
            <w:r w:rsidRPr="007960EC">
              <w:t>ANGAU</w:t>
            </w:r>
          </w:p>
        </w:tc>
        <w:tc>
          <w:tcPr>
            <w:tcW w:w="1701" w:type="dxa"/>
          </w:tcPr>
          <w:p w14:paraId="700E108D" w14:textId="6B02B5BA" w:rsidR="005D37B2" w:rsidRPr="00296F19" w:rsidRDefault="005D37B2" w:rsidP="005D37B2">
            <w:pPr>
              <w:pStyle w:val="TabletextsmallHDMES"/>
              <w:cnfStyle w:val="000000000000" w:firstRow="0" w:lastRow="0" w:firstColumn="0" w:lastColumn="0" w:oddVBand="0" w:evenVBand="0" w:oddHBand="0" w:evenHBand="0" w:firstRowFirstColumn="0" w:firstRowLastColumn="0" w:lastRowFirstColumn="0" w:lastRowLastColumn="0"/>
            </w:pPr>
            <w:r w:rsidRPr="00570507">
              <w:t>X</w:t>
            </w:r>
          </w:p>
        </w:tc>
        <w:tc>
          <w:tcPr>
            <w:tcW w:w="1701" w:type="dxa"/>
          </w:tcPr>
          <w:p w14:paraId="669DE0DD" w14:textId="62029502" w:rsidR="005D37B2" w:rsidRPr="00296F19" w:rsidRDefault="005D37B2" w:rsidP="005D37B2">
            <w:pPr>
              <w:pStyle w:val="TabletextsmallHDMES"/>
              <w:cnfStyle w:val="000000000000" w:firstRow="0" w:lastRow="0" w:firstColumn="0" w:lastColumn="0" w:oddVBand="0" w:evenVBand="0" w:oddHBand="0" w:evenHBand="0" w:firstRowFirstColumn="0" w:firstRowLastColumn="0" w:lastRowFirstColumn="0" w:lastRowLastColumn="0"/>
            </w:pPr>
            <w:r w:rsidRPr="00570507">
              <w:t>X</w:t>
            </w:r>
          </w:p>
        </w:tc>
        <w:tc>
          <w:tcPr>
            <w:tcW w:w="1701" w:type="dxa"/>
          </w:tcPr>
          <w:p w14:paraId="51C87100" w14:textId="181B520F" w:rsidR="005D37B2" w:rsidRPr="00296F19" w:rsidRDefault="005D37B2" w:rsidP="005D37B2">
            <w:pPr>
              <w:pStyle w:val="TabletextsmallHDMES"/>
              <w:cnfStyle w:val="000000000000" w:firstRow="0" w:lastRow="0" w:firstColumn="0" w:lastColumn="0" w:oddVBand="0" w:evenVBand="0" w:oddHBand="0" w:evenHBand="0" w:firstRowFirstColumn="0" w:firstRowLastColumn="0" w:lastRowFirstColumn="0" w:lastRowLastColumn="0"/>
            </w:pPr>
            <w:r>
              <w:t>–</w:t>
            </w:r>
          </w:p>
        </w:tc>
        <w:tc>
          <w:tcPr>
            <w:tcW w:w="1701" w:type="dxa"/>
          </w:tcPr>
          <w:p w14:paraId="68EC8027" w14:textId="6B27C53D" w:rsidR="005D37B2" w:rsidRPr="00296F19" w:rsidRDefault="005D37B2" w:rsidP="005D37B2">
            <w:pPr>
              <w:pStyle w:val="TabletextsmallHDMES"/>
              <w:cnfStyle w:val="000000000000" w:firstRow="0" w:lastRow="0" w:firstColumn="0" w:lastColumn="0" w:oddVBand="0" w:evenVBand="0" w:oddHBand="0" w:evenHBand="0" w:firstRowFirstColumn="0" w:firstRowLastColumn="0" w:lastRowFirstColumn="0" w:lastRowLastColumn="0"/>
            </w:pPr>
            <w:r>
              <w:t>–</w:t>
            </w:r>
          </w:p>
        </w:tc>
      </w:tr>
      <w:tr w:rsidR="005D37B2" w:rsidRPr="00BE2E5F" w14:paraId="71780503" w14:textId="77777777" w:rsidTr="005D37B2">
        <w:tc>
          <w:tcPr>
            <w:cnfStyle w:val="001000000000" w:firstRow="0" w:lastRow="0" w:firstColumn="1" w:lastColumn="0" w:oddVBand="0" w:evenVBand="0" w:oddHBand="0" w:evenHBand="0" w:firstRowFirstColumn="0" w:firstRowLastColumn="0" w:lastRowFirstColumn="0" w:lastRowLastColumn="0"/>
            <w:tcW w:w="1555" w:type="dxa"/>
          </w:tcPr>
          <w:p w14:paraId="34827C3E" w14:textId="438F22FF" w:rsidR="005D37B2" w:rsidRPr="007960EC" w:rsidRDefault="005D37B2" w:rsidP="007960EC">
            <w:pPr>
              <w:pStyle w:val="TabletextboldHDMES"/>
            </w:pPr>
            <w:r w:rsidRPr="007960EC">
              <w:t>RID-TB</w:t>
            </w:r>
          </w:p>
        </w:tc>
        <w:tc>
          <w:tcPr>
            <w:tcW w:w="1701" w:type="dxa"/>
          </w:tcPr>
          <w:p w14:paraId="4947AD06" w14:textId="6FC6B369" w:rsidR="005D37B2" w:rsidRDefault="005D37B2" w:rsidP="005D37B2">
            <w:pPr>
              <w:pStyle w:val="TabletextsmallHDMES"/>
              <w:cnfStyle w:val="000000000000" w:firstRow="0" w:lastRow="0" w:firstColumn="0" w:lastColumn="0" w:oddVBand="0" w:evenVBand="0" w:oddHBand="0" w:evenHBand="0" w:firstRowFirstColumn="0" w:firstRowLastColumn="0" w:lastRowFirstColumn="0" w:lastRowLastColumn="0"/>
            </w:pPr>
            <w:r w:rsidRPr="00570507">
              <w:t>X</w:t>
            </w:r>
          </w:p>
        </w:tc>
        <w:tc>
          <w:tcPr>
            <w:tcW w:w="1701" w:type="dxa"/>
          </w:tcPr>
          <w:p w14:paraId="5DC5AAB3" w14:textId="34DDC5E5" w:rsidR="005D37B2" w:rsidRDefault="005D37B2" w:rsidP="005D37B2">
            <w:pPr>
              <w:pStyle w:val="TabletextsmallHDMES"/>
              <w:cnfStyle w:val="000000000000" w:firstRow="0" w:lastRow="0" w:firstColumn="0" w:lastColumn="0" w:oddVBand="0" w:evenVBand="0" w:oddHBand="0" w:evenHBand="0" w:firstRowFirstColumn="0" w:firstRowLastColumn="0" w:lastRowFirstColumn="0" w:lastRowLastColumn="0"/>
            </w:pPr>
            <w:r w:rsidRPr="00570507">
              <w:t>X</w:t>
            </w:r>
          </w:p>
        </w:tc>
        <w:tc>
          <w:tcPr>
            <w:tcW w:w="1701" w:type="dxa"/>
          </w:tcPr>
          <w:p w14:paraId="033287F9" w14:textId="3AFDBAAF" w:rsidR="005D37B2" w:rsidRDefault="005D37B2" w:rsidP="005D37B2">
            <w:pPr>
              <w:pStyle w:val="TabletextsmallHDMES"/>
              <w:cnfStyle w:val="000000000000" w:firstRow="0" w:lastRow="0" w:firstColumn="0" w:lastColumn="0" w:oddVBand="0" w:evenVBand="0" w:oddHBand="0" w:evenHBand="0" w:firstRowFirstColumn="0" w:firstRowLastColumn="0" w:lastRowFirstColumn="0" w:lastRowLastColumn="0"/>
            </w:pPr>
            <w:r>
              <w:t>–</w:t>
            </w:r>
          </w:p>
        </w:tc>
        <w:tc>
          <w:tcPr>
            <w:tcW w:w="1701" w:type="dxa"/>
          </w:tcPr>
          <w:p w14:paraId="4EDC38B3" w14:textId="32EF92E8" w:rsidR="005D37B2" w:rsidRDefault="005D37B2" w:rsidP="005D37B2">
            <w:pPr>
              <w:pStyle w:val="TabletextsmallHDMES"/>
              <w:cnfStyle w:val="000000000000" w:firstRow="0" w:lastRow="0" w:firstColumn="0" w:lastColumn="0" w:oddVBand="0" w:evenVBand="0" w:oddHBand="0" w:evenHBand="0" w:firstRowFirstColumn="0" w:firstRowLastColumn="0" w:lastRowFirstColumn="0" w:lastRowLastColumn="0"/>
            </w:pPr>
            <w:r>
              <w:t>–</w:t>
            </w:r>
          </w:p>
        </w:tc>
      </w:tr>
      <w:tr w:rsidR="005D37B2" w:rsidRPr="00BE2E5F" w14:paraId="754748AD" w14:textId="77777777" w:rsidTr="005D37B2">
        <w:tc>
          <w:tcPr>
            <w:cnfStyle w:val="001000000000" w:firstRow="0" w:lastRow="0" w:firstColumn="1" w:lastColumn="0" w:oddVBand="0" w:evenVBand="0" w:oddHBand="0" w:evenHBand="0" w:firstRowFirstColumn="0" w:firstRowLastColumn="0" w:lastRowFirstColumn="0" w:lastRowLastColumn="0"/>
            <w:tcW w:w="1555" w:type="dxa"/>
          </w:tcPr>
          <w:p w14:paraId="24654A10" w14:textId="24AD5155" w:rsidR="005D37B2" w:rsidRPr="007960EC" w:rsidRDefault="005D37B2" w:rsidP="007960EC">
            <w:pPr>
              <w:pStyle w:val="TabletextboldHDMES"/>
            </w:pPr>
            <w:r w:rsidRPr="007960EC">
              <w:t>RPHSDP</w:t>
            </w:r>
          </w:p>
        </w:tc>
        <w:tc>
          <w:tcPr>
            <w:tcW w:w="1701" w:type="dxa"/>
          </w:tcPr>
          <w:p w14:paraId="34BB8B26" w14:textId="2BE3A520" w:rsidR="005D37B2" w:rsidRPr="00296F19" w:rsidRDefault="005D37B2" w:rsidP="005D37B2">
            <w:pPr>
              <w:pStyle w:val="TabletextsmallHDMES"/>
              <w:cnfStyle w:val="000000000000" w:firstRow="0" w:lastRow="0" w:firstColumn="0" w:lastColumn="0" w:oddVBand="0" w:evenVBand="0" w:oddHBand="0" w:evenHBand="0" w:firstRowFirstColumn="0" w:firstRowLastColumn="0" w:lastRowFirstColumn="0" w:lastRowLastColumn="0"/>
            </w:pPr>
            <w:r w:rsidRPr="00570507">
              <w:t>X</w:t>
            </w:r>
          </w:p>
        </w:tc>
        <w:tc>
          <w:tcPr>
            <w:tcW w:w="1701" w:type="dxa"/>
          </w:tcPr>
          <w:p w14:paraId="19D5FA76" w14:textId="5742841B" w:rsidR="005D37B2" w:rsidRPr="00296F19" w:rsidRDefault="005D37B2" w:rsidP="005D37B2">
            <w:pPr>
              <w:pStyle w:val="TabletextsmallHDMES"/>
              <w:cnfStyle w:val="000000000000" w:firstRow="0" w:lastRow="0" w:firstColumn="0" w:lastColumn="0" w:oddVBand="0" w:evenVBand="0" w:oddHBand="0" w:evenHBand="0" w:firstRowFirstColumn="0" w:firstRowLastColumn="0" w:lastRowFirstColumn="0" w:lastRowLastColumn="0"/>
            </w:pPr>
            <w:r>
              <w:t>–</w:t>
            </w:r>
          </w:p>
        </w:tc>
        <w:tc>
          <w:tcPr>
            <w:tcW w:w="1701" w:type="dxa"/>
          </w:tcPr>
          <w:p w14:paraId="40F6498C" w14:textId="2DD2E497" w:rsidR="005D37B2" w:rsidRPr="00296F19" w:rsidRDefault="005D37B2" w:rsidP="005D37B2">
            <w:pPr>
              <w:pStyle w:val="TabletextsmallHDMES"/>
              <w:cnfStyle w:val="000000000000" w:firstRow="0" w:lastRow="0" w:firstColumn="0" w:lastColumn="0" w:oddVBand="0" w:evenVBand="0" w:oddHBand="0" w:evenHBand="0" w:firstRowFirstColumn="0" w:firstRowLastColumn="0" w:lastRowFirstColumn="0" w:lastRowLastColumn="0"/>
            </w:pPr>
            <w:r>
              <w:t>–</w:t>
            </w:r>
          </w:p>
        </w:tc>
        <w:tc>
          <w:tcPr>
            <w:tcW w:w="1701" w:type="dxa"/>
          </w:tcPr>
          <w:p w14:paraId="42E56457" w14:textId="0E983419" w:rsidR="005D37B2" w:rsidRPr="00296F19" w:rsidRDefault="005D37B2" w:rsidP="005D37B2">
            <w:pPr>
              <w:pStyle w:val="TabletextsmallHDMES"/>
              <w:cnfStyle w:val="000000000000" w:firstRow="0" w:lastRow="0" w:firstColumn="0" w:lastColumn="0" w:oddVBand="0" w:evenVBand="0" w:oddHBand="0" w:evenHBand="0" w:firstRowFirstColumn="0" w:firstRowLastColumn="0" w:lastRowFirstColumn="0" w:lastRowLastColumn="0"/>
            </w:pPr>
            <w:r>
              <w:t>–</w:t>
            </w:r>
          </w:p>
        </w:tc>
      </w:tr>
      <w:tr w:rsidR="005D37B2" w:rsidRPr="00BE2E5F" w14:paraId="7D9BD5D0" w14:textId="77777777" w:rsidTr="005D37B2">
        <w:tc>
          <w:tcPr>
            <w:cnfStyle w:val="001000000000" w:firstRow="0" w:lastRow="0" w:firstColumn="1" w:lastColumn="0" w:oddVBand="0" w:evenVBand="0" w:oddHBand="0" w:evenHBand="0" w:firstRowFirstColumn="0" w:firstRowLastColumn="0" w:lastRowFirstColumn="0" w:lastRowLastColumn="0"/>
            <w:tcW w:w="1555" w:type="dxa"/>
          </w:tcPr>
          <w:p w14:paraId="2CB4E47E" w14:textId="2815F8B5" w:rsidR="005D37B2" w:rsidRPr="007960EC" w:rsidRDefault="005D37B2" w:rsidP="007960EC">
            <w:pPr>
              <w:pStyle w:val="TabletextboldHDMES"/>
            </w:pPr>
            <w:r w:rsidRPr="007960EC">
              <w:t xml:space="preserve">WHO </w:t>
            </w:r>
          </w:p>
        </w:tc>
        <w:tc>
          <w:tcPr>
            <w:tcW w:w="1701" w:type="dxa"/>
          </w:tcPr>
          <w:p w14:paraId="32AE91DD" w14:textId="00136240" w:rsidR="005D37B2" w:rsidRPr="00296F19" w:rsidRDefault="005D37B2" w:rsidP="005D37B2">
            <w:pPr>
              <w:pStyle w:val="TabletextsmallHDMES"/>
              <w:cnfStyle w:val="000000000000" w:firstRow="0" w:lastRow="0" w:firstColumn="0" w:lastColumn="0" w:oddVBand="0" w:evenVBand="0" w:oddHBand="0" w:evenHBand="0" w:firstRowFirstColumn="0" w:firstRowLastColumn="0" w:lastRowFirstColumn="0" w:lastRowLastColumn="0"/>
            </w:pPr>
            <w:r>
              <w:t>–</w:t>
            </w:r>
          </w:p>
        </w:tc>
        <w:tc>
          <w:tcPr>
            <w:tcW w:w="1701" w:type="dxa"/>
          </w:tcPr>
          <w:p w14:paraId="6E1E87D3" w14:textId="02ACE973" w:rsidR="005D37B2" w:rsidRPr="00296F19" w:rsidRDefault="005D37B2" w:rsidP="005D37B2">
            <w:pPr>
              <w:pStyle w:val="TabletextsmallHDMES"/>
              <w:cnfStyle w:val="000000000000" w:firstRow="0" w:lastRow="0" w:firstColumn="0" w:lastColumn="0" w:oddVBand="0" w:evenVBand="0" w:oddHBand="0" w:evenHBand="0" w:firstRowFirstColumn="0" w:firstRowLastColumn="0" w:lastRowFirstColumn="0" w:lastRowLastColumn="0"/>
            </w:pPr>
            <w:r>
              <w:t>–</w:t>
            </w:r>
          </w:p>
        </w:tc>
        <w:tc>
          <w:tcPr>
            <w:tcW w:w="1701" w:type="dxa"/>
          </w:tcPr>
          <w:p w14:paraId="244DA0DE" w14:textId="3E849D19" w:rsidR="005D37B2" w:rsidRPr="00296F19" w:rsidRDefault="005D37B2" w:rsidP="005D37B2">
            <w:pPr>
              <w:pStyle w:val="TabletextsmallHDMES"/>
              <w:cnfStyle w:val="000000000000" w:firstRow="0" w:lastRow="0" w:firstColumn="0" w:lastColumn="0" w:oddVBand="0" w:evenVBand="0" w:oddHBand="0" w:evenHBand="0" w:firstRowFirstColumn="0" w:firstRowLastColumn="0" w:lastRowFirstColumn="0" w:lastRowLastColumn="0"/>
            </w:pPr>
            <w:r>
              <w:t>–</w:t>
            </w:r>
          </w:p>
        </w:tc>
        <w:tc>
          <w:tcPr>
            <w:tcW w:w="1701" w:type="dxa"/>
          </w:tcPr>
          <w:p w14:paraId="512117D3" w14:textId="008B91AF" w:rsidR="005D37B2" w:rsidRPr="00296F19" w:rsidRDefault="005D37B2" w:rsidP="005D37B2">
            <w:pPr>
              <w:pStyle w:val="TabletextsmallHDMES"/>
              <w:cnfStyle w:val="000000000000" w:firstRow="0" w:lastRow="0" w:firstColumn="0" w:lastColumn="0" w:oddVBand="0" w:evenVBand="0" w:oddHBand="0" w:evenHBand="0" w:firstRowFirstColumn="0" w:firstRowLastColumn="0" w:lastRowFirstColumn="0" w:lastRowLastColumn="0"/>
            </w:pPr>
            <w:r w:rsidRPr="00570507">
              <w:t>X</w:t>
            </w:r>
          </w:p>
        </w:tc>
      </w:tr>
    </w:tbl>
    <w:p w14:paraId="7AEC0FEE" w14:textId="77777777" w:rsidR="005D37B2" w:rsidRPr="005D37B2" w:rsidRDefault="005D37B2" w:rsidP="005D37B2">
      <w:pPr>
        <w:pStyle w:val="ReferencesourceHDMES"/>
        <w:ind w:left="1440" w:firstLine="720"/>
        <w:jc w:val="center"/>
      </w:pPr>
      <w:r w:rsidRPr="005D37B2">
        <w:t>Source: Review Team analysis from Investment Progress Reports</w:t>
      </w:r>
    </w:p>
    <w:p w14:paraId="60E61B11" w14:textId="77777777" w:rsidR="005621BC" w:rsidRDefault="005621BC">
      <w:pPr>
        <w:spacing w:after="0" w:line="240" w:lineRule="auto"/>
      </w:pPr>
      <w:r>
        <w:br w:type="page"/>
      </w:r>
    </w:p>
    <w:p w14:paraId="1C8EDB39" w14:textId="71262F01" w:rsidR="00570507" w:rsidRPr="00570507" w:rsidRDefault="00570507" w:rsidP="00570507">
      <w:pPr>
        <w:pStyle w:val="BodytextHDMES"/>
      </w:pPr>
      <w:r w:rsidRPr="00570507">
        <w:lastRenderedPageBreak/>
        <w:t xml:space="preserve">Unfortunately, the reported expenses shed little light on the overall overhead burden of the </w:t>
      </w:r>
      <w:r w:rsidR="00E77598">
        <w:t>p</w:t>
      </w:r>
      <w:r w:rsidRPr="00570507">
        <w:t xml:space="preserve">ortfolio. First, there is a lack of detail in the investment reports. Second, different approaches have been taken to overhead apportionment. Some investments have reported </w:t>
      </w:r>
      <w:r w:rsidR="00BE72BE">
        <w:t>‘</w:t>
      </w:r>
      <w:r w:rsidRPr="00570507">
        <w:t>indirect support costs</w:t>
      </w:r>
      <w:r w:rsidR="00BE72BE">
        <w:t>’</w:t>
      </w:r>
      <w:r w:rsidRPr="00570507">
        <w:t xml:space="preserve"> or </w:t>
      </w:r>
      <w:r w:rsidR="00BE72BE">
        <w:t>‘</w:t>
      </w:r>
      <w:r w:rsidRPr="00570507">
        <w:t>overhead costs and management fees</w:t>
      </w:r>
      <w:r w:rsidR="00BE72BE">
        <w:t>’</w:t>
      </w:r>
      <w:r w:rsidRPr="00570507">
        <w:t xml:space="preserve"> in the finance sections of their annual reports. What is included and not included in these expense categories is determined by the different reporting organisations, whose motivations are generally to report lower overheads against higher program delivery costs. The result, confirmed by the investments, is that overhead expenses are sometimes embedded in and reported under other expense categories such as </w:t>
      </w:r>
      <w:r w:rsidR="00BE72BE">
        <w:t>‘</w:t>
      </w:r>
      <w:r w:rsidRPr="00570507">
        <w:t>direct staffing costs</w:t>
      </w:r>
      <w:r w:rsidR="00BE72BE">
        <w:t>’</w:t>
      </w:r>
      <w:r w:rsidRPr="00570507">
        <w:t xml:space="preserve">, </w:t>
      </w:r>
      <w:r w:rsidR="00BE72BE">
        <w:t>‘</w:t>
      </w:r>
      <w:r w:rsidRPr="00570507">
        <w:t>indirect staffing costs</w:t>
      </w:r>
      <w:r w:rsidR="00BE72BE">
        <w:t>’</w:t>
      </w:r>
      <w:r w:rsidRPr="00570507">
        <w:t>, and other cost categories.</w:t>
      </w:r>
    </w:p>
    <w:p w14:paraId="7C0842DE" w14:textId="5EC5D512" w:rsidR="006656CB" w:rsidRPr="00570507" w:rsidRDefault="00570507" w:rsidP="00570507">
      <w:pPr>
        <w:pStyle w:val="BodytextHDMES"/>
      </w:pPr>
      <w:r w:rsidRPr="00570507">
        <w:t xml:space="preserve">Better understanding of overhead at the portfolio level requires </w:t>
      </w:r>
      <w:r w:rsidR="00BF09B9">
        <w:t>2</w:t>
      </w:r>
      <w:r w:rsidRPr="00570507">
        <w:t xml:space="preserve"> things. First, it requires a consistent approach to overhead apportionment. What must be included as overhead, and what can be excluded from overhead, should be clearly articulated by DFAT and understood by the investments. Second, that consistent approach needs to be incorporated into investment financial reporting, with program delivery expenses clearly distinguishable from overhead expenses and management fees. Underpinning each of these should be more robust grants management from PATH, which oversees grants in each of the </w:t>
      </w:r>
      <w:r w:rsidR="00BF09B9">
        <w:t>3</w:t>
      </w:r>
      <w:r w:rsidRPr="00570507">
        <w:t xml:space="preserve"> EOIO areas.</w:t>
      </w:r>
    </w:p>
    <w:p w14:paraId="691198F1" w14:textId="6B0F70F7" w:rsidR="00FE2BDE" w:rsidRPr="009D49A3" w:rsidRDefault="00FE2BDE" w:rsidP="00FE2BDE">
      <w:pPr>
        <w:pStyle w:val="Heading2numberedHDMES"/>
      </w:pPr>
      <w:bookmarkStart w:id="72" w:name="_Toc148694854"/>
      <w:r w:rsidRPr="00FE2BDE">
        <w:t xml:space="preserve">Key Review Question </w:t>
      </w:r>
      <w:r>
        <w:t>5</w:t>
      </w:r>
      <w:r w:rsidRPr="00FE2BDE">
        <w:t xml:space="preserve">: </w:t>
      </w:r>
      <w:r w:rsidR="00B312F4" w:rsidRPr="00B312F4">
        <w:t>Coherence</w:t>
      </w:r>
      <w:bookmarkEnd w:id="72"/>
    </w:p>
    <w:p w14:paraId="1A65052C" w14:textId="668C050E" w:rsidR="00FE2BDE" w:rsidRPr="00570507" w:rsidRDefault="00570507" w:rsidP="00570507">
      <w:pPr>
        <w:pStyle w:val="BodytextHDMES"/>
        <w:shd w:val="clear" w:color="auto" w:fill="A4E5E0"/>
      </w:pPr>
      <w:r w:rsidRPr="00570507">
        <w:t xml:space="preserve">Does the HPP have the right scope and ambition, the right mix of partners and modalities to meet the HPP </w:t>
      </w:r>
      <w:r w:rsidR="003D1810">
        <w:t>O</w:t>
      </w:r>
      <w:r w:rsidRPr="00570507">
        <w:t>bjective?</w:t>
      </w:r>
    </w:p>
    <w:p w14:paraId="6702D712" w14:textId="24AACB0C" w:rsidR="00570507" w:rsidRPr="00570507" w:rsidRDefault="00570507" w:rsidP="00570507">
      <w:pPr>
        <w:pStyle w:val="BodytextHDMES"/>
      </w:pPr>
      <w:r w:rsidRPr="00570507">
        <w:t xml:space="preserve">The coherence of the HPP model as a factor in contributing to meeting the HPP </w:t>
      </w:r>
      <w:r w:rsidR="003D1810">
        <w:t>O</w:t>
      </w:r>
      <w:r w:rsidRPr="00570507">
        <w:t>bjective needs to be considered from several perspectives – scope, ambition, partners, and modalities. A starting point, however, is the question of why adopt a portfolio approach.</w:t>
      </w:r>
    </w:p>
    <w:p w14:paraId="194D2244" w14:textId="76C296C6" w:rsidR="00570507" w:rsidRDefault="00570507" w:rsidP="00570507">
      <w:pPr>
        <w:pStyle w:val="Heading3"/>
      </w:pPr>
      <w:r w:rsidRPr="00570507">
        <w:t>The Portfolio Model</w:t>
      </w:r>
    </w:p>
    <w:p w14:paraId="03F0E797" w14:textId="7441F281" w:rsidR="00570507" w:rsidRPr="00570507" w:rsidRDefault="00570507" w:rsidP="00570507">
      <w:pPr>
        <w:pStyle w:val="BodytextHDMES"/>
      </w:pPr>
      <w:r w:rsidRPr="00570507">
        <w:t xml:space="preserve">When a team was assembled in 2017 to consider the future of Australia’s support to the health sector in PNG, several issues dominated the discussions. The long-running HHISP program had been through several iterations and was, as one participant observed, </w:t>
      </w:r>
      <w:r w:rsidR="00BE72BE">
        <w:t>‘</w:t>
      </w:r>
      <w:r w:rsidRPr="00570507">
        <w:t>coming to the end of its natural life</w:t>
      </w:r>
      <w:r w:rsidR="00BE72BE">
        <w:t>’</w:t>
      </w:r>
      <w:r w:rsidRPr="00570507">
        <w:t xml:space="preserve">. There was a belief that Australia’s health investments, while generally </w:t>
      </w:r>
      <w:r w:rsidR="00BE72BE">
        <w:t>‘</w:t>
      </w:r>
      <w:r w:rsidRPr="00570507">
        <w:t>doing good things</w:t>
      </w:r>
      <w:r w:rsidR="00BE72BE">
        <w:t>’</w:t>
      </w:r>
      <w:r w:rsidRPr="00570507">
        <w:t xml:space="preserve">, had drifted, were fragmented, and were </w:t>
      </w:r>
      <w:r w:rsidR="00BE72BE">
        <w:t>‘</w:t>
      </w:r>
      <w:r w:rsidRPr="00570507">
        <w:t>not joined up</w:t>
      </w:r>
      <w:r w:rsidR="00BE72BE">
        <w:t>’</w:t>
      </w:r>
      <w:r w:rsidRPr="00570507">
        <w:t xml:space="preserve">. The budget for health sector aid had been reduced, as had the size of the </w:t>
      </w:r>
      <w:r w:rsidR="00DD2C4D">
        <w:t>H</w:t>
      </w:r>
      <w:r w:rsidRPr="00570507">
        <w:t xml:space="preserve">ealth </w:t>
      </w:r>
      <w:r w:rsidR="00DD2C4D">
        <w:t>T</w:t>
      </w:r>
      <w:r w:rsidRPr="00570507">
        <w:t>eam. The TB problem, particularly in Western Province, was becoming more concerning, and driving AHC to focus increasingly on health security.</w:t>
      </w:r>
    </w:p>
    <w:p w14:paraId="4134DF57" w14:textId="4C909F41" w:rsidR="00570507" w:rsidRDefault="00570507" w:rsidP="00570507">
      <w:pPr>
        <w:pStyle w:val="BodytextHDMES"/>
      </w:pPr>
      <w:r w:rsidRPr="2748D5EA">
        <w:t xml:space="preserve">The portfolio model was a response to these issues. A portfolio is </w:t>
      </w:r>
      <w:r w:rsidR="00D2246B">
        <w:t>‘</w:t>
      </w:r>
      <w:r w:rsidRPr="2748D5EA">
        <w:t>an aggregate grouping of discrete projects or programs linked by an overarching, time-bound strategy</w:t>
      </w:r>
      <w:r w:rsidR="00D2246B">
        <w:t>’</w:t>
      </w:r>
      <w:r w:rsidRPr="2748D5EA">
        <w:t>.</w:t>
      </w:r>
      <w:r>
        <w:rPr>
          <w:rStyle w:val="FootnoteReference"/>
          <w:rFonts w:cs="Calibri"/>
        </w:rPr>
        <w:footnoteReference w:id="97"/>
      </w:r>
      <w:r>
        <w:t xml:space="preserve"> </w:t>
      </w:r>
      <w:r w:rsidRPr="2748D5EA">
        <w:t xml:space="preserve">It should ideally be distinguished from what might be considered a </w:t>
      </w:r>
      <w:r w:rsidR="00D2246B">
        <w:t>‘</w:t>
      </w:r>
      <w:r w:rsidRPr="2748D5EA">
        <w:t>basket</w:t>
      </w:r>
      <w:r w:rsidR="00D2246B">
        <w:t>’</w:t>
      </w:r>
      <w:r w:rsidRPr="2748D5EA">
        <w:t xml:space="preserve"> or </w:t>
      </w:r>
      <w:r w:rsidR="00D2246B">
        <w:t>‘</w:t>
      </w:r>
      <w:r w:rsidRPr="2748D5EA">
        <w:t>catalogue</w:t>
      </w:r>
      <w:r w:rsidR="00D2246B">
        <w:t>’</w:t>
      </w:r>
      <w:r w:rsidRPr="2748D5EA">
        <w:t xml:space="preserve"> of investments, which have a common source of funding but no overarching strategy. The portfolio approach, which spoke to a high-level narrative transcending the different Australian investments, emerged from the planning discussions, not only as a response to the fragmented program, but as an internal planning tool which was hoped would lead to more effective </w:t>
      </w:r>
      <w:r>
        <w:t xml:space="preserve">and efficient </w:t>
      </w:r>
      <w:r w:rsidRPr="2748D5EA">
        <w:t>resource allocation decisions.</w:t>
      </w:r>
    </w:p>
    <w:p w14:paraId="5D648131" w14:textId="24ABDBF3" w:rsidR="00570507" w:rsidRDefault="00570507" w:rsidP="00570507">
      <w:pPr>
        <w:pStyle w:val="BodytextHDMES"/>
      </w:pPr>
      <w:r w:rsidRPr="2748D5EA">
        <w:t xml:space="preserve">The challenges in building the </w:t>
      </w:r>
      <w:r w:rsidR="00E77598">
        <w:t>p</w:t>
      </w:r>
      <w:r w:rsidRPr="2748D5EA">
        <w:t xml:space="preserve">ortfolio were substantial. Central among these was that it was not a process of establishing new investments from scratch and then aligning them to </w:t>
      </w:r>
      <w:r w:rsidRPr="00630502">
        <w:t xml:space="preserve">the desired </w:t>
      </w:r>
      <w:r w:rsidR="00E77598">
        <w:t>p</w:t>
      </w:r>
      <w:r w:rsidRPr="00630502">
        <w:t xml:space="preserve">ortfolio outcomes. In fact, none of the investments commenced with the HPP. As outlined in </w:t>
      </w:r>
      <w:r w:rsidR="006F53DF">
        <w:t>s</w:t>
      </w:r>
      <w:r w:rsidRPr="00630502">
        <w:t xml:space="preserve">ection 1.2, some investments were long-running programs </w:t>
      </w:r>
      <w:r w:rsidR="009D0856">
        <w:t>that</w:t>
      </w:r>
      <w:r w:rsidR="009D0856" w:rsidRPr="00630502">
        <w:t xml:space="preserve"> </w:t>
      </w:r>
      <w:r w:rsidRPr="00630502">
        <w:t>preceded and were inherited</w:t>
      </w:r>
      <w:r w:rsidRPr="2748D5EA">
        <w:t xml:space="preserve"> by the HPP, while </w:t>
      </w:r>
      <w:r w:rsidRPr="2748D5EA">
        <w:lastRenderedPageBreak/>
        <w:t xml:space="preserve">others were there at the beginning of the HPP but scheduled to end during its life. A second challenge stemmed from the diverse mix of aid modalities, with different management approaches required to ensure coherence of the </w:t>
      </w:r>
      <w:r w:rsidR="009D0856">
        <w:t>p</w:t>
      </w:r>
      <w:r w:rsidRPr="2748D5EA">
        <w:t xml:space="preserve">ortfolio. These challenges serve as </w:t>
      </w:r>
      <w:r>
        <w:t xml:space="preserve">key </w:t>
      </w:r>
      <w:r w:rsidRPr="2748D5EA">
        <w:t>themes in the sections below.</w:t>
      </w:r>
    </w:p>
    <w:p w14:paraId="7E2EF30B" w14:textId="0646C6F7" w:rsidR="00570507" w:rsidRDefault="000C06D9" w:rsidP="000C06D9">
      <w:pPr>
        <w:pStyle w:val="Heading3"/>
      </w:pPr>
      <w:r w:rsidRPr="000C06D9">
        <w:t>Scope and Ambition</w:t>
      </w:r>
    </w:p>
    <w:p w14:paraId="64967A2F" w14:textId="57A251A3" w:rsidR="000C06D9" w:rsidRDefault="000C06D9" w:rsidP="000C06D9">
      <w:pPr>
        <w:pStyle w:val="BodytextHDMES"/>
      </w:pPr>
      <w:r>
        <w:t xml:space="preserve">The scope and ambition of the HPP can be assessed from </w:t>
      </w:r>
      <w:r w:rsidR="00BF09B9">
        <w:t>3</w:t>
      </w:r>
      <w:r>
        <w:t xml:space="preserve"> perspectives. The first concerns health priorities,</w:t>
      </w:r>
      <w:r w:rsidRPr="00567F1C">
        <w:t xml:space="preserve"> where the scope and ambition of the portfolio are appropriate to meeting the HPP </w:t>
      </w:r>
      <w:r w:rsidR="003D1810">
        <w:t>O</w:t>
      </w:r>
      <w:r w:rsidRPr="00567F1C">
        <w:t>bjective</w:t>
      </w:r>
      <w:r>
        <w:t xml:space="preserve">. </w:t>
      </w:r>
      <w:r w:rsidRPr="2748D5EA">
        <w:t xml:space="preserve">The discussion </w:t>
      </w:r>
      <w:r w:rsidRPr="00630502">
        <w:t xml:space="preserve">in </w:t>
      </w:r>
      <w:r w:rsidR="006F53DF">
        <w:t>s</w:t>
      </w:r>
      <w:r w:rsidRPr="00630502">
        <w:t>ection 3.1 dem</w:t>
      </w:r>
      <w:r w:rsidRPr="2748D5EA">
        <w:t>onstrated the relevance of the HPP to the development priorities of both Australia and PNG.</w:t>
      </w:r>
      <w:r>
        <w:t xml:space="preserve"> </w:t>
      </w:r>
      <w:r w:rsidRPr="2748D5EA">
        <w:t xml:space="preserve">In supporting health security, rural primary health care, and integrated family planning, HIV, and sexual and reproductive health, the </w:t>
      </w:r>
      <w:r w:rsidR="00BF09B9">
        <w:t>3</w:t>
      </w:r>
      <w:r>
        <w:t xml:space="preserve"> </w:t>
      </w:r>
      <w:r w:rsidRPr="2748D5EA">
        <w:t xml:space="preserve">HPP </w:t>
      </w:r>
      <w:r>
        <w:t xml:space="preserve">outcome areas are not only aligned to the HPP </w:t>
      </w:r>
      <w:r w:rsidR="003D1810">
        <w:t>O</w:t>
      </w:r>
      <w:r>
        <w:t xml:space="preserve">bjective, and serve Australia’s interests, but </w:t>
      </w:r>
      <w:r w:rsidRPr="2748D5EA">
        <w:t>provide a solid foundation for Australia to support the health priorities of PNG, as articulated in the National Health Plan.</w:t>
      </w:r>
    </w:p>
    <w:p w14:paraId="5E34C08E" w14:textId="0AF7E529" w:rsidR="000C06D9" w:rsidRDefault="000C06D9" w:rsidP="000C06D9">
      <w:pPr>
        <w:pStyle w:val="BodytextHDMES"/>
        <w:rPr>
          <w:rFonts w:cs="Calibri"/>
        </w:rPr>
      </w:pPr>
      <w:r>
        <w:rPr>
          <w:rFonts w:cs="Calibri"/>
        </w:rPr>
        <w:t xml:space="preserve">The second perspective on scope and ambition concerns the geographic footprint of the </w:t>
      </w:r>
      <w:r w:rsidR="00CA2289">
        <w:rPr>
          <w:rFonts w:cs="Calibri"/>
        </w:rPr>
        <w:t>p</w:t>
      </w:r>
      <w:r>
        <w:rPr>
          <w:rFonts w:cs="Calibri"/>
        </w:rPr>
        <w:t xml:space="preserve">ortfolio. The HPP stated </w:t>
      </w:r>
      <w:r w:rsidR="00D2246B">
        <w:rPr>
          <w:rFonts w:cs="Calibri"/>
        </w:rPr>
        <w:t>‘</w:t>
      </w:r>
      <w:r>
        <w:t>DFAT will deliver this Plan with a targeted approach to some Provinces and Districts</w:t>
      </w:r>
      <w:r w:rsidR="00D2246B">
        <w:t>’</w:t>
      </w:r>
      <w:r>
        <w:t xml:space="preserve">. The targets would be provinces and districts </w:t>
      </w:r>
      <w:r w:rsidR="00D2246B">
        <w:t>‘</w:t>
      </w:r>
      <w:r>
        <w:t>demonstrating commitment on health, making progress which yields useful lessons, and where innovations can be tested</w:t>
      </w:r>
      <w:r w:rsidR="00D2246B">
        <w:t>’</w:t>
      </w:r>
      <w:r>
        <w:t>.</w:t>
      </w:r>
      <w:r>
        <w:rPr>
          <w:rStyle w:val="FootnoteReference"/>
        </w:rPr>
        <w:footnoteReference w:id="98"/>
      </w:r>
      <w:r>
        <w:t xml:space="preserve"> </w:t>
      </w:r>
      <w:r w:rsidRPr="2748D5EA">
        <w:rPr>
          <w:rFonts w:cs="Calibri"/>
        </w:rPr>
        <w:t xml:space="preserve">Given the </w:t>
      </w:r>
      <w:r>
        <w:rPr>
          <w:rFonts w:cs="Calibri"/>
        </w:rPr>
        <w:t xml:space="preserve">circumstances under </w:t>
      </w:r>
      <w:r w:rsidRPr="2748D5EA">
        <w:rPr>
          <w:rFonts w:cs="Calibri"/>
        </w:rPr>
        <w:t xml:space="preserve">which the </w:t>
      </w:r>
      <w:r w:rsidR="00CA2289">
        <w:rPr>
          <w:rFonts w:cs="Calibri"/>
        </w:rPr>
        <w:t>p</w:t>
      </w:r>
      <w:r w:rsidRPr="2748D5EA">
        <w:rPr>
          <w:rFonts w:cs="Calibri"/>
        </w:rPr>
        <w:t xml:space="preserve">ortfolio was built, </w:t>
      </w:r>
      <w:r>
        <w:rPr>
          <w:rFonts w:cs="Calibri"/>
        </w:rPr>
        <w:t>as a mix of new and old investments, this targeted approach was never fully realised. T</w:t>
      </w:r>
      <w:r w:rsidRPr="2748D5EA">
        <w:rPr>
          <w:rFonts w:cs="Calibri"/>
        </w:rPr>
        <w:t>h</w:t>
      </w:r>
      <w:r>
        <w:rPr>
          <w:rFonts w:cs="Calibri"/>
        </w:rPr>
        <w:t>e</w:t>
      </w:r>
      <w:r w:rsidRPr="2748D5EA">
        <w:rPr>
          <w:rFonts w:cs="Calibri"/>
        </w:rPr>
        <w:t xml:space="preserve"> </w:t>
      </w:r>
      <w:r w:rsidR="000E465F">
        <w:rPr>
          <w:rFonts w:cs="Calibri"/>
        </w:rPr>
        <w:t>‘</w:t>
      </w:r>
      <w:r>
        <w:rPr>
          <w:rFonts w:cs="Calibri"/>
        </w:rPr>
        <w:t>selected districts and provinces</w:t>
      </w:r>
      <w:r w:rsidR="000E465F">
        <w:rPr>
          <w:rFonts w:cs="Calibri"/>
        </w:rPr>
        <w:t>’</w:t>
      </w:r>
      <w:r>
        <w:rPr>
          <w:rFonts w:cs="Calibri"/>
        </w:rPr>
        <w:t xml:space="preserve"> referred to in the objective were often </w:t>
      </w:r>
      <w:r w:rsidRPr="2748D5EA">
        <w:rPr>
          <w:rFonts w:cs="Calibri"/>
        </w:rPr>
        <w:t xml:space="preserve">determined at the investment level rather than the </w:t>
      </w:r>
      <w:r w:rsidR="00CA2289">
        <w:rPr>
          <w:rFonts w:cs="Calibri"/>
        </w:rPr>
        <w:t>p</w:t>
      </w:r>
      <w:r w:rsidRPr="2748D5EA">
        <w:rPr>
          <w:rFonts w:cs="Calibri"/>
        </w:rPr>
        <w:t>ortfolio</w:t>
      </w:r>
      <w:r>
        <w:rPr>
          <w:rFonts w:cs="Calibri"/>
        </w:rPr>
        <w:t xml:space="preserve">. As a result, by coincidence more than design, there is significant overlap of </w:t>
      </w:r>
      <w:r w:rsidR="009D0856">
        <w:rPr>
          <w:rFonts w:cs="Calibri"/>
        </w:rPr>
        <w:t>p</w:t>
      </w:r>
      <w:r>
        <w:rPr>
          <w:rFonts w:cs="Calibri"/>
        </w:rPr>
        <w:t xml:space="preserve">ortfolio investments in some provinces, and little overlap in others. </w:t>
      </w:r>
      <w:r w:rsidRPr="2748D5EA">
        <w:rPr>
          <w:rFonts w:cs="Calibri"/>
        </w:rPr>
        <w:t xml:space="preserve">The issue of geographical scope was raised by </w:t>
      </w:r>
      <w:r>
        <w:rPr>
          <w:rFonts w:cs="Calibri"/>
        </w:rPr>
        <w:t xml:space="preserve">GoPNG </w:t>
      </w:r>
      <w:r w:rsidRPr="2748D5EA">
        <w:rPr>
          <w:rFonts w:cs="Calibri"/>
        </w:rPr>
        <w:t xml:space="preserve">stakeholders. The perception, driven by the location of PATH program focal points, is that Australia provides support in only a very limited number of provinces. The reality is that aid to health </w:t>
      </w:r>
      <w:r>
        <w:rPr>
          <w:rFonts w:cs="Calibri"/>
        </w:rPr>
        <w:t xml:space="preserve">through the different </w:t>
      </w:r>
      <w:r w:rsidR="009D0856">
        <w:rPr>
          <w:rFonts w:cs="Calibri"/>
        </w:rPr>
        <w:t>p</w:t>
      </w:r>
      <w:r>
        <w:rPr>
          <w:rFonts w:cs="Calibri"/>
        </w:rPr>
        <w:t xml:space="preserve">ortfolio investments </w:t>
      </w:r>
      <w:r w:rsidRPr="2748D5EA">
        <w:rPr>
          <w:rFonts w:cs="Calibri"/>
        </w:rPr>
        <w:t xml:space="preserve">has been provided across </w:t>
      </w:r>
      <w:r w:rsidR="00AC1938">
        <w:rPr>
          <w:rFonts w:cs="Calibri"/>
        </w:rPr>
        <w:t>21 of PNG’s provinces</w:t>
      </w:r>
      <w:r>
        <w:rPr>
          <w:rFonts w:cs="Calibri"/>
        </w:rPr>
        <w:t xml:space="preserve"> plus </w:t>
      </w:r>
      <w:r w:rsidR="00CF501E">
        <w:rPr>
          <w:rFonts w:cs="Calibri"/>
        </w:rPr>
        <w:t>Autonomous Region of Bougainville</w:t>
      </w:r>
      <w:r w:rsidRPr="2748D5EA">
        <w:rPr>
          <w:rFonts w:cs="Calibri"/>
        </w:rPr>
        <w:t xml:space="preserve">. </w:t>
      </w:r>
      <w:r>
        <w:rPr>
          <w:rFonts w:cs="Calibri"/>
        </w:rPr>
        <w:t xml:space="preserve">This raises important questions. </w:t>
      </w:r>
      <w:r w:rsidRPr="2748D5EA">
        <w:rPr>
          <w:rFonts w:cs="Calibri"/>
        </w:rPr>
        <w:t xml:space="preserve">Would the </w:t>
      </w:r>
      <w:r w:rsidR="009D0856">
        <w:rPr>
          <w:rFonts w:cs="Calibri"/>
        </w:rPr>
        <w:t>p</w:t>
      </w:r>
      <w:r w:rsidRPr="2748D5EA">
        <w:rPr>
          <w:rFonts w:cs="Calibri"/>
        </w:rPr>
        <w:t xml:space="preserve">ortfolio be more effective with a focused geographical scope, where all investments work in the same provinces? Would it be more effective by focusing on all provinces? </w:t>
      </w:r>
      <w:r>
        <w:rPr>
          <w:rFonts w:cs="Calibri"/>
        </w:rPr>
        <w:t xml:space="preserve">In the absence of </w:t>
      </w:r>
      <w:r w:rsidR="009D0856">
        <w:rPr>
          <w:rFonts w:cs="Calibri"/>
        </w:rPr>
        <w:t>p</w:t>
      </w:r>
      <w:r>
        <w:rPr>
          <w:rFonts w:cs="Calibri"/>
        </w:rPr>
        <w:t xml:space="preserve">ortfolio-level monitoring and evaluation data </w:t>
      </w:r>
      <w:r w:rsidR="009D0856">
        <w:rPr>
          <w:rFonts w:cs="Calibri"/>
        </w:rPr>
        <w:t xml:space="preserve">that </w:t>
      </w:r>
      <w:r>
        <w:rPr>
          <w:rFonts w:cs="Calibri"/>
        </w:rPr>
        <w:t xml:space="preserve">is disaggregated by province (or district), it is not possible for the </w:t>
      </w:r>
      <w:r w:rsidR="0065236E">
        <w:rPr>
          <w:rFonts w:cs="Calibri"/>
        </w:rPr>
        <w:t>r</w:t>
      </w:r>
      <w:r>
        <w:rPr>
          <w:rFonts w:cs="Calibri"/>
        </w:rPr>
        <w:t>eview to provide an evidence-based response to these questions.</w:t>
      </w:r>
    </w:p>
    <w:p w14:paraId="2317ECB7" w14:textId="16269D4E" w:rsidR="000C06D9" w:rsidRDefault="000C06D9" w:rsidP="000C06D9">
      <w:pPr>
        <w:pStyle w:val="BodytextHDMES"/>
      </w:pPr>
      <w:r w:rsidRPr="2748D5EA">
        <w:t xml:space="preserve">A final perspective regarding the scope </w:t>
      </w:r>
      <w:r>
        <w:t xml:space="preserve">and ambition </w:t>
      </w:r>
      <w:r w:rsidRPr="2748D5EA">
        <w:t xml:space="preserve">of the </w:t>
      </w:r>
      <w:r w:rsidR="00187E5A">
        <w:t>p</w:t>
      </w:r>
      <w:r w:rsidRPr="2748D5EA">
        <w:t xml:space="preserve">ortfolio </w:t>
      </w:r>
      <w:r>
        <w:t xml:space="preserve">relates to its focus. The HPP logic places a strong emphasis on health systems strengthening. </w:t>
      </w:r>
      <w:r w:rsidR="007960EC">
        <w:t xml:space="preserve">Table 9 </w:t>
      </w:r>
      <w:r>
        <w:t xml:space="preserve">below, for example, highlights the systems strengthening emphasis of HPP </w:t>
      </w:r>
      <w:r w:rsidR="00CA2289">
        <w:t>I</w:t>
      </w:r>
      <w:r>
        <w:t xml:space="preserve">ntermediate </w:t>
      </w:r>
      <w:r w:rsidR="00CA2289">
        <w:t>O</w:t>
      </w:r>
      <w:r>
        <w:t xml:space="preserve">utcomes. The work of several HPP investments, however, placed an equally strong emphasis on the delivery of essential primary health services, which arguably relate to the </w:t>
      </w:r>
      <w:r w:rsidR="00CA2289">
        <w:t>O</w:t>
      </w:r>
      <w:r>
        <w:t xml:space="preserve">bjective of the </w:t>
      </w:r>
      <w:r w:rsidR="00CA2289">
        <w:t>HPP</w:t>
      </w:r>
      <w:r>
        <w:t xml:space="preserve">, but have a tenuous link to its </w:t>
      </w:r>
      <w:r w:rsidR="00CA2289">
        <w:t>E</w:t>
      </w:r>
      <w:r>
        <w:t xml:space="preserve">nd of </w:t>
      </w:r>
      <w:r w:rsidR="00CA2289">
        <w:t>I</w:t>
      </w:r>
      <w:r>
        <w:t xml:space="preserve">nvestment and </w:t>
      </w:r>
      <w:r w:rsidR="00CA2289">
        <w:t>I</w:t>
      </w:r>
      <w:r>
        <w:t xml:space="preserve">ntermediate </w:t>
      </w:r>
      <w:r w:rsidR="00CA2289">
        <w:t>O</w:t>
      </w:r>
      <w:r>
        <w:t>utcomes.</w:t>
      </w:r>
    </w:p>
    <w:p w14:paraId="7DA6B459" w14:textId="77777777" w:rsidR="00442732" w:rsidRDefault="00442732">
      <w:pPr>
        <w:spacing w:after="0" w:line="240" w:lineRule="auto"/>
        <w:rPr>
          <w:rFonts w:ascii="Franklin Gothic Demi" w:hAnsi="Franklin Gothic Demi"/>
          <w:color w:val="041F60"/>
        </w:rPr>
      </w:pPr>
      <w:bookmarkStart w:id="73" w:name="_Ref121057897"/>
      <w:bookmarkStart w:id="74" w:name="_Toc122077702"/>
      <w:r>
        <w:br w:type="page"/>
      </w:r>
    </w:p>
    <w:p w14:paraId="194A3C58" w14:textId="2120AD57" w:rsidR="000C06D9" w:rsidRDefault="000C06D9" w:rsidP="000C06D9">
      <w:pPr>
        <w:pStyle w:val="TableheadinginlistHDMES"/>
        <w:rPr>
          <w:rFonts w:cs="Calibri"/>
        </w:rPr>
      </w:pPr>
      <w:bookmarkStart w:id="75" w:name="_Toc148694875"/>
      <w:r>
        <w:lastRenderedPageBreak/>
        <w:t xml:space="preserve">Table </w:t>
      </w:r>
      <w:r>
        <w:fldChar w:fldCharType="begin"/>
      </w:r>
      <w:r>
        <w:instrText>SEQ Table \* ARABIC</w:instrText>
      </w:r>
      <w:r>
        <w:fldChar w:fldCharType="separate"/>
      </w:r>
      <w:r w:rsidR="008F2526">
        <w:rPr>
          <w:noProof/>
        </w:rPr>
        <w:t>9</w:t>
      </w:r>
      <w:r>
        <w:fldChar w:fldCharType="end"/>
      </w:r>
      <w:bookmarkEnd w:id="73"/>
      <w:r>
        <w:t xml:space="preserve">: Health Systems Strengthening </w:t>
      </w:r>
      <w:r w:rsidR="00711EF7">
        <w:t xml:space="preserve">(HSS) </w:t>
      </w:r>
      <w:r w:rsidR="00804BB3">
        <w:t>F</w:t>
      </w:r>
      <w:r>
        <w:t>ocus of HPP Intermediate Outcomes</w:t>
      </w:r>
      <w:bookmarkEnd w:id="74"/>
      <w:bookmarkEnd w:id="75"/>
    </w:p>
    <w:tbl>
      <w:tblPr>
        <w:tblStyle w:val="ComplexverticaltableHDMES"/>
        <w:tblW w:w="0" w:type="auto"/>
        <w:tblLook w:val="06A0" w:firstRow="1" w:lastRow="0" w:firstColumn="1" w:lastColumn="0" w:noHBand="1" w:noVBand="1"/>
      </w:tblPr>
      <w:tblGrid>
        <w:gridCol w:w="846"/>
        <w:gridCol w:w="1276"/>
        <w:gridCol w:w="6916"/>
      </w:tblGrid>
      <w:tr w:rsidR="000C06D9" w14:paraId="26C8891F" w14:textId="77777777" w:rsidTr="005621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6" w:type="dxa"/>
          </w:tcPr>
          <w:p w14:paraId="0B2211F5" w14:textId="77777777" w:rsidR="000C06D9" w:rsidRDefault="000C06D9" w:rsidP="000C06D9">
            <w:pPr>
              <w:pStyle w:val="TableheadingsmallreverseHDMES"/>
            </w:pPr>
            <w:r>
              <w:t>IO</w:t>
            </w:r>
          </w:p>
        </w:tc>
        <w:tc>
          <w:tcPr>
            <w:tcW w:w="1276" w:type="dxa"/>
          </w:tcPr>
          <w:p w14:paraId="351797B5" w14:textId="77777777" w:rsidR="000C06D9" w:rsidRDefault="000C06D9" w:rsidP="000C06D9">
            <w:pPr>
              <w:pStyle w:val="TableheadingsmallreverseHDMES"/>
              <w:cnfStyle w:val="100000000000" w:firstRow="1" w:lastRow="0" w:firstColumn="0" w:lastColumn="0" w:oddVBand="0" w:evenVBand="0" w:oddHBand="0" w:evenHBand="0" w:firstRowFirstColumn="0" w:firstRowLastColumn="0" w:lastRowFirstColumn="0" w:lastRowLastColumn="0"/>
            </w:pPr>
            <w:r>
              <w:t>HSS Focus</w:t>
            </w:r>
          </w:p>
        </w:tc>
        <w:tc>
          <w:tcPr>
            <w:tcW w:w="6916" w:type="dxa"/>
          </w:tcPr>
          <w:p w14:paraId="6523BAF7" w14:textId="77777777" w:rsidR="000C06D9" w:rsidRDefault="000C06D9" w:rsidP="000C06D9">
            <w:pPr>
              <w:pStyle w:val="TableheadingsmallreverseHDMES"/>
              <w:cnfStyle w:val="100000000000" w:firstRow="1" w:lastRow="0" w:firstColumn="0" w:lastColumn="0" w:oddVBand="0" w:evenVBand="0" w:oddHBand="0" w:evenHBand="0" w:firstRowFirstColumn="0" w:firstRowLastColumn="0" w:lastRowFirstColumn="0" w:lastRowLastColumn="0"/>
            </w:pPr>
            <w:r>
              <w:t>Intermediate Outcome (with emphasis added for HSS)</w:t>
            </w:r>
          </w:p>
        </w:tc>
      </w:tr>
      <w:tr w:rsidR="000C06D9" w14:paraId="2E5FC377" w14:textId="77777777" w:rsidTr="005621BC">
        <w:tc>
          <w:tcPr>
            <w:cnfStyle w:val="001000000000" w:firstRow="0" w:lastRow="0" w:firstColumn="1" w:lastColumn="0" w:oddVBand="0" w:evenVBand="0" w:oddHBand="0" w:evenHBand="0" w:firstRowFirstColumn="0" w:firstRowLastColumn="0" w:lastRowFirstColumn="0" w:lastRowLastColumn="0"/>
            <w:tcW w:w="846" w:type="dxa"/>
          </w:tcPr>
          <w:p w14:paraId="7641399C" w14:textId="77777777" w:rsidR="000C06D9" w:rsidRPr="00797EF2" w:rsidRDefault="000C06D9" w:rsidP="005621BC">
            <w:pPr>
              <w:pStyle w:val="TableheadingsmallHDMES"/>
            </w:pPr>
            <w:r w:rsidRPr="00797EF2">
              <w:t>1.1</w:t>
            </w:r>
          </w:p>
        </w:tc>
        <w:tc>
          <w:tcPr>
            <w:tcW w:w="1276" w:type="dxa"/>
          </w:tcPr>
          <w:p w14:paraId="3F4BFD39" w14:textId="77777777" w:rsidR="000C06D9" w:rsidRPr="000C06D9" w:rsidRDefault="000C06D9" w:rsidP="000C06D9">
            <w:pPr>
              <w:pStyle w:val="TabletextsmallHDMES"/>
              <w:cnfStyle w:val="000000000000" w:firstRow="0" w:lastRow="0" w:firstColumn="0" w:lastColumn="0" w:oddVBand="0" w:evenVBand="0" w:oddHBand="0" w:evenHBand="0" w:firstRowFirstColumn="0" w:firstRowLastColumn="0" w:lastRowFirstColumn="0" w:lastRowLastColumn="0"/>
              <w:rPr>
                <w:b/>
                <w:bCs/>
              </w:rPr>
            </w:pPr>
            <w:r w:rsidRPr="000C06D9">
              <w:rPr>
                <w:b/>
                <w:bCs/>
              </w:rPr>
              <w:t>X</w:t>
            </w:r>
          </w:p>
        </w:tc>
        <w:tc>
          <w:tcPr>
            <w:tcW w:w="6916" w:type="dxa"/>
          </w:tcPr>
          <w:p w14:paraId="613E4EBE" w14:textId="2B2CBF12" w:rsidR="000C06D9" w:rsidRPr="000C06D9" w:rsidRDefault="000C06D9" w:rsidP="000C06D9">
            <w:pPr>
              <w:pStyle w:val="TabletextsmallHDMES"/>
              <w:cnfStyle w:val="000000000000" w:firstRow="0" w:lastRow="0" w:firstColumn="0" w:lastColumn="0" w:oddVBand="0" w:evenVBand="0" w:oddHBand="0" w:evenHBand="0" w:firstRowFirstColumn="0" w:firstRowLastColumn="0" w:lastRowFirstColumn="0" w:lastRowLastColumn="0"/>
            </w:pPr>
            <w:r w:rsidRPr="000C06D9">
              <w:t xml:space="preserve">NDoH and selected PHAs </w:t>
            </w:r>
            <w:r w:rsidRPr="000C06D9">
              <w:rPr>
                <w:b/>
                <w:bCs/>
              </w:rPr>
              <w:t>improve capacity to lead</w:t>
            </w:r>
            <w:r w:rsidRPr="000C06D9">
              <w:t xml:space="preserve"> effective health security system</w:t>
            </w:r>
            <w:r w:rsidR="009D0856">
              <w:t>.</w:t>
            </w:r>
          </w:p>
        </w:tc>
      </w:tr>
      <w:tr w:rsidR="000C06D9" w14:paraId="6C88BE1D" w14:textId="77777777" w:rsidTr="005621BC">
        <w:tc>
          <w:tcPr>
            <w:cnfStyle w:val="001000000000" w:firstRow="0" w:lastRow="0" w:firstColumn="1" w:lastColumn="0" w:oddVBand="0" w:evenVBand="0" w:oddHBand="0" w:evenHBand="0" w:firstRowFirstColumn="0" w:firstRowLastColumn="0" w:lastRowFirstColumn="0" w:lastRowLastColumn="0"/>
            <w:tcW w:w="846" w:type="dxa"/>
          </w:tcPr>
          <w:p w14:paraId="2ADA6A0C" w14:textId="77777777" w:rsidR="000C06D9" w:rsidRPr="00797EF2" w:rsidRDefault="000C06D9" w:rsidP="005621BC">
            <w:pPr>
              <w:pStyle w:val="TableheadingsmallHDMES"/>
            </w:pPr>
            <w:r w:rsidRPr="00797EF2">
              <w:t>1.2</w:t>
            </w:r>
          </w:p>
        </w:tc>
        <w:tc>
          <w:tcPr>
            <w:tcW w:w="1276" w:type="dxa"/>
          </w:tcPr>
          <w:p w14:paraId="18232295" w14:textId="77777777" w:rsidR="000C06D9" w:rsidRPr="000C06D9" w:rsidRDefault="000C06D9" w:rsidP="000C06D9">
            <w:pPr>
              <w:pStyle w:val="TabletextsmallHDMES"/>
              <w:cnfStyle w:val="000000000000" w:firstRow="0" w:lastRow="0" w:firstColumn="0" w:lastColumn="0" w:oddVBand="0" w:evenVBand="0" w:oddHBand="0" w:evenHBand="0" w:firstRowFirstColumn="0" w:firstRowLastColumn="0" w:lastRowFirstColumn="0" w:lastRowLastColumn="0"/>
              <w:rPr>
                <w:b/>
                <w:bCs/>
              </w:rPr>
            </w:pPr>
            <w:r w:rsidRPr="000C06D9">
              <w:rPr>
                <w:b/>
                <w:bCs/>
              </w:rPr>
              <w:t>X</w:t>
            </w:r>
          </w:p>
        </w:tc>
        <w:tc>
          <w:tcPr>
            <w:tcW w:w="6916" w:type="dxa"/>
          </w:tcPr>
          <w:p w14:paraId="16F267E7" w14:textId="777D4DE6" w:rsidR="000C06D9" w:rsidRPr="000C06D9" w:rsidRDefault="000C06D9" w:rsidP="000C06D9">
            <w:pPr>
              <w:pStyle w:val="TabletextsmallHDMES"/>
              <w:cnfStyle w:val="000000000000" w:firstRow="0" w:lastRow="0" w:firstColumn="0" w:lastColumn="0" w:oddVBand="0" w:evenVBand="0" w:oddHBand="0" w:evenHBand="0" w:firstRowFirstColumn="0" w:firstRowLastColumn="0" w:lastRowFirstColumn="0" w:lastRowLastColumn="0"/>
            </w:pPr>
            <w:r w:rsidRPr="000C06D9">
              <w:t xml:space="preserve">NDoH, and selected PHAs, provincial hospitals and primary health care centres </w:t>
            </w:r>
            <w:r w:rsidRPr="000C06D9">
              <w:rPr>
                <w:b/>
                <w:bCs/>
              </w:rPr>
              <w:t>improve capacity to prevent, detect and respond</w:t>
            </w:r>
            <w:r w:rsidRPr="000C06D9">
              <w:t xml:space="preserve"> to public health security threats</w:t>
            </w:r>
            <w:r w:rsidR="009D0856">
              <w:t>.</w:t>
            </w:r>
          </w:p>
        </w:tc>
      </w:tr>
      <w:tr w:rsidR="000C06D9" w14:paraId="7D9C8387" w14:textId="77777777" w:rsidTr="005621BC">
        <w:tc>
          <w:tcPr>
            <w:cnfStyle w:val="001000000000" w:firstRow="0" w:lastRow="0" w:firstColumn="1" w:lastColumn="0" w:oddVBand="0" w:evenVBand="0" w:oddHBand="0" w:evenHBand="0" w:firstRowFirstColumn="0" w:firstRowLastColumn="0" w:lastRowFirstColumn="0" w:lastRowLastColumn="0"/>
            <w:tcW w:w="846" w:type="dxa"/>
          </w:tcPr>
          <w:p w14:paraId="54F25D63" w14:textId="77777777" w:rsidR="000C06D9" w:rsidRPr="00797EF2" w:rsidRDefault="000C06D9" w:rsidP="005621BC">
            <w:pPr>
              <w:pStyle w:val="TableheadingsmallHDMES"/>
            </w:pPr>
            <w:r w:rsidRPr="00797EF2">
              <w:t>1.3</w:t>
            </w:r>
          </w:p>
        </w:tc>
        <w:tc>
          <w:tcPr>
            <w:tcW w:w="1276" w:type="dxa"/>
          </w:tcPr>
          <w:p w14:paraId="70F58CBB" w14:textId="77777777" w:rsidR="000C06D9" w:rsidRPr="000C06D9" w:rsidRDefault="000C06D9" w:rsidP="000C06D9">
            <w:pPr>
              <w:pStyle w:val="TabletextsmallHDMES"/>
              <w:cnfStyle w:val="000000000000" w:firstRow="0" w:lastRow="0" w:firstColumn="0" w:lastColumn="0" w:oddVBand="0" w:evenVBand="0" w:oddHBand="0" w:evenHBand="0" w:firstRowFirstColumn="0" w:firstRowLastColumn="0" w:lastRowFirstColumn="0" w:lastRowLastColumn="0"/>
              <w:rPr>
                <w:b/>
                <w:bCs/>
              </w:rPr>
            </w:pPr>
            <w:r w:rsidRPr="000C06D9">
              <w:rPr>
                <w:b/>
                <w:bCs/>
              </w:rPr>
              <w:t>X</w:t>
            </w:r>
          </w:p>
        </w:tc>
        <w:tc>
          <w:tcPr>
            <w:tcW w:w="6916" w:type="dxa"/>
          </w:tcPr>
          <w:p w14:paraId="1724E61C" w14:textId="00E3B2ED" w:rsidR="000C06D9" w:rsidRPr="000C06D9" w:rsidRDefault="000C06D9" w:rsidP="000C06D9">
            <w:pPr>
              <w:pStyle w:val="TabletextsmallHDMES"/>
              <w:cnfStyle w:val="000000000000" w:firstRow="0" w:lastRow="0" w:firstColumn="0" w:lastColumn="0" w:oddVBand="0" w:evenVBand="0" w:oddHBand="0" w:evenHBand="0" w:firstRowFirstColumn="0" w:firstRowLastColumn="0" w:lastRowFirstColumn="0" w:lastRowLastColumn="0"/>
            </w:pPr>
            <w:r w:rsidRPr="000C06D9">
              <w:t xml:space="preserve">Selected provincial hospitals have </w:t>
            </w:r>
            <w:r w:rsidRPr="009A12E4">
              <w:rPr>
                <w:b/>
                <w:bCs/>
              </w:rPr>
              <w:t>improved capacity to detect and treat</w:t>
            </w:r>
            <w:r w:rsidRPr="000C06D9">
              <w:t xml:space="preserve"> TB in target provinces</w:t>
            </w:r>
            <w:r w:rsidR="009D0856">
              <w:t>.</w:t>
            </w:r>
          </w:p>
        </w:tc>
      </w:tr>
      <w:tr w:rsidR="000C06D9" w14:paraId="5118911A" w14:textId="77777777" w:rsidTr="005621BC">
        <w:tc>
          <w:tcPr>
            <w:cnfStyle w:val="001000000000" w:firstRow="0" w:lastRow="0" w:firstColumn="1" w:lastColumn="0" w:oddVBand="0" w:evenVBand="0" w:oddHBand="0" w:evenHBand="0" w:firstRowFirstColumn="0" w:firstRowLastColumn="0" w:lastRowFirstColumn="0" w:lastRowLastColumn="0"/>
            <w:tcW w:w="846" w:type="dxa"/>
          </w:tcPr>
          <w:p w14:paraId="786EDD8E" w14:textId="77777777" w:rsidR="000C06D9" w:rsidRPr="00797EF2" w:rsidRDefault="000C06D9" w:rsidP="005621BC">
            <w:pPr>
              <w:pStyle w:val="TableheadingsmallHDMES"/>
            </w:pPr>
            <w:r w:rsidRPr="00797EF2">
              <w:t>1.4</w:t>
            </w:r>
          </w:p>
        </w:tc>
        <w:tc>
          <w:tcPr>
            <w:tcW w:w="1276" w:type="dxa"/>
          </w:tcPr>
          <w:p w14:paraId="5036992E" w14:textId="77777777" w:rsidR="000C06D9" w:rsidRPr="000C06D9" w:rsidRDefault="000C06D9" w:rsidP="000C06D9">
            <w:pPr>
              <w:pStyle w:val="TabletextsmallHDMES"/>
              <w:cnfStyle w:val="000000000000" w:firstRow="0" w:lastRow="0" w:firstColumn="0" w:lastColumn="0" w:oddVBand="0" w:evenVBand="0" w:oddHBand="0" w:evenHBand="0" w:firstRowFirstColumn="0" w:firstRowLastColumn="0" w:lastRowFirstColumn="0" w:lastRowLastColumn="0"/>
              <w:rPr>
                <w:b/>
                <w:bCs/>
              </w:rPr>
            </w:pPr>
            <w:r w:rsidRPr="000C06D9">
              <w:rPr>
                <w:b/>
                <w:bCs/>
              </w:rPr>
              <w:t>X</w:t>
            </w:r>
          </w:p>
        </w:tc>
        <w:tc>
          <w:tcPr>
            <w:tcW w:w="6916" w:type="dxa"/>
          </w:tcPr>
          <w:p w14:paraId="599F58A5" w14:textId="3B838681" w:rsidR="000C06D9" w:rsidRPr="009D0856" w:rsidRDefault="000C06D9" w:rsidP="000C06D9">
            <w:pPr>
              <w:pStyle w:val="TabletextsmallHDMES"/>
              <w:cnfStyle w:val="000000000000" w:firstRow="0" w:lastRow="0" w:firstColumn="0" w:lastColumn="0" w:oddVBand="0" w:evenVBand="0" w:oddHBand="0" w:evenHBand="0" w:firstRowFirstColumn="0" w:firstRowLastColumn="0" w:lastRowFirstColumn="0" w:lastRowLastColumn="0"/>
            </w:pPr>
            <w:r w:rsidRPr="000C06D9">
              <w:t xml:space="preserve">Selected </w:t>
            </w:r>
            <w:r w:rsidR="00F405B2">
              <w:t>m</w:t>
            </w:r>
            <w:r w:rsidRPr="000C06D9">
              <w:t xml:space="preserve">alaria </w:t>
            </w:r>
            <w:r w:rsidRPr="000C06D9">
              <w:rPr>
                <w:b/>
                <w:bCs/>
              </w:rPr>
              <w:t>laboratory and diagnostic functions strengthened</w:t>
            </w:r>
            <w:r w:rsidR="009D0856">
              <w:t>.</w:t>
            </w:r>
          </w:p>
        </w:tc>
      </w:tr>
      <w:tr w:rsidR="000C06D9" w14:paraId="2937A02E" w14:textId="77777777" w:rsidTr="005621BC">
        <w:tc>
          <w:tcPr>
            <w:cnfStyle w:val="001000000000" w:firstRow="0" w:lastRow="0" w:firstColumn="1" w:lastColumn="0" w:oddVBand="0" w:evenVBand="0" w:oddHBand="0" w:evenHBand="0" w:firstRowFirstColumn="0" w:firstRowLastColumn="0" w:lastRowFirstColumn="0" w:lastRowLastColumn="0"/>
            <w:tcW w:w="846" w:type="dxa"/>
          </w:tcPr>
          <w:p w14:paraId="36836026" w14:textId="77777777" w:rsidR="000C06D9" w:rsidRPr="00797EF2" w:rsidRDefault="000C06D9" w:rsidP="005621BC">
            <w:pPr>
              <w:pStyle w:val="TableheadingsmallHDMES"/>
            </w:pPr>
            <w:r w:rsidRPr="00797EF2">
              <w:t>2.1</w:t>
            </w:r>
          </w:p>
        </w:tc>
        <w:tc>
          <w:tcPr>
            <w:tcW w:w="1276" w:type="dxa"/>
          </w:tcPr>
          <w:p w14:paraId="690C5324" w14:textId="77777777" w:rsidR="000C06D9" w:rsidRPr="000C06D9" w:rsidRDefault="000C06D9" w:rsidP="000C06D9">
            <w:pPr>
              <w:pStyle w:val="TabletextsmallHDMES"/>
              <w:cnfStyle w:val="000000000000" w:firstRow="0" w:lastRow="0" w:firstColumn="0" w:lastColumn="0" w:oddVBand="0" w:evenVBand="0" w:oddHBand="0" w:evenHBand="0" w:firstRowFirstColumn="0" w:firstRowLastColumn="0" w:lastRowFirstColumn="0" w:lastRowLastColumn="0"/>
              <w:rPr>
                <w:b/>
                <w:bCs/>
              </w:rPr>
            </w:pPr>
            <w:r w:rsidRPr="000C06D9">
              <w:rPr>
                <w:b/>
                <w:bCs/>
              </w:rPr>
              <w:t>X</w:t>
            </w:r>
          </w:p>
        </w:tc>
        <w:tc>
          <w:tcPr>
            <w:tcW w:w="6916" w:type="dxa"/>
          </w:tcPr>
          <w:p w14:paraId="18DE74E8" w14:textId="3AC2A39E" w:rsidR="000C06D9" w:rsidRPr="000C06D9" w:rsidRDefault="000C06D9" w:rsidP="000C06D9">
            <w:pPr>
              <w:pStyle w:val="TabletextsmallHDMES"/>
              <w:cnfStyle w:val="000000000000" w:firstRow="0" w:lastRow="0" w:firstColumn="0" w:lastColumn="0" w:oddVBand="0" w:evenVBand="0" w:oddHBand="0" w:evenHBand="0" w:firstRowFirstColumn="0" w:firstRowLastColumn="0" w:lastRowFirstColumn="0" w:lastRowLastColumn="0"/>
            </w:pPr>
            <w:proofErr w:type="spellStart"/>
            <w:r w:rsidRPr="000C06D9">
              <w:t>NDoH</w:t>
            </w:r>
            <w:proofErr w:type="spellEnd"/>
            <w:r w:rsidRPr="000C06D9">
              <w:t xml:space="preserve">, </w:t>
            </w:r>
            <w:proofErr w:type="spellStart"/>
            <w:r w:rsidRPr="000C06D9">
              <w:t>DoF</w:t>
            </w:r>
            <w:proofErr w:type="spellEnd"/>
            <w:r w:rsidRPr="000C06D9">
              <w:t>, DPM, D</w:t>
            </w:r>
            <w:r w:rsidR="00031057">
              <w:t>N</w:t>
            </w:r>
            <w:r w:rsidRPr="000C06D9">
              <w:t>P</w:t>
            </w:r>
            <w:r w:rsidR="00031057">
              <w:t>M</w:t>
            </w:r>
            <w:r w:rsidRPr="000C06D9">
              <w:t xml:space="preserve"> and Treasury </w:t>
            </w:r>
            <w:r w:rsidRPr="000C06D9">
              <w:rPr>
                <w:b/>
                <w:bCs/>
              </w:rPr>
              <w:t>improve capacity to disburse</w:t>
            </w:r>
            <w:r w:rsidRPr="000C06D9">
              <w:t xml:space="preserve"> health budget and staff health facilities.</w:t>
            </w:r>
          </w:p>
        </w:tc>
      </w:tr>
      <w:tr w:rsidR="000C06D9" w14:paraId="36B728DA" w14:textId="77777777" w:rsidTr="005621BC">
        <w:tc>
          <w:tcPr>
            <w:cnfStyle w:val="001000000000" w:firstRow="0" w:lastRow="0" w:firstColumn="1" w:lastColumn="0" w:oddVBand="0" w:evenVBand="0" w:oddHBand="0" w:evenHBand="0" w:firstRowFirstColumn="0" w:firstRowLastColumn="0" w:lastRowFirstColumn="0" w:lastRowLastColumn="0"/>
            <w:tcW w:w="846" w:type="dxa"/>
          </w:tcPr>
          <w:p w14:paraId="5608CB84" w14:textId="77777777" w:rsidR="000C06D9" w:rsidRPr="00797EF2" w:rsidRDefault="000C06D9" w:rsidP="005621BC">
            <w:pPr>
              <w:pStyle w:val="TableheadingsmallHDMES"/>
            </w:pPr>
            <w:r w:rsidRPr="00797EF2">
              <w:t>2.2</w:t>
            </w:r>
          </w:p>
        </w:tc>
        <w:tc>
          <w:tcPr>
            <w:tcW w:w="1276" w:type="dxa"/>
          </w:tcPr>
          <w:p w14:paraId="2A7479BF" w14:textId="77777777" w:rsidR="000C06D9" w:rsidRPr="000C06D9" w:rsidRDefault="000C06D9" w:rsidP="000C06D9">
            <w:pPr>
              <w:pStyle w:val="TabletextsmallHDMES"/>
              <w:cnfStyle w:val="000000000000" w:firstRow="0" w:lastRow="0" w:firstColumn="0" w:lastColumn="0" w:oddVBand="0" w:evenVBand="0" w:oddHBand="0" w:evenHBand="0" w:firstRowFirstColumn="0" w:firstRowLastColumn="0" w:lastRowFirstColumn="0" w:lastRowLastColumn="0"/>
              <w:rPr>
                <w:b/>
                <w:bCs/>
              </w:rPr>
            </w:pPr>
            <w:r w:rsidRPr="000C06D9">
              <w:rPr>
                <w:b/>
                <w:bCs/>
              </w:rPr>
              <w:t>X</w:t>
            </w:r>
          </w:p>
        </w:tc>
        <w:tc>
          <w:tcPr>
            <w:tcW w:w="6916" w:type="dxa"/>
          </w:tcPr>
          <w:p w14:paraId="516F525A" w14:textId="580BC977" w:rsidR="000C06D9" w:rsidRPr="000C06D9" w:rsidRDefault="000C06D9" w:rsidP="000C06D9">
            <w:pPr>
              <w:pStyle w:val="TabletextsmallHDMES"/>
              <w:cnfStyle w:val="000000000000" w:firstRow="0" w:lastRow="0" w:firstColumn="0" w:lastColumn="0" w:oddVBand="0" w:evenVBand="0" w:oddHBand="0" w:evenHBand="0" w:firstRowFirstColumn="0" w:firstRowLastColumn="0" w:lastRowFirstColumn="0" w:lastRowLastColumn="0"/>
            </w:pPr>
            <w:r w:rsidRPr="000C06D9">
              <w:t xml:space="preserve">Selected PHAs and </w:t>
            </w:r>
            <w:r w:rsidR="009D0856">
              <w:t>d</w:t>
            </w:r>
            <w:r w:rsidRPr="000C06D9">
              <w:t xml:space="preserve">istricts </w:t>
            </w:r>
            <w:r w:rsidRPr="000C06D9">
              <w:rPr>
                <w:b/>
                <w:bCs/>
              </w:rPr>
              <w:t>improve capacity to deliver</w:t>
            </w:r>
            <w:r w:rsidRPr="000C06D9">
              <w:t xml:space="preserve"> primary health care</w:t>
            </w:r>
            <w:r w:rsidR="009D0856">
              <w:t>.</w:t>
            </w:r>
          </w:p>
        </w:tc>
      </w:tr>
      <w:tr w:rsidR="000C06D9" w14:paraId="074A5F82" w14:textId="77777777" w:rsidTr="005621BC">
        <w:tc>
          <w:tcPr>
            <w:cnfStyle w:val="001000000000" w:firstRow="0" w:lastRow="0" w:firstColumn="1" w:lastColumn="0" w:oddVBand="0" w:evenVBand="0" w:oddHBand="0" w:evenHBand="0" w:firstRowFirstColumn="0" w:firstRowLastColumn="0" w:lastRowFirstColumn="0" w:lastRowLastColumn="0"/>
            <w:tcW w:w="846" w:type="dxa"/>
          </w:tcPr>
          <w:p w14:paraId="2BA70B16" w14:textId="77777777" w:rsidR="000C06D9" w:rsidRPr="00797EF2" w:rsidRDefault="000C06D9" w:rsidP="005621BC">
            <w:pPr>
              <w:pStyle w:val="TableheadingsmallHDMES"/>
            </w:pPr>
            <w:r w:rsidRPr="00797EF2">
              <w:t>2.3</w:t>
            </w:r>
          </w:p>
        </w:tc>
        <w:tc>
          <w:tcPr>
            <w:tcW w:w="1276" w:type="dxa"/>
          </w:tcPr>
          <w:p w14:paraId="4261274E" w14:textId="77777777" w:rsidR="000C06D9" w:rsidRPr="000C06D9" w:rsidRDefault="000C06D9" w:rsidP="000C06D9">
            <w:pPr>
              <w:pStyle w:val="TabletextsmallHDMES"/>
              <w:cnfStyle w:val="000000000000" w:firstRow="0" w:lastRow="0" w:firstColumn="0" w:lastColumn="0" w:oddVBand="0" w:evenVBand="0" w:oddHBand="0" w:evenHBand="0" w:firstRowFirstColumn="0" w:firstRowLastColumn="0" w:lastRowFirstColumn="0" w:lastRowLastColumn="0"/>
              <w:rPr>
                <w:b/>
                <w:bCs/>
              </w:rPr>
            </w:pPr>
            <w:r w:rsidRPr="000C06D9">
              <w:rPr>
                <w:b/>
                <w:bCs/>
              </w:rPr>
              <w:t>X</w:t>
            </w:r>
          </w:p>
        </w:tc>
        <w:tc>
          <w:tcPr>
            <w:tcW w:w="6916" w:type="dxa"/>
          </w:tcPr>
          <w:p w14:paraId="242DACC9" w14:textId="69FE2D66" w:rsidR="000C06D9" w:rsidRPr="009D0856" w:rsidRDefault="000C06D9" w:rsidP="000C06D9">
            <w:pPr>
              <w:pStyle w:val="TabletextsmallHDMES"/>
              <w:cnfStyle w:val="000000000000" w:firstRow="0" w:lastRow="0" w:firstColumn="0" w:lastColumn="0" w:oddVBand="0" w:evenVBand="0" w:oddHBand="0" w:evenHBand="0" w:firstRowFirstColumn="0" w:firstRowLastColumn="0" w:lastRowFirstColumn="0" w:lastRowLastColumn="0"/>
            </w:pPr>
            <w:r w:rsidRPr="000C06D9">
              <w:t xml:space="preserve">Selected rural primary health care centres </w:t>
            </w:r>
            <w:r w:rsidRPr="000C06D9">
              <w:rPr>
                <w:b/>
                <w:bCs/>
              </w:rPr>
              <w:t>better staffed and financed</w:t>
            </w:r>
            <w:r w:rsidR="009D0856">
              <w:t>.</w:t>
            </w:r>
          </w:p>
        </w:tc>
      </w:tr>
      <w:tr w:rsidR="000C06D9" w14:paraId="51927625" w14:textId="77777777" w:rsidTr="005621BC">
        <w:tc>
          <w:tcPr>
            <w:cnfStyle w:val="001000000000" w:firstRow="0" w:lastRow="0" w:firstColumn="1" w:lastColumn="0" w:oddVBand="0" w:evenVBand="0" w:oddHBand="0" w:evenHBand="0" w:firstRowFirstColumn="0" w:firstRowLastColumn="0" w:lastRowFirstColumn="0" w:lastRowLastColumn="0"/>
            <w:tcW w:w="846" w:type="dxa"/>
          </w:tcPr>
          <w:p w14:paraId="4B3EB274" w14:textId="77777777" w:rsidR="000C06D9" w:rsidRPr="00797EF2" w:rsidRDefault="000C06D9" w:rsidP="005621BC">
            <w:pPr>
              <w:pStyle w:val="TableheadingsmallHDMES"/>
            </w:pPr>
            <w:r w:rsidRPr="00797EF2">
              <w:t>2.4</w:t>
            </w:r>
          </w:p>
        </w:tc>
        <w:tc>
          <w:tcPr>
            <w:tcW w:w="1276" w:type="dxa"/>
          </w:tcPr>
          <w:p w14:paraId="3F50D6C5" w14:textId="77777777" w:rsidR="000C06D9" w:rsidRPr="000C06D9" w:rsidRDefault="000C06D9" w:rsidP="000C06D9">
            <w:pPr>
              <w:pStyle w:val="TabletextsmallHDMES"/>
              <w:cnfStyle w:val="000000000000" w:firstRow="0" w:lastRow="0" w:firstColumn="0" w:lastColumn="0" w:oddVBand="0" w:evenVBand="0" w:oddHBand="0" w:evenHBand="0" w:firstRowFirstColumn="0" w:firstRowLastColumn="0" w:lastRowFirstColumn="0" w:lastRowLastColumn="0"/>
              <w:rPr>
                <w:b/>
                <w:bCs/>
              </w:rPr>
            </w:pPr>
            <w:r w:rsidRPr="000C06D9">
              <w:rPr>
                <w:b/>
                <w:bCs/>
              </w:rPr>
              <w:t>X</w:t>
            </w:r>
          </w:p>
        </w:tc>
        <w:tc>
          <w:tcPr>
            <w:tcW w:w="6916" w:type="dxa"/>
          </w:tcPr>
          <w:p w14:paraId="1B4C1A1C" w14:textId="527B1E2E" w:rsidR="000C06D9" w:rsidRPr="000C06D9" w:rsidRDefault="000C06D9" w:rsidP="000C06D9">
            <w:pPr>
              <w:pStyle w:val="TabletextsmallHDMES"/>
              <w:cnfStyle w:val="000000000000" w:firstRow="0" w:lastRow="0" w:firstColumn="0" w:lastColumn="0" w:oddVBand="0" w:evenVBand="0" w:oddHBand="0" w:evenHBand="0" w:firstRowFirstColumn="0" w:firstRowLastColumn="0" w:lastRowFirstColumn="0" w:lastRowLastColumn="0"/>
            </w:pPr>
            <w:r w:rsidRPr="000C06D9">
              <w:t xml:space="preserve">Upgraded ANGAU </w:t>
            </w:r>
            <w:r w:rsidR="009D0856">
              <w:rPr>
                <w:b/>
                <w:bCs/>
              </w:rPr>
              <w:t>H</w:t>
            </w:r>
            <w:r w:rsidRPr="000C06D9">
              <w:rPr>
                <w:b/>
                <w:bCs/>
              </w:rPr>
              <w:t>ospital operates in referral system</w:t>
            </w:r>
            <w:r w:rsidRPr="000C06D9">
              <w:t xml:space="preserve"> within Morobe </w:t>
            </w:r>
            <w:r w:rsidR="009D0856">
              <w:t>P</w:t>
            </w:r>
            <w:r w:rsidRPr="000C06D9">
              <w:t>rovince</w:t>
            </w:r>
            <w:r w:rsidR="009D0856">
              <w:t>.</w:t>
            </w:r>
          </w:p>
        </w:tc>
      </w:tr>
      <w:tr w:rsidR="000C06D9" w14:paraId="7B880E66" w14:textId="77777777" w:rsidTr="005621BC">
        <w:tc>
          <w:tcPr>
            <w:cnfStyle w:val="001000000000" w:firstRow="0" w:lastRow="0" w:firstColumn="1" w:lastColumn="0" w:oddVBand="0" w:evenVBand="0" w:oddHBand="0" w:evenHBand="0" w:firstRowFirstColumn="0" w:firstRowLastColumn="0" w:lastRowFirstColumn="0" w:lastRowLastColumn="0"/>
            <w:tcW w:w="846" w:type="dxa"/>
          </w:tcPr>
          <w:p w14:paraId="7ACB3856" w14:textId="77777777" w:rsidR="000C06D9" w:rsidRPr="00797EF2" w:rsidRDefault="000C06D9" w:rsidP="005621BC">
            <w:pPr>
              <w:pStyle w:val="TableheadingsmallHDMES"/>
            </w:pPr>
            <w:r w:rsidRPr="00797EF2">
              <w:t>2.5</w:t>
            </w:r>
          </w:p>
        </w:tc>
        <w:tc>
          <w:tcPr>
            <w:tcW w:w="1276" w:type="dxa"/>
          </w:tcPr>
          <w:p w14:paraId="613D45B5" w14:textId="77777777" w:rsidR="000C06D9" w:rsidRPr="000C06D9" w:rsidRDefault="000C06D9" w:rsidP="000C06D9">
            <w:pPr>
              <w:pStyle w:val="TabletextsmallHDMES"/>
              <w:cnfStyle w:val="000000000000" w:firstRow="0" w:lastRow="0" w:firstColumn="0" w:lastColumn="0" w:oddVBand="0" w:evenVBand="0" w:oddHBand="0" w:evenHBand="0" w:firstRowFirstColumn="0" w:firstRowLastColumn="0" w:lastRowFirstColumn="0" w:lastRowLastColumn="0"/>
              <w:rPr>
                <w:b/>
                <w:bCs/>
              </w:rPr>
            </w:pPr>
            <w:r w:rsidRPr="000C06D9">
              <w:rPr>
                <w:b/>
                <w:bCs/>
              </w:rPr>
              <w:t>X</w:t>
            </w:r>
          </w:p>
        </w:tc>
        <w:tc>
          <w:tcPr>
            <w:tcW w:w="6916" w:type="dxa"/>
          </w:tcPr>
          <w:p w14:paraId="06A8245F" w14:textId="69C2A1D9" w:rsidR="000C06D9" w:rsidRPr="009D0856" w:rsidRDefault="000C06D9" w:rsidP="000C06D9">
            <w:pPr>
              <w:pStyle w:val="TabletextsmallHDMES"/>
              <w:cnfStyle w:val="000000000000" w:firstRow="0" w:lastRow="0" w:firstColumn="0" w:lastColumn="0" w:oddVBand="0" w:evenVBand="0" w:oddHBand="0" w:evenHBand="0" w:firstRowFirstColumn="0" w:firstRowLastColumn="0" w:lastRowFirstColumn="0" w:lastRowLastColumn="0"/>
            </w:pPr>
            <w:r w:rsidRPr="000C06D9">
              <w:t>NDoH/</w:t>
            </w:r>
            <w:r w:rsidR="009D0856">
              <w:t>development partner</w:t>
            </w:r>
            <w:r w:rsidRPr="000C06D9">
              <w:t xml:space="preserve">s </w:t>
            </w:r>
            <w:r w:rsidRPr="000C06D9">
              <w:rPr>
                <w:b/>
                <w:bCs/>
              </w:rPr>
              <w:t>improve coordination</w:t>
            </w:r>
            <w:r w:rsidR="009D0856">
              <w:t>.</w:t>
            </w:r>
          </w:p>
        </w:tc>
      </w:tr>
      <w:tr w:rsidR="000C06D9" w14:paraId="71B5B56D" w14:textId="77777777" w:rsidTr="005621BC">
        <w:tc>
          <w:tcPr>
            <w:cnfStyle w:val="001000000000" w:firstRow="0" w:lastRow="0" w:firstColumn="1" w:lastColumn="0" w:oddVBand="0" w:evenVBand="0" w:oddHBand="0" w:evenHBand="0" w:firstRowFirstColumn="0" w:firstRowLastColumn="0" w:lastRowFirstColumn="0" w:lastRowLastColumn="0"/>
            <w:tcW w:w="846" w:type="dxa"/>
          </w:tcPr>
          <w:p w14:paraId="2D9D609B" w14:textId="77777777" w:rsidR="000C06D9" w:rsidRPr="00797EF2" w:rsidRDefault="000C06D9" w:rsidP="005621BC">
            <w:pPr>
              <w:pStyle w:val="TableheadingsmallHDMES"/>
            </w:pPr>
            <w:r w:rsidRPr="00797EF2">
              <w:t>3.1</w:t>
            </w:r>
          </w:p>
        </w:tc>
        <w:tc>
          <w:tcPr>
            <w:tcW w:w="1276" w:type="dxa"/>
          </w:tcPr>
          <w:p w14:paraId="098FF666" w14:textId="77777777" w:rsidR="000C06D9" w:rsidRPr="000C06D9" w:rsidRDefault="000C06D9" w:rsidP="000C06D9">
            <w:pPr>
              <w:pStyle w:val="TabletextsmallHDMES"/>
              <w:cnfStyle w:val="000000000000" w:firstRow="0" w:lastRow="0" w:firstColumn="0" w:lastColumn="0" w:oddVBand="0" w:evenVBand="0" w:oddHBand="0" w:evenHBand="0" w:firstRowFirstColumn="0" w:firstRowLastColumn="0" w:lastRowFirstColumn="0" w:lastRowLastColumn="0"/>
              <w:rPr>
                <w:b/>
                <w:bCs/>
              </w:rPr>
            </w:pPr>
            <w:r w:rsidRPr="000C06D9">
              <w:rPr>
                <w:b/>
                <w:bCs/>
              </w:rPr>
              <w:t>X</w:t>
            </w:r>
          </w:p>
        </w:tc>
        <w:tc>
          <w:tcPr>
            <w:tcW w:w="6916" w:type="dxa"/>
          </w:tcPr>
          <w:p w14:paraId="72EC6398" w14:textId="21B18BD3" w:rsidR="000C06D9" w:rsidRPr="000C06D9" w:rsidRDefault="000C06D9" w:rsidP="000C06D9">
            <w:pPr>
              <w:pStyle w:val="TabletextsmallHDMES"/>
              <w:cnfStyle w:val="000000000000" w:firstRow="0" w:lastRow="0" w:firstColumn="0" w:lastColumn="0" w:oddVBand="0" w:evenVBand="0" w:oddHBand="0" w:evenHBand="0" w:firstRowFirstColumn="0" w:firstRowLastColumn="0" w:lastRowFirstColumn="0" w:lastRowLastColumn="0"/>
            </w:pPr>
            <w:r w:rsidRPr="000C06D9">
              <w:t xml:space="preserve">Selected government, church and NGO clinics </w:t>
            </w:r>
            <w:r w:rsidRPr="000C06D9">
              <w:rPr>
                <w:b/>
                <w:bCs/>
              </w:rPr>
              <w:t>build capacity to deliver</w:t>
            </w:r>
            <w:r w:rsidRPr="000C06D9">
              <w:t xml:space="preserve"> quality integrated health care</w:t>
            </w:r>
            <w:r w:rsidR="009D0856">
              <w:t>.</w:t>
            </w:r>
          </w:p>
        </w:tc>
      </w:tr>
      <w:tr w:rsidR="000C06D9" w14:paraId="0EFFFEB0" w14:textId="77777777" w:rsidTr="005621BC">
        <w:tc>
          <w:tcPr>
            <w:cnfStyle w:val="001000000000" w:firstRow="0" w:lastRow="0" w:firstColumn="1" w:lastColumn="0" w:oddVBand="0" w:evenVBand="0" w:oddHBand="0" w:evenHBand="0" w:firstRowFirstColumn="0" w:firstRowLastColumn="0" w:lastRowFirstColumn="0" w:lastRowLastColumn="0"/>
            <w:tcW w:w="846" w:type="dxa"/>
          </w:tcPr>
          <w:p w14:paraId="62FE1680" w14:textId="77777777" w:rsidR="000C06D9" w:rsidRPr="00797EF2" w:rsidRDefault="000C06D9" w:rsidP="005621BC">
            <w:pPr>
              <w:pStyle w:val="TableheadingsmallHDMES"/>
            </w:pPr>
            <w:r w:rsidRPr="00797EF2">
              <w:t>3.2</w:t>
            </w:r>
          </w:p>
        </w:tc>
        <w:tc>
          <w:tcPr>
            <w:tcW w:w="1276" w:type="dxa"/>
          </w:tcPr>
          <w:p w14:paraId="48B208BD" w14:textId="37B45CAE" w:rsidR="000C06D9" w:rsidRPr="000C06D9" w:rsidRDefault="000C06D9" w:rsidP="000C06D9">
            <w:pPr>
              <w:pStyle w:val="TabletextsmallHDMES"/>
              <w:cnfStyle w:val="000000000000" w:firstRow="0" w:lastRow="0" w:firstColumn="0" w:lastColumn="0" w:oddVBand="0" w:evenVBand="0" w:oddHBand="0" w:evenHBand="0" w:firstRowFirstColumn="0" w:firstRowLastColumn="0" w:lastRowFirstColumn="0" w:lastRowLastColumn="0"/>
              <w:rPr>
                <w:b/>
                <w:bCs/>
              </w:rPr>
            </w:pPr>
            <w:r>
              <w:rPr>
                <w:b/>
                <w:bCs/>
              </w:rPr>
              <w:t>–</w:t>
            </w:r>
          </w:p>
        </w:tc>
        <w:tc>
          <w:tcPr>
            <w:tcW w:w="6916" w:type="dxa"/>
          </w:tcPr>
          <w:p w14:paraId="71060523" w14:textId="6AC7FA50" w:rsidR="000C06D9" w:rsidRPr="000C06D9" w:rsidRDefault="000C06D9" w:rsidP="000C06D9">
            <w:pPr>
              <w:pStyle w:val="TabletextsmallHDMES"/>
              <w:cnfStyle w:val="000000000000" w:firstRow="0" w:lastRow="0" w:firstColumn="0" w:lastColumn="0" w:oddVBand="0" w:evenVBand="0" w:oddHBand="0" w:evenHBand="0" w:firstRowFirstColumn="0" w:firstRowLastColumn="0" w:lastRowFirstColumn="0" w:lastRowLastColumn="0"/>
            </w:pPr>
            <w:r w:rsidRPr="000C06D9">
              <w:t>Increased community awareness of health issues and increased health</w:t>
            </w:r>
            <w:r w:rsidR="00F405B2">
              <w:t>-</w:t>
            </w:r>
            <w:r w:rsidRPr="000C06D9">
              <w:t>seeking behaviour for health care in selected provinces</w:t>
            </w:r>
            <w:r w:rsidR="009D0856">
              <w:t>.</w:t>
            </w:r>
          </w:p>
        </w:tc>
      </w:tr>
    </w:tbl>
    <w:p w14:paraId="5E5FFA73" w14:textId="77777777" w:rsidR="000C06D9" w:rsidRDefault="000C06D9" w:rsidP="000C06D9">
      <w:pPr>
        <w:pStyle w:val="BlanklinespaceHDMES"/>
      </w:pPr>
    </w:p>
    <w:p w14:paraId="72E686C5" w14:textId="280B66FE" w:rsidR="000C06D9" w:rsidRDefault="000C06D9" w:rsidP="000C06D9">
      <w:pPr>
        <w:pStyle w:val="BodytextHDMES"/>
      </w:pPr>
      <w:r>
        <w:t xml:space="preserve">This </w:t>
      </w:r>
      <w:r w:rsidR="0065236E">
        <w:t>r</w:t>
      </w:r>
      <w:r>
        <w:t xml:space="preserve">eport has already highlighted the </w:t>
      </w:r>
      <w:r w:rsidR="00187E5A">
        <w:t>p</w:t>
      </w:r>
      <w:r>
        <w:t xml:space="preserve">ortfolio’s systems strengthening versus service delivery tension through an effectiveness lens. In terms of HPP scope and ambition, the tension has never been fully resolved. Investments are, in several programs, delivering services and have indicators in their results frameworks </w:t>
      </w:r>
      <w:r w:rsidR="00F405B2">
        <w:t xml:space="preserve">that </w:t>
      </w:r>
      <w:r w:rsidRPr="00CE58E8">
        <w:t xml:space="preserve">measure their effectiveness in doing so. As discussed in </w:t>
      </w:r>
      <w:r w:rsidR="006F53DF">
        <w:t>s</w:t>
      </w:r>
      <w:r w:rsidRPr="00CE58E8">
        <w:t xml:space="preserve">ection 3.2 and </w:t>
      </w:r>
      <w:r w:rsidR="006F53DF">
        <w:t>s</w:t>
      </w:r>
      <w:r w:rsidRPr="00CE58E8">
        <w:t xml:space="preserve">ection 3.3, these service delivery initiatives are directly contributing to the health and well-being of PNG citizens (HPP </w:t>
      </w:r>
      <w:r w:rsidR="00187E5A">
        <w:t>G</w:t>
      </w:r>
      <w:r w:rsidRPr="00CE58E8">
        <w:t>oal) in relation to TB, family planning, sexual and reproductive health, HIV, and maternal and child health (</w:t>
      </w:r>
      <w:r w:rsidR="00F405B2">
        <w:t>O</w:t>
      </w:r>
      <w:r w:rsidRPr="00CE58E8">
        <w:t>bjective). They</w:t>
      </w:r>
      <w:r>
        <w:t xml:space="preserve"> are addressing needs and filling gaps </w:t>
      </w:r>
      <w:r w:rsidR="00F405B2">
        <w:t xml:space="preserve">that </w:t>
      </w:r>
      <w:r>
        <w:t xml:space="preserve">GoPNG health officials acknowledge could not be met with the government’s existing capacity and resources. At the same time, however, while the success of these investments is being measured by service delivery outcomes, they are aligned to </w:t>
      </w:r>
      <w:r w:rsidR="00187E5A">
        <w:t>p</w:t>
      </w:r>
      <w:r>
        <w:t>ortfolio outcomes focused on systems strengthening, the demands of which are often at odds with service delivery priorities.</w:t>
      </w:r>
    </w:p>
    <w:p w14:paraId="10CD2BC1" w14:textId="3C1F300A" w:rsidR="000C06D9" w:rsidRDefault="000C06D9" w:rsidP="000C06D9">
      <w:pPr>
        <w:pStyle w:val="BodytextHDMES"/>
      </w:pPr>
      <w:r>
        <w:t xml:space="preserve">The result of the tension is confusion about scope and ambition. Should the scope of the HPP include both systems strengthening and service delivery? If so, what is the appropriate balance between the </w:t>
      </w:r>
      <w:r w:rsidR="00BF09B9">
        <w:t>2</w:t>
      </w:r>
      <w:r>
        <w:t xml:space="preserve">? While the </w:t>
      </w:r>
      <w:r w:rsidR="00187E5A">
        <w:t>p</w:t>
      </w:r>
      <w:r>
        <w:t>ortfolio, by implementation if not design, has responded to the first question in the affirmative, the question of balance has been generally resolved by pragmatic decisions made by the organisations delivering the investments, rather than with regard to the HPP.</w:t>
      </w:r>
    </w:p>
    <w:p w14:paraId="6ABDC956" w14:textId="77777777" w:rsidR="00442732" w:rsidRDefault="00442732">
      <w:pPr>
        <w:spacing w:after="0" w:line="240" w:lineRule="auto"/>
        <w:rPr>
          <w:rFonts w:ascii="Franklin Gothic Demi" w:eastAsia="Times New Roman" w:hAnsi="Franklin Gothic Demi"/>
          <w:bCs/>
          <w:color w:val="1E282A"/>
          <w:sz w:val="28"/>
          <w:szCs w:val="26"/>
        </w:rPr>
      </w:pPr>
      <w:r>
        <w:br w:type="page"/>
      </w:r>
    </w:p>
    <w:p w14:paraId="2437BBE5" w14:textId="3D867831" w:rsidR="00570507" w:rsidRDefault="000C06D9" w:rsidP="000C06D9">
      <w:pPr>
        <w:pStyle w:val="Heading3"/>
      </w:pPr>
      <w:r w:rsidRPr="000C06D9">
        <w:lastRenderedPageBreak/>
        <w:t>Partners and Modalities</w:t>
      </w:r>
    </w:p>
    <w:p w14:paraId="6E710EF6" w14:textId="7B947830" w:rsidR="000C06D9" w:rsidRDefault="000C06D9" w:rsidP="000C06D9">
      <w:pPr>
        <w:pStyle w:val="BodytextHDMES"/>
      </w:pPr>
      <w:r w:rsidRPr="00DE4822">
        <w:t xml:space="preserve">The HPP design envisaged </w:t>
      </w:r>
      <w:r w:rsidR="000E465F">
        <w:t>‘</w:t>
      </w:r>
      <w:r w:rsidRPr="00DE4822">
        <w:t>a consolidation around [the] three [end of investment] outcomes with a much smaller number of larger scale investments</w:t>
      </w:r>
      <w:r w:rsidR="000E465F">
        <w:t>’</w:t>
      </w:r>
      <w:r w:rsidRPr="00DE4822">
        <w:t>.</w:t>
      </w:r>
      <w:r w:rsidRPr="00DE4822">
        <w:rPr>
          <w:rStyle w:val="FootnoteReference"/>
        </w:rPr>
        <w:footnoteReference w:id="99"/>
      </w:r>
      <w:r w:rsidRPr="00DE4822">
        <w:t xml:space="preserve"> It proposed working </w:t>
      </w:r>
      <w:r w:rsidR="000E465F">
        <w:t>‘</w:t>
      </w:r>
      <w:r w:rsidRPr="00DE4822">
        <w:t>with a mix of partners and project modalities</w:t>
      </w:r>
      <w:r w:rsidR="000E465F">
        <w:t>’</w:t>
      </w:r>
      <w:r w:rsidRPr="00DE4822">
        <w:t xml:space="preserve"> to deliver the </w:t>
      </w:r>
      <w:r w:rsidR="00F405B2">
        <w:t>HPP</w:t>
      </w:r>
      <w:r w:rsidRPr="00DE4822">
        <w:t>.</w:t>
      </w:r>
      <w:r w:rsidRPr="00DE4822">
        <w:rPr>
          <w:rStyle w:val="FootnoteReference"/>
        </w:rPr>
        <w:footnoteReference w:id="100"/>
      </w:r>
      <w:r w:rsidRPr="00DE4822">
        <w:t xml:space="preserve"> Proposed partners </w:t>
      </w:r>
      <w:r>
        <w:t xml:space="preserve">were </w:t>
      </w:r>
      <w:r w:rsidRPr="00DE4822">
        <w:t>UN agencies, international financial institutions, non-government organisations</w:t>
      </w:r>
      <w:r w:rsidR="00F405B2">
        <w:t>,</w:t>
      </w:r>
      <w:r w:rsidRPr="00DE4822">
        <w:t xml:space="preserve"> and </w:t>
      </w:r>
      <w:r w:rsidR="00736E7B">
        <w:t>managing</w:t>
      </w:r>
      <w:r w:rsidR="00736E7B" w:rsidRPr="00DE4822">
        <w:t xml:space="preserve"> </w:t>
      </w:r>
      <w:r w:rsidRPr="00DE4822">
        <w:t xml:space="preserve">contractors. Modalities cited </w:t>
      </w:r>
      <w:r>
        <w:t xml:space="preserve">include </w:t>
      </w:r>
      <w:r w:rsidRPr="00DE4822">
        <w:t>standalone technical assistance and capacity building through both programs and individual advisers, grant funding for health services delivery, co-financing with multilateral development banks, analytical work, policy development</w:t>
      </w:r>
      <w:r w:rsidR="00F405B2">
        <w:t>,</w:t>
      </w:r>
      <w:r w:rsidRPr="00DE4822">
        <w:t xml:space="preserve"> and policy engagement.</w:t>
      </w:r>
      <w:r>
        <w:t xml:space="preserve"> </w:t>
      </w:r>
      <w:r w:rsidRPr="00DE4822">
        <w:t xml:space="preserve">The </w:t>
      </w:r>
      <w:r w:rsidR="00F405B2">
        <w:t>HPP</w:t>
      </w:r>
      <w:r w:rsidRPr="00DE4822">
        <w:t xml:space="preserve"> </w:t>
      </w:r>
      <w:r>
        <w:t xml:space="preserve">also </w:t>
      </w:r>
      <w:r w:rsidRPr="00DE4822">
        <w:t xml:space="preserve">states that </w:t>
      </w:r>
      <w:r w:rsidR="000E465F">
        <w:t>‘</w:t>
      </w:r>
      <w:r w:rsidRPr="00DE4822">
        <w:t>investments directly through government financial management systems are unlikely … because of insufficient safeguards in public financial management</w:t>
      </w:r>
      <w:r w:rsidR="000E465F">
        <w:t>’</w:t>
      </w:r>
      <w:r w:rsidRPr="00DE4822">
        <w:t>.</w:t>
      </w:r>
      <w:r w:rsidRPr="00DE4822">
        <w:rPr>
          <w:rStyle w:val="FootnoteReference"/>
        </w:rPr>
        <w:footnoteReference w:id="101"/>
      </w:r>
    </w:p>
    <w:p w14:paraId="05C8705D" w14:textId="600A07A8" w:rsidR="000C06D9" w:rsidRDefault="000C06D9" w:rsidP="000C06D9">
      <w:pPr>
        <w:pStyle w:val="BodytextHDMES"/>
      </w:pPr>
      <w:r>
        <w:t xml:space="preserve">The intentions of the HPP were largely reflected in the range of partners and modalities </w:t>
      </w:r>
      <w:r w:rsidR="00F405B2">
        <w:t xml:space="preserve">that </w:t>
      </w:r>
      <w:r>
        <w:t xml:space="preserve">comprise the </w:t>
      </w:r>
      <w:r w:rsidR="00187E5A">
        <w:t>p</w:t>
      </w:r>
      <w:r>
        <w:t xml:space="preserve">ortfolio investments. Program-based modalities are those, such as sector budget support and pooled funds, that tend to work with and through government systems. Project-based modalities, on the other hand, are those with their own specific objectives, which often establish parallel implementation structures to achieve those objectives, and where donor control of resources is high. Technical assistance generally refers to the personnel involved in the implementation of technical cooperation, which is concerned with actions aimed at strengthening individual and organisational capacity. The relationships between HPP modalities, partner types, specific investments, and HPP </w:t>
      </w:r>
      <w:r w:rsidR="00187E5A">
        <w:t>E</w:t>
      </w:r>
      <w:r>
        <w:t xml:space="preserve">nd of </w:t>
      </w:r>
      <w:r w:rsidR="00187E5A">
        <w:t>I</w:t>
      </w:r>
      <w:r>
        <w:t xml:space="preserve">nvestment </w:t>
      </w:r>
      <w:r w:rsidR="00187E5A">
        <w:t>O</w:t>
      </w:r>
      <w:r>
        <w:t>utcomes, are summarised in</w:t>
      </w:r>
      <w:r w:rsidR="005621BC">
        <w:t xml:space="preserve"> Table 10</w:t>
      </w:r>
      <w:r>
        <w:t xml:space="preserve"> below.</w:t>
      </w:r>
    </w:p>
    <w:p w14:paraId="3911DC3A" w14:textId="2EC6A4A6" w:rsidR="000C06D9" w:rsidRDefault="000C06D9" w:rsidP="000C06D9">
      <w:pPr>
        <w:pStyle w:val="TableheadinginlistHDMES"/>
      </w:pPr>
      <w:bookmarkStart w:id="76" w:name="_Ref121323987"/>
      <w:bookmarkStart w:id="77" w:name="_Toc122077703"/>
      <w:bookmarkStart w:id="78" w:name="_Toc148694876"/>
      <w:r>
        <w:t xml:space="preserve">Table </w:t>
      </w:r>
      <w:r>
        <w:fldChar w:fldCharType="begin"/>
      </w:r>
      <w:r>
        <w:instrText>SEQ Table \* ARABIC</w:instrText>
      </w:r>
      <w:r>
        <w:fldChar w:fldCharType="separate"/>
      </w:r>
      <w:r w:rsidR="008F2526">
        <w:rPr>
          <w:noProof/>
        </w:rPr>
        <w:t>10</w:t>
      </w:r>
      <w:r>
        <w:fldChar w:fldCharType="end"/>
      </w:r>
      <w:bookmarkEnd w:id="76"/>
      <w:r>
        <w:t>: HPP Modalities and Partners</w:t>
      </w:r>
      <w:bookmarkEnd w:id="77"/>
      <w:bookmarkEnd w:id="78"/>
    </w:p>
    <w:tbl>
      <w:tblPr>
        <w:tblStyle w:val="StandardtablegreyheaderHDMES"/>
        <w:tblW w:w="0" w:type="auto"/>
        <w:tblLook w:val="0620" w:firstRow="1" w:lastRow="0" w:firstColumn="0" w:lastColumn="0" w:noHBand="1" w:noVBand="1"/>
      </w:tblPr>
      <w:tblGrid>
        <w:gridCol w:w="2547"/>
        <w:gridCol w:w="1559"/>
        <w:gridCol w:w="1843"/>
        <w:gridCol w:w="992"/>
      </w:tblGrid>
      <w:tr w:rsidR="000C06D9" w14:paraId="428C2811" w14:textId="77777777" w:rsidTr="00673A6D">
        <w:trPr>
          <w:cnfStyle w:val="100000000000" w:firstRow="1" w:lastRow="0" w:firstColumn="0" w:lastColumn="0" w:oddVBand="0" w:evenVBand="0" w:oddHBand="0" w:evenHBand="0" w:firstRowFirstColumn="0" w:firstRowLastColumn="0" w:lastRowFirstColumn="0" w:lastRowLastColumn="0"/>
          <w:trHeight w:val="227"/>
          <w:tblHeader/>
        </w:trPr>
        <w:tc>
          <w:tcPr>
            <w:tcW w:w="2547" w:type="dxa"/>
          </w:tcPr>
          <w:p w14:paraId="7F67680E" w14:textId="77777777" w:rsidR="000C06D9" w:rsidRPr="0022385A" w:rsidRDefault="000C06D9" w:rsidP="000C06D9">
            <w:pPr>
              <w:pStyle w:val="TableheadingsmallreverseHDMES"/>
            </w:pPr>
            <w:r w:rsidRPr="0022385A">
              <w:t>Modality</w:t>
            </w:r>
          </w:p>
        </w:tc>
        <w:tc>
          <w:tcPr>
            <w:tcW w:w="1559" w:type="dxa"/>
          </w:tcPr>
          <w:p w14:paraId="3D0FD9F2" w14:textId="77777777" w:rsidR="000C06D9" w:rsidRPr="006523AC" w:rsidRDefault="000C06D9" w:rsidP="000C06D9">
            <w:pPr>
              <w:pStyle w:val="TableheadingsmallreverseHDMES"/>
            </w:pPr>
            <w:r w:rsidRPr="006523AC">
              <w:t>Partner</w:t>
            </w:r>
          </w:p>
        </w:tc>
        <w:tc>
          <w:tcPr>
            <w:tcW w:w="1843" w:type="dxa"/>
          </w:tcPr>
          <w:p w14:paraId="2428F24E" w14:textId="77777777" w:rsidR="000C06D9" w:rsidRPr="0022385A" w:rsidRDefault="000C06D9" w:rsidP="000C06D9">
            <w:pPr>
              <w:pStyle w:val="TableheadingsmallreverseHDMES"/>
            </w:pPr>
            <w:r w:rsidRPr="0022385A">
              <w:t>Investments</w:t>
            </w:r>
          </w:p>
        </w:tc>
        <w:tc>
          <w:tcPr>
            <w:tcW w:w="992" w:type="dxa"/>
          </w:tcPr>
          <w:p w14:paraId="51E4688F" w14:textId="77777777" w:rsidR="000C06D9" w:rsidRPr="0022385A" w:rsidRDefault="000C06D9" w:rsidP="000C06D9">
            <w:pPr>
              <w:pStyle w:val="TableheadingsmallreverseHDMES"/>
            </w:pPr>
            <w:r w:rsidRPr="0022385A">
              <w:t>EOIO</w:t>
            </w:r>
          </w:p>
        </w:tc>
      </w:tr>
      <w:tr w:rsidR="000C06D9" w14:paraId="7B5798B2" w14:textId="77777777" w:rsidTr="00673A6D">
        <w:tc>
          <w:tcPr>
            <w:tcW w:w="2547" w:type="dxa"/>
          </w:tcPr>
          <w:p w14:paraId="15E9E028" w14:textId="77777777" w:rsidR="000C06D9" w:rsidRPr="00BC2F8D" w:rsidRDefault="000C06D9" w:rsidP="000C06D9">
            <w:pPr>
              <w:pStyle w:val="TabletextsmallHDMES"/>
              <w:rPr>
                <w:b/>
                <w:bCs/>
              </w:rPr>
            </w:pPr>
            <w:r w:rsidRPr="00BC2F8D">
              <w:t>Program-based</w:t>
            </w:r>
          </w:p>
        </w:tc>
        <w:tc>
          <w:tcPr>
            <w:tcW w:w="1559" w:type="dxa"/>
          </w:tcPr>
          <w:p w14:paraId="4849190D" w14:textId="77777777" w:rsidR="000C06D9" w:rsidRPr="00BC2F8D" w:rsidRDefault="000C06D9" w:rsidP="000C06D9">
            <w:pPr>
              <w:pStyle w:val="TabletextsmallHDMES"/>
            </w:pPr>
            <w:r>
              <w:t>Government</w:t>
            </w:r>
          </w:p>
        </w:tc>
        <w:tc>
          <w:tcPr>
            <w:tcW w:w="1843" w:type="dxa"/>
          </w:tcPr>
          <w:p w14:paraId="3752DC3E" w14:textId="77777777" w:rsidR="000C06D9" w:rsidRPr="00BC2F8D" w:rsidRDefault="000C06D9" w:rsidP="000C06D9">
            <w:pPr>
              <w:pStyle w:val="TabletextsmallHDMES"/>
            </w:pPr>
            <w:r w:rsidRPr="00BC2F8D">
              <w:t>HSIP</w:t>
            </w:r>
          </w:p>
        </w:tc>
        <w:tc>
          <w:tcPr>
            <w:tcW w:w="992" w:type="dxa"/>
          </w:tcPr>
          <w:p w14:paraId="00D80C2C" w14:textId="77777777" w:rsidR="000C06D9" w:rsidRPr="00BC2F8D" w:rsidRDefault="000C06D9" w:rsidP="000C06D9">
            <w:pPr>
              <w:pStyle w:val="TabletextsmallHDMES"/>
            </w:pPr>
            <w:r>
              <w:t>1</w:t>
            </w:r>
          </w:p>
        </w:tc>
      </w:tr>
      <w:tr w:rsidR="000C06D9" w14:paraId="145D3AF7" w14:textId="77777777" w:rsidTr="00673A6D">
        <w:tc>
          <w:tcPr>
            <w:tcW w:w="2547" w:type="dxa"/>
          </w:tcPr>
          <w:p w14:paraId="6A89E504" w14:textId="29C772BD" w:rsidR="000C06D9" w:rsidRPr="00FA220F" w:rsidRDefault="000C06D9" w:rsidP="000C06D9">
            <w:pPr>
              <w:pStyle w:val="TabletextsmallHDMES"/>
              <w:rPr>
                <w:b/>
                <w:bCs/>
              </w:rPr>
            </w:pPr>
            <w:r w:rsidRPr="00FA220F">
              <w:t xml:space="preserve">Technical </w:t>
            </w:r>
            <w:r w:rsidR="00F405B2">
              <w:t>a</w:t>
            </w:r>
            <w:r w:rsidRPr="00FA220F">
              <w:t>ssistance</w:t>
            </w:r>
          </w:p>
        </w:tc>
        <w:tc>
          <w:tcPr>
            <w:tcW w:w="1559" w:type="dxa"/>
          </w:tcPr>
          <w:p w14:paraId="4723B5AD" w14:textId="77777777" w:rsidR="000C06D9" w:rsidRPr="00FA220F" w:rsidRDefault="000C06D9" w:rsidP="000C06D9">
            <w:pPr>
              <w:pStyle w:val="TabletextsmallHDMES"/>
            </w:pPr>
            <w:r w:rsidRPr="00F405B2">
              <w:t>MDB</w:t>
            </w:r>
          </w:p>
          <w:p w14:paraId="3FFD84EA" w14:textId="77777777" w:rsidR="000C06D9" w:rsidRPr="00FA220F" w:rsidRDefault="000C06D9" w:rsidP="000C06D9">
            <w:pPr>
              <w:pStyle w:val="TabletextsmallHDMES"/>
            </w:pPr>
            <w:r w:rsidRPr="00F405B2">
              <w:t>MC</w:t>
            </w:r>
          </w:p>
          <w:p w14:paraId="7BE0E164" w14:textId="77777777" w:rsidR="000C06D9" w:rsidRPr="00FA220F" w:rsidRDefault="000C06D9" w:rsidP="000C06D9">
            <w:pPr>
              <w:pStyle w:val="TabletextsmallHDMES"/>
            </w:pPr>
            <w:r w:rsidRPr="00FA220F">
              <w:t>UN Agency</w:t>
            </w:r>
          </w:p>
        </w:tc>
        <w:tc>
          <w:tcPr>
            <w:tcW w:w="1843" w:type="dxa"/>
          </w:tcPr>
          <w:p w14:paraId="7D33B81A" w14:textId="77777777" w:rsidR="000C06D9" w:rsidRPr="00FA220F" w:rsidRDefault="000C06D9" w:rsidP="000C06D9">
            <w:pPr>
              <w:pStyle w:val="TabletextsmallHDMES"/>
            </w:pPr>
            <w:r w:rsidRPr="00FA220F">
              <w:t>HSSDP</w:t>
            </w:r>
          </w:p>
          <w:p w14:paraId="442ACA89" w14:textId="77777777" w:rsidR="000C06D9" w:rsidRPr="00FA220F" w:rsidRDefault="000C06D9" w:rsidP="000C06D9">
            <w:pPr>
              <w:pStyle w:val="TabletextsmallHDMES"/>
            </w:pPr>
            <w:r w:rsidRPr="00FA220F">
              <w:t>PATH</w:t>
            </w:r>
          </w:p>
          <w:p w14:paraId="38A8C4CF" w14:textId="77777777" w:rsidR="000C06D9" w:rsidRPr="00FA220F" w:rsidRDefault="000C06D9" w:rsidP="000C06D9">
            <w:pPr>
              <w:pStyle w:val="TabletextsmallHDMES"/>
            </w:pPr>
            <w:r w:rsidRPr="00FA220F">
              <w:t>WHO</w:t>
            </w:r>
          </w:p>
        </w:tc>
        <w:tc>
          <w:tcPr>
            <w:tcW w:w="992" w:type="dxa"/>
          </w:tcPr>
          <w:p w14:paraId="3D930746" w14:textId="77777777" w:rsidR="000C06D9" w:rsidRPr="00FA220F" w:rsidRDefault="000C06D9" w:rsidP="000C06D9">
            <w:pPr>
              <w:pStyle w:val="TabletextsmallHDMES"/>
            </w:pPr>
            <w:r w:rsidRPr="00FA220F">
              <w:t>2</w:t>
            </w:r>
          </w:p>
          <w:p w14:paraId="4C8AEC9C" w14:textId="77777777" w:rsidR="000C06D9" w:rsidRPr="00FA220F" w:rsidRDefault="000C06D9" w:rsidP="000C06D9">
            <w:pPr>
              <w:pStyle w:val="TabletextsmallHDMES"/>
            </w:pPr>
            <w:r w:rsidRPr="00FA220F">
              <w:t>1, 2</w:t>
            </w:r>
          </w:p>
          <w:p w14:paraId="08A3F0E5" w14:textId="77777777" w:rsidR="000C06D9" w:rsidRPr="00FA220F" w:rsidRDefault="000C06D9" w:rsidP="000C06D9">
            <w:pPr>
              <w:pStyle w:val="TabletextsmallHDMES"/>
            </w:pPr>
            <w:r w:rsidRPr="00FA220F">
              <w:t>1, 2</w:t>
            </w:r>
          </w:p>
        </w:tc>
      </w:tr>
      <w:tr w:rsidR="000C06D9" w14:paraId="18B871D1" w14:textId="77777777" w:rsidTr="00673A6D">
        <w:tc>
          <w:tcPr>
            <w:tcW w:w="2547" w:type="dxa"/>
          </w:tcPr>
          <w:p w14:paraId="57ABCAEE" w14:textId="303A1FDB" w:rsidR="000C06D9" w:rsidRPr="00FA220F" w:rsidRDefault="000C06D9" w:rsidP="000C06D9">
            <w:pPr>
              <w:pStyle w:val="TabletextsmallHDMES"/>
              <w:rPr>
                <w:b/>
                <w:bCs/>
              </w:rPr>
            </w:pPr>
            <w:r w:rsidRPr="00FA220F">
              <w:t>Project</w:t>
            </w:r>
            <w:r w:rsidR="00F405B2">
              <w:t>-b</w:t>
            </w:r>
            <w:r w:rsidRPr="00FA220F">
              <w:t>ased</w:t>
            </w:r>
          </w:p>
          <w:p w14:paraId="7494E4F3" w14:textId="77777777" w:rsidR="000C06D9" w:rsidRPr="00FA220F" w:rsidRDefault="000C06D9" w:rsidP="000C06D9">
            <w:pPr>
              <w:pStyle w:val="TabletextsmallHDMES"/>
              <w:rPr>
                <w:b/>
                <w:bCs/>
              </w:rPr>
            </w:pPr>
            <w:r w:rsidRPr="00FA220F">
              <w:t>(through Managing Contractor)</w:t>
            </w:r>
          </w:p>
        </w:tc>
        <w:tc>
          <w:tcPr>
            <w:tcW w:w="1559" w:type="dxa"/>
          </w:tcPr>
          <w:p w14:paraId="0F202BFA" w14:textId="77777777" w:rsidR="000C06D9" w:rsidRDefault="000C06D9" w:rsidP="000C06D9">
            <w:pPr>
              <w:pStyle w:val="TabletextsmallHDMES"/>
            </w:pPr>
            <w:r>
              <w:t>MC</w:t>
            </w:r>
          </w:p>
          <w:p w14:paraId="6043C64C" w14:textId="77777777" w:rsidR="000C06D9" w:rsidRPr="00FA220F" w:rsidRDefault="000C06D9" w:rsidP="000C06D9">
            <w:pPr>
              <w:pStyle w:val="TabletextsmallHDMES"/>
            </w:pPr>
            <w:r w:rsidRPr="00FA220F">
              <w:t>NGO/PHA</w:t>
            </w:r>
          </w:p>
          <w:p w14:paraId="231B3F75" w14:textId="77777777" w:rsidR="000C06D9" w:rsidRPr="00FA220F" w:rsidRDefault="000C06D9" w:rsidP="000C06D9">
            <w:pPr>
              <w:pStyle w:val="TabletextsmallHDMES"/>
            </w:pPr>
            <w:r w:rsidRPr="00FA220F">
              <w:t>NGO</w:t>
            </w:r>
          </w:p>
          <w:p w14:paraId="675E29EB" w14:textId="77777777" w:rsidR="000C06D9" w:rsidRPr="00FA220F" w:rsidRDefault="000C06D9" w:rsidP="000C06D9">
            <w:pPr>
              <w:pStyle w:val="TabletextsmallHDMES"/>
            </w:pPr>
            <w:r w:rsidRPr="00FA220F">
              <w:t>NGO</w:t>
            </w:r>
          </w:p>
          <w:p w14:paraId="227B01FA" w14:textId="77777777" w:rsidR="000C06D9" w:rsidRPr="00FA220F" w:rsidRDefault="000C06D9" w:rsidP="000C06D9">
            <w:pPr>
              <w:pStyle w:val="TabletextsmallHDMES"/>
            </w:pPr>
            <w:r w:rsidRPr="00FA220F">
              <w:t>UN Agency</w:t>
            </w:r>
          </w:p>
          <w:p w14:paraId="640792FC" w14:textId="77777777" w:rsidR="000C06D9" w:rsidRPr="00FA220F" w:rsidRDefault="000C06D9" w:rsidP="000C06D9">
            <w:pPr>
              <w:pStyle w:val="TabletextsmallHDMES"/>
            </w:pPr>
            <w:r w:rsidRPr="00FA220F">
              <w:t>NGO</w:t>
            </w:r>
          </w:p>
          <w:p w14:paraId="119EAC1C" w14:textId="77777777" w:rsidR="000C06D9" w:rsidRPr="00FA220F" w:rsidRDefault="000C06D9" w:rsidP="000C06D9">
            <w:pPr>
              <w:pStyle w:val="TabletextsmallHDMES"/>
            </w:pPr>
            <w:r w:rsidRPr="00FA220F">
              <w:t>NGO</w:t>
            </w:r>
          </w:p>
          <w:p w14:paraId="0F3D6A7E" w14:textId="77777777" w:rsidR="000C06D9" w:rsidRPr="00FA220F" w:rsidRDefault="000C06D9" w:rsidP="000C06D9">
            <w:pPr>
              <w:pStyle w:val="TabletextsmallHDMES"/>
            </w:pPr>
            <w:r w:rsidRPr="00FA220F">
              <w:t>NGO</w:t>
            </w:r>
          </w:p>
        </w:tc>
        <w:tc>
          <w:tcPr>
            <w:tcW w:w="1843" w:type="dxa"/>
          </w:tcPr>
          <w:p w14:paraId="422B1FB7" w14:textId="77777777" w:rsidR="000C06D9" w:rsidRDefault="000C06D9" w:rsidP="000C06D9">
            <w:pPr>
              <w:pStyle w:val="TabletextsmallHDMES"/>
            </w:pPr>
            <w:r>
              <w:t>ANGAU</w:t>
            </w:r>
          </w:p>
          <w:p w14:paraId="0B6C9550" w14:textId="77777777" w:rsidR="000C06D9" w:rsidRPr="00FA220F" w:rsidRDefault="000C06D9" w:rsidP="000C06D9">
            <w:pPr>
              <w:pStyle w:val="TabletextsmallHDMES"/>
            </w:pPr>
            <w:r w:rsidRPr="00FA220F">
              <w:t>AIHSS</w:t>
            </w:r>
          </w:p>
          <w:p w14:paraId="5FA8CBC4" w14:textId="77777777" w:rsidR="000C06D9" w:rsidRPr="00FA220F" w:rsidRDefault="000C06D9" w:rsidP="000C06D9">
            <w:pPr>
              <w:pStyle w:val="TabletextsmallHDMES"/>
            </w:pPr>
            <w:r w:rsidRPr="00FA220F">
              <w:t>TMP</w:t>
            </w:r>
          </w:p>
          <w:p w14:paraId="699E16C3" w14:textId="77777777" w:rsidR="000C06D9" w:rsidRPr="00FA220F" w:rsidRDefault="000C06D9" w:rsidP="000C06D9">
            <w:pPr>
              <w:pStyle w:val="TabletextsmallHDMES"/>
            </w:pPr>
            <w:r w:rsidRPr="00FA220F">
              <w:t>PSF</w:t>
            </w:r>
          </w:p>
          <w:p w14:paraId="70DC1AA4" w14:textId="77777777" w:rsidR="000C06D9" w:rsidRPr="00FA220F" w:rsidRDefault="000C06D9" w:rsidP="000C06D9">
            <w:pPr>
              <w:pStyle w:val="TabletextsmallHDMES"/>
            </w:pPr>
            <w:r w:rsidRPr="00FA220F">
              <w:t>SLSS</w:t>
            </w:r>
          </w:p>
          <w:p w14:paraId="46F703AF" w14:textId="77777777" w:rsidR="000C06D9" w:rsidRPr="00FA220F" w:rsidRDefault="000C06D9" w:rsidP="000C06D9">
            <w:pPr>
              <w:pStyle w:val="TabletextsmallHDMES"/>
            </w:pPr>
            <w:r w:rsidRPr="00FA220F">
              <w:t>SRHIP</w:t>
            </w:r>
          </w:p>
          <w:p w14:paraId="0D551F07" w14:textId="6B810819" w:rsidR="000C06D9" w:rsidRPr="00FA220F" w:rsidRDefault="000C06D9" w:rsidP="000C06D9">
            <w:pPr>
              <w:pStyle w:val="TabletextsmallHDMES"/>
            </w:pPr>
            <w:r w:rsidRPr="00FA220F">
              <w:t>TB (RID</w:t>
            </w:r>
            <w:r w:rsidR="00A81A80">
              <w:t>-TB</w:t>
            </w:r>
            <w:r w:rsidRPr="00FA220F">
              <w:t>/DART)</w:t>
            </w:r>
          </w:p>
          <w:p w14:paraId="159409D7" w14:textId="77777777" w:rsidR="000C06D9" w:rsidRPr="00FA220F" w:rsidRDefault="000C06D9" w:rsidP="000C06D9">
            <w:pPr>
              <w:pStyle w:val="TabletextsmallHDMES"/>
            </w:pPr>
            <w:r w:rsidRPr="00FA220F">
              <w:t>WBW</w:t>
            </w:r>
          </w:p>
        </w:tc>
        <w:tc>
          <w:tcPr>
            <w:tcW w:w="992" w:type="dxa"/>
          </w:tcPr>
          <w:p w14:paraId="6B4A3CB8" w14:textId="77777777" w:rsidR="000C06D9" w:rsidRDefault="000C06D9" w:rsidP="000C06D9">
            <w:pPr>
              <w:pStyle w:val="TabletextsmallHDMES"/>
            </w:pPr>
            <w:r>
              <w:t>2</w:t>
            </w:r>
          </w:p>
          <w:p w14:paraId="1A0840DA" w14:textId="77777777" w:rsidR="000C06D9" w:rsidRPr="00FA220F" w:rsidRDefault="000C06D9" w:rsidP="000C06D9">
            <w:pPr>
              <w:pStyle w:val="TabletextsmallHDMES"/>
            </w:pPr>
            <w:r w:rsidRPr="00FA220F">
              <w:t>1</w:t>
            </w:r>
          </w:p>
          <w:p w14:paraId="49ACB526" w14:textId="77777777" w:rsidR="000C06D9" w:rsidRPr="00FA220F" w:rsidRDefault="000C06D9" w:rsidP="000C06D9">
            <w:pPr>
              <w:pStyle w:val="TabletextsmallHDMES"/>
            </w:pPr>
            <w:r w:rsidRPr="00FA220F">
              <w:t>1</w:t>
            </w:r>
          </w:p>
          <w:p w14:paraId="01AE575D" w14:textId="77777777" w:rsidR="000C06D9" w:rsidRPr="00FA220F" w:rsidRDefault="000C06D9" w:rsidP="000C06D9">
            <w:pPr>
              <w:pStyle w:val="TabletextsmallHDMES"/>
            </w:pPr>
            <w:r w:rsidRPr="00FA220F">
              <w:t>3</w:t>
            </w:r>
          </w:p>
          <w:p w14:paraId="185A351F" w14:textId="77777777" w:rsidR="000C06D9" w:rsidRPr="00FA220F" w:rsidRDefault="000C06D9" w:rsidP="000C06D9">
            <w:pPr>
              <w:pStyle w:val="TabletextsmallHDMES"/>
            </w:pPr>
            <w:r w:rsidRPr="00FA220F">
              <w:t>3</w:t>
            </w:r>
          </w:p>
          <w:p w14:paraId="57B4B1CA" w14:textId="77777777" w:rsidR="000C06D9" w:rsidRPr="00FA220F" w:rsidRDefault="000C06D9" w:rsidP="000C06D9">
            <w:pPr>
              <w:pStyle w:val="TabletextsmallHDMES"/>
            </w:pPr>
            <w:r w:rsidRPr="00FA220F">
              <w:t>1</w:t>
            </w:r>
          </w:p>
          <w:p w14:paraId="4A1586D2" w14:textId="77777777" w:rsidR="000C06D9" w:rsidRPr="00FA220F" w:rsidRDefault="000C06D9" w:rsidP="000C06D9">
            <w:pPr>
              <w:pStyle w:val="TabletextsmallHDMES"/>
            </w:pPr>
            <w:r w:rsidRPr="00FA220F">
              <w:t>1</w:t>
            </w:r>
          </w:p>
          <w:p w14:paraId="36E20A78" w14:textId="77777777" w:rsidR="000C06D9" w:rsidRPr="00FA220F" w:rsidRDefault="000C06D9" w:rsidP="000C06D9">
            <w:pPr>
              <w:pStyle w:val="TabletextsmallHDMES"/>
            </w:pPr>
            <w:r w:rsidRPr="00FA220F">
              <w:t>2</w:t>
            </w:r>
          </w:p>
        </w:tc>
      </w:tr>
      <w:tr w:rsidR="000C06D9" w14:paraId="3AE14491" w14:textId="77777777" w:rsidTr="00673A6D">
        <w:tc>
          <w:tcPr>
            <w:tcW w:w="2547" w:type="dxa"/>
          </w:tcPr>
          <w:p w14:paraId="76F318B1" w14:textId="2C10E3B9" w:rsidR="000C06D9" w:rsidRPr="00FA220F" w:rsidRDefault="000C06D9" w:rsidP="000C06D9">
            <w:pPr>
              <w:pStyle w:val="TabletextsmallHDMES"/>
              <w:rPr>
                <w:b/>
                <w:bCs/>
              </w:rPr>
            </w:pPr>
            <w:r w:rsidRPr="00FA220F">
              <w:t>Project</w:t>
            </w:r>
            <w:r w:rsidR="000635FD">
              <w:t>-</w:t>
            </w:r>
            <w:r w:rsidR="00F405B2">
              <w:t>b</w:t>
            </w:r>
            <w:r w:rsidRPr="00FA220F">
              <w:t xml:space="preserve">ased </w:t>
            </w:r>
            <w:r w:rsidR="00F405B2">
              <w:t>c</w:t>
            </w:r>
            <w:r w:rsidRPr="00FA220F">
              <w:t>o-</w:t>
            </w:r>
            <w:r w:rsidR="00F405B2">
              <w:t>f</w:t>
            </w:r>
            <w:r w:rsidRPr="00FA220F">
              <w:t>unding</w:t>
            </w:r>
          </w:p>
        </w:tc>
        <w:tc>
          <w:tcPr>
            <w:tcW w:w="1559" w:type="dxa"/>
          </w:tcPr>
          <w:p w14:paraId="67074039" w14:textId="77777777" w:rsidR="000C06D9" w:rsidRPr="00FA220F" w:rsidRDefault="000C06D9" w:rsidP="000C06D9">
            <w:pPr>
              <w:pStyle w:val="TabletextsmallHDMES"/>
            </w:pPr>
            <w:r w:rsidRPr="00FA220F">
              <w:t>MDB</w:t>
            </w:r>
          </w:p>
        </w:tc>
        <w:tc>
          <w:tcPr>
            <w:tcW w:w="1843" w:type="dxa"/>
          </w:tcPr>
          <w:p w14:paraId="1C37C9B7" w14:textId="77777777" w:rsidR="000C06D9" w:rsidRPr="00FA220F" w:rsidRDefault="000C06D9" w:rsidP="000C06D9">
            <w:pPr>
              <w:pStyle w:val="TabletextsmallHDMES"/>
            </w:pPr>
            <w:r w:rsidRPr="00FA220F">
              <w:t>HSSDP</w:t>
            </w:r>
          </w:p>
        </w:tc>
        <w:tc>
          <w:tcPr>
            <w:tcW w:w="992" w:type="dxa"/>
          </w:tcPr>
          <w:p w14:paraId="23422063" w14:textId="77777777" w:rsidR="000C06D9" w:rsidRPr="00FA220F" w:rsidRDefault="000C06D9" w:rsidP="000C06D9">
            <w:pPr>
              <w:pStyle w:val="TabletextsmallHDMES"/>
            </w:pPr>
            <w:r w:rsidRPr="00FA220F">
              <w:t>2</w:t>
            </w:r>
          </w:p>
        </w:tc>
      </w:tr>
    </w:tbl>
    <w:p w14:paraId="141325B6" w14:textId="1EFCF8D1" w:rsidR="00570507" w:rsidRPr="000C06D9" w:rsidRDefault="000C06D9" w:rsidP="00673A6D">
      <w:pPr>
        <w:pStyle w:val="NotesHDMES"/>
        <w:spacing w:before="80"/>
        <w:ind w:right="2126"/>
      </w:pPr>
      <w:r w:rsidRPr="000C06D9">
        <w:t xml:space="preserve">Notes: MC: </w:t>
      </w:r>
      <w:r w:rsidR="00736E7B" w:rsidRPr="000C06D9">
        <w:t>Manag</w:t>
      </w:r>
      <w:r w:rsidR="00736E7B">
        <w:t>ing</w:t>
      </w:r>
      <w:r w:rsidR="00736E7B" w:rsidRPr="000C06D9">
        <w:t xml:space="preserve"> </w:t>
      </w:r>
      <w:r w:rsidRPr="000C06D9">
        <w:t>Contractor; MDB: Multilateral Development Bank; NGO: Non-Government Organisation</w:t>
      </w:r>
    </w:p>
    <w:p w14:paraId="4D5073B6" w14:textId="77777777" w:rsidR="00570507" w:rsidRDefault="00570507" w:rsidP="00946F09">
      <w:pPr>
        <w:pStyle w:val="BlanklinespaceHDMES"/>
      </w:pPr>
    </w:p>
    <w:p w14:paraId="09B1D0AD" w14:textId="3546F5A3" w:rsidR="00570507" w:rsidRDefault="00946F09" w:rsidP="00946F09">
      <w:pPr>
        <w:pStyle w:val="BodytextHDMES"/>
      </w:pPr>
      <w:r w:rsidRPr="00946F09">
        <w:t xml:space="preserve">The table demonstrates the </w:t>
      </w:r>
      <w:r w:rsidR="00187E5A">
        <w:t>p</w:t>
      </w:r>
      <w:r w:rsidRPr="00946F09">
        <w:t xml:space="preserve">ortfolio’s reliance on the project-based modality, where investments are delivered primarily through NGOs (also a UN agency and a co-funding agreement with ADB); it reflects the reluctance expressed in the HPP to deliver investments directly through government financial management systems; and it highlights the </w:t>
      </w:r>
      <w:r w:rsidR="00187E5A">
        <w:t>p</w:t>
      </w:r>
      <w:r w:rsidRPr="00946F09">
        <w:t xml:space="preserve">ortfolio’s limited use of </w:t>
      </w:r>
      <w:r w:rsidR="00E340DD">
        <w:t>t</w:t>
      </w:r>
      <w:r w:rsidRPr="00946F09">
        <w:t xml:space="preserve">echnical </w:t>
      </w:r>
      <w:r w:rsidR="00E340DD">
        <w:t>a</w:t>
      </w:r>
      <w:r w:rsidRPr="00946F09">
        <w:t>ssistance.</w:t>
      </w:r>
    </w:p>
    <w:p w14:paraId="3562BBDB" w14:textId="609B569F" w:rsidR="00946F09" w:rsidRDefault="00946F09" w:rsidP="00946F09">
      <w:pPr>
        <w:pStyle w:val="BodytextHDMES"/>
      </w:pPr>
      <w:r>
        <w:lastRenderedPageBreak/>
        <w:t xml:space="preserve">There is a considerable body of literature on the relative merits </w:t>
      </w:r>
      <w:r w:rsidR="00F405B2">
        <w:t xml:space="preserve">of </w:t>
      </w:r>
      <w:r>
        <w:t xml:space="preserve">different aid modalities. The general consensus from the literature is that </w:t>
      </w:r>
      <w:r w:rsidR="000E465F">
        <w:t>‘</w:t>
      </w:r>
      <w:r>
        <w:t>aid that explicitly avoids state systems may have an adverse impact on future system-strengthening efforts</w:t>
      </w:r>
      <w:r w:rsidR="000E465F">
        <w:t>’</w:t>
      </w:r>
      <w:r>
        <w:rPr>
          <w:rStyle w:val="FootnoteReference"/>
        </w:rPr>
        <w:footnoteReference w:id="102"/>
      </w:r>
      <w:r w:rsidR="00A901E8">
        <w:t>,</w:t>
      </w:r>
      <w:r>
        <w:t xml:space="preserve"> but also that aid delivered through program-based approaches requires a degree of PFM and governance capacity to be effective.</w:t>
      </w:r>
      <w:r>
        <w:rPr>
          <w:rStyle w:val="FootnoteReference"/>
        </w:rPr>
        <w:footnoteReference w:id="103"/>
      </w:r>
      <w:r>
        <w:t xml:space="preserve"> The literature sheds light on the fundamental partners-modality dilemma in the HPP. Driven by concerns about capacity and governance, there is reluctance to deliver aid through the program-based mechanisms that best lend themselves to the systems strengthening orientation of the HPP’s </w:t>
      </w:r>
      <w:r w:rsidR="00F405B2">
        <w:t>I</w:t>
      </w:r>
      <w:r>
        <w:t xml:space="preserve">ntermediate and </w:t>
      </w:r>
      <w:r w:rsidR="00F405B2">
        <w:t>E</w:t>
      </w:r>
      <w:r>
        <w:t xml:space="preserve">nd of </w:t>
      </w:r>
      <w:r w:rsidR="00F405B2">
        <w:t>I</w:t>
      </w:r>
      <w:r>
        <w:t xml:space="preserve">nvestment </w:t>
      </w:r>
      <w:r w:rsidR="00F405B2">
        <w:t>O</w:t>
      </w:r>
      <w:r>
        <w:t>utcomes. As a consequence, the HPP is delivered primarily through project-based modalities, which are less effective in driving systems strengthening, and implemented by NGO partners, whose core competencies often align better with service delivery priorities.</w:t>
      </w:r>
    </w:p>
    <w:p w14:paraId="5E4FBDBE" w14:textId="7887ADAE" w:rsidR="00946F09" w:rsidRPr="00946F09" w:rsidRDefault="00946F09" w:rsidP="00076D55">
      <w:pPr>
        <w:pStyle w:val="BodytextbulletleadHDMES"/>
      </w:pPr>
      <w:r w:rsidRPr="00946F09">
        <w:t xml:space="preserve">Technical assistance is the glue </w:t>
      </w:r>
      <w:r w:rsidR="00F405B2">
        <w:t>that</w:t>
      </w:r>
      <w:r w:rsidR="00F405B2" w:rsidRPr="00946F09">
        <w:t xml:space="preserve"> </w:t>
      </w:r>
      <w:r w:rsidRPr="00946F09">
        <w:t xml:space="preserve">potentially addresses the dilemma. On the one hand, it can target the lack of capacity undermining program-based approaches. On the other it can reduce the over-reliance on NGO partners to deliver systems strengthening initiatives for which they are often ill-suited. Technical assistance in the HPP is provided through </w:t>
      </w:r>
      <w:r w:rsidR="00AC1938">
        <w:t>3</w:t>
      </w:r>
      <w:r w:rsidRPr="00946F09">
        <w:t xml:space="preserve"> investments –HSSDP, PATH</w:t>
      </w:r>
      <w:r w:rsidR="00F405B2">
        <w:t>,</w:t>
      </w:r>
      <w:r w:rsidRPr="00946F09">
        <w:t xml:space="preserve"> and the DFAT</w:t>
      </w:r>
      <w:r w:rsidR="00F405B2">
        <w:t>–</w:t>
      </w:r>
      <w:r w:rsidRPr="00946F09">
        <w:t xml:space="preserve">WHO Bilateral Partnership. While the </w:t>
      </w:r>
      <w:r w:rsidR="00E340DD">
        <w:t>t</w:t>
      </w:r>
      <w:r w:rsidRPr="00946F09">
        <w:t xml:space="preserve">echnical </w:t>
      </w:r>
      <w:r w:rsidR="00E340DD">
        <w:t>a</w:t>
      </w:r>
      <w:r w:rsidRPr="00946F09">
        <w:t xml:space="preserve">ssistance provided through these programs was welcome and appreciated by government respondents at the national and provincial levels, its value and effectiveness could be enhanced through establishing a long-term </w:t>
      </w:r>
      <w:r w:rsidR="00187E5A">
        <w:t>p</w:t>
      </w:r>
      <w:r w:rsidRPr="00946F09">
        <w:t>ortfolio-level vision of where technical assistance personnel fit into the systems strengthening agenda. This should involve:</w:t>
      </w:r>
    </w:p>
    <w:p w14:paraId="6BFF72A6" w14:textId="081EE35A" w:rsidR="00946F09" w:rsidRDefault="00946F09" w:rsidP="00946F09">
      <w:pPr>
        <w:pStyle w:val="Bulletlist1HDMES"/>
      </w:pPr>
      <w:r>
        <w:t>Linking technical assistance to locally</w:t>
      </w:r>
      <w:r w:rsidR="00F405B2">
        <w:t>-</w:t>
      </w:r>
      <w:r>
        <w:t>driven reform processes</w:t>
      </w:r>
      <w:r w:rsidR="00F405B2">
        <w:t>,</w:t>
      </w:r>
      <w:r>
        <w:t xml:space="preserve"> and embedding technical assistance in local structures as quickly as possible. This involves investing more effort in developing the capacity of NDoH to manage technical assistance, rather than be driven by it.</w:t>
      </w:r>
    </w:p>
    <w:p w14:paraId="41DE433D" w14:textId="24049FFB" w:rsidR="00946F09" w:rsidRDefault="00946F09" w:rsidP="00946F09">
      <w:pPr>
        <w:pStyle w:val="Bulletlist1HDMES"/>
      </w:pPr>
      <w:r>
        <w:t>Identifying the kinds of knowledge and techniques that will be politically and technically feasible in the PNG context and aligning consultant capacity and experience with the identified knowledge and techniques.</w:t>
      </w:r>
    </w:p>
    <w:p w14:paraId="09C61BDB" w14:textId="06C65B99" w:rsidR="00946F09" w:rsidRDefault="00946F09" w:rsidP="00946F09">
      <w:pPr>
        <w:pStyle w:val="Bulletlist1HDMES"/>
      </w:pPr>
      <w:r>
        <w:t>Achieving an appropriate balance between long-term and short-term technical assistance, recognising that consultants need time to learn about local conditions, build relationships, and eventually transfer skills; and that frequent short-term inputs may place unreasonable demands on over-burdened local counterparts.</w:t>
      </w:r>
    </w:p>
    <w:p w14:paraId="522B53C8" w14:textId="77777777" w:rsidR="00946F09" w:rsidRDefault="00946F09" w:rsidP="00946F09">
      <w:pPr>
        <w:pStyle w:val="BlanklinespaceHDMES"/>
      </w:pPr>
    </w:p>
    <w:p w14:paraId="449DB25B" w14:textId="607A2112" w:rsidR="00946F09" w:rsidRPr="00946F09" w:rsidRDefault="00946F09" w:rsidP="00946F09">
      <w:pPr>
        <w:pStyle w:val="BodytextHDMES"/>
      </w:pPr>
      <w:r w:rsidRPr="00946F09">
        <w:t xml:space="preserve">The key concerns with existing </w:t>
      </w:r>
      <w:r w:rsidR="00187E5A">
        <w:t>p</w:t>
      </w:r>
      <w:r w:rsidRPr="00946F09">
        <w:t>ortfolio technical assistance investments are their lack of coordination with each other, and their lack of coordination with other HPP investments. At present, HSSDP, PATH</w:t>
      </w:r>
      <w:r w:rsidR="00F405B2">
        <w:t>,</w:t>
      </w:r>
      <w:r w:rsidRPr="00946F09">
        <w:t xml:space="preserve"> and WHO technical assistance advisers rarely, sometimes never, engage with each other, missing opportunities to share learning, address common problems, streamline engagement with government counterparts, and potentially coordinate approaches. In the case of PATH, there is a lack of engagement and coordination between its technical assistance initiatives and the other investments it manages.</w:t>
      </w:r>
    </w:p>
    <w:p w14:paraId="43661027" w14:textId="77777777" w:rsidR="00442732" w:rsidRDefault="00442732">
      <w:pPr>
        <w:spacing w:after="0" w:line="240" w:lineRule="auto"/>
        <w:rPr>
          <w:rFonts w:ascii="Franklin Gothic Demi" w:eastAsia="Times New Roman" w:hAnsi="Franklin Gothic Demi"/>
          <w:bCs/>
          <w:iCs/>
          <w:color w:val="041F60"/>
          <w:sz w:val="32"/>
          <w:szCs w:val="28"/>
        </w:rPr>
      </w:pPr>
      <w:r>
        <w:br w:type="page"/>
      </w:r>
    </w:p>
    <w:p w14:paraId="63253BE7" w14:textId="47F95606" w:rsidR="00FE2BDE" w:rsidRPr="009D49A3" w:rsidRDefault="00FE2BDE" w:rsidP="00FE2BDE">
      <w:pPr>
        <w:pStyle w:val="Heading2numberedHDMES"/>
      </w:pPr>
      <w:bookmarkStart w:id="79" w:name="_Toc148694855"/>
      <w:r w:rsidRPr="00FE2BDE">
        <w:lastRenderedPageBreak/>
        <w:t xml:space="preserve">Key Review Question </w:t>
      </w:r>
      <w:r>
        <w:t>6</w:t>
      </w:r>
      <w:r w:rsidRPr="00FE2BDE">
        <w:t xml:space="preserve">: </w:t>
      </w:r>
      <w:r w:rsidR="00B312F4" w:rsidRPr="00B312F4">
        <w:t>Sustainability</w:t>
      </w:r>
      <w:bookmarkEnd w:id="79"/>
    </w:p>
    <w:p w14:paraId="292BECEE" w14:textId="4676888D" w:rsidR="00FE2BDE" w:rsidRPr="00946F09" w:rsidRDefault="00946F09" w:rsidP="00946F09">
      <w:pPr>
        <w:pStyle w:val="BodytextHDMES"/>
        <w:shd w:val="clear" w:color="auto" w:fill="A4E5E0"/>
      </w:pPr>
      <w:r w:rsidRPr="00946F09">
        <w:t>To what extent are the positive impacts of DFAT investments likely to be sustained?</w:t>
      </w:r>
    </w:p>
    <w:p w14:paraId="01343C3D" w14:textId="59712DD9" w:rsidR="00FE2BDE" w:rsidRDefault="000155BA" w:rsidP="00442732">
      <w:pPr>
        <w:pStyle w:val="BodytextboldHDMES"/>
        <w:spacing w:after="160"/>
      </w:pPr>
      <w:r w:rsidRPr="000155BA">
        <w:t>There are mixed positions on the sustainability of the positive impacts of HPP investments. These mixed positions stem from different understandings of what constitutes sustainability; a complex relationship between sustainability and service delivery; and the enduring challenges of health systems staffing and financing.</w:t>
      </w:r>
    </w:p>
    <w:p w14:paraId="63A3F9FE" w14:textId="3EB16189" w:rsidR="000155BA" w:rsidRDefault="000155BA" w:rsidP="000155BA">
      <w:pPr>
        <w:pStyle w:val="Heading3"/>
      </w:pPr>
      <w:r w:rsidRPr="000155BA">
        <w:t>Approach to Sustainability</w:t>
      </w:r>
    </w:p>
    <w:p w14:paraId="215D797B" w14:textId="485394EB" w:rsidR="000155BA" w:rsidRDefault="000155BA" w:rsidP="000155BA">
      <w:pPr>
        <w:pStyle w:val="BodytextHDMES"/>
      </w:pPr>
      <w:r w:rsidRPr="000155BA">
        <w:t>Different stakeholders (from investments, government</w:t>
      </w:r>
      <w:r w:rsidR="002061C9">
        <w:t>,</w:t>
      </w:r>
      <w:r w:rsidRPr="000155BA">
        <w:t xml:space="preserve"> and AHC) have different perspectives on sustainability. At one extreme was the perspective that at some undefined point in the future, the PNG government (including national and subnational levels of government) should be able to fully fund, staff and support the health system needs of the country. A second perspective was that current Australian investments in the health sector in PNG should ultimately be absorbed into the PNG health system</w:t>
      </w:r>
      <w:r w:rsidR="002061C9">
        <w:t>,</w:t>
      </w:r>
      <w:r w:rsidRPr="000155BA">
        <w:t xml:space="preserve"> in terms of both systems capacity and funding, thus enabling Australian support to concentrate on other pre-existing or emerging health needs. A final perspective on sustainability was that while PNG systems might eventually be capable of managing the issues in health that Australia has invested in, support would still be required to fund them. This final perspective was one that foresees a shift away from project-based modalities, towards more program or sector-based approaches.</w:t>
      </w:r>
    </w:p>
    <w:p w14:paraId="17CB9FDC" w14:textId="0692BA33" w:rsidR="000155BA" w:rsidRPr="000155BA" w:rsidRDefault="000155BA" w:rsidP="000155BA">
      <w:pPr>
        <w:pStyle w:val="BodytextHDMES"/>
      </w:pPr>
      <w:r w:rsidRPr="000155BA">
        <w:t xml:space="preserve">The fact different stakeholders have different perspectives on sustainability raises some important issues. The first, which is essentially a question for PNG to answer, is what a sustainable PNG health system looks like. Is it a system where the state fully provides for the basic health needs of its citizens? Or is it a system where the resources of the state are supplemented by the resources of the private sector and other non-state actors such as the churches and </w:t>
      </w:r>
      <w:r w:rsidR="002061C9">
        <w:t>NGOs</w:t>
      </w:r>
      <w:r w:rsidRPr="000155BA">
        <w:t>? The second issue points to Australia’s support to the health sector in PNG. Is there an end</w:t>
      </w:r>
      <w:r w:rsidR="0063096F">
        <w:t xml:space="preserve"> </w:t>
      </w:r>
      <w:r w:rsidRPr="000155BA">
        <w:t>point for Australia’s support? If so, when? If not (and this is more likely the case into the foreseeable future), what does a path to sustainability look like? Does Australia, over time, reduce the absolute value of its support? Does it maintain existing levels of support, but shift away from funding essential services to a focus on strengthening the health system? Or supporting infrastructure? Or supporting emerging needs?</w:t>
      </w:r>
    </w:p>
    <w:p w14:paraId="6AD2FD20" w14:textId="0FEB23F3" w:rsidR="000155BA" w:rsidRDefault="000155BA" w:rsidP="000155BA">
      <w:pPr>
        <w:pStyle w:val="Heading3"/>
      </w:pPr>
      <w:r w:rsidRPr="000155BA">
        <w:t>Sustainability of Service Delivery</w:t>
      </w:r>
    </w:p>
    <w:p w14:paraId="1810624D" w14:textId="45FDF1B8" w:rsidR="000155BA" w:rsidRPr="00760AF2" w:rsidRDefault="000155BA" w:rsidP="000155BA">
      <w:pPr>
        <w:pStyle w:val="BodytextHDMES"/>
      </w:pPr>
      <w:r w:rsidRPr="00760AF2">
        <w:t xml:space="preserve">HPP investments supported service delivery </w:t>
      </w:r>
      <w:r>
        <w:t xml:space="preserve">that is integrated into the broader public health service delivery system, and service delivery provided through a silo model. </w:t>
      </w:r>
      <w:r w:rsidRPr="00760AF2">
        <w:t>As previously noted, the service delivery initiatives</w:t>
      </w:r>
      <w:r>
        <w:t>, regardless of approach,</w:t>
      </w:r>
      <w:r w:rsidRPr="00760AF2">
        <w:t xml:space="preserve"> have often been quite effective.</w:t>
      </w:r>
      <w:r>
        <w:t xml:space="preserve"> </w:t>
      </w:r>
      <w:r w:rsidRPr="00760AF2">
        <w:t xml:space="preserve">In situations where an investment has </w:t>
      </w:r>
      <w:r>
        <w:t>supported a silo model of service delivery</w:t>
      </w:r>
      <w:r w:rsidRPr="00760AF2">
        <w:t xml:space="preserve">, the popular view among stakeholders is that the positive impacts stemming from the delivery of the service will not be maintained beyond the life of the investment. Conversely, where the investment has </w:t>
      </w:r>
      <w:r>
        <w:t xml:space="preserve">integrated with the public system, </w:t>
      </w:r>
      <w:r w:rsidRPr="00760AF2">
        <w:t>the popular view is that the positive impacts might be maintained beyond the life of the investment. Both views tend to simplify a complex situation.</w:t>
      </w:r>
    </w:p>
    <w:p w14:paraId="4797D640" w14:textId="578C0891" w:rsidR="000155BA" w:rsidRPr="00760AF2" w:rsidRDefault="000155BA" w:rsidP="000155BA">
      <w:pPr>
        <w:pStyle w:val="BodytextHDMES"/>
      </w:pPr>
      <w:r w:rsidRPr="00760AF2">
        <w:t xml:space="preserve">The </w:t>
      </w:r>
      <w:r w:rsidR="003451E7">
        <w:t>S</w:t>
      </w:r>
      <w:r w:rsidRPr="00760AF2">
        <w:t xml:space="preserve">ustainability – </w:t>
      </w:r>
      <w:r w:rsidR="003451E7">
        <w:t>S</w:t>
      </w:r>
      <w:r w:rsidRPr="00760AF2">
        <w:t xml:space="preserve">ervice </w:t>
      </w:r>
      <w:r w:rsidR="003451E7">
        <w:t>D</w:t>
      </w:r>
      <w:r w:rsidRPr="00760AF2">
        <w:t xml:space="preserve">elivery </w:t>
      </w:r>
      <w:r w:rsidR="003451E7">
        <w:t>M</w:t>
      </w:r>
      <w:r w:rsidRPr="00760AF2">
        <w:t>atrix in</w:t>
      </w:r>
      <w:r w:rsidR="00C52F32">
        <w:t xml:space="preserve"> Figure 8</w:t>
      </w:r>
      <w:r w:rsidRPr="00760AF2">
        <w:t xml:space="preserve"> below demonstrates the interplay between </w:t>
      </w:r>
      <w:r>
        <w:t xml:space="preserve">integrated </w:t>
      </w:r>
      <w:r w:rsidRPr="00760AF2">
        <w:t xml:space="preserve">service delivery, </w:t>
      </w:r>
      <w:r>
        <w:t>silo</w:t>
      </w:r>
      <w:r w:rsidR="002061C9">
        <w:t>ed</w:t>
      </w:r>
      <w:r>
        <w:t xml:space="preserve"> </w:t>
      </w:r>
      <w:r w:rsidRPr="00760AF2">
        <w:t xml:space="preserve">service delivery, parallel </w:t>
      </w:r>
      <w:r>
        <w:t xml:space="preserve">support </w:t>
      </w:r>
      <w:r w:rsidRPr="00760AF2">
        <w:t xml:space="preserve">systems </w:t>
      </w:r>
      <w:r>
        <w:t>(that is, where the investment relies on its own systems of governance, finance management, staffing, and medical supplies)</w:t>
      </w:r>
      <w:r w:rsidRPr="00760AF2">
        <w:t xml:space="preserve">, and integrated </w:t>
      </w:r>
      <w:r>
        <w:t xml:space="preserve">support </w:t>
      </w:r>
      <w:r w:rsidRPr="00760AF2">
        <w:t xml:space="preserve">systems </w:t>
      </w:r>
      <w:r>
        <w:t>(where the investment has integrated with public systems of governance, finance management, staffing, and medical supplies)</w:t>
      </w:r>
      <w:r w:rsidRPr="00760AF2">
        <w:t xml:space="preserve">. </w:t>
      </w:r>
      <w:r>
        <w:t>The matrix excludes the availability of funds from government as a sustainability criteria.</w:t>
      </w:r>
    </w:p>
    <w:p w14:paraId="584DC0A8" w14:textId="3A2F0CB7" w:rsidR="000155BA" w:rsidRDefault="000155BA" w:rsidP="000155BA">
      <w:pPr>
        <w:pStyle w:val="FigureheadinginlistHDMES"/>
      </w:pPr>
      <w:bookmarkStart w:id="80" w:name="_Ref121250261"/>
      <w:bookmarkStart w:id="81" w:name="_Toc121995965"/>
      <w:bookmarkStart w:id="82" w:name="_Toc148694884"/>
      <w:r>
        <w:lastRenderedPageBreak/>
        <w:t xml:space="preserve">Figure </w:t>
      </w:r>
      <w:r>
        <w:fldChar w:fldCharType="begin"/>
      </w:r>
      <w:r>
        <w:instrText>SEQ Figure \* ARABIC</w:instrText>
      </w:r>
      <w:r>
        <w:fldChar w:fldCharType="separate"/>
      </w:r>
      <w:r w:rsidR="008F2526">
        <w:rPr>
          <w:noProof/>
        </w:rPr>
        <w:t>8</w:t>
      </w:r>
      <w:r>
        <w:fldChar w:fldCharType="end"/>
      </w:r>
      <w:bookmarkEnd w:id="80"/>
      <w:r>
        <w:t xml:space="preserve">: Sustainability </w:t>
      </w:r>
      <w:r w:rsidR="002061C9">
        <w:t>–</w:t>
      </w:r>
      <w:r>
        <w:t xml:space="preserve"> Service Delivery Matrix</w:t>
      </w:r>
      <w:bookmarkEnd w:id="81"/>
      <w:bookmarkEnd w:id="82"/>
    </w:p>
    <w:p w14:paraId="7734F470" w14:textId="5E3AF0E7" w:rsidR="000155BA" w:rsidRPr="000155BA" w:rsidRDefault="003719BA" w:rsidP="000155BA">
      <w:pPr>
        <w:pStyle w:val="BodytextHDMES"/>
        <w:rPr>
          <w:rStyle w:val="BlanklinespaceHDMESChar"/>
        </w:rPr>
      </w:pPr>
      <w:r>
        <w:rPr>
          <w:noProof/>
          <w:sz w:val="12"/>
        </w:rPr>
        <w:drawing>
          <wp:inline distT="0" distB="0" distL="0" distR="0" wp14:anchorId="1638AF8D" wp14:editId="6D638C1C">
            <wp:extent cx="5230800" cy="3168000"/>
            <wp:effectExtent l="0" t="0" r="8255" b="0"/>
            <wp:docPr id="1131274822" name="Picture 7" descr="Figure 8 plots the investments under the Health Portfolio Plan in quadrants that indicate Integrated Service Delivery versus Silo Service Delivery, and Integrated Support System versus Parallel Support System. &#10;PSF (MSPNG Outreach) is the only investment assessed as the worst prospect for sustainability, given siloed service delivery and a parallel support system. The PSF (NFPTP) and PSF (MSPNG HENO) investments move up the integrated service delivery continuum for a better sustainability. Other investments are plotted in the quadrant for best prospect for 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74822" name="Picture 7" descr="Figure 8 plots the investments under the Health Portfolio Plan in quadrants that indicate Integrated Service Delivery versus Silo Service Delivery, and Integrated Support System versus Parallel Support System. &#10;PSF (MSPNG Outreach) is the only investment assessed as the worst prospect for sustainability, given siloed service delivery and a parallel support system. The PSF (NFPTP) and PSF (MSPNG HENO) investments move up the integrated service delivery continuum for a better sustainability. Other investments are plotted in the quadrant for best prospect for sustainability."/>
                    <pic:cNvPicPr/>
                  </pic:nvPicPr>
                  <pic:blipFill>
                    <a:blip r:embed="rId24">
                      <a:extLst>
                        <a:ext uri="{28A0092B-C50C-407E-A947-70E740481C1C}">
                          <a14:useLocalDpi xmlns:a14="http://schemas.microsoft.com/office/drawing/2010/main" val="0"/>
                        </a:ext>
                      </a:extLst>
                    </a:blip>
                    <a:stretch>
                      <a:fillRect/>
                    </a:stretch>
                  </pic:blipFill>
                  <pic:spPr>
                    <a:xfrm>
                      <a:off x="0" y="0"/>
                      <a:ext cx="5230800" cy="3168000"/>
                    </a:xfrm>
                    <a:prstGeom prst="rect">
                      <a:avLst/>
                    </a:prstGeom>
                  </pic:spPr>
                </pic:pic>
              </a:graphicData>
            </a:graphic>
          </wp:inline>
        </w:drawing>
      </w:r>
    </w:p>
    <w:p w14:paraId="0E40545F" w14:textId="71388817" w:rsidR="000155BA" w:rsidRPr="000155BA" w:rsidRDefault="000155BA" w:rsidP="000155BA">
      <w:pPr>
        <w:pStyle w:val="BodytextHDMES"/>
      </w:pPr>
      <w:r w:rsidRPr="000155BA">
        <w:t>The matrix demonstrates, if and when funds are available, that prospects for sustainability are strongest when integrated service delivery is adopted in an integrated support system (top right quadrant). They are at their worst when silo</w:t>
      </w:r>
      <w:r w:rsidR="00AB2C25">
        <w:t>ed</w:t>
      </w:r>
      <w:r w:rsidRPr="000155BA">
        <w:t xml:space="preserve"> service delivery is adopted in a parallel support system (bottom left quadrant), where the provider functions using its own governance, finance management, staffing, and medical supplies systems and processes. It is encouraging, based on the matrix, that if funds were available, a number of the HPP investments have strong prospects for sustainability through local ownership, local management, and local service delivery, and others are well</w:t>
      </w:r>
      <w:r w:rsidR="00AB2C25">
        <w:t>-</w:t>
      </w:r>
      <w:r w:rsidRPr="000155BA">
        <w:t xml:space="preserve">positioned to make adjustments </w:t>
      </w:r>
      <w:r w:rsidR="00AB2C25">
        <w:t>that</w:t>
      </w:r>
      <w:r w:rsidR="00AB2C25" w:rsidRPr="000155BA">
        <w:t xml:space="preserve"> </w:t>
      </w:r>
      <w:r w:rsidRPr="000155BA">
        <w:t>would strengthen or enhance prospects for sustainability.</w:t>
      </w:r>
    </w:p>
    <w:p w14:paraId="4D3DCB1E" w14:textId="68099843" w:rsidR="000155BA" w:rsidRDefault="000155BA" w:rsidP="000155BA">
      <w:pPr>
        <w:pStyle w:val="Heading3"/>
      </w:pPr>
      <w:r w:rsidRPr="000155BA">
        <w:t>Sustaining Changes in the Health System</w:t>
      </w:r>
    </w:p>
    <w:p w14:paraId="041D9FDA" w14:textId="15212B0A" w:rsidR="000155BA" w:rsidRPr="000155BA" w:rsidRDefault="000155BA" w:rsidP="000155BA">
      <w:pPr>
        <w:pStyle w:val="BodytextHDMES"/>
      </w:pPr>
      <w:r w:rsidRPr="000155BA">
        <w:t xml:space="preserve">While </w:t>
      </w:r>
      <w:r w:rsidR="00187E5A">
        <w:t>p</w:t>
      </w:r>
      <w:r w:rsidRPr="000155BA">
        <w:t xml:space="preserve">ortfolio investments have supported service delivery, the </w:t>
      </w:r>
      <w:r w:rsidR="0065236E">
        <w:t>r</w:t>
      </w:r>
      <w:r w:rsidRPr="000155BA">
        <w:t xml:space="preserve">eport has already highlighted how the HPP logic places a strong emphasis on health systems strengthening. The </w:t>
      </w:r>
      <w:r w:rsidR="00B620D1">
        <w:t>HPP</w:t>
      </w:r>
      <w:r w:rsidRPr="000155BA">
        <w:t xml:space="preserve"> states that </w:t>
      </w:r>
      <w:r w:rsidR="000E465F">
        <w:t>‘</w:t>
      </w:r>
      <w:r w:rsidRPr="000155BA">
        <w:t>each new investment will be designed explicitly with the intention of … supporting the Government to overcome bottlenecks to effective health services, or supporting quality and scale up of proven interventions that are working</w:t>
      </w:r>
      <w:r w:rsidR="000E465F">
        <w:t>’</w:t>
      </w:r>
      <w:r w:rsidRPr="000155BA">
        <w:t>.</w:t>
      </w:r>
      <w:r w:rsidRPr="000155BA">
        <w:rPr>
          <w:rStyle w:val="FootnoteReference"/>
        </w:rPr>
        <w:footnoteReference w:id="104"/>
      </w:r>
      <w:r w:rsidRPr="000155BA">
        <w:t xml:space="preserve"> The assessment of effectiveness above addressed the </w:t>
      </w:r>
      <w:r w:rsidR="00187E5A">
        <w:t>p</w:t>
      </w:r>
      <w:r w:rsidRPr="000155BA">
        <w:t>ortfolio’s limited successes, to date, in overcoming the bottlenecks to effective health services, particularly those relating to the adequate staffing and financing of the system. The consensus among informants from the different investments, from government, and from the AHC Health Team</w:t>
      </w:r>
      <w:r w:rsidR="00B620D1">
        <w:t>,</w:t>
      </w:r>
      <w:r w:rsidRPr="000155BA">
        <w:t xml:space="preserve"> was that it is premature to assess whether any positive impacts of DFAT investments are likely to be sustained.</w:t>
      </w:r>
    </w:p>
    <w:p w14:paraId="3D5C7A29" w14:textId="703DB7DA" w:rsidR="000155BA" w:rsidRPr="000155BA" w:rsidRDefault="000155BA" w:rsidP="000155BA">
      <w:pPr>
        <w:pStyle w:val="BodytextHDMES"/>
      </w:pPr>
      <w:r w:rsidRPr="000155BA">
        <w:t xml:space="preserve">Unless and until these staffing and financing bottlenecks are overcome, the sustainability of Australia’s investments in health infrastructure are also at risk. Australia’s investments in the ANGAU </w:t>
      </w:r>
      <w:r w:rsidR="00B620D1">
        <w:t>Hospital R</w:t>
      </w:r>
      <w:r w:rsidRPr="000155BA">
        <w:t xml:space="preserve">edevelopment and the HSSDP program (managed by </w:t>
      </w:r>
      <w:r w:rsidR="0025389C">
        <w:t>ADB</w:t>
      </w:r>
      <w:r w:rsidRPr="000155BA">
        <w:t>) are substantial. Their benefits are highly visible, providing points of access to people, and potentially enabling improved quality of care. While reports generally indicate the infrastructure has been constructed to a high standard, any long-term positive impact is dependent on the facilities having sufficient qualified and skilled staff, and the funding necessary for ongoing operations and maintenance.</w:t>
      </w:r>
    </w:p>
    <w:p w14:paraId="2677EB68" w14:textId="063406B0" w:rsidR="00FE2BDE" w:rsidRPr="009D49A3" w:rsidRDefault="00FE2BDE" w:rsidP="00FE2BDE">
      <w:pPr>
        <w:pStyle w:val="Heading2numberedHDMES"/>
      </w:pPr>
      <w:bookmarkStart w:id="83" w:name="_Toc148694856"/>
      <w:r w:rsidRPr="00FE2BDE">
        <w:lastRenderedPageBreak/>
        <w:t xml:space="preserve">Key Review Question </w:t>
      </w:r>
      <w:r>
        <w:t>7</w:t>
      </w:r>
      <w:r w:rsidRPr="00FE2BDE">
        <w:t xml:space="preserve">: </w:t>
      </w:r>
      <w:r w:rsidR="00B312F4">
        <w:t>GEDSI</w:t>
      </w:r>
      <w:bookmarkEnd w:id="83"/>
    </w:p>
    <w:p w14:paraId="76A3B201" w14:textId="56B0A1A4" w:rsidR="00FE2BDE" w:rsidRPr="000155BA" w:rsidRDefault="000155BA" w:rsidP="000155BA">
      <w:pPr>
        <w:pStyle w:val="BodytextHDMES"/>
        <w:shd w:val="clear" w:color="auto" w:fill="A4E5E0"/>
      </w:pPr>
      <w:r w:rsidRPr="000155BA">
        <w:t xml:space="preserve">To what extent is the </w:t>
      </w:r>
      <w:r w:rsidR="00A901E8">
        <w:t xml:space="preserve">Health </w:t>
      </w:r>
      <w:r w:rsidRPr="000155BA">
        <w:t xml:space="preserve">Portfolio </w:t>
      </w:r>
      <w:r w:rsidR="00A901E8">
        <w:t xml:space="preserve">Plan </w:t>
      </w:r>
      <w:r w:rsidRPr="000155BA">
        <w:t>making progress towards GEDSI goals and objectives?</w:t>
      </w:r>
    </w:p>
    <w:p w14:paraId="41A8895B" w14:textId="76E4C89F" w:rsidR="000155BA" w:rsidRPr="00D57E40" w:rsidRDefault="000155BA" w:rsidP="000155BA">
      <w:pPr>
        <w:pStyle w:val="BodytextHDMES"/>
      </w:pPr>
      <w:r w:rsidRPr="00D57E40">
        <w:t xml:space="preserve">The </w:t>
      </w:r>
      <w:r w:rsidR="0065236E">
        <w:t>r</w:t>
      </w:r>
      <w:r w:rsidRPr="00D57E40">
        <w:t xml:space="preserve">eview sub-questions for GEDSI were concerned with </w:t>
      </w:r>
      <w:r>
        <w:t xml:space="preserve">the </w:t>
      </w:r>
      <w:r w:rsidRPr="00D57E40">
        <w:t xml:space="preserve">extent to which the HPP </w:t>
      </w:r>
      <w:r w:rsidRPr="32B23B7D">
        <w:rPr>
          <w:i/>
          <w:iCs/>
        </w:rPr>
        <w:t>had adopted approaches</w:t>
      </w:r>
      <w:r w:rsidRPr="00D57E40">
        <w:t xml:space="preserve"> or </w:t>
      </w:r>
      <w:r w:rsidRPr="32B23B7D">
        <w:rPr>
          <w:i/>
          <w:iCs/>
        </w:rPr>
        <w:t>implemented strategies</w:t>
      </w:r>
      <w:r w:rsidRPr="00D57E40">
        <w:t xml:space="preserve"> that would contribute to each of the </w:t>
      </w:r>
      <w:r w:rsidR="00AC1938">
        <w:t>7</w:t>
      </w:r>
      <w:r w:rsidRPr="00D57E40">
        <w:t xml:space="preserve"> HDMES GEDSI </w:t>
      </w:r>
      <w:r w:rsidR="00DF2BB2">
        <w:t>D</w:t>
      </w:r>
      <w:r w:rsidRPr="00D57E40">
        <w:t xml:space="preserve">omains. The </w:t>
      </w:r>
      <w:r w:rsidR="0065236E">
        <w:t>r</w:t>
      </w:r>
      <w:r w:rsidRPr="00D57E40">
        <w:t>eview did not explicitly consider GEDSI outcomes or results. Instead, it analysed the approaches taken to GEDSI at the HPP and investment levels to identify strengths, gaps, learning</w:t>
      </w:r>
      <w:r w:rsidR="00876F8A">
        <w:t>,</w:t>
      </w:r>
      <w:r w:rsidRPr="00D57E40">
        <w:t xml:space="preserve"> and recommendations for improvement going forward.</w:t>
      </w:r>
      <w:r w:rsidRPr="003F07C7">
        <w:rPr>
          <w:vertAlign w:val="superscript"/>
        </w:rPr>
        <w:footnoteReference w:id="105"/>
      </w:r>
    </w:p>
    <w:p w14:paraId="31DCF815" w14:textId="41F1785E" w:rsidR="00FE2BDE" w:rsidRDefault="000155BA" w:rsidP="000155BA">
      <w:pPr>
        <w:pStyle w:val="Heading3"/>
      </w:pPr>
      <w:r w:rsidRPr="000155BA">
        <w:t xml:space="preserve">GEDSI </w:t>
      </w:r>
      <w:r w:rsidR="003D206F">
        <w:t>F</w:t>
      </w:r>
      <w:r w:rsidRPr="000155BA">
        <w:t>ocus in HPP Design, PAF and M&amp;E Framework</w:t>
      </w:r>
    </w:p>
    <w:p w14:paraId="1A9F2920" w14:textId="2D4B6889" w:rsidR="000155BA" w:rsidRPr="003F07C7" w:rsidRDefault="000155BA" w:rsidP="000155BA">
      <w:pPr>
        <w:pStyle w:val="BodytextHDMES"/>
      </w:pPr>
      <w:r w:rsidRPr="003F07C7">
        <w:t xml:space="preserve">The Australian Government’s </w:t>
      </w:r>
      <w:r w:rsidRPr="32B23B7D">
        <w:rPr>
          <w:i/>
          <w:iCs/>
        </w:rPr>
        <w:t>Gender Equality and Women’s Empowerment Strategy</w:t>
      </w:r>
      <w:r w:rsidRPr="003F07C7">
        <w:t xml:space="preserve"> and the AHC </w:t>
      </w:r>
      <w:r w:rsidRPr="32B23B7D">
        <w:rPr>
          <w:i/>
          <w:iCs/>
        </w:rPr>
        <w:t>Gender Action Plan (GAP II)</w:t>
      </w:r>
      <w:r w:rsidR="001F3E1D">
        <w:rPr>
          <w:i/>
          <w:iCs/>
        </w:rPr>
        <w:t xml:space="preserve"> 2018–2022</w:t>
      </w:r>
      <w:r w:rsidRPr="003F07C7">
        <w:rPr>
          <w:rStyle w:val="FootnoteReference"/>
          <w:rFonts w:cs="Calibri"/>
        </w:rPr>
        <w:footnoteReference w:id="106"/>
      </w:r>
      <w:r w:rsidR="00A901E8">
        <w:t>,</w:t>
      </w:r>
      <w:r w:rsidRPr="003F07C7">
        <w:t xml:space="preserve"> provide a broad framework and commitments against which the HPP was designed and within which it loosely sits. The Gender Strategy seeks to enhance women’s voice in decision</w:t>
      </w:r>
      <w:r w:rsidR="008F56E6">
        <w:t>-</w:t>
      </w:r>
      <w:r w:rsidRPr="003F07C7">
        <w:t>making, leadership</w:t>
      </w:r>
      <w:r w:rsidR="002E6C0B">
        <w:t>,</w:t>
      </w:r>
      <w:r w:rsidRPr="003F07C7">
        <w:t xml:space="preserve"> and peace</w:t>
      </w:r>
      <w:r w:rsidR="002E6C0B">
        <w:t>-</w:t>
      </w:r>
      <w:r w:rsidRPr="003F07C7">
        <w:t>building; promote women’s economic empowerment; and end violence against women and girls.</w:t>
      </w:r>
    </w:p>
    <w:p w14:paraId="66F95E7B" w14:textId="643EBA1D" w:rsidR="000155BA" w:rsidRPr="003F07C7" w:rsidRDefault="000155BA" w:rsidP="000155BA">
      <w:pPr>
        <w:pStyle w:val="BodytextHDMES"/>
      </w:pPr>
      <w:r w:rsidRPr="003F07C7">
        <w:t xml:space="preserve">While some HPP investments focus on aspects of these commitments, such as </w:t>
      </w:r>
      <w:r w:rsidR="00876F8A">
        <w:t>gender-based violence (</w:t>
      </w:r>
      <w:r w:rsidRPr="00876F8A">
        <w:t>GBV</w:t>
      </w:r>
      <w:r w:rsidR="00876F8A">
        <w:t>)</w:t>
      </w:r>
      <w:r w:rsidRPr="003F07C7">
        <w:t>, the HPP does not have a clear theory of change that would foster the advancement of GEDSI and does not include GEDSI</w:t>
      </w:r>
      <w:r w:rsidR="002E6C0B">
        <w:t>-</w:t>
      </w:r>
      <w:r w:rsidRPr="003F07C7">
        <w:t xml:space="preserve">specific goals or objectives. Within the HPP </w:t>
      </w:r>
      <w:r>
        <w:t>Performance Assessment Framework</w:t>
      </w:r>
      <w:r w:rsidRPr="003F07C7">
        <w:t xml:space="preserve"> and M&amp;E Framework</w:t>
      </w:r>
      <w:r w:rsidRPr="003F07C7">
        <w:rPr>
          <w:rStyle w:val="FootnoteReference"/>
          <w:rFonts w:cs="Calibri"/>
        </w:rPr>
        <w:footnoteReference w:id="107"/>
      </w:r>
      <w:r w:rsidR="00A901E8">
        <w:t>,</w:t>
      </w:r>
      <w:r w:rsidRPr="003F07C7">
        <w:t xml:space="preserve"> only </w:t>
      </w:r>
      <w:r w:rsidR="00AC1938">
        <w:t>3</w:t>
      </w:r>
      <w:r w:rsidRPr="003F07C7">
        <w:t xml:space="preserve"> of the 13 </w:t>
      </w:r>
      <w:r w:rsidR="002E6C0B">
        <w:t>E</w:t>
      </w:r>
      <w:r w:rsidRPr="003F07C7">
        <w:t xml:space="preserve">nd of </w:t>
      </w:r>
      <w:r w:rsidR="002E6C0B">
        <w:t>P</w:t>
      </w:r>
      <w:r w:rsidRPr="003F07C7">
        <w:t xml:space="preserve">rogram </w:t>
      </w:r>
      <w:r w:rsidR="002E6C0B">
        <w:t>O</w:t>
      </w:r>
      <w:r w:rsidRPr="003F07C7">
        <w:t xml:space="preserve">utcome Indicators relate to improvements for women. These are all focused on the delivery of services, such as attended births or access to SRH and ANC, rather than promoting and measuring more comprehensive or transformative changes to gender equality and inclusion. None of the </w:t>
      </w:r>
      <w:r>
        <w:t>11</w:t>
      </w:r>
      <w:r w:rsidRPr="003F07C7">
        <w:t xml:space="preserve"> </w:t>
      </w:r>
      <w:r w:rsidR="00187E5A">
        <w:t>HPP</w:t>
      </w:r>
      <w:r w:rsidR="00187E5A" w:rsidRPr="003F07C7">
        <w:t xml:space="preserve"> </w:t>
      </w:r>
      <w:r w:rsidRPr="003F07C7">
        <w:t>Intermediate Outcomes have an explicit focus on women or advancing gender equality and inclusion. The HPP has no focus on outcomes for improving inclusion for people with disability or other marginalised groups. It does not have an overarching GEDSI (or even gender equality) framework that could inform and promote a cohesive, comprehensive or deep coverage or approaches to advancing GEDSI.</w:t>
      </w:r>
    </w:p>
    <w:p w14:paraId="25999602" w14:textId="5576CEDD" w:rsidR="000155BA" w:rsidRDefault="000155BA" w:rsidP="000155BA">
      <w:pPr>
        <w:pStyle w:val="BodytextHDMES"/>
      </w:pPr>
      <w:r w:rsidRPr="000155BA">
        <w:t>This lack of an explicit focus on GEDSI outcomes in the HPP design, and within its performance assessment requirements and accountabilities, has contributed to a lack of focus in investment design and performance monitoring and reporting at the investment level and the portfolio level. GEDSI</w:t>
      </w:r>
      <w:r w:rsidR="002E6C0B">
        <w:t>-</w:t>
      </w:r>
      <w:r w:rsidRPr="000155BA">
        <w:t>related reporting at the HPP level and for the investments reviewed is generally weak and perfunctory. In other words, the current HPP design and its performance requirements have relatively low GEDSI expectations, were not designed to explicitly promote GEDSI practice, and therefore have not required good GEDSI practice or performance information from the investment partners.</w:t>
      </w:r>
    </w:p>
    <w:p w14:paraId="16A76C4F" w14:textId="77777777" w:rsidR="007B7342" w:rsidRDefault="007B7342">
      <w:pPr>
        <w:spacing w:after="0" w:line="240" w:lineRule="auto"/>
        <w:rPr>
          <w:rFonts w:ascii="Franklin Gothic Demi" w:eastAsia="Times New Roman" w:hAnsi="Franklin Gothic Demi"/>
          <w:bCs/>
          <w:color w:val="1E282A"/>
          <w:sz w:val="28"/>
          <w:szCs w:val="26"/>
        </w:rPr>
      </w:pPr>
      <w:r>
        <w:br w:type="page"/>
      </w:r>
    </w:p>
    <w:p w14:paraId="2A3D2C52" w14:textId="72BB4DE0" w:rsidR="000155BA" w:rsidRDefault="000155BA" w:rsidP="000155BA">
      <w:pPr>
        <w:pStyle w:val="Heading3"/>
      </w:pPr>
      <w:r w:rsidRPr="000155BA">
        <w:lastRenderedPageBreak/>
        <w:t xml:space="preserve">Benefits for </w:t>
      </w:r>
      <w:r w:rsidR="003D206F">
        <w:t>W</w:t>
      </w:r>
      <w:r w:rsidRPr="000155BA">
        <w:t>omen or GEDSI</w:t>
      </w:r>
      <w:r w:rsidR="00214873">
        <w:t>-</w:t>
      </w:r>
      <w:r w:rsidR="003D206F">
        <w:t>T</w:t>
      </w:r>
      <w:r w:rsidRPr="000155BA">
        <w:t xml:space="preserve">ransformative </w:t>
      </w:r>
      <w:r w:rsidR="003D206F">
        <w:t>A</w:t>
      </w:r>
      <w:r w:rsidRPr="000155BA">
        <w:t>pproaches?</w:t>
      </w:r>
    </w:p>
    <w:p w14:paraId="542DE86A" w14:textId="1EE740B3" w:rsidR="000155BA" w:rsidRPr="000155BA" w:rsidRDefault="000155BA" w:rsidP="000155BA">
      <w:pPr>
        <w:pStyle w:val="BodytextHDMES"/>
      </w:pPr>
      <w:r w:rsidRPr="000155BA">
        <w:t>Gender equality and disability and social inclusion is about much more than access to health services for women. Within the HPP, there is an important distinction to be made between investments that focus on services that specifically pertain to and benefit women, such as the provision of GBV services or SRH services, and programs that also adopt GEDSI</w:t>
      </w:r>
      <w:r w:rsidR="00214873">
        <w:t>-</w:t>
      </w:r>
      <w:r w:rsidRPr="000155BA">
        <w:t>transformative approaches. Investments that focus on services that specifically pertain to and benefit women undoubtedly deliver positive benefits for women in a linear manner. Unfortunately, however, they also commonly fail to adopt more comprehensive approaches that intentionally or systematically advance gender equality and inclusion in a comprehensive and integrated manner. Such approaches include, for example, analysing and addressing deeply</w:t>
      </w:r>
      <w:r w:rsidR="00214873">
        <w:t>-</w:t>
      </w:r>
      <w:r w:rsidRPr="000155BA">
        <w:t>entrenched barriers to equality or inclusion, addressing harmful social norms, enhancing agency and decision</w:t>
      </w:r>
      <w:r w:rsidR="008F56E6">
        <w:t>-</w:t>
      </w:r>
      <w:r w:rsidRPr="000155BA">
        <w:t>making, and strengthening enabling institutional policies or practices.</w:t>
      </w:r>
    </w:p>
    <w:p w14:paraId="53CBAE61" w14:textId="1036AD1E" w:rsidR="000155BA" w:rsidRPr="000155BA" w:rsidRDefault="000155BA" w:rsidP="000155BA">
      <w:pPr>
        <w:pStyle w:val="BodytextHDMES"/>
      </w:pPr>
      <w:r w:rsidRPr="000155BA">
        <w:t xml:space="preserve">The focus on service provision (either explicitly for women’s health issues or as an incidental benefit to both men and women) is the predominant focus and approach of the HPP and its investments. As a result of HPP investments, more women have accessed health services specifically for a health need (such </w:t>
      </w:r>
      <w:r w:rsidR="00214873">
        <w:t>as family planning</w:t>
      </w:r>
      <w:r w:rsidRPr="000155BA">
        <w:t xml:space="preserve">/SRH, ANC, or having an attended birth), and this is undoubtedly positive. These services, however, could be part of a more transformative GEDSI approach if they also responded holistically to the barriers that exclude and exacerbate or fail to address inequalities and exclusion. These more transformative approaches could include changing the attitudes of health workers (male and female) that may continue to hinder access for women or people with disability, or analysing and addressing harmful cultural and family beliefs, attitudes and practices that may inhibit women from accessing new services safely. Put simply, while health services for women may have improved as a result of the HPP, and some projects calibrated these for greater inclusiveness, the </w:t>
      </w:r>
      <w:r w:rsidR="00187E5A">
        <w:t>p</w:t>
      </w:r>
      <w:r w:rsidRPr="000155BA">
        <w:t>ortfolio has not required, and the investments have not adopted, GEDSI</w:t>
      </w:r>
      <w:r w:rsidR="00214873">
        <w:t>-</w:t>
      </w:r>
      <w:r w:rsidRPr="000155BA">
        <w:t>transformative approaches.</w:t>
      </w:r>
    </w:p>
    <w:p w14:paraId="321C4BCD" w14:textId="656FCDDA" w:rsidR="000155BA" w:rsidRDefault="000155BA" w:rsidP="000155BA">
      <w:pPr>
        <w:pStyle w:val="Heading4"/>
      </w:pPr>
      <w:r w:rsidRPr="000155BA">
        <w:t>Portfolio as Opportunity</w:t>
      </w:r>
    </w:p>
    <w:p w14:paraId="44F83CC6" w14:textId="2CCB8CC0" w:rsidR="000155BA" w:rsidRPr="000155BA" w:rsidRDefault="000155BA" w:rsidP="000155BA">
      <w:pPr>
        <w:pStyle w:val="BodytextHDMES"/>
      </w:pPr>
      <w:r w:rsidRPr="000155BA">
        <w:t>Analysing issues and articulating theories of change that identify the stakeholders, barriers and enablers that could contribute to more transformative GEDSI change is a complex process. It often requires significant investment in a broad range of activities that, in the absence of higher expectations by the AHC and accountabilities within the HPP, may not be prioritised by investment partners. Looking forward, a portfolio</w:t>
      </w:r>
      <w:r w:rsidR="000635FD">
        <w:t>-</w:t>
      </w:r>
      <w:r w:rsidRPr="000155BA">
        <w:t>level design with a well</w:t>
      </w:r>
      <w:r w:rsidR="001F3E1D">
        <w:t>-</w:t>
      </w:r>
      <w:r w:rsidRPr="000155BA">
        <w:t>analysed GEDSI theory of change</w:t>
      </w:r>
      <w:r w:rsidR="001F3E1D">
        <w:t>,</w:t>
      </w:r>
      <w:r w:rsidRPr="000155BA">
        <w:t xml:space="preserve"> and explicit GEDSI outcomes and performance indicators, provides a powerful opportunity to shape investment designs to achieve better GEDSI results.</w:t>
      </w:r>
    </w:p>
    <w:p w14:paraId="3ADA407E" w14:textId="77777777" w:rsidR="000155BA" w:rsidRDefault="000155BA" w:rsidP="009A12E4">
      <w:pPr>
        <w:pStyle w:val="Heading3"/>
      </w:pPr>
      <w:r>
        <w:t>AHC Oversight and Management</w:t>
      </w:r>
    </w:p>
    <w:p w14:paraId="77E14BFF" w14:textId="657F52F5" w:rsidR="000155BA" w:rsidRPr="000155BA" w:rsidRDefault="000155BA" w:rsidP="000155BA">
      <w:pPr>
        <w:pStyle w:val="BodytextHDMES"/>
      </w:pPr>
      <w:r w:rsidRPr="000155BA">
        <w:t xml:space="preserve">Perhaps consistent with the limited focus on GEDSI in the HPP design and performance assessment requirements, AHC Health Team and investment staff indicated that the AHC has provided minimal guidance, mandate or oversight of GEDSI aspects of investments, and appears to play no role in promoting, overseeing or monitoring GEDSI within the HPP at the portfolio level. Beyond the limited and often perfunctory gender and disability inclusion reporting required in investment reports, the AHC has not appeared to place any higher expectations or accountability requirements on investments for more nuanced, complex or robust GEDSI analysis and reporting. This would seem to be a missed opportunity given the skilled resources within the AHC </w:t>
      </w:r>
      <w:r w:rsidR="00DD2C4D">
        <w:t>G</w:t>
      </w:r>
      <w:r w:rsidRPr="000155BA">
        <w:t xml:space="preserve">ender </w:t>
      </w:r>
      <w:r w:rsidR="00DD2C4D">
        <w:t>T</w:t>
      </w:r>
      <w:r w:rsidRPr="000155BA">
        <w:t xml:space="preserve">eam, and the AHC mandate </w:t>
      </w:r>
      <w:r w:rsidR="00DD2C4D">
        <w:t>in relation to</w:t>
      </w:r>
      <w:r w:rsidRPr="000155BA">
        <w:t xml:space="preserve"> the </w:t>
      </w:r>
      <w:r w:rsidRPr="00DC1B89">
        <w:rPr>
          <w:i/>
          <w:iCs/>
        </w:rPr>
        <w:t>Gender Equality and Women’s Empowerment Strategy</w:t>
      </w:r>
      <w:r w:rsidRPr="000155BA">
        <w:t xml:space="preserve"> and Gender Action Plan.</w:t>
      </w:r>
    </w:p>
    <w:p w14:paraId="0E53A295" w14:textId="3F2A7E29" w:rsidR="000155BA" w:rsidRDefault="000155BA" w:rsidP="000155BA">
      <w:pPr>
        <w:pStyle w:val="Heading3"/>
      </w:pPr>
      <w:r w:rsidRPr="000155BA">
        <w:lastRenderedPageBreak/>
        <w:t>Targeted or Mainstreamed Approaches</w:t>
      </w:r>
    </w:p>
    <w:p w14:paraId="53985AF4" w14:textId="089C630F" w:rsidR="00AD5BE2" w:rsidRPr="00AD5BE2" w:rsidRDefault="00AD5BE2" w:rsidP="00AD5BE2">
      <w:pPr>
        <w:pStyle w:val="BodytextHDMES"/>
      </w:pPr>
      <w:r w:rsidRPr="00AD5BE2">
        <w:t xml:space="preserve">The </w:t>
      </w:r>
      <w:r w:rsidRPr="00AD5BE2">
        <w:rPr>
          <w:i/>
          <w:iCs/>
        </w:rPr>
        <w:t>Gender Equality and Women’s Empowerment Strategy</w:t>
      </w:r>
      <w:r w:rsidRPr="00AD5BE2">
        <w:t xml:space="preserve"> and </w:t>
      </w:r>
      <w:r w:rsidRPr="00DC1B89">
        <w:t>Gender Action Plan</w:t>
      </w:r>
      <w:r w:rsidRPr="00AD5BE2">
        <w:t xml:space="preserve"> call for a twin-track approach </w:t>
      </w:r>
      <w:r w:rsidR="001F3E1D">
        <w:t>that</w:t>
      </w:r>
      <w:r w:rsidR="001F3E1D" w:rsidRPr="00AD5BE2">
        <w:t xml:space="preserve"> </w:t>
      </w:r>
      <w:r w:rsidRPr="00AD5BE2">
        <w:t>combines targeted and mainstreamed activities to promote gender equality. As noted above, the HPP EOIOs and investments that provide health services specifically pertaining to women, have adopted a targeted approach, albeit with a narrow and limited focus on service provision. Data reported by investments demonstrates that this approach has led to positive benefits in terms of service provision for women. Where expectations of improvements to GEDSI have been mainstreamed (for example, throughout the HPP Intermediate Outcomes and in investments such as the RID</w:t>
      </w:r>
      <w:r w:rsidR="0063096F">
        <w:t>-</w:t>
      </w:r>
      <w:r w:rsidRPr="00AD5BE2">
        <w:t xml:space="preserve">TB program and HSSDP), the focus and investment becomes diluted or even invisible. This leads to a lack of accountability and a primary focus on ‘hard’ outputs such as construction, with a lack of investment in the more comprehensive approaches </w:t>
      </w:r>
      <w:r w:rsidR="004042F8">
        <w:t>that</w:t>
      </w:r>
      <w:r w:rsidR="004042F8" w:rsidRPr="00AD5BE2">
        <w:t xml:space="preserve"> </w:t>
      </w:r>
      <w:r w:rsidRPr="00AD5BE2">
        <w:t>could promote more transformative GEDSI change.</w:t>
      </w:r>
    </w:p>
    <w:p w14:paraId="5993936D" w14:textId="7535348A" w:rsidR="000155BA" w:rsidRPr="00AD5BE2" w:rsidRDefault="00AD5BE2" w:rsidP="00AD5BE2">
      <w:pPr>
        <w:pStyle w:val="BodytextHDMES"/>
      </w:pPr>
      <w:r w:rsidRPr="00AD5BE2">
        <w:t>With the exception of SRHIP within the sample of investments reviewed, thorough and contextually</w:t>
      </w:r>
      <w:r w:rsidR="004042F8">
        <w:t>-</w:t>
      </w:r>
      <w:r w:rsidRPr="00AD5BE2">
        <w:t>specific analysis of barriers to GEDSI was limited. As noted above, GEDSI was generally not well incorporated into designs, theories of change, M&amp;E plans</w:t>
      </w:r>
      <w:r w:rsidR="004042F8">
        <w:t>,</w:t>
      </w:r>
      <w:r w:rsidRPr="00AD5BE2">
        <w:t xml:space="preserve"> or performance reporting, especially among those investments </w:t>
      </w:r>
      <w:r w:rsidR="004042F8">
        <w:t>that</w:t>
      </w:r>
      <w:r w:rsidR="004042F8" w:rsidRPr="00AD5BE2">
        <w:t xml:space="preserve"> </w:t>
      </w:r>
      <w:r w:rsidRPr="00AD5BE2">
        <w:t>preceded the HPP. Focus on broader disability and social inclusion was even more limited or entirely absent. This dilution or blindness within designs, theories of change</w:t>
      </w:r>
      <w:r w:rsidR="004042F8">
        <w:t>,</w:t>
      </w:r>
      <w:r w:rsidRPr="00AD5BE2">
        <w:t xml:space="preserve"> and performance monitoring</w:t>
      </w:r>
      <w:r w:rsidR="004042F8">
        <w:t>,</w:t>
      </w:r>
      <w:r w:rsidRPr="00AD5BE2">
        <w:t xml:space="preserve"> is a common risk with ‘mainstreaming’.</w:t>
      </w:r>
    </w:p>
    <w:p w14:paraId="4102A23F" w14:textId="64E38902" w:rsidR="000155BA" w:rsidRDefault="00AD5BE2" w:rsidP="00AD5BE2">
      <w:pPr>
        <w:pStyle w:val="Heading3"/>
      </w:pPr>
      <w:r w:rsidRPr="00AD5BE2">
        <w:t>Dedicated Investment in GEDSI</w:t>
      </w:r>
    </w:p>
    <w:p w14:paraId="767F2BB1" w14:textId="51596C5F" w:rsidR="000155BA" w:rsidRPr="00AD5BE2" w:rsidRDefault="00AD5BE2" w:rsidP="00AD5BE2">
      <w:pPr>
        <w:pStyle w:val="BodytextHDMES"/>
      </w:pPr>
      <w:r w:rsidRPr="00AD5BE2">
        <w:t xml:space="preserve">There is a lack of dedicated GEDSI resourcing and activities across the portfolio. The exception is the more recent gender analysis and reporting from PATH, where </w:t>
      </w:r>
      <w:r w:rsidR="00AC1938">
        <w:t>2</w:t>
      </w:r>
      <w:r w:rsidRPr="00AD5BE2">
        <w:t xml:space="preserve"> approaches have provided a critical point of difference, resulting in a significantly increased and improved GEDSI focus. First, there has been a more explicit and proactive focus on GEDSI (or perhaps more specifically on gender equality), resulting in ‘targeted’ design and outcomes with Women in Leadership as an Intermediate </w:t>
      </w:r>
      <w:r w:rsidR="004042F8">
        <w:t>O</w:t>
      </w:r>
      <w:r w:rsidRPr="00AD5BE2">
        <w:t>utcome. Second, there is a dedicated executive</w:t>
      </w:r>
      <w:r w:rsidR="00DD2C4D">
        <w:t>-</w:t>
      </w:r>
      <w:r w:rsidRPr="00AD5BE2">
        <w:t xml:space="preserve">level GEDSI Lead and </w:t>
      </w:r>
      <w:r w:rsidR="006F53DF">
        <w:t>T</w:t>
      </w:r>
      <w:r w:rsidRPr="00AD5BE2">
        <w:t xml:space="preserve">eam that is resourced with skilled people and a dedicated budget. It is yet to be determined whether this investment will result in improved GEDSI outputs and outcomes of the investments managed by PATH, </w:t>
      </w:r>
      <w:r w:rsidR="004042F8">
        <w:t>al</w:t>
      </w:r>
      <w:r w:rsidRPr="00AD5BE2">
        <w:t>though the targeted approach to Women in Leadership creates direct performance accountabilities in this regard.</w:t>
      </w:r>
    </w:p>
    <w:p w14:paraId="5B3ADEA8" w14:textId="63DD473A" w:rsidR="000155BA" w:rsidRDefault="00AD5BE2" w:rsidP="00AD5BE2">
      <w:pPr>
        <w:pStyle w:val="Heading3"/>
      </w:pPr>
      <w:r w:rsidRPr="00AD5BE2">
        <w:t>The GEDSI Domains</w:t>
      </w:r>
    </w:p>
    <w:p w14:paraId="076E3E1D" w14:textId="210FF7AE" w:rsidR="00AD5BE2" w:rsidRPr="003619FC" w:rsidRDefault="00AD5BE2" w:rsidP="00AD5BE2">
      <w:pPr>
        <w:pStyle w:val="BodytextHDMES"/>
      </w:pPr>
      <w:r w:rsidRPr="003F07C7">
        <w:t xml:space="preserve">The HDMES GEDSI Strategy and Toolkit recognises that the causes of gender inequality and disability and social exclusion are deep-rooted, complex, and intersectional; and that efforts to address inequality need to consider various levels and spheres of empowerment and change. The </w:t>
      </w:r>
      <w:r w:rsidR="004042F8">
        <w:t xml:space="preserve">GEDSI </w:t>
      </w:r>
      <w:r w:rsidRPr="003F07C7">
        <w:t xml:space="preserve">Strategy and Toolkit outlines </w:t>
      </w:r>
      <w:r w:rsidR="00AC1938">
        <w:t>7</w:t>
      </w:r>
      <w:r w:rsidRPr="003F07C7">
        <w:t xml:space="preserve"> GEDSI </w:t>
      </w:r>
      <w:r w:rsidR="00DF2BB2">
        <w:t>D</w:t>
      </w:r>
      <w:r w:rsidRPr="003F07C7">
        <w:t>omains: access to services; skills and capacities; agency and voice; leadership and representation; social norms; institutional policies and practices; and safeguarding (see</w:t>
      </w:r>
      <w:r w:rsidR="00C52F32">
        <w:t xml:space="preserve"> Figure 9</w:t>
      </w:r>
      <w:r w:rsidRPr="003619FC">
        <w:t xml:space="preserve"> below).</w:t>
      </w:r>
    </w:p>
    <w:p w14:paraId="11FF631F" w14:textId="77777777" w:rsidR="007B7342" w:rsidRDefault="007B7342">
      <w:pPr>
        <w:spacing w:after="0" w:line="240" w:lineRule="auto"/>
        <w:rPr>
          <w:rFonts w:ascii="Franklin Gothic Demi" w:hAnsi="Franklin Gothic Demi"/>
          <w:color w:val="041F60"/>
        </w:rPr>
      </w:pPr>
      <w:bookmarkStart w:id="84" w:name="_Ref121224333"/>
      <w:bookmarkStart w:id="85" w:name="_Toc121995966"/>
      <w:r>
        <w:br w:type="page"/>
      </w:r>
    </w:p>
    <w:p w14:paraId="6E02C20F" w14:textId="2FF2D5C3" w:rsidR="00AD5BE2" w:rsidRPr="00F06AE5" w:rsidRDefault="00AD5BE2" w:rsidP="00AD5BE2">
      <w:pPr>
        <w:pStyle w:val="FigureheadinginlistHDMES"/>
      </w:pPr>
      <w:bookmarkStart w:id="86" w:name="_Toc148694885"/>
      <w:r w:rsidRPr="00F06AE5">
        <w:lastRenderedPageBreak/>
        <w:t xml:space="preserve">Figure </w:t>
      </w:r>
      <w:r w:rsidRPr="00F06AE5">
        <w:fldChar w:fldCharType="begin"/>
      </w:r>
      <w:r w:rsidRPr="00F06AE5">
        <w:instrText>SEQ Figure \* ARABIC</w:instrText>
      </w:r>
      <w:r w:rsidRPr="00F06AE5">
        <w:fldChar w:fldCharType="separate"/>
      </w:r>
      <w:r w:rsidR="008F2526">
        <w:rPr>
          <w:noProof/>
        </w:rPr>
        <w:t>9</w:t>
      </w:r>
      <w:r w:rsidRPr="00F06AE5">
        <w:fldChar w:fldCharType="end"/>
      </w:r>
      <w:bookmarkEnd w:id="84"/>
      <w:r w:rsidRPr="00F06AE5">
        <w:t>: GEDSI Model</w:t>
      </w:r>
      <w:bookmarkEnd w:id="85"/>
      <w:bookmarkEnd w:id="86"/>
    </w:p>
    <w:p w14:paraId="61D27F3C" w14:textId="26C76901" w:rsidR="000155BA" w:rsidRPr="00AD5BE2" w:rsidRDefault="003719BA" w:rsidP="00D533D0">
      <w:pPr>
        <w:pStyle w:val="BodytextHDMES"/>
        <w:jc w:val="center"/>
        <w:rPr>
          <w:rStyle w:val="BlanklinespaceHDMESChar"/>
        </w:rPr>
      </w:pPr>
      <w:r>
        <w:rPr>
          <w:noProof/>
          <w:sz w:val="12"/>
        </w:rPr>
        <w:drawing>
          <wp:inline distT="0" distB="0" distL="0" distR="0" wp14:anchorId="4B1405A8" wp14:editId="7A1143AD">
            <wp:extent cx="4669941" cy="4584589"/>
            <wp:effectExtent l="0" t="0" r="0" b="6985"/>
            <wp:docPr id="1557301582" name="Picture 8" descr="Figure 9 is a visual illustration that names the 7 Domains of GEDSI mention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301582" name="Picture 8" descr="Figure 9 is a visual illustration that names the 7 Domains of GEDSI mentioned above."/>
                    <pic:cNvPicPr/>
                  </pic:nvPicPr>
                  <pic:blipFill>
                    <a:blip r:embed="rId25">
                      <a:extLst>
                        <a:ext uri="{28A0092B-C50C-407E-A947-70E740481C1C}">
                          <a14:useLocalDpi xmlns:a14="http://schemas.microsoft.com/office/drawing/2010/main" val="0"/>
                        </a:ext>
                      </a:extLst>
                    </a:blip>
                    <a:stretch>
                      <a:fillRect/>
                    </a:stretch>
                  </pic:blipFill>
                  <pic:spPr>
                    <a:xfrm>
                      <a:off x="0" y="0"/>
                      <a:ext cx="4669941" cy="4584589"/>
                    </a:xfrm>
                    <a:prstGeom prst="rect">
                      <a:avLst/>
                    </a:prstGeom>
                  </pic:spPr>
                </pic:pic>
              </a:graphicData>
            </a:graphic>
          </wp:inline>
        </w:drawing>
      </w:r>
    </w:p>
    <w:p w14:paraId="615A5A13" w14:textId="1A77796A" w:rsidR="000155BA" w:rsidRDefault="00AD5BE2" w:rsidP="00AD5BE2">
      <w:pPr>
        <w:pStyle w:val="ReferencesourceHDMES"/>
      </w:pPr>
      <w:r w:rsidRPr="00AD5BE2">
        <w:t>Source: Lucas and Thomson, 2019</w:t>
      </w:r>
    </w:p>
    <w:p w14:paraId="093BE9AF" w14:textId="77777777" w:rsidR="00AD5BE2" w:rsidRDefault="00AD5BE2" w:rsidP="00AD5BE2">
      <w:pPr>
        <w:pStyle w:val="BlanklinespaceHDMES"/>
      </w:pPr>
    </w:p>
    <w:p w14:paraId="438636FB" w14:textId="763F1B4B" w:rsidR="00AD5BE2" w:rsidRPr="00AD5BE2" w:rsidRDefault="00AD5BE2" w:rsidP="00AD5BE2">
      <w:pPr>
        <w:pStyle w:val="BodytextHDMES"/>
      </w:pPr>
      <w:r w:rsidRPr="00AD5BE2">
        <w:t>Not all domains will be equal, relevant or possible within every investment. Where they are to effectively go beyond a narrow focus (for example, on providing access to health services for women), however, they should analyse and address other relevant domains such as social norms, skills and capacities, agency and voice</w:t>
      </w:r>
      <w:r w:rsidR="00511570">
        <w:t>,</w:t>
      </w:r>
      <w:r w:rsidRPr="00AD5BE2">
        <w:t xml:space="preserve"> and safeguarding. When these additional domains are considered and integrated, an investment has the potential to address in a more holistic and comprehensive manner other barriers or enablers to more equitable and inclusive access to those health services and will begin to take a more GEDSI</w:t>
      </w:r>
      <w:r w:rsidR="00511570">
        <w:t>-</w:t>
      </w:r>
      <w:r w:rsidRPr="00AD5BE2">
        <w:t>transformative approach.</w:t>
      </w:r>
    </w:p>
    <w:p w14:paraId="30F3355D" w14:textId="5EB4A963" w:rsidR="009A12E4" w:rsidRDefault="00AD5BE2" w:rsidP="009A12E4">
      <w:pPr>
        <w:pStyle w:val="BodytextHDMES"/>
      </w:pPr>
      <w:r w:rsidRPr="00AD5BE2">
        <w:t xml:space="preserve">Review of designs and reporting at the HPP portfolio and investment levels, and interviews with gender staff from the AHC and the investments, indicated the HPP and its investments generally adopted a narrow focus on just a few GEDSI Domains, and did not adopt a comprehensive or transformative approach to GEDSI. The HPP and sampled investments generally had a predominant focus on approaches </w:t>
      </w:r>
      <w:r w:rsidR="00752944">
        <w:t>that</w:t>
      </w:r>
      <w:r w:rsidR="00752944" w:rsidRPr="00AD5BE2">
        <w:t xml:space="preserve"> </w:t>
      </w:r>
      <w:r w:rsidRPr="00AD5BE2">
        <w:t xml:space="preserve">have increased access to health services. Some investments also included a focus on increasing skills and capacities </w:t>
      </w:r>
      <w:r w:rsidR="00FE4466">
        <w:t>–</w:t>
      </w:r>
      <w:r w:rsidRPr="00AD5BE2">
        <w:t xml:space="preserve"> for example, through health worker and counsellor training and leadership and representation of women. The domains </w:t>
      </w:r>
      <w:r w:rsidR="00752944">
        <w:t>that</w:t>
      </w:r>
      <w:r w:rsidR="00752944" w:rsidRPr="00AD5BE2">
        <w:t xml:space="preserve"> </w:t>
      </w:r>
      <w:r w:rsidRPr="00AD5BE2">
        <w:t>were generally absent from the HPP and sampled investments were agency and voice; social norms; institutional policies and practices; and safeguarding. As noted above, it is the absence of an integrated approach and focus on these other areas that has significantly limited the GEDSI approaches and results of the HPP and its investments.</w:t>
      </w:r>
    </w:p>
    <w:p w14:paraId="618EAA21" w14:textId="2CBEDB63" w:rsidR="00FE2BDE" w:rsidRPr="009D49A3" w:rsidRDefault="00FE2BDE" w:rsidP="00FE2BDE">
      <w:pPr>
        <w:pStyle w:val="Heading2numberedHDMES"/>
      </w:pPr>
      <w:bookmarkStart w:id="87" w:name="_Toc148694857"/>
      <w:r w:rsidRPr="00FE2BDE">
        <w:lastRenderedPageBreak/>
        <w:t xml:space="preserve">Key Review Question </w:t>
      </w:r>
      <w:r>
        <w:t>8</w:t>
      </w:r>
      <w:r w:rsidRPr="00FE2BDE">
        <w:t>: Monitoring and Evaluation</w:t>
      </w:r>
      <w:bookmarkEnd w:id="87"/>
    </w:p>
    <w:p w14:paraId="1E2BF8A1" w14:textId="626F5923" w:rsidR="00FE2BDE" w:rsidRPr="00AD5BE2" w:rsidRDefault="00AD5BE2" w:rsidP="00AD5BE2">
      <w:pPr>
        <w:pStyle w:val="BodytextHDMES"/>
        <w:shd w:val="clear" w:color="auto" w:fill="A4E5E0"/>
      </w:pPr>
      <w:r w:rsidRPr="00AD5BE2">
        <w:t xml:space="preserve">To what extent are </w:t>
      </w:r>
      <w:r w:rsidR="00187E5A">
        <w:t xml:space="preserve">Health </w:t>
      </w:r>
      <w:r w:rsidRPr="00AD5BE2">
        <w:t xml:space="preserve">Portfolio </w:t>
      </w:r>
      <w:r w:rsidR="00187E5A">
        <w:t xml:space="preserve">Plan </w:t>
      </w:r>
      <w:r w:rsidRPr="00AD5BE2">
        <w:t>M&amp;E arrangements fit for purpose? (</w:t>
      </w:r>
      <w:r w:rsidR="00187E5A">
        <w:t>These i</w:t>
      </w:r>
      <w:r w:rsidRPr="00AD5BE2">
        <w:t>nclud</w:t>
      </w:r>
      <w:r w:rsidR="00B2671C">
        <w:t>e</w:t>
      </w:r>
      <w:r w:rsidRPr="00AD5BE2">
        <w:t xml:space="preserve"> the HPP Performance Assessment Framework and M&amp;E Framework, and investment-level M&amp;E</w:t>
      </w:r>
      <w:r w:rsidR="00B2671C">
        <w:t>.</w:t>
      </w:r>
      <w:r w:rsidRPr="00AD5BE2">
        <w:t>)</w:t>
      </w:r>
    </w:p>
    <w:p w14:paraId="1D6CA560" w14:textId="28080DB4" w:rsidR="00FE2BDE" w:rsidRDefault="00AD5BE2" w:rsidP="00AD5BE2">
      <w:pPr>
        <w:pStyle w:val="Heading3"/>
      </w:pPr>
      <w:r w:rsidRPr="00AD5BE2">
        <w:t>Portfolio Plan M&amp;E Arrangements</w:t>
      </w:r>
    </w:p>
    <w:p w14:paraId="38C76670" w14:textId="0635A8F3" w:rsidR="00AD5BE2" w:rsidRDefault="00AD5BE2" w:rsidP="00673A6D">
      <w:pPr>
        <w:pStyle w:val="BodytextboldHDMES"/>
        <w:spacing w:after="160"/>
      </w:pPr>
      <w:r w:rsidRPr="00AD5BE2">
        <w:t xml:space="preserve">The </w:t>
      </w:r>
      <w:r w:rsidR="00752944">
        <w:t>p</w:t>
      </w:r>
      <w:r w:rsidRPr="00AD5BE2">
        <w:t>ortfolio’s M&amp;E arrangements are not fit for purpose, diminishing capacity for robust portfolio</w:t>
      </w:r>
      <w:r w:rsidR="000635FD">
        <w:t>-</w:t>
      </w:r>
      <w:r w:rsidRPr="00AD5BE2">
        <w:t>level management.</w:t>
      </w:r>
    </w:p>
    <w:p w14:paraId="56BE9727" w14:textId="77777777" w:rsidR="00AD5BE2" w:rsidRDefault="00AD5BE2" w:rsidP="00AD5BE2">
      <w:pPr>
        <w:pStyle w:val="Heading4"/>
      </w:pPr>
      <w:r>
        <w:t>HPP Performance Assessment Framework and M&amp;E Framework</w:t>
      </w:r>
    </w:p>
    <w:p w14:paraId="1B9B4DED" w14:textId="40B90563" w:rsidR="00AD5BE2" w:rsidRPr="00AD5BE2" w:rsidRDefault="00AD5BE2" w:rsidP="00AD5BE2">
      <w:pPr>
        <w:pStyle w:val="BodytextHDMES"/>
      </w:pPr>
      <w:r w:rsidRPr="00AD5BE2">
        <w:t xml:space="preserve">A portfolio-level </w:t>
      </w:r>
      <w:r w:rsidRPr="00752944">
        <w:t>Performance Assessment Framework</w:t>
      </w:r>
      <w:r w:rsidRPr="00AD5BE2">
        <w:t xml:space="preserve"> and M&amp;E Framework both exist. These were drafted in 2019, but never widely socialised. The PAF document remains as a ‘marked-up’ document, rather than a final version. Responses by the AHC Health Team to the documents ranged from </w:t>
      </w:r>
      <w:r w:rsidR="000E465F">
        <w:t>‘</w:t>
      </w:r>
      <w:r w:rsidRPr="00AD5BE2">
        <w:t>I have not seen them</w:t>
      </w:r>
      <w:r w:rsidR="000E465F">
        <w:t>’</w:t>
      </w:r>
      <w:r w:rsidRPr="00AD5BE2">
        <w:t xml:space="preserve">, to </w:t>
      </w:r>
      <w:r w:rsidR="000E465F">
        <w:t>‘</w:t>
      </w:r>
      <w:r w:rsidRPr="00AD5BE2">
        <w:t>I’ve looked at them, but don’t use them</w:t>
      </w:r>
      <w:r w:rsidR="000E465F">
        <w:t>’</w:t>
      </w:r>
      <w:r w:rsidRPr="00AD5BE2">
        <w:t xml:space="preserve">, to </w:t>
      </w:r>
      <w:r w:rsidR="000E465F">
        <w:t>‘</w:t>
      </w:r>
      <w:r w:rsidRPr="00AD5BE2">
        <w:t>I didn’t realise they were finished</w:t>
      </w:r>
      <w:r w:rsidR="000E465F">
        <w:t>’</w:t>
      </w:r>
      <w:r w:rsidRPr="00AD5BE2">
        <w:t xml:space="preserve">. Whatever their status, it is clear the documents have not been used as management tools by those with responsibilities across the </w:t>
      </w:r>
      <w:r w:rsidR="000E465F">
        <w:t>p</w:t>
      </w:r>
      <w:r w:rsidRPr="00AD5BE2">
        <w:t>ortfolio.</w:t>
      </w:r>
    </w:p>
    <w:p w14:paraId="7EFA9FA1" w14:textId="15108F31" w:rsidR="00AD5BE2" w:rsidRDefault="00AD5BE2" w:rsidP="00AD5BE2">
      <w:pPr>
        <w:pStyle w:val="Heading4"/>
      </w:pPr>
      <w:r w:rsidRPr="00AD5BE2">
        <w:t>Investment</w:t>
      </w:r>
      <w:r w:rsidR="00394CED">
        <w:t>-</w:t>
      </w:r>
      <w:r w:rsidRPr="00AD5BE2">
        <w:t>Level M&amp;E</w:t>
      </w:r>
    </w:p>
    <w:p w14:paraId="7E49A77B" w14:textId="77777777" w:rsidR="00AD5BE2" w:rsidRPr="00AD5BE2" w:rsidRDefault="00AD5BE2" w:rsidP="00AD5BE2">
      <w:pPr>
        <w:pStyle w:val="BodytextHDMES"/>
      </w:pPr>
      <w:r w:rsidRPr="00AD5BE2">
        <w:t>Different investments, naturally, have different approaches to M&amp;E. There are varying approaches to program logic (theory of change), with some investments having no program logic at all, and varying approaches to results frameworks. Different organisations apply different understandings of key M&amp;E concepts such as activity, output, and outcome. What one organisation reports as an activity, another reports as an output. Reports across the portfolio frequently portray outputs as outcomes. This inconsistent application of concepts ultimately diminishes M&amp;E quality, compromising the potential of M&amp;E to contribute to learning and more informed decision-making.</w:t>
      </w:r>
    </w:p>
    <w:p w14:paraId="6AAB1FBA" w14:textId="4001DFBA" w:rsidR="00AD5BE2" w:rsidRPr="00AD5BE2" w:rsidRDefault="00AD5BE2" w:rsidP="00AD5BE2">
      <w:pPr>
        <w:pStyle w:val="BodytextHDMES"/>
      </w:pPr>
      <w:r w:rsidRPr="00AD5BE2">
        <w:t xml:space="preserve">In the absence of a widely socialised and </w:t>
      </w:r>
      <w:r w:rsidR="00B2671C">
        <w:t>used</w:t>
      </w:r>
      <w:r w:rsidR="00B2671C" w:rsidRPr="00AD5BE2">
        <w:t xml:space="preserve"> </w:t>
      </w:r>
      <w:r w:rsidR="00B2671C">
        <w:t>p</w:t>
      </w:r>
      <w:r w:rsidRPr="00AD5BE2">
        <w:t xml:space="preserve">ortfolio PAF and M&amp;E Framework, ongoing monitoring and assessment of portfolio progress comes through investment-level reporting. Stemming from the variation in frameworks highlighted above, reporting from different </w:t>
      </w:r>
      <w:r w:rsidR="00B2671C">
        <w:t>p</w:t>
      </w:r>
      <w:r w:rsidRPr="00AD5BE2">
        <w:t xml:space="preserve">ortfolio investments applies different formats and varies considerably in quality. While there is a degree of similarity in format from the reports provided by investments managed by PATH (and its predecessors), reports generally conform to the standards of the different organisations managing the investments. Some organisations, particularly the NGO partners, have dedicated M&amp;E staff or departments, and are able to produce informative and comprehensive reports </w:t>
      </w:r>
      <w:r w:rsidR="00412AF7">
        <w:t>that</w:t>
      </w:r>
      <w:r w:rsidRPr="00AD5BE2">
        <w:t xml:space="preserve"> provide a useful snapshot of performance against targets at a particular point in time. Other organisations have provided reports that lack a sufficient level of detail to enable an understanding of progress.</w:t>
      </w:r>
    </w:p>
    <w:p w14:paraId="572C5981" w14:textId="22F0A9D4" w:rsidR="00AD5BE2" w:rsidRPr="00AD5BE2" w:rsidRDefault="00AD5BE2" w:rsidP="00AD5BE2">
      <w:pPr>
        <w:pStyle w:val="BodytextHDMES"/>
      </w:pPr>
      <w:r w:rsidRPr="00AD5BE2">
        <w:t>Underpinning the concerns with investment-level M&amp;E is a lack of demand from the AHC for a consistent approach and quality reporting from the different programs. At a minimum, investments should be required to have a program logic, an M&amp;E and Learning Plan that meets DFAT standards, and should be reporting progress against outcomes</w:t>
      </w:r>
      <w:r w:rsidR="00412AF7">
        <w:t xml:space="preserve"> in a way</w:t>
      </w:r>
      <w:r w:rsidRPr="00AD5BE2">
        <w:t xml:space="preserve"> that also meets DFAT standards.</w:t>
      </w:r>
    </w:p>
    <w:p w14:paraId="46D89038" w14:textId="52699D33" w:rsidR="00AD5BE2" w:rsidRDefault="00AD5BE2" w:rsidP="00AD5BE2">
      <w:pPr>
        <w:pStyle w:val="Heading4"/>
      </w:pPr>
      <w:r w:rsidRPr="00AD5BE2">
        <w:t>Human Development Monitoring and Evaluation Service</w:t>
      </w:r>
    </w:p>
    <w:p w14:paraId="74EFBC1A" w14:textId="4B126B6E" w:rsidR="00AD5BE2" w:rsidRDefault="000665CD" w:rsidP="000665CD">
      <w:pPr>
        <w:pStyle w:val="BodytextHDMES"/>
      </w:pPr>
      <w:r w:rsidRPr="000665CD">
        <w:t xml:space="preserve">Since 2020, HDMES has been an important part of the </w:t>
      </w:r>
      <w:r w:rsidR="00B2671C">
        <w:t>p</w:t>
      </w:r>
      <w:r w:rsidRPr="000665CD">
        <w:t xml:space="preserve">ortfolio’s M&amp;E arrangements. In the PNG context, where data and evidence often play a perfunctory role in decision-making, the HDMES remains a laudable and ambitious undertaking. The service has conducted several investment evaluations, drafted portfolio-level annual reports, and supported and trained the AHC Health Team. It was the consensus among AHC staff that HDMES has the potential to add value to the management of the Health Portfolio. Staff pointed to specific evaluations as evidence of </w:t>
      </w:r>
      <w:r w:rsidR="00B2671C">
        <w:t>the</w:t>
      </w:r>
      <w:r w:rsidR="00B2671C" w:rsidRPr="000665CD">
        <w:t xml:space="preserve"> </w:t>
      </w:r>
      <w:r w:rsidRPr="000665CD">
        <w:t xml:space="preserve">value </w:t>
      </w:r>
      <w:r w:rsidR="00B2671C">
        <w:t xml:space="preserve">of HDMES </w:t>
      </w:r>
      <w:r w:rsidRPr="000665CD">
        <w:t xml:space="preserve">and highlighted that M&amp;E training had been particularly useful. The service was not only </w:t>
      </w:r>
      <w:r w:rsidRPr="000665CD">
        <w:lastRenderedPageBreak/>
        <w:t>seen as an additional resource for AHC staff, but one which provided different perspectives on investment performance.</w:t>
      </w:r>
    </w:p>
    <w:p w14:paraId="02EF009A" w14:textId="1CB03F5E" w:rsidR="000665CD" w:rsidRDefault="000665CD" w:rsidP="000665CD">
      <w:pPr>
        <w:pStyle w:val="BodytextHDMES"/>
      </w:pPr>
      <w:r w:rsidRPr="00976AEC">
        <w:t xml:space="preserve">It was also the consensus among AHC staff that HDMES </w:t>
      </w:r>
      <w:r>
        <w:t>still has some way to go in realising the ambition behind its establishment</w:t>
      </w:r>
      <w:r w:rsidRPr="00976AEC">
        <w:t>. They attributed this to several factors, including the full HDMES team not being based in PNG, and therefore not able to consistently engage with stakeholders; less than optimal engagement by AHC staff with HDMES</w:t>
      </w:r>
      <w:r w:rsidRPr="00976AEC">
        <w:rPr>
          <w:rStyle w:val="FootnoteReference"/>
        </w:rPr>
        <w:footnoteReference w:id="108"/>
      </w:r>
      <w:r w:rsidR="009E664A">
        <w:t>;</w:t>
      </w:r>
      <w:r w:rsidRPr="00976AEC">
        <w:t xml:space="preserve"> and HDMES management challenges. Beyond these issues are other concerns</w:t>
      </w:r>
      <w:r>
        <w:t>, discussed below,</w:t>
      </w:r>
      <w:r w:rsidRPr="00976AEC">
        <w:t xml:space="preserve"> with </w:t>
      </w:r>
      <w:r>
        <w:t xml:space="preserve">HDMES and </w:t>
      </w:r>
      <w:r w:rsidRPr="00976AEC">
        <w:t>the HDMES model</w:t>
      </w:r>
      <w:r>
        <w:t>.</w:t>
      </w:r>
    </w:p>
    <w:p w14:paraId="1FCC9AB4" w14:textId="77777777" w:rsidR="000665CD" w:rsidRPr="000665CD" w:rsidRDefault="000665CD" w:rsidP="000665CD">
      <w:pPr>
        <w:pStyle w:val="Heading5"/>
      </w:pPr>
      <w:r w:rsidRPr="000665CD">
        <w:t>Compliance Focus</w:t>
      </w:r>
    </w:p>
    <w:p w14:paraId="323ABA03" w14:textId="00DD9833" w:rsidR="000665CD" w:rsidRPr="000665CD" w:rsidRDefault="000665CD" w:rsidP="000665CD">
      <w:pPr>
        <w:pStyle w:val="BodytextHDMES"/>
      </w:pPr>
      <w:r w:rsidRPr="000665CD">
        <w:t>The focus of HDMES work has so far been primarily compliance-related M&amp;E – annual reports, and end of investment evaluations. What is notably absent is support to program design and program logic, M&amp;E capacity building across investments (including data collection methods and tools), M&amp;E to inform learning, and M&amp;E to inform evidence-based decision-making. HDMES reports are generally considered to be the end</w:t>
      </w:r>
      <w:r w:rsidR="0063096F">
        <w:t xml:space="preserve"> </w:t>
      </w:r>
      <w:r w:rsidRPr="000665CD">
        <w:t xml:space="preserve">point of a process. Ideally, they should be the mid-point of a process </w:t>
      </w:r>
      <w:r w:rsidR="009E664A">
        <w:t>that</w:t>
      </w:r>
      <w:r w:rsidR="009E664A" w:rsidRPr="000665CD">
        <w:t xml:space="preserve"> </w:t>
      </w:r>
      <w:r w:rsidRPr="000665CD">
        <w:t>starts with program design and ongoing support</w:t>
      </w:r>
      <w:r w:rsidR="009E664A">
        <w:t>,</w:t>
      </w:r>
      <w:r w:rsidRPr="000665CD">
        <w:t xml:space="preserve"> and ends with a dialogue </w:t>
      </w:r>
      <w:r w:rsidR="009E664A">
        <w:t>that</w:t>
      </w:r>
      <w:r w:rsidR="009E664A" w:rsidRPr="000665CD">
        <w:t xml:space="preserve"> </w:t>
      </w:r>
      <w:r w:rsidRPr="000665CD">
        <w:t>generates learning and leads to data-driven or evidence-based decision-making.</w:t>
      </w:r>
    </w:p>
    <w:p w14:paraId="0A08461F" w14:textId="77777777" w:rsidR="000665CD" w:rsidRPr="000665CD" w:rsidRDefault="000665CD" w:rsidP="000665CD">
      <w:pPr>
        <w:pStyle w:val="Heading5"/>
      </w:pPr>
      <w:r w:rsidRPr="000665CD">
        <w:t>Tasking Model</w:t>
      </w:r>
    </w:p>
    <w:p w14:paraId="78A72E8C" w14:textId="0A3FB1A1" w:rsidR="000665CD" w:rsidRPr="000665CD" w:rsidRDefault="000665CD" w:rsidP="000665CD">
      <w:pPr>
        <w:pStyle w:val="BodytextHDMES"/>
      </w:pPr>
      <w:r w:rsidRPr="000665CD">
        <w:t>The AHC–HDMES relationship is based on a tasking model</w:t>
      </w:r>
      <w:r w:rsidR="009E664A">
        <w:t>,</w:t>
      </w:r>
      <w:r w:rsidRPr="000665CD">
        <w:t xml:space="preserve"> where a discrete piece of evaluation work is identified, a </w:t>
      </w:r>
      <w:r w:rsidR="0041625B">
        <w:t>t</w:t>
      </w:r>
      <w:r w:rsidRPr="000665CD">
        <w:t xml:space="preserve">erms of </w:t>
      </w:r>
      <w:r w:rsidR="0041625B">
        <w:t>r</w:t>
      </w:r>
      <w:r w:rsidRPr="000665CD">
        <w:t xml:space="preserve">eference formulated, a team assembled and contracted, and the work undertaken and submitted. The model has </w:t>
      </w:r>
      <w:r w:rsidR="00AC1938">
        <w:t>2</w:t>
      </w:r>
      <w:r w:rsidRPr="000665CD">
        <w:t xml:space="preserve"> problems. First, it is reliant on mutual accountability, particularly regarding timelines and the exchange of information between AHC and HDMES that ensures expectations are clearly understood at the outset. Second, it has a narrow focus in terms of the allocation of HDMES resources. Staff and consultants are engaged with a task focus. Missing from that is the discretionary space for HDMES to use the resources at its disposal to ask questions </w:t>
      </w:r>
      <w:r w:rsidR="009E664A">
        <w:t>that</w:t>
      </w:r>
      <w:r w:rsidR="009E664A" w:rsidRPr="000665CD">
        <w:t xml:space="preserve"> </w:t>
      </w:r>
      <w:r w:rsidRPr="000665CD">
        <w:t>might not relate to a specific task, but which might have implications or interest across multiple investments or issues.</w:t>
      </w:r>
    </w:p>
    <w:p w14:paraId="77DD72DB" w14:textId="26EDCC1E" w:rsidR="000665CD" w:rsidRPr="000665CD" w:rsidRDefault="000665CD" w:rsidP="000665CD">
      <w:pPr>
        <w:pStyle w:val="BodytextHDMES"/>
      </w:pPr>
      <w:r w:rsidRPr="000665CD">
        <w:t xml:space="preserve">The result of the sole reliance on a tasking model is that HDMES outputs often lack a contextual or nuanced understanding of the public policy and political-economy issues underpinning the evaluation, leading to the frequent criticism that HDMES evaluations are either ‘missing important details’ or ‘telling us what we already know’. The alternative to the tasking model, already being discussed by the AHC, is a more expansive ‘engagement-based’ model, where space is created for HDMES to build an understanding of the context </w:t>
      </w:r>
      <w:r w:rsidR="009E664A">
        <w:t>that</w:t>
      </w:r>
      <w:r w:rsidR="009E664A" w:rsidRPr="000665CD">
        <w:t xml:space="preserve"> </w:t>
      </w:r>
      <w:r w:rsidRPr="000665CD">
        <w:t>joins the dots between different investments (and their subsequent evaluations).</w:t>
      </w:r>
    </w:p>
    <w:p w14:paraId="1C0F316A" w14:textId="77777777" w:rsidR="000665CD" w:rsidRDefault="000665CD" w:rsidP="000665CD">
      <w:pPr>
        <w:pStyle w:val="Heading5"/>
      </w:pPr>
      <w:r>
        <w:t>Inadequate Quality Assurance</w:t>
      </w:r>
    </w:p>
    <w:p w14:paraId="6DB87236" w14:textId="4B974AD4" w:rsidR="000665CD" w:rsidRPr="000665CD" w:rsidRDefault="000665CD" w:rsidP="000665CD">
      <w:pPr>
        <w:pStyle w:val="BodytextHDMES"/>
      </w:pPr>
      <w:r w:rsidRPr="000665CD">
        <w:t>HDMES functions without an adequate quality assurance framework. The program has a task-based rather than process-oriented foundation. This is manifested in a number of ways, including ad</w:t>
      </w:r>
      <w:r w:rsidR="009E664A">
        <w:t xml:space="preserve"> </w:t>
      </w:r>
      <w:r w:rsidRPr="000665CD">
        <w:t>hoc sourcing of the external consultants engaged to work on evaluations; time-based rather than output or deliverable-based contracting of consultants; ad</w:t>
      </w:r>
      <w:r w:rsidR="009E664A">
        <w:t xml:space="preserve"> </w:t>
      </w:r>
      <w:r w:rsidRPr="000665CD">
        <w:t>hoc onboarding of consultants; ad</w:t>
      </w:r>
      <w:r w:rsidR="009E664A">
        <w:t xml:space="preserve"> </w:t>
      </w:r>
      <w:r w:rsidRPr="000665CD">
        <w:t>hoc monitoring of project progress; and an inconsistent approach to key M&amp;E concepts such as impact, effectiveness, efficiency, coherence</w:t>
      </w:r>
      <w:r w:rsidR="009E664A">
        <w:t>,</w:t>
      </w:r>
      <w:r w:rsidRPr="000665CD">
        <w:t xml:space="preserve"> and sustainability. There is no clarity around or shared meaning of these concepts within the program, nor with external consultants. The result of the lack of quality assurance is that evaluations are conducted by consultants with different understandings of what is expected of them, follow different processes to get to the point of report submission, and potentially </w:t>
      </w:r>
      <w:r w:rsidRPr="000665CD">
        <w:lastRenderedPageBreak/>
        <w:t xml:space="preserve">present to stakeholders various understandings of what constitutes impact, or effectiveness, or efficiency. The cumulative effect is the frequent disappointment </w:t>
      </w:r>
      <w:r w:rsidR="00BE04BB">
        <w:t xml:space="preserve">of AHC </w:t>
      </w:r>
      <w:r w:rsidRPr="000665CD">
        <w:t>with evaluation outputs.</w:t>
      </w:r>
    </w:p>
    <w:p w14:paraId="0A286FB1" w14:textId="3DD67CAC" w:rsidR="00AD5BE2" w:rsidRDefault="000665CD" w:rsidP="000665CD">
      <w:pPr>
        <w:pStyle w:val="Heading3"/>
      </w:pPr>
      <w:r w:rsidRPr="000665CD">
        <w:t>Use of M&amp;E Data</w:t>
      </w:r>
    </w:p>
    <w:p w14:paraId="2B283F59" w14:textId="0C0A1D9C" w:rsidR="000665CD" w:rsidRPr="000665CD" w:rsidRDefault="000665CD" w:rsidP="000665CD">
      <w:pPr>
        <w:pStyle w:val="BodytextHDMES"/>
      </w:pPr>
      <w:r w:rsidRPr="000665CD">
        <w:t>The Health Team’s use of M&amp;E data reflects the lack of portfolio-level data and the reliance on investment</w:t>
      </w:r>
      <w:r w:rsidR="00394CED">
        <w:t>-</w:t>
      </w:r>
      <w:r w:rsidRPr="000665CD">
        <w:t xml:space="preserve">level M&amp;E. In summary, as was highlighted above in reference to HDMES, M&amp;E data is most often used by the AHC for compliance and accountability purposes. Members of the team noted that M&amp;E data is often sought when compiling Investment </w:t>
      </w:r>
      <w:r w:rsidR="00BE04BB">
        <w:t>M</w:t>
      </w:r>
      <w:r w:rsidRPr="000665CD">
        <w:t xml:space="preserve">onitoring </w:t>
      </w:r>
      <w:r w:rsidR="00BE04BB">
        <w:t>R</w:t>
      </w:r>
      <w:r w:rsidRPr="000665CD">
        <w:t>eports, when responding to ad</w:t>
      </w:r>
      <w:r w:rsidR="00B2671C">
        <w:t xml:space="preserve"> </w:t>
      </w:r>
      <w:r w:rsidRPr="000665CD">
        <w:t xml:space="preserve">hoc information requests, and when decisions are made around investment extensions. It was not evident to the Review </w:t>
      </w:r>
      <w:r w:rsidR="00DD2C4D">
        <w:t>T</w:t>
      </w:r>
      <w:r w:rsidRPr="000665CD">
        <w:t>eam whether M&amp;E data is used in a structured way to inform learning, or to inform decision-making.</w:t>
      </w:r>
    </w:p>
    <w:p w14:paraId="39219A6A" w14:textId="2F7568E8" w:rsidR="00FE2BDE" w:rsidRPr="009D49A3" w:rsidRDefault="00FE2BDE" w:rsidP="00FE2BDE">
      <w:pPr>
        <w:pStyle w:val="Heading2numberedHDMES"/>
      </w:pPr>
      <w:bookmarkStart w:id="88" w:name="_Toc148694858"/>
      <w:r w:rsidRPr="00FE2BDE">
        <w:t xml:space="preserve">Key Review Question </w:t>
      </w:r>
      <w:r>
        <w:t>9</w:t>
      </w:r>
      <w:r w:rsidRPr="00FE2BDE">
        <w:t>: Governance</w:t>
      </w:r>
      <w:bookmarkEnd w:id="88"/>
    </w:p>
    <w:p w14:paraId="660475E7" w14:textId="2DA53EFE" w:rsidR="00FE2BDE" w:rsidRPr="000665CD" w:rsidRDefault="000665CD" w:rsidP="000665CD">
      <w:pPr>
        <w:pStyle w:val="BodytextHDMES"/>
        <w:shd w:val="clear" w:color="auto" w:fill="A4E5E0"/>
      </w:pPr>
      <w:r w:rsidRPr="000665CD">
        <w:t xml:space="preserve">To what extent are </w:t>
      </w:r>
      <w:r w:rsidR="00A901E8">
        <w:t>H</w:t>
      </w:r>
      <w:r w:rsidRPr="000665CD">
        <w:t xml:space="preserve">ealth </w:t>
      </w:r>
      <w:r w:rsidR="00A901E8">
        <w:t>P</w:t>
      </w:r>
      <w:r w:rsidRPr="000665CD">
        <w:t xml:space="preserve">ortfolio </w:t>
      </w:r>
      <w:r w:rsidR="00A901E8">
        <w:t xml:space="preserve">Plan </w:t>
      </w:r>
      <w:r w:rsidRPr="000665CD">
        <w:t>governance arrangements fit for purpose? (</w:t>
      </w:r>
      <w:r w:rsidR="00A901E8">
        <w:t>This includes</w:t>
      </w:r>
      <w:r w:rsidR="00A901E8" w:rsidRPr="000665CD">
        <w:t xml:space="preserve"> </w:t>
      </w:r>
      <w:r w:rsidRPr="000665CD">
        <w:t>mechanisms for GoPNG engagement, governance and management of investments, and donor coordination</w:t>
      </w:r>
      <w:r w:rsidR="00A901E8">
        <w:t>.</w:t>
      </w:r>
      <w:r w:rsidRPr="000665CD">
        <w:t>)</w:t>
      </w:r>
    </w:p>
    <w:p w14:paraId="37D026AE" w14:textId="4C3C431B" w:rsidR="00FE2BDE" w:rsidRPr="000665CD" w:rsidRDefault="000665CD" w:rsidP="000665CD">
      <w:pPr>
        <w:pStyle w:val="BodytextHDMES"/>
      </w:pPr>
      <w:r w:rsidRPr="000665CD">
        <w:t xml:space="preserve">This section begins by returning to the impact of COVID-19, raised in the introduction to this </w:t>
      </w:r>
      <w:r w:rsidR="0065236E">
        <w:t>r</w:t>
      </w:r>
      <w:r w:rsidRPr="000665CD">
        <w:t xml:space="preserve">eport. A balanced consideration of </w:t>
      </w:r>
      <w:r w:rsidR="006F53DF">
        <w:t>H</w:t>
      </w:r>
      <w:r w:rsidRPr="000665CD">
        <w:t xml:space="preserve">ealth </w:t>
      </w:r>
      <w:r w:rsidR="006F53DF">
        <w:t>P</w:t>
      </w:r>
      <w:r w:rsidRPr="000665CD">
        <w:t>ortfolio governance arrangements must take account of the global pandemic, and its impact on the capacity of the AHC Health Team to engage with government, to coordinate and management investments, and to coordinate with other development partners. While one element of the conclusion to the governance assessment is that more is needed to establish portfolio governance arrangements</w:t>
      </w:r>
      <w:r w:rsidR="00716AAE" w:rsidRPr="00716AAE">
        <w:t xml:space="preserve"> </w:t>
      </w:r>
      <w:r w:rsidR="00716AAE">
        <w:t xml:space="preserve">that are </w:t>
      </w:r>
      <w:r w:rsidR="00716AAE" w:rsidRPr="000665CD">
        <w:t>fit</w:t>
      </w:r>
      <w:r w:rsidR="003719BA">
        <w:t xml:space="preserve"> </w:t>
      </w:r>
      <w:r w:rsidR="00716AAE" w:rsidRPr="000665CD">
        <w:t>for</w:t>
      </w:r>
      <w:r w:rsidR="003719BA">
        <w:t xml:space="preserve"> </w:t>
      </w:r>
      <w:r w:rsidR="00716AAE" w:rsidRPr="000665CD">
        <w:t>purpose</w:t>
      </w:r>
      <w:r w:rsidRPr="000665CD">
        <w:t xml:space="preserve">, the other element is that is the </w:t>
      </w:r>
      <w:r w:rsidR="00DD2C4D">
        <w:t>t</w:t>
      </w:r>
      <w:r w:rsidRPr="000665CD">
        <w:t>eam achieved all that was possible in the context of the COVID-19 response and its aftermath.</w:t>
      </w:r>
    </w:p>
    <w:p w14:paraId="18C2A90D" w14:textId="2F845B10" w:rsidR="00FE2BDE" w:rsidRDefault="000665CD" w:rsidP="000665CD">
      <w:pPr>
        <w:pStyle w:val="Heading3"/>
      </w:pPr>
      <w:r w:rsidRPr="000665CD">
        <w:t>Government of PNG Engagement</w:t>
      </w:r>
    </w:p>
    <w:p w14:paraId="5CEB1B13" w14:textId="353B90D0" w:rsidR="00FE2BDE" w:rsidRPr="000665CD" w:rsidRDefault="000665CD" w:rsidP="000665CD">
      <w:pPr>
        <w:pStyle w:val="BodytextHDMES"/>
      </w:pPr>
      <w:r w:rsidRPr="000665CD">
        <w:t xml:space="preserve">The AHC Health Team’s engagement with the Government of PNG is defined by </w:t>
      </w:r>
      <w:r w:rsidR="00AC1938">
        <w:t>4</w:t>
      </w:r>
      <w:r w:rsidRPr="000665CD">
        <w:t xml:space="preserve"> themes. First, engagement is largely driven by the strength of personal relationships. Given the importance of relationships in the PNG setting, including their significance in public policy settings, this is not a criticism. Those members of the </w:t>
      </w:r>
      <w:r w:rsidR="00DD2C4D">
        <w:t>t</w:t>
      </w:r>
      <w:r w:rsidRPr="000665CD">
        <w:t xml:space="preserve">eam with stronger and enduring personal relationships are often able to capitalise on them in more frequently accessing and engaging with GoPNG counterparts. Second, building strong and enduring personal relationships is challenging for Australian-based members of the </w:t>
      </w:r>
      <w:r w:rsidR="00DD2C4D">
        <w:t>t</w:t>
      </w:r>
      <w:r w:rsidRPr="000665CD">
        <w:t xml:space="preserve">eam, whose time in PNG is limited to </w:t>
      </w:r>
      <w:r w:rsidR="00AC1938">
        <w:t>3</w:t>
      </w:r>
      <w:r w:rsidRPr="000665CD">
        <w:t xml:space="preserve"> or </w:t>
      </w:r>
      <w:r w:rsidR="00AC1938">
        <w:t>4</w:t>
      </w:r>
      <w:r w:rsidRPr="000665CD">
        <w:t xml:space="preserve"> years. The challenge has been exacerbated by the COVID-19 pandemic, which heavily restricted interaction, and skewed engagement towards the unprecedented demands of the COVID-19 response. Third, engagement with GoPNG is sometimes impacted by the AHC </w:t>
      </w:r>
      <w:r w:rsidR="00DD2C4D">
        <w:t>t</w:t>
      </w:r>
      <w:r w:rsidRPr="000665CD">
        <w:t>eam’s internal work arrangements, with staff observing their time is often heavily absorbed by attending to internal issues, preventing them from spending time with counterparts. Finally, effective GoPNG engagement is a two-way street requiring appropriate reciprocal capacity on the PNG side. Government of PNG informants noted that capacity is not always evident, impacting the quality of engagement.</w:t>
      </w:r>
    </w:p>
    <w:p w14:paraId="7279948D" w14:textId="208F38DB" w:rsidR="00FE2BDE" w:rsidRDefault="000665CD" w:rsidP="000665CD">
      <w:pPr>
        <w:pStyle w:val="Heading3"/>
      </w:pPr>
      <w:r w:rsidRPr="000665CD">
        <w:t>Internal Coordination and Management of Investments</w:t>
      </w:r>
    </w:p>
    <w:p w14:paraId="17A69266" w14:textId="25E9CF4D" w:rsidR="00FE2BDE" w:rsidRPr="000665CD" w:rsidRDefault="000665CD" w:rsidP="000665CD">
      <w:pPr>
        <w:pStyle w:val="BodytextHDMES"/>
      </w:pPr>
      <w:r w:rsidRPr="000665CD">
        <w:t xml:space="preserve">When asked how you manage </w:t>
      </w:r>
      <w:r w:rsidR="006F53DF">
        <w:t>H</w:t>
      </w:r>
      <w:r w:rsidRPr="000665CD">
        <w:t xml:space="preserve">ealth </w:t>
      </w:r>
      <w:r w:rsidR="006F53DF">
        <w:t>P</w:t>
      </w:r>
      <w:r w:rsidRPr="000665CD">
        <w:t>ortfolio investments amid responding to a global pandemic, a long</w:t>
      </w:r>
      <w:r w:rsidR="00394CED">
        <w:t>-</w:t>
      </w:r>
      <w:r w:rsidRPr="000665CD">
        <w:t xml:space="preserve">serving member of the AHC Health Team responded: </w:t>
      </w:r>
      <w:r w:rsidR="000E465F">
        <w:t>‘</w:t>
      </w:r>
      <w:r w:rsidRPr="000665CD">
        <w:t>You don’t</w:t>
      </w:r>
      <w:r w:rsidR="000E465F">
        <w:t>’</w:t>
      </w:r>
      <w:r w:rsidRPr="000665CD">
        <w:t>. It was a telling observation, which encapsulated the monumental challenge faced by the Health Team towards the end of the first quarter of 2020. What might have been normal patterns of work</w:t>
      </w:r>
      <w:r w:rsidR="00716AAE">
        <w:t>,</w:t>
      </w:r>
      <w:r w:rsidRPr="000665CD">
        <w:t xml:space="preserve"> and systems and processes for coordination and management</w:t>
      </w:r>
      <w:r w:rsidR="00716AAE">
        <w:t>,</w:t>
      </w:r>
      <w:r w:rsidRPr="000665CD">
        <w:t xml:space="preserve"> were quickly overwhelmed, and only began to recover approximately </w:t>
      </w:r>
      <w:r w:rsidR="00AC1938">
        <w:lastRenderedPageBreak/>
        <w:t>2</w:t>
      </w:r>
      <w:r w:rsidRPr="000665CD">
        <w:t xml:space="preserve"> years later. While the impact of COVID-19 on internal coordination and management of investments was profound, it is important to acknowledge other factors have also been influential</w:t>
      </w:r>
      <w:r w:rsidR="00673A6D">
        <w:t>.</w:t>
      </w:r>
    </w:p>
    <w:p w14:paraId="563E7C56" w14:textId="277C294F" w:rsidR="000665CD" w:rsidRPr="008D37D7" w:rsidRDefault="000665CD" w:rsidP="000665CD">
      <w:pPr>
        <w:pStyle w:val="Bulletlist1HDMES"/>
      </w:pPr>
      <w:r w:rsidRPr="008D37D7">
        <w:t xml:space="preserve">The functional, investment-oriented organisational structure of the Health Team, while conducive to specialisation around the particular needs of different investments, is not an optimal arrangement for </w:t>
      </w:r>
      <w:r w:rsidR="00B2671C">
        <w:t>p</w:t>
      </w:r>
      <w:r w:rsidRPr="008D37D7">
        <w:t xml:space="preserve">ortfolio-level management. Opportunities for coordination across the </w:t>
      </w:r>
      <w:r w:rsidR="00B2671C">
        <w:t>p</w:t>
      </w:r>
      <w:r w:rsidRPr="008D37D7">
        <w:t xml:space="preserve">ortfolio, particularly around cross-cutting issues such as PFM reform or GEDSI, are often lost. Exacerbating the structural challenges are those with lack of financial data and M&amp;E, highlighted </w:t>
      </w:r>
      <w:r w:rsidR="00B2671C">
        <w:t>in earlier sections of this report</w:t>
      </w:r>
      <w:r w:rsidRPr="008D37D7">
        <w:t>.</w:t>
      </w:r>
    </w:p>
    <w:p w14:paraId="3634E1CF" w14:textId="61498BB9" w:rsidR="000665CD" w:rsidRPr="008D37D7" w:rsidRDefault="000665CD" w:rsidP="000665CD">
      <w:pPr>
        <w:pStyle w:val="Bulletlist1HDMES"/>
      </w:pPr>
      <w:r w:rsidRPr="008D37D7">
        <w:t>The PATH program, which should play a critical role in the effective day-to-day management of investments, has not yet met expectations. Respondents highlighted PATH’s challenges in filling senior management positions, in developing and implementing a transition to health strategy, and in responding to opportunities for synergies across the portfolio investments it manages, as drivers of its failure to realise its potential.</w:t>
      </w:r>
    </w:p>
    <w:p w14:paraId="1696B1F3" w14:textId="77777777" w:rsidR="00FE2BDE" w:rsidRDefault="00FE2BDE" w:rsidP="000665CD">
      <w:pPr>
        <w:pStyle w:val="BlanklinespaceHDMES"/>
      </w:pPr>
    </w:p>
    <w:p w14:paraId="54BA23DA" w14:textId="61EFA88C" w:rsidR="00FE2BDE" w:rsidRPr="000665CD" w:rsidRDefault="000665CD" w:rsidP="000665CD">
      <w:pPr>
        <w:pStyle w:val="BodytextHDMES"/>
      </w:pPr>
      <w:r w:rsidRPr="000665CD">
        <w:t>AHC Health Team staff highlighted improvements in internal processes</w:t>
      </w:r>
      <w:r w:rsidR="00BA6D14">
        <w:t>,</w:t>
      </w:r>
      <w:r w:rsidRPr="000665CD">
        <w:t xml:space="preserve"> which have been evident in 2022. There was widespread appreciation that recent initiatives to bring the </w:t>
      </w:r>
      <w:r w:rsidR="00DD2C4D">
        <w:t>t</w:t>
      </w:r>
      <w:r w:rsidRPr="000665CD">
        <w:t>eam together around issues such as risk management, finance</w:t>
      </w:r>
      <w:r w:rsidR="00BA6D14">
        <w:t>,</w:t>
      </w:r>
      <w:r w:rsidRPr="000665CD">
        <w:t xml:space="preserve"> and overall </w:t>
      </w:r>
      <w:r w:rsidR="00B2671C">
        <w:t>p</w:t>
      </w:r>
      <w:r w:rsidRPr="000665CD">
        <w:t>ortfolio progress</w:t>
      </w:r>
      <w:r w:rsidR="00BA6D14">
        <w:t>,</w:t>
      </w:r>
      <w:r w:rsidRPr="000665CD">
        <w:t xml:space="preserve"> have improved prospects for coordination and more effective portfolio management going forward.</w:t>
      </w:r>
    </w:p>
    <w:p w14:paraId="4A15C52B" w14:textId="0A1E1AE5" w:rsidR="00FE2BDE" w:rsidRDefault="000665CD" w:rsidP="000665CD">
      <w:pPr>
        <w:pStyle w:val="Heading3"/>
      </w:pPr>
      <w:r w:rsidRPr="000665CD">
        <w:t>Coordination with Development Partners</w:t>
      </w:r>
    </w:p>
    <w:p w14:paraId="379EC26A" w14:textId="19C48105" w:rsidR="000665CD" w:rsidRPr="000665CD" w:rsidRDefault="000665CD" w:rsidP="000665CD">
      <w:pPr>
        <w:pStyle w:val="BodytextHDMES"/>
      </w:pPr>
      <w:r w:rsidRPr="000665CD">
        <w:t xml:space="preserve">The major mechanism for coordination between development partners and the Government of PNG is the </w:t>
      </w:r>
      <w:r w:rsidRPr="00BA6D14">
        <w:t>Health Sector Aid Coordination Committee</w:t>
      </w:r>
      <w:r w:rsidRPr="000665CD">
        <w:t xml:space="preserve">. The </w:t>
      </w:r>
      <w:r w:rsidR="00BA6D14">
        <w:t>c</w:t>
      </w:r>
      <w:r w:rsidRPr="000665CD">
        <w:t>ommittee meets twice per year, bringing together NDoH, the central agencies</w:t>
      </w:r>
      <w:r w:rsidR="00BA6D14">
        <w:t>,</w:t>
      </w:r>
      <w:r w:rsidRPr="000665CD">
        <w:t xml:space="preserve"> and development partners. It is an unwieldy structure with a large number of stakeholders, ultimately leading to information exchange, but no strategic decision-making. The outcomes are disappointing for government and development partners alike – government walks away with little visibility over what support is being provided to the health sector, and where it is being provided; development partners walk away with little clarity about delivering upon their workplans and ensuring their budgets are allocated and spent. In the aftermath, different development partners make additional demands on the time of NDoH, placing further pressure on its already limited capacity for engagement. It is a situation </w:t>
      </w:r>
      <w:r w:rsidR="00BA6D14">
        <w:t>that</w:t>
      </w:r>
      <w:r w:rsidR="00BA6D14" w:rsidRPr="000665CD">
        <w:t xml:space="preserve"> </w:t>
      </w:r>
      <w:r w:rsidRPr="000665CD">
        <w:t>has impacted the efficiency the HPP and escalates risk.</w:t>
      </w:r>
    </w:p>
    <w:p w14:paraId="17008072" w14:textId="4D80735E" w:rsidR="00673A6D" w:rsidRPr="000665CD" w:rsidRDefault="000665CD" w:rsidP="00673A6D">
      <w:pPr>
        <w:pStyle w:val="BodytextHDMES"/>
      </w:pPr>
      <w:r w:rsidRPr="000665CD">
        <w:t>Recognising the limitations of these arrangements, DFAT and WHO have combined, with the encouragement of NDoH, to resurrect a monthly development partners coordination meeting, which had previously lapsed. The meeting brings together core donors to the health sector on a monthly basis and is open to other development organisations working in the sector every alternate month. The meeting provides an opportunity for development partners to engage with each other prior to engaging with NDoH. The purpose is not to make joint decisions without government. Rather, it is to ensure the different stakeholders know and understand what each other are doing before sitting down with government. This is a positive step forward in increasing the effectiveness of coordination among development partners</w:t>
      </w:r>
      <w:r>
        <w:t>.</w:t>
      </w:r>
    </w:p>
    <w:p w14:paraId="6D87ACFA" w14:textId="77777777" w:rsidR="00673A6D" w:rsidRDefault="00673A6D">
      <w:pPr>
        <w:spacing w:after="0" w:line="240" w:lineRule="auto"/>
        <w:rPr>
          <w:rFonts w:ascii="Franklin Gothic Demi" w:eastAsia="Times New Roman" w:hAnsi="Franklin Gothic Demi"/>
          <w:bCs/>
          <w:color w:val="1E282A"/>
          <w:kern w:val="32"/>
          <w:sz w:val="36"/>
          <w:szCs w:val="32"/>
        </w:rPr>
      </w:pPr>
      <w:r>
        <w:br w:type="page"/>
      </w:r>
    </w:p>
    <w:p w14:paraId="2BD00D90" w14:textId="53D6ABBF" w:rsidR="00427A06" w:rsidRPr="00932AAB" w:rsidRDefault="00942351" w:rsidP="00AD2077">
      <w:pPr>
        <w:pStyle w:val="Heading1numberedHDMES"/>
      </w:pPr>
      <w:bookmarkStart w:id="89" w:name="_Toc148694859"/>
      <w:r w:rsidRPr="00942351">
        <w:lastRenderedPageBreak/>
        <w:t>Recommendations</w:t>
      </w:r>
      <w:bookmarkEnd w:id="89"/>
    </w:p>
    <w:p w14:paraId="67A51AB6" w14:textId="6EEEA8B2" w:rsidR="00855A89" w:rsidRDefault="009340C8" w:rsidP="00076D55">
      <w:pPr>
        <w:pStyle w:val="BodytextbulletleadHDMES"/>
      </w:pPr>
      <w:r w:rsidRPr="009340C8">
        <w:t xml:space="preserve">The central recommendation of this </w:t>
      </w:r>
      <w:r w:rsidR="0065236E">
        <w:t>r</w:t>
      </w:r>
      <w:r w:rsidRPr="009340C8">
        <w:t xml:space="preserve">eview is to maintain the present priorities and direction. It is a recommendation </w:t>
      </w:r>
      <w:r w:rsidR="005E2A79">
        <w:t>that</w:t>
      </w:r>
      <w:r w:rsidR="005E2A79" w:rsidRPr="009340C8">
        <w:t xml:space="preserve"> </w:t>
      </w:r>
      <w:r w:rsidRPr="009340C8">
        <w:t xml:space="preserve">accounts for the following </w:t>
      </w:r>
      <w:r w:rsidR="0065236E">
        <w:t>r</w:t>
      </w:r>
      <w:r w:rsidRPr="009340C8">
        <w:t>eview findings:</w:t>
      </w:r>
    </w:p>
    <w:p w14:paraId="74CA6EBE" w14:textId="5E7EBA11" w:rsidR="009340C8" w:rsidRDefault="009340C8" w:rsidP="009340C8">
      <w:pPr>
        <w:pStyle w:val="Bulletlist1HDMES"/>
      </w:pPr>
      <w:r>
        <w:t xml:space="preserve">The HPP remains relevant, and HPP investments have contributed to its </w:t>
      </w:r>
      <w:r w:rsidR="005E2A79">
        <w:t>O</w:t>
      </w:r>
      <w:r>
        <w:t xml:space="preserve">bjective and </w:t>
      </w:r>
      <w:r w:rsidR="005E2A79">
        <w:t>G</w:t>
      </w:r>
      <w:r>
        <w:t>oal</w:t>
      </w:r>
      <w:r w:rsidR="005E2A79">
        <w:t>s</w:t>
      </w:r>
      <w:r>
        <w:t>.</w:t>
      </w:r>
    </w:p>
    <w:p w14:paraId="150764F7" w14:textId="11FC55F0" w:rsidR="009340C8" w:rsidRDefault="009340C8" w:rsidP="009340C8">
      <w:pPr>
        <w:pStyle w:val="Bulletlist1HDMES"/>
      </w:pPr>
      <w:r>
        <w:t xml:space="preserve">The COVID-19 pandemic negatively impacted both the outcomes anticipated by the </w:t>
      </w:r>
      <w:r w:rsidR="005E2A79">
        <w:t xml:space="preserve">Health </w:t>
      </w:r>
      <w:r>
        <w:t xml:space="preserve">Portfolio </w:t>
      </w:r>
      <w:r w:rsidR="005E2A79">
        <w:t xml:space="preserve">Plan </w:t>
      </w:r>
      <w:r>
        <w:t>and its management and implementation. Time was lost.</w:t>
      </w:r>
    </w:p>
    <w:p w14:paraId="3927DB88" w14:textId="57B9079C" w:rsidR="009340C8" w:rsidRDefault="009340C8" w:rsidP="009340C8">
      <w:pPr>
        <w:pStyle w:val="Bulletlist1HDMES"/>
      </w:pPr>
      <w:r>
        <w:t>Stronger portfolio management systems and processes might have led to improved portfolio outcomes, or at least a better understanding of portfolio outcomes.</w:t>
      </w:r>
    </w:p>
    <w:p w14:paraId="149D1ED1" w14:textId="77777777" w:rsidR="009340C8" w:rsidRDefault="009340C8" w:rsidP="009340C8">
      <w:pPr>
        <w:pStyle w:val="BlanklinespaceHDMES"/>
      </w:pPr>
    </w:p>
    <w:p w14:paraId="122CCDAC" w14:textId="2CB11C84" w:rsidR="009340C8" w:rsidRPr="009340C8" w:rsidRDefault="009340C8" w:rsidP="009340C8">
      <w:pPr>
        <w:pStyle w:val="BodytextHDMES"/>
      </w:pPr>
      <w:r w:rsidRPr="009340C8">
        <w:t>The recommendations below support the central recommendation. They are concerned with sharpening the focus of the HPP, tightening its management, and positioning for continued support to the improvement of health outcomes in PNG.</w:t>
      </w:r>
    </w:p>
    <w:p w14:paraId="1AE22E48" w14:textId="45C46D03" w:rsidR="00942351" w:rsidRPr="009D49A3" w:rsidRDefault="00942351" w:rsidP="00942351">
      <w:pPr>
        <w:pStyle w:val="Heading2numberedHDMES"/>
      </w:pPr>
      <w:bookmarkStart w:id="90" w:name="_Toc148694860"/>
      <w:bookmarkStart w:id="91" w:name="_Hlk146195989"/>
      <w:r w:rsidRPr="00942351">
        <w:t>Short-Term: Remainder of the HPP</w:t>
      </w:r>
      <w:bookmarkEnd w:id="90"/>
    </w:p>
    <w:bookmarkEnd w:id="91"/>
    <w:p w14:paraId="56EE2043" w14:textId="17913545" w:rsidR="00942351" w:rsidRPr="009340C8" w:rsidRDefault="009340C8" w:rsidP="009340C8">
      <w:pPr>
        <w:pStyle w:val="BodytextHDMES"/>
      </w:pPr>
      <w:r w:rsidRPr="009340C8">
        <w:t xml:space="preserve">The following recommendations are concerned with positioning the AHC Health Team and the Health Portfolio for a future </w:t>
      </w:r>
      <w:r w:rsidR="00B2671C">
        <w:t xml:space="preserve">Health </w:t>
      </w:r>
      <w:r w:rsidRPr="009340C8">
        <w:t>Portfolio Plan. These shorter-term recommendations are largely concerned with establishing a solid foundation for more efficient and effective program management into the future. They recognise the limited timeframe, focusing on changes and adjustments to systems and processes that should ultimately not only improve productivity at the AHC, but also establish a more relevant, effective and efficient portfolio.</w:t>
      </w:r>
    </w:p>
    <w:p w14:paraId="4136128A" w14:textId="77777777" w:rsidR="009340C8" w:rsidRDefault="009340C8" w:rsidP="009340C8">
      <w:pPr>
        <w:pStyle w:val="Heading3"/>
      </w:pPr>
      <w:r>
        <w:t>Recommendation 1: Alignment in Portfolio Logic</w:t>
      </w:r>
    </w:p>
    <w:p w14:paraId="5D5779FC" w14:textId="301B9C75" w:rsidR="009340C8" w:rsidRPr="008D37D7" w:rsidRDefault="009340C8" w:rsidP="009340C8">
      <w:pPr>
        <w:pStyle w:val="BodytextHDMES"/>
      </w:pPr>
      <w:r w:rsidRPr="008D37D7">
        <w:t xml:space="preserve">There is wide variance in the extent to which </w:t>
      </w:r>
      <w:r w:rsidR="001754A8">
        <w:t>p</w:t>
      </w:r>
      <w:r w:rsidRPr="008D37D7">
        <w:t xml:space="preserve">ortfolio investments align with the program logic of the </w:t>
      </w:r>
      <w:r w:rsidR="001754A8">
        <w:t>HPP</w:t>
      </w:r>
      <w:r w:rsidRPr="008D37D7">
        <w:t xml:space="preserve">. Poor alignment potentially diminishes </w:t>
      </w:r>
      <w:r w:rsidR="00B2671C">
        <w:t>p</w:t>
      </w:r>
      <w:r w:rsidRPr="008D37D7">
        <w:t>ortfolio relevance, effectiveness, and efficiency; and it exacerbates the challenges associated with portfolio</w:t>
      </w:r>
      <w:r w:rsidR="000635FD">
        <w:t>-</w:t>
      </w:r>
      <w:r w:rsidRPr="008D37D7">
        <w:t xml:space="preserve">level aggregation of results and reporting. A key principle for investment design and redesign should be clear alignment between the </w:t>
      </w:r>
      <w:r w:rsidR="0065236E">
        <w:t>p</w:t>
      </w:r>
      <w:r w:rsidRPr="008D37D7">
        <w:t xml:space="preserve">rogram logic of </w:t>
      </w:r>
      <w:r w:rsidR="00B2671C">
        <w:t>p</w:t>
      </w:r>
      <w:r w:rsidRPr="008D37D7">
        <w:t xml:space="preserve">ortfolio investments and the overall logic of the </w:t>
      </w:r>
      <w:r w:rsidR="001754A8">
        <w:t>HPP</w:t>
      </w:r>
      <w:r w:rsidRPr="008D37D7">
        <w:t>, as in</w:t>
      </w:r>
      <w:r w:rsidR="00C52F32">
        <w:t xml:space="preserve"> Figure 10</w:t>
      </w:r>
      <w:r w:rsidRPr="008D37D7">
        <w:t xml:space="preserve"> below.</w:t>
      </w:r>
    </w:p>
    <w:p w14:paraId="5D842282" w14:textId="5D79DCDD" w:rsidR="00942351" w:rsidRPr="009340C8" w:rsidRDefault="009340C8" w:rsidP="009340C8">
      <w:pPr>
        <w:pStyle w:val="FigureheadinginlistHDMES"/>
      </w:pPr>
      <w:bookmarkStart w:id="92" w:name="_Ref121141084"/>
      <w:bookmarkStart w:id="93" w:name="_Toc121995967"/>
      <w:bookmarkStart w:id="94" w:name="_Toc148694886"/>
      <w:r w:rsidRPr="008D37D7">
        <w:t xml:space="preserve">Figure </w:t>
      </w:r>
      <w:r w:rsidRPr="008D37D7">
        <w:fldChar w:fldCharType="begin"/>
      </w:r>
      <w:r w:rsidRPr="008D37D7">
        <w:instrText>SEQ Figure \* ARABIC</w:instrText>
      </w:r>
      <w:r w:rsidRPr="008D37D7">
        <w:fldChar w:fldCharType="separate"/>
      </w:r>
      <w:r w:rsidR="008F2526">
        <w:rPr>
          <w:noProof/>
        </w:rPr>
        <w:t>10</w:t>
      </w:r>
      <w:r w:rsidRPr="008D37D7">
        <w:fldChar w:fldCharType="end"/>
      </w:r>
      <w:bookmarkEnd w:id="92"/>
      <w:r w:rsidRPr="008D37D7">
        <w:t>: Aligned Portfolio and Program Logic Model</w:t>
      </w:r>
      <w:bookmarkEnd w:id="93"/>
      <w:bookmarkEnd w:id="94"/>
    </w:p>
    <w:p w14:paraId="1A14130C" w14:textId="69819279" w:rsidR="00942351" w:rsidRPr="009340C8" w:rsidRDefault="00CA05C4" w:rsidP="00575085">
      <w:pPr>
        <w:pStyle w:val="BodytextHDMES"/>
        <w:rPr>
          <w:rStyle w:val="BlanklinespaceHDMESChar"/>
        </w:rPr>
      </w:pPr>
      <w:r>
        <w:rPr>
          <w:noProof/>
          <w:sz w:val="12"/>
        </w:rPr>
        <w:drawing>
          <wp:inline distT="0" distB="0" distL="0" distR="0" wp14:anchorId="2ADD1B74" wp14:editId="3459225E">
            <wp:extent cx="4017612" cy="2962913"/>
            <wp:effectExtent l="0" t="0" r="2540" b="8890"/>
            <wp:docPr id="715449698" name="Picture 9" descr="Figure 10 illustrates how the Objectives of the investments link with the Intermediate Outcomes in the logic model of the HPP, and how the EOIOs of the investments link with the Outputs of the H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49698" name="Picture 9" descr="Figure 10 illustrates how the Objectives of the investments link with the Intermediate Outcomes in the logic model of the HPP, and how the EOIOs of the investments link with the Outputs of the HPP."/>
                    <pic:cNvPicPr/>
                  </pic:nvPicPr>
                  <pic:blipFill>
                    <a:blip r:embed="rId26">
                      <a:extLst>
                        <a:ext uri="{28A0092B-C50C-407E-A947-70E740481C1C}">
                          <a14:useLocalDpi xmlns:a14="http://schemas.microsoft.com/office/drawing/2010/main" val="0"/>
                        </a:ext>
                      </a:extLst>
                    </a:blip>
                    <a:stretch>
                      <a:fillRect/>
                    </a:stretch>
                  </pic:blipFill>
                  <pic:spPr>
                    <a:xfrm>
                      <a:off x="0" y="0"/>
                      <a:ext cx="4017612" cy="2962913"/>
                    </a:xfrm>
                    <a:prstGeom prst="rect">
                      <a:avLst/>
                    </a:prstGeom>
                  </pic:spPr>
                </pic:pic>
              </a:graphicData>
            </a:graphic>
          </wp:inline>
        </w:drawing>
      </w:r>
    </w:p>
    <w:p w14:paraId="1E02009D" w14:textId="0562A52D" w:rsidR="009340C8" w:rsidRPr="009340C8" w:rsidRDefault="009340C8" w:rsidP="009340C8">
      <w:pPr>
        <w:pStyle w:val="BodytextHDMES"/>
      </w:pPr>
      <w:r w:rsidRPr="009340C8">
        <w:lastRenderedPageBreak/>
        <w:t xml:space="preserve">Alignment is achieved through aligning the objective level of the investments with the intermediate outcome level of the portfolio, and the outcomes of the investments with the outputs of the portfolio. The model recognises that multiple investments will contribute to a </w:t>
      </w:r>
      <w:r w:rsidR="001808DA">
        <w:t>HPP</w:t>
      </w:r>
      <w:r w:rsidR="001808DA" w:rsidRPr="009340C8">
        <w:t xml:space="preserve"> </w:t>
      </w:r>
      <w:r w:rsidR="001808DA">
        <w:t>I</w:t>
      </w:r>
      <w:r w:rsidRPr="009340C8">
        <w:t xml:space="preserve">ntermediate </w:t>
      </w:r>
      <w:r w:rsidR="001808DA">
        <w:t>O</w:t>
      </w:r>
      <w:r w:rsidRPr="009340C8">
        <w:t xml:space="preserve">utcome, and establishes a clear line of accountability between the investments and the </w:t>
      </w:r>
      <w:r w:rsidR="00B2671C">
        <w:t>p</w:t>
      </w:r>
      <w:r w:rsidRPr="009340C8">
        <w:t>ortfolio.</w:t>
      </w:r>
    </w:p>
    <w:p w14:paraId="46B62725" w14:textId="27BABD72" w:rsidR="009340C8" w:rsidRDefault="009340C8" w:rsidP="009340C8">
      <w:pPr>
        <w:pStyle w:val="Heading3"/>
      </w:pPr>
      <w:r w:rsidRPr="009340C8">
        <w:t>Recommendation 2: Standardisation</w:t>
      </w:r>
    </w:p>
    <w:p w14:paraId="166B068A" w14:textId="7F357414" w:rsidR="009340C8" w:rsidRPr="009340C8" w:rsidRDefault="009340C8" w:rsidP="009340C8">
      <w:pPr>
        <w:pStyle w:val="BodytextHDMES"/>
      </w:pPr>
      <w:r w:rsidRPr="009340C8">
        <w:t xml:space="preserve">The </w:t>
      </w:r>
      <w:r w:rsidR="0065236E">
        <w:t>r</w:t>
      </w:r>
      <w:r w:rsidRPr="009340C8">
        <w:t>eview has highlighted how health investments came under the HPP umbrella in different ways. A consequence of that was that investments which preceded the HPP already had their own established ways of working. These included approaches to planning, budgeting and reporting. To improve portfolio efficiency, enable comparative analysis of investments, and facilitate streamlined portfolio planning, budgeting and reporting, standardisation of approaches and tools is recommended. In some instances, this process should ideally be led by PATH</w:t>
      </w:r>
      <w:r w:rsidR="001F6BCC">
        <w:t>,</w:t>
      </w:r>
      <w:r w:rsidRPr="009340C8">
        <w:t xml:space="preserve"> which is responsible for several investments </w:t>
      </w:r>
      <w:r w:rsidR="001F6BCC">
        <w:t>that</w:t>
      </w:r>
      <w:r w:rsidR="001F6BCC" w:rsidRPr="009340C8">
        <w:t xml:space="preserve"> </w:t>
      </w:r>
      <w:r w:rsidRPr="009340C8">
        <w:t>predate the HPP. In other instances, it should be led by HDMES.</w:t>
      </w:r>
    </w:p>
    <w:p w14:paraId="14760C0A" w14:textId="77777777" w:rsidR="009340C8" w:rsidRDefault="009340C8" w:rsidP="009340C8">
      <w:pPr>
        <w:pStyle w:val="Heading4"/>
      </w:pPr>
      <w:r>
        <w:t>Design Logic</w:t>
      </w:r>
    </w:p>
    <w:p w14:paraId="6C0AFAB2" w14:textId="40B310BC" w:rsidR="009340C8" w:rsidRPr="009340C8" w:rsidRDefault="009340C8" w:rsidP="001F6BCC">
      <w:pPr>
        <w:pStyle w:val="BodytextbulletleadHDMES"/>
      </w:pPr>
      <w:r w:rsidRPr="009340C8">
        <w:t xml:space="preserve">All future HPP investments should use and be guided by DFAT </w:t>
      </w:r>
      <w:r w:rsidR="00DF2BB2">
        <w:t>s</w:t>
      </w:r>
      <w:r w:rsidRPr="009340C8">
        <w:t>tandards, and guidance and practice notes. This should include as a minimum:</w:t>
      </w:r>
    </w:p>
    <w:p w14:paraId="377943F9" w14:textId="7B13899E" w:rsidR="009340C8" w:rsidRDefault="009340C8" w:rsidP="009340C8">
      <w:pPr>
        <w:pStyle w:val="Bulletlist1HDMES"/>
      </w:pPr>
      <w:r>
        <w:t xml:space="preserve">A theory of change/program logic </w:t>
      </w:r>
      <w:r w:rsidR="001F6BCC">
        <w:t xml:space="preserve">that </w:t>
      </w:r>
      <w:r>
        <w:t xml:space="preserve">stems from and is aligned to the HPP logic, as per </w:t>
      </w:r>
      <w:r w:rsidR="001F6BCC">
        <w:t>R</w:t>
      </w:r>
      <w:r>
        <w:t>ecommendation 1 above.</w:t>
      </w:r>
    </w:p>
    <w:p w14:paraId="423184D1" w14:textId="2F56D785" w:rsidR="009340C8" w:rsidRDefault="009340C8" w:rsidP="009340C8">
      <w:pPr>
        <w:pStyle w:val="Bulletlist1HDMES"/>
      </w:pPr>
      <w:r>
        <w:t xml:space="preserve">An M&amp;E plan </w:t>
      </w:r>
      <w:r w:rsidR="001F6BCC">
        <w:t xml:space="preserve">that </w:t>
      </w:r>
      <w:r>
        <w:t xml:space="preserve">adopts </w:t>
      </w:r>
      <w:r w:rsidR="00FC5D3E">
        <w:t>p</w:t>
      </w:r>
      <w:r>
        <w:t>ortfolio understanding of key M&amp;E concepts.</w:t>
      </w:r>
    </w:p>
    <w:p w14:paraId="00C12C35" w14:textId="77777777" w:rsidR="009340C8" w:rsidRDefault="009340C8" w:rsidP="009340C8">
      <w:pPr>
        <w:pStyle w:val="Bulletlist1HDMES"/>
      </w:pPr>
      <w:r>
        <w:t>A results framework with indicators at the different levels of the program logic.</w:t>
      </w:r>
    </w:p>
    <w:p w14:paraId="3A985D82" w14:textId="015C4C53" w:rsidR="009340C8" w:rsidRDefault="009340C8" w:rsidP="009340C8">
      <w:pPr>
        <w:pStyle w:val="Bulletlist1HDMES"/>
      </w:pPr>
      <w:r>
        <w:t xml:space="preserve">A GEDSI plan </w:t>
      </w:r>
      <w:r w:rsidR="001F6BCC">
        <w:t xml:space="preserve">that </w:t>
      </w:r>
      <w:r>
        <w:t xml:space="preserve">adopts the </w:t>
      </w:r>
      <w:r w:rsidR="00AC1938">
        <w:t>7</w:t>
      </w:r>
      <w:r>
        <w:t xml:space="preserve"> GEDSI Domains as an analysis, design and reporting framework, and which clearly accounts for and distinguishes between gender, disability</w:t>
      </w:r>
      <w:r w:rsidR="001F6BCC">
        <w:t>,</w:t>
      </w:r>
      <w:r>
        <w:t xml:space="preserve"> and social inclusion.</w:t>
      </w:r>
    </w:p>
    <w:p w14:paraId="249C3981" w14:textId="77777777" w:rsidR="009340C8" w:rsidRDefault="009340C8" w:rsidP="009340C8">
      <w:pPr>
        <w:pStyle w:val="BlanklinespaceHDMES"/>
      </w:pPr>
    </w:p>
    <w:p w14:paraId="67D29074" w14:textId="77777777" w:rsidR="009340C8" w:rsidRDefault="009340C8" w:rsidP="009340C8">
      <w:pPr>
        <w:pStyle w:val="Heading4"/>
      </w:pPr>
      <w:r>
        <w:t>Budgeting and Financial Reporting Tools</w:t>
      </w:r>
    </w:p>
    <w:p w14:paraId="13FCAA8E" w14:textId="4CE8B8A9" w:rsidR="009340C8" w:rsidRPr="009340C8" w:rsidRDefault="009340C8" w:rsidP="001F6BCC">
      <w:pPr>
        <w:pStyle w:val="BodytextbulletleadHDMES"/>
      </w:pPr>
      <w:r w:rsidRPr="009340C8">
        <w:t xml:space="preserve">The formats currently adopted by </w:t>
      </w:r>
      <w:r w:rsidR="001F6BCC">
        <w:t>i</w:t>
      </w:r>
      <w:r w:rsidRPr="009340C8">
        <w:t>nvestments for budgets and financial reports vary in terms of budget lines and level of detail. None of the investments operating across multiple provinces have disaggregated their budgets or reports by province. Approaches and tools should include, as a minimum standard, the following:</w:t>
      </w:r>
    </w:p>
    <w:p w14:paraId="5F27B917" w14:textId="17010131" w:rsidR="009340C8" w:rsidRDefault="009340C8" w:rsidP="009340C8">
      <w:pPr>
        <w:pStyle w:val="Bulletlist1HDMES"/>
      </w:pPr>
      <w:r>
        <w:t>Consistency between budget lines and reporting lines</w:t>
      </w:r>
      <w:r w:rsidR="001F6BCC">
        <w:t>,</w:t>
      </w:r>
      <w:r>
        <w:t xml:space="preserve"> so investments can accurately report spend against budget.</w:t>
      </w:r>
    </w:p>
    <w:p w14:paraId="11F48757" w14:textId="79206B19" w:rsidR="009340C8" w:rsidRDefault="009340C8" w:rsidP="009340C8">
      <w:pPr>
        <w:pStyle w:val="Bulletlist1HDMES"/>
      </w:pPr>
      <w:r>
        <w:t xml:space="preserve">An agreed set of budgeting and reporting categories and lines, with a clear </w:t>
      </w:r>
      <w:r w:rsidR="00FC5D3E">
        <w:t>p</w:t>
      </w:r>
      <w:r>
        <w:t xml:space="preserve">ortfolio-level guidance note providing commentary on the items </w:t>
      </w:r>
      <w:r w:rsidR="001F6BCC">
        <w:t xml:space="preserve">that </w:t>
      </w:r>
      <w:r>
        <w:t>should be included in each line.</w:t>
      </w:r>
    </w:p>
    <w:p w14:paraId="0F282BB2" w14:textId="6CF8E23B" w:rsidR="009340C8" w:rsidRDefault="009340C8" w:rsidP="009340C8">
      <w:pPr>
        <w:pStyle w:val="Bulletlist1HDMES"/>
      </w:pPr>
      <w:r>
        <w:t>Disaggregation of all investment budget and reporting categories and lines by province.</w:t>
      </w:r>
    </w:p>
    <w:p w14:paraId="0F88C0B5" w14:textId="77777777" w:rsidR="009340C8" w:rsidRDefault="009340C8" w:rsidP="009340C8">
      <w:pPr>
        <w:pStyle w:val="BlanklinespaceHDMES"/>
      </w:pPr>
    </w:p>
    <w:p w14:paraId="5919BA23" w14:textId="77777777" w:rsidR="009340C8" w:rsidRDefault="009340C8" w:rsidP="009340C8">
      <w:pPr>
        <w:pStyle w:val="Heading4"/>
      </w:pPr>
      <w:r>
        <w:t>Value for Money: Overhead</w:t>
      </w:r>
    </w:p>
    <w:p w14:paraId="4B06A6BB" w14:textId="497339DB" w:rsidR="009340C8" w:rsidRPr="009340C8" w:rsidRDefault="009340C8" w:rsidP="009340C8">
      <w:pPr>
        <w:pStyle w:val="BodytextHDMES"/>
      </w:pPr>
      <w:r w:rsidRPr="009340C8">
        <w:t xml:space="preserve">Investments should be given clear guidance about budgeting for and reporting overhead-related expenses. Overhead as a broad category could be divided into </w:t>
      </w:r>
      <w:r w:rsidR="00AC1938">
        <w:t>3</w:t>
      </w:r>
      <w:r w:rsidRPr="009340C8">
        <w:t xml:space="preserve"> sub-categories – management fees for offshore support, local core costs, and local program management and administration costs – with instructions about what should be included (and excluded) in each.</w:t>
      </w:r>
    </w:p>
    <w:p w14:paraId="593741DA" w14:textId="77777777" w:rsidR="009340C8" w:rsidRDefault="009340C8" w:rsidP="009340C8">
      <w:pPr>
        <w:pStyle w:val="Heading4"/>
      </w:pPr>
      <w:r>
        <w:t>Monitoring and Evaluation Formats and Standards</w:t>
      </w:r>
    </w:p>
    <w:p w14:paraId="73D32130" w14:textId="37E633F1" w:rsidR="009340C8" w:rsidRPr="009340C8" w:rsidRDefault="009340C8" w:rsidP="009340C8">
      <w:pPr>
        <w:pStyle w:val="BodytextHDMES"/>
      </w:pPr>
      <w:r w:rsidRPr="009340C8">
        <w:t>The overall structure for results frameworks and progress reports should be uniform across the portfolio, with a standardised understanding of how and when to report activities, outputs and outcomes. The process of establishing uniformity and socialising concepts should be led by HDMES and should be aligned across PATH and non-PATH investments.</w:t>
      </w:r>
    </w:p>
    <w:p w14:paraId="520B6B29" w14:textId="095E348E" w:rsidR="009340C8" w:rsidRDefault="009340C8" w:rsidP="009340C8">
      <w:pPr>
        <w:pStyle w:val="Heading3"/>
      </w:pPr>
      <w:r w:rsidRPr="009340C8">
        <w:lastRenderedPageBreak/>
        <w:t>Recommendation 3: Organisational Structure</w:t>
      </w:r>
    </w:p>
    <w:p w14:paraId="7290B1C2" w14:textId="04600937" w:rsidR="009340C8" w:rsidRPr="009340C8" w:rsidRDefault="009340C8" w:rsidP="009340C8">
      <w:pPr>
        <w:pStyle w:val="BodytextHDMES"/>
      </w:pPr>
      <w:r w:rsidRPr="009340C8">
        <w:t xml:space="preserve">During </w:t>
      </w:r>
      <w:r w:rsidR="0065236E">
        <w:t>r</w:t>
      </w:r>
      <w:r w:rsidRPr="009340C8">
        <w:t xml:space="preserve">eview consultations, AHC Health Team members, at all levels, highlighted the substantial demands on the team in managing a complex portfolio with a substantial budget. While adjustments to ways of working are unlikely to reduce workload pressures on the team, they potentially provide a greater sense of control in dealing with the complexity of the </w:t>
      </w:r>
      <w:r w:rsidR="00FC5D3E">
        <w:t>p</w:t>
      </w:r>
      <w:r w:rsidRPr="009340C8">
        <w:t>ortfolio.</w:t>
      </w:r>
    </w:p>
    <w:p w14:paraId="267F766B" w14:textId="4AF2C7E4" w:rsidR="009340C8" w:rsidRDefault="009340C8" w:rsidP="009340C8">
      <w:pPr>
        <w:pStyle w:val="BodytextHDMES"/>
      </w:pPr>
      <w:r>
        <w:t xml:space="preserve">The AHC Health Team currently works according to a functional structure, where different teams assume responsibility for different </w:t>
      </w:r>
      <w:r w:rsidR="00DD2C4D">
        <w:t>p</w:t>
      </w:r>
      <w:r>
        <w:t xml:space="preserve">ortfolio investments. While such a structure has advantages in terms of specialisation and operational clarity, its disadvantages include the lack of coordination and tendency to reinforce </w:t>
      </w:r>
      <w:r w:rsidR="001F6BCC">
        <w:t xml:space="preserve">the </w:t>
      </w:r>
      <w:r>
        <w:t xml:space="preserve">organisational silos </w:t>
      </w:r>
      <w:r w:rsidR="001F6BCC">
        <w:t xml:space="preserve">that </w:t>
      </w:r>
      <w:r>
        <w:t>characterise current portfolio management.</w:t>
      </w:r>
      <w:r>
        <w:rPr>
          <w:rStyle w:val="FootnoteReference"/>
        </w:rPr>
        <w:footnoteReference w:id="109"/>
      </w:r>
      <w:r>
        <w:t xml:space="preserve"> The </w:t>
      </w:r>
      <w:r w:rsidR="0065236E">
        <w:t>r</w:t>
      </w:r>
      <w:r>
        <w:t>eview recommends a shift towards a matrix structure, which combines the vertical functional structure around the themes of health security (EOIO1) and sexual and reproductive health (EOIO3)</w:t>
      </w:r>
      <w:r w:rsidR="001F6BCC">
        <w:t>,</w:t>
      </w:r>
      <w:r>
        <w:t xml:space="preserve"> with a cross-functional thematic structure for PFM (and other identified cross-cutting themes) and cross</w:t>
      </w:r>
      <w:r w:rsidR="001F6BCC">
        <w:t>-</w:t>
      </w:r>
      <w:r>
        <w:t>program investments of PATH and HDMES (see</w:t>
      </w:r>
      <w:r w:rsidR="00C52F32">
        <w:t xml:space="preserve"> Figure 11</w:t>
      </w:r>
      <w:r>
        <w:t xml:space="preserve"> below).</w:t>
      </w:r>
    </w:p>
    <w:p w14:paraId="0B134F42" w14:textId="2FB34D61" w:rsidR="009340C8" w:rsidRPr="00A32C92" w:rsidRDefault="009340C8" w:rsidP="009340C8">
      <w:pPr>
        <w:pStyle w:val="FigureheadinginlistHDMES"/>
      </w:pPr>
      <w:bookmarkStart w:id="95" w:name="_Ref121141133"/>
      <w:bookmarkStart w:id="96" w:name="_Toc121995968"/>
      <w:bookmarkStart w:id="97" w:name="_Toc148694887"/>
      <w:r>
        <w:t xml:space="preserve">Figure </w:t>
      </w:r>
      <w:r>
        <w:fldChar w:fldCharType="begin"/>
      </w:r>
      <w:r>
        <w:instrText>SEQ Figure \* ARABIC</w:instrText>
      </w:r>
      <w:r>
        <w:fldChar w:fldCharType="separate"/>
      </w:r>
      <w:r w:rsidR="008F2526">
        <w:rPr>
          <w:noProof/>
        </w:rPr>
        <w:t>11</w:t>
      </w:r>
      <w:r>
        <w:fldChar w:fldCharType="end"/>
      </w:r>
      <w:bookmarkEnd w:id="95"/>
      <w:r>
        <w:t>: AHC Health Team Functional v</w:t>
      </w:r>
      <w:r w:rsidR="001F6BCC">
        <w:t>ersu</w:t>
      </w:r>
      <w:r w:rsidR="00DD2C4D">
        <w:t>s</w:t>
      </w:r>
      <w:r>
        <w:t xml:space="preserve"> Matrix Structure</w:t>
      </w:r>
      <w:bookmarkEnd w:id="96"/>
      <w:bookmarkEnd w:id="97"/>
    </w:p>
    <w:p w14:paraId="09C5D19B" w14:textId="61C5545D" w:rsidR="009340C8" w:rsidRPr="009340C8" w:rsidRDefault="00CA05C4" w:rsidP="00575085">
      <w:pPr>
        <w:pStyle w:val="BodytextHDMES"/>
        <w:rPr>
          <w:rStyle w:val="BlanklinespaceHDMESChar"/>
        </w:rPr>
      </w:pPr>
      <w:r>
        <w:rPr>
          <w:noProof/>
          <w:sz w:val="12"/>
        </w:rPr>
        <w:drawing>
          <wp:inline distT="0" distB="0" distL="0" distR="0" wp14:anchorId="6A42600E" wp14:editId="683285D6">
            <wp:extent cx="5759450" cy="3104515"/>
            <wp:effectExtent l="0" t="0" r="0" b="635"/>
            <wp:docPr id="1944385912" name="Picture 10" descr="Figure 11 depicts the current organisational structure, described above as the Functional Model, of how the AHC Health Team interacts with Health Portfolio Plan investments in PNG.&#10;It then illustrates how this would compare as an organisational structure if the Matrix Model described below were implem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385912" name="Picture 10" descr="Figure 11 depicts the current organisational structure, described above as the Functional Model, of how the AHC Health Team interacts with Health Portfolio Plan investments in PNG.&#10;It then illustrates how this would compare as an organisational structure if the Matrix Model described below were implemented."/>
                    <pic:cNvPicPr/>
                  </pic:nvPicPr>
                  <pic:blipFill>
                    <a:blip r:embed="rId27">
                      <a:extLst>
                        <a:ext uri="{28A0092B-C50C-407E-A947-70E740481C1C}">
                          <a14:useLocalDpi xmlns:a14="http://schemas.microsoft.com/office/drawing/2010/main" val="0"/>
                        </a:ext>
                      </a:extLst>
                    </a:blip>
                    <a:stretch>
                      <a:fillRect/>
                    </a:stretch>
                  </pic:blipFill>
                  <pic:spPr>
                    <a:xfrm>
                      <a:off x="0" y="0"/>
                      <a:ext cx="5759450" cy="3104515"/>
                    </a:xfrm>
                    <a:prstGeom prst="rect">
                      <a:avLst/>
                    </a:prstGeom>
                  </pic:spPr>
                </pic:pic>
              </a:graphicData>
            </a:graphic>
          </wp:inline>
        </w:drawing>
      </w:r>
    </w:p>
    <w:p w14:paraId="71B0D7AD" w14:textId="77777777" w:rsidR="009340C8" w:rsidRDefault="009340C8" w:rsidP="009340C8">
      <w:pPr>
        <w:pStyle w:val="BlanklinespaceHDMES"/>
      </w:pPr>
    </w:p>
    <w:p w14:paraId="7AA70FE2" w14:textId="4E7FA82A" w:rsidR="009340C8" w:rsidRPr="009340C8" w:rsidRDefault="009340C8" w:rsidP="009340C8">
      <w:pPr>
        <w:pStyle w:val="BodytextHDMES"/>
      </w:pPr>
      <w:r w:rsidRPr="009340C8">
        <w:t xml:space="preserve">The matrix structure comprises overlapping teams which, if not managed judiciously, potentially leads to lack of clarity. This risk is outweighed, however, by advantages in knowledge sharing and communication, and alignment across functions. This risk can be mitigated through establishing a strong sub-committee structure or routine meeting structure at the different points of portfolio intersection. The key advantage of the matrix structure in the </w:t>
      </w:r>
      <w:r w:rsidR="00FC5D3E">
        <w:t>p</w:t>
      </w:r>
      <w:r w:rsidRPr="009340C8">
        <w:t xml:space="preserve">ortfolio is that it would strengthen the focus on cross-cutting areas of need – systems strengthening (particularly PFM), GEDSI, and coordination. A related advantage is that it strengthens visibility over PATH as the </w:t>
      </w:r>
      <w:r w:rsidR="00726503">
        <w:t>m</w:t>
      </w:r>
      <w:r w:rsidR="001F6BCC">
        <w:t>anaging</w:t>
      </w:r>
      <w:r w:rsidR="001F6BCC" w:rsidRPr="009340C8">
        <w:t xml:space="preserve"> </w:t>
      </w:r>
      <w:r w:rsidRPr="009340C8">
        <w:t>contractor responsible for several HPP investments, and therefore with the potential to facilitate integration and coordination across those investments.</w:t>
      </w:r>
    </w:p>
    <w:p w14:paraId="6A08658E" w14:textId="77777777" w:rsidR="009340C8" w:rsidRDefault="009340C8" w:rsidP="009340C8">
      <w:pPr>
        <w:pStyle w:val="Heading3"/>
      </w:pPr>
      <w:r>
        <w:lastRenderedPageBreak/>
        <w:t>Recommendation 4: Sequencing</w:t>
      </w:r>
    </w:p>
    <w:p w14:paraId="5F2CE4EE" w14:textId="503C9DBF" w:rsidR="009340C8" w:rsidRPr="009340C8" w:rsidRDefault="009340C8" w:rsidP="009340C8">
      <w:pPr>
        <w:pStyle w:val="BodytextHDMES"/>
      </w:pPr>
      <w:r w:rsidRPr="009340C8">
        <w:t xml:space="preserve">The Health Portfolio currently sits at an opportune juncture. The current phases of several programs have ended, with </w:t>
      </w:r>
      <w:r w:rsidR="000635FD">
        <w:t>1</w:t>
      </w:r>
      <w:r w:rsidRPr="009340C8">
        <w:t>-year extensions granted to deal with COVID-19-induced backlog of outstanding designs and redesigns. The HPP ends in 2023, and the current phase of PATH in 2025. While the program cycle creates work pressures around evaluations and design, it also creates an opportunity to move into a new HPP with more strongly</w:t>
      </w:r>
      <w:r w:rsidR="001F6BCC">
        <w:t>-</w:t>
      </w:r>
      <w:r w:rsidRPr="009340C8">
        <w:t>aligned investments.</w:t>
      </w:r>
    </w:p>
    <w:p w14:paraId="09FEF5BB" w14:textId="58577153" w:rsidR="009340C8" w:rsidRDefault="009340C8" w:rsidP="001F6BCC">
      <w:pPr>
        <w:pStyle w:val="BodytextbulletleadHDMES"/>
      </w:pPr>
      <w:r w:rsidRPr="009340C8">
        <w:t>Critical to capitalising on this opportunity is the sequencing of activities. The following sequencing principles are recommended:</w:t>
      </w:r>
    </w:p>
    <w:p w14:paraId="12F57410" w14:textId="60417B81" w:rsidR="009340C8" w:rsidRPr="00DB46CE" w:rsidRDefault="009340C8" w:rsidP="009340C8">
      <w:pPr>
        <w:pStyle w:val="Bulletlist1HDMES"/>
      </w:pPr>
      <w:r w:rsidRPr="00DB46CE">
        <w:t xml:space="preserve">The design of the HPP logic should be finalised prior to finalising any investment design. The program logic of the investments can then be tied to the portfolio, </w:t>
      </w:r>
      <w:r w:rsidR="001F6BCC">
        <w:t xml:space="preserve">as </w:t>
      </w:r>
      <w:r w:rsidRPr="00DB46CE">
        <w:t>per Recommendation 1.</w:t>
      </w:r>
    </w:p>
    <w:p w14:paraId="6D723A37" w14:textId="69B07FA2" w:rsidR="009340C8" w:rsidRPr="00DB46CE" w:rsidRDefault="009340C8" w:rsidP="009340C8">
      <w:pPr>
        <w:pStyle w:val="Bulletlist1HDMES"/>
      </w:pPr>
      <w:r w:rsidRPr="00DB46CE">
        <w:t xml:space="preserve">During the process of HPP design, the different tools and templates required to enable standardisation of approaches should be developed, </w:t>
      </w:r>
      <w:r w:rsidR="001F6BCC">
        <w:t xml:space="preserve">as </w:t>
      </w:r>
      <w:r w:rsidRPr="00DB46CE">
        <w:t>per Recommendation 3.</w:t>
      </w:r>
    </w:p>
    <w:p w14:paraId="523036DB" w14:textId="77777777" w:rsidR="009340C8" w:rsidRPr="00DB46CE" w:rsidRDefault="009340C8" w:rsidP="009340C8">
      <w:pPr>
        <w:pStyle w:val="Bulletlist1HDMES"/>
      </w:pPr>
      <w:r w:rsidRPr="00DB46CE">
        <w:t>Investments should be designed (and redesigned) using the new tools and templates, with quality assurance of that process provided by HDMES (see below).</w:t>
      </w:r>
    </w:p>
    <w:p w14:paraId="404B6883" w14:textId="77777777" w:rsidR="009340C8" w:rsidRDefault="009340C8" w:rsidP="009340C8">
      <w:pPr>
        <w:pStyle w:val="BlanklinespaceHDMES"/>
      </w:pPr>
    </w:p>
    <w:p w14:paraId="069F20A0" w14:textId="77777777" w:rsidR="009340C8" w:rsidRDefault="009340C8" w:rsidP="009340C8">
      <w:pPr>
        <w:pStyle w:val="Heading3"/>
      </w:pPr>
      <w:r>
        <w:t>Recommendation 5: HDMES</w:t>
      </w:r>
    </w:p>
    <w:p w14:paraId="4A877A5F" w14:textId="331D5E5E" w:rsidR="009340C8" w:rsidRPr="009340C8" w:rsidRDefault="009340C8" w:rsidP="00726503">
      <w:pPr>
        <w:pStyle w:val="BodytextbulletleadHDMES"/>
      </w:pPr>
      <w:r w:rsidRPr="009340C8">
        <w:t>A strong and effective HDMES provides a mechanism that enables HPP M&amp;E to move beyond compliance</w:t>
      </w:r>
      <w:r w:rsidR="008F56E6">
        <w:t>-</w:t>
      </w:r>
      <w:r w:rsidRPr="009340C8">
        <w:t>related activities, and relieve a workflow pressure point for the AHC Health Team. In addition to the evaluation work</w:t>
      </w:r>
      <w:r w:rsidR="00726503">
        <w:t>,</w:t>
      </w:r>
      <w:r w:rsidRPr="009340C8">
        <w:t xml:space="preserve"> which has been its core business, it is recommended the role of HDMES should encompass the following:</w:t>
      </w:r>
    </w:p>
    <w:p w14:paraId="2A8CE192" w14:textId="7E3FCA3C" w:rsidR="004B7195" w:rsidRDefault="004B7195" w:rsidP="004B7195">
      <w:pPr>
        <w:pStyle w:val="Bulletlist1HDMES"/>
      </w:pPr>
      <w:r>
        <w:t xml:space="preserve">Quality assurance of all investment M&amp;E requirements of the HPP, from investment design (program logic, </w:t>
      </w:r>
      <w:r w:rsidR="00726503">
        <w:t xml:space="preserve">and </w:t>
      </w:r>
      <w:r>
        <w:t>theory of change) through to completion. This would include serving as a first point of reference for investment progress reports, ensuring appropriate standards are met.</w:t>
      </w:r>
    </w:p>
    <w:p w14:paraId="79B6654B" w14:textId="08BA00F0" w:rsidR="004B7195" w:rsidRDefault="004B7195" w:rsidP="004B7195">
      <w:pPr>
        <w:pStyle w:val="Bulletlist1HDMES"/>
      </w:pPr>
      <w:r>
        <w:t>Providing training, mentoring and ongoing support to investments to ensure sufficient capacity to meet requirements. A key element of this would be HDMES leading a HPP monitoring, evaluation and learning community of practice.</w:t>
      </w:r>
    </w:p>
    <w:p w14:paraId="1A894AD1" w14:textId="62C2A0EC" w:rsidR="009340C8" w:rsidRDefault="004B7195" w:rsidP="004B7195">
      <w:pPr>
        <w:pStyle w:val="Bulletlist1HDMES"/>
      </w:pPr>
      <w:r>
        <w:t>Designing and facilitating learning events for the AHC Health Team</w:t>
      </w:r>
      <w:r w:rsidR="00726503">
        <w:t>,</w:t>
      </w:r>
      <w:r>
        <w:t xml:space="preserve"> which are aligned to the HPP pillars of work and cross</w:t>
      </w:r>
      <w:r w:rsidR="008F56E6">
        <w:t>-</w:t>
      </w:r>
      <w:r>
        <w:t>cutting themes.</w:t>
      </w:r>
    </w:p>
    <w:p w14:paraId="7841EB70" w14:textId="77777777" w:rsidR="009340C8" w:rsidRDefault="009340C8" w:rsidP="004B7195">
      <w:pPr>
        <w:pStyle w:val="BlanklinespaceHDMES"/>
      </w:pPr>
    </w:p>
    <w:p w14:paraId="12AB049E" w14:textId="3FC04891" w:rsidR="004B7195" w:rsidRPr="004B7195" w:rsidRDefault="004B7195" w:rsidP="004B7195">
      <w:pPr>
        <w:pStyle w:val="BodytextHDMES"/>
      </w:pPr>
      <w:r w:rsidRPr="004B7195">
        <w:t xml:space="preserve">There are </w:t>
      </w:r>
      <w:r w:rsidR="00AC1938">
        <w:t>2</w:t>
      </w:r>
      <w:r w:rsidRPr="004B7195">
        <w:t xml:space="preserve"> necessary prerequisites to realise this more expansive focus. First, HDMES needs space and resourcing for independent deliberation – that is, a movement away from an exclusive reliance on top-down tasking to an arrangement where HDMES exercises a degree of discretion in pursuing a research and learning agenda (for example, exploring cross-cutting themes not specifically related to a single investment). Second, expectations around processes and timing between the AHC and HDMES should be jointly agreed upon. The current back-and-forth arrangements for the design of terms of reference, selection of consultants and acceptance of reports are inefficient. These prerequisites require, of course, that HDMES consistently performs to a standard where it meets AHC expectations.</w:t>
      </w:r>
    </w:p>
    <w:p w14:paraId="1BFE8F2E" w14:textId="77777777" w:rsidR="00673A6D" w:rsidRDefault="00673A6D">
      <w:pPr>
        <w:spacing w:after="0" w:line="240" w:lineRule="auto"/>
        <w:rPr>
          <w:rFonts w:ascii="Franklin Gothic Demi" w:eastAsia="Times New Roman" w:hAnsi="Franklin Gothic Demi"/>
          <w:bCs/>
          <w:iCs/>
          <w:color w:val="041F60"/>
          <w:sz w:val="32"/>
          <w:szCs w:val="28"/>
        </w:rPr>
      </w:pPr>
      <w:r>
        <w:br w:type="page"/>
      </w:r>
    </w:p>
    <w:p w14:paraId="38192DBB" w14:textId="68839BD8" w:rsidR="00942351" w:rsidRPr="009D49A3" w:rsidRDefault="00942351" w:rsidP="00942351">
      <w:pPr>
        <w:pStyle w:val="Heading2numberedHDMES"/>
      </w:pPr>
      <w:bookmarkStart w:id="98" w:name="_Toc148694861"/>
      <w:r w:rsidRPr="00942351">
        <w:lastRenderedPageBreak/>
        <w:t>Future DFAT Health Programming in PNG</w:t>
      </w:r>
      <w:bookmarkEnd w:id="98"/>
    </w:p>
    <w:p w14:paraId="3459762C" w14:textId="4EACA68F" w:rsidR="00942351" w:rsidRDefault="004B7195" w:rsidP="004B7195">
      <w:pPr>
        <w:pStyle w:val="BodytextHDMES"/>
      </w:pPr>
      <w:r w:rsidRPr="004B7195">
        <w:t xml:space="preserve">While the shorter-term recommendations above are concerned with positioning for a future </w:t>
      </w:r>
      <w:r w:rsidR="00FC5D3E">
        <w:t xml:space="preserve">Health </w:t>
      </w:r>
      <w:r w:rsidRPr="004B7195">
        <w:t xml:space="preserve">Portfolio Plan, the recommendations below are concerned with the key issues that the </w:t>
      </w:r>
      <w:r w:rsidR="00FC5D3E">
        <w:t>p</w:t>
      </w:r>
      <w:r w:rsidRPr="004B7195">
        <w:t>ortfolio design must address.</w:t>
      </w:r>
    </w:p>
    <w:p w14:paraId="7DCB93D8" w14:textId="6FBBDEBD" w:rsidR="004B7195" w:rsidRPr="004B7195" w:rsidRDefault="004B7195" w:rsidP="004B7195">
      <w:pPr>
        <w:pStyle w:val="Heading3"/>
      </w:pPr>
      <w:r w:rsidRPr="004B7195">
        <w:t>Recommendation 1: Resolve the Service Delivery versus Systems Strengthening Tension</w:t>
      </w:r>
    </w:p>
    <w:p w14:paraId="01926388" w14:textId="1D483EC5" w:rsidR="00942351" w:rsidRPr="004B7195" w:rsidRDefault="004B7195" w:rsidP="00726503">
      <w:pPr>
        <w:pStyle w:val="BodytextbulletleadHDMES"/>
      </w:pPr>
      <w:r w:rsidRPr="004B7195">
        <w:t xml:space="preserve">A recurring tension highlighted by this </w:t>
      </w:r>
      <w:r w:rsidR="00711EF7">
        <w:t>r</w:t>
      </w:r>
      <w:r w:rsidRPr="004B7195">
        <w:t xml:space="preserve">eview is that between service delivery initiatives by HPP investments and initiatives to strengthen the PNG health system. It is a tension that was established in the HPP design, with a </w:t>
      </w:r>
      <w:r w:rsidR="00711EF7">
        <w:t>G</w:t>
      </w:r>
      <w:r w:rsidRPr="004B7195">
        <w:t xml:space="preserve">oal and </w:t>
      </w:r>
      <w:r w:rsidR="00711EF7">
        <w:t>O</w:t>
      </w:r>
      <w:r w:rsidRPr="004B7195">
        <w:t xml:space="preserve">bjective lending themselves to service delivery and outcomes aligned to systems strengthening. As the </w:t>
      </w:r>
      <w:r w:rsidR="00711EF7">
        <w:t xml:space="preserve">Health </w:t>
      </w:r>
      <w:r w:rsidRPr="004B7195">
        <w:t>Portfolio Plan has been implemented, the tension has manifested itself in different ways:</w:t>
      </w:r>
    </w:p>
    <w:p w14:paraId="4BE510D4" w14:textId="77777777" w:rsidR="004B7195" w:rsidRDefault="004B7195" w:rsidP="004B7195">
      <w:pPr>
        <w:pStyle w:val="Bulletlist1HDMES"/>
      </w:pPr>
      <w:r>
        <w:t>Between immediate needs to respond to health emergencies, including TB and COVID-19; and a longer-term motivation to strengthen the system’s capacity to better cope with future emergencies.</w:t>
      </w:r>
    </w:p>
    <w:p w14:paraId="2DC37779" w14:textId="3DE838B9" w:rsidR="004B7195" w:rsidRDefault="004B7195" w:rsidP="004B7195">
      <w:pPr>
        <w:pStyle w:val="Bulletlist1HDMES"/>
      </w:pPr>
      <w:r>
        <w:t>Between the desire to deliver essential family planning, sexual and reproductive health and HIV services; and imperatives to integrate those services into the health system.</w:t>
      </w:r>
    </w:p>
    <w:p w14:paraId="3ECB2A5C" w14:textId="77777777" w:rsidR="004B7195" w:rsidRDefault="004B7195" w:rsidP="004B7195">
      <w:pPr>
        <w:pStyle w:val="Bulletlist1HDMES"/>
      </w:pPr>
      <w:r>
        <w:t>Between program-based modalities that favour systems strengthening; and project-based modalities that are more commonly associated with service delivery.</w:t>
      </w:r>
    </w:p>
    <w:p w14:paraId="09ADA03D" w14:textId="1324D741" w:rsidR="00942351" w:rsidRDefault="004B7195" w:rsidP="004B7195">
      <w:pPr>
        <w:pStyle w:val="Bulletlist1HDMES"/>
      </w:pPr>
      <w:r>
        <w:t>Among partners whose core competencies are more service delivery-oriented seeking ways to strengthen the health system.</w:t>
      </w:r>
    </w:p>
    <w:p w14:paraId="573A87DA" w14:textId="77777777" w:rsidR="00942351" w:rsidRDefault="00942351" w:rsidP="004B7195">
      <w:pPr>
        <w:pStyle w:val="BlanklinespaceHDMES"/>
      </w:pPr>
    </w:p>
    <w:p w14:paraId="541878FD" w14:textId="779CD358" w:rsidR="004B7195" w:rsidRPr="004B7195" w:rsidRDefault="004B7195" w:rsidP="004B7195">
      <w:pPr>
        <w:pStyle w:val="BodytextHDMES"/>
      </w:pPr>
      <w:r w:rsidRPr="004B7195">
        <w:t>Underpinning the tension is a thinly</w:t>
      </w:r>
      <w:r w:rsidR="005C6161">
        <w:t>-</w:t>
      </w:r>
      <w:r w:rsidRPr="004B7195">
        <w:t>veiled assumption, encapsulated in the HPP program logic, that supporting systems strengthening represents better use of Australian aid dollars; and a more conspicuous understanding that funding the provision of services is essential to save lives (and in the case of TB, to protect Australia’s borders).</w:t>
      </w:r>
    </w:p>
    <w:p w14:paraId="13C39B7D" w14:textId="49E66497" w:rsidR="00942351" w:rsidRDefault="004B7195" w:rsidP="004B7195">
      <w:pPr>
        <w:pStyle w:val="BodytextHDMES"/>
      </w:pPr>
      <w:r w:rsidRPr="004B7195">
        <w:t>The service delivery versus systems strengthening tension needs to be on the agenda at the commencement of discussions about a HPP successor, and a firm position established. It is recommended there is an explicit recognition of the necessity for Australia to support service delivery, and clear parameters around the circumstances how and where that should happen.</w:t>
      </w:r>
    </w:p>
    <w:p w14:paraId="6F29FCDE" w14:textId="5664D79F" w:rsidR="004B7195" w:rsidRDefault="004B7195" w:rsidP="004B7195">
      <w:pPr>
        <w:pStyle w:val="Heading3"/>
      </w:pPr>
      <w:r w:rsidRPr="004B7195">
        <w:t xml:space="preserve">Recommendation 2: Resolve the Narrow </w:t>
      </w:r>
      <w:r w:rsidRPr="00FC5D3E">
        <w:t>v</w:t>
      </w:r>
      <w:r w:rsidR="00FC5D3E">
        <w:t>ersus</w:t>
      </w:r>
      <w:r w:rsidRPr="004B7195">
        <w:t xml:space="preserve"> Expansive Geographical Coverage </w:t>
      </w:r>
      <w:r w:rsidR="003D206F">
        <w:t>A</w:t>
      </w:r>
      <w:r w:rsidRPr="004B7195">
        <w:t>pproach</w:t>
      </w:r>
    </w:p>
    <w:p w14:paraId="2AE29215" w14:textId="6E0F4CB3" w:rsidR="004B7195" w:rsidRPr="004B7195" w:rsidRDefault="004B7195" w:rsidP="004B7195">
      <w:pPr>
        <w:pStyle w:val="BodytextHDMES"/>
      </w:pPr>
      <w:r w:rsidRPr="004B7195">
        <w:t xml:space="preserve">A criticism of the HPP raised by some government informants was that it has a narrow geographical focus. AHC staff countered that the </w:t>
      </w:r>
      <w:r w:rsidR="00FC5D3E">
        <w:t>p</w:t>
      </w:r>
      <w:r w:rsidRPr="004B7195">
        <w:t xml:space="preserve">ortfolio has a presence in </w:t>
      </w:r>
      <w:r w:rsidR="00AC1938">
        <w:t>18</w:t>
      </w:r>
      <w:r w:rsidRPr="004B7195">
        <w:t xml:space="preserve"> provinces. While the criticism of a narrow focus, based on the presence of PATH focal points, is perhaps unfair, the argument in favour of an expansive presence is perhaps also unfair, given the HPP’s minimal footprint in a number of provinces. The debate raises questions about the optimal geographical coverage of the </w:t>
      </w:r>
      <w:r w:rsidR="00FC5D3E">
        <w:t>p</w:t>
      </w:r>
      <w:r w:rsidRPr="004B7195">
        <w:t>ortfolio’s investments, and how they should be distributed. The arguments in favour of establishing broad geographical coverage include that it is more equitable, that it enhances the strength of the Australia</w:t>
      </w:r>
      <w:r w:rsidR="00FC5D3E">
        <w:t>–</w:t>
      </w:r>
      <w:r w:rsidRPr="004B7195">
        <w:t>PNG bilateral relationship, that it avoids creating unrealistic ‘aid</w:t>
      </w:r>
      <w:r w:rsidR="00A044DD">
        <w:t>-</w:t>
      </w:r>
      <w:r w:rsidRPr="004B7195">
        <w:t>driven’ outcomes in selected provinces, and that it recognises PHAs have limited absorptive capacity to manage a large influx of development assistance. The arguments in favour of a narrow coverage include that it capitalises on potential synergies across programs, achieves economies of scale, frames what is possible in a well-resourced system, and allows a focus on areas of particular need or opportunity.</w:t>
      </w:r>
    </w:p>
    <w:p w14:paraId="2392D2E5" w14:textId="5BFE6321" w:rsidR="004B7195" w:rsidRPr="004B7195" w:rsidRDefault="004B7195" w:rsidP="004B7195">
      <w:pPr>
        <w:pStyle w:val="BodytextHDMES"/>
      </w:pPr>
      <w:r w:rsidRPr="004B7195">
        <w:lastRenderedPageBreak/>
        <w:t xml:space="preserve">Apart from the identification of PATH priority provinces, decisions about the locations of different portfolio investments were often made by the investments, based on both past activities and perceptions about future opportunities and preferences. The </w:t>
      </w:r>
      <w:r w:rsidR="0065236E">
        <w:t>r</w:t>
      </w:r>
      <w:r w:rsidRPr="004B7195">
        <w:t>eview recommends that, rather than leave these decisions to the investments, the AHC should drive decisions about coverage through a portfolio lens, that seeks to maximise opportunities for synergy, coordination, and a focus on cross-cutting themes.</w:t>
      </w:r>
    </w:p>
    <w:p w14:paraId="77C7A06B" w14:textId="01DBB84D" w:rsidR="004B7195" w:rsidRDefault="004B7195" w:rsidP="004B7195">
      <w:pPr>
        <w:pStyle w:val="Heading3"/>
      </w:pPr>
      <w:r w:rsidRPr="004B7195">
        <w:t>Recommendation 3: Tackle PFM</w:t>
      </w:r>
    </w:p>
    <w:p w14:paraId="0E25CD23" w14:textId="7BC4B94C" w:rsidR="004B7195" w:rsidRDefault="004B7195" w:rsidP="00A044DD">
      <w:pPr>
        <w:pStyle w:val="BodytextbulletleadHDMES"/>
      </w:pPr>
      <w:r>
        <w:t xml:space="preserve">The current HPP recognises the significance of finance bottlenecks as a key constraint to improving health outcomes in PNG. As discussed in </w:t>
      </w:r>
      <w:r w:rsidR="006F53DF">
        <w:t>s</w:t>
      </w:r>
      <w:r>
        <w:t xml:space="preserve">ection 3.3 above, several investments have dedicated resources to addressing elements of the bottlenecks. The </w:t>
      </w:r>
      <w:r w:rsidR="0065236E">
        <w:t>r</w:t>
      </w:r>
      <w:r>
        <w:t>eview recommends a more concerted effort to address finance constraints in a future HPP. Future support should include the following dimensions:</w:t>
      </w:r>
    </w:p>
    <w:p w14:paraId="54C18FC7" w14:textId="77777777" w:rsidR="004B7195" w:rsidRDefault="004B7195" w:rsidP="004B7195">
      <w:pPr>
        <w:pStyle w:val="Bulletlist1HDMES"/>
      </w:pPr>
      <w:r>
        <w:t>PFM bottlenecks must be recognised as a cross-cutting issue that impacts service delivery and systems strengthening initiatives across all investments.</w:t>
      </w:r>
    </w:p>
    <w:p w14:paraId="20B59C5D" w14:textId="4D8258CA" w:rsidR="004B7195" w:rsidRDefault="004B7195" w:rsidP="004B7195">
      <w:pPr>
        <w:pStyle w:val="Bulletlist1HDMES"/>
      </w:pPr>
      <w:r>
        <w:t xml:space="preserve">PFM must be recognised as a specialised field of support, and one </w:t>
      </w:r>
      <w:r w:rsidR="00A044DD">
        <w:t xml:space="preserve">that </w:t>
      </w:r>
      <w:r>
        <w:t>not all organisations have the capacity to address.</w:t>
      </w:r>
    </w:p>
    <w:p w14:paraId="100838A7" w14:textId="1C952769" w:rsidR="004B7195" w:rsidRPr="004B7195" w:rsidRDefault="004B7195" w:rsidP="004B7195">
      <w:pPr>
        <w:pStyle w:val="Bulletlist1HDMES"/>
      </w:pPr>
      <w:r>
        <w:t xml:space="preserve">PFM incorporates central agencies outside the health sector, and these agencies need to be actively engaged in programming </w:t>
      </w:r>
      <w:r w:rsidR="004A065A">
        <w:t xml:space="preserve">that </w:t>
      </w:r>
      <w:r>
        <w:t>seeks to address finance bottlenecks.</w:t>
      </w:r>
    </w:p>
    <w:p w14:paraId="1BD86BA6" w14:textId="77777777" w:rsidR="00B76269" w:rsidRDefault="00B76269" w:rsidP="004B7195">
      <w:pPr>
        <w:pStyle w:val="BlanklinespaceHDMES"/>
      </w:pPr>
    </w:p>
    <w:p w14:paraId="20216C65" w14:textId="54F93603" w:rsidR="004B7195" w:rsidRPr="004B7195" w:rsidRDefault="004B7195" w:rsidP="004B7195">
      <w:pPr>
        <w:pStyle w:val="BodytextHDMES"/>
      </w:pPr>
      <w:r w:rsidRPr="004B7195">
        <w:t xml:space="preserve">Current portfolio initiatives concerned with PFM reform have adopted a piecemeal investment-by-investment approach. The </w:t>
      </w:r>
      <w:r w:rsidR="0065236E">
        <w:t>r</w:t>
      </w:r>
      <w:r w:rsidRPr="004B7195">
        <w:t>eview recommends an adaptive approach be taken to PFM reform, with all Australian</w:t>
      </w:r>
      <w:r w:rsidR="004A065A">
        <w:t>-</w:t>
      </w:r>
      <w:r w:rsidRPr="004B7195">
        <w:t>funded initiatives aligned to a singular PFM reform vision that is established in collaboration with NDoH and the central agencies.</w:t>
      </w:r>
    </w:p>
    <w:p w14:paraId="1104CC43" w14:textId="1FD98356" w:rsidR="004B7195" w:rsidRDefault="004B7195" w:rsidP="004B7195">
      <w:pPr>
        <w:pStyle w:val="Heading3"/>
      </w:pPr>
      <w:r w:rsidRPr="004B7195">
        <w:t>Recommendation 4: Adopt a Comprehensive GEDSI Approach</w:t>
      </w:r>
    </w:p>
    <w:p w14:paraId="054B13A9" w14:textId="3EE5ABE2" w:rsidR="004B7195" w:rsidRDefault="004B7195" w:rsidP="004B7195">
      <w:pPr>
        <w:pStyle w:val="BodytextHDMES"/>
      </w:pPr>
      <w:r w:rsidRPr="008108ED">
        <w:t>The GEDSI assessment above concluded that</w:t>
      </w:r>
      <w:r w:rsidR="004A065A">
        <w:t>,</w:t>
      </w:r>
      <w:r w:rsidRPr="008108ED">
        <w:t xml:space="preserve"> while the current portfolio is delivering positive changes to health services that will benefit women, these do not amount to transformative, systemic</w:t>
      </w:r>
      <w:r w:rsidR="004A065A">
        <w:t>,</w:t>
      </w:r>
      <w:r w:rsidRPr="008108ED">
        <w:t xml:space="preserve"> or measurable social change. The absence of a portfolio</w:t>
      </w:r>
      <w:r w:rsidR="000635FD">
        <w:t>-</w:t>
      </w:r>
      <w:r w:rsidRPr="008108ED">
        <w:t>level GEDSI framework</w:t>
      </w:r>
      <w:r w:rsidR="004A065A">
        <w:t>,</w:t>
      </w:r>
      <w:r w:rsidRPr="008108ED">
        <w:t xml:space="preserve"> which would encompass a GEDSI theory of change, supporting the program logic of multiple investments (from design through to measurement and reporting), means that GEDSI elements across the HPP are limited</w:t>
      </w:r>
      <w:r w:rsidR="004A065A">
        <w:t>,</w:t>
      </w:r>
      <w:r w:rsidRPr="008108ED">
        <w:t xml:space="preserve"> with almost no focus on disability and social inclusion. GEDSI activities within individual investments are not consolidated under the umbrella of the HPP, diminishing the potential of the </w:t>
      </w:r>
      <w:r w:rsidR="00FC5D3E">
        <w:t>p</w:t>
      </w:r>
      <w:r w:rsidRPr="008108ED">
        <w:t>ortfolio to advance a comprehensive agenda or demonstrate GEDSI results.</w:t>
      </w:r>
    </w:p>
    <w:p w14:paraId="04F48F1C" w14:textId="6DACB256" w:rsidR="004B7195" w:rsidRPr="004B7195" w:rsidRDefault="004B7195" w:rsidP="004A065A">
      <w:pPr>
        <w:pStyle w:val="BodytextbulletleadHDMES"/>
      </w:pPr>
      <w:r w:rsidRPr="004B7195">
        <w:t xml:space="preserve">The </w:t>
      </w:r>
      <w:r w:rsidR="0065236E">
        <w:t>r</w:t>
      </w:r>
      <w:r w:rsidRPr="004B7195">
        <w:t xml:space="preserve">eview recommends a successor to the HPP adopt an overarching framework that is broad enough to enable diversity of approaches, but which incorporates sufficient commonality to harness combined impact. This recommended approach can be broken down into </w:t>
      </w:r>
      <w:r w:rsidR="00AC1938">
        <w:t>3</w:t>
      </w:r>
      <w:r w:rsidRPr="004B7195">
        <w:t xml:space="preserve"> elements:</w:t>
      </w:r>
    </w:p>
    <w:p w14:paraId="7814B1EA" w14:textId="1542867B" w:rsidR="004B7195" w:rsidRDefault="004B7195" w:rsidP="002427AB">
      <w:pPr>
        <w:pStyle w:val="Numberedlist1HDMES"/>
        <w:numPr>
          <w:ilvl w:val="0"/>
          <w:numId w:val="49"/>
        </w:numPr>
      </w:pPr>
      <w:r>
        <w:t>A theory of change should be developed that reflects all known drivers and barriers to GEDSI change, with performance assessment requirements outlined in a</w:t>
      </w:r>
      <w:r w:rsidR="00FC5D3E">
        <w:t>n</w:t>
      </w:r>
      <w:r>
        <w:t xml:space="preserve"> M&amp;E plan that includes explicit GEDSI indicators and accountabilities.</w:t>
      </w:r>
    </w:p>
    <w:p w14:paraId="4CFA4F99" w14:textId="55C4BFC0" w:rsidR="004B7195" w:rsidRDefault="004B7195" w:rsidP="004B7195">
      <w:pPr>
        <w:pStyle w:val="Numberedlist1HDMES"/>
      </w:pPr>
      <w:r>
        <w:t xml:space="preserve">HPP </w:t>
      </w:r>
      <w:r w:rsidR="00FC5D3E">
        <w:t>i</w:t>
      </w:r>
      <w:r>
        <w:t>nvestments should adopt a more comprehensive and potentially transformative approach to GEDSI</w:t>
      </w:r>
      <w:r w:rsidR="004A065A">
        <w:t>,</w:t>
      </w:r>
      <w:r>
        <w:t xml:space="preserve"> rather than the narrow or siloed approach focused on specific dimensions of women’s health. This could be facilitated through the adoption of the </w:t>
      </w:r>
      <w:r w:rsidR="00AC1938">
        <w:t>7</w:t>
      </w:r>
      <w:r>
        <w:t xml:space="preserve"> GEDSI Domains as an analysis, design</w:t>
      </w:r>
      <w:r w:rsidR="004A065A">
        <w:t>,</w:t>
      </w:r>
      <w:r>
        <w:t xml:space="preserve"> and reporting framework.</w:t>
      </w:r>
    </w:p>
    <w:p w14:paraId="6E9AB00F" w14:textId="39CC8882" w:rsidR="004B7195" w:rsidRDefault="004B7195" w:rsidP="004B7195">
      <w:pPr>
        <w:pStyle w:val="Numberedlist1HDMES"/>
      </w:pPr>
      <w:r>
        <w:lastRenderedPageBreak/>
        <w:t>AHC should increase its oversight and expectations of investments and partners relating to GEDSI analysis, integration into designs and theories of change, and performance assessment requirements and accountabilities.</w:t>
      </w:r>
    </w:p>
    <w:p w14:paraId="0DD88088" w14:textId="77777777" w:rsidR="004B7195" w:rsidRDefault="004B7195" w:rsidP="002427AB">
      <w:pPr>
        <w:pStyle w:val="BlanklinespaceHDMES"/>
      </w:pPr>
    </w:p>
    <w:p w14:paraId="6D0DD2EE" w14:textId="2BDAA4EA" w:rsidR="002427AB" w:rsidRDefault="002427AB" w:rsidP="002427AB">
      <w:pPr>
        <w:pStyle w:val="Heading3"/>
      </w:pPr>
      <w:r w:rsidRPr="002427AB">
        <w:t>Recommendation 5: Establish a Roadmap to Sustainability</w:t>
      </w:r>
    </w:p>
    <w:p w14:paraId="7273C6EB" w14:textId="416FFFFC" w:rsidR="002427AB" w:rsidRPr="002427AB" w:rsidRDefault="002427AB" w:rsidP="002427AB">
      <w:pPr>
        <w:pStyle w:val="BodytextHDMES"/>
      </w:pPr>
      <w:r w:rsidRPr="002427AB">
        <w:t>A viable PNG health system</w:t>
      </w:r>
      <w:r w:rsidR="004A065A">
        <w:t>,</w:t>
      </w:r>
      <w:r w:rsidRPr="002427AB">
        <w:t xml:space="preserve"> which realises the development priorities of PNG government</w:t>
      </w:r>
      <w:r w:rsidR="004A065A">
        <w:t>s,</w:t>
      </w:r>
      <w:r w:rsidRPr="002427AB">
        <w:t xml:space="preserve"> is a generational aspiration. It won’t be realised through the current HPP, or the next one. A successor HPP represents a step on a longer journey towards sustainability (or viability). Part of that journey must involve a graduated shift from project-based modalities, driven by donor systems, towards program-based modalities, working with and through government systems.</w:t>
      </w:r>
    </w:p>
    <w:p w14:paraId="334DB99D" w14:textId="4C2BF464" w:rsidR="002427AB" w:rsidRPr="002427AB" w:rsidRDefault="002427AB" w:rsidP="002427AB">
      <w:pPr>
        <w:pStyle w:val="BodytextHDMES"/>
      </w:pPr>
      <w:r w:rsidRPr="002427AB">
        <w:t xml:space="preserve">At present, given capacity deficits in governance, management and systems, embrace of program-based modalities across the </w:t>
      </w:r>
      <w:r w:rsidR="00FC5D3E">
        <w:t>p</w:t>
      </w:r>
      <w:r w:rsidRPr="002427AB">
        <w:t xml:space="preserve">ortfolio is not viable. The </w:t>
      </w:r>
      <w:r w:rsidR="0065236E">
        <w:t>r</w:t>
      </w:r>
      <w:r w:rsidRPr="002427AB">
        <w:t xml:space="preserve">eview recommends the development of a </w:t>
      </w:r>
      <w:r w:rsidR="00FC5D3E">
        <w:t>p</w:t>
      </w:r>
      <w:r w:rsidRPr="002427AB">
        <w:t>ortfolio roadmap that establishes a series of stages that will eventually lead to the capacity to deliver aid through government systems. Critical to that roadmap is an understanding of the mix of modalities required at the different stages, and a recognition the shift towards delivery through government systems will not follow the same linear path for different government partners in different places (national and provincial).</w:t>
      </w:r>
    </w:p>
    <w:p w14:paraId="58A675B4" w14:textId="77777777" w:rsidR="00B76269" w:rsidRDefault="00B76269" w:rsidP="00575085">
      <w:pPr>
        <w:pStyle w:val="BodytextHDMES"/>
      </w:pPr>
    </w:p>
    <w:p w14:paraId="04FE4F4A" w14:textId="77777777" w:rsidR="00B76269" w:rsidRDefault="00B76269" w:rsidP="00575085">
      <w:pPr>
        <w:pStyle w:val="BodytextHDMES"/>
        <w:sectPr w:rsidR="00B76269" w:rsidSect="00E93A1C">
          <w:pgSz w:w="11906" w:h="16838" w:code="9"/>
          <w:pgMar w:top="1418" w:right="1418" w:bottom="1418" w:left="1418" w:header="709" w:footer="709" w:gutter="0"/>
          <w:cols w:space="708"/>
          <w:docGrid w:linePitch="360"/>
        </w:sectPr>
      </w:pPr>
    </w:p>
    <w:p w14:paraId="2B3475A4" w14:textId="77777777" w:rsidR="00427A06" w:rsidRDefault="00427A06" w:rsidP="00427A06">
      <w:pPr>
        <w:pStyle w:val="Heading1"/>
      </w:pPr>
      <w:bookmarkStart w:id="99" w:name="_Toc122698916"/>
      <w:bookmarkStart w:id="100" w:name="_Toc122701343"/>
      <w:bookmarkStart w:id="101" w:name="_Toc122703326"/>
      <w:bookmarkStart w:id="102" w:name="_Toc148694862"/>
      <w:r>
        <w:lastRenderedPageBreak/>
        <w:t>Annexes</w:t>
      </w:r>
      <w:bookmarkEnd w:id="99"/>
      <w:bookmarkEnd w:id="100"/>
      <w:bookmarkEnd w:id="101"/>
      <w:bookmarkEnd w:id="102"/>
    </w:p>
    <w:p w14:paraId="1691F16B" w14:textId="77777777" w:rsidR="00427A06" w:rsidRPr="00427A06" w:rsidRDefault="00427A06" w:rsidP="00427A06">
      <w:pPr>
        <w:pStyle w:val="BlanklinespaceHDMES"/>
      </w:pPr>
    </w:p>
    <w:p w14:paraId="77E74B5E" w14:textId="288F636B" w:rsidR="00B76269" w:rsidRDefault="00B76269" w:rsidP="00B76269">
      <w:pPr>
        <w:pStyle w:val="Heading2"/>
      </w:pPr>
      <w:bookmarkStart w:id="103" w:name="_Toc148694863"/>
      <w:r>
        <w:t xml:space="preserve">Annex 1 – </w:t>
      </w:r>
      <w:r w:rsidR="00942351" w:rsidRPr="00942351">
        <w:t>Health Indicators</w:t>
      </w:r>
      <w:bookmarkEnd w:id="103"/>
    </w:p>
    <w:p w14:paraId="638A0015" w14:textId="5BC40494" w:rsidR="00CA0765" w:rsidRDefault="00A64288" w:rsidP="004F391E">
      <w:pPr>
        <w:pStyle w:val="TableheadingsmallHDMES"/>
      </w:pPr>
      <w:r w:rsidRPr="00A64288">
        <w:t xml:space="preserve">Table A1: Data on Key Indicators in PNG Measuring Progress </w:t>
      </w:r>
      <w:r w:rsidR="00501688">
        <w:t>t</w:t>
      </w:r>
      <w:r w:rsidRPr="00A64288">
        <w:t>owards HPP Objective</w:t>
      </w:r>
    </w:p>
    <w:tbl>
      <w:tblPr>
        <w:tblStyle w:val="ComplexverticaltableHDMES"/>
        <w:tblW w:w="9072" w:type="dxa"/>
        <w:tblLayout w:type="fixed"/>
        <w:tblLook w:val="06A0" w:firstRow="1" w:lastRow="0" w:firstColumn="1" w:lastColumn="0" w:noHBand="1" w:noVBand="1"/>
      </w:tblPr>
      <w:tblGrid>
        <w:gridCol w:w="2689"/>
        <w:gridCol w:w="708"/>
        <w:gridCol w:w="709"/>
        <w:gridCol w:w="709"/>
        <w:gridCol w:w="708"/>
        <w:gridCol w:w="709"/>
        <w:gridCol w:w="709"/>
        <w:gridCol w:w="709"/>
        <w:gridCol w:w="1422"/>
      </w:tblGrid>
      <w:tr w:rsidR="00A64288" w14:paraId="1143F6A2" w14:textId="77777777" w:rsidTr="00875158">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689" w:type="dxa"/>
          </w:tcPr>
          <w:p w14:paraId="43538E1A" w14:textId="77777777" w:rsidR="00A64288" w:rsidRPr="00D1421E" w:rsidRDefault="00A64288" w:rsidP="00A64288">
            <w:pPr>
              <w:pStyle w:val="TableheadingsmallreverseHDMES"/>
            </w:pPr>
            <w:r w:rsidRPr="00D1421E">
              <w:t>Indicator</w:t>
            </w:r>
            <w:r>
              <w:t xml:space="preserve"> (HPP Objectives)</w:t>
            </w:r>
          </w:p>
        </w:tc>
        <w:tc>
          <w:tcPr>
            <w:tcW w:w="708" w:type="dxa"/>
          </w:tcPr>
          <w:p w14:paraId="777F507C" w14:textId="77777777" w:rsidR="00A64288" w:rsidRPr="00D1421E" w:rsidRDefault="00A64288" w:rsidP="00A64288">
            <w:pPr>
              <w:pStyle w:val="TableheadingsmallreverseHDMES"/>
              <w:cnfStyle w:val="100000000000" w:firstRow="1" w:lastRow="0" w:firstColumn="0" w:lastColumn="0" w:oddVBand="0" w:evenVBand="0" w:oddHBand="0" w:evenHBand="0" w:firstRowFirstColumn="0" w:firstRowLastColumn="0" w:lastRowFirstColumn="0" w:lastRowLastColumn="0"/>
            </w:pPr>
            <w:r w:rsidRPr="00D1421E">
              <w:t xml:space="preserve">2016 </w:t>
            </w:r>
          </w:p>
        </w:tc>
        <w:tc>
          <w:tcPr>
            <w:tcW w:w="709" w:type="dxa"/>
          </w:tcPr>
          <w:p w14:paraId="6A3FAB77" w14:textId="77777777" w:rsidR="00A64288" w:rsidRPr="00D1421E" w:rsidRDefault="00A64288" w:rsidP="00A64288">
            <w:pPr>
              <w:pStyle w:val="TableheadingsmallreverseHDMES"/>
              <w:cnfStyle w:val="100000000000" w:firstRow="1" w:lastRow="0" w:firstColumn="0" w:lastColumn="0" w:oddVBand="0" w:evenVBand="0" w:oddHBand="0" w:evenHBand="0" w:firstRowFirstColumn="0" w:firstRowLastColumn="0" w:lastRowFirstColumn="0" w:lastRowLastColumn="0"/>
            </w:pPr>
            <w:r w:rsidRPr="00D1421E">
              <w:t xml:space="preserve">2017 </w:t>
            </w:r>
          </w:p>
        </w:tc>
        <w:tc>
          <w:tcPr>
            <w:tcW w:w="709" w:type="dxa"/>
          </w:tcPr>
          <w:p w14:paraId="27A1EF57" w14:textId="77777777" w:rsidR="00A64288" w:rsidRPr="00D1421E" w:rsidRDefault="00A64288" w:rsidP="00A64288">
            <w:pPr>
              <w:pStyle w:val="TableheadingsmallreverseHDMES"/>
              <w:cnfStyle w:val="100000000000" w:firstRow="1" w:lastRow="0" w:firstColumn="0" w:lastColumn="0" w:oddVBand="0" w:evenVBand="0" w:oddHBand="0" w:evenHBand="0" w:firstRowFirstColumn="0" w:firstRowLastColumn="0" w:lastRowFirstColumn="0" w:lastRowLastColumn="0"/>
            </w:pPr>
            <w:r w:rsidRPr="00D1421E">
              <w:t xml:space="preserve">2018 </w:t>
            </w:r>
          </w:p>
        </w:tc>
        <w:tc>
          <w:tcPr>
            <w:tcW w:w="708" w:type="dxa"/>
          </w:tcPr>
          <w:p w14:paraId="0A67A0CB" w14:textId="77777777" w:rsidR="00A64288" w:rsidRPr="00D1421E" w:rsidRDefault="00A64288" w:rsidP="00A64288">
            <w:pPr>
              <w:pStyle w:val="TableheadingsmallreverseHDMES"/>
              <w:cnfStyle w:val="100000000000" w:firstRow="1" w:lastRow="0" w:firstColumn="0" w:lastColumn="0" w:oddVBand="0" w:evenVBand="0" w:oddHBand="0" w:evenHBand="0" w:firstRowFirstColumn="0" w:firstRowLastColumn="0" w:lastRowFirstColumn="0" w:lastRowLastColumn="0"/>
            </w:pPr>
            <w:r w:rsidRPr="00D1421E">
              <w:t xml:space="preserve">2019 </w:t>
            </w:r>
          </w:p>
        </w:tc>
        <w:tc>
          <w:tcPr>
            <w:tcW w:w="709" w:type="dxa"/>
          </w:tcPr>
          <w:p w14:paraId="44904A76" w14:textId="77777777" w:rsidR="00A64288" w:rsidRPr="00D1421E" w:rsidRDefault="00A64288" w:rsidP="00A64288">
            <w:pPr>
              <w:pStyle w:val="TableheadingsmallreverseHDMES"/>
              <w:cnfStyle w:val="100000000000" w:firstRow="1" w:lastRow="0" w:firstColumn="0" w:lastColumn="0" w:oddVBand="0" w:evenVBand="0" w:oddHBand="0" w:evenHBand="0" w:firstRowFirstColumn="0" w:firstRowLastColumn="0" w:lastRowFirstColumn="0" w:lastRowLastColumn="0"/>
            </w:pPr>
            <w:r w:rsidRPr="00D1421E">
              <w:t xml:space="preserve">2020 </w:t>
            </w:r>
          </w:p>
        </w:tc>
        <w:tc>
          <w:tcPr>
            <w:tcW w:w="709" w:type="dxa"/>
          </w:tcPr>
          <w:p w14:paraId="6E856BFA" w14:textId="77777777" w:rsidR="00A64288" w:rsidRPr="00D1421E" w:rsidRDefault="00A64288" w:rsidP="00A64288">
            <w:pPr>
              <w:pStyle w:val="TableheadingsmallreverseHDMES"/>
              <w:cnfStyle w:val="100000000000" w:firstRow="1" w:lastRow="0" w:firstColumn="0" w:lastColumn="0" w:oddVBand="0" w:evenVBand="0" w:oddHBand="0" w:evenHBand="0" w:firstRowFirstColumn="0" w:firstRowLastColumn="0" w:lastRowFirstColumn="0" w:lastRowLastColumn="0"/>
            </w:pPr>
            <w:r w:rsidRPr="00D1421E">
              <w:t>2021</w:t>
            </w:r>
          </w:p>
        </w:tc>
        <w:tc>
          <w:tcPr>
            <w:tcW w:w="709" w:type="dxa"/>
          </w:tcPr>
          <w:p w14:paraId="0F8C513B" w14:textId="77777777" w:rsidR="00A64288" w:rsidRPr="00D1421E" w:rsidRDefault="00A64288" w:rsidP="00A64288">
            <w:pPr>
              <w:pStyle w:val="TableheadingsmallreverseHDMES"/>
              <w:cnfStyle w:val="100000000000" w:firstRow="1" w:lastRow="0" w:firstColumn="0" w:lastColumn="0" w:oddVBand="0" w:evenVBand="0" w:oddHBand="0" w:evenHBand="0" w:firstRowFirstColumn="0" w:firstRowLastColumn="0" w:lastRowFirstColumn="0" w:lastRowLastColumn="0"/>
            </w:pPr>
            <w:r w:rsidRPr="00D1421E">
              <w:t xml:space="preserve">2022 </w:t>
            </w:r>
          </w:p>
        </w:tc>
        <w:tc>
          <w:tcPr>
            <w:tcW w:w="1422" w:type="dxa"/>
          </w:tcPr>
          <w:p w14:paraId="1514FE35" w14:textId="77777777" w:rsidR="00A64288" w:rsidRPr="00D1421E" w:rsidRDefault="00A64288" w:rsidP="00A64288">
            <w:pPr>
              <w:pStyle w:val="TableheadingsmallreverseHDMES"/>
              <w:cnfStyle w:val="100000000000" w:firstRow="1" w:lastRow="0" w:firstColumn="0" w:lastColumn="0" w:oddVBand="0" w:evenVBand="0" w:oddHBand="0" w:evenHBand="0" w:firstRowFirstColumn="0" w:firstRowLastColumn="0" w:lastRowFirstColumn="0" w:lastRowLastColumn="0"/>
            </w:pPr>
            <w:r w:rsidRPr="00D1421E">
              <w:t>HPP</w:t>
            </w:r>
          </w:p>
          <w:p w14:paraId="6168EC74" w14:textId="77777777" w:rsidR="00A64288" w:rsidRPr="00D1421E" w:rsidRDefault="00A64288" w:rsidP="00A64288">
            <w:pPr>
              <w:pStyle w:val="TableheadingsmallreverseHDMES"/>
              <w:cnfStyle w:val="100000000000" w:firstRow="1" w:lastRow="0" w:firstColumn="0" w:lastColumn="0" w:oddVBand="0" w:evenVBand="0" w:oddHBand="0" w:evenHBand="0" w:firstRowFirstColumn="0" w:firstRowLastColumn="0" w:lastRowFirstColumn="0" w:lastRowLastColumn="0"/>
            </w:pPr>
            <w:r w:rsidRPr="00D1421E">
              <w:t>Investments</w:t>
            </w:r>
          </w:p>
        </w:tc>
      </w:tr>
      <w:tr w:rsidR="00A64288" w14:paraId="2962AC9A" w14:textId="77777777" w:rsidTr="00875158">
        <w:trPr>
          <w:trHeight w:val="454"/>
        </w:trPr>
        <w:tc>
          <w:tcPr>
            <w:cnfStyle w:val="001000000000" w:firstRow="0" w:lastRow="0" w:firstColumn="1" w:lastColumn="0" w:oddVBand="0" w:evenVBand="0" w:oddHBand="0" w:evenHBand="0" w:firstRowFirstColumn="0" w:firstRowLastColumn="0" w:lastRowFirstColumn="0" w:lastRowLastColumn="0"/>
            <w:tcW w:w="2689" w:type="dxa"/>
          </w:tcPr>
          <w:p w14:paraId="77596C2E" w14:textId="77777777" w:rsidR="00A64288" w:rsidRPr="00A64288" w:rsidRDefault="00A64288" w:rsidP="00371F50">
            <w:pPr>
              <w:pStyle w:val="TableheadingverysmallHDMES"/>
            </w:pPr>
            <w:r w:rsidRPr="00A64288">
              <w:t xml:space="preserve">Malaria prevalence per 1,000 </w:t>
            </w:r>
          </w:p>
        </w:tc>
        <w:tc>
          <w:tcPr>
            <w:tcW w:w="708" w:type="dxa"/>
          </w:tcPr>
          <w:p w14:paraId="3C981DEB" w14:textId="77777777" w:rsidR="00A64288" w:rsidRPr="00371F50" w:rsidRDefault="00A64288"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371F50">
              <w:t>108</w:t>
            </w:r>
          </w:p>
        </w:tc>
        <w:tc>
          <w:tcPr>
            <w:tcW w:w="709" w:type="dxa"/>
          </w:tcPr>
          <w:p w14:paraId="32C087EE" w14:textId="77777777" w:rsidR="00A64288" w:rsidRPr="00371F50" w:rsidRDefault="00A64288"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371F50">
              <w:t>109</w:t>
            </w:r>
          </w:p>
        </w:tc>
        <w:tc>
          <w:tcPr>
            <w:tcW w:w="709" w:type="dxa"/>
          </w:tcPr>
          <w:p w14:paraId="1F2B7AD9" w14:textId="77777777" w:rsidR="00A64288" w:rsidRPr="00371F50" w:rsidRDefault="00A64288"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371F50">
              <w:t>118</w:t>
            </w:r>
          </w:p>
        </w:tc>
        <w:tc>
          <w:tcPr>
            <w:tcW w:w="708" w:type="dxa"/>
          </w:tcPr>
          <w:p w14:paraId="621491F3" w14:textId="77777777" w:rsidR="00A64288" w:rsidRPr="00371F50" w:rsidRDefault="00A64288"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371F50">
              <w:t>112</w:t>
            </w:r>
          </w:p>
        </w:tc>
        <w:tc>
          <w:tcPr>
            <w:tcW w:w="709" w:type="dxa"/>
          </w:tcPr>
          <w:p w14:paraId="4A2FFD2E" w14:textId="77777777" w:rsidR="00A64288" w:rsidRPr="00371F50" w:rsidRDefault="00A64288"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371F50">
              <w:t>108</w:t>
            </w:r>
          </w:p>
        </w:tc>
        <w:tc>
          <w:tcPr>
            <w:tcW w:w="709" w:type="dxa"/>
          </w:tcPr>
          <w:p w14:paraId="2E10A8C0" w14:textId="77777777" w:rsidR="00A64288" w:rsidRPr="00371F50" w:rsidRDefault="00A64288"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371F50">
              <w:t>141</w:t>
            </w:r>
          </w:p>
        </w:tc>
        <w:tc>
          <w:tcPr>
            <w:tcW w:w="709" w:type="dxa"/>
          </w:tcPr>
          <w:p w14:paraId="50269BD3" w14:textId="77777777" w:rsidR="00A64288" w:rsidRPr="00371F50" w:rsidRDefault="00A64288"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371F50">
              <w:t>99</w:t>
            </w:r>
          </w:p>
        </w:tc>
        <w:tc>
          <w:tcPr>
            <w:tcW w:w="1422" w:type="dxa"/>
          </w:tcPr>
          <w:p w14:paraId="7434D1D4" w14:textId="77777777" w:rsidR="00A64288" w:rsidRPr="00371F50" w:rsidRDefault="00A64288"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371F50">
              <w:t>TMP</w:t>
            </w:r>
          </w:p>
        </w:tc>
      </w:tr>
      <w:tr w:rsidR="00A64288" w14:paraId="3A200C48" w14:textId="77777777" w:rsidTr="00875158">
        <w:trPr>
          <w:trHeight w:val="454"/>
        </w:trPr>
        <w:tc>
          <w:tcPr>
            <w:cnfStyle w:val="001000000000" w:firstRow="0" w:lastRow="0" w:firstColumn="1" w:lastColumn="0" w:oddVBand="0" w:evenVBand="0" w:oddHBand="0" w:evenHBand="0" w:firstRowFirstColumn="0" w:firstRowLastColumn="0" w:lastRowFirstColumn="0" w:lastRowLastColumn="0"/>
            <w:tcW w:w="2689" w:type="dxa"/>
          </w:tcPr>
          <w:p w14:paraId="498449B7" w14:textId="77777777" w:rsidR="00A64288" w:rsidRPr="00A64288" w:rsidRDefault="00A64288" w:rsidP="00371F50">
            <w:pPr>
              <w:pStyle w:val="TableheadingverysmallHDMES"/>
            </w:pPr>
            <w:r w:rsidRPr="00A64288">
              <w:t>TB prevalence (100,000) based on WHO estimated incidence</w:t>
            </w:r>
          </w:p>
        </w:tc>
        <w:tc>
          <w:tcPr>
            <w:tcW w:w="708" w:type="dxa"/>
          </w:tcPr>
          <w:p w14:paraId="730CCD0A" w14:textId="77777777" w:rsidR="00A64288" w:rsidRPr="00371F50" w:rsidRDefault="00A64288"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371F50">
              <w:t>432</w:t>
            </w:r>
          </w:p>
        </w:tc>
        <w:tc>
          <w:tcPr>
            <w:tcW w:w="709" w:type="dxa"/>
          </w:tcPr>
          <w:p w14:paraId="4D22F77C" w14:textId="77777777" w:rsidR="00A64288" w:rsidRPr="00371F50" w:rsidRDefault="00A64288"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371F50">
              <w:t>432</w:t>
            </w:r>
          </w:p>
        </w:tc>
        <w:tc>
          <w:tcPr>
            <w:tcW w:w="709" w:type="dxa"/>
          </w:tcPr>
          <w:p w14:paraId="517D3DD1" w14:textId="77777777" w:rsidR="00A64288" w:rsidRPr="00371F50" w:rsidRDefault="00A64288"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371F50">
              <w:t>432</w:t>
            </w:r>
          </w:p>
        </w:tc>
        <w:tc>
          <w:tcPr>
            <w:tcW w:w="708" w:type="dxa"/>
          </w:tcPr>
          <w:p w14:paraId="4CB958BC" w14:textId="77777777" w:rsidR="00A64288" w:rsidRPr="00371F50" w:rsidRDefault="00A64288"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371F50">
              <w:t>432</w:t>
            </w:r>
          </w:p>
        </w:tc>
        <w:tc>
          <w:tcPr>
            <w:tcW w:w="709" w:type="dxa"/>
          </w:tcPr>
          <w:p w14:paraId="7D8E0E04" w14:textId="77777777" w:rsidR="00A64288" w:rsidRPr="00371F50" w:rsidRDefault="00A64288"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371F50">
              <w:t>432</w:t>
            </w:r>
          </w:p>
        </w:tc>
        <w:tc>
          <w:tcPr>
            <w:tcW w:w="709" w:type="dxa"/>
          </w:tcPr>
          <w:p w14:paraId="4DBCBAF8" w14:textId="77777777" w:rsidR="00A64288" w:rsidRPr="00371F50" w:rsidRDefault="00A64288"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371F50">
              <w:t>n/a</w:t>
            </w:r>
          </w:p>
        </w:tc>
        <w:tc>
          <w:tcPr>
            <w:tcW w:w="709" w:type="dxa"/>
          </w:tcPr>
          <w:p w14:paraId="5C5D9E53" w14:textId="77777777" w:rsidR="00A64288" w:rsidRPr="00371F50" w:rsidRDefault="00A64288"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371F50">
              <w:t>n/a</w:t>
            </w:r>
          </w:p>
        </w:tc>
        <w:tc>
          <w:tcPr>
            <w:tcW w:w="1422" w:type="dxa"/>
          </w:tcPr>
          <w:p w14:paraId="0E8FB504" w14:textId="411422F7" w:rsidR="00A64288" w:rsidRPr="00371F50" w:rsidRDefault="00A64288"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371F50">
              <w:t>RID</w:t>
            </w:r>
            <w:r w:rsidR="00A81A80">
              <w:t>-TB</w:t>
            </w:r>
            <w:r w:rsidRPr="00371F50">
              <w:t xml:space="preserve">, </w:t>
            </w:r>
            <w:r w:rsidR="00CE5840">
              <w:t>Stop</w:t>
            </w:r>
            <w:r w:rsidRPr="00371F50">
              <w:t xml:space="preserve"> TB</w:t>
            </w:r>
          </w:p>
        </w:tc>
      </w:tr>
      <w:tr w:rsidR="00A64288" w14:paraId="7B98C99B" w14:textId="77777777" w:rsidTr="00875158">
        <w:trPr>
          <w:trHeight w:val="454"/>
        </w:trPr>
        <w:tc>
          <w:tcPr>
            <w:cnfStyle w:val="001000000000" w:firstRow="0" w:lastRow="0" w:firstColumn="1" w:lastColumn="0" w:oddVBand="0" w:evenVBand="0" w:oddHBand="0" w:evenHBand="0" w:firstRowFirstColumn="0" w:firstRowLastColumn="0" w:lastRowFirstColumn="0" w:lastRowLastColumn="0"/>
            <w:tcW w:w="2689" w:type="dxa"/>
          </w:tcPr>
          <w:p w14:paraId="7A83F7FA" w14:textId="77777777" w:rsidR="00A64288" w:rsidRPr="00A64288" w:rsidRDefault="00A64288" w:rsidP="00371F50">
            <w:pPr>
              <w:pStyle w:val="TableheadingverysmallHDMES"/>
            </w:pPr>
            <w:r w:rsidRPr="00A64288">
              <w:t xml:space="preserve">Pregnant women with HIV treated with ART (proxy for indicator for entire population) </w:t>
            </w:r>
          </w:p>
        </w:tc>
        <w:tc>
          <w:tcPr>
            <w:tcW w:w="708" w:type="dxa"/>
          </w:tcPr>
          <w:p w14:paraId="33CD1926" w14:textId="77777777" w:rsidR="00A64288" w:rsidRPr="00371F50" w:rsidRDefault="00A64288"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371F50">
              <w:t>38%</w:t>
            </w:r>
          </w:p>
        </w:tc>
        <w:tc>
          <w:tcPr>
            <w:tcW w:w="709" w:type="dxa"/>
          </w:tcPr>
          <w:p w14:paraId="5E4A8CDC" w14:textId="77777777" w:rsidR="00A64288" w:rsidRPr="00371F50" w:rsidRDefault="00A64288"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371F50">
              <w:t>53%</w:t>
            </w:r>
          </w:p>
        </w:tc>
        <w:tc>
          <w:tcPr>
            <w:tcW w:w="709" w:type="dxa"/>
          </w:tcPr>
          <w:p w14:paraId="6D0ACDC1" w14:textId="77777777" w:rsidR="00A64288" w:rsidRPr="00371F50" w:rsidRDefault="00A64288"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371F50">
              <w:t>68%</w:t>
            </w:r>
          </w:p>
        </w:tc>
        <w:tc>
          <w:tcPr>
            <w:tcW w:w="708" w:type="dxa"/>
          </w:tcPr>
          <w:p w14:paraId="52844C4A" w14:textId="77777777" w:rsidR="00A64288" w:rsidRPr="00371F50" w:rsidRDefault="00A64288"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371F50">
              <w:t>82%</w:t>
            </w:r>
          </w:p>
        </w:tc>
        <w:tc>
          <w:tcPr>
            <w:tcW w:w="709" w:type="dxa"/>
          </w:tcPr>
          <w:p w14:paraId="386F915E" w14:textId="77777777" w:rsidR="00A64288" w:rsidRPr="00371F50" w:rsidRDefault="00A64288"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371F50">
              <w:t>64%</w:t>
            </w:r>
          </w:p>
        </w:tc>
        <w:tc>
          <w:tcPr>
            <w:tcW w:w="709" w:type="dxa"/>
          </w:tcPr>
          <w:p w14:paraId="2B289EDD" w14:textId="77777777" w:rsidR="00A64288" w:rsidRPr="00371F50" w:rsidRDefault="00A64288"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371F50">
              <w:t>n/a</w:t>
            </w:r>
          </w:p>
        </w:tc>
        <w:tc>
          <w:tcPr>
            <w:tcW w:w="709" w:type="dxa"/>
          </w:tcPr>
          <w:p w14:paraId="50634459" w14:textId="77777777" w:rsidR="00A64288" w:rsidRPr="00371F50" w:rsidRDefault="00A64288"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371F50">
              <w:t>n/a</w:t>
            </w:r>
          </w:p>
        </w:tc>
        <w:tc>
          <w:tcPr>
            <w:tcW w:w="1422" w:type="dxa"/>
          </w:tcPr>
          <w:p w14:paraId="0B41EFCA" w14:textId="4D4B6B8E" w:rsidR="00A64288" w:rsidRPr="00371F50" w:rsidRDefault="00A64288"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371F50">
              <w:t xml:space="preserve">PSF, </w:t>
            </w:r>
            <w:r w:rsidR="00A81A80">
              <w:t>SRHIP</w:t>
            </w:r>
          </w:p>
        </w:tc>
      </w:tr>
      <w:tr w:rsidR="00A64288" w14:paraId="51B8B517" w14:textId="77777777" w:rsidTr="00875158">
        <w:trPr>
          <w:trHeight w:val="454"/>
        </w:trPr>
        <w:tc>
          <w:tcPr>
            <w:cnfStyle w:val="001000000000" w:firstRow="0" w:lastRow="0" w:firstColumn="1" w:lastColumn="0" w:oddVBand="0" w:evenVBand="0" w:oddHBand="0" w:evenHBand="0" w:firstRowFirstColumn="0" w:firstRowLastColumn="0" w:lastRowFirstColumn="0" w:lastRowLastColumn="0"/>
            <w:tcW w:w="2689" w:type="dxa"/>
          </w:tcPr>
          <w:p w14:paraId="2F7B4C7A" w14:textId="3C52C91C" w:rsidR="00371F50" w:rsidRPr="00371F50" w:rsidRDefault="00A64288" w:rsidP="00371F50">
            <w:pPr>
              <w:pStyle w:val="TableheadingverysmallHDMES"/>
            </w:pPr>
            <w:r w:rsidRPr="00A64288">
              <w:t xml:space="preserve">CYP protection </w:t>
            </w:r>
          </w:p>
        </w:tc>
        <w:tc>
          <w:tcPr>
            <w:tcW w:w="708" w:type="dxa"/>
          </w:tcPr>
          <w:p w14:paraId="28319FE4" w14:textId="77777777" w:rsidR="00A64288" w:rsidRPr="00371F50" w:rsidRDefault="00A64288"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371F50">
              <w:t>102</w:t>
            </w:r>
          </w:p>
        </w:tc>
        <w:tc>
          <w:tcPr>
            <w:tcW w:w="709" w:type="dxa"/>
          </w:tcPr>
          <w:p w14:paraId="12CFB0D1" w14:textId="77777777" w:rsidR="00A64288" w:rsidRPr="00371F50" w:rsidRDefault="00A64288"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371F50">
              <w:t>124</w:t>
            </w:r>
          </w:p>
        </w:tc>
        <w:tc>
          <w:tcPr>
            <w:tcW w:w="709" w:type="dxa"/>
          </w:tcPr>
          <w:p w14:paraId="44BF043D" w14:textId="77777777" w:rsidR="00A64288" w:rsidRPr="00371F50" w:rsidRDefault="00A64288"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371F50">
              <w:t>126</w:t>
            </w:r>
          </w:p>
        </w:tc>
        <w:tc>
          <w:tcPr>
            <w:tcW w:w="708" w:type="dxa"/>
          </w:tcPr>
          <w:p w14:paraId="6F12687B" w14:textId="77777777" w:rsidR="00A64288" w:rsidRPr="00371F50" w:rsidRDefault="00A64288"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371F50">
              <w:t>135</w:t>
            </w:r>
          </w:p>
        </w:tc>
        <w:tc>
          <w:tcPr>
            <w:tcW w:w="709" w:type="dxa"/>
          </w:tcPr>
          <w:p w14:paraId="303F2C19" w14:textId="77777777" w:rsidR="00A64288" w:rsidRPr="00371F50" w:rsidRDefault="00A64288"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371F50">
              <w:t>136</w:t>
            </w:r>
          </w:p>
        </w:tc>
        <w:tc>
          <w:tcPr>
            <w:tcW w:w="709" w:type="dxa"/>
          </w:tcPr>
          <w:p w14:paraId="028B86D7" w14:textId="77777777" w:rsidR="00A64288" w:rsidRPr="00371F50" w:rsidRDefault="00A64288"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371F50">
              <w:t>100</w:t>
            </w:r>
          </w:p>
        </w:tc>
        <w:tc>
          <w:tcPr>
            <w:tcW w:w="709" w:type="dxa"/>
          </w:tcPr>
          <w:p w14:paraId="3DC08BB8" w14:textId="77777777" w:rsidR="00A64288" w:rsidRPr="00371F50" w:rsidRDefault="00A64288"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371F50">
              <w:t>96</w:t>
            </w:r>
          </w:p>
        </w:tc>
        <w:tc>
          <w:tcPr>
            <w:tcW w:w="1422" w:type="dxa"/>
          </w:tcPr>
          <w:p w14:paraId="1EBCF2BB" w14:textId="77777777" w:rsidR="00A64288" w:rsidRPr="00371F50" w:rsidRDefault="00A64288"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371F50">
              <w:t xml:space="preserve">PSF, SLSS </w:t>
            </w:r>
          </w:p>
        </w:tc>
      </w:tr>
    </w:tbl>
    <w:p w14:paraId="403200F8" w14:textId="077CAC1D" w:rsidR="00B76269" w:rsidRDefault="00A64288" w:rsidP="00BA4A15">
      <w:pPr>
        <w:pStyle w:val="ReferencesourceHDMES"/>
      </w:pPr>
      <w:r w:rsidRPr="00A64288">
        <w:t xml:space="preserve">Source: </w:t>
      </w:r>
      <w:r w:rsidRPr="004A065A">
        <w:t>SPAR</w:t>
      </w:r>
      <w:r w:rsidRPr="00FF0064">
        <w:rPr>
          <w:i/>
          <w:iCs/>
        </w:rPr>
        <w:t xml:space="preserve"> </w:t>
      </w:r>
      <w:r w:rsidRPr="004A065A">
        <w:t>2020</w:t>
      </w:r>
      <w:r w:rsidRPr="00A64288">
        <w:t>; Note: 2022, based on January to October</w:t>
      </w:r>
      <w:r w:rsidR="004A065A">
        <w:t>.</w:t>
      </w:r>
    </w:p>
    <w:p w14:paraId="595BEDAE" w14:textId="77777777" w:rsidR="00B76269" w:rsidRDefault="00B76269" w:rsidP="00371F50">
      <w:pPr>
        <w:pStyle w:val="BlanklinespaceHDMES"/>
      </w:pPr>
    </w:p>
    <w:p w14:paraId="36B9FFE8" w14:textId="6B49A964" w:rsidR="00B76269" w:rsidRDefault="00371F50" w:rsidP="004F391E">
      <w:pPr>
        <w:pStyle w:val="TableheadingsmallHDMES"/>
      </w:pPr>
      <w:r w:rsidRPr="00371F50">
        <w:t xml:space="preserve">Table A2: Additional Maternal and Child </w:t>
      </w:r>
      <w:r w:rsidR="004A065A">
        <w:t xml:space="preserve">(MCH) </w:t>
      </w:r>
      <w:r w:rsidRPr="00371F50">
        <w:t xml:space="preserve">Mortality Data Measuring Progress </w:t>
      </w:r>
      <w:r w:rsidR="00501688">
        <w:t>t</w:t>
      </w:r>
      <w:r w:rsidRPr="00371F50">
        <w:t>owards HPP Objective</w:t>
      </w:r>
    </w:p>
    <w:tbl>
      <w:tblPr>
        <w:tblStyle w:val="ComplexverticaltableHDMES"/>
        <w:tblW w:w="9074" w:type="dxa"/>
        <w:tblLayout w:type="fixed"/>
        <w:tblLook w:val="06A0" w:firstRow="1" w:lastRow="0" w:firstColumn="1" w:lastColumn="0" w:noHBand="1" w:noVBand="1"/>
      </w:tblPr>
      <w:tblGrid>
        <w:gridCol w:w="2669"/>
        <w:gridCol w:w="711"/>
        <w:gridCol w:w="712"/>
        <w:gridCol w:w="711"/>
        <w:gridCol w:w="712"/>
        <w:gridCol w:w="711"/>
        <w:gridCol w:w="712"/>
        <w:gridCol w:w="712"/>
        <w:gridCol w:w="1424"/>
      </w:tblGrid>
      <w:tr w:rsidR="00371F50" w14:paraId="08A3D8DF" w14:textId="77777777" w:rsidTr="00875158">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669" w:type="dxa"/>
          </w:tcPr>
          <w:p w14:paraId="7952D95E" w14:textId="77777777" w:rsidR="00371F50" w:rsidRPr="00FA3E25" w:rsidRDefault="00371F50" w:rsidP="00371F50">
            <w:pPr>
              <w:pStyle w:val="TableheadingsmallreverseHDMES"/>
            </w:pPr>
            <w:r w:rsidRPr="00FA3E25">
              <w:t xml:space="preserve">Indicators (Other Key </w:t>
            </w:r>
            <w:r w:rsidRPr="004A065A">
              <w:t>MCH</w:t>
            </w:r>
            <w:r w:rsidRPr="00FA3E25">
              <w:t xml:space="preserve"> Interventions)</w:t>
            </w:r>
          </w:p>
        </w:tc>
        <w:tc>
          <w:tcPr>
            <w:tcW w:w="711" w:type="dxa"/>
          </w:tcPr>
          <w:p w14:paraId="7A69D46B" w14:textId="77777777" w:rsidR="00371F50" w:rsidRPr="00FA3E25" w:rsidRDefault="00371F50" w:rsidP="00371F50">
            <w:pPr>
              <w:pStyle w:val="TableheadingsmallreverseHDMES"/>
              <w:cnfStyle w:val="100000000000" w:firstRow="1" w:lastRow="0" w:firstColumn="0" w:lastColumn="0" w:oddVBand="0" w:evenVBand="0" w:oddHBand="0" w:evenHBand="0" w:firstRowFirstColumn="0" w:firstRowLastColumn="0" w:lastRowFirstColumn="0" w:lastRowLastColumn="0"/>
            </w:pPr>
            <w:r w:rsidRPr="00FA3E25">
              <w:t xml:space="preserve">2016 </w:t>
            </w:r>
          </w:p>
        </w:tc>
        <w:tc>
          <w:tcPr>
            <w:tcW w:w="712" w:type="dxa"/>
          </w:tcPr>
          <w:p w14:paraId="49071504" w14:textId="77777777" w:rsidR="00371F50" w:rsidRPr="00FA3E25" w:rsidRDefault="00371F50" w:rsidP="00371F50">
            <w:pPr>
              <w:pStyle w:val="TableheadingsmallreverseHDMES"/>
              <w:cnfStyle w:val="100000000000" w:firstRow="1" w:lastRow="0" w:firstColumn="0" w:lastColumn="0" w:oddVBand="0" w:evenVBand="0" w:oddHBand="0" w:evenHBand="0" w:firstRowFirstColumn="0" w:firstRowLastColumn="0" w:lastRowFirstColumn="0" w:lastRowLastColumn="0"/>
            </w:pPr>
            <w:r w:rsidRPr="00FA3E25">
              <w:t xml:space="preserve">2017 </w:t>
            </w:r>
          </w:p>
        </w:tc>
        <w:tc>
          <w:tcPr>
            <w:tcW w:w="711" w:type="dxa"/>
          </w:tcPr>
          <w:p w14:paraId="2FBE15F1" w14:textId="77777777" w:rsidR="00371F50" w:rsidRPr="00FA3E25" w:rsidRDefault="00371F50" w:rsidP="00371F50">
            <w:pPr>
              <w:pStyle w:val="TableheadingsmallreverseHDMES"/>
              <w:cnfStyle w:val="100000000000" w:firstRow="1" w:lastRow="0" w:firstColumn="0" w:lastColumn="0" w:oddVBand="0" w:evenVBand="0" w:oddHBand="0" w:evenHBand="0" w:firstRowFirstColumn="0" w:firstRowLastColumn="0" w:lastRowFirstColumn="0" w:lastRowLastColumn="0"/>
            </w:pPr>
            <w:r w:rsidRPr="00FA3E25">
              <w:t xml:space="preserve">2018 </w:t>
            </w:r>
          </w:p>
        </w:tc>
        <w:tc>
          <w:tcPr>
            <w:tcW w:w="712" w:type="dxa"/>
          </w:tcPr>
          <w:p w14:paraId="2A5C9013" w14:textId="77777777" w:rsidR="00371F50" w:rsidRPr="00FA3E25" w:rsidRDefault="00371F50" w:rsidP="00371F50">
            <w:pPr>
              <w:pStyle w:val="TableheadingsmallreverseHDMES"/>
              <w:cnfStyle w:val="100000000000" w:firstRow="1" w:lastRow="0" w:firstColumn="0" w:lastColumn="0" w:oddVBand="0" w:evenVBand="0" w:oddHBand="0" w:evenHBand="0" w:firstRowFirstColumn="0" w:firstRowLastColumn="0" w:lastRowFirstColumn="0" w:lastRowLastColumn="0"/>
            </w:pPr>
            <w:r w:rsidRPr="00FA3E25">
              <w:t xml:space="preserve">2019 </w:t>
            </w:r>
          </w:p>
        </w:tc>
        <w:tc>
          <w:tcPr>
            <w:tcW w:w="711" w:type="dxa"/>
          </w:tcPr>
          <w:p w14:paraId="3C0FF45B" w14:textId="77777777" w:rsidR="00371F50" w:rsidRPr="00FA3E25" w:rsidRDefault="00371F50" w:rsidP="00371F50">
            <w:pPr>
              <w:pStyle w:val="TableheadingsmallreverseHDMES"/>
              <w:cnfStyle w:val="100000000000" w:firstRow="1" w:lastRow="0" w:firstColumn="0" w:lastColumn="0" w:oddVBand="0" w:evenVBand="0" w:oddHBand="0" w:evenHBand="0" w:firstRowFirstColumn="0" w:firstRowLastColumn="0" w:lastRowFirstColumn="0" w:lastRowLastColumn="0"/>
            </w:pPr>
            <w:r w:rsidRPr="00FA3E25">
              <w:t xml:space="preserve">2020 </w:t>
            </w:r>
          </w:p>
        </w:tc>
        <w:tc>
          <w:tcPr>
            <w:tcW w:w="712" w:type="dxa"/>
          </w:tcPr>
          <w:p w14:paraId="4B1E1D87" w14:textId="77777777" w:rsidR="00371F50" w:rsidRPr="00FA3E25" w:rsidRDefault="00371F50" w:rsidP="00371F50">
            <w:pPr>
              <w:pStyle w:val="TableheadingsmallreverseHDMES"/>
              <w:cnfStyle w:val="100000000000" w:firstRow="1" w:lastRow="0" w:firstColumn="0" w:lastColumn="0" w:oddVBand="0" w:evenVBand="0" w:oddHBand="0" w:evenHBand="0" w:firstRowFirstColumn="0" w:firstRowLastColumn="0" w:lastRowFirstColumn="0" w:lastRowLastColumn="0"/>
            </w:pPr>
            <w:r w:rsidRPr="00FA3E25">
              <w:t>2021</w:t>
            </w:r>
          </w:p>
        </w:tc>
        <w:tc>
          <w:tcPr>
            <w:tcW w:w="712" w:type="dxa"/>
          </w:tcPr>
          <w:p w14:paraId="5D5F8F0B" w14:textId="77777777" w:rsidR="00371F50" w:rsidRPr="00FA3E25" w:rsidRDefault="00371F50" w:rsidP="00371F50">
            <w:pPr>
              <w:pStyle w:val="TableheadingsmallreverseHDMES"/>
              <w:cnfStyle w:val="100000000000" w:firstRow="1" w:lastRow="0" w:firstColumn="0" w:lastColumn="0" w:oddVBand="0" w:evenVBand="0" w:oddHBand="0" w:evenHBand="0" w:firstRowFirstColumn="0" w:firstRowLastColumn="0" w:lastRowFirstColumn="0" w:lastRowLastColumn="0"/>
            </w:pPr>
            <w:r w:rsidRPr="00FA3E25">
              <w:t xml:space="preserve">2022 </w:t>
            </w:r>
          </w:p>
        </w:tc>
        <w:tc>
          <w:tcPr>
            <w:tcW w:w="1424" w:type="dxa"/>
          </w:tcPr>
          <w:p w14:paraId="35FF9262" w14:textId="77777777" w:rsidR="00371F50" w:rsidRPr="00FA3E25" w:rsidRDefault="00371F50" w:rsidP="00371F50">
            <w:pPr>
              <w:pStyle w:val="TableheadingsmallreverseHDMES"/>
              <w:cnfStyle w:val="100000000000" w:firstRow="1" w:lastRow="0" w:firstColumn="0" w:lastColumn="0" w:oddVBand="0" w:evenVBand="0" w:oddHBand="0" w:evenHBand="0" w:firstRowFirstColumn="0" w:firstRowLastColumn="0" w:lastRowFirstColumn="0" w:lastRowLastColumn="0"/>
            </w:pPr>
            <w:r w:rsidRPr="00FA3E25">
              <w:t>HPP</w:t>
            </w:r>
          </w:p>
          <w:p w14:paraId="289F76F8" w14:textId="77777777" w:rsidR="00371F50" w:rsidRPr="00FA3E25" w:rsidRDefault="00371F50" w:rsidP="00371F50">
            <w:pPr>
              <w:pStyle w:val="TableheadingsmallreverseHDMES"/>
              <w:cnfStyle w:val="100000000000" w:firstRow="1" w:lastRow="0" w:firstColumn="0" w:lastColumn="0" w:oddVBand="0" w:evenVBand="0" w:oddHBand="0" w:evenHBand="0" w:firstRowFirstColumn="0" w:firstRowLastColumn="0" w:lastRowFirstColumn="0" w:lastRowLastColumn="0"/>
              <w:rPr>
                <w:color w:val="000000" w:themeColor="text1"/>
              </w:rPr>
            </w:pPr>
            <w:r w:rsidRPr="00FA3E25">
              <w:t>Investments</w:t>
            </w:r>
          </w:p>
        </w:tc>
      </w:tr>
      <w:tr w:rsidR="00371F50" w14:paraId="6EF3C11E" w14:textId="77777777" w:rsidTr="00875158">
        <w:trPr>
          <w:trHeight w:val="454"/>
        </w:trPr>
        <w:tc>
          <w:tcPr>
            <w:cnfStyle w:val="001000000000" w:firstRow="0" w:lastRow="0" w:firstColumn="1" w:lastColumn="0" w:oddVBand="0" w:evenVBand="0" w:oddHBand="0" w:evenHBand="0" w:firstRowFirstColumn="0" w:firstRowLastColumn="0" w:lastRowFirstColumn="0" w:lastRowLastColumn="0"/>
            <w:tcW w:w="2669" w:type="dxa"/>
          </w:tcPr>
          <w:p w14:paraId="10C38F26" w14:textId="77777777" w:rsidR="00371F50" w:rsidRPr="00FA3E25" w:rsidRDefault="00371F50" w:rsidP="00371F50">
            <w:pPr>
              <w:pStyle w:val="TableheadingverysmallHDMES"/>
            </w:pPr>
            <w:r w:rsidRPr="00FA3E25">
              <w:t xml:space="preserve">1 ANC visit </w:t>
            </w:r>
          </w:p>
        </w:tc>
        <w:tc>
          <w:tcPr>
            <w:tcW w:w="711" w:type="dxa"/>
          </w:tcPr>
          <w:p w14:paraId="395757C2"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51%</w:t>
            </w:r>
          </w:p>
        </w:tc>
        <w:tc>
          <w:tcPr>
            <w:tcW w:w="712" w:type="dxa"/>
          </w:tcPr>
          <w:p w14:paraId="66CE74BB"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49%</w:t>
            </w:r>
          </w:p>
        </w:tc>
        <w:tc>
          <w:tcPr>
            <w:tcW w:w="711" w:type="dxa"/>
          </w:tcPr>
          <w:p w14:paraId="1961202C"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47%</w:t>
            </w:r>
          </w:p>
        </w:tc>
        <w:tc>
          <w:tcPr>
            <w:tcW w:w="712" w:type="dxa"/>
          </w:tcPr>
          <w:p w14:paraId="3E1C0396"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51%</w:t>
            </w:r>
          </w:p>
        </w:tc>
        <w:tc>
          <w:tcPr>
            <w:tcW w:w="711" w:type="dxa"/>
          </w:tcPr>
          <w:p w14:paraId="53C275E5"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48%</w:t>
            </w:r>
          </w:p>
        </w:tc>
        <w:tc>
          <w:tcPr>
            <w:tcW w:w="712" w:type="dxa"/>
          </w:tcPr>
          <w:p w14:paraId="6631BB50"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45%</w:t>
            </w:r>
          </w:p>
        </w:tc>
        <w:tc>
          <w:tcPr>
            <w:tcW w:w="712" w:type="dxa"/>
          </w:tcPr>
          <w:p w14:paraId="1CEBE633"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47%</w:t>
            </w:r>
          </w:p>
        </w:tc>
        <w:tc>
          <w:tcPr>
            <w:tcW w:w="1424" w:type="dxa"/>
          </w:tcPr>
          <w:p w14:paraId="20EAE8DA"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rPr>
                <w:color w:val="000000" w:themeColor="text1"/>
              </w:rPr>
            </w:pPr>
            <w:r w:rsidRPr="00FA3E25">
              <w:rPr>
                <w:color w:val="000000" w:themeColor="text1"/>
              </w:rPr>
              <w:t>SLSS, PSF, AIHSS</w:t>
            </w:r>
          </w:p>
        </w:tc>
      </w:tr>
      <w:tr w:rsidR="00371F50" w14:paraId="36128C5A" w14:textId="77777777" w:rsidTr="00875158">
        <w:trPr>
          <w:trHeight w:val="454"/>
        </w:trPr>
        <w:tc>
          <w:tcPr>
            <w:cnfStyle w:val="001000000000" w:firstRow="0" w:lastRow="0" w:firstColumn="1" w:lastColumn="0" w:oddVBand="0" w:evenVBand="0" w:oddHBand="0" w:evenHBand="0" w:firstRowFirstColumn="0" w:firstRowLastColumn="0" w:lastRowFirstColumn="0" w:lastRowLastColumn="0"/>
            <w:tcW w:w="2669" w:type="dxa"/>
          </w:tcPr>
          <w:p w14:paraId="18449882" w14:textId="77777777" w:rsidR="00371F50" w:rsidRPr="00FA3E25" w:rsidRDefault="00371F50" w:rsidP="00371F50">
            <w:pPr>
              <w:pStyle w:val="TableheadingverysmallHDMES"/>
            </w:pPr>
            <w:r w:rsidRPr="00FA3E25">
              <w:t xml:space="preserve">Birth in facilities </w:t>
            </w:r>
          </w:p>
        </w:tc>
        <w:tc>
          <w:tcPr>
            <w:tcW w:w="711" w:type="dxa"/>
          </w:tcPr>
          <w:p w14:paraId="1A9B6967"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36%</w:t>
            </w:r>
          </w:p>
        </w:tc>
        <w:tc>
          <w:tcPr>
            <w:tcW w:w="712" w:type="dxa"/>
          </w:tcPr>
          <w:p w14:paraId="57275468"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34%</w:t>
            </w:r>
          </w:p>
        </w:tc>
        <w:tc>
          <w:tcPr>
            <w:tcW w:w="711" w:type="dxa"/>
          </w:tcPr>
          <w:p w14:paraId="1ADDF845"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32%</w:t>
            </w:r>
          </w:p>
        </w:tc>
        <w:tc>
          <w:tcPr>
            <w:tcW w:w="712" w:type="dxa"/>
          </w:tcPr>
          <w:p w14:paraId="508A246A"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36%</w:t>
            </w:r>
          </w:p>
        </w:tc>
        <w:tc>
          <w:tcPr>
            <w:tcW w:w="711" w:type="dxa"/>
          </w:tcPr>
          <w:p w14:paraId="5EA3DCEF"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36%</w:t>
            </w:r>
          </w:p>
        </w:tc>
        <w:tc>
          <w:tcPr>
            <w:tcW w:w="712" w:type="dxa"/>
          </w:tcPr>
          <w:p w14:paraId="4F5FA247"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33%</w:t>
            </w:r>
          </w:p>
        </w:tc>
        <w:tc>
          <w:tcPr>
            <w:tcW w:w="712" w:type="dxa"/>
          </w:tcPr>
          <w:p w14:paraId="22E15563"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31%</w:t>
            </w:r>
          </w:p>
        </w:tc>
        <w:tc>
          <w:tcPr>
            <w:tcW w:w="1424" w:type="dxa"/>
          </w:tcPr>
          <w:p w14:paraId="39957767"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rPr>
                <w:color w:val="000000" w:themeColor="text1"/>
              </w:rPr>
            </w:pPr>
            <w:r w:rsidRPr="00FA3E25">
              <w:rPr>
                <w:color w:val="000000" w:themeColor="text1"/>
              </w:rPr>
              <w:t>SLSS</w:t>
            </w:r>
          </w:p>
        </w:tc>
      </w:tr>
      <w:tr w:rsidR="00371F50" w14:paraId="671B545B" w14:textId="77777777" w:rsidTr="00875158">
        <w:trPr>
          <w:trHeight w:val="454"/>
        </w:trPr>
        <w:tc>
          <w:tcPr>
            <w:cnfStyle w:val="001000000000" w:firstRow="0" w:lastRow="0" w:firstColumn="1" w:lastColumn="0" w:oddVBand="0" w:evenVBand="0" w:oddHBand="0" w:evenHBand="0" w:firstRowFirstColumn="0" w:firstRowLastColumn="0" w:lastRowFirstColumn="0" w:lastRowLastColumn="0"/>
            <w:tcW w:w="2669" w:type="dxa"/>
          </w:tcPr>
          <w:p w14:paraId="009F1BAF" w14:textId="77777777" w:rsidR="00371F50" w:rsidRPr="00FA3E25" w:rsidRDefault="00371F50" w:rsidP="00371F50">
            <w:pPr>
              <w:pStyle w:val="TableheadingverysmallHDMES"/>
            </w:pPr>
            <w:r w:rsidRPr="00FA3E25">
              <w:t xml:space="preserve">LBW babies </w:t>
            </w:r>
          </w:p>
        </w:tc>
        <w:tc>
          <w:tcPr>
            <w:tcW w:w="711" w:type="dxa"/>
          </w:tcPr>
          <w:p w14:paraId="72F5CAE2"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7%</w:t>
            </w:r>
          </w:p>
        </w:tc>
        <w:tc>
          <w:tcPr>
            <w:tcW w:w="712" w:type="dxa"/>
          </w:tcPr>
          <w:p w14:paraId="5A7536CA"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7%</w:t>
            </w:r>
          </w:p>
        </w:tc>
        <w:tc>
          <w:tcPr>
            <w:tcW w:w="711" w:type="dxa"/>
          </w:tcPr>
          <w:p w14:paraId="5DC3BDF8"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8%</w:t>
            </w:r>
          </w:p>
        </w:tc>
        <w:tc>
          <w:tcPr>
            <w:tcW w:w="712" w:type="dxa"/>
          </w:tcPr>
          <w:p w14:paraId="395BC416"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7%</w:t>
            </w:r>
          </w:p>
        </w:tc>
        <w:tc>
          <w:tcPr>
            <w:tcW w:w="711" w:type="dxa"/>
          </w:tcPr>
          <w:p w14:paraId="107E568A"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7%</w:t>
            </w:r>
          </w:p>
        </w:tc>
        <w:tc>
          <w:tcPr>
            <w:tcW w:w="712" w:type="dxa"/>
          </w:tcPr>
          <w:p w14:paraId="59CA97BD"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7%</w:t>
            </w:r>
          </w:p>
        </w:tc>
        <w:tc>
          <w:tcPr>
            <w:tcW w:w="712" w:type="dxa"/>
          </w:tcPr>
          <w:p w14:paraId="4C2C22EC"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7%</w:t>
            </w:r>
          </w:p>
        </w:tc>
        <w:tc>
          <w:tcPr>
            <w:tcW w:w="1424" w:type="dxa"/>
          </w:tcPr>
          <w:p w14:paraId="54449BD6"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SLSS</w:t>
            </w:r>
          </w:p>
        </w:tc>
      </w:tr>
      <w:tr w:rsidR="00371F50" w14:paraId="77E15B0F" w14:textId="77777777" w:rsidTr="00875158">
        <w:trPr>
          <w:trHeight w:val="454"/>
        </w:trPr>
        <w:tc>
          <w:tcPr>
            <w:cnfStyle w:val="001000000000" w:firstRow="0" w:lastRow="0" w:firstColumn="1" w:lastColumn="0" w:oddVBand="0" w:evenVBand="0" w:oddHBand="0" w:evenHBand="0" w:firstRowFirstColumn="0" w:firstRowLastColumn="0" w:lastRowFirstColumn="0" w:lastRowLastColumn="0"/>
            <w:tcW w:w="2669" w:type="dxa"/>
          </w:tcPr>
          <w:p w14:paraId="1E800B51" w14:textId="616A0E82" w:rsidR="00371F50" w:rsidRPr="00FA3E25" w:rsidRDefault="00371F50" w:rsidP="00371F50">
            <w:pPr>
              <w:pStyle w:val="TableheadingverysmallHDMES"/>
            </w:pPr>
            <w:r w:rsidRPr="00FA3E25">
              <w:t>Measles immunisation</w:t>
            </w:r>
            <w:r>
              <w:t xml:space="preserve"> </w:t>
            </w:r>
            <w:r w:rsidRPr="00FA3E25">
              <w:t>(9</w:t>
            </w:r>
            <w:r w:rsidR="004A065A">
              <w:t>–</w:t>
            </w:r>
            <w:r w:rsidRPr="00FA3E25">
              <w:t>11th month dose)</w:t>
            </w:r>
          </w:p>
        </w:tc>
        <w:tc>
          <w:tcPr>
            <w:tcW w:w="711" w:type="dxa"/>
          </w:tcPr>
          <w:p w14:paraId="313ED740"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35%</w:t>
            </w:r>
          </w:p>
        </w:tc>
        <w:tc>
          <w:tcPr>
            <w:tcW w:w="712" w:type="dxa"/>
          </w:tcPr>
          <w:p w14:paraId="52D48E43"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32%</w:t>
            </w:r>
          </w:p>
        </w:tc>
        <w:tc>
          <w:tcPr>
            <w:tcW w:w="711" w:type="dxa"/>
          </w:tcPr>
          <w:p w14:paraId="3F627C47"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33%</w:t>
            </w:r>
          </w:p>
        </w:tc>
        <w:tc>
          <w:tcPr>
            <w:tcW w:w="712" w:type="dxa"/>
          </w:tcPr>
          <w:p w14:paraId="404684C3"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34%</w:t>
            </w:r>
          </w:p>
        </w:tc>
        <w:tc>
          <w:tcPr>
            <w:tcW w:w="711" w:type="dxa"/>
          </w:tcPr>
          <w:p w14:paraId="6C6005ED"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46%</w:t>
            </w:r>
          </w:p>
        </w:tc>
        <w:tc>
          <w:tcPr>
            <w:tcW w:w="712" w:type="dxa"/>
          </w:tcPr>
          <w:p w14:paraId="3AD0542D"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n/a</w:t>
            </w:r>
          </w:p>
        </w:tc>
        <w:tc>
          <w:tcPr>
            <w:tcW w:w="712" w:type="dxa"/>
          </w:tcPr>
          <w:p w14:paraId="653A1E95"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n/a</w:t>
            </w:r>
          </w:p>
        </w:tc>
        <w:tc>
          <w:tcPr>
            <w:tcW w:w="1424" w:type="dxa"/>
          </w:tcPr>
          <w:p w14:paraId="01B42AFA"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rPr>
                <w:color w:val="000000" w:themeColor="text1"/>
              </w:rPr>
            </w:pPr>
            <w:r w:rsidRPr="00FA3E25">
              <w:rPr>
                <w:color w:val="000000" w:themeColor="text1"/>
              </w:rPr>
              <w:t>AIHSS, PSF</w:t>
            </w:r>
          </w:p>
        </w:tc>
      </w:tr>
      <w:tr w:rsidR="00371F50" w14:paraId="3AA75C54" w14:textId="77777777" w:rsidTr="00875158">
        <w:trPr>
          <w:trHeight w:val="454"/>
        </w:trPr>
        <w:tc>
          <w:tcPr>
            <w:cnfStyle w:val="001000000000" w:firstRow="0" w:lastRow="0" w:firstColumn="1" w:lastColumn="0" w:oddVBand="0" w:evenVBand="0" w:oddHBand="0" w:evenHBand="0" w:firstRowFirstColumn="0" w:firstRowLastColumn="0" w:lastRowFirstColumn="0" w:lastRowLastColumn="0"/>
            <w:tcW w:w="2669" w:type="dxa"/>
          </w:tcPr>
          <w:p w14:paraId="1B6F4F08" w14:textId="77777777" w:rsidR="00371F50" w:rsidRPr="00FA3E25" w:rsidRDefault="00371F50" w:rsidP="00371F50">
            <w:pPr>
              <w:pStyle w:val="TableheadingverysmallHDMES"/>
            </w:pPr>
            <w:r w:rsidRPr="00FA3E25">
              <w:t>Pentavalent immunisation (</w:t>
            </w:r>
            <w:r w:rsidRPr="004A065A">
              <w:t>3rd</w:t>
            </w:r>
            <w:r w:rsidRPr="00FA3E25">
              <w:t xml:space="preserve"> dose) </w:t>
            </w:r>
          </w:p>
        </w:tc>
        <w:tc>
          <w:tcPr>
            <w:tcW w:w="711" w:type="dxa"/>
          </w:tcPr>
          <w:p w14:paraId="1837A4C6"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42%</w:t>
            </w:r>
          </w:p>
        </w:tc>
        <w:tc>
          <w:tcPr>
            <w:tcW w:w="712" w:type="dxa"/>
          </w:tcPr>
          <w:p w14:paraId="29B9029E"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39%</w:t>
            </w:r>
          </w:p>
        </w:tc>
        <w:tc>
          <w:tcPr>
            <w:tcW w:w="711" w:type="dxa"/>
          </w:tcPr>
          <w:p w14:paraId="39A63433"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41%</w:t>
            </w:r>
          </w:p>
        </w:tc>
        <w:tc>
          <w:tcPr>
            <w:tcW w:w="712" w:type="dxa"/>
          </w:tcPr>
          <w:p w14:paraId="382D6956"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42%</w:t>
            </w:r>
          </w:p>
        </w:tc>
        <w:tc>
          <w:tcPr>
            <w:tcW w:w="711" w:type="dxa"/>
          </w:tcPr>
          <w:p w14:paraId="412ED5CB"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47%</w:t>
            </w:r>
          </w:p>
        </w:tc>
        <w:tc>
          <w:tcPr>
            <w:tcW w:w="712" w:type="dxa"/>
          </w:tcPr>
          <w:p w14:paraId="3CCCA683"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39%</w:t>
            </w:r>
          </w:p>
        </w:tc>
        <w:tc>
          <w:tcPr>
            <w:tcW w:w="712" w:type="dxa"/>
          </w:tcPr>
          <w:p w14:paraId="121CBA4C"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41%</w:t>
            </w:r>
          </w:p>
        </w:tc>
        <w:tc>
          <w:tcPr>
            <w:tcW w:w="1424" w:type="dxa"/>
          </w:tcPr>
          <w:p w14:paraId="7323ACC1"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rPr>
                <w:color w:val="000000" w:themeColor="text1"/>
              </w:rPr>
            </w:pPr>
            <w:r w:rsidRPr="00FA3E25">
              <w:rPr>
                <w:color w:val="000000" w:themeColor="text1"/>
              </w:rPr>
              <w:t>AIHSS, PSF</w:t>
            </w:r>
          </w:p>
        </w:tc>
      </w:tr>
      <w:tr w:rsidR="00371F50" w14:paraId="25CFB67D" w14:textId="77777777" w:rsidTr="00875158">
        <w:trPr>
          <w:trHeight w:val="454"/>
        </w:trPr>
        <w:tc>
          <w:tcPr>
            <w:cnfStyle w:val="001000000000" w:firstRow="0" w:lastRow="0" w:firstColumn="1" w:lastColumn="0" w:oddVBand="0" w:evenVBand="0" w:oddHBand="0" w:evenHBand="0" w:firstRowFirstColumn="0" w:firstRowLastColumn="0" w:lastRowFirstColumn="0" w:lastRowLastColumn="0"/>
            <w:tcW w:w="2669" w:type="dxa"/>
          </w:tcPr>
          <w:p w14:paraId="418DD1DD" w14:textId="77777777" w:rsidR="00371F50" w:rsidRPr="00FA3E25" w:rsidRDefault="00371F50" w:rsidP="00371F50">
            <w:pPr>
              <w:pStyle w:val="TableheadingverysmallHDMES"/>
            </w:pPr>
            <w:r w:rsidRPr="00FA3E25">
              <w:t>Incidence of diarrhoeal disease in children</w:t>
            </w:r>
            <w:r>
              <w:t xml:space="preserve"> </w:t>
            </w:r>
          </w:p>
        </w:tc>
        <w:tc>
          <w:tcPr>
            <w:tcW w:w="711" w:type="dxa"/>
          </w:tcPr>
          <w:p w14:paraId="78B8F2D5"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241</w:t>
            </w:r>
          </w:p>
        </w:tc>
        <w:tc>
          <w:tcPr>
            <w:tcW w:w="712" w:type="dxa"/>
          </w:tcPr>
          <w:p w14:paraId="6A48D6A1"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205</w:t>
            </w:r>
          </w:p>
        </w:tc>
        <w:tc>
          <w:tcPr>
            <w:tcW w:w="711" w:type="dxa"/>
          </w:tcPr>
          <w:p w14:paraId="075EC512"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207</w:t>
            </w:r>
          </w:p>
        </w:tc>
        <w:tc>
          <w:tcPr>
            <w:tcW w:w="712" w:type="dxa"/>
          </w:tcPr>
          <w:p w14:paraId="59BAEA33"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182</w:t>
            </w:r>
          </w:p>
        </w:tc>
        <w:tc>
          <w:tcPr>
            <w:tcW w:w="711" w:type="dxa"/>
          </w:tcPr>
          <w:p w14:paraId="72B79C3D"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178</w:t>
            </w:r>
          </w:p>
        </w:tc>
        <w:tc>
          <w:tcPr>
            <w:tcW w:w="712" w:type="dxa"/>
          </w:tcPr>
          <w:p w14:paraId="08F1B7B7"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141</w:t>
            </w:r>
          </w:p>
        </w:tc>
        <w:tc>
          <w:tcPr>
            <w:tcW w:w="712" w:type="dxa"/>
          </w:tcPr>
          <w:p w14:paraId="3C219C28"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118</w:t>
            </w:r>
          </w:p>
        </w:tc>
        <w:tc>
          <w:tcPr>
            <w:tcW w:w="1424" w:type="dxa"/>
          </w:tcPr>
          <w:p w14:paraId="7070789B"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rPr>
                <w:color w:val="000000" w:themeColor="text1"/>
              </w:rPr>
            </w:pPr>
            <w:r w:rsidRPr="00FA3E25">
              <w:rPr>
                <w:color w:val="000000" w:themeColor="text1"/>
              </w:rPr>
              <w:t>N/A</w:t>
            </w:r>
          </w:p>
        </w:tc>
      </w:tr>
      <w:tr w:rsidR="00371F50" w14:paraId="20677FE7" w14:textId="77777777" w:rsidTr="00875158">
        <w:trPr>
          <w:trHeight w:val="454"/>
        </w:trPr>
        <w:tc>
          <w:tcPr>
            <w:cnfStyle w:val="001000000000" w:firstRow="0" w:lastRow="0" w:firstColumn="1" w:lastColumn="0" w:oddVBand="0" w:evenVBand="0" w:oddHBand="0" w:evenHBand="0" w:firstRowFirstColumn="0" w:firstRowLastColumn="0" w:lastRowFirstColumn="0" w:lastRowLastColumn="0"/>
            <w:tcW w:w="2669" w:type="dxa"/>
          </w:tcPr>
          <w:p w14:paraId="2C98ADB5" w14:textId="77777777" w:rsidR="00371F50" w:rsidRPr="00FA3E25" w:rsidRDefault="00371F50" w:rsidP="00371F50">
            <w:pPr>
              <w:pStyle w:val="TableheadingverysmallHDMES"/>
            </w:pPr>
            <w:r w:rsidRPr="00FA3E25">
              <w:t xml:space="preserve">Childhood pneumonia admission CFR </w:t>
            </w:r>
          </w:p>
        </w:tc>
        <w:tc>
          <w:tcPr>
            <w:tcW w:w="711" w:type="dxa"/>
          </w:tcPr>
          <w:p w14:paraId="784CB97D"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2.0%</w:t>
            </w:r>
          </w:p>
        </w:tc>
        <w:tc>
          <w:tcPr>
            <w:tcW w:w="712" w:type="dxa"/>
          </w:tcPr>
          <w:p w14:paraId="3274EE37"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2.4%</w:t>
            </w:r>
          </w:p>
        </w:tc>
        <w:tc>
          <w:tcPr>
            <w:tcW w:w="711" w:type="dxa"/>
          </w:tcPr>
          <w:p w14:paraId="4AE38CEC"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1.9%</w:t>
            </w:r>
          </w:p>
        </w:tc>
        <w:tc>
          <w:tcPr>
            <w:tcW w:w="712" w:type="dxa"/>
          </w:tcPr>
          <w:p w14:paraId="16A20484"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2.1%</w:t>
            </w:r>
          </w:p>
        </w:tc>
        <w:tc>
          <w:tcPr>
            <w:tcW w:w="711" w:type="dxa"/>
          </w:tcPr>
          <w:p w14:paraId="6093FA11"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2.2%</w:t>
            </w:r>
          </w:p>
        </w:tc>
        <w:tc>
          <w:tcPr>
            <w:tcW w:w="712" w:type="dxa"/>
          </w:tcPr>
          <w:p w14:paraId="27ED4E45"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2.6%</w:t>
            </w:r>
          </w:p>
        </w:tc>
        <w:tc>
          <w:tcPr>
            <w:tcW w:w="712" w:type="dxa"/>
          </w:tcPr>
          <w:p w14:paraId="55E07CB7"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2.1</w:t>
            </w:r>
          </w:p>
        </w:tc>
        <w:tc>
          <w:tcPr>
            <w:tcW w:w="1424" w:type="dxa"/>
          </w:tcPr>
          <w:p w14:paraId="201D558B"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rPr>
                <w:color w:val="000000" w:themeColor="text1"/>
              </w:rPr>
            </w:pPr>
            <w:r w:rsidRPr="00FA3E25">
              <w:rPr>
                <w:color w:val="000000" w:themeColor="text1"/>
              </w:rPr>
              <w:t>N/A</w:t>
            </w:r>
          </w:p>
        </w:tc>
      </w:tr>
      <w:tr w:rsidR="00371F50" w14:paraId="5A7702A1" w14:textId="77777777" w:rsidTr="00875158">
        <w:trPr>
          <w:trHeight w:val="454"/>
        </w:trPr>
        <w:tc>
          <w:tcPr>
            <w:cnfStyle w:val="001000000000" w:firstRow="0" w:lastRow="0" w:firstColumn="1" w:lastColumn="0" w:oddVBand="0" w:evenVBand="0" w:oddHBand="0" w:evenHBand="0" w:firstRowFirstColumn="0" w:firstRowLastColumn="0" w:lastRowFirstColumn="0" w:lastRowLastColumn="0"/>
            <w:tcW w:w="2669" w:type="dxa"/>
          </w:tcPr>
          <w:p w14:paraId="3DA2828E" w14:textId="77777777" w:rsidR="00371F50" w:rsidRPr="00FA3E25" w:rsidRDefault="00371F50" w:rsidP="00371F50">
            <w:pPr>
              <w:pStyle w:val="TableheadingverysmallHDMES"/>
            </w:pPr>
            <w:r w:rsidRPr="00FA3E25">
              <w:t xml:space="preserve">Childhood outreach </w:t>
            </w:r>
          </w:p>
        </w:tc>
        <w:tc>
          <w:tcPr>
            <w:tcW w:w="711" w:type="dxa"/>
          </w:tcPr>
          <w:p w14:paraId="1E775FEC"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28</w:t>
            </w:r>
          </w:p>
        </w:tc>
        <w:tc>
          <w:tcPr>
            <w:tcW w:w="712" w:type="dxa"/>
          </w:tcPr>
          <w:p w14:paraId="64A7AE82"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28</w:t>
            </w:r>
          </w:p>
        </w:tc>
        <w:tc>
          <w:tcPr>
            <w:tcW w:w="711" w:type="dxa"/>
          </w:tcPr>
          <w:p w14:paraId="0FDE9FE6"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31</w:t>
            </w:r>
          </w:p>
        </w:tc>
        <w:tc>
          <w:tcPr>
            <w:tcW w:w="712" w:type="dxa"/>
          </w:tcPr>
          <w:p w14:paraId="6AA8F8E5"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31</w:t>
            </w:r>
          </w:p>
        </w:tc>
        <w:tc>
          <w:tcPr>
            <w:tcW w:w="711" w:type="dxa"/>
          </w:tcPr>
          <w:p w14:paraId="6F6147D3"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37</w:t>
            </w:r>
          </w:p>
        </w:tc>
        <w:tc>
          <w:tcPr>
            <w:tcW w:w="712" w:type="dxa"/>
          </w:tcPr>
          <w:p w14:paraId="020D534E"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31</w:t>
            </w:r>
          </w:p>
        </w:tc>
        <w:tc>
          <w:tcPr>
            <w:tcW w:w="712" w:type="dxa"/>
          </w:tcPr>
          <w:p w14:paraId="54418F4E"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32</w:t>
            </w:r>
          </w:p>
        </w:tc>
        <w:tc>
          <w:tcPr>
            <w:tcW w:w="1424" w:type="dxa"/>
          </w:tcPr>
          <w:p w14:paraId="72239779"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rPr>
                <w:color w:val="000000" w:themeColor="text1"/>
              </w:rPr>
            </w:pPr>
            <w:r w:rsidRPr="00FA3E25">
              <w:rPr>
                <w:color w:val="000000" w:themeColor="text1"/>
              </w:rPr>
              <w:t>PSF, AIHSS</w:t>
            </w:r>
          </w:p>
        </w:tc>
      </w:tr>
      <w:tr w:rsidR="00371F50" w14:paraId="2501D6FE" w14:textId="77777777" w:rsidTr="00875158">
        <w:trPr>
          <w:trHeight w:val="454"/>
        </w:trPr>
        <w:tc>
          <w:tcPr>
            <w:cnfStyle w:val="001000000000" w:firstRow="0" w:lastRow="0" w:firstColumn="1" w:lastColumn="0" w:oddVBand="0" w:evenVBand="0" w:oddHBand="0" w:evenHBand="0" w:firstRowFirstColumn="0" w:firstRowLastColumn="0" w:lastRowFirstColumn="0" w:lastRowLastColumn="0"/>
            <w:tcW w:w="2669" w:type="dxa"/>
          </w:tcPr>
          <w:p w14:paraId="22ACB621" w14:textId="77777777" w:rsidR="00371F50" w:rsidRPr="00FA3E25" w:rsidRDefault="00371F50" w:rsidP="00371F50">
            <w:pPr>
              <w:pStyle w:val="TableheadingverysmallHDMES"/>
            </w:pPr>
            <w:r w:rsidRPr="00FA3E25">
              <w:t xml:space="preserve">Children moderately or severely underweight </w:t>
            </w:r>
          </w:p>
        </w:tc>
        <w:tc>
          <w:tcPr>
            <w:tcW w:w="711" w:type="dxa"/>
          </w:tcPr>
          <w:p w14:paraId="56D3C915"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22%</w:t>
            </w:r>
          </w:p>
        </w:tc>
        <w:tc>
          <w:tcPr>
            <w:tcW w:w="712" w:type="dxa"/>
          </w:tcPr>
          <w:p w14:paraId="15D61435"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21%</w:t>
            </w:r>
          </w:p>
        </w:tc>
        <w:tc>
          <w:tcPr>
            <w:tcW w:w="711" w:type="dxa"/>
          </w:tcPr>
          <w:p w14:paraId="50D1E61B"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20%</w:t>
            </w:r>
          </w:p>
        </w:tc>
        <w:tc>
          <w:tcPr>
            <w:tcW w:w="712" w:type="dxa"/>
          </w:tcPr>
          <w:p w14:paraId="1F758422"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21%</w:t>
            </w:r>
          </w:p>
        </w:tc>
        <w:tc>
          <w:tcPr>
            <w:tcW w:w="711" w:type="dxa"/>
          </w:tcPr>
          <w:p w14:paraId="7A5ADC86"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17%</w:t>
            </w:r>
          </w:p>
        </w:tc>
        <w:tc>
          <w:tcPr>
            <w:tcW w:w="712" w:type="dxa"/>
          </w:tcPr>
          <w:p w14:paraId="0ACAE829"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24.6</w:t>
            </w:r>
          </w:p>
        </w:tc>
        <w:tc>
          <w:tcPr>
            <w:tcW w:w="712" w:type="dxa"/>
          </w:tcPr>
          <w:p w14:paraId="25391A87"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18.3</w:t>
            </w:r>
          </w:p>
        </w:tc>
        <w:tc>
          <w:tcPr>
            <w:tcW w:w="1424" w:type="dxa"/>
          </w:tcPr>
          <w:p w14:paraId="1ABB7846"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rPr>
                <w:color w:val="000000" w:themeColor="text1"/>
              </w:rPr>
            </w:pPr>
            <w:r w:rsidRPr="00FA3E25">
              <w:rPr>
                <w:color w:val="000000" w:themeColor="text1"/>
              </w:rPr>
              <w:t xml:space="preserve">PSF, AIHSS </w:t>
            </w:r>
          </w:p>
        </w:tc>
      </w:tr>
      <w:tr w:rsidR="00371F50" w14:paraId="27884726" w14:textId="77777777" w:rsidTr="00875158">
        <w:trPr>
          <w:trHeight w:val="454"/>
        </w:trPr>
        <w:tc>
          <w:tcPr>
            <w:cnfStyle w:val="001000000000" w:firstRow="0" w:lastRow="0" w:firstColumn="1" w:lastColumn="0" w:oddVBand="0" w:evenVBand="0" w:oddHBand="0" w:evenHBand="0" w:firstRowFirstColumn="0" w:firstRowLastColumn="0" w:lastRowFirstColumn="0" w:lastRowLastColumn="0"/>
            <w:tcW w:w="2669" w:type="dxa"/>
          </w:tcPr>
          <w:p w14:paraId="52A1A5A4" w14:textId="77777777" w:rsidR="00371F50" w:rsidRPr="00FA3E25" w:rsidRDefault="00371F50" w:rsidP="00371F50">
            <w:pPr>
              <w:pStyle w:val="TableheadingverysmallHDMES"/>
            </w:pPr>
            <w:r w:rsidRPr="00FA3E25">
              <w:t>TB treatment success rate</w:t>
            </w:r>
          </w:p>
        </w:tc>
        <w:tc>
          <w:tcPr>
            <w:tcW w:w="711" w:type="dxa"/>
          </w:tcPr>
          <w:p w14:paraId="1E5C567A"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rPr>
                <w:color w:val="000000" w:themeColor="text1"/>
              </w:rPr>
            </w:pPr>
            <w:r w:rsidRPr="00FA3E25">
              <w:rPr>
                <w:color w:val="000000" w:themeColor="text1"/>
              </w:rPr>
              <w:t>74%</w:t>
            </w:r>
          </w:p>
        </w:tc>
        <w:tc>
          <w:tcPr>
            <w:tcW w:w="712" w:type="dxa"/>
          </w:tcPr>
          <w:p w14:paraId="576E4E40"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72%</w:t>
            </w:r>
          </w:p>
        </w:tc>
        <w:tc>
          <w:tcPr>
            <w:tcW w:w="711" w:type="dxa"/>
          </w:tcPr>
          <w:p w14:paraId="3DBCD57A"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rPr>
                <w:color w:val="000000" w:themeColor="text1"/>
              </w:rPr>
            </w:pPr>
            <w:r w:rsidRPr="00FA3E25">
              <w:rPr>
                <w:color w:val="000000" w:themeColor="text1"/>
              </w:rPr>
              <w:t>74%</w:t>
            </w:r>
          </w:p>
        </w:tc>
        <w:tc>
          <w:tcPr>
            <w:tcW w:w="712" w:type="dxa"/>
          </w:tcPr>
          <w:p w14:paraId="10567633"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rPr>
                <w:color w:val="000000" w:themeColor="text1"/>
              </w:rPr>
            </w:pPr>
            <w:r w:rsidRPr="00FA3E25">
              <w:rPr>
                <w:color w:val="000000" w:themeColor="text1"/>
              </w:rPr>
              <w:t>76%</w:t>
            </w:r>
          </w:p>
        </w:tc>
        <w:tc>
          <w:tcPr>
            <w:tcW w:w="711" w:type="dxa"/>
          </w:tcPr>
          <w:p w14:paraId="600143F0"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rPr>
                <w:color w:val="000000" w:themeColor="text1"/>
              </w:rPr>
            </w:pPr>
            <w:r w:rsidRPr="00FA3E25">
              <w:rPr>
                <w:color w:val="000000" w:themeColor="text1"/>
              </w:rPr>
              <w:t>78%</w:t>
            </w:r>
          </w:p>
        </w:tc>
        <w:tc>
          <w:tcPr>
            <w:tcW w:w="712" w:type="dxa"/>
          </w:tcPr>
          <w:p w14:paraId="2B983DFB"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n/a</w:t>
            </w:r>
          </w:p>
        </w:tc>
        <w:tc>
          <w:tcPr>
            <w:tcW w:w="712" w:type="dxa"/>
          </w:tcPr>
          <w:p w14:paraId="0A8EA053" w14:textId="77777777"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pPr>
            <w:r w:rsidRPr="00FA3E25">
              <w:t>n/a</w:t>
            </w:r>
          </w:p>
        </w:tc>
        <w:tc>
          <w:tcPr>
            <w:tcW w:w="1424" w:type="dxa"/>
          </w:tcPr>
          <w:p w14:paraId="1CA95756" w14:textId="0EA3390E" w:rsidR="00371F50" w:rsidRPr="00FA3E25" w:rsidRDefault="00371F50" w:rsidP="00371F50">
            <w:pPr>
              <w:pStyle w:val="TabletextverysmallHDMES"/>
              <w:cnfStyle w:val="000000000000" w:firstRow="0" w:lastRow="0" w:firstColumn="0" w:lastColumn="0" w:oddVBand="0" w:evenVBand="0" w:oddHBand="0" w:evenHBand="0" w:firstRowFirstColumn="0" w:firstRowLastColumn="0" w:lastRowFirstColumn="0" w:lastRowLastColumn="0"/>
              <w:rPr>
                <w:color w:val="000000" w:themeColor="text1"/>
              </w:rPr>
            </w:pPr>
            <w:r w:rsidRPr="00FA3E25">
              <w:rPr>
                <w:color w:val="000000" w:themeColor="text1"/>
              </w:rPr>
              <w:t>RID</w:t>
            </w:r>
            <w:r w:rsidR="00A81A80">
              <w:rPr>
                <w:color w:val="000000" w:themeColor="text1"/>
              </w:rPr>
              <w:t>-TB</w:t>
            </w:r>
            <w:r w:rsidRPr="00FA3E25">
              <w:rPr>
                <w:color w:val="000000" w:themeColor="text1"/>
              </w:rPr>
              <w:t xml:space="preserve">, </w:t>
            </w:r>
            <w:r w:rsidR="00CE5840">
              <w:rPr>
                <w:color w:val="000000" w:themeColor="text1"/>
              </w:rPr>
              <w:t>Stop</w:t>
            </w:r>
            <w:r w:rsidRPr="00FA3E25">
              <w:rPr>
                <w:color w:val="000000" w:themeColor="text1"/>
              </w:rPr>
              <w:t xml:space="preserve"> TB</w:t>
            </w:r>
          </w:p>
        </w:tc>
      </w:tr>
    </w:tbl>
    <w:p w14:paraId="189B3D00" w14:textId="2292FAB4" w:rsidR="00B76269" w:rsidRDefault="00371F50" w:rsidP="00BA4A15">
      <w:pPr>
        <w:pStyle w:val="ReferencesourceHDMES"/>
      </w:pPr>
      <w:r w:rsidRPr="00371F50">
        <w:t xml:space="preserve">Source: </w:t>
      </w:r>
      <w:r w:rsidRPr="004A065A">
        <w:t>SPAR 2020</w:t>
      </w:r>
      <w:r w:rsidRPr="00371F50">
        <w:t>; Note: Includes other indicators related to reducing maternal and child mortality, from 2016 to 2020, with assessment of contribution of HPP investments directly targeting those interventions</w:t>
      </w:r>
      <w:r w:rsidR="004A065A">
        <w:t>.</w:t>
      </w:r>
    </w:p>
    <w:p w14:paraId="5E8991B2" w14:textId="2DE36697" w:rsidR="00EC4707" w:rsidRDefault="00EC4707" w:rsidP="00575085">
      <w:pPr>
        <w:pStyle w:val="BodytextHDMES"/>
      </w:pPr>
      <w:r>
        <w:br w:type="page"/>
      </w:r>
    </w:p>
    <w:p w14:paraId="07E389BF" w14:textId="6F764BD9" w:rsidR="00371F50" w:rsidRDefault="00EC4707" w:rsidP="004F391E">
      <w:pPr>
        <w:pStyle w:val="TableheadingsmallHDMES"/>
      </w:pPr>
      <w:r w:rsidRPr="00EC4707">
        <w:lastRenderedPageBreak/>
        <w:t xml:space="preserve">Table A3: Progress towards </w:t>
      </w:r>
      <w:r w:rsidR="00804BB3">
        <w:t>I</w:t>
      </w:r>
      <w:r w:rsidRPr="00EC4707">
        <w:t xml:space="preserve">ndicators and </w:t>
      </w:r>
      <w:r w:rsidR="00804BB3">
        <w:t>T</w:t>
      </w:r>
      <w:r w:rsidRPr="00EC4707">
        <w:t>argets under EOIO1</w:t>
      </w:r>
    </w:p>
    <w:tbl>
      <w:tblPr>
        <w:tblStyle w:val="ComplexverticaltableHDMES"/>
        <w:tblW w:w="9071" w:type="dxa"/>
        <w:tblLayout w:type="fixed"/>
        <w:tblLook w:val="06A0" w:firstRow="1" w:lastRow="0" w:firstColumn="1" w:lastColumn="0" w:noHBand="1" w:noVBand="1"/>
      </w:tblPr>
      <w:tblGrid>
        <w:gridCol w:w="3114"/>
        <w:gridCol w:w="803"/>
        <w:gridCol w:w="803"/>
        <w:gridCol w:w="803"/>
        <w:gridCol w:w="803"/>
        <w:gridCol w:w="803"/>
        <w:gridCol w:w="804"/>
        <w:gridCol w:w="1138"/>
      </w:tblGrid>
      <w:tr w:rsidR="00EC4707" w:rsidRPr="00FA3E25" w14:paraId="5E9FEB7F" w14:textId="77777777" w:rsidTr="00875158">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114" w:type="dxa"/>
          </w:tcPr>
          <w:p w14:paraId="2CC17D0A" w14:textId="4819D6F8" w:rsidR="00EC4707" w:rsidRPr="00FA3E25" w:rsidRDefault="00EC4707" w:rsidP="00EC4707">
            <w:pPr>
              <w:pStyle w:val="TableheadingsmallreverseHDMES"/>
            </w:pPr>
            <w:r>
              <w:t>Indicator</w:t>
            </w:r>
          </w:p>
        </w:tc>
        <w:tc>
          <w:tcPr>
            <w:tcW w:w="803" w:type="dxa"/>
          </w:tcPr>
          <w:p w14:paraId="15E6C21A" w14:textId="77777777" w:rsidR="00EC4707" w:rsidRPr="00FA3E25" w:rsidRDefault="00EC4707" w:rsidP="00EC4707">
            <w:pPr>
              <w:pStyle w:val="TableheadingsmallreverseHDMES"/>
              <w:cnfStyle w:val="100000000000" w:firstRow="1" w:lastRow="0" w:firstColumn="0" w:lastColumn="0" w:oddVBand="0" w:evenVBand="0" w:oddHBand="0" w:evenHBand="0" w:firstRowFirstColumn="0" w:firstRowLastColumn="0" w:lastRowFirstColumn="0" w:lastRowLastColumn="0"/>
            </w:pPr>
            <w:r w:rsidRPr="00FA3E25">
              <w:t>2016</w:t>
            </w:r>
          </w:p>
        </w:tc>
        <w:tc>
          <w:tcPr>
            <w:tcW w:w="803" w:type="dxa"/>
          </w:tcPr>
          <w:p w14:paraId="50B10E46" w14:textId="77777777" w:rsidR="00EC4707" w:rsidRPr="00FA3E25" w:rsidRDefault="00EC4707" w:rsidP="00EC4707">
            <w:pPr>
              <w:pStyle w:val="TableheadingsmallreverseHDMES"/>
              <w:cnfStyle w:val="100000000000" w:firstRow="1" w:lastRow="0" w:firstColumn="0" w:lastColumn="0" w:oddVBand="0" w:evenVBand="0" w:oddHBand="0" w:evenHBand="0" w:firstRowFirstColumn="0" w:firstRowLastColumn="0" w:lastRowFirstColumn="0" w:lastRowLastColumn="0"/>
            </w:pPr>
            <w:r w:rsidRPr="00FA3E25">
              <w:t>2017</w:t>
            </w:r>
          </w:p>
        </w:tc>
        <w:tc>
          <w:tcPr>
            <w:tcW w:w="803" w:type="dxa"/>
          </w:tcPr>
          <w:p w14:paraId="337D816D" w14:textId="77777777" w:rsidR="00EC4707" w:rsidRPr="00FA3E25" w:rsidRDefault="00EC4707" w:rsidP="00EC4707">
            <w:pPr>
              <w:pStyle w:val="TableheadingsmallreverseHDMES"/>
              <w:cnfStyle w:val="100000000000" w:firstRow="1" w:lastRow="0" w:firstColumn="0" w:lastColumn="0" w:oddVBand="0" w:evenVBand="0" w:oddHBand="0" w:evenHBand="0" w:firstRowFirstColumn="0" w:firstRowLastColumn="0" w:lastRowFirstColumn="0" w:lastRowLastColumn="0"/>
            </w:pPr>
            <w:r w:rsidRPr="00FA3E25">
              <w:t>2018</w:t>
            </w:r>
          </w:p>
        </w:tc>
        <w:tc>
          <w:tcPr>
            <w:tcW w:w="803" w:type="dxa"/>
          </w:tcPr>
          <w:p w14:paraId="70DAFEF2" w14:textId="77777777" w:rsidR="00EC4707" w:rsidRPr="00FA3E25" w:rsidRDefault="00EC4707" w:rsidP="00EC4707">
            <w:pPr>
              <w:pStyle w:val="TableheadingsmallreverseHDMES"/>
              <w:cnfStyle w:val="100000000000" w:firstRow="1" w:lastRow="0" w:firstColumn="0" w:lastColumn="0" w:oddVBand="0" w:evenVBand="0" w:oddHBand="0" w:evenHBand="0" w:firstRowFirstColumn="0" w:firstRowLastColumn="0" w:lastRowFirstColumn="0" w:lastRowLastColumn="0"/>
            </w:pPr>
            <w:r w:rsidRPr="00FA3E25">
              <w:t>2019</w:t>
            </w:r>
          </w:p>
        </w:tc>
        <w:tc>
          <w:tcPr>
            <w:tcW w:w="803" w:type="dxa"/>
          </w:tcPr>
          <w:p w14:paraId="1C738DA4" w14:textId="77777777" w:rsidR="00EC4707" w:rsidRPr="00FA3E25" w:rsidRDefault="00EC4707" w:rsidP="00EC4707">
            <w:pPr>
              <w:pStyle w:val="TableheadingsmallreverseHDMES"/>
              <w:cnfStyle w:val="100000000000" w:firstRow="1" w:lastRow="0" w:firstColumn="0" w:lastColumn="0" w:oddVBand="0" w:evenVBand="0" w:oddHBand="0" w:evenHBand="0" w:firstRowFirstColumn="0" w:firstRowLastColumn="0" w:lastRowFirstColumn="0" w:lastRowLastColumn="0"/>
            </w:pPr>
            <w:r w:rsidRPr="00FA3E25">
              <w:t>2020</w:t>
            </w:r>
          </w:p>
        </w:tc>
        <w:tc>
          <w:tcPr>
            <w:tcW w:w="804" w:type="dxa"/>
          </w:tcPr>
          <w:p w14:paraId="180D8CA5" w14:textId="77777777" w:rsidR="00EC4707" w:rsidRPr="00FA3E25" w:rsidRDefault="00EC4707" w:rsidP="00EC4707">
            <w:pPr>
              <w:pStyle w:val="TableheadingsmallreverseHDMES"/>
              <w:cnfStyle w:val="100000000000" w:firstRow="1" w:lastRow="0" w:firstColumn="0" w:lastColumn="0" w:oddVBand="0" w:evenVBand="0" w:oddHBand="0" w:evenHBand="0" w:firstRowFirstColumn="0" w:firstRowLastColumn="0" w:lastRowFirstColumn="0" w:lastRowLastColumn="0"/>
            </w:pPr>
            <w:r w:rsidRPr="00FA3E25">
              <w:t>2021</w:t>
            </w:r>
          </w:p>
        </w:tc>
        <w:tc>
          <w:tcPr>
            <w:tcW w:w="1138" w:type="dxa"/>
          </w:tcPr>
          <w:p w14:paraId="5AD95508" w14:textId="77777777" w:rsidR="00EC4707" w:rsidRPr="00FA3E25" w:rsidRDefault="00EC4707" w:rsidP="00EC4707">
            <w:pPr>
              <w:pStyle w:val="TableheadingsmallreverseHDMES"/>
              <w:cnfStyle w:val="100000000000" w:firstRow="1" w:lastRow="0" w:firstColumn="0" w:lastColumn="0" w:oddVBand="0" w:evenVBand="0" w:oddHBand="0" w:evenHBand="0" w:firstRowFirstColumn="0" w:firstRowLastColumn="0" w:lastRowFirstColumn="0" w:lastRowLastColumn="0"/>
            </w:pPr>
            <w:r w:rsidRPr="00FA3E25">
              <w:t>Target</w:t>
            </w:r>
          </w:p>
        </w:tc>
      </w:tr>
      <w:tr w:rsidR="00EC4707" w:rsidRPr="00FA3E25" w14:paraId="3111DCAD" w14:textId="77777777" w:rsidTr="00875158">
        <w:tc>
          <w:tcPr>
            <w:cnfStyle w:val="001000000000" w:firstRow="0" w:lastRow="0" w:firstColumn="1" w:lastColumn="0" w:oddVBand="0" w:evenVBand="0" w:oddHBand="0" w:evenHBand="0" w:firstRowFirstColumn="0" w:firstRowLastColumn="0" w:lastRowFirstColumn="0" w:lastRowLastColumn="0"/>
            <w:tcW w:w="3114" w:type="dxa"/>
          </w:tcPr>
          <w:p w14:paraId="381A4DF0" w14:textId="0A51816C" w:rsidR="00EC4707" w:rsidRPr="00FA3E25" w:rsidRDefault="00EC4707" w:rsidP="00EC4707">
            <w:pPr>
              <w:pStyle w:val="TableheadingverysmallHDMES"/>
            </w:pPr>
            <w:r>
              <w:t>Percent</w:t>
            </w:r>
            <w:r w:rsidR="004A065A">
              <w:t>age</w:t>
            </w:r>
            <w:r w:rsidRPr="00FA3E25">
              <w:t xml:space="preserve"> of outbreaks assessed within 48 hours (1,4) </w:t>
            </w:r>
          </w:p>
        </w:tc>
        <w:tc>
          <w:tcPr>
            <w:tcW w:w="803" w:type="dxa"/>
          </w:tcPr>
          <w:p w14:paraId="642CD21E" w14:textId="77777777" w:rsidR="00EC4707" w:rsidRPr="00FA3E25" w:rsidRDefault="00EC4707" w:rsidP="00EC4707">
            <w:pPr>
              <w:pStyle w:val="TabletextverysmallHDMES"/>
              <w:cnfStyle w:val="000000000000" w:firstRow="0" w:lastRow="0" w:firstColumn="0" w:lastColumn="0" w:oddVBand="0" w:evenVBand="0" w:oddHBand="0" w:evenHBand="0" w:firstRowFirstColumn="0" w:firstRowLastColumn="0" w:lastRowFirstColumn="0" w:lastRowLastColumn="0"/>
            </w:pPr>
            <w:r w:rsidRPr="00FA3E25">
              <w:t>80%</w:t>
            </w:r>
          </w:p>
        </w:tc>
        <w:tc>
          <w:tcPr>
            <w:tcW w:w="803" w:type="dxa"/>
          </w:tcPr>
          <w:p w14:paraId="2685B240" w14:textId="77777777" w:rsidR="00EC4707" w:rsidRPr="00FA3E25" w:rsidRDefault="00EC4707" w:rsidP="00EC4707">
            <w:pPr>
              <w:pStyle w:val="TabletextverysmallHDMES"/>
              <w:cnfStyle w:val="000000000000" w:firstRow="0" w:lastRow="0" w:firstColumn="0" w:lastColumn="0" w:oddVBand="0" w:evenVBand="0" w:oddHBand="0" w:evenHBand="0" w:firstRowFirstColumn="0" w:firstRowLastColumn="0" w:lastRowFirstColumn="0" w:lastRowLastColumn="0"/>
            </w:pPr>
            <w:r w:rsidRPr="00FA3E25">
              <w:t>67%</w:t>
            </w:r>
          </w:p>
        </w:tc>
        <w:tc>
          <w:tcPr>
            <w:tcW w:w="803" w:type="dxa"/>
          </w:tcPr>
          <w:p w14:paraId="7214038F" w14:textId="77777777" w:rsidR="00EC4707" w:rsidRPr="00FA3E25" w:rsidRDefault="00EC4707" w:rsidP="00EC4707">
            <w:pPr>
              <w:pStyle w:val="TabletextverysmallHDMES"/>
              <w:cnfStyle w:val="000000000000" w:firstRow="0" w:lastRow="0" w:firstColumn="0" w:lastColumn="0" w:oddVBand="0" w:evenVBand="0" w:oddHBand="0" w:evenHBand="0" w:firstRowFirstColumn="0" w:firstRowLastColumn="0" w:lastRowFirstColumn="0" w:lastRowLastColumn="0"/>
            </w:pPr>
            <w:r w:rsidRPr="00FA3E25">
              <w:t>54%</w:t>
            </w:r>
          </w:p>
        </w:tc>
        <w:tc>
          <w:tcPr>
            <w:tcW w:w="803" w:type="dxa"/>
          </w:tcPr>
          <w:p w14:paraId="04D97BA4" w14:textId="77777777" w:rsidR="00EC4707" w:rsidRPr="00FA3E25" w:rsidRDefault="00EC4707" w:rsidP="00EC4707">
            <w:pPr>
              <w:pStyle w:val="TabletextverysmallHDMES"/>
              <w:cnfStyle w:val="000000000000" w:firstRow="0" w:lastRow="0" w:firstColumn="0" w:lastColumn="0" w:oddVBand="0" w:evenVBand="0" w:oddHBand="0" w:evenHBand="0" w:firstRowFirstColumn="0" w:firstRowLastColumn="0" w:lastRowFirstColumn="0" w:lastRowLastColumn="0"/>
            </w:pPr>
            <w:r w:rsidRPr="32B23B7D">
              <w:rPr>
                <w:rFonts w:cstheme="minorBidi"/>
              </w:rPr>
              <w:t>N/A</w:t>
            </w:r>
            <w:r w:rsidRPr="32B23B7D">
              <w:rPr>
                <w:rStyle w:val="FootnoteReference"/>
                <w:rFonts w:asciiTheme="minorHAnsi" w:hAnsiTheme="minorHAnsi" w:cstheme="minorBidi"/>
                <w:szCs w:val="18"/>
              </w:rPr>
              <w:footnoteReference w:id="110"/>
            </w:r>
          </w:p>
        </w:tc>
        <w:tc>
          <w:tcPr>
            <w:tcW w:w="803" w:type="dxa"/>
          </w:tcPr>
          <w:p w14:paraId="2668EB44" w14:textId="77777777" w:rsidR="00EC4707" w:rsidRPr="00FA3E25" w:rsidRDefault="00EC4707" w:rsidP="00EC4707">
            <w:pPr>
              <w:pStyle w:val="TabletextverysmallHDMES"/>
              <w:cnfStyle w:val="000000000000" w:firstRow="0" w:lastRow="0" w:firstColumn="0" w:lastColumn="0" w:oddVBand="0" w:evenVBand="0" w:oddHBand="0" w:evenHBand="0" w:firstRowFirstColumn="0" w:firstRowLastColumn="0" w:lastRowFirstColumn="0" w:lastRowLastColumn="0"/>
            </w:pPr>
            <w:r w:rsidRPr="00FA3E25">
              <w:t>N/A</w:t>
            </w:r>
          </w:p>
        </w:tc>
        <w:tc>
          <w:tcPr>
            <w:tcW w:w="804" w:type="dxa"/>
          </w:tcPr>
          <w:p w14:paraId="22165B62" w14:textId="5F79B986" w:rsidR="00EC4707" w:rsidRPr="00FA3E25" w:rsidRDefault="00875158" w:rsidP="00EC4707">
            <w:pPr>
              <w:pStyle w:val="TabletextverysmallHDMES"/>
              <w:cnfStyle w:val="000000000000" w:firstRow="0" w:lastRow="0" w:firstColumn="0" w:lastColumn="0" w:oddVBand="0" w:evenVBand="0" w:oddHBand="0" w:evenHBand="0" w:firstRowFirstColumn="0" w:firstRowLastColumn="0" w:lastRowFirstColumn="0" w:lastRowLastColumn="0"/>
            </w:pPr>
            <w:r w:rsidRPr="00875158">
              <w:t>–</w:t>
            </w:r>
          </w:p>
        </w:tc>
        <w:tc>
          <w:tcPr>
            <w:tcW w:w="1138" w:type="dxa"/>
          </w:tcPr>
          <w:p w14:paraId="4EBC839C" w14:textId="77777777" w:rsidR="00EC4707" w:rsidRPr="00FA3E25" w:rsidRDefault="00EC4707" w:rsidP="00EC4707">
            <w:pPr>
              <w:pStyle w:val="TabletextverysmallHDMES"/>
              <w:cnfStyle w:val="000000000000" w:firstRow="0" w:lastRow="0" w:firstColumn="0" w:lastColumn="0" w:oddVBand="0" w:evenVBand="0" w:oddHBand="0" w:evenHBand="0" w:firstRowFirstColumn="0" w:firstRowLastColumn="0" w:lastRowFirstColumn="0" w:lastRowLastColumn="0"/>
            </w:pPr>
            <w:r w:rsidRPr="00FA3E25">
              <w:t>100%</w:t>
            </w:r>
          </w:p>
        </w:tc>
      </w:tr>
      <w:tr w:rsidR="00875158" w:rsidRPr="00FA3E25" w14:paraId="491D37DA" w14:textId="77777777" w:rsidTr="00875158">
        <w:tc>
          <w:tcPr>
            <w:cnfStyle w:val="001000000000" w:firstRow="0" w:lastRow="0" w:firstColumn="1" w:lastColumn="0" w:oddVBand="0" w:evenVBand="0" w:oddHBand="0" w:evenHBand="0" w:firstRowFirstColumn="0" w:firstRowLastColumn="0" w:lastRowFirstColumn="0" w:lastRowLastColumn="0"/>
            <w:tcW w:w="3114" w:type="dxa"/>
          </w:tcPr>
          <w:p w14:paraId="154BACFF" w14:textId="2848AC10" w:rsidR="00875158" w:rsidRPr="00FA3E25" w:rsidRDefault="00875158" w:rsidP="00875158">
            <w:pPr>
              <w:pStyle w:val="TableheadingverysmallHDMES"/>
            </w:pPr>
            <w:r w:rsidRPr="00FA3E25">
              <w:t xml:space="preserve">Number of people receiving TB treatment in accordance with national guidelines in NCD and Western </w:t>
            </w:r>
            <w:r w:rsidR="003D206F">
              <w:t>P</w:t>
            </w:r>
            <w:r w:rsidRPr="00FA3E25">
              <w:t>rovince (3)</w:t>
            </w:r>
          </w:p>
        </w:tc>
        <w:tc>
          <w:tcPr>
            <w:tcW w:w="803" w:type="dxa"/>
          </w:tcPr>
          <w:p w14:paraId="13386571" w14:textId="79B61720" w:rsidR="00875158" w:rsidRPr="00FA3E25" w:rsidRDefault="00875158" w:rsidP="00875158">
            <w:pPr>
              <w:pStyle w:val="TabletextverysmallHDMES"/>
              <w:cnfStyle w:val="000000000000" w:firstRow="0" w:lastRow="0" w:firstColumn="0" w:lastColumn="0" w:oddVBand="0" w:evenVBand="0" w:oddHBand="0" w:evenHBand="0" w:firstRowFirstColumn="0" w:firstRowLastColumn="0" w:lastRowFirstColumn="0" w:lastRowLastColumn="0"/>
            </w:pPr>
            <w:r w:rsidRPr="00875158">
              <w:t>–</w:t>
            </w:r>
          </w:p>
        </w:tc>
        <w:tc>
          <w:tcPr>
            <w:tcW w:w="803" w:type="dxa"/>
          </w:tcPr>
          <w:p w14:paraId="7598595E" w14:textId="51E9B2CA" w:rsidR="00875158" w:rsidRPr="00FA3E25" w:rsidRDefault="00875158" w:rsidP="00875158">
            <w:pPr>
              <w:pStyle w:val="TabletextverysmallHDMES"/>
              <w:cnfStyle w:val="000000000000" w:firstRow="0" w:lastRow="0" w:firstColumn="0" w:lastColumn="0" w:oddVBand="0" w:evenVBand="0" w:oddHBand="0" w:evenHBand="0" w:firstRowFirstColumn="0" w:firstRowLastColumn="0" w:lastRowFirstColumn="0" w:lastRowLastColumn="0"/>
            </w:pPr>
            <w:r w:rsidRPr="00875158">
              <w:t>–</w:t>
            </w:r>
          </w:p>
        </w:tc>
        <w:tc>
          <w:tcPr>
            <w:tcW w:w="803" w:type="dxa"/>
          </w:tcPr>
          <w:p w14:paraId="70A969A0" w14:textId="543CBC7A" w:rsidR="00875158" w:rsidRPr="00FA3E25" w:rsidRDefault="00875158" w:rsidP="00875158">
            <w:pPr>
              <w:pStyle w:val="TabletextverysmallHDMES"/>
              <w:cnfStyle w:val="000000000000" w:firstRow="0" w:lastRow="0" w:firstColumn="0" w:lastColumn="0" w:oddVBand="0" w:evenVBand="0" w:oddHBand="0" w:evenHBand="0" w:firstRowFirstColumn="0" w:firstRowLastColumn="0" w:lastRowFirstColumn="0" w:lastRowLastColumn="0"/>
            </w:pPr>
            <w:r w:rsidRPr="008704B4">
              <w:t>–</w:t>
            </w:r>
          </w:p>
        </w:tc>
        <w:tc>
          <w:tcPr>
            <w:tcW w:w="803" w:type="dxa"/>
          </w:tcPr>
          <w:p w14:paraId="2E461058" w14:textId="39176BD6" w:rsidR="00875158" w:rsidRPr="00FA3E25" w:rsidRDefault="00875158" w:rsidP="00875158">
            <w:pPr>
              <w:pStyle w:val="TabletextverysmallHDMES"/>
              <w:cnfStyle w:val="000000000000" w:firstRow="0" w:lastRow="0" w:firstColumn="0" w:lastColumn="0" w:oddVBand="0" w:evenVBand="0" w:oddHBand="0" w:evenHBand="0" w:firstRowFirstColumn="0" w:firstRowLastColumn="0" w:lastRowFirstColumn="0" w:lastRowLastColumn="0"/>
            </w:pPr>
            <w:r w:rsidRPr="008704B4">
              <w:t>–</w:t>
            </w:r>
          </w:p>
        </w:tc>
        <w:tc>
          <w:tcPr>
            <w:tcW w:w="803" w:type="dxa"/>
          </w:tcPr>
          <w:p w14:paraId="50EDC520" w14:textId="5290D093" w:rsidR="00875158" w:rsidRPr="00FA3E25" w:rsidRDefault="00875158" w:rsidP="00875158">
            <w:pPr>
              <w:pStyle w:val="TabletextverysmallHDMES"/>
              <w:cnfStyle w:val="000000000000" w:firstRow="0" w:lastRow="0" w:firstColumn="0" w:lastColumn="0" w:oddVBand="0" w:evenVBand="0" w:oddHBand="0" w:evenHBand="0" w:firstRowFirstColumn="0" w:firstRowLastColumn="0" w:lastRowFirstColumn="0" w:lastRowLastColumn="0"/>
            </w:pPr>
            <w:r w:rsidRPr="008704B4">
              <w:t>–</w:t>
            </w:r>
          </w:p>
        </w:tc>
        <w:tc>
          <w:tcPr>
            <w:tcW w:w="804" w:type="dxa"/>
          </w:tcPr>
          <w:p w14:paraId="4CB04F91" w14:textId="189E7D75" w:rsidR="00875158" w:rsidRPr="00FA3E25" w:rsidRDefault="00875158" w:rsidP="00875158">
            <w:pPr>
              <w:pStyle w:val="TabletextverysmallHDMES"/>
              <w:cnfStyle w:val="000000000000" w:firstRow="0" w:lastRow="0" w:firstColumn="0" w:lastColumn="0" w:oddVBand="0" w:evenVBand="0" w:oddHBand="0" w:evenHBand="0" w:firstRowFirstColumn="0" w:firstRowLastColumn="0" w:lastRowFirstColumn="0" w:lastRowLastColumn="0"/>
            </w:pPr>
            <w:r w:rsidRPr="008704B4">
              <w:t>–</w:t>
            </w:r>
          </w:p>
        </w:tc>
        <w:tc>
          <w:tcPr>
            <w:tcW w:w="1138" w:type="dxa"/>
          </w:tcPr>
          <w:p w14:paraId="22E93995" w14:textId="77777777" w:rsidR="00875158" w:rsidRPr="00FA3E25" w:rsidRDefault="00875158" w:rsidP="00875158">
            <w:pPr>
              <w:pStyle w:val="TabletextverysmallHDMES"/>
              <w:cnfStyle w:val="000000000000" w:firstRow="0" w:lastRow="0" w:firstColumn="0" w:lastColumn="0" w:oddVBand="0" w:evenVBand="0" w:oddHBand="0" w:evenHBand="0" w:firstRowFirstColumn="0" w:firstRowLastColumn="0" w:lastRowFirstColumn="0" w:lastRowLastColumn="0"/>
            </w:pPr>
            <w:r w:rsidRPr="00FA3E25">
              <w:t>W: 1900</w:t>
            </w:r>
          </w:p>
          <w:p w14:paraId="6852BCAD" w14:textId="77777777" w:rsidR="00875158" w:rsidRPr="00FA3E25" w:rsidRDefault="00875158" w:rsidP="00875158">
            <w:pPr>
              <w:pStyle w:val="TabletextverysmallHDMES"/>
              <w:cnfStyle w:val="000000000000" w:firstRow="0" w:lastRow="0" w:firstColumn="0" w:lastColumn="0" w:oddVBand="0" w:evenVBand="0" w:oddHBand="0" w:evenHBand="0" w:firstRowFirstColumn="0" w:firstRowLastColumn="0" w:lastRowFirstColumn="0" w:lastRowLastColumn="0"/>
            </w:pPr>
            <w:r w:rsidRPr="00FA3E25">
              <w:t>NCD: 7,100</w:t>
            </w:r>
          </w:p>
        </w:tc>
      </w:tr>
      <w:tr w:rsidR="00EC4707" w:rsidRPr="00FA3E25" w14:paraId="2027FAD4" w14:textId="77777777" w:rsidTr="00875158">
        <w:tc>
          <w:tcPr>
            <w:cnfStyle w:val="001000000000" w:firstRow="0" w:lastRow="0" w:firstColumn="1" w:lastColumn="0" w:oddVBand="0" w:evenVBand="0" w:oddHBand="0" w:evenHBand="0" w:firstRowFirstColumn="0" w:firstRowLastColumn="0" w:lastRowFirstColumn="0" w:lastRowLastColumn="0"/>
            <w:tcW w:w="3114" w:type="dxa"/>
          </w:tcPr>
          <w:p w14:paraId="00F47B78" w14:textId="06FD9F55" w:rsidR="00EC4707" w:rsidRPr="00FA3E25" w:rsidRDefault="00EC4707" w:rsidP="00EC4707">
            <w:pPr>
              <w:pStyle w:val="TableheadingverysmallHDMES"/>
            </w:pPr>
            <w:r w:rsidRPr="00FA3E25">
              <w:t xml:space="preserve">Treatment success rate for DS-TB in NCD and Western </w:t>
            </w:r>
            <w:r w:rsidR="003D206F">
              <w:t>P</w:t>
            </w:r>
            <w:r w:rsidRPr="00FA3E25">
              <w:t>rovince (1)</w:t>
            </w:r>
          </w:p>
        </w:tc>
        <w:tc>
          <w:tcPr>
            <w:tcW w:w="803" w:type="dxa"/>
          </w:tcPr>
          <w:p w14:paraId="3E3152D5" w14:textId="77777777" w:rsidR="00EC4707" w:rsidRPr="00FA3E25" w:rsidRDefault="00EC4707" w:rsidP="00EC4707">
            <w:pPr>
              <w:pStyle w:val="TabletextverysmallHDMES"/>
              <w:cnfStyle w:val="000000000000" w:firstRow="0" w:lastRow="0" w:firstColumn="0" w:lastColumn="0" w:oddVBand="0" w:evenVBand="0" w:oddHBand="0" w:evenHBand="0" w:firstRowFirstColumn="0" w:firstRowLastColumn="0" w:lastRowFirstColumn="0" w:lastRowLastColumn="0"/>
            </w:pPr>
            <w:r w:rsidRPr="00FA3E25">
              <w:t>W: 80%</w:t>
            </w:r>
          </w:p>
          <w:p w14:paraId="05437D9D" w14:textId="77777777" w:rsidR="00EC4707" w:rsidRPr="00FA3E25" w:rsidRDefault="00EC4707" w:rsidP="00EC4707">
            <w:pPr>
              <w:pStyle w:val="TabletextverysmallHDMES"/>
              <w:cnfStyle w:val="000000000000" w:firstRow="0" w:lastRow="0" w:firstColumn="0" w:lastColumn="0" w:oddVBand="0" w:evenVBand="0" w:oddHBand="0" w:evenHBand="0" w:firstRowFirstColumn="0" w:firstRowLastColumn="0" w:lastRowFirstColumn="0" w:lastRowLastColumn="0"/>
            </w:pPr>
            <w:r w:rsidRPr="00FA3E25">
              <w:t>NCD: 76%</w:t>
            </w:r>
          </w:p>
        </w:tc>
        <w:tc>
          <w:tcPr>
            <w:tcW w:w="803" w:type="dxa"/>
          </w:tcPr>
          <w:p w14:paraId="0936B2E0" w14:textId="77777777" w:rsidR="00EC4707" w:rsidRPr="00FA3E25" w:rsidRDefault="00EC4707" w:rsidP="00EC4707">
            <w:pPr>
              <w:pStyle w:val="TabletextverysmallHDMES"/>
              <w:cnfStyle w:val="000000000000" w:firstRow="0" w:lastRow="0" w:firstColumn="0" w:lastColumn="0" w:oddVBand="0" w:evenVBand="0" w:oddHBand="0" w:evenHBand="0" w:firstRowFirstColumn="0" w:firstRowLastColumn="0" w:lastRowFirstColumn="0" w:lastRowLastColumn="0"/>
            </w:pPr>
            <w:r w:rsidRPr="00FA3E25">
              <w:t>W: 63%</w:t>
            </w:r>
          </w:p>
          <w:p w14:paraId="1278EFC1" w14:textId="77777777" w:rsidR="00EC4707" w:rsidRPr="00FA3E25" w:rsidRDefault="00EC4707" w:rsidP="00EC4707">
            <w:pPr>
              <w:pStyle w:val="TabletextverysmallHDMES"/>
              <w:cnfStyle w:val="000000000000" w:firstRow="0" w:lastRow="0" w:firstColumn="0" w:lastColumn="0" w:oddVBand="0" w:evenVBand="0" w:oddHBand="0" w:evenHBand="0" w:firstRowFirstColumn="0" w:firstRowLastColumn="0" w:lastRowFirstColumn="0" w:lastRowLastColumn="0"/>
            </w:pPr>
            <w:r w:rsidRPr="00FA3E25">
              <w:t>NCD: 14%</w:t>
            </w:r>
          </w:p>
        </w:tc>
        <w:tc>
          <w:tcPr>
            <w:tcW w:w="803" w:type="dxa"/>
          </w:tcPr>
          <w:p w14:paraId="44927151" w14:textId="77777777" w:rsidR="00EC4707" w:rsidRPr="00FA3E25" w:rsidRDefault="00EC4707" w:rsidP="00EC4707">
            <w:pPr>
              <w:pStyle w:val="TabletextverysmallHDMES"/>
              <w:cnfStyle w:val="000000000000" w:firstRow="0" w:lastRow="0" w:firstColumn="0" w:lastColumn="0" w:oddVBand="0" w:evenVBand="0" w:oddHBand="0" w:evenHBand="0" w:firstRowFirstColumn="0" w:firstRowLastColumn="0" w:lastRowFirstColumn="0" w:lastRowLastColumn="0"/>
            </w:pPr>
            <w:r w:rsidRPr="00FA3E25">
              <w:t>W: 83%</w:t>
            </w:r>
          </w:p>
          <w:p w14:paraId="4111FEBA" w14:textId="77777777" w:rsidR="00EC4707" w:rsidRPr="00FA3E25" w:rsidRDefault="00EC4707" w:rsidP="00EC4707">
            <w:pPr>
              <w:pStyle w:val="TabletextverysmallHDMES"/>
              <w:cnfStyle w:val="000000000000" w:firstRow="0" w:lastRow="0" w:firstColumn="0" w:lastColumn="0" w:oddVBand="0" w:evenVBand="0" w:oddHBand="0" w:evenHBand="0" w:firstRowFirstColumn="0" w:firstRowLastColumn="0" w:lastRowFirstColumn="0" w:lastRowLastColumn="0"/>
            </w:pPr>
            <w:r w:rsidRPr="00FA3E25">
              <w:t>NCD: 77%</w:t>
            </w:r>
          </w:p>
        </w:tc>
        <w:tc>
          <w:tcPr>
            <w:tcW w:w="803" w:type="dxa"/>
          </w:tcPr>
          <w:p w14:paraId="6A65F84A" w14:textId="77777777" w:rsidR="00EC4707" w:rsidRPr="00FA3E25" w:rsidRDefault="00EC4707" w:rsidP="00EC4707">
            <w:pPr>
              <w:pStyle w:val="TabletextverysmallHDMES"/>
              <w:cnfStyle w:val="000000000000" w:firstRow="0" w:lastRow="0" w:firstColumn="0" w:lastColumn="0" w:oddVBand="0" w:evenVBand="0" w:oddHBand="0" w:evenHBand="0" w:firstRowFirstColumn="0" w:firstRowLastColumn="0" w:lastRowFirstColumn="0" w:lastRowLastColumn="0"/>
            </w:pPr>
            <w:r w:rsidRPr="00FA3E25">
              <w:t>W: 79%</w:t>
            </w:r>
          </w:p>
          <w:p w14:paraId="64F31D1A" w14:textId="77777777" w:rsidR="00EC4707" w:rsidRPr="00FA3E25" w:rsidRDefault="00EC4707" w:rsidP="00EC4707">
            <w:pPr>
              <w:pStyle w:val="TabletextverysmallHDMES"/>
              <w:cnfStyle w:val="000000000000" w:firstRow="0" w:lastRow="0" w:firstColumn="0" w:lastColumn="0" w:oddVBand="0" w:evenVBand="0" w:oddHBand="0" w:evenHBand="0" w:firstRowFirstColumn="0" w:firstRowLastColumn="0" w:lastRowFirstColumn="0" w:lastRowLastColumn="0"/>
            </w:pPr>
            <w:r w:rsidRPr="00FA3E25">
              <w:t>NCD: 94%</w:t>
            </w:r>
          </w:p>
        </w:tc>
        <w:tc>
          <w:tcPr>
            <w:tcW w:w="803" w:type="dxa"/>
          </w:tcPr>
          <w:p w14:paraId="5DB04FB3" w14:textId="77777777" w:rsidR="00EC4707" w:rsidRPr="00FA3E25" w:rsidRDefault="00EC4707" w:rsidP="00EC4707">
            <w:pPr>
              <w:pStyle w:val="TabletextverysmallHDMES"/>
              <w:cnfStyle w:val="000000000000" w:firstRow="0" w:lastRow="0" w:firstColumn="0" w:lastColumn="0" w:oddVBand="0" w:evenVBand="0" w:oddHBand="0" w:evenHBand="0" w:firstRowFirstColumn="0" w:firstRowLastColumn="0" w:lastRowFirstColumn="0" w:lastRowLastColumn="0"/>
            </w:pPr>
            <w:r w:rsidRPr="00FA3E25">
              <w:t>W: 81%</w:t>
            </w:r>
          </w:p>
          <w:p w14:paraId="4FEE7D63" w14:textId="77777777" w:rsidR="00EC4707" w:rsidRPr="00FA3E25" w:rsidRDefault="00EC4707" w:rsidP="00EC4707">
            <w:pPr>
              <w:pStyle w:val="TabletextverysmallHDMES"/>
              <w:cnfStyle w:val="000000000000" w:firstRow="0" w:lastRow="0" w:firstColumn="0" w:lastColumn="0" w:oddVBand="0" w:evenVBand="0" w:oddHBand="0" w:evenHBand="0" w:firstRowFirstColumn="0" w:firstRowLastColumn="0" w:lastRowFirstColumn="0" w:lastRowLastColumn="0"/>
            </w:pPr>
            <w:r w:rsidRPr="00FA3E25">
              <w:t>NCD: 88%</w:t>
            </w:r>
          </w:p>
        </w:tc>
        <w:tc>
          <w:tcPr>
            <w:tcW w:w="804" w:type="dxa"/>
          </w:tcPr>
          <w:p w14:paraId="0B4D265F" w14:textId="426EDE1B" w:rsidR="00EC4707" w:rsidRPr="00FA3E25" w:rsidRDefault="00875158" w:rsidP="00EC4707">
            <w:pPr>
              <w:pStyle w:val="TabletextverysmallHDMES"/>
              <w:cnfStyle w:val="000000000000" w:firstRow="0" w:lastRow="0" w:firstColumn="0" w:lastColumn="0" w:oddVBand="0" w:evenVBand="0" w:oddHBand="0" w:evenHBand="0" w:firstRowFirstColumn="0" w:firstRowLastColumn="0" w:lastRowFirstColumn="0" w:lastRowLastColumn="0"/>
            </w:pPr>
            <w:r w:rsidRPr="00875158">
              <w:t>–</w:t>
            </w:r>
          </w:p>
        </w:tc>
        <w:tc>
          <w:tcPr>
            <w:tcW w:w="1138" w:type="dxa"/>
          </w:tcPr>
          <w:p w14:paraId="29C5B11A" w14:textId="77777777" w:rsidR="00EC4707" w:rsidRPr="00FA3E25" w:rsidRDefault="00EC4707" w:rsidP="00EC4707">
            <w:pPr>
              <w:pStyle w:val="TabletextverysmallHDMES"/>
              <w:cnfStyle w:val="000000000000" w:firstRow="0" w:lastRow="0" w:firstColumn="0" w:lastColumn="0" w:oddVBand="0" w:evenVBand="0" w:oddHBand="0" w:evenHBand="0" w:firstRowFirstColumn="0" w:firstRowLastColumn="0" w:lastRowFirstColumn="0" w:lastRowLastColumn="0"/>
            </w:pPr>
            <w:r w:rsidRPr="00FA3E25">
              <w:t>85%</w:t>
            </w:r>
          </w:p>
        </w:tc>
      </w:tr>
      <w:tr w:rsidR="00EC4707" w:rsidRPr="00FA3E25" w14:paraId="0819E1C2" w14:textId="77777777" w:rsidTr="00875158">
        <w:tc>
          <w:tcPr>
            <w:cnfStyle w:val="001000000000" w:firstRow="0" w:lastRow="0" w:firstColumn="1" w:lastColumn="0" w:oddVBand="0" w:evenVBand="0" w:oddHBand="0" w:evenHBand="0" w:firstRowFirstColumn="0" w:firstRowLastColumn="0" w:lastRowFirstColumn="0" w:lastRowLastColumn="0"/>
            <w:tcW w:w="3114" w:type="dxa"/>
          </w:tcPr>
          <w:p w14:paraId="38CE5C53" w14:textId="6C625EB3" w:rsidR="00EC4707" w:rsidRPr="00FA3E25" w:rsidRDefault="00EC4707" w:rsidP="00EC4707">
            <w:pPr>
              <w:pStyle w:val="TableheadingverysmallHDMES"/>
            </w:pPr>
            <w:r>
              <w:t>Percent</w:t>
            </w:r>
            <w:r w:rsidR="00CE4664">
              <w:t>age</w:t>
            </w:r>
            <w:r w:rsidRPr="00FA3E25">
              <w:t xml:space="preserve"> of malaria cases confirmed by microscopy or RDT (2)</w:t>
            </w:r>
          </w:p>
        </w:tc>
        <w:tc>
          <w:tcPr>
            <w:tcW w:w="803" w:type="dxa"/>
          </w:tcPr>
          <w:p w14:paraId="5FB8B6AA" w14:textId="77777777" w:rsidR="00EC4707" w:rsidRPr="00FA3E25" w:rsidRDefault="00EC4707" w:rsidP="00EC4707">
            <w:pPr>
              <w:pStyle w:val="TabletextverysmallHDMES"/>
              <w:cnfStyle w:val="000000000000" w:firstRow="0" w:lastRow="0" w:firstColumn="0" w:lastColumn="0" w:oddVBand="0" w:evenVBand="0" w:oddHBand="0" w:evenHBand="0" w:firstRowFirstColumn="0" w:firstRowLastColumn="0" w:lastRowFirstColumn="0" w:lastRowLastColumn="0"/>
            </w:pPr>
            <w:r w:rsidRPr="00FA3E25">
              <w:t>No base</w:t>
            </w:r>
            <w:r>
              <w:t>-</w:t>
            </w:r>
            <w:r w:rsidRPr="00FA3E25">
              <w:t>line</w:t>
            </w:r>
          </w:p>
        </w:tc>
        <w:tc>
          <w:tcPr>
            <w:tcW w:w="803" w:type="dxa"/>
          </w:tcPr>
          <w:p w14:paraId="4C4481C8" w14:textId="77777777" w:rsidR="00EC4707" w:rsidRPr="00FA3E25" w:rsidRDefault="00EC4707" w:rsidP="00EC4707">
            <w:pPr>
              <w:pStyle w:val="TabletextverysmallHDMES"/>
              <w:cnfStyle w:val="000000000000" w:firstRow="0" w:lastRow="0" w:firstColumn="0" w:lastColumn="0" w:oddVBand="0" w:evenVBand="0" w:oddHBand="0" w:evenHBand="0" w:firstRowFirstColumn="0" w:firstRowLastColumn="0" w:lastRowFirstColumn="0" w:lastRowLastColumn="0"/>
            </w:pPr>
            <w:r w:rsidRPr="00FA3E25">
              <w:t>Approx 66%</w:t>
            </w:r>
          </w:p>
        </w:tc>
        <w:tc>
          <w:tcPr>
            <w:tcW w:w="803" w:type="dxa"/>
          </w:tcPr>
          <w:p w14:paraId="7B33B051" w14:textId="77777777" w:rsidR="00EC4707" w:rsidRPr="00FA3E25" w:rsidRDefault="00EC4707" w:rsidP="00EC4707">
            <w:pPr>
              <w:pStyle w:val="TabletextverysmallHDMES"/>
              <w:cnfStyle w:val="000000000000" w:firstRow="0" w:lastRow="0" w:firstColumn="0" w:lastColumn="0" w:oddVBand="0" w:evenVBand="0" w:oddHBand="0" w:evenHBand="0" w:firstRowFirstColumn="0" w:firstRowLastColumn="0" w:lastRowFirstColumn="0" w:lastRowLastColumn="0"/>
            </w:pPr>
            <w:r w:rsidRPr="00FA3E25">
              <w:t>Approx 85%</w:t>
            </w:r>
          </w:p>
        </w:tc>
        <w:tc>
          <w:tcPr>
            <w:tcW w:w="803" w:type="dxa"/>
          </w:tcPr>
          <w:p w14:paraId="09000B64" w14:textId="77777777" w:rsidR="00EC4707" w:rsidRPr="00FA3E25" w:rsidRDefault="00EC4707" w:rsidP="00EC4707">
            <w:pPr>
              <w:pStyle w:val="TabletextverysmallHDMES"/>
              <w:cnfStyle w:val="000000000000" w:firstRow="0" w:lastRow="0" w:firstColumn="0" w:lastColumn="0" w:oddVBand="0" w:evenVBand="0" w:oddHBand="0" w:evenHBand="0" w:firstRowFirstColumn="0" w:firstRowLastColumn="0" w:lastRowFirstColumn="0" w:lastRowLastColumn="0"/>
            </w:pPr>
            <w:r w:rsidRPr="00FA3E25">
              <w:t>85%</w:t>
            </w:r>
          </w:p>
        </w:tc>
        <w:tc>
          <w:tcPr>
            <w:tcW w:w="803" w:type="dxa"/>
          </w:tcPr>
          <w:p w14:paraId="61C1A776" w14:textId="77777777" w:rsidR="00EC4707" w:rsidRPr="00FA3E25" w:rsidRDefault="00EC4707" w:rsidP="00EC4707">
            <w:pPr>
              <w:pStyle w:val="TabletextverysmallHDMES"/>
              <w:cnfStyle w:val="000000000000" w:firstRow="0" w:lastRow="0" w:firstColumn="0" w:lastColumn="0" w:oddVBand="0" w:evenVBand="0" w:oddHBand="0" w:evenHBand="0" w:firstRowFirstColumn="0" w:firstRowLastColumn="0" w:lastRowFirstColumn="0" w:lastRowLastColumn="0"/>
            </w:pPr>
            <w:r w:rsidRPr="00FA3E25">
              <w:t>93.3%</w:t>
            </w:r>
          </w:p>
        </w:tc>
        <w:tc>
          <w:tcPr>
            <w:tcW w:w="804" w:type="dxa"/>
          </w:tcPr>
          <w:p w14:paraId="5D42332E" w14:textId="77777777" w:rsidR="00EC4707" w:rsidRPr="00FA3E25" w:rsidRDefault="00EC4707" w:rsidP="00EC4707">
            <w:pPr>
              <w:pStyle w:val="TabletextverysmallHDMES"/>
              <w:cnfStyle w:val="000000000000" w:firstRow="0" w:lastRow="0" w:firstColumn="0" w:lastColumn="0" w:oddVBand="0" w:evenVBand="0" w:oddHBand="0" w:evenHBand="0" w:firstRowFirstColumn="0" w:firstRowLastColumn="0" w:lastRowFirstColumn="0" w:lastRowLastColumn="0"/>
            </w:pPr>
            <w:r w:rsidRPr="00FA3E25">
              <w:t>91.9%</w:t>
            </w:r>
          </w:p>
        </w:tc>
        <w:tc>
          <w:tcPr>
            <w:tcW w:w="1138" w:type="dxa"/>
          </w:tcPr>
          <w:p w14:paraId="4FB25955" w14:textId="77777777" w:rsidR="00EC4707" w:rsidRPr="00FA3E25" w:rsidRDefault="00EC4707" w:rsidP="00EC4707">
            <w:pPr>
              <w:pStyle w:val="TabletextverysmallHDMES"/>
              <w:cnfStyle w:val="000000000000" w:firstRow="0" w:lastRow="0" w:firstColumn="0" w:lastColumn="0" w:oddVBand="0" w:evenVBand="0" w:oddHBand="0" w:evenHBand="0" w:firstRowFirstColumn="0" w:firstRowLastColumn="0" w:lastRowFirstColumn="0" w:lastRowLastColumn="0"/>
            </w:pPr>
            <w:r w:rsidRPr="00FA3E25">
              <w:t>Not set</w:t>
            </w:r>
          </w:p>
        </w:tc>
      </w:tr>
      <w:tr w:rsidR="00875158" w:rsidRPr="00FA3E25" w14:paraId="4534011E" w14:textId="77777777" w:rsidTr="00875158">
        <w:tc>
          <w:tcPr>
            <w:cnfStyle w:val="001000000000" w:firstRow="0" w:lastRow="0" w:firstColumn="1" w:lastColumn="0" w:oddVBand="0" w:evenVBand="0" w:oddHBand="0" w:evenHBand="0" w:firstRowFirstColumn="0" w:firstRowLastColumn="0" w:lastRowFirstColumn="0" w:lastRowLastColumn="0"/>
            <w:tcW w:w="3114" w:type="dxa"/>
          </w:tcPr>
          <w:p w14:paraId="63F674B7" w14:textId="39538768" w:rsidR="00875158" w:rsidRPr="00FA3E25" w:rsidRDefault="00875158" w:rsidP="00875158">
            <w:pPr>
              <w:pStyle w:val="TableheadingverysmallHDMES"/>
            </w:pPr>
            <w:r>
              <w:t>Percent</w:t>
            </w:r>
            <w:r w:rsidR="00CE4664">
              <w:t>age</w:t>
            </w:r>
            <w:r w:rsidRPr="00FA3E25">
              <w:t xml:space="preserve"> of malaria cases treated in accordance with national guidelines (5)</w:t>
            </w:r>
          </w:p>
        </w:tc>
        <w:tc>
          <w:tcPr>
            <w:tcW w:w="803" w:type="dxa"/>
          </w:tcPr>
          <w:p w14:paraId="00E874E3" w14:textId="77777777" w:rsidR="00875158" w:rsidRPr="00FA3E25" w:rsidRDefault="00875158" w:rsidP="00875158">
            <w:pPr>
              <w:pStyle w:val="TabletextverysmallHDMES"/>
              <w:cnfStyle w:val="000000000000" w:firstRow="0" w:lastRow="0" w:firstColumn="0" w:lastColumn="0" w:oddVBand="0" w:evenVBand="0" w:oddHBand="0" w:evenHBand="0" w:firstRowFirstColumn="0" w:firstRowLastColumn="0" w:lastRowFirstColumn="0" w:lastRowLastColumn="0"/>
            </w:pPr>
            <w:r w:rsidRPr="00FA3E25">
              <w:t>No base</w:t>
            </w:r>
            <w:r>
              <w:t>-</w:t>
            </w:r>
            <w:r w:rsidRPr="00FA3E25">
              <w:t>line</w:t>
            </w:r>
          </w:p>
        </w:tc>
        <w:tc>
          <w:tcPr>
            <w:tcW w:w="803" w:type="dxa"/>
          </w:tcPr>
          <w:p w14:paraId="70D8EB39" w14:textId="0CE2435C" w:rsidR="00875158" w:rsidRPr="00FA3E25" w:rsidRDefault="00875158" w:rsidP="00875158">
            <w:pPr>
              <w:pStyle w:val="TabletextverysmallHDMES"/>
              <w:cnfStyle w:val="000000000000" w:firstRow="0" w:lastRow="0" w:firstColumn="0" w:lastColumn="0" w:oddVBand="0" w:evenVBand="0" w:oddHBand="0" w:evenHBand="0" w:firstRowFirstColumn="0" w:firstRowLastColumn="0" w:lastRowFirstColumn="0" w:lastRowLastColumn="0"/>
            </w:pPr>
            <w:r w:rsidRPr="00184FC6">
              <w:t>–</w:t>
            </w:r>
          </w:p>
        </w:tc>
        <w:tc>
          <w:tcPr>
            <w:tcW w:w="803" w:type="dxa"/>
          </w:tcPr>
          <w:p w14:paraId="4CC4E3D7" w14:textId="5F3ECB47" w:rsidR="00875158" w:rsidRPr="00FA3E25" w:rsidRDefault="00875158" w:rsidP="00875158">
            <w:pPr>
              <w:pStyle w:val="TabletextverysmallHDMES"/>
              <w:cnfStyle w:val="000000000000" w:firstRow="0" w:lastRow="0" w:firstColumn="0" w:lastColumn="0" w:oddVBand="0" w:evenVBand="0" w:oddHBand="0" w:evenHBand="0" w:firstRowFirstColumn="0" w:firstRowLastColumn="0" w:lastRowFirstColumn="0" w:lastRowLastColumn="0"/>
            </w:pPr>
            <w:r w:rsidRPr="00184FC6">
              <w:t>–</w:t>
            </w:r>
          </w:p>
        </w:tc>
        <w:tc>
          <w:tcPr>
            <w:tcW w:w="803" w:type="dxa"/>
          </w:tcPr>
          <w:p w14:paraId="38659755" w14:textId="07095F1A" w:rsidR="00875158" w:rsidRPr="00FA3E25" w:rsidRDefault="00875158" w:rsidP="00875158">
            <w:pPr>
              <w:pStyle w:val="TabletextverysmallHDMES"/>
              <w:cnfStyle w:val="000000000000" w:firstRow="0" w:lastRow="0" w:firstColumn="0" w:lastColumn="0" w:oddVBand="0" w:evenVBand="0" w:oddHBand="0" w:evenHBand="0" w:firstRowFirstColumn="0" w:firstRowLastColumn="0" w:lastRowFirstColumn="0" w:lastRowLastColumn="0"/>
            </w:pPr>
            <w:r w:rsidRPr="00184FC6">
              <w:t>–</w:t>
            </w:r>
          </w:p>
        </w:tc>
        <w:tc>
          <w:tcPr>
            <w:tcW w:w="803" w:type="dxa"/>
          </w:tcPr>
          <w:p w14:paraId="2C6B64C2" w14:textId="0D922909" w:rsidR="00875158" w:rsidRPr="00FA3E25" w:rsidRDefault="00875158" w:rsidP="00875158">
            <w:pPr>
              <w:pStyle w:val="TabletextverysmallHDMES"/>
              <w:cnfStyle w:val="000000000000" w:firstRow="0" w:lastRow="0" w:firstColumn="0" w:lastColumn="0" w:oddVBand="0" w:evenVBand="0" w:oddHBand="0" w:evenHBand="0" w:firstRowFirstColumn="0" w:firstRowLastColumn="0" w:lastRowFirstColumn="0" w:lastRowLastColumn="0"/>
            </w:pPr>
            <w:r w:rsidRPr="00184FC6">
              <w:t>–</w:t>
            </w:r>
          </w:p>
        </w:tc>
        <w:tc>
          <w:tcPr>
            <w:tcW w:w="804" w:type="dxa"/>
          </w:tcPr>
          <w:p w14:paraId="2F0527E4" w14:textId="3B3D07C6" w:rsidR="00875158" w:rsidRPr="00FA3E25" w:rsidRDefault="00875158" w:rsidP="00875158">
            <w:pPr>
              <w:pStyle w:val="TabletextverysmallHDMES"/>
              <w:cnfStyle w:val="000000000000" w:firstRow="0" w:lastRow="0" w:firstColumn="0" w:lastColumn="0" w:oddVBand="0" w:evenVBand="0" w:oddHBand="0" w:evenHBand="0" w:firstRowFirstColumn="0" w:firstRowLastColumn="0" w:lastRowFirstColumn="0" w:lastRowLastColumn="0"/>
            </w:pPr>
            <w:r w:rsidRPr="00184FC6">
              <w:t>–</w:t>
            </w:r>
          </w:p>
        </w:tc>
        <w:tc>
          <w:tcPr>
            <w:tcW w:w="1138" w:type="dxa"/>
          </w:tcPr>
          <w:p w14:paraId="73D81F41" w14:textId="77777777" w:rsidR="00875158" w:rsidRPr="00FA3E25" w:rsidRDefault="00875158" w:rsidP="00875158">
            <w:pPr>
              <w:pStyle w:val="TabletextverysmallHDMES"/>
              <w:cnfStyle w:val="000000000000" w:firstRow="0" w:lastRow="0" w:firstColumn="0" w:lastColumn="0" w:oddVBand="0" w:evenVBand="0" w:oddHBand="0" w:evenHBand="0" w:firstRowFirstColumn="0" w:firstRowLastColumn="0" w:lastRowFirstColumn="0" w:lastRowLastColumn="0"/>
            </w:pPr>
            <w:r w:rsidRPr="00FA3E25">
              <w:t>Not set</w:t>
            </w:r>
          </w:p>
        </w:tc>
      </w:tr>
    </w:tbl>
    <w:p w14:paraId="53779F1B" w14:textId="4D6E838B" w:rsidR="00371F50" w:rsidRDefault="00EC4707" w:rsidP="00BA4A15">
      <w:pPr>
        <w:pStyle w:val="ReferencesourceHDMES"/>
      </w:pPr>
      <w:r w:rsidRPr="00EC4707">
        <w:t xml:space="preserve">Source: (1) </w:t>
      </w:r>
      <w:r w:rsidRPr="00CE4664">
        <w:t>SPAR 2020</w:t>
      </w:r>
      <w:r w:rsidRPr="00EC4707">
        <w:t>; (2) Trilateral Malaria Project Annual Reports; (3) RID</w:t>
      </w:r>
      <w:r w:rsidR="00A81A80">
        <w:t>-TB</w:t>
      </w:r>
      <w:r w:rsidRPr="00EC4707">
        <w:t xml:space="preserve"> project reports; (4) Data no longer being reported as part of the SPAR given poor data quality; (5) Data not yet available</w:t>
      </w:r>
      <w:r w:rsidR="00CE4664">
        <w:t>.</w:t>
      </w:r>
    </w:p>
    <w:p w14:paraId="4605ACCB" w14:textId="77777777" w:rsidR="00EC4707" w:rsidRDefault="00EC4707" w:rsidP="00EC4707">
      <w:pPr>
        <w:pStyle w:val="BlanklinespaceHDMES"/>
      </w:pPr>
    </w:p>
    <w:p w14:paraId="6F057DE9" w14:textId="1737D354" w:rsidR="00371F50" w:rsidRDefault="00EC4707" w:rsidP="004F391E">
      <w:pPr>
        <w:pStyle w:val="TableheadingsmallHDMES"/>
      </w:pPr>
      <w:r w:rsidRPr="00EC4707">
        <w:t xml:space="preserve">Table A4: Progress towards </w:t>
      </w:r>
      <w:r w:rsidR="00804BB3">
        <w:t>I</w:t>
      </w:r>
      <w:r w:rsidRPr="00EC4707">
        <w:t xml:space="preserve">ndicators and </w:t>
      </w:r>
      <w:r w:rsidR="00804BB3">
        <w:t>T</w:t>
      </w:r>
      <w:r w:rsidRPr="00EC4707">
        <w:t>argets under Outcome 3</w:t>
      </w:r>
    </w:p>
    <w:tbl>
      <w:tblPr>
        <w:tblStyle w:val="ComplexverticaltableHDMES"/>
        <w:tblW w:w="9015" w:type="dxa"/>
        <w:tblLayout w:type="fixed"/>
        <w:tblLook w:val="06A0" w:firstRow="1" w:lastRow="0" w:firstColumn="1" w:lastColumn="0" w:noHBand="1" w:noVBand="1"/>
      </w:tblPr>
      <w:tblGrid>
        <w:gridCol w:w="3103"/>
        <w:gridCol w:w="804"/>
        <w:gridCol w:w="805"/>
        <w:gridCol w:w="805"/>
        <w:gridCol w:w="805"/>
        <w:gridCol w:w="805"/>
        <w:gridCol w:w="805"/>
        <w:gridCol w:w="1083"/>
      </w:tblGrid>
      <w:tr w:rsidR="00EC4707" w:rsidRPr="00FA3E25" w14:paraId="3533247B" w14:textId="77777777" w:rsidTr="008751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3" w:type="dxa"/>
          </w:tcPr>
          <w:p w14:paraId="4D80C448" w14:textId="77777777" w:rsidR="00EC4707" w:rsidRPr="00FA3E25" w:rsidRDefault="00EC4707" w:rsidP="00EC4707">
            <w:pPr>
              <w:pStyle w:val="TableheadingsmallreverseHDMES"/>
            </w:pPr>
            <w:r w:rsidRPr="00FA3E25">
              <w:t>Targets in project provinces only</w:t>
            </w:r>
          </w:p>
        </w:tc>
        <w:tc>
          <w:tcPr>
            <w:tcW w:w="804" w:type="dxa"/>
          </w:tcPr>
          <w:p w14:paraId="5FF6DCB7" w14:textId="77777777" w:rsidR="00EC4707" w:rsidRPr="00FA3E25" w:rsidRDefault="00EC4707" w:rsidP="00EC4707">
            <w:pPr>
              <w:pStyle w:val="TableheadingsmallreverseHDMES"/>
              <w:cnfStyle w:val="100000000000" w:firstRow="1" w:lastRow="0" w:firstColumn="0" w:lastColumn="0" w:oddVBand="0" w:evenVBand="0" w:oddHBand="0" w:evenHBand="0" w:firstRowFirstColumn="0" w:firstRowLastColumn="0" w:lastRowFirstColumn="0" w:lastRowLastColumn="0"/>
            </w:pPr>
            <w:r w:rsidRPr="00FA3E25">
              <w:t>2016</w:t>
            </w:r>
          </w:p>
        </w:tc>
        <w:tc>
          <w:tcPr>
            <w:tcW w:w="805" w:type="dxa"/>
          </w:tcPr>
          <w:p w14:paraId="1C7E3B2A" w14:textId="77777777" w:rsidR="00EC4707" w:rsidRPr="00FA3E25" w:rsidRDefault="00EC4707" w:rsidP="00EC4707">
            <w:pPr>
              <w:pStyle w:val="TableheadingsmallreverseHDMES"/>
              <w:cnfStyle w:val="100000000000" w:firstRow="1" w:lastRow="0" w:firstColumn="0" w:lastColumn="0" w:oddVBand="0" w:evenVBand="0" w:oddHBand="0" w:evenHBand="0" w:firstRowFirstColumn="0" w:firstRowLastColumn="0" w:lastRowFirstColumn="0" w:lastRowLastColumn="0"/>
            </w:pPr>
            <w:r w:rsidRPr="00FA3E25">
              <w:t>2017</w:t>
            </w:r>
          </w:p>
        </w:tc>
        <w:tc>
          <w:tcPr>
            <w:tcW w:w="805" w:type="dxa"/>
          </w:tcPr>
          <w:p w14:paraId="31B07634" w14:textId="77777777" w:rsidR="00EC4707" w:rsidRPr="00FA3E25" w:rsidRDefault="00EC4707" w:rsidP="00EC4707">
            <w:pPr>
              <w:pStyle w:val="TableheadingsmallreverseHDMES"/>
              <w:cnfStyle w:val="100000000000" w:firstRow="1" w:lastRow="0" w:firstColumn="0" w:lastColumn="0" w:oddVBand="0" w:evenVBand="0" w:oddHBand="0" w:evenHBand="0" w:firstRowFirstColumn="0" w:firstRowLastColumn="0" w:lastRowFirstColumn="0" w:lastRowLastColumn="0"/>
            </w:pPr>
            <w:r w:rsidRPr="00FA3E25">
              <w:t>2018</w:t>
            </w:r>
          </w:p>
        </w:tc>
        <w:tc>
          <w:tcPr>
            <w:tcW w:w="805" w:type="dxa"/>
          </w:tcPr>
          <w:p w14:paraId="59B3685B" w14:textId="77777777" w:rsidR="00EC4707" w:rsidRPr="00FA3E25" w:rsidRDefault="00EC4707" w:rsidP="00EC4707">
            <w:pPr>
              <w:pStyle w:val="TableheadingsmallreverseHDMES"/>
              <w:cnfStyle w:val="100000000000" w:firstRow="1" w:lastRow="0" w:firstColumn="0" w:lastColumn="0" w:oddVBand="0" w:evenVBand="0" w:oddHBand="0" w:evenHBand="0" w:firstRowFirstColumn="0" w:firstRowLastColumn="0" w:lastRowFirstColumn="0" w:lastRowLastColumn="0"/>
            </w:pPr>
            <w:r w:rsidRPr="00FA3E25">
              <w:t>2019</w:t>
            </w:r>
          </w:p>
        </w:tc>
        <w:tc>
          <w:tcPr>
            <w:tcW w:w="805" w:type="dxa"/>
          </w:tcPr>
          <w:p w14:paraId="52B73F21" w14:textId="77777777" w:rsidR="00EC4707" w:rsidRPr="00FA3E25" w:rsidRDefault="00EC4707" w:rsidP="00EC4707">
            <w:pPr>
              <w:pStyle w:val="TableheadingsmallreverseHDMES"/>
              <w:cnfStyle w:val="100000000000" w:firstRow="1" w:lastRow="0" w:firstColumn="0" w:lastColumn="0" w:oddVBand="0" w:evenVBand="0" w:oddHBand="0" w:evenHBand="0" w:firstRowFirstColumn="0" w:firstRowLastColumn="0" w:lastRowFirstColumn="0" w:lastRowLastColumn="0"/>
            </w:pPr>
            <w:r w:rsidRPr="00FA3E25">
              <w:t>2020</w:t>
            </w:r>
          </w:p>
        </w:tc>
        <w:tc>
          <w:tcPr>
            <w:tcW w:w="805" w:type="dxa"/>
          </w:tcPr>
          <w:p w14:paraId="5AFDA72F" w14:textId="77777777" w:rsidR="00EC4707" w:rsidRPr="00FA3E25" w:rsidRDefault="00EC4707" w:rsidP="00EC4707">
            <w:pPr>
              <w:pStyle w:val="TableheadingsmallreverseHDMES"/>
              <w:cnfStyle w:val="100000000000" w:firstRow="1" w:lastRow="0" w:firstColumn="0" w:lastColumn="0" w:oddVBand="0" w:evenVBand="0" w:oddHBand="0" w:evenHBand="0" w:firstRowFirstColumn="0" w:firstRowLastColumn="0" w:lastRowFirstColumn="0" w:lastRowLastColumn="0"/>
            </w:pPr>
            <w:r w:rsidRPr="00FA3E25">
              <w:t>2021</w:t>
            </w:r>
          </w:p>
        </w:tc>
        <w:tc>
          <w:tcPr>
            <w:tcW w:w="1083" w:type="dxa"/>
          </w:tcPr>
          <w:p w14:paraId="500399E1" w14:textId="77777777" w:rsidR="00EC4707" w:rsidRPr="00FA3E25" w:rsidRDefault="00EC4707" w:rsidP="00EC4707">
            <w:pPr>
              <w:pStyle w:val="TableheadingsmallreverseHDMES"/>
              <w:cnfStyle w:val="100000000000" w:firstRow="1" w:lastRow="0" w:firstColumn="0" w:lastColumn="0" w:oddVBand="0" w:evenVBand="0" w:oddHBand="0" w:evenHBand="0" w:firstRowFirstColumn="0" w:firstRowLastColumn="0" w:lastRowFirstColumn="0" w:lastRowLastColumn="0"/>
            </w:pPr>
            <w:r w:rsidRPr="00FA3E25">
              <w:t xml:space="preserve">Target </w:t>
            </w:r>
          </w:p>
        </w:tc>
      </w:tr>
      <w:tr w:rsidR="00875158" w:rsidRPr="00FA3E25" w14:paraId="2651ADA2" w14:textId="77777777" w:rsidTr="00875158">
        <w:tc>
          <w:tcPr>
            <w:cnfStyle w:val="001000000000" w:firstRow="0" w:lastRow="0" w:firstColumn="1" w:lastColumn="0" w:oddVBand="0" w:evenVBand="0" w:oddHBand="0" w:evenHBand="0" w:firstRowFirstColumn="0" w:firstRowLastColumn="0" w:lastRowFirstColumn="0" w:lastRowLastColumn="0"/>
            <w:tcW w:w="3103" w:type="dxa"/>
          </w:tcPr>
          <w:p w14:paraId="060B5110" w14:textId="53B2F137" w:rsidR="00875158" w:rsidRPr="00FA3E25" w:rsidRDefault="00875158" w:rsidP="00875158">
            <w:pPr>
              <w:pStyle w:val="TableheadingverysmallHDMES"/>
            </w:pPr>
            <w:r w:rsidRPr="00FA3E25">
              <w:t xml:space="preserve">Number of </w:t>
            </w:r>
            <w:r w:rsidR="00CE4664">
              <w:t>family planning</w:t>
            </w:r>
            <w:r w:rsidR="00CE4664" w:rsidRPr="00FA3E25">
              <w:t xml:space="preserve"> </w:t>
            </w:r>
            <w:r w:rsidRPr="00FA3E25">
              <w:t>services provided (1)</w:t>
            </w:r>
          </w:p>
        </w:tc>
        <w:tc>
          <w:tcPr>
            <w:tcW w:w="804" w:type="dxa"/>
          </w:tcPr>
          <w:p w14:paraId="7B318623" w14:textId="77777777" w:rsidR="00875158" w:rsidRPr="00FA3E25" w:rsidRDefault="00875158" w:rsidP="00875158">
            <w:pPr>
              <w:pStyle w:val="TabletextverysmallHDMES"/>
              <w:cnfStyle w:val="000000000000" w:firstRow="0" w:lastRow="0" w:firstColumn="0" w:lastColumn="0" w:oddVBand="0" w:evenVBand="0" w:oddHBand="0" w:evenHBand="0" w:firstRowFirstColumn="0" w:firstRowLastColumn="0" w:lastRowFirstColumn="0" w:lastRowLastColumn="0"/>
            </w:pPr>
            <w:r w:rsidRPr="00FA3E25">
              <w:t>50,178</w:t>
            </w:r>
          </w:p>
        </w:tc>
        <w:tc>
          <w:tcPr>
            <w:tcW w:w="805" w:type="dxa"/>
          </w:tcPr>
          <w:p w14:paraId="35F3D6D0" w14:textId="52C08B0A" w:rsidR="00875158" w:rsidRPr="00FA3E25" w:rsidRDefault="00875158" w:rsidP="00875158">
            <w:pPr>
              <w:pStyle w:val="TabletextverysmallHDMES"/>
              <w:cnfStyle w:val="000000000000" w:firstRow="0" w:lastRow="0" w:firstColumn="0" w:lastColumn="0" w:oddVBand="0" w:evenVBand="0" w:oddHBand="0" w:evenHBand="0" w:firstRowFirstColumn="0" w:firstRowLastColumn="0" w:lastRowFirstColumn="0" w:lastRowLastColumn="0"/>
            </w:pPr>
            <w:r w:rsidRPr="005451B7">
              <w:t>–</w:t>
            </w:r>
          </w:p>
        </w:tc>
        <w:tc>
          <w:tcPr>
            <w:tcW w:w="805" w:type="dxa"/>
          </w:tcPr>
          <w:p w14:paraId="6684CB31" w14:textId="77777777" w:rsidR="00875158" w:rsidRPr="00FA3E25" w:rsidRDefault="00875158" w:rsidP="00875158">
            <w:pPr>
              <w:pStyle w:val="TabletextverysmallHDMES"/>
              <w:cnfStyle w:val="000000000000" w:firstRow="0" w:lastRow="0" w:firstColumn="0" w:lastColumn="0" w:oddVBand="0" w:evenVBand="0" w:oddHBand="0" w:evenHBand="0" w:firstRowFirstColumn="0" w:firstRowLastColumn="0" w:lastRowFirstColumn="0" w:lastRowLastColumn="0"/>
            </w:pPr>
            <w:r w:rsidRPr="00FA3E25">
              <w:t>42,669 (MSI target 30,000) 142%</w:t>
            </w:r>
          </w:p>
        </w:tc>
        <w:tc>
          <w:tcPr>
            <w:tcW w:w="805" w:type="dxa"/>
          </w:tcPr>
          <w:p w14:paraId="0F740AA5" w14:textId="77777777" w:rsidR="00875158" w:rsidRPr="00FA3E25" w:rsidRDefault="00875158" w:rsidP="00875158">
            <w:pPr>
              <w:pStyle w:val="TabletextverysmallHDMES"/>
              <w:cnfStyle w:val="000000000000" w:firstRow="0" w:lastRow="0" w:firstColumn="0" w:lastColumn="0" w:oddVBand="0" w:evenVBand="0" w:oddHBand="0" w:evenHBand="0" w:firstRowFirstColumn="0" w:firstRowLastColumn="0" w:lastRowFirstColumn="0" w:lastRowLastColumn="0"/>
            </w:pPr>
            <w:r w:rsidRPr="00FA3E25">
              <w:t>56873 (MSI target not specified)</w:t>
            </w:r>
          </w:p>
        </w:tc>
        <w:tc>
          <w:tcPr>
            <w:tcW w:w="805" w:type="dxa"/>
          </w:tcPr>
          <w:p w14:paraId="71C9085F" w14:textId="77777777" w:rsidR="00875158" w:rsidRPr="00FA3E25" w:rsidRDefault="00875158" w:rsidP="00875158">
            <w:pPr>
              <w:pStyle w:val="TabletextverysmallHDMES"/>
              <w:cnfStyle w:val="000000000000" w:firstRow="0" w:lastRow="0" w:firstColumn="0" w:lastColumn="0" w:oddVBand="0" w:evenVBand="0" w:oddHBand="0" w:evenHBand="0" w:firstRowFirstColumn="0" w:firstRowLastColumn="0" w:lastRowFirstColumn="0" w:lastRowLastColumn="0"/>
            </w:pPr>
            <w:r w:rsidRPr="00FA3E25">
              <w:t xml:space="preserve">17,125 (MSI target 27,575) 62% </w:t>
            </w:r>
          </w:p>
        </w:tc>
        <w:tc>
          <w:tcPr>
            <w:tcW w:w="805" w:type="dxa"/>
          </w:tcPr>
          <w:p w14:paraId="485319B3" w14:textId="77777777" w:rsidR="00875158" w:rsidRPr="00FA3E25" w:rsidRDefault="00875158" w:rsidP="00875158">
            <w:pPr>
              <w:pStyle w:val="TabletextverysmallHDMES"/>
              <w:cnfStyle w:val="000000000000" w:firstRow="0" w:lastRow="0" w:firstColumn="0" w:lastColumn="0" w:oddVBand="0" w:evenVBand="0" w:oddHBand="0" w:evenHBand="0" w:firstRowFirstColumn="0" w:firstRowLastColumn="0" w:lastRowFirstColumn="0" w:lastRowLastColumn="0"/>
            </w:pPr>
            <w:r w:rsidRPr="00FA3E25">
              <w:t xml:space="preserve">31,248 (target 25,390) 123% </w:t>
            </w:r>
          </w:p>
        </w:tc>
        <w:tc>
          <w:tcPr>
            <w:tcW w:w="1083" w:type="dxa"/>
          </w:tcPr>
          <w:p w14:paraId="370DC52A" w14:textId="77777777" w:rsidR="00875158" w:rsidRPr="00FA3E25" w:rsidRDefault="00875158" w:rsidP="00875158">
            <w:pPr>
              <w:pStyle w:val="TabletextverysmallHDMES"/>
              <w:cnfStyle w:val="000000000000" w:firstRow="0" w:lastRow="0" w:firstColumn="0" w:lastColumn="0" w:oddVBand="0" w:evenVBand="0" w:oddHBand="0" w:evenHBand="0" w:firstRowFirstColumn="0" w:firstRowLastColumn="0" w:lastRowFirstColumn="0" w:lastRowLastColumn="0"/>
            </w:pPr>
            <w:r w:rsidRPr="00FA3E25">
              <w:t>Not set</w:t>
            </w:r>
          </w:p>
        </w:tc>
      </w:tr>
      <w:tr w:rsidR="00875158" w:rsidRPr="00FA3E25" w14:paraId="5511C427" w14:textId="77777777" w:rsidTr="00875158">
        <w:tc>
          <w:tcPr>
            <w:cnfStyle w:val="001000000000" w:firstRow="0" w:lastRow="0" w:firstColumn="1" w:lastColumn="0" w:oddVBand="0" w:evenVBand="0" w:oddHBand="0" w:evenHBand="0" w:firstRowFirstColumn="0" w:firstRowLastColumn="0" w:lastRowFirstColumn="0" w:lastRowLastColumn="0"/>
            <w:tcW w:w="3103" w:type="dxa"/>
          </w:tcPr>
          <w:p w14:paraId="267EDD5F" w14:textId="77777777" w:rsidR="00875158" w:rsidRPr="00FA3E25" w:rsidRDefault="00875158" w:rsidP="00875158">
            <w:pPr>
              <w:pStyle w:val="TableheadingverysmallHDMES"/>
            </w:pPr>
            <w:r w:rsidRPr="00FA3E25">
              <w:t xml:space="preserve">Number of people treated for </w:t>
            </w:r>
            <w:r w:rsidRPr="00CE4664">
              <w:t>STIs</w:t>
            </w:r>
            <w:r w:rsidRPr="00FA3E25">
              <w:t xml:space="preserve"> and HIV including P</w:t>
            </w:r>
            <w:r>
              <w:t>P</w:t>
            </w:r>
            <w:r w:rsidRPr="00FA3E25">
              <w:t>TCT (1)</w:t>
            </w:r>
          </w:p>
        </w:tc>
        <w:tc>
          <w:tcPr>
            <w:tcW w:w="804" w:type="dxa"/>
          </w:tcPr>
          <w:p w14:paraId="6BFF3DDB" w14:textId="77777777" w:rsidR="00875158" w:rsidRPr="00FA3E25" w:rsidRDefault="00875158" w:rsidP="00875158">
            <w:pPr>
              <w:pStyle w:val="TabletextverysmallHDMES"/>
              <w:cnfStyle w:val="000000000000" w:firstRow="0" w:lastRow="0" w:firstColumn="0" w:lastColumn="0" w:oddVBand="0" w:evenVBand="0" w:oddHBand="0" w:evenHBand="0" w:firstRowFirstColumn="0" w:firstRowLastColumn="0" w:lastRowFirstColumn="0" w:lastRowLastColumn="0"/>
            </w:pPr>
            <w:r w:rsidRPr="00FA3E25">
              <w:t>9,992</w:t>
            </w:r>
          </w:p>
        </w:tc>
        <w:tc>
          <w:tcPr>
            <w:tcW w:w="805" w:type="dxa"/>
          </w:tcPr>
          <w:p w14:paraId="39F4EB2D" w14:textId="63ADFEC4" w:rsidR="00875158" w:rsidRPr="00FA3E25" w:rsidRDefault="00875158" w:rsidP="00875158">
            <w:pPr>
              <w:pStyle w:val="TabletextverysmallHDMES"/>
              <w:cnfStyle w:val="000000000000" w:firstRow="0" w:lastRow="0" w:firstColumn="0" w:lastColumn="0" w:oddVBand="0" w:evenVBand="0" w:oddHBand="0" w:evenHBand="0" w:firstRowFirstColumn="0" w:firstRowLastColumn="0" w:lastRowFirstColumn="0" w:lastRowLastColumn="0"/>
            </w:pPr>
            <w:r w:rsidRPr="005451B7">
              <w:t>–</w:t>
            </w:r>
          </w:p>
        </w:tc>
        <w:tc>
          <w:tcPr>
            <w:tcW w:w="805" w:type="dxa"/>
          </w:tcPr>
          <w:p w14:paraId="03EEF77E" w14:textId="54C7B8AA" w:rsidR="00875158" w:rsidRPr="00FA3E25" w:rsidRDefault="00875158" w:rsidP="00875158">
            <w:pPr>
              <w:pStyle w:val="TabletextverysmallHDMES"/>
              <w:cnfStyle w:val="000000000000" w:firstRow="0" w:lastRow="0" w:firstColumn="0" w:lastColumn="0" w:oddVBand="0" w:evenVBand="0" w:oddHBand="0" w:evenHBand="0" w:firstRowFirstColumn="0" w:firstRowLastColumn="0" w:lastRowFirstColumn="0" w:lastRowLastColumn="0"/>
            </w:pPr>
            <w:r w:rsidRPr="00453CC8">
              <w:t>–</w:t>
            </w:r>
          </w:p>
        </w:tc>
        <w:tc>
          <w:tcPr>
            <w:tcW w:w="805" w:type="dxa"/>
          </w:tcPr>
          <w:p w14:paraId="01993D99" w14:textId="12DCB18F" w:rsidR="00875158" w:rsidRPr="00FA3E25" w:rsidRDefault="00875158" w:rsidP="00875158">
            <w:pPr>
              <w:pStyle w:val="TabletextverysmallHDMES"/>
              <w:cnfStyle w:val="000000000000" w:firstRow="0" w:lastRow="0" w:firstColumn="0" w:lastColumn="0" w:oddVBand="0" w:evenVBand="0" w:oddHBand="0" w:evenHBand="0" w:firstRowFirstColumn="0" w:firstRowLastColumn="0" w:lastRowFirstColumn="0" w:lastRowLastColumn="0"/>
            </w:pPr>
            <w:r w:rsidRPr="00FA3E25">
              <w:t>16,367</w:t>
            </w:r>
          </w:p>
        </w:tc>
        <w:tc>
          <w:tcPr>
            <w:tcW w:w="805" w:type="dxa"/>
          </w:tcPr>
          <w:p w14:paraId="6EDCB91F" w14:textId="77777777" w:rsidR="00875158" w:rsidRPr="00FA3E25" w:rsidRDefault="00875158" w:rsidP="00875158">
            <w:pPr>
              <w:pStyle w:val="TabletextverysmallHDMES"/>
              <w:cnfStyle w:val="000000000000" w:firstRow="0" w:lastRow="0" w:firstColumn="0" w:lastColumn="0" w:oddVBand="0" w:evenVBand="0" w:oddHBand="0" w:evenHBand="0" w:firstRowFirstColumn="0" w:firstRowLastColumn="0" w:lastRowFirstColumn="0" w:lastRowLastColumn="0"/>
            </w:pPr>
            <w:r w:rsidRPr="00FA3E25">
              <w:t xml:space="preserve">7,481 </w:t>
            </w:r>
          </w:p>
        </w:tc>
        <w:tc>
          <w:tcPr>
            <w:tcW w:w="805" w:type="dxa"/>
          </w:tcPr>
          <w:p w14:paraId="24B6D05A" w14:textId="77777777" w:rsidR="00875158" w:rsidRPr="00FA3E25" w:rsidRDefault="00875158" w:rsidP="00875158">
            <w:pPr>
              <w:pStyle w:val="TabletextverysmallHDMES"/>
              <w:cnfStyle w:val="000000000000" w:firstRow="0" w:lastRow="0" w:firstColumn="0" w:lastColumn="0" w:oddVBand="0" w:evenVBand="0" w:oddHBand="0" w:evenHBand="0" w:firstRowFirstColumn="0" w:firstRowLastColumn="0" w:lastRowFirstColumn="0" w:lastRowLastColumn="0"/>
            </w:pPr>
            <w:r w:rsidRPr="00FA3E25">
              <w:t>3,657</w:t>
            </w:r>
          </w:p>
        </w:tc>
        <w:tc>
          <w:tcPr>
            <w:tcW w:w="1083" w:type="dxa"/>
          </w:tcPr>
          <w:p w14:paraId="1463D5E7" w14:textId="77777777" w:rsidR="00875158" w:rsidRPr="00FA3E25" w:rsidRDefault="00875158" w:rsidP="00875158">
            <w:pPr>
              <w:pStyle w:val="TabletextverysmallHDMES"/>
              <w:cnfStyle w:val="000000000000" w:firstRow="0" w:lastRow="0" w:firstColumn="0" w:lastColumn="0" w:oddVBand="0" w:evenVBand="0" w:oddHBand="0" w:evenHBand="0" w:firstRowFirstColumn="0" w:firstRowLastColumn="0" w:lastRowFirstColumn="0" w:lastRowLastColumn="0"/>
            </w:pPr>
            <w:r w:rsidRPr="00FA3E25">
              <w:t>Not set</w:t>
            </w:r>
          </w:p>
        </w:tc>
      </w:tr>
      <w:tr w:rsidR="00875158" w:rsidRPr="00FA3E25" w14:paraId="5F449489" w14:textId="77777777" w:rsidTr="00875158">
        <w:tc>
          <w:tcPr>
            <w:cnfStyle w:val="001000000000" w:firstRow="0" w:lastRow="0" w:firstColumn="1" w:lastColumn="0" w:oddVBand="0" w:evenVBand="0" w:oddHBand="0" w:evenHBand="0" w:firstRowFirstColumn="0" w:firstRowLastColumn="0" w:lastRowFirstColumn="0" w:lastRowLastColumn="0"/>
            <w:tcW w:w="3103" w:type="dxa"/>
          </w:tcPr>
          <w:p w14:paraId="259EDFB7" w14:textId="379487FA" w:rsidR="00875158" w:rsidRPr="00FA3E25" w:rsidRDefault="00875158" w:rsidP="00875158">
            <w:pPr>
              <w:pStyle w:val="TableheadingverysmallHDMES"/>
            </w:pPr>
            <w:r w:rsidRPr="00FA3E25">
              <w:t xml:space="preserve">Number of pregnant women attending at least 1 </w:t>
            </w:r>
            <w:proofErr w:type="gramStart"/>
            <w:r w:rsidRPr="00FA3E25">
              <w:t>ANC(</w:t>
            </w:r>
            <w:proofErr w:type="gramEnd"/>
            <w:r w:rsidRPr="00FA3E25">
              <w:t>1)</w:t>
            </w:r>
          </w:p>
        </w:tc>
        <w:tc>
          <w:tcPr>
            <w:tcW w:w="804" w:type="dxa"/>
          </w:tcPr>
          <w:p w14:paraId="5AF93743" w14:textId="77777777" w:rsidR="00875158" w:rsidRPr="00FA3E25" w:rsidRDefault="00875158" w:rsidP="00875158">
            <w:pPr>
              <w:pStyle w:val="TabletextverysmallHDMES"/>
              <w:cnfStyle w:val="000000000000" w:firstRow="0" w:lastRow="0" w:firstColumn="0" w:lastColumn="0" w:oddVBand="0" w:evenVBand="0" w:oddHBand="0" w:evenHBand="0" w:firstRowFirstColumn="0" w:firstRowLastColumn="0" w:lastRowFirstColumn="0" w:lastRowLastColumn="0"/>
            </w:pPr>
            <w:r w:rsidRPr="00FA3E25">
              <w:t>3,675</w:t>
            </w:r>
          </w:p>
        </w:tc>
        <w:tc>
          <w:tcPr>
            <w:tcW w:w="805" w:type="dxa"/>
          </w:tcPr>
          <w:p w14:paraId="25C9DFA1" w14:textId="7D169FF3" w:rsidR="00875158" w:rsidRPr="00FA3E25" w:rsidRDefault="00875158" w:rsidP="00875158">
            <w:pPr>
              <w:pStyle w:val="TabletextverysmallHDMES"/>
              <w:cnfStyle w:val="000000000000" w:firstRow="0" w:lastRow="0" w:firstColumn="0" w:lastColumn="0" w:oddVBand="0" w:evenVBand="0" w:oddHBand="0" w:evenHBand="0" w:firstRowFirstColumn="0" w:firstRowLastColumn="0" w:lastRowFirstColumn="0" w:lastRowLastColumn="0"/>
            </w:pPr>
            <w:r w:rsidRPr="005451B7">
              <w:t>–</w:t>
            </w:r>
          </w:p>
        </w:tc>
        <w:tc>
          <w:tcPr>
            <w:tcW w:w="805" w:type="dxa"/>
          </w:tcPr>
          <w:p w14:paraId="4C94F89B" w14:textId="0D043E2F" w:rsidR="00875158" w:rsidRPr="00FA3E25" w:rsidRDefault="00875158" w:rsidP="00875158">
            <w:pPr>
              <w:pStyle w:val="TabletextverysmallHDMES"/>
              <w:cnfStyle w:val="000000000000" w:firstRow="0" w:lastRow="0" w:firstColumn="0" w:lastColumn="0" w:oddVBand="0" w:evenVBand="0" w:oddHBand="0" w:evenHBand="0" w:firstRowFirstColumn="0" w:firstRowLastColumn="0" w:lastRowFirstColumn="0" w:lastRowLastColumn="0"/>
            </w:pPr>
            <w:r w:rsidRPr="00453CC8">
              <w:t>–</w:t>
            </w:r>
          </w:p>
        </w:tc>
        <w:tc>
          <w:tcPr>
            <w:tcW w:w="805" w:type="dxa"/>
          </w:tcPr>
          <w:p w14:paraId="0A123957" w14:textId="77777777" w:rsidR="00875158" w:rsidRPr="00FA3E25" w:rsidRDefault="00875158" w:rsidP="00875158">
            <w:pPr>
              <w:pStyle w:val="TabletextverysmallHDMES"/>
              <w:cnfStyle w:val="000000000000" w:firstRow="0" w:lastRow="0" w:firstColumn="0" w:lastColumn="0" w:oddVBand="0" w:evenVBand="0" w:oddHBand="0" w:evenHBand="0" w:firstRowFirstColumn="0" w:firstRowLastColumn="0" w:lastRowFirstColumn="0" w:lastRowLastColumn="0"/>
            </w:pPr>
            <w:r w:rsidRPr="00FA3E25">
              <w:t xml:space="preserve">5,595 or 6,949 </w:t>
            </w:r>
          </w:p>
        </w:tc>
        <w:tc>
          <w:tcPr>
            <w:tcW w:w="805" w:type="dxa"/>
          </w:tcPr>
          <w:p w14:paraId="782E68B6" w14:textId="77777777" w:rsidR="00875158" w:rsidRPr="00FA3E25" w:rsidRDefault="00875158" w:rsidP="00875158">
            <w:pPr>
              <w:pStyle w:val="TabletextverysmallHDMES"/>
              <w:cnfStyle w:val="000000000000" w:firstRow="0" w:lastRow="0" w:firstColumn="0" w:lastColumn="0" w:oddVBand="0" w:evenVBand="0" w:oddHBand="0" w:evenHBand="0" w:firstRowFirstColumn="0" w:firstRowLastColumn="0" w:lastRowFirstColumn="0" w:lastRowLastColumn="0"/>
            </w:pPr>
            <w:r w:rsidRPr="00FA3E25">
              <w:t xml:space="preserve"> 3,047</w:t>
            </w:r>
          </w:p>
        </w:tc>
        <w:tc>
          <w:tcPr>
            <w:tcW w:w="805" w:type="dxa"/>
          </w:tcPr>
          <w:p w14:paraId="27741178" w14:textId="77777777" w:rsidR="00875158" w:rsidRPr="00FA3E25" w:rsidRDefault="00875158" w:rsidP="00875158">
            <w:pPr>
              <w:pStyle w:val="TabletextverysmallHDMES"/>
              <w:cnfStyle w:val="000000000000" w:firstRow="0" w:lastRow="0" w:firstColumn="0" w:lastColumn="0" w:oddVBand="0" w:evenVBand="0" w:oddHBand="0" w:evenHBand="0" w:firstRowFirstColumn="0" w:firstRowLastColumn="0" w:lastRowFirstColumn="0" w:lastRowLastColumn="0"/>
            </w:pPr>
            <w:r w:rsidRPr="00FA3E25">
              <w:t>1,920</w:t>
            </w:r>
          </w:p>
        </w:tc>
        <w:tc>
          <w:tcPr>
            <w:tcW w:w="1083" w:type="dxa"/>
          </w:tcPr>
          <w:p w14:paraId="2ACEEC1B" w14:textId="77777777" w:rsidR="00875158" w:rsidRPr="00FA3E25" w:rsidRDefault="00875158" w:rsidP="00875158">
            <w:pPr>
              <w:pStyle w:val="TabletextverysmallHDMES"/>
              <w:cnfStyle w:val="000000000000" w:firstRow="0" w:lastRow="0" w:firstColumn="0" w:lastColumn="0" w:oddVBand="0" w:evenVBand="0" w:oddHBand="0" w:evenHBand="0" w:firstRowFirstColumn="0" w:firstRowLastColumn="0" w:lastRowFirstColumn="0" w:lastRowLastColumn="0"/>
            </w:pPr>
            <w:r w:rsidRPr="00FA3E25">
              <w:t>12,605 (Phase 1 only)</w:t>
            </w:r>
          </w:p>
        </w:tc>
      </w:tr>
      <w:tr w:rsidR="00875158" w:rsidRPr="00FA3E25" w14:paraId="7089DF76" w14:textId="77777777" w:rsidTr="00875158">
        <w:tc>
          <w:tcPr>
            <w:cnfStyle w:val="001000000000" w:firstRow="0" w:lastRow="0" w:firstColumn="1" w:lastColumn="0" w:oddVBand="0" w:evenVBand="0" w:oddHBand="0" w:evenHBand="0" w:firstRowFirstColumn="0" w:firstRowLastColumn="0" w:lastRowFirstColumn="0" w:lastRowLastColumn="0"/>
            <w:tcW w:w="3103" w:type="dxa"/>
          </w:tcPr>
          <w:p w14:paraId="6503259B" w14:textId="77777777" w:rsidR="00875158" w:rsidRPr="00FA3E25" w:rsidRDefault="00875158" w:rsidP="00875158">
            <w:pPr>
              <w:pStyle w:val="TableheadingverysmallHDMES"/>
            </w:pPr>
            <w:r w:rsidRPr="00FA3E25">
              <w:t xml:space="preserve">Number of children immunised (1) </w:t>
            </w:r>
          </w:p>
        </w:tc>
        <w:tc>
          <w:tcPr>
            <w:tcW w:w="804" w:type="dxa"/>
          </w:tcPr>
          <w:p w14:paraId="44C6A358" w14:textId="77777777" w:rsidR="00875158" w:rsidRPr="00FA3E25" w:rsidRDefault="00875158" w:rsidP="00875158">
            <w:pPr>
              <w:pStyle w:val="TabletextverysmallHDMES"/>
              <w:cnfStyle w:val="000000000000" w:firstRow="0" w:lastRow="0" w:firstColumn="0" w:lastColumn="0" w:oddVBand="0" w:evenVBand="0" w:oddHBand="0" w:evenHBand="0" w:firstRowFirstColumn="0" w:firstRowLastColumn="0" w:lastRowFirstColumn="0" w:lastRowLastColumn="0"/>
            </w:pPr>
            <w:r w:rsidRPr="00FA3E25">
              <w:t>7,381</w:t>
            </w:r>
          </w:p>
        </w:tc>
        <w:tc>
          <w:tcPr>
            <w:tcW w:w="805" w:type="dxa"/>
          </w:tcPr>
          <w:p w14:paraId="1375405C" w14:textId="5E368AF2" w:rsidR="00875158" w:rsidRPr="00FA3E25" w:rsidRDefault="00875158" w:rsidP="00875158">
            <w:pPr>
              <w:pStyle w:val="TabletextverysmallHDMES"/>
              <w:cnfStyle w:val="000000000000" w:firstRow="0" w:lastRow="0" w:firstColumn="0" w:lastColumn="0" w:oddVBand="0" w:evenVBand="0" w:oddHBand="0" w:evenHBand="0" w:firstRowFirstColumn="0" w:firstRowLastColumn="0" w:lastRowFirstColumn="0" w:lastRowLastColumn="0"/>
            </w:pPr>
            <w:r w:rsidRPr="005451B7">
              <w:t>–</w:t>
            </w:r>
          </w:p>
        </w:tc>
        <w:tc>
          <w:tcPr>
            <w:tcW w:w="805" w:type="dxa"/>
          </w:tcPr>
          <w:p w14:paraId="1432D7A6" w14:textId="7AA851E2" w:rsidR="00875158" w:rsidRPr="00FA3E25" w:rsidRDefault="00875158" w:rsidP="00875158">
            <w:pPr>
              <w:pStyle w:val="TabletextverysmallHDMES"/>
              <w:cnfStyle w:val="000000000000" w:firstRow="0" w:lastRow="0" w:firstColumn="0" w:lastColumn="0" w:oddVBand="0" w:evenVBand="0" w:oddHBand="0" w:evenHBand="0" w:firstRowFirstColumn="0" w:firstRowLastColumn="0" w:lastRowFirstColumn="0" w:lastRowLastColumn="0"/>
            </w:pPr>
            <w:r w:rsidRPr="00453CC8">
              <w:t>–</w:t>
            </w:r>
          </w:p>
        </w:tc>
        <w:tc>
          <w:tcPr>
            <w:tcW w:w="805" w:type="dxa"/>
          </w:tcPr>
          <w:p w14:paraId="7D87C70E" w14:textId="5831512B" w:rsidR="00875158" w:rsidRPr="00FA3E25" w:rsidRDefault="00875158" w:rsidP="00875158">
            <w:pPr>
              <w:pStyle w:val="TabletextverysmallHDMES"/>
              <w:cnfStyle w:val="000000000000" w:firstRow="0" w:lastRow="0" w:firstColumn="0" w:lastColumn="0" w:oddVBand="0" w:evenVBand="0" w:oddHBand="0" w:evenHBand="0" w:firstRowFirstColumn="0" w:firstRowLastColumn="0" w:lastRowFirstColumn="0" w:lastRowLastColumn="0"/>
            </w:pPr>
            <w:r w:rsidRPr="00FA3E25">
              <w:t>10,429</w:t>
            </w:r>
          </w:p>
        </w:tc>
        <w:tc>
          <w:tcPr>
            <w:tcW w:w="805" w:type="dxa"/>
          </w:tcPr>
          <w:p w14:paraId="5CEC566D" w14:textId="77777777" w:rsidR="00875158" w:rsidRPr="00FA3E25" w:rsidRDefault="00875158" w:rsidP="00875158">
            <w:pPr>
              <w:pStyle w:val="TabletextverysmallHDMES"/>
              <w:cnfStyle w:val="000000000000" w:firstRow="0" w:lastRow="0" w:firstColumn="0" w:lastColumn="0" w:oddVBand="0" w:evenVBand="0" w:oddHBand="0" w:evenHBand="0" w:firstRowFirstColumn="0" w:firstRowLastColumn="0" w:lastRowFirstColumn="0" w:lastRowLastColumn="0"/>
            </w:pPr>
            <w:r w:rsidRPr="00FA3E25">
              <w:t xml:space="preserve">4,731 </w:t>
            </w:r>
          </w:p>
        </w:tc>
        <w:tc>
          <w:tcPr>
            <w:tcW w:w="805" w:type="dxa"/>
          </w:tcPr>
          <w:p w14:paraId="71BC74A1" w14:textId="77777777" w:rsidR="00875158" w:rsidRPr="00FA3E25" w:rsidRDefault="00875158" w:rsidP="00875158">
            <w:pPr>
              <w:pStyle w:val="TabletextverysmallHDMES"/>
              <w:cnfStyle w:val="000000000000" w:firstRow="0" w:lastRow="0" w:firstColumn="0" w:lastColumn="0" w:oddVBand="0" w:evenVBand="0" w:oddHBand="0" w:evenHBand="0" w:firstRowFirstColumn="0" w:firstRowLastColumn="0" w:lastRowFirstColumn="0" w:lastRowLastColumn="0"/>
            </w:pPr>
            <w:r w:rsidRPr="00FA3E25">
              <w:t>2,506</w:t>
            </w:r>
          </w:p>
        </w:tc>
        <w:tc>
          <w:tcPr>
            <w:tcW w:w="1083" w:type="dxa"/>
          </w:tcPr>
          <w:p w14:paraId="65D326F1" w14:textId="77777777" w:rsidR="00875158" w:rsidRPr="00FA3E25" w:rsidRDefault="00875158" w:rsidP="00875158">
            <w:pPr>
              <w:pStyle w:val="TabletextverysmallHDMES"/>
              <w:cnfStyle w:val="000000000000" w:firstRow="0" w:lastRow="0" w:firstColumn="0" w:lastColumn="0" w:oddVBand="0" w:evenVBand="0" w:oddHBand="0" w:evenHBand="0" w:firstRowFirstColumn="0" w:firstRowLastColumn="0" w:lastRowFirstColumn="0" w:lastRowLastColumn="0"/>
            </w:pPr>
            <w:r w:rsidRPr="00FA3E25">
              <w:t>22,325</w:t>
            </w:r>
          </w:p>
        </w:tc>
      </w:tr>
      <w:tr w:rsidR="00EC4707" w:rsidRPr="00FA3E25" w14:paraId="08E1261A" w14:textId="77777777" w:rsidTr="00875158">
        <w:tc>
          <w:tcPr>
            <w:cnfStyle w:val="001000000000" w:firstRow="0" w:lastRow="0" w:firstColumn="1" w:lastColumn="0" w:oddVBand="0" w:evenVBand="0" w:oddHBand="0" w:evenHBand="0" w:firstRowFirstColumn="0" w:firstRowLastColumn="0" w:lastRowFirstColumn="0" w:lastRowLastColumn="0"/>
            <w:tcW w:w="3103" w:type="dxa"/>
          </w:tcPr>
          <w:p w14:paraId="744EB1FE" w14:textId="66D660DF" w:rsidR="00EC4707" w:rsidRPr="00FA3E25" w:rsidRDefault="00EC4707" w:rsidP="00EC4707">
            <w:pPr>
              <w:pStyle w:val="TableheadingverysmallHDMES"/>
            </w:pPr>
            <w:r w:rsidRPr="00FA3E25">
              <w:t>Number of people tested for HIV (VCCT) (2, 3)</w:t>
            </w:r>
            <w:r w:rsidR="00CE4664">
              <w:t>,</w:t>
            </w:r>
            <w:r w:rsidRPr="00FA3E25">
              <w:t xml:space="preserve"> </w:t>
            </w:r>
            <w:r w:rsidR="00CA05C4">
              <w:t>CCHS</w:t>
            </w:r>
            <w:r w:rsidR="00CA05C4" w:rsidRPr="00FA3E25">
              <w:t xml:space="preserve"> </w:t>
            </w:r>
            <w:r w:rsidRPr="00FA3E25">
              <w:t>&amp; Anglicare PNG (APNG)</w:t>
            </w:r>
          </w:p>
        </w:tc>
        <w:tc>
          <w:tcPr>
            <w:tcW w:w="804" w:type="dxa"/>
          </w:tcPr>
          <w:p w14:paraId="0A0F4E7E" w14:textId="6C98FB29" w:rsidR="00EC4707" w:rsidRPr="00FA3E25" w:rsidRDefault="00511372" w:rsidP="00EC4707">
            <w:pPr>
              <w:pStyle w:val="TabletextverysmallHDMES"/>
              <w:cnfStyle w:val="000000000000" w:firstRow="0" w:lastRow="0" w:firstColumn="0" w:lastColumn="0" w:oddVBand="0" w:evenVBand="0" w:oddHBand="0" w:evenHBand="0" w:firstRowFirstColumn="0" w:firstRowLastColumn="0" w:lastRowFirstColumn="0" w:lastRowLastColumn="0"/>
            </w:pPr>
            <w:r w:rsidRPr="00511372">
              <w:t>–</w:t>
            </w:r>
          </w:p>
        </w:tc>
        <w:tc>
          <w:tcPr>
            <w:tcW w:w="805" w:type="dxa"/>
          </w:tcPr>
          <w:p w14:paraId="0842FCF0" w14:textId="77777777" w:rsidR="00EC4707" w:rsidRPr="00FA3E25" w:rsidRDefault="00EC4707" w:rsidP="00EC4707">
            <w:pPr>
              <w:pStyle w:val="TabletextverysmallHDMES"/>
              <w:cnfStyle w:val="000000000000" w:firstRow="0" w:lastRow="0" w:firstColumn="0" w:lastColumn="0" w:oddVBand="0" w:evenVBand="0" w:oddHBand="0" w:evenHBand="0" w:firstRowFirstColumn="0" w:firstRowLastColumn="0" w:lastRowFirstColumn="0" w:lastRowLastColumn="0"/>
            </w:pPr>
            <w:r w:rsidRPr="00FA3E25">
              <w:t>18,184 (4)</w:t>
            </w:r>
          </w:p>
        </w:tc>
        <w:tc>
          <w:tcPr>
            <w:tcW w:w="805" w:type="dxa"/>
          </w:tcPr>
          <w:p w14:paraId="0CEE2968" w14:textId="77777777" w:rsidR="00EC4707" w:rsidRPr="00FA3E25" w:rsidRDefault="00EC4707" w:rsidP="00EC4707">
            <w:pPr>
              <w:pStyle w:val="TabletextverysmallHDMES"/>
              <w:cnfStyle w:val="000000000000" w:firstRow="0" w:lastRow="0" w:firstColumn="0" w:lastColumn="0" w:oddVBand="0" w:evenVBand="0" w:oddHBand="0" w:evenHBand="0" w:firstRowFirstColumn="0" w:firstRowLastColumn="0" w:lastRowFirstColumn="0" w:lastRowLastColumn="0"/>
            </w:pPr>
            <w:r w:rsidRPr="00FA3E25">
              <w:rPr>
                <w:color w:val="000000" w:themeColor="text1"/>
              </w:rPr>
              <w:t>21,297 (CCHS 15,927 &amp; APNG 5,371)</w:t>
            </w:r>
          </w:p>
        </w:tc>
        <w:tc>
          <w:tcPr>
            <w:tcW w:w="805" w:type="dxa"/>
          </w:tcPr>
          <w:p w14:paraId="27B72052" w14:textId="494F3197" w:rsidR="00EC4707" w:rsidRPr="00FA3E25" w:rsidRDefault="00EC4707" w:rsidP="00EC4707">
            <w:pPr>
              <w:pStyle w:val="TabletextverysmallHDMES"/>
              <w:cnfStyle w:val="000000000000" w:firstRow="0" w:lastRow="0" w:firstColumn="0" w:lastColumn="0" w:oddVBand="0" w:evenVBand="0" w:oddHBand="0" w:evenHBand="0" w:firstRowFirstColumn="0" w:firstRowLastColumn="0" w:lastRowFirstColumn="0" w:lastRowLastColumn="0"/>
            </w:pPr>
            <w:r w:rsidRPr="00FA3E25">
              <w:t>18,583</w:t>
            </w:r>
          </w:p>
        </w:tc>
        <w:tc>
          <w:tcPr>
            <w:tcW w:w="805" w:type="dxa"/>
          </w:tcPr>
          <w:p w14:paraId="375FC3B4" w14:textId="77777777" w:rsidR="00EC4707" w:rsidRPr="00FA3E25" w:rsidRDefault="00EC4707" w:rsidP="00EC4707">
            <w:pPr>
              <w:pStyle w:val="TabletextverysmallHDMES"/>
              <w:cnfStyle w:val="000000000000" w:firstRow="0" w:lastRow="0" w:firstColumn="0" w:lastColumn="0" w:oddVBand="0" w:evenVBand="0" w:oddHBand="0" w:evenHBand="0" w:firstRowFirstColumn="0" w:firstRowLastColumn="0" w:lastRowFirstColumn="0" w:lastRowLastColumn="0"/>
            </w:pPr>
            <w:r w:rsidRPr="00FA3E25">
              <w:t>11,448 (4, 5)</w:t>
            </w:r>
          </w:p>
        </w:tc>
        <w:tc>
          <w:tcPr>
            <w:tcW w:w="805" w:type="dxa"/>
          </w:tcPr>
          <w:p w14:paraId="6FE3A907" w14:textId="77777777" w:rsidR="00EC4707" w:rsidRPr="00FA3E25" w:rsidRDefault="00EC4707" w:rsidP="00EC4707">
            <w:pPr>
              <w:pStyle w:val="TabletextverysmallHDMES"/>
              <w:cnfStyle w:val="000000000000" w:firstRow="0" w:lastRow="0" w:firstColumn="0" w:lastColumn="0" w:oddVBand="0" w:evenVBand="0" w:oddHBand="0" w:evenHBand="0" w:firstRowFirstColumn="0" w:firstRowLastColumn="0" w:lastRowFirstColumn="0" w:lastRowLastColumn="0"/>
            </w:pPr>
            <w:r w:rsidRPr="00FA3E25">
              <w:t xml:space="preserve">3,873 (CCHS only) </w:t>
            </w:r>
          </w:p>
        </w:tc>
        <w:tc>
          <w:tcPr>
            <w:tcW w:w="1083" w:type="dxa"/>
          </w:tcPr>
          <w:p w14:paraId="0BD86D2E" w14:textId="77777777" w:rsidR="00EC4707" w:rsidRPr="00FA3E25" w:rsidRDefault="00EC4707" w:rsidP="00EC4707">
            <w:pPr>
              <w:pStyle w:val="TabletextverysmallHDMES"/>
              <w:cnfStyle w:val="000000000000" w:firstRow="0" w:lastRow="0" w:firstColumn="0" w:lastColumn="0" w:oddVBand="0" w:evenVBand="0" w:oddHBand="0" w:evenHBand="0" w:firstRowFirstColumn="0" w:firstRowLastColumn="0" w:lastRowFirstColumn="0" w:lastRowLastColumn="0"/>
            </w:pPr>
            <w:r w:rsidRPr="00FA3E25">
              <w:t>46,071 (CCHS 42,674, APNG 3,397)</w:t>
            </w:r>
          </w:p>
        </w:tc>
      </w:tr>
    </w:tbl>
    <w:p w14:paraId="120F32FF" w14:textId="430C02D0" w:rsidR="00371F50" w:rsidRDefault="00EC4707" w:rsidP="00BA4A15">
      <w:pPr>
        <w:pStyle w:val="ReferencesourceHDMES"/>
      </w:pPr>
      <w:r w:rsidRPr="00EC4707">
        <w:t xml:space="preserve">Source: (1) PSF annual and </w:t>
      </w:r>
      <w:r w:rsidR="00CE4664">
        <w:t>6</w:t>
      </w:r>
      <w:r w:rsidRPr="00EC4707">
        <w:t xml:space="preserve">-monthly reports, inconsistent figures are noted; (2) </w:t>
      </w:r>
      <w:r w:rsidR="00A81A80">
        <w:t>SRHIP</w:t>
      </w:r>
      <w:r w:rsidR="00A81A80" w:rsidRPr="00EC4707">
        <w:t xml:space="preserve"> </w:t>
      </w:r>
      <w:r w:rsidRPr="00EC4707">
        <w:t xml:space="preserve">annual reports; (3) the </w:t>
      </w:r>
      <w:r w:rsidR="00A81A80">
        <w:t>SRHIP</w:t>
      </w:r>
      <w:r w:rsidR="00A81A80" w:rsidRPr="00EC4707">
        <w:t xml:space="preserve"> </w:t>
      </w:r>
      <w:r w:rsidRPr="00EC4707">
        <w:t>evaluation noted that testing targets changed over time for the program, with the original 2021 target being 93,696; (4) Assumption based on data reported for Jul</w:t>
      </w:r>
      <w:r w:rsidR="00CE4664">
        <w:t>–</w:t>
      </w:r>
      <w:r w:rsidRPr="00EC4707">
        <w:t>Dec; (5) includes both VCCT and PICT</w:t>
      </w:r>
      <w:r w:rsidR="00CE4664">
        <w:t>.</w:t>
      </w:r>
    </w:p>
    <w:p w14:paraId="46CED13A" w14:textId="77777777" w:rsidR="00B266D8" w:rsidRPr="00B266D8" w:rsidRDefault="00B266D8" w:rsidP="00B266D8">
      <w:pPr>
        <w:pStyle w:val="BodytextHDMES"/>
      </w:pPr>
      <w:r w:rsidRPr="00B266D8">
        <w:br w:type="page"/>
      </w:r>
    </w:p>
    <w:p w14:paraId="073D7E0F" w14:textId="04B809B3" w:rsidR="00B76269" w:rsidRDefault="00B76269" w:rsidP="00B76269">
      <w:pPr>
        <w:pStyle w:val="Heading2"/>
      </w:pPr>
      <w:bookmarkStart w:id="104" w:name="_Toc148694864"/>
      <w:r>
        <w:lastRenderedPageBreak/>
        <w:t xml:space="preserve">Annex 2 – </w:t>
      </w:r>
      <w:r w:rsidR="00942351" w:rsidRPr="00942351">
        <w:t>Review Key Informant Interviews</w:t>
      </w:r>
      <w:bookmarkEnd w:id="104"/>
    </w:p>
    <w:p w14:paraId="5D19ACB6" w14:textId="3ED4ABFF" w:rsidR="00B76269" w:rsidRDefault="00511372" w:rsidP="00511372">
      <w:pPr>
        <w:pStyle w:val="TableheadingsmallHDMES"/>
      </w:pPr>
      <w:r w:rsidRPr="00511372">
        <w:t xml:space="preserve">AHC </w:t>
      </w:r>
      <w:r w:rsidR="00804BB3">
        <w:t>–</w:t>
      </w:r>
      <w:r w:rsidRPr="00511372">
        <w:t xml:space="preserve"> Current</w:t>
      </w:r>
    </w:p>
    <w:tbl>
      <w:tblPr>
        <w:tblStyle w:val="StandardtablegreyheaderHDMES"/>
        <w:tblW w:w="0" w:type="auto"/>
        <w:tblLook w:val="0620" w:firstRow="1" w:lastRow="0" w:firstColumn="0" w:lastColumn="0" w:noHBand="1" w:noVBand="1"/>
      </w:tblPr>
      <w:tblGrid>
        <w:gridCol w:w="2389"/>
        <w:gridCol w:w="6671"/>
      </w:tblGrid>
      <w:tr w:rsidR="00511372" w14:paraId="54CFABEE" w14:textId="77777777" w:rsidTr="00773376">
        <w:trPr>
          <w:cnfStyle w:val="100000000000" w:firstRow="1" w:lastRow="0" w:firstColumn="0" w:lastColumn="0" w:oddVBand="0" w:evenVBand="0" w:oddHBand="0" w:evenHBand="0" w:firstRowFirstColumn="0" w:firstRowLastColumn="0" w:lastRowFirstColumn="0" w:lastRowLastColumn="0"/>
        </w:trPr>
        <w:tc>
          <w:tcPr>
            <w:tcW w:w="2389" w:type="dxa"/>
          </w:tcPr>
          <w:p w14:paraId="1B5ADF19" w14:textId="52068E86" w:rsidR="00511372" w:rsidRDefault="00511372" w:rsidP="00511372">
            <w:pPr>
              <w:pStyle w:val="TableheadingsmallreverseHDMES"/>
            </w:pPr>
            <w:r w:rsidRPr="00AD15D4">
              <w:t xml:space="preserve">Name </w:t>
            </w:r>
          </w:p>
        </w:tc>
        <w:tc>
          <w:tcPr>
            <w:tcW w:w="6671" w:type="dxa"/>
          </w:tcPr>
          <w:p w14:paraId="082D818D" w14:textId="60967C93" w:rsidR="00511372" w:rsidRDefault="00511372" w:rsidP="00511372">
            <w:pPr>
              <w:pStyle w:val="TableheadingsmallreverseHDMES"/>
            </w:pPr>
            <w:r w:rsidRPr="00AD15D4">
              <w:t xml:space="preserve">Position </w:t>
            </w:r>
          </w:p>
        </w:tc>
      </w:tr>
      <w:tr w:rsidR="00511372" w14:paraId="1DA46C7C" w14:textId="77777777" w:rsidTr="00773376">
        <w:tc>
          <w:tcPr>
            <w:tcW w:w="2389" w:type="dxa"/>
          </w:tcPr>
          <w:p w14:paraId="3E039BA8" w14:textId="083601B3" w:rsidR="00511372" w:rsidRDefault="00511372" w:rsidP="00511372">
            <w:pPr>
              <w:pStyle w:val="TabletextsmallHDMES"/>
            </w:pPr>
            <w:r w:rsidRPr="00AD15D4">
              <w:t>Dianne Barclay</w:t>
            </w:r>
          </w:p>
        </w:tc>
        <w:tc>
          <w:tcPr>
            <w:tcW w:w="6671" w:type="dxa"/>
          </w:tcPr>
          <w:p w14:paraId="2B775FD6" w14:textId="1AEBF1E4" w:rsidR="00511372" w:rsidRDefault="00511372" w:rsidP="00511372">
            <w:pPr>
              <w:pStyle w:val="TabletextsmallHDMES"/>
            </w:pPr>
            <w:r w:rsidRPr="00AD15D4">
              <w:t xml:space="preserve">AHC Minister Counsellor </w:t>
            </w:r>
          </w:p>
        </w:tc>
      </w:tr>
      <w:tr w:rsidR="00511372" w14:paraId="253E06D6" w14:textId="77777777" w:rsidTr="00773376">
        <w:tc>
          <w:tcPr>
            <w:tcW w:w="2389" w:type="dxa"/>
          </w:tcPr>
          <w:p w14:paraId="47E29F6C" w14:textId="68AB84B4" w:rsidR="00511372" w:rsidRDefault="00511372" w:rsidP="00511372">
            <w:pPr>
              <w:pStyle w:val="TabletextsmallHDMES"/>
            </w:pPr>
            <w:r w:rsidRPr="00AD15D4">
              <w:t>Dr Lara Andrews</w:t>
            </w:r>
          </w:p>
        </w:tc>
        <w:tc>
          <w:tcPr>
            <w:tcW w:w="6671" w:type="dxa"/>
          </w:tcPr>
          <w:p w14:paraId="5C0ACBEC" w14:textId="170ED52B" w:rsidR="00511372" w:rsidRDefault="00511372" w:rsidP="00511372">
            <w:pPr>
              <w:pStyle w:val="TabletextsmallHDMES"/>
            </w:pPr>
            <w:r w:rsidRPr="00AD15D4">
              <w:t>AHC Counsellor, Health</w:t>
            </w:r>
          </w:p>
        </w:tc>
      </w:tr>
      <w:tr w:rsidR="00511372" w14:paraId="63DEE078" w14:textId="77777777" w:rsidTr="00773376">
        <w:tc>
          <w:tcPr>
            <w:tcW w:w="2389" w:type="dxa"/>
          </w:tcPr>
          <w:p w14:paraId="5798FB02" w14:textId="2F149C0D" w:rsidR="00511372" w:rsidRDefault="00511372" w:rsidP="00511372">
            <w:pPr>
              <w:pStyle w:val="TabletextsmallHDMES"/>
            </w:pPr>
            <w:r w:rsidRPr="00AD15D4">
              <w:t>Anna Gilchrist</w:t>
            </w:r>
          </w:p>
        </w:tc>
        <w:tc>
          <w:tcPr>
            <w:tcW w:w="6671" w:type="dxa"/>
          </w:tcPr>
          <w:p w14:paraId="22E26F91" w14:textId="44B378DD" w:rsidR="00511372" w:rsidRDefault="00511372" w:rsidP="00511372">
            <w:pPr>
              <w:pStyle w:val="TabletextsmallHDMES"/>
            </w:pPr>
            <w:r w:rsidRPr="00AD15D4">
              <w:t>AHC First Secretary – Health, PSF, AIHSS</w:t>
            </w:r>
          </w:p>
        </w:tc>
      </w:tr>
      <w:tr w:rsidR="00511372" w14:paraId="3A2D6E32" w14:textId="77777777" w:rsidTr="00773376">
        <w:tc>
          <w:tcPr>
            <w:tcW w:w="2389" w:type="dxa"/>
          </w:tcPr>
          <w:p w14:paraId="785650C7" w14:textId="34307D78" w:rsidR="00511372" w:rsidRDefault="00511372" w:rsidP="00511372">
            <w:pPr>
              <w:pStyle w:val="TabletextsmallHDMES"/>
            </w:pPr>
            <w:r w:rsidRPr="00AD15D4">
              <w:t>Elise Newton</w:t>
            </w:r>
          </w:p>
        </w:tc>
        <w:tc>
          <w:tcPr>
            <w:tcW w:w="6671" w:type="dxa"/>
          </w:tcPr>
          <w:p w14:paraId="2265E5CB" w14:textId="7BC9BE0F" w:rsidR="00511372" w:rsidRDefault="00511372" w:rsidP="00511372">
            <w:pPr>
              <w:pStyle w:val="TabletextsmallHDMES"/>
            </w:pPr>
            <w:r w:rsidRPr="00AD15D4">
              <w:t xml:space="preserve">AHC First Secretary – Health, </w:t>
            </w:r>
            <w:r w:rsidR="00CE4664">
              <w:t>JID</w:t>
            </w:r>
            <w:r w:rsidRPr="00AD15D4">
              <w:t>/ANGAU</w:t>
            </w:r>
            <w:r w:rsidR="00CE4664">
              <w:t>,</w:t>
            </w:r>
            <w:r w:rsidRPr="00AD15D4">
              <w:t xml:space="preserve"> HSIP TA, RPHSDP/HSSDP</w:t>
            </w:r>
          </w:p>
        </w:tc>
      </w:tr>
      <w:tr w:rsidR="00511372" w14:paraId="51F4A5E5" w14:textId="77777777" w:rsidTr="00773376">
        <w:tc>
          <w:tcPr>
            <w:tcW w:w="2389" w:type="dxa"/>
          </w:tcPr>
          <w:p w14:paraId="7BE938A5" w14:textId="0FC0573A" w:rsidR="00511372" w:rsidRDefault="00511372" w:rsidP="00511372">
            <w:pPr>
              <w:pStyle w:val="TabletextsmallHDMES"/>
            </w:pPr>
            <w:r w:rsidRPr="00AD15D4">
              <w:t>Celina Smith</w:t>
            </w:r>
          </w:p>
        </w:tc>
        <w:tc>
          <w:tcPr>
            <w:tcW w:w="6671" w:type="dxa"/>
          </w:tcPr>
          <w:p w14:paraId="3D2F12E5" w14:textId="60DF09BC" w:rsidR="00511372" w:rsidRDefault="00511372" w:rsidP="00511372">
            <w:pPr>
              <w:pStyle w:val="TabletextsmallHDMES"/>
            </w:pPr>
            <w:r w:rsidRPr="00AD15D4">
              <w:t>AHC First Secretary – Health, TB, TMP, SRHIP</w:t>
            </w:r>
          </w:p>
        </w:tc>
      </w:tr>
      <w:tr w:rsidR="00511372" w14:paraId="18C3BBCD" w14:textId="77777777" w:rsidTr="00773376">
        <w:tc>
          <w:tcPr>
            <w:tcW w:w="2389" w:type="dxa"/>
          </w:tcPr>
          <w:p w14:paraId="318D1FB4" w14:textId="67855DF1" w:rsidR="00511372" w:rsidRDefault="00511372" w:rsidP="00511372">
            <w:pPr>
              <w:pStyle w:val="TabletextsmallHDMES"/>
            </w:pPr>
            <w:r w:rsidRPr="00AD15D4">
              <w:t>Catherine Herron</w:t>
            </w:r>
          </w:p>
        </w:tc>
        <w:tc>
          <w:tcPr>
            <w:tcW w:w="6671" w:type="dxa"/>
          </w:tcPr>
          <w:p w14:paraId="0E060A3F" w14:textId="0271CEEE" w:rsidR="00511372" w:rsidRDefault="00511372" w:rsidP="00511372">
            <w:pPr>
              <w:pStyle w:val="TabletextsmallHDMES"/>
            </w:pPr>
            <w:r w:rsidRPr="00AD15D4">
              <w:t>AHC First Secretary – Health, WHO, HDMES</w:t>
            </w:r>
          </w:p>
        </w:tc>
      </w:tr>
      <w:tr w:rsidR="00511372" w14:paraId="4E9796D3" w14:textId="77777777" w:rsidTr="00773376">
        <w:tc>
          <w:tcPr>
            <w:tcW w:w="2389" w:type="dxa"/>
          </w:tcPr>
          <w:p w14:paraId="280861B2" w14:textId="631C34E9" w:rsidR="00511372" w:rsidRDefault="00511372" w:rsidP="00511372">
            <w:pPr>
              <w:pStyle w:val="TabletextsmallHDMES"/>
            </w:pPr>
            <w:r w:rsidRPr="00AD15D4">
              <w:t>Jason Court</w:t>
            </w:r>
          </w:p>
        </w:tc>
        <w:tc>
          <w:tcPr>
            <w:tcW w:w="6671" w:type="dxa"/>
          </w:tcPr>
          <w:p w14:paraId="6498A24F" w14:textId="4C26AE2E" w:rsidR="00511372" w:rsidRDefault="00511372" w:rsidP="00511372">
            <w:pPr>
              <w:pStyle w:val="TabletextsmallHDMES"/>
            </w:pPr>
            <w:r w:rsidRPr="00AD15D4">
              <w:t xml:space="preserve">AHC First Secretary – Health, PATH, HDMES </w:t>
            </w:r>
          </w:p>
        </w:tc>
      </w:tr>
      <w:tr w:rsidR="00511372" w14:paraId="0800218E" w14:textId="77777777" w:rsidTr="00773376">
        <w:tc>
          <w:tcPr>
            <w:tcW w:w="2389" w:type="dxa"/>
          </w:tcPr>
          <w:p w14:paraId="28820C99" w14:textId="02F4FBE6" w:rsidR="00511372" w:rsidRDefault="00511372" w:rsidP="00511372">
            <w:pPr>
              <w:pStyle w:val="TabletextsmallHDMES"/>
            </w:pPr>
            <w:r w:rsidRPr="00AD15D4">
              <w:t xml:space="preserve">Robyn Liu </w:t>
            </w:r>
          </w:p>
        </w:tc>
        <w:tc>
          <w:tcPr>
            <w:tcW w:w="6671" w:type="dxa"/>
          </w:tcPr>
          <w:p w14:paraId="202A0B4C" w14:textId="0B704A39" w:rsidR="00511372" w:rsidRDefault="00511372" w:rsidP="00511372">
            <w:pPr>
              <w:pStyle w:val="TabletextsmallHDMES"/>
            </w:pPr>
            <w:r w:rsidRPr="00AD15D4">
              <w:t>PATH, GEDSI</w:t>
            </w:r>
          </w:p>
        </w:tc>
      </w:tr>
      <w:tr w:rsidR="00511372" w14:paraId="442CC90E" w14:textId="77777777" w:rsidTr="00773376">
        <w:tc>
          <w:tcPr>
            <w:tcW w:w="2389" w:type="dxa"/>
          </w:tcPr>
          <w:p w14:paraId="0813E7E2" w14:textId="6DDC31DE" w:rsidR="00511372" w:rsidRDefault="00511372" w:rsidP="00511372">
            <w:pPr>
              <w:pStyle w:val="TabletextsmallHDMES"/>
            </w:pPr>
            <w:r w:rsidRPr="00AD15D4">
              <w:t xml:space="preserve">Dianne </w:t>
            </w:r>
            <w:proofErr w:type="spellStart"/>
            <w:r w:rsidRPr="00AD15D4">
              <w:t>Dagam</w:t>
            </w:r>
            <w:proofErr w:type="spellEnd"/>
          </w:p>
        </w:tc>
        <w:tc>
          <w:tcPr>
            <w:tcW w:w="6671" w:type="dxa"/>
          </w:tcPr>
          <w:p w14:paraId="7EB36B6A" w14:textId="3371F538" w:rsidR="00511372" w:rsidRDefault="00511372" w:rsidP="00511372">
            <w:pPr>
              <w:pStyle w:val="TabletextsmallHDMES"/>
            </w:pPr>
            <w:r w:rsidRPr="00AD15D4">
              <w:t>AHC Senior Program Manager – Health, PATH</w:t>
            </w:r>
          </w:p>
        </w:tc>
      </w:tr>
      <w:tr w:rsidR="00511372" w14:paraId="04E251EC" w14:textId="77777777" w:rsidTr="00773376">
        <w:tc>
          <w:tcPr>
            <w:tcW w:w="2389" w:type="dxa"/>
          </w:tcPr>
          <w:p w14:paraId="0529E832" w14:textId="35D93F55" w:rsidR="00511372" w:rsidRDefault="00511372" w:rsidP="00511372">
            <w:pPr>
              <w:pStyle w:val="TabletextsmallHDMES"/>
            </w:pPr>
            <w:r w:rsidRPr="00AD15D4">
              <w:t xml:space="preserve">Daisy </w:t>
            </w:r>
            <w:proofErr w:type="spellStart"/>
            <w:r w:rsidRPr="00AD15D4">
              <w:t>Rowaro</w:t>
            </w:r>
            <w:proofErr w:type="spellEnd"/>
          </w:p>
        </w:tc>
        <w:tc>
          <w:tcPr>
            <w:tcW w:w="6671" w:type="dxa"/>
          </w:tcPr>
          <w:p w14:paraId="33BD6BEE" w14:textId="6A5F7F7C" w:rsidR="00511372" w:rsidRDefault="00511372" w:rsidP="00511372">
            <w:pPr>
              <w:pStyle w:val="TabletextsmallHDMES"/>
            </w:pPr>
            <w:r w:rsidRPr="00AD15D4">
              <w:t>AHC Senior Program Manager – Health, PSF</w:t>
            </w:r>
          </w:p>
        </w:tc>
      </w:tr>
      <w:tr w:rsidR="00511372" w14:paraId="437BA523" w14:textId="77777777" w:rsidTr="00773376">
        <w:tc>
          <w:tcPr>
            <w:tcW w:w="2389" w:type="dxa"/>
          </w:tcPr>
          <w:p w14:paraId="796D70A5" w14:textId="6CAAAF8E" w:rsidR="00511372" w:rsidRDefault="00511372" w:rsidP="00511372">
            <w:pPr>
              <w:pStyle w:val="TabletextsmallHDMES"/>
            </w:pPr>
            <w:r w:rsidRPr="00AD15D4">
              <w:t xml:space="preserve">Gertrude </w:t>
            </w:r>
            <w:proofErr w:type="spellStart"/>
            <w:r w:rsidRPr="00AD15D4">
              <w:t>Ndreland</w:t>
            </w:r>
            <w:proofErr w:type="spellEnd"/>
          </w:p>
        </w:tc>
        <w:tc>
          <w:tcPr>
            <w:tcW w:w="6671" w:type="dxa"/>
          </w:tcPr>
          <w:p w14:paraId="768766B2" w14:textId="6B1DCFEC" w:rsidR="00511372" w:rsidRDefault="00511372" w:rsidP="00511372">
            <w:pPr>
              <w:pStyle w:val="TabletextsmallHDMES"/>
            </w:pPr>
            <w:r w:rsidRPr="00AD15D4">
              <w:t>AHC Program Manager – Health, WHO</w:t>
            </w:r>
          </w:p>
        </w:tc>
      </w:tr>
      <w:tr w:rsidR="00511372" w14:paraId="7062E106" w14:textId="77777777" w:rsidTr="00773376">
        <w:tc>
          <w:tcPr>
            <w:tcW w:w="2389" w:type="dxa"/>
          </w:tcPr>
          <w:p w14:paraId="797B0DE6" w14:textId="71BE7BF4" w:rsidR="00511372" w:rsidRDefault="00511372" w:rsidP="00511372">
            <w:pPr>
              <w:pStyle w:val="TabletextsmallHDMES"/>
            </w:pPr>
            <w:r w:rsidRPr="00AD15D4">
              <w:t>Ali Kevin</w:t>
            </w:r>
          </w:p>
        </w:tc>
        <w:tc>
          <w:tcPr>
            <w:tcW w:w="6671" w:type="dxa"/>
          </w:tcPr>
          <w:p w14:paraId="00D116C3" w14:textId="33A63D26" w:rsidR="00511372" w:rsidRDefault="00511372" w:rsidP="00511372">
            <w:pPr>
              <w:pStyle w:val="TabletextsmallHDMES"/>
            </w:pPr>
            <w:r w:rsidRPr="00AD15D4">
              <w:t>AHC Program Manager – Health, HSIP TA, RPHSDP/HSSDP</w:t>
            </w:r>
          </w:p>
        </w:tc>
      </w:tr>
      <w:tr w:rsidR="00511372" w14:paraId="24B1EA20" w14:textId="77777777" w:rsidTr="00773376">
        <w:tc>
          <w:tcPr>
            <w:tcW w:w="2389" w:type="dxa"/>
          </w:tcPr>
          <w:p w14:paraId="1C5F8723" w14:textId="0B8497E0" w:rsidR="00511372" w:rsidRDefault="00511372" w:rsidP="00511372">
            <w:pPr>
              <w:pStyle w:val="TabletextsmallHDMES"/>
            </w:pPr>
            <w:r w:rsidRPr="00AD15D4">
              <w:t xml:space="preserve">Ore </w:t>
            </w:r>
            <w:proofErr w:type="spellStart"/>
            <w:r w:rsidRPr="00AD15D4">
              <w:t>Topurua</w:t>
            </w:r>
            <w:proofErr w:type="spellEnd"/>
          </w:p>
        </w:tc>
        <w:tc>
          <w:tcPr>
            <w:tcW w:w="6671" w:type="dxa"/>
          </w:tcPr>
          <w:p w14:paraId="17D01492" w14:textId="78C32145" w:rsidR="00511372" w:rsidRDefault="00511372" w:rsidP="00511372">
            <w:pPr>
              <w:pStyle w:val="TabletextsmallHDMES"/>
            </w:pPr>
            <w:r w:rsidRPr="00AD15D4">
              <w:t>AHC Program Manager – Health, JID/ANGAU</w:t>
            </w:r>
          </w:p>
        </w:tc>
      </w:tr>
      <w:tr w:rsidR="00511372" w14:paraId="2AA735D4" w14:textId="77777777" w:rsidTr="00773376">
        <w:tc>
          <w:tcPr>
            <w:tcW w:w="2389" w:type="dxa"/>
          </w:tcPr>
          <w:p w14:paraId="586F933B" w14:textId="70E05D68" w:rsidR="00511372" w:rsidRDefault="00511372" w:rsidP="00511372">
            <w:pPr>
              <w:pStyle w:val="TabletextsmallHDMES"/>
            </w:pPr>
            <w:r w:rsidRPr="00AD15D4">
              <w:t>Anna Naemon</w:t>
            </w:r>
          </w:p>
        </w:tc>
        <w:tc>
          <w:tcPr>
            <w:tcW w:w="6671" w:type="dxa"/>
          </w:tcPr>
          <w:p w14:paraId="4B7034D2" w14:textId="6A6C5D08" w:rsidR="00511372" w:rsidRDefault="00511372" w:rsidP="00511372">
            <w:pPr>
              <w:pStyle w:val="TabletextsmallHDMES"/>
            </w:pPr>
            <w:r w:rsidRPr="00AD15D4">
              <w:t>AHC Program Manager – Health, TMP</w:t>
            </w:r>
          </w:p>
        </w:tc>
      </w:tr>
      <w:tr w:rsidR="00511372" w14:paraId="69BCD182" w14:textId="77777777" w:rsidTr="00773376">
        <w:tc>
          <w:tcPr>
            <w:tcW w:w="2389" w:type="dxa"/>
          </w:tcPr>
          <w:p w14:paraId="6BC8E22D" w14:textId="5A39FEA8" w:rsidR="00511372" w:rsidRDefault="00511372" w:rsidP="00511372">
            <w:pPr>
              <w:pStyle w:val="TabletextsmallHDMES"/>
            </w:pPr>
            <w:r w:rsidRPr="00AD15D4">
              <w:t xml:space="preserve">Cathy </w:t>
            </w:r>
            <w:proofErr w:type="spellStart"/>
            <w:r w:rsidRPr="00AD15D4">
              <w:t>Stoesel</w:t>
            </w:r>
            <w:proofErr w:type="spellEnd"/>
          </w:p>
        </w:tc>
        <w:tc>
          <w:tcPr>
            <w:tcW w:w="6671" w:type="dxa"/>
          </w:tcPr>
          <w:p w14:paraId="1499C239" w14:textId="058D4C40" w:rsidR="00511372" w:rsidRDefault="00511372" w:rsidP="00511372">
            <w:pPr>
              <w:pStyle w:val="TabletextsmallHDMES"/>
            </w:pPr>
            <w:r w:rsidRPr="00AD15D4">
              <w:t>AHC Assistant Program Manager – Health, SR</w:t>
            </w:r>
            <w:r w:rsidR="00CE4664">
              <w:t>H</w:t>
            </w:r>
            <w:r w:rsidRPr="00AD15D4">
              <w:t>IP</w:t>
            </w:r>
          </w:p>
        </w:tc>
      </w:tr>
      <w:tr w:rsidR="00511372" w14:paraId="3440710E" w14:textId="77777777" w:rsidTr="00773376">
        <w:tc>
          <w:tcPr>
            <w:tcW w:w="2389" w:type="dxa"/>
          </w:tcPr>
          <w:p w14:paraId="0BBE490A" w14:textId="46BA3B24" w:rsidR="00511372" w:rsidRDefault="00511372" w:rsidP="00511372">
            <w:pPr>
              <w:pStyle w:val="TabletextsmallHDMES"/>
            </w:pPr>
            <w:r w:rsidRPr="00AD15D4">
              <w:t xml:space="preserve">Gaye Moore </w:t>
            </w:r>
          </w:p>
        </w:tc>
        <w:tc>
          <w:tcPr>
            <w:tcW w:w="6671" w:type="dxa"/>
          </w:tcPr>
          <w:p w14:paraId="1E04ABD3" w14:textId="20FCCE3F" w:rsidR="00511372" w:rsidRDefault="00511372" w:rsidP="00511372">
            <w:pPr>
              <w:pStyle w:val="TabletextsmallHDMES"/>
            </w:pPr>
            <w:r w:rsidRPr="00AD15D4">
              <w:t xml:space="preserve">AHC First Secretary </w:t>
            </w:r>
            <w:r w:rsidR="00CE4664">
              <w:t>–</w:t>
            </w:r>
            <w:r w:rsidRPr="00AD15D4">
              <w:t xml:space="preserve"> Program Strategy </w:t>
            </w:r>
            <w:r w:rsidR="00CE4664">
              <w:t>and</w:t>
            </w:r>
            <w:r w:rsidR="00CE4664" w:rsidRPr="00AD15D4">
              <w:t xml:space="preserve"> </w:t>
            </w:r>
            <w:r w:rsidRPr="00AD15D4">
              <w:t>Gender</w:t>
            </w:r>
          </w:p>
        </w:tc>
      </w:tr>
      <w:tr w:rsidR="00511372" w14:paraId="7AB7E90A" w14:textId="77777777" w:rsidTr="00773376">
        <w:tc>
          <w:tcPr>
            <w:tcW w:w="2389" w:type="dxa"/>
          </w:tcPr>
          <w:p w14:paraId="273DF0CB" w14:textId="30F9DFFA" w:rsidR="00511372" w:rsidRDefault="00511372" w:rsidP="00511372">
            <w:pPr>
              <w:pStyle w:val="TabletextsmallHDMES"/>
            </w:pPr>
            <w:r w:rsidRPr="00AD15D4">
              <w:t xml:space="preserve">Kate Butcher </w:t>
            </w:r>
          </w:p>
        </w:tc>
        <w:tc>
          <w:tcPr>
            <w:tcW w:w="6671" w:type="dxa"/>
          </w:tcPr>
          <w:p w14:paraId="0E4B52E6" w14:textId="1D810B99" w:rsidR="00511372" w:rsidRDefault="00511372" w:rsidP="00511372">
            <w:pPr>
              <w:pStyle w:val="TabletextsmallHDMES"/>
            </w:pPr>
            <w:r w:rsidRPr="00AD15D4">
              <w:t>GEDSI Advis</w:t>
            </w:r>
            <w:r w:rsidR="00615BCC">
              <w:t>e</w:t>
            </w:r>
            <w:r w:rsidRPr="00AD15D4">
              <w:t xml:space="preserve">r </w:t>
            </w:r>
          </w:p>
        </w:tc>
      </w:tr>
      <w:tr w:rsidR="00511372" w14:paraId="391EE421" w14:textId="77777777" w:rsidTr="00773376">
        <w:tc>
          <w:tcPr>
            <w:tcW w:w="2389" w:type="dxa"/>
          </w:tcPr>
          <w:p w14:paraId="7C741A44" w14:textId="3EF2FC2D" w:rsidR="00511372" w:rsidRDefault="00511372" w:rsidP="00511372">
            <w:pPr>
              <w:pStyle w:val="TabletextsmallHDMES"/>
            </w:pPr>
            <w:r w:rsidRPr="00AD15D4">
              <w:t xml:space="preserve">Camilla </w:t>
            </w:r>
            <w:proofErr w:type="spellStart"/>
            <w:r w:rsidRPr="00AD15D4">
              <w:t>Angoro</w:t>
            </w:r>
            <w:proofErr w:type="spellEnd"/>
          </w:p>
        </w:tc>
        <w:tc>
          <w:tcPr>
            <w:tcW w:w="6671" w:type="dxa"/>
          </w:tcPr>
          <w:p w14:paraId="0D20A9CD" w14:textId="0AC12264" w:rsidR="00511372" w:rsidRDefault="00511372" w:rsidP="00511372">
            <w:pPr>
              <w:pStyle w:val="TabletextsmallHDMES"/>
            </w:pPr>
            <w:r w:rsidRPr="00AD15D4">
              <w:t xml:space="preserve">AHC, Program Manager, Gender </w:t>
            </w:r>
          </w:p>
        </w:tc>
      </w:tr>
    </w:tbl>
    <w:p w14:paraId="3D03A2DA" w14:textId="77777777" w:rsidR="00B76269" w:rsidRDefault="00B76269" w:rsidP="00511372">
      <w:pPr>
        <w:pStyle w:val="BlanklinespaceHDMES"/>
      </w:pPr>
    </w:p>
    <w:p w14:paraId="62423951" w14:textId="7AA6B5B5" w:rsidR="00511372" w:rsidRDefault="00511372" w:rsidP="00511372">
      <w:pPr>
        <w:pStyle w:val="TableheadingsmallHDMES"/>
      </w:pPr>
      <w:bookmarkStart w:id="105" w:name="_Hlk146201728"/>
      <w:r w:rsidRPr="00511372">
        <w:t xml:space="preserve">AHC </w:t>
      </w:r>
      <w:r w:rsidR="00804BB3">
        <w:t>–</w:t>
      </w:r>
      <w:r w:rsidRPr="00511372">
        <w:t xml:space="preserve"> </w:t>
      </w:r>
      <w:r w:rsidR="00833815">
        <w:t>Former</w:t>
      </w:r>
    </w:p>
    <w:tbl>
      <w:tblPr>
        <w:tblStyle w:val="StandardtablegreyheaderHDMES"/>
        <w:tblW w:w="0" w:type="auto"/>
        <w:tblLook w:val="0620" w:firstRow="1" w:lastRow="0" w:firstColumn="0" w:lastColumn="0" w:noHBand="1" w:noVBand="1"/>
      </w:tblPr>
      <w:tblGrid>
        <w:gridCol w:w="2403"/>
        <w:gridCol w:w="6657"/>
      </w:tblGrid>
      <w:tr w:rsidR="00511372" w14:paraId="1E9718BD" w14:textId="77777777" w:rsidTr="00773376">
        <w:trPr>
          <w:cnfStyle w:val="100000000000" w:firstRow="1" w:lastRow="0" w:firstColumn="0" w:lastColumn="0" w:oddVBand="0" w:evenVBand="0" w:oddHBand="0" w:evenHBand="0" w:firstRowFirstColumn="0" w:firstRowLastColumn="0" w:lastRowFirstColumn="0" w:lastRowLastColumn="0"/>
        </w:trPr>
        <w:tc>
          <w:tcPr>
            <w:tcW w:w="2403" w:type="dxa"/>
          </w:tcPr>
          <w:p w14:paraId="219DD436" w14:textId="77777777" w:rsidR="00511372" w:rsidRDefault="00511372">
            <w:pPr>
              <w:pStyle w:val="TableheadingsmallreverseHDMES"/>
            </w:pPr>
            <w:r w:rsidRPr="00AD15D4">
              <w:t xml:space="preserve">Name </w:t>
            </w:r>
          </w:p>
        </w:tc>
        <w:tc>
          <w:tcPr>
            <w:tcW w:w="6657" w:type="dxa"/>
          </w:tcPr>
          <w:p w14:paraId="3EE2D1CA" w14:textId="77777777" w:rsidR="00511372" w:rsidRDefault="00511372">
            <w:pPr>
              <w:pStyle w:val="TableheadingsmallreverseHDMES"/>
            </w:pPr>
            <w:r w:rsidRPr="00AD15D4">
              <w:t xml:space="preserve">Position </w:t>
            </w:r>
          </w:p>
        </w:tc>
      </w:tr>
      <w:tr w:rsidR="00833815" w14:paraId="56705293" w14:textId="77777777" w:rsidTr="00773376">
        <w:tc>
          <w:tcPr>
            <w:tcW w:w="2403" w:type="dxa"/>
          </w:tcPr>
          <w:p w14:paraId="259CC2C9" w14:textId="49972A06" w:rsidR="00833815" w:rsidRPr="00833815" w:rsidRDefault="00833815" w:rsidP="00833815">
            <w:pPr>
              <w:pStyle w:val="TabletextsmallHDMES"/>
            </w:pPr>
            <w:r w:rsidRPr="00833815">
              <w:t xml:space="preserve">Catherina </w:t>
            </w:r>
            <w:proofErr w:type="spellStart"/>
            <w:r w:rsidRPr="00833815">
              <w:t>Habbon</w:t>
            </w:r>
            <w:proofErr w:type="spellEnd"/>
          </w:p>
        </w:tc>
        <w:tc>
          <w:tcPr>
            <w:tcW w:w="6657" w:type="dxa"/>
          </w:tcPr>
          <w:p w14:paraId="09E94E5F" w14:textId="473413DA" w:rsidR="00833815" w:rsidRPr="00833815" w:rsidRDefault="00833815" w:rsidP="00833815">
            <w:pPr>
              <w:pStyle w:val="TabletextsmallHDMES"/>
            </w:pPr>
            <w:r w:rsidRPr="00833815">
              <w:t>Former AHC Program Manager, TB</w:t>
            </w:r>
          </w:p>
        </w:tc>
      </w:tr>
      <w:tr w:rsidR="00833815" w14:paraId="72A7E39B" w14:textId="77777777" w:rsidTr="00773376">
        <w:tc>
          <w:tcPr>
            <w:tcW w:w="2403" w:type="dxa"/>
          </w:tcPr>
          <w:p w14:paraId="2E1CB6DB" w14:textId="33EA6CB6" w:rsidR="00833815" w:rsidRPr="00833815" w:rsidRDefault="00833815" w:rsidP="00833815">
            <w:pPr>
              <w:pStyle w:val="TabletextsmallHDMES"/>
            </w:pPr>
            <w:r w:rsidRPr="00833815">
              <w:t xml:space="preserve">Will Robinson </w:t>
            </w:r>
          </w:p>
        </w:tc>
        <w:tc>
          <w:tcPr>
            <w:tcW w:w="6657" w:type="dxa"/>
          </w:tcPr>
          <w:p w14:paraId="1E9FC727" w14:textId="5A81D620" w:rsidR="00833815" w:rsidRPr="00833815" w:rsidRDefault="00833815" w:rsidP="00833815">
            <w:pPr>
              <w:pStyle w:val="TabletextsmallHDMES"/>
            </w:pPr>
            <w:r w:rsidRPr="00833815">
              <w:t xml:space="preserve">Former AHC Health </w:t>
            </w:r>
            <w:r w:rsidR="00CE4664">
              <w:t>C</w:t>
            </w:r>
            <w:r w:rsidRPr="00833815">
              <w:t>ounsellor (2017</w:t>
            </w:r>
            <w:r w:rsidR="00CE4664">
              <w:t>–</w:t>
            </w:r>
            <w:r w:rsidRPr="00833815">
              <w:t>2020)</w:t>
            </w:r>
          </w:p>
        </w:tc>
      </w:tr>
      <w:tr w:rsidR="00833815" w14:paraId="13B967C6" w14:textId="77777777" w:rsidTr="00773376">
        <w:tc>
          <w:tcPr>
            <w:tcW w:w="2403" w:type="dxa"/>
          </w:tcPr>
          <w:p w14:paraId="2DD3933E" w14:textId="52D6BDF5" w:rsidR="00833815" w:rsidRPr="00833815" w:rsidRDefault="00833815" w:rsidP="00833815">
            <w:pPr>
              <w:pStyle w:val="TabletextsmallHDMES"/>
            </w:pPr>
            <w:r w:rsidRPr="00833815">
              <w:t xml:space="preserve">Jacquie Herbert </w:t>
            </w:r>
          </w:p>
        </w:tc>
        <w:tc>
          <w:tcPr>
            <w:tcW w:w="6657" w:type="dxa"/>
          </w:tcPr>
          <w:p w14:paraId="28C47496" w14:textId="27FC8F7A" w:rsidR="00833815" w:rsidRPr="00833815" w:rsidRDefault="00833815" w:rsidP="00833815">
            <w:pPr>
              <w:pStyle w:val="TabletextsmallHDMES"/>
            </w:pPr>
            <w:r w:rsidRPr="00833815">
              <w:t xml:space="preserve">Former AHC First </w:t>
            </w:r>
            <w:r w:rsidR="00CE4664">
              <w:t>S</w:t>
            </w:r>
            <w:r w:rsidRPr="00833815">
              <w:t>ecretary (2017</w:t>
            </w:r>
            <w:r w:rsidR="00CE4664">
              <w:t>–</w:t>
            </w:r>
            <w:r w:rsidRPr="00833815">
              <w:t>2020), PSF</w:t>
            </w:r>
          </w:p>
        </w:tc>
      </w:tr>
      <w:tr w:rsidR="00833815" w14:paraId="6FFCC072" w14:textId="77777777" w:rsidTr="00773376">
        <w:tc>
          <w:tcPr>
            <w:tcW w:w="2403" w:type="dxa"/>
          </w:tcPr>
          <w:p w14:paraId="4ACEE322" w14:textId="6D75B35D" w:rsidR="00833815" w:rsidRPr="00833815" w:rsidRDefault="00833815" w:rsidP="00833815">
            <w:pPr>
              <w:pStyle w:val="TabletextsmallHDMES"/>
            </w:pPr>
            <w:r w:rsidRPr="00833815">
              <w:t>Andrew Dollimore</w:t>
            </w:r>
          </w:p>
        </w:tc>
        <w:tc>
          <w:tcPr>
            <w:tcW w:w="6657" w:type="dxa"/>
          </w:tcPr>
          <w:p w14:paraId="7DEC5EC6" w14:textId="1F18FF0F" w:rsidR="00833815" w:rsidRPr="00833815" w:rsidRDefault="00833815" w:rsidP="00833815">
            <w:pPr>
              <w:pStyle w:val="TabletextsmallHDMES"/>
            </w:pPr>
            <w:r w:rsidRPr="00833815">
              <w:t>Former AHC First Secretary (2017</w:t>
            </w:r>
            <w:r w:rsidR="00CE4664">
              <w:t>–</w:t>
            </w:r>
            <w:r w:rsidRPr="00833815">
              <w:t>2018), SRHIP, HSIP, TMP</w:t>
            </w:r>
          </w:p>
        </w:tc>
      </w:tr>
      <w:tr w:rsidR="00833815" w14:paraId="383D402C" w14:textId="77777777" w:rsidTr="00773376">
        <w:tc>
          <w:tcPr>
            <w:tcW w:w="2403" w:type="dxa"/>
          </w:tcPr>
          <w:p w14:paraId="4E6FD29E" w14:textId="55E6A697" w:rsidR="00833815" w:rsidRPr="00833815" w:rsidRDefault="00833815" w:rsidP="00833815">
            <w:pPr>
              <w:pStyle w:val="TabletextsmallHDMES"/>
            </w:pPr>
            <w:r w:rsidRPr="00833815">
              <w:t>Emmeline Cammack</w:t>
            </w:r>
          </w:p>
        </w:tc>
        <w:tc>
          <w:tcPr>
            <w:tcW w:w="6657" w:type="dxa"/>
          </w:tcPr>
          <w:p w14:paraId="32EFE552" w14:textId="1CFD9DB8" w:rsidR="00833815" w:rsidRPr="00833815" w:rsidRDefault="00833815" w:rsidP="00833815">
            <w:pPr>
              <w:pStyle w:val="TabletextsmallHDMES"/>
            </w:pPr>
            <w:r w:rsidRPr="00833815">
              <w:t>Former AHC (2019</w:t>
            </w:r>
            <w:r w:rsidR="00CE4664">
              <w:t>–</w:t>
            </w:r>
            <w:r w:rsidRPr="00833815">
              <w:t>2022), SRHIP, TMP, Daru TB)</w:t>
            </w:r>
          </w:p>
        </w:tc>
      </w:tr>
      <w:tr w:rsidR="00833815" w14:paraId="21CF2364" w14:textId="77777777" w:rsidTr="00773376">
        <w:tc>
          <w:tcPr>
            <w:tcW w:w="2403" w:type="dxa"/>
          </w:tcPr>
          <w:p w14:paraId="20D3B978" w14:textId="4F4BCC28" w:rsidR="00833815" w:rsidRPr="00833815" w:rsidRDefault="00833815" w:rsidP="00833815">
            <w:pPr>
              <w:pStyle w:val="TabletextsmallHDMES"/>
            </w:pPr>
            <w:r w:rsidRPr="00833815">
              <w:t xml:space="preserve">Nikki Wright </w:t>
            </w:r>
          </w:p>
        </w:tc>
        <w:tc>
          <w:tcPr>
            <w:tcW w:w="6657" w:type="dxa"/>
          </w:tcPr>
          <w:p w14:paraId="757EF021" w14:textId="29E3ED8E" w:rsidR="00833815" w:rsidRPr="00833815" w:rsidRDefault="00833815" w:rsidP="00833815">
            <w:pPr>
              <w:pStyle w:val="TabletextsmallHDMES"/>
            </w:pPr>
            <w:r w:rsidRPr="00833815">
              <w:t>GEDSI</w:t>
            </w:r>
          </w:p>
        </w:tc>
      </w:tr>
    </w:tbl>
    <w:p w14:paraId="3E2C890D" w14:textId="77777777" w:rsidR="00511372" w:rsidRDefault="00511372" w:rsidP="00511372">
      <w:pPr>
        <w:pStyle w:val="BlanklinespaceHDMES"/>
      </w:pPr>
    </w:p>
    <w:bookmarkEnd w:id="105"/>
    <w:p w14:paraId="2B8F4BCB" w14:textId="6DD63F11" w:rsidR="00833815" w:rsidRDefault="00833815" w:rsidP="00833815">
      <w:pPr>
        <w:pStyle w:val="TableheadingsmallHDMES"/>
      </w:pPr>
      <w:r w:rsidRPr="00833815">
        <w:t>National Department of Health</w:t>
      </w:r>
    </w:p>
    <w:tbl>
      <w:tblPr>
        <w:tblStyle w:val="StandardtablegreyheaderHDMES"/>
        <w:tblW w:w="0" w:type="auto"/>
        <w:tblLook w:val="0620" w:firstRow="1" w:lastRow="0" w:firstColumn="0" w:lastColumn="0" w:noHBand="1" w:noVBand="1"/>
      </w:tblPr>
      <w:tblGrid>
        <w:gridCol w:w="2405"/>
        <w:gridCol w:w="6655"/>
      </w:tblGrid>
      <w:tr w:rsidR="00833815" w14:paraId="3F45CFC3" w14:textId="77777777" w:rsidTr="00773376">
        <w:trPr>
          <w:cnfStyle w:val="100000000000" w:firstRow="1" w:lastRow="0" w:firstColumn="0" w:lastColumn="0" w:oddVBand="0" w:evenVBand="0" w:oddHBand="0" w:evenHBand="0" w:firstRowFirstColumn="0" w:firstRowLastColumn="0" w:lastRowFirstColumn="0" w:lastRowLastColumn="0"/>
        </w:trPr>
        <w:tc>
          <w:tcPr>
            <w:tcW w:w="2405" w:type="dxa"/>
          </w:tcPr>
          <w:p w14:paraId="335B7201" w14:textId="77777777" w:rsidR="00833815" w:rsidRDefault="00833815">
            <w:pPr>
              <w:pStyle w:val="TableheadingsmallreverseHDMES"/>
            </w:pPr>
            <w:r w:rsidRPr="00AD15D4">
              <w:t xml:space="preserve">Name </w:t>
            </w:r>
          </w:p>
        </w:tc>
        <w:tc>
          <w:tcPr>
            <w:tcW w:w="6655" w:type="dxa"/>
          </w:tcPr>
          <w:p w14:paraId="5631603C" w14:textId="77777777" w:rsidR="00833815" w:rsidRDefault="00833815">
            <w:pPr>
              <w:pStyle w:val="TableheadingsmallreverseHDMES"/>
            </w:pPr>
            <w:r w:rsidRPr="00AD15D4">
              <w:t xml:space="preserve">Position </w:t>
            </w:r>
          </w:p>
        </w:tc>
      </w:tr>
      <w:tr w:rsidR="00833815" w14:paraId="2F570B27" w14:textId="77777777" w:rsidTr="00773376">
        <w:tc>
          <w:tcPr>
            <w:tcW w:w="2405" w:type="dxa"/>
          </w:tcPr>
          <w:p w14:paraId="7440503E" w14:textId="1CCB41AB" w:rsidR="00833815" w:rsidRPr="004F391E" w:rsidRDefault="00833815" w:rsidP="004F391E">
            <w:pPr>
              <w:pStyle w:val="TabletextsmallHDMES"/>
            </w:pPr>
            <w:r w:rsidRPr="004F391E">
              <w:t>Elva Lionel</w:t>
            </w:r>
          </w:p>
        </w:tc>
        <w:tc>
          <w:tcPr>
            <w:tcW w:w="6655" w:type="dxa"/>
          </w:tcPr>
          <w:p w14:paraId="625343A5" w14:textId="03079454" w:rsidR="00833815" w:rsidRPr="004F391E" w:rsidRDefault="00CE4664" w:rsidP="004F391E">
            <w:pPr>
              <w:pStyle w:val="TabletextsmallHDMES"/>
            </w:pPr>
            <w:r w:rsidRPr="004F391E">
              <w:t>NDoH</w:t>
            </w:r>
            <w:r w:rsidR="00833815" w:rsidRPr="004F391E">
              <w:t xml:space="preserve"> Deputy </w:t>
            </w:r>
            <w:r>
              <w:t>S</w:t>
            </w:r>
            <w:r w:rsidR="00833815" w:rsidRPr="004F391E">
              <w:t xml:space="preserve">ecretary </w:t>
            </w:r>
            <w:r w:rsidR="00804BB3">
              <w:t>–</w:t>
            </w:r>
            <w:r w:rsidR="00833815" w:rsidRPr="004F391E">
              <w:t xml:space="preserve"> National Health Policy </w:t>
            </w:r>
            <w:r>
              <w:t>and</w:t>
            </w:r>
            <w:r w:rsidRPr="004F391E">
              <w:t xml:space="preserve"> </w:t>
            </w:r>
            <w:r w:rsidR="00833815" w:rsidRPr="004F391E">
              <w:t xml:space="preserve">Corporate </w:t>
            </w:r>
            <w:r>
              <w:t>S</w:t>
            </w:r>
            <w:r w:rsidR="00833815" w:rsidRPr="004F391E">
              <w:t xml:space="preserve">ervices </w:t>
            </w:r>
          </w:p>
        </w:tc>
      </w:tr>
      <w:tr w:rsidR="00833815" w14:paraId="1DEB691B" w14:textId="77777777" w:rsidTr="00773376">
        <w:tc>
          <w:tcPr>
            <w:tcW w:w="2405" w:type="dxa"/>
          </w:tcPr>
          <w:p w14:paraId="39539476" w14:textId="55506896" w:rsidR="00833815" w:rsidRPr="004F391E" w:rsidRDefault="00833815" w:rsidP="004F391E">
            <w:pPr>
              <w:pStyle w:val="TabletextsmallHDMES"/>
            </w:pPr>
            <w:r w:rsidRPr="004F391E">
              <w:t xml:space="preserve">Navy </w:t>
            </w:r>
            <w:proofErr w:type="spellStart"/>
            <w:r w:rsidRPr="004F391E">
              <w:t>Mulou</w:t>
            </w:r>
            <w:proofErr w:type="spellEnd"/>
          </w:p>
        </w:tc>
        <w:tc>
          <w:tcPr>
            <w:tcW w:w="6655" w:type="dxa"/>
          </w:tcPr>
          <w:p w14:paraId="56733CAC" w14:textId="7DB514E7" w:rsidR="004F391E" w:rsidRPr="004F391E" w:rsidRDefault="00CE4664" w:rsidP="004F391E">
            <w:pPr>
              <w:pStyle w:val="TabletextsmallHDMES"/>
            </w:pPr>
            <w:r w:rsidRPr="004F391E">
              <w:t>NDoH</w:t>
            </w:r>
            <w:r w:rsidR="00833815" w:rsidRPr="004F391E">
              <w:t xml:space="preserve"> </w:t>
            </w:r>
            <w:r w:rsidR="00804BB3">
              <w:t>–</w:t>
            </w:r>
            <w:r w:rsidR="00833815" w:rsidRPr="004F391E">
              <w:t xml:space="preserve"> Health Economics Unit</w:t>
            </w:r>
            <w:r>
              <w:t xml:space="preserve">; </w:t>
            </w:r>
            <w:r w:rsidR="004F391E" w:rsidRPr="004F391E">
              <w:t>Technical Advis</w:t>
            </w:r>
            <w:r w:rsidR="00615BCC">
              <w:t>e</w:t>
            </w:r>
            <w:r w:rsidR="004F391E" w:rsidRPr="004F391E">
              <w:t>r</w:t>
            </w:r>
          </w:p>
        </w:tc>
      </w:tr>
      <w:tr w:rsidR="00833815" w14:paraId="251525DC" w14:textId="77777777" w:rsidTr="00773376">
        <w:tc>
          <w:tcPr>
            <w:tcW w:w="2405" w:type="dxa"/>
          </w:tcPr>
          <w:p w14:paraId="24FEB656" w14:textId="25A3D5F1" w:rsidR="00833815" w:rsidRPr="004F391E" w:rsidRDefault="00833815" w:rsidP="004F391E">
            <w:pPr>
              <w:pStyle w:val="TabletextsmallHDMES"/>
            </w:pPr>
            <w:r w:rsidRPr="004F391E">
              <w:t>Goa Tao</w:t>
            </w:r>
          </w:p>
        </w:tc>
        <w:tc>
          <w:tcPr>
            <w:tcW w:w="6655" w:type="dxa"/>
          </w:tcPr>
          <w:p w14:paraId="5AA5C8CC" w14:textId="5D469F9F" w:rsidR="00833815" w:rsidRPr="004F391E" w:rsidRDefault="00CE4664" w:rsidP="004F391E">
            <w:pPr>
              <w:pStyle w:val="TabletextsmallHDMES"/>
            </w:pPr>
            <w:r w:rsidRPr="004F391E">
              <w:t>NDoH</w:t>
            </w:r>
            <w:r w:rsidR="00833815" w:rsidRPr="004F391E">
              <w:t xml:space="preserve"> Deputy Secretary </w:t>
            </w:r>
            <w:r w:rsidR="00804BB3">
              <w:t>–</w:t>
            </w:r>
            <w:r w:rsidR="00833815" w:rsidRPr="004F391E">
              <w:t xml:space="preserve"> </w:t>
            </w:r>
            <w:r w:rsidRPr="004F391E">
              <w:t>NDoH</w:t>
            </w:r>
            <w:r w:rsidR="00833815" w:rsidRPr="004F391E">
              <w:t xml:space="preserve"> Compliance </w:t>
            </w:r>
            <w:r>
              <w:t>and</w:t>
            </w:r>
            <w:r w:rsidRPr="004F391E">
              <w:t xml:space="preserve"> </w:t>
            </w:r>
            <w:r w:rsidR="00833815" w:rsidRPr="004F391E">
              <w:t xml:space="preserve">Medical Standards </w:t>
            </w:r>
          </w:p>
        </w:tc>
      </w:tr>
      <w:tr w:rsidR="00833815" w14:paraId="70B457CE" w14:textId="77777777" w:rsidTr="00773376">
        <w:tc>
          <w:tcPr>
            <w:tcW w:w="2405" w:type="dxa"/>
          </w:tcPr>
          <w:p w14:paraId="375A240B" w14:textId="27F2455F" w:rsidR="00833815" w:rsidRPr="004F391E" w:rsidRDefault="00833815" w:rsidP="004F391E">
            <w:pPr>
              <w:pStyle w:val="TabletextsmallHDMES"/>
            </w:pPr>
            <w:r w:rsidRPr="004F391E">
              <w:t xml:space="preserve">Lina </w:t>
            </w:r>
            <w:proofErr w:type="spellStart"/>
            <w:r w:rsidRPr="004F391E">
              <w:t>Wam</w:t>
            </w:r>
            <w:proofErr w:type="spellEnd"/>
          </w:p>
        </w:tc>
        <w:tc>
          <w:tcPr>
            <w:tcW w:w="6655" w:type="dxa"/>
          </w:tcPr>
          <w:p w14:paraId="1825798A" w14:textId="145C18F8" w:rsidR="00833815" w:rsidRPr="004F391E" w:rsidRDefault="00833815" w:rsidP="004F391E">
            <w:pPr>
              <w:pStyle w:val="TabletextsmallHDMES"/>
            </w:pPr>
            <w:r w:rsidRPr="004F391E">
              <w:t xml:space="preserve">Human Resource Division </w:t>
            </w:r>
          </w:p>
        </w:tc>
      </w:tr>
      <w:tr w:rsidR="004F391E" w14:paraId="5890CD08" w14:textId="77777777" w:rsidTr="00773376">
        <w:tc>
          <w:tcPr>
            <w:tcW w:w="2405" w:type="dxa"/>
          </w:tcPr>
          <w:p w14:paraId="2C036B1B" w14:textId="2EC1B3F6" w:rsidR="004F391E" w:rsidRPr="004F391E" w:rsidRDefault="004F391E" w:rsidP="004F391E">
            <w:pPr>
              <w:pStyle w:val="TabletextsmallHDMES"/>
            </w:pPr>
            <w:r w:rsidRPr="004F391E">
              <w:t xml:space="preserve">Leo Makita </w:t>
            </w:r>
          </w:p>
        </w:tc>
        <w:tc>
          <w:tcPr>
            <w:tcW w:w="6655" w:type="dxa"/>
          </w:tcPr>
          <w:p w14:paraId="1A30AE06" w14:textId="5821AC5F" w:rsidR="004F391E" w:rsidRPr="004F391E" w:rsidRDefault="004F391E" w:rsidP="004F391E">
            <w:pPr>
              <w:pStyle w:val="TabletextsmallHDMES"/>
            </w:pPr>
            <w:r w:rsidRPr="004F391E">
              <w:t xml:space="preserve">Malaria Control Coordinator </w:t>
            </w:r>
          </w:p>
        </w:tc>
      </w:tr>
    </w:tbl>
    <w:p w14:paraId="3A8211BE" w14:textId="77777777" w:rsidR="00833815" w:rsidRDefault="00833815" w:rsidP="00833815">
      <w:pPr>
        <w:pStyle w:val="BlanklinespaceHDMES"/>
      </w:pPr>
    </w:p>
    <w:p w14:paraId="4F8B4BC7" w14:textId="3248AD30" w:rsidR="00B76269" w:rsidRDefault="004F391E" w:rsidP="004F391E">
      <w:pPr>
        <w:pStyle w:val="TableheadingsmallHDMES"/>
      </w:pPr>
      <w:r>
        <w:t>Provincial Health Authorities</w:t>
      </w:r>
    </w:p>
    <w:tbl>
      <w:tblPr>
        <w:tblStyle w:val="StandardtablegreyheaderHDMES"/>
        <w:tblW w:w="0" w:type="auto"/>
        <w:tblLook w:val="0620" w:firstRow="1" w:lastRow="0" w:firstColumn="0" w:lastColumn="0" w:noHBand="1" w:noVBand="1"/>
      </w:tblPr>
      <w:tblGrid>
        <w:gridCol w:w="2403"/>
        <w:gridCol w:w="6657"/>
      </w:tblGrid>
      <w:tr w:rsidR="004F391E" w14:paraId="4B15740A" w14:textId="77777777" w:rsidTr="00773376">
        <w:trPr>
          <w:cnfStyle w:val="100000000000" w:firstRow="1" w:lastRow="0" w:firstColumn="0" w:lastColumn="0" w:oddVBand="0" w:evenVBand="0" w:oddHBand="0" w:evenHBand="0" w:firstRowFirstColumn="0" w:firstRowLastColumn="0" w:lastRowFirstColumn="0" w:lastRowLastColumn="0"/>
          <w:tblHeader/>
        </w:trPr>
        <w:tc>
          <w:tcPr>
            <w:tcW w:w="2403" w:type="dxa"/>
          </w:tcPr>
          <w:p w14:paraId="456E7695" w14:textId="77777777" w:rsidR="004F391E" w:rsidRDefault="004F391E">
            <w:pPr>
              <w:pStyle w:val="TableheadingsmallreverseHDMES"/>
            </w:pPr>
            <w:r w:rsidRPr="00AD15D4">
              <w:t xml:space="preserve">Name </w:t>
            </w:r>
          </w:p>
        </w:tc>
        <w:tc>
          <w:tcPr>
            <w:tcW w:w="6657" w:type="dxa"/>
          </w:tcPr>
          <w:p w14:paraId="39C80FDD" w14:textId="77777777" w:rsidR="004F391E" w:rsidRDefault="004F391E">
            <w:pPr>
              <w:pStyle w:val="TableheadingsmallreverseHDMES"/>
            </w:pPr>
            <w:r w:rsidRPr="00AD15D4">
              <w:t xml:space="preserve">Position </w:t>
            </w:r>
          </w:p>
        </w:tc>
      </w:tr>
      <w:tr w:rsidR="004F391E" w:rsidRPr="004F391E" w14:paraId="5D229B5A" w14:textId="77777777" w:rsidTr="00773376">
        <w:tc>
          <w:tcPr>
            <w:tcW w:w="2403" w:type="dxa"/>
          </w:tcPr>
          <w:p w14:paraId="11118CE9" w14:textId="26B6D5B1" w:rsidR="004F391E" w:rsidRPr="004F391E" w:rsidRDefault="004F391E" w:rsidP="004F391E">
            <w:pPr>
              <w:pStyle w:val="TabletextsmallHDMES"/>
            </w:pPr>
            <w:r w:rsidRPr="004F391E">
              <w:t xml:space="preserve">Dr Nick </w:t>
            </w:r>
            <w:proofErr w:type="spellStart"/>
            <w:r w:rsidRPr="004F391E">
              <w:t>Wuatai</w:t>
            </w:r>
            <w:proofErr w:type="spellEnd"/>
          </w:p>
        </w:tc>
        <w:tc>
          <w:tcPr>
            <w:tcW w:w="6657" w:type="dxa"/>
          </w:tcPr>
          <w:p w14:paraId="695781FC" w14:textId="43E53BF7" w:rsidR="004F391E" w:rsidRPr="004F391E" w:rsidRDefault="004F391E" w:rsidP="004F391E">
            <w:pPr>
              <w:pStyle w:val="TabletextsmallHDMES"/>
            </w:pPr>
            <w:r w:rsidRPr="004F391E">
              <w:t>CEO – Western Province PHA</w:t>
            </w:r>
          </w:p>
        </w:tc>
      </w:tr>
      <w:tr w:rsidR="004F391E" w:rsidRPr="004F391E" w14:paraId="330A38E2" w14:textId="77777777" w:rsidTr="00773376">
        <w:tc>
          <w:tcPr>
            <w:tcW w:w="2403" w:type="dxa"/>
          </w:tcPr>
          <w:p w14:paraId="13AEC0BD" w14:textId="1777CCEA" w:rsidR="004F391E" w:rsidRPr="004F391E" w:rsidRDefault="004F391E" w:rsidP="004F391E">
            <w:pPr>
              <w:pStyle w:val="TabletextsmallHDMES"/>
            </w:pPr>
            <w:r w:rsidRPr="004F391E">
              <w:t xml:space="preserve">Dr Miriam Boga </w:t>
            </w:r>
          </w:p>
        </w:tc>
        <w:tc>
          <w:tcPr>
            <w:tcW w:w="6657" w:type="dxa"/>
          </w:tcPr>
          <w:p w14:paraId="4639D0C0" w14:textId="363C96E0" w:rsidR="004F391E" w:rsidRPr="004F391E" w:rsidRDefault="004F391E" w:rsidP="004F391E">
            <w:pPr>
              <w:pStyle w:val="TabletextsmallHDMES"/>
            </w:pPr>
            <w:r w:rsidRPr="004F391E">
              <w:t>Director Curative Health Services – Western Province PHA</w:t>
            </w:r>
          </w:p>
        </w:tc>
      </w:tr>
      <w:tr w:rsidR="004F391E" w:rsidRPr="004F391E" w14:paraId="373619E9" w14:textId="77777777" w:rsidTr="00773376">
        <w:tc>
          <w:tcPr>
            <w:tcW w:w="2403" w:type="dxa"/>
          </w:tcPr>
          <w:p w14:paraId="2DA6C799" w14:textId="15B2B41C" w:rsidR="004F391E" w:rsidRPr="004F391E" w:rsidRDefault="004F391E" w:rsidP="004F391E">
            <w:pPr>
              <w:pStyle w:val="TabletextsmallHDMES"/>
            </w:pPr>
            <w:r w:rsidRPr="004F391E">
              <w:t>Dr Steven Yennie</w:t>
            </w:r>
          </w:p>
        </w:tc>
        <w:tc>
          <w:tcPr>
            <w:tcW w:w="6657" w:type="dxa"/>
          </w:tcPr>
          <w:p w14:paraId="724409BA" w14:textId="373F96C4" w:rsidR="004F391E" w:rsidRPr="004F391E" w:rsidRDefault="004F391E" w:rsidP="004F391E">
            <w:pPr>
              <w:pStyle w:val="TabletextsmallHDMES"/>
            </w:pPr>
            <w:r w:rsidRPr="004F391E">
              <w:t>CEO – NCD</w:t>
            </w:r>
            <w:r w:rsidR="00533655">
              <w:t xml:space="preserve"> </w:t>
            </w:r>
            <w:r w:rsidRPr="004F391E">
              <w:t>PHA</w:t>
            </w:r>
          </w:p>
        </w:tc>
      </w:tr>
      <w:tr w:rsidR="004F391E" w:rsidRPr="004F391E" w14:paraId="4C7C09D9" w14:textId="77777777" w:rsidTr="00773376">
        <w:tc>
          <w:tcPr>
            <w:tcW w:w="2403" w:type="dxa"/>
          </w:tcPr>
          <w:p w14:paraId="318CC481" w14:textId="39CFF091" w:rsidR="004F391E" w:rsidRPr="004F391E" w:rsidRDefault="004F391E" w:rsidP="004F391E">
            <w:pPr>
              <w:pStyle w:val="TabletextsmallHDMES"/>
            </w:pPr>
            <w:r w:rsidRPr="004F391E">
              <w:t>Amos Lano</w:t>
            </w:r>
          </w:p>
        </w:tc>
        <w:tc>
          <w:tcPr>
            <w:tcW w:w="6657" w:type="dxa"/>
          </w:tcPr>
          <w:p w14:paraId="005B5FEF" w14:textId="32E224AB" w:rsidR="004F391E" w:rsidRPr="004F391E" w:rsidRDefault="004F391E" w:rsidP="004F391E">
            <w:pPr>
              <w:pStyle w:val="TabletextsmallHDMES"/>
            </w:pPr>
            <w:r w:rsidRPr="004F391E">
              <w:t>Director Public Health – NCD</w:t>
            </w:r>
            <w:r w:rsidR="00533655">
              <w:t xml:space="preserve"> </w:t>
            </w:r>
            <w:r w:rsidRPr="004F391E">
              <w:t>PHA</w:t>
            </w:r>
          </w:p>
        </w:tc>
      </w:tr>
      <w:tr w:rsidR="004F391E" w:rsidRPr="004F391E" w14:paraId="5BB24D0A" w14:textId="77777777" w:rsidTr="00773376">
        <w:tc>
          <w:tcPr>
            <w:tcW w:w="2403" w:type="dxa"/>
          </w:tcPr>
          <w:p w14:paraId="4D0F162B" w14:textId="11976811" w:rsidR="004F391E" w:rsidRPr="004F391E" w:rsidRDefault="004F391E" w:rsidP="004F391E">
            <w:pPr>
              <w:pStyle w:val="TabletextsmallHDMES"/>
            </w:pPr>
            <w:r w:rsidRPr="004F391E">
              <w:lastRenderedPageBreak/>
              <w:t xml:space="preserve">Mr Pascoe Kase </w:t>
            </w:r>
          </w:p>
        </w:tc>
        <w:tc>
          <w:tcPr>
            <w:tcW w:w="6657" w:type="dxa"/>
          </w:tcPr>
          <w:p w14:paraId="56D2451D" w14:textId="28A58C2A" w:rsidR="004F391E" w:rsidRPr="004F391E" w:rsidRDefault="004F391E" w:rsidP="004F391E">
            <w:pPr>
              <w:pStyle w:val="TabletextsmallHDMES"/>
            </w:pPr>
            <w:r w:rsidRPr="004F391E">
              <w:t>Advis</w:t>
            </w:r>
            <w:r w:rsidR="00615BCC">
              <w:t>e</w:t>
            </w:r>
            <w:r w:rsidRPr="004F391E">
              <w:t>r – NCD</w:t>
            </w:r>
            <w:r w:rsidR="00533655">
              <w:t xml:space="preserve"> </w:t>
            </w:r>
            <w:r w:rsidRPr="004F391E">
              <w:t>PHA</w:t>
            </w:r>
          </w:p>
        </w:tc>
      </w:tr>
      <w:tr w:rsidR="004F391E" w:rsidRPr="004F391E" w14:paraId="16DFF6A3" w14:textId="77777777" w:rsidTr="00773376">
        <w:tc>
          <w:tcPr>
            <w:tcW w:w="2403" w:type="dxa"/>
          </w:tcPr>
          <w:p w14:paraId="62425ADD" w14:textId="6BCFD998" w:rsidR="004F391E" w:rsidRPr="004F391E" w:rsidRDefault="004F391E" w:rsidP="004F391E">
            <w:pPr>
              <w:pStyle w:val="TabletextsmallHDMES"/>
            </w:pPr>
            <w:r w:rsidRPr="004F391E">
              <w:t xml:space="preserve">Dr Trevor </w:t>
            </w:r>
            <w:proofErr w:type="spellStart"/>
            <w:r w:rsidRPr="004F391E">
              <w:t>Kelebi</w:t>
            </w:r>
            <w:proofErr w:type="spellEnd"/>
          </w:p>
        </w:tc>
        <w:tc>
          <w:tcPr>
            <w:tcW w:w="6657" w:type="dxa"/>
          </w:tcPr>
          <w:p w14:paraId="26A4AF25" w14:textId="6C3249A5" w:rsidR="004F391E" w:rsidRPr="004F391E" w:rsidRDefault="004F391E" w:rsidP="004F391E">
            <w:pPr>
              <w:pStyle w:val="TabletextsmallHDMES"/>
            </w:pPr>
            <w:r w:rsidRPr="004F391E">
              <w:t>Director Public Health – West Sepik PHA</w:t>
            </w:r>
          </w:p>
        </w:tc>
      </w:tr>
    </w:tbl>
    <w:p w14:paraId="2DE6EF2E" w14:textId="77777777" w:rsidR="00B76269" w:rsidRDefault="00B76269" w:rsidP="004F391E">
      <w:pPr>
        <w:pStyle w:val="BlanklinespaceHDMES"/>
      </w:pPr>
    </w:p>
    <w:p w14:paraId="5A1FBDD7" w14:textId="6EDCFD5C" w:rsidR="004F391E" w:rsidRDefault="004F391E" w:rsidP="004F391E">
      <w:pPr>
        <w:pStyle w:val="TableheadingsmallHDMES"/>
      </w:pPr>
      <w:r w:rsidRPr="00CE4664">
        <w:t>Dep</w:t>
      </w:r>
      <w:r w:rsidR="00804BB3" w:rsidRPr="00CE4664">
        <w:t>ar</w:t>
      </w:r>
      <w:r w:rsidRPr="00CE4664">
        <w:t>t</w:t>
      </w:r>
      <w:r w:rsidR="00804BB3" w:rsidRPr="00CE4664">
        <w:t>ment of</w:t>
      </w:r>
      <w:r w:rsidRPr="00CE4664">
        <w:t xml:space="preserve"> National Planning </w:t>
      </w:r>
      <w:r w:rsidR="00A901E8" w:rsidRPr="00CE4664">
        <w:t xml:space="preserve">and Monitoring, </w:t>
      </w:r>
      <w:r w:rsidRPr="00CE4664">
        <w:t>Social Sector, Public Investment Program</w:t>
      </w:r>
    </w:p>
    <w:tbl>
      <w:tblPr>
        <w:tblStyle w:val="StandardtablegreyheaderHDMES"/>
        <w:tblW w:w="0" w:type="auto"/>
        <w:tblLook w:val="0620" w:firstRow="1" w:lastRow="0" w:firstColumn="0" w:lastColumn="0" w:noHBand="1" w:noVBand="1"/>
      </w:tblPr>
      <w:tblGrid>
        <w:gridCol w:w="2417"/>
        <w:gridCol w:w="6643"/>
      </w:tblGrid>
      <w:tr w:rsidR="004F391E" w14:paraId="38C051C5" w14:textId="77777777" w:rsidTr="00773376">
        <w:trPr>
          <w:cnfStyle w:val="100000000000" w:firstRow="1" w:lastRow="0" w:firstColumn="0" w:lastColumn="0" w:oddVBand="0" w:evenVBand="0" w:oddHBand="0" w:evenHBand="0" w:firstRowFirstColumn="0" w:firstRowLastColumn="0" w:lastRowFirstColumn="0" w:lastRowLastColumn="0"/>
        </w:trPr>
        <w:tc>
          <w:tcPr>
            <w:tcW w:w="2417" w:type="dxa"/>
          </w:tcPr>
          <w:p w14:paraId="0451CEAF" w14:textId="77777777" w:rsidR="004F391E" w:rsidRDefault="004F391E">
            <w:pPr>
              <w:pStyle w:val="TableheadingsmallreverseHDMES"/>
            </w:pPr>
            <w:r w:rsidRPr="00AD15D4">
              <w:t xml:space="preserve">Name </w:t>
            </w:r>
          </w:p>
        </w:tc>
        <w:tc>
          <w:tcPr>
            <w:tcW w:w="6643" w:type="dxa"/>
          </w:tcPr>
          <w:p w14:paraId="5172B616" w14:textId="77777777" w:rsidR="004F391E" w:rsidRDefault="004F391E">
            <w:pPr>
              <w:pStyle w:val="TableheadingsmallreverseHDMES"/>
            </w:pPr>
            <w:r w:rsidRPr="00AD15D4">
              <w:t xml:space="preserve">Position </w:t>
            </w:r>
          </w:p>
        </w:tc>
      </w:tr>
      <w:tr w:rsidR="004F391E" w:rsidRPr="004F391E" w14:paraId="70EE3C79" w14:textId="77777777" w:rsidTr="00773376">
        <w:tc>
          <w:tcPr>
            <w:tcW w:w="2417" w:type="dxa"/>
          </w:tcPr>
          <w:p w14:paraId="450DBBFF" w14:textId="1ADFEA16" w:rsidR="004F391E" w:rsidRPr="004F391E" w:rsidRDefault="004F391E" w:rsidP="004F391E">
            <w:pPr>
              <w:pStyle w:val="TabletextsmallHDMES"/>
            </w:pPr>
            <w:r w:rsidRPr="004F391E">
              <w:t xml:space="preserve">Rose Koyama </w:t>
            </w:r>
          </w:p>
        </w:tc>
        <w:tc>
          <w:tcPr>
            <w:tcW w:w="6643" w:type="dxa"/>
          </w:tcPr>
          <w:p w14:paraId="3AF1FFC7" w14:textId="1B240A8A" w:rsidR="004F391E" w:rsidRPr="004F391E" w:rsidRDefault="004F391E" w:rsidP="004F391E">
            <w:pPr>
              <w:pStyle w:val="TabletextsmallHDMES"/>
            </w:pPr>
            <w:r w:rsidRPr="004F391E">
              <w:t xml:space="preserve">First Assistant Secretary </w:t>
            </w:r>
          </w:p>
        </w:tc>
      </w:tr>
    </w:tbl>
    <w:p w14:paraId="5FEF430F" w14:textId="77777777" w:rsidR="004F391E" w:rsidRDefault="004F391E" w:rsidP="00E578D0">
      <w:pPr>
        <w:pStyle w:val="BlanklinespaceHDMES"/>
      </w:pPr>
    </w:p>
    <w:p w14:paraId="1FABE7F5" w14:textId="1C382F2E" w:rsidR="00E578D0" w:rsidRDefault="00E578D0" w:rsidP="00E578D0">
      <w:pPr>
        <w:pStyle w:val="TableheadingsmallHDMES"/>
      </w:pPr>
      <w:r w:rsidRPr="00E578D0">
        <w:t>Department of Treasury</w:t>
      </w:r>
    </w:p>
    <w:tbl>
      <w:tblPr>
        <w:tblStyle w:val="StandardtablegreyheaderHDMES"/>
        <w:tblW w:w="0" w:type="auto"/>
        <w:tblLook w:val="0620" w:firstRow="1" w:lastRow="0" w:firstColumn="0" w:lastColumn="0" w:noHBand="1" w:noVBand="1"/>
      </w:tblPr>
      <w:tblGrid>
        <w:gridCol w:w="2431"/>
        <w:gridCol w:w="6629"/>
      </w:tblGrid>
      <w:tr w:rsidR="00E578D0" w14:paraId="6B82F5F6" w14:textId="77777777" w:rsidTr="00773376">
        <w:trPr>
          <w:cnfStyle w:val="100000000000" w:firstRow="1" w:lastRow="0" w:firstColumn="0" w:lastColumn="0" w:oddVBand="0" w:evenVBand="0" w:oddHBand="0" w:evenHBand="0" w:firstRowFirstColumn="0" w:firstRowLastColumn="0" w:lastRowFirstColumn="0" w:lastRowLastColumn="0"/>
        </w:trPr>
        <w:tc>
          <w:tcPr>
            <w:tcW w:w="2431" w:type="dxa"/>
          </w:tcPr>
          <w:p w14:paraId="20EE53C2" w14:textId="77777777" w:rsidR="00E578D0" w:rsidRDefault="00E578D0">
            <w:pPr>
              <w:pStyle w:val="TableheadingsmallreverseHDMES"/>
            </w:pPr>
            <w:r w:rsidRPr="00AD15D4">
              <w:t xml:space="preserve">Name </w:t>
            </w:r>
          </w:p>
        </w:tc>
        <w:tc>
          <w:tcPr>
            <w:tcW w:w="6629" w:type="dxa"/>
          </w:tcPr>
          <w:p w14:paraId="72100454" w14:textId="77777777" w:rsidR="00E578D0" w:rsidRDefault="00E578D0">
            <w:pPr>
              <w:pStyle w:val="TableheadingsmallreverseHDMES"/>
            </w:pPr>
            <w:r w:rsidRPr="00AD15D4">
              <w:t xml:space="preserve">Position </w:t>
            </w:r>
          </w:p>
        </w:tc>
      </w:tr>
      <w:tr w:rsidR="00E578D0" w:rsidRPr="004F391E" w14:paraId="10C11CAF" w14:textId="77777777" w:rsidTr="00773376">
        <w:tc>
          <w:tcPr>
            <w:tcW w:w="2431" w:type="dxa"/>
          </w:tcPr>
          <w:p w14:paraId="1A22CA7E" w14:textId="12CDCFA9" w:rsidR="00E578D0" w:rsidRPr="00E578D0" w:rsidRDefault="00E578D0" w:rsidP="00E578D0">
            <w:pPr>
              <w:pStyle w:val="TabletextsmallHDMES"/>
            </w:pPr>
            <w:r w:rsidRPr="00E578D0">
              <w:t xml:space="preserve">Larry </w:t>
            </w:r>
            <w:proofErr w:type="spellStart"/>
            <w:r w:rsidRPr="00E578D0">
              <w:t>Asigau</w:t>
            </w:r>
            <w:proofErr w:type="spellEnd"/>
          </w:p>
        </w:tc>
        <w:tc>
          <w:tcPr>
            <w:tcW w:w="6629" w:type="dxa"/>
          </w:tcPr>
          <w:p w14:paraId="43BEFB72" w14:textId="2661584D" w:rsidR="00E578D0" w:rsidRPr="000E048E" w:rsidRDefault="00E578D0" w:rsidP="000E048E">
            <w:pPr>
              <w:pStyle w:val="TabletextsmallHDMES"/>
            </w:pPr>
            <w:r w:rsidRPr="000E048E">
              <w:t>Assistant Secretary</w:t>
            </w:r>
            <w:r w:rsidR="000E048E">
              <w:t xml:space="preserve"> – </w:t>
            </w:r>
            <w:r w:rsidRPr="000E048E">
              <w:t xml:space="preserve">Budget Coordination </w:t>
            </w:r>
            <w:r w:rsidR="00CE4664" w:rsidRPr="000E048E">
              <w:t xml:space="preserve">and </w:t>
            </w:r>
            <w:r w:rsidRPr="000E048E">
              <w:t>Analysis Division</w:t>
            </w:r>
          </w:p>
        </w:tc>
      </w:tr>
      <w:tr w:rsidR="00E578D0" w:rsidRPr="004F391E" w14:paraId="2255096D" w14:textId="77777777" w:rsidTr="00773376">
        <w:tc>
          <w:tcPr>
            <w:tcW w:w="2431" w:type="dxa"/>
          </w:tcPr>
          <w:p w14:paraId="76987E03" w14:textId="76D303D1" w:rsidR="00E578D0" w:rsidRPr="00E578D0" w:rsidRDefault="00E578D0" w:rsidP="00E578D0">
            <w:pPr>
              <w:pStyle w:val="TabletextsmallHDMES"/>
            </w:pPr>
            <w:r w:rsidRPr="00E578D0">
              <w:t>Ellison Darby</w:t>
            </w:r>
          </w:p>
        </w:tc>
        <w:tc>
          <w:tcPr>
            <w:tcW w:w="6629" w:type="dxa"/>
          </w:tcPr>
          <w:p w14:paraId="53273625" w14:textId="382EC29C" w:rsidR="00E578D0" w:rsidRPr="000E048E" w:rsidRDefault="00E578D0" w:rsidP="000E048E">
            <w:pPr>
              <w:pStyle w:val="TabletextsmallHDMES"/>
            </w:pPr>
            <w:r w:rsidRPr="000E048E">
              <w:t>Senior Budget Officer</w:t>
            </w:r>
            <w:r w:rsidR="000E048E">
              <w:t xml:space="preserve"> – </w:t>
            </w:r>
            <w:r w:rsidRPr="000E048E">
              <w:t xml:space="preserve">Budget Coordination </w:t>
            </w:r>
            <w:r w:rsidR="00CE4664" w:rsidRPr="000E048E">
              <w:t xml:space="preserve">and </w:t>
            </w:r>
            <w:r w:rsidRPr="000E048E">
              <w:t>Analysis Division</w:t>
            </w:r>
          </w:p>
        </w:tc>
      </w:tr>
      <w:tr w:rsidR="00E578D0" w:rsidRPr="004F391E" w14:paraId="7D42CB22" w14:textId="77777777" w:rsidTr="00773376">
        <w:tc>
          <w:tcPr>
            <w:tcW w:w="2431" w:type="dxa"/>
          </w:tcPr>
          <w:p w14:paraId="0D88321F" w14:textId="465C2A67" w:rsidR="00E578D0" w:rsidRPr="00E578D0" w:rsidRDefault="00E578D0" w:rsidP="00E578D0">
            <w:pPr>
              <w:pStyle w:val="TabletextsmallHDMES"/>
            </w:pPr>
            <w:proofErr w:type="spellStart"/>
            <w:r w:rsidRPr="00E578D0">
              <w:t>Lumbe</w:t>
            </w:r>
            <w:proofErr w:type="spellEnd"/>
            <w:r w:rsidRPr="00E578D0">
              <w:t xml:space="preserve"> </w:t>
            </w:r>
            <w:proofErr w:type="spellStart"/>
            <w:r w:rsidRPr="00E578D0">
              <w:t>Silau</w:t>
            </w:r>
            <w:proofErr w:type="spellEnd"/>
            <w:r w:rsidRPr="00E578D0">
              <w:t xml:space="preserve"> </w:t>
            </w:r>
          </w:p>
        </w:tc>
        <w:tc>
          <w:tcPr>
            <w:tcW w:w="6629" w:type="dxa"/>
          </w:tcPr>
          <w:p w14:paraId="3CF77B52" w14:textId="74ECA42C" w:rsidR="00E578D0" w:rsidRPr="00E578D0" w:rsidRDefault="00E578D0" w:rsidP="00E578D0">
            <w:pPr>
              <w:pStyle w:val="TabletextsmallHDMES"/>
            </w:pPr>
            <w:r w:rsidRPr="00E578D0">
              <w:t>Assistant Secretary</w:t>
            </w:r>
            <w:r w:rsidR="000E048E">
              <w:t xml:space="preserve"> </w:t>
            </w:r>
            <w:r w:rsidR="00CE4664">
              <w:t xml:space="preserve">– </w:t>
            </w:r>
            <w:r w:rsidRPr="00E578D0">
              <w:t>Financial Management Division</w:t>
            </w:r>
          </w:p>
        </w:tc>
      </w:tr>
    </w:tbl>
    <w:p w14:paraId="5B761800" w14:textId="77777777" w:rsidR="00E578D0" w:rsidRDefault="00E578D0" w:rsidP="00E578D0">
      <w:pPr>
        <w:pStyle w:val="BlanklinespaceHDMES"/>
      </w:pPr>
    </w:p>
    <w:p w14:paraId="1D39045B" w14:textId="721C77EA" w:rsidR="00E578D0" w:rsidRDefault="00E578D0" w:rsidP="00E578D0">
      <w:pPr>
        <w:pStyle w:val="TableheadingsmallHDMES"/>
      </w:pPr>
      <w:r w:rsidRPr="00E578D0">
        <w:t>Department of Finance</w:t>
      </w:r>
    </w:p>
    <w:tbl>
      <w:tblPr>
        <w:tblStyle w:val="StandardtablegreyheaderHDMES"/>
        <w:tblW w:w="0" w:type="auto"/>
        <w:tblLook w:val="0620" w:firstRow="1" w:lastRow="0" w:firstColumn="0" w:lastColumn="0" w:noHBand="1" w:noVBand="1"/>
      </w:tblPr>
      <w:tblGrid>
        <w:gridCol w:w="2431"/>
        <w:gridCol w:w="6629"/>
      </w:tblGrid>
      <w:tr w:rsidR="00E578D0" w14:paraId="744AB3DF" w14:textId="77777777" w:rsidTr="00773376">
        <w:trPr>
          <w:cnfStyle w:val="100000000000" w:firstRow="1" w:lastRow="0" w:firstColumn="0" w:lastColumn="0" w:oddVBand="0" w:evenVBand="0" w:oddHBand="0" w:evenHBand="0" w:firstRowFirstColumn="0" w:firstRowLastColumn="0" w:lastRowFirstColumn="0" w:lastRowLastColumn="0"/>
        </w:trPr>
        <w:tc>
          <w:tcPr>
            <w:tcW w:w="2431" w:type="dxa"/>
          </w:tcPr>
          <w:p w14:paraId="2F68E18A" w14:textId="77777777" w:rsidR="00E578D0" w:rsidRDefault="00E578D0">
            <w:pPr>
              <w:pStyle w:val="TableheadingsmallreverseHDMES"/>
            </w:pPr>
            <w:r w:rsidRPr="00AD15D4">
              <w:t xml:space="preserve">Name </w:t>
            </w:r>
          </w:p>
        </w:tc>
        <w:tc>
          <w:tcPr>
            <w:tcW w:w="6629" w:type="dxa"/>
          </w:tcPr>
          <w:p w14:paraId="65A133BD" w14:textId="77777777" w:rsidR="00E578D0" w:rsidRDefault="00E578D0">
            <w:pPr>
              <w:pStyle w:val="TableheadingsmallreverseHDMES"/>
            </w:pPr>
            <w:r w:rsidRPr="00AD15D4">
              <w:t xml:space="preserve">Position </w:t>
            </w:r>
          </w:p>
        </w:tc>
      </w:tr>
      <w:tr w:rsidR="00E578D0" w:rsidRPr="004F391E" w14:paraId="7ADF2E0E" w14:textId="77777777" w:rsidTr="00773376">
        <w:tc>
          <w:tcPr>
            <w:tcW w:w="2431" w:type="dxa"/>
          </w:tcPr>
          <w:p w14:paraId="70E36686" w14:textId="6B598B9D" w:rsidR="00E578D0" w:rsidRPr="004F391E" w:rsidRDefault="00E578D0">
            <w:pPr>
              <w:pStyle w:val="TabletextsmallHDMES"/>
            </w:pPr>
            <w:r w:rsidRPr="00E578D0">
              <w:t>Chris Waiya</w:t>
            </w:r>
          </w:p>
        </w:tc>
        <w:tc>
          <w:tcPr>
            <w:tcW w:w="6629" w:type="dxa"/>
          </w:tcPr>
          <w:p w14:paraId="5EE10DE7" w14:textId="35633375" w:rsidR="00E578D0" w:rsidRPr="004F391E" w:rsidRDefault="00E578D0" w:rsidP="00E578D0">
            <w:pPr>
              <w:pStyle w:val="TabletextsmallHDMES"/>
            </w:pPr>
            <w:r>
              <w:t>Assistant Secretary</w:t>
            </w:r>
            <w:r w:rsidR="000E048E">
              <w:t xml:space="preserve"> </w:t>
            </w:r>
            <w:r w:rsidR="00CE4664">
              <w:t xml:space="preserve">– </w:t>
            </w:r>
            <w:r>
              <w:t>Cash Management Division</w:t>
            </w:r>
          </w:p>
        </w:tc>
      </w:tr>
    </w:tbl>
    <w:p w14:paraId="5EF6D8CD" w14:textId="77777777" w:rsidR="00E578D0" w:rsidRDefault="00E578D0" w:rsidP="00E578D0">
      <w:pPr>
        <w:pStyle w:val="BlanklinespaceHDMES"/>
      </w:pPr>
    </w:p>
    <w:p w14:paraId="00C1C6E2" w14:textId="70722C4E" w:rsidR="00E578D0" w:rsidRDefault="00E578D0" w:rsidP="00E578D0">
      <w:pPr>
        <w:pStyle w:val="TableheadingsmallHDMES"/>
      </w:pPr>
      <w:r w:rsidRPr="00E578D0">
        <w:t>PATH Program</w:t>
      </w:r>
    </w:p>
    <w:tbl>
      <w:tblPr>
        <w:tblStyle w:val="StandardtablegreyheaderHDMES"/>
        <w:tblW w:w="0" w:type="auto"/>
        <w:tblLook w:val="0620" w:firstRow="1" w:lastRow="0" w:firstColumn="0" w:lastColumn="0" w:noHBand="1" w:noVBand="1"/>
      </w:tblPr>
      <w:tblGrid>
        <w:gridCol w:w="2445"/>
        <w:gridCol w:w="6615"/>
      </w:tblGrid>
      <w:tr w:rsidR="00E578D0" w14:paraId="36AFD590" w14:textId="77777777" w:rsidTr="00773376">
        <w:trPr>
          <w:cnfStyle w:val="100000000000" w:firstRow="1" w:lastRow="0" w:firstColumn="0" w:lastColumn="0" w:oddVBand="0" w:evenVBand="0" w:oddHBand="0" w:evenHBand="0" w:firstRowFirstColumn="0" w:firstRowLastColumn="0" w:lastRowFirstColumn="0" w:lastRowLastColumn="0"/>
        </w:trPr>
        <w:tc>
          <w:tcPr>
            <w:tcW w:w="2445" w:type="dxa"/>
          </w:tcPr>
          <w:p w14:paraId="24F77A1C" w14:textId="77777777" w:rsidR="00E578D0" w:rsidRDefault="00E578D0">
            <w:pPr>
              <w:pStyle w:val="TableheadingsmallreverseHDMES"/>
            </w:pPr>
            <w:r w:rsidRPr="00AD15D4">
              <w:t xml:space="preserve">Name </w:t>
            </w:r>
          </w:p>
        </w:tc>
        <w:tc>
          <w:tcPr>
            <w:tcW w:w="6615" w:type="dxa"/>
          </w:tcPr>
          <w:p w14:paraId="45144BE1" w14:textId="77777777" w:rsidR="00E578D0" w:rsidRDefault="00E578D0">
            <w:pPr>
              <w:pStyle w:val="TableheadingsmallreverseHDMES"/>
            </w:pPr>
            <w:r w:rsidRPr="00AD15D4">
              <w:t xml:space="preserve">Position </w:t>
            </w:r>
          </w:p>
        </w:tc>
      </w:tr>
      <w:tr w:rsidR="00E578D0" w14:paraId="00BB8F09" w14:textId="77777777" w:rsidTr="00773376">
        <w:tc>
          <w:tcPr>
            <w:tcW w:w="2445" w:type="dxa"/>
          </w:tcPr>
          <w:p w14:paraId="12A0B6CE" w14:textId="7B42A7FF" w:rsidR="00E578D0" w:rsidRPr="00E578D0" w:rsidRDefault="00E578D0" w:rsidP="00E578D0">
            <w:pPr>
              <w:pStyle w:val="TabletextsmallHDMES"/>
            </w:pPr>
            <w:r w:rsidRPr="00E578D0">
              <w:t>Luke Elich</w:t>
            </w:r>
          </w:p>
        </w:tc>
        <w:tc>
          <w:tcPr>
            <w:tcW w:w="6615" w:type="dxa"/>
          </w:tcPr>
          <w:p w14:paraId="3A91A6DF" w14:textId="5C474FC3" w:rsidR="00E578D0" w:rsidRPr="00E578D0" w:rsidRDefault="00E578D0" w:rsidP="00E578D0">
            <w:pPr>
              <w:pStyle w:val="TabletextsmallHDMES"/>
            </w:pPr>
            <w:r w:rsidRPr="00E578D0">
              <w:t>Program Delivery Advis</w:t>
            </w:r>
            <w:r w:rsidR="00615BCC">
              <w:t>e</w:t>
            </w:r>
            <w:r w:rsidRPr="00E578D0">
              <w:t xml:space="preserve">r </w:t>
            </w:r>
          </w:p>
        </w:tc>
      </w:tr>
      <w:tr w:rsidR="00E578D0" w14:paraId="7E0B7AFA" w14:textId="77777777" w:rsidTr="00773376">
        <w:tc>
          <w:tcPr>
            <w:tcW w:w="2445" w:type="dxa"/>
          </w:tcPr>
          <w:p w14:paraId="366AED77" w14:textId="2C210A37" w:rsidR="00E578D0" w:rsidRPr="00E578D0" w:rsidRDefault="00E578D0" w:rsidP="00E578D0">
            <w:pPr>
              <w:pStyle w:val="TabletextsmallHDMES"/>
            </w:pPr>
            <w:r w:rsidRPr="00E578D0">
              <w:t>Stella Rumbam</w:t>
            </w:r>
          </w:p>
        </w:tc>
        <w:tc>
          <w:tcPr>
            <w:tcW w:w="6615" w:type="dxa"/>
          </w:tcPr>
          <w:p w14:paraId="3F24B39E" w14:textId="0A91B866" w:rsidR="00E578D0" w:rsidRPr="00E578D0" w:rsidRDefault="00E578D0" w:rsidP="00E578D0">
            <w:pPr>
              <w:pStyle w:val="TabletextsmallHDMES"/>
            </w:pPr>
            <w:r w:rsidRPr="00E578D0">
              <w:t xml:space="preserve">Program Delivery Lead </w:t>
            </w:r>
          </w:p>
        </w:tc>
      </w:tr>
      <w:tr w:rsidR="00E578D0" w14:paraId="1C34068E" w14:textId="77777777" w:rsidTr="00773376">
        <w:tc>
          <w:tcPr>
            <w:tcW w:w="2445" w:type="dxa"/>
          </w:tcPr>
          <w:p w14:paraId="1979CD12" w14:textId="135BE16C" w:rsidR="00E578D0" w:rsidRPr="00E578D0" w:rsidRDefault="00E578D0" w:rsidP="00E578D0">
            <w:pPr>
              <w:pStyle w:val="TabletextsmallHDMES"/>
            </w:pPr>
            <w:r w:rsidRPr="00E578D0">
              <w:t>Matthew Moylan</w:t>
            </w:r>
          </w:p>
        </w:tc>
        <w:tc>
          <w:tcPr>
            <w:tcW w:w="6615" w:type="dxa"/>
          </w:tcPr>
          <w:p w14:paraId="70BCF5F1" w14:textId="43098EC5" w:rsidR="00E578D0" w:rsidRPr="00E578D0" w:rsidRDefault="00E578D0" w:rsidP="00E578D0">
            <w:pPr>
              <w:pStyle w:val="TabletextsmallHDMES"/>
            </w:pPr>
            <w:r w:rsidRPr="00E578D0">
              <w:t xml:space="preserve">Essential Services Lead </w:t>
            </w:r>
            <w:r w:rsidR="00CE4664">
              <w:t>and</w:t>
            </w:r>
            <w:r w:rsidR="00CE4664" w:rsidRPr="00E578D0">
              <w:t xml:space="preserve"> </w:t>
            </w:r>
            <w:r w:rsidRPr="00E578D0">
              <w:t>F</w:t>
            </w:r>
            <w:r w:rsidR="00CE4664">
              <w:t xml:space="preserve">rontline </w:t>
            </w:r>
            <w:r w:rsidRPr="00E578D0">
              <w:t>H</w:t>
            </w:r>
            <w:r w:rsidR="00CE4664">
              <w:t xml:space="preserve">ealth </w:t>
            </w:r>
            <w:r w:rsidRPr="00E578D0">
              <w:t>O</w:t>
            </w:r>
            <w:r w:rsidR="00CE4664">
              <w:t>utcomes</w:t>
            </w:r>
            <w:r w:rsidRPr="00E578D0">
              <w:t xml:space="preserve"> Team </w:t>
            </w:r>
            <w:r w:rsidR="00CE4664">
              <w:t>L</w:t>
            </w:r>
            <w:r w:rsidRPr="00E578D0">
              <w:t>ead</w:t>
            </w:r>
          </w:p>
        </w:tc>
      </w:tr>
      <w:tr w:rsidR="00E578D0" w14:paraId="57026BE0" w14:textId="77777777" w:rsidTr="00773376">
        <w:tc>
          <w:tcPr>
            <w:tcW w:w="2445" w:type="dxa"/>
          </w:tcPr>
          <w:p w14:paraId="12EC2D8F" w14:textId="259DF8DA" w:rsidR="00E578D0" w:rsidRPr="00E578D0" w:rsidRDefault="00E578D0" w:rsidP="00E578D0">
            <w:pPr>
              <w:pStyle w:val="TabletextsmallHDMES"/>
            </w:pPr>
            <w:r w:rsidRPr="00E578D0">
              <w:t xml:space="preserve">Cornell </w:t>
            </w:r>
            <w:proofErr w:type="spellStart"/>
            <w:r w:rsidRPr="00E578D0">
              <w:t>Mirciov</w:t>
            </w:r>
            <w:proofErr w:type="spellEnd"/>
          </w:p>
        </w:tc>
        <w:tc>
          <w:tcPr>
            <w:tcW w:w="6615" w:type="dxa"/>
          </w:tcPr>
          <w:p w14:paraId="099C94BA" w14:textId="60B6F87A" w:rsidR="00E578D0" w:rsidRPr="00E578D0" w:rsidRDefault="00E578D0" w:rsidP="00E578D0">
            <w:pPr>
              <w:pStyle w:val="TabletextsmallHDMES"/>
            </w:pPr>
            <w:r w:rsidRPr="00E578D0">
              <w:t xml:space="preserve">Grants </w:t>
            </w:r>
            <w:r w:rsidR="00CE4664">
              <w:t>and</w:t>
            </w:r>
            <w:r w:rsidR="00CE4664" w:rsidRPr="00E578D0">
              <w:t xml:space="preserve"> </w:t>
            </w:r>
            <w:r w:rsidRPr="00E578D0">
              <w:t xml:space="preserve">Operations Manager </w:t>
            </w:r>
          </w:p>
        </w:tc>
      </w:tr>
      <w:tr w:rsidR="00E578D0" w14:paraId="40FD6734" w14:textId="77777777" w:rsidTr="00773376">
        <w:tc>
          <w:tcPr>
            <w:tcW w:w="2445" w:type="dxa"/>
          </w:tcPr>
          <w:p w14:paraId="12F15515" w14:textId="69E03D32" w:rsidR="00E578D0" w:rsidRPr="00E578D0" w:rsidRDefault="00E578D0" w:rsidP="00E578D0">
            <w:pPr>
              <w:pStyle w:val="TabletextsmallHDMES"/>
            </w:pPr>
            <w:r w:rsidRPr="00E578D0">
              <w:t>Stella Jimmy</w:t>
            </w:r>
          </w:p>
        </w:tc>
        <w:tc>
          <w:tcPr>
            <w:tcW w:w="6615" w:type="dxa"/>
          </w:tcPr>
          <w:p w14:paraId="4F59BEE6" w14:textId="5A988AD1" w:rsidR="00E578D0" w:rsidRPr="00E578D0" w:rsidRDefault="00E578D0" w:rsidP="00E578D0">
            <w:pPr>
              <w:pStyle w:val="TabletextsmallHDMES"/>
            </w:pPr>
            <w:r w:rsidRPr="00E578D0">
              <w:t xml:space="preserve">Health Security Lead </w:t>
            </w:r>
          </w:p>
        </w:tc>
      </w:tr>
      <w:tr w:rsidR="00E578D0" w14:paraId="038BF35C" w14:textId="77777777" w:rsidTr="00773376">
        <w:tc>
          <w:tcPr>
            <w:tcW w:w="2445" w:type="dxa"/>
          </w:tcPr>
          <w:p w14:paraId="546D1413" w14:textId="29126418" w:rsidR="00E578D0" w:rsidRPr="00E578D0" w:rsidRDefault="00E578D0" w:rsidP="00E578D0">
            <w:pPr>
              <w:pStyle w:val="TabletextsmallHDMES"/>
            </w:pPr>
            <w:r w:rsidRPr="00E578D0">
              <w:t>Ayesha Lutschini</w:t>
            </w:r>
          </w:p>
        </w:tc>
        <w:tc>
          <w:tcPr>
            <w:tcW w:w="6615" w:type="dxa"/>
          </w:tcPr>
          <w:p w14:paraId="77A8031A" w14:textId="66674326" w:rsidR="00E578D0" w:rsidRPr="00E578D0" w:rsidRDefault="00E578D0" w:rsidP="00E578D0">
            <w:pPr>
              <w:pStyle w:val="TabletextsmallHDMES"/>
            </w:pPr>
            <w:r w:rsidRPr="00E578D0">
              <w:t xml:space="preserve">GEDSI </w:t>
            </w:r>
            <w:r w:rsidR="00CE4664">
              <w:t>and</w:t>
            </w:r>
            <w:r w:rsidR="00CE4664" w:rsidRPr="00E578D0">
              <w:t xml:space="preserve"> </w:t>
            </w:r>
            <w:r w:rsidRPr="00E578D0">
              <w:t>Safeguarding Lead</w:t>
            </w:r>
          </w:p>
        </w:tc>
      </w:tr>
      <w:tr w:rsidR="00E578D0" w14:paraId="1F6C6B98" w14:textId="77777777" w:rsidTr="00773376">
        <w:tc>
          <w:tcPr>
            <w:tcW w:w="2445" w:type="dxa"/>
          </w:tcPr>
          <w:p w14:paraId="2B03CE17" w14:textId="4FD0932E" w:rsidR="00E578D0" w:rsidRPr="00E578D0" w:rsidRDefault="00E578D0" w:rsidP="00E578D0">
            <w:pPr>
              <w:pStyle w:val="TabletextsmallHDMES"/>
            </w:pPr>
            <w:r w:rsidRPr="00E578D0">
              <w:t xml:space="preserve">Maryanne </w:t>
            </w:r>
            <w:proofErr w:type="spellStart"/>
            <w:r w:rsidRPr="00E578D0">
              <w:t>Kehalie</w:t>
            </w:r>
            <w:proofErr w:type="spellEnd"/>
          </w:p>
        </w:tc>
        <w:tc>
          <w:tcPr>
            <w:tcW w:w="6615" w:type="dxa"/>
          </w:tcPr>
          <w:p w14:paraId="4C060EA3" w14:textId="2287F90D" w:rsidR="00E578D0" w:rsidRPr="00E578D0" w:rsidRDefault="00E578D0" w:rsidP="00E578D0">
            <w:pPr>
              <w:pStyle w:val="TabletextsmallHDMES"/>
            </w:pPr>
            <w:r w:rsidRPr="00E578D0">
              <w:t xml:space="preserve">Senior Program Manager </w:t>
            </w:r>
            <w:r w:rsidR="00773376">
              <w:t>–</w:t>
            </w:r>
            <w:r w:rsidRPr="00E578D0">
              <w:t xml:space="preserve"> Health </w:t>
            </w:r>
          </w:p>
        </w:tc>
      </w:tr>
      <w:tr w:rsidR="00E578D0" w14:paraId="765CC435" w14:textId="77777777" w:rsidTr="00773376">
        <w:tc>
          <w:tcPr>
            <w:tcW w:w="2445" w:type="dxa"/>
          </w:tcPr>
          <w:p w14:paraId="1D685AAC" w14:textId="374A5BAD" w:rsidR="00E578D0" w:rsidRPr="00E578D0" w:rsidRDefault="00E578D0" w:rsidP="00E578D0">
            <w:pPr>
              <w:pStyle w:val="TabletextsmallHDMES"/>
            </w:pPr>
            <w:r w:rsidRPr="00E578D0">
              <w:t xml:space="preserve">Zerah </w:t>
            </w:r>
            <w:proofErr w:type="spellStart"/>
            <w:r w:rsidRPr="00E578D0">
              <w:t>Lauwo</w:t>
            </w:r>
            <w:proofErr w:type="spellEnd"/>
          </w:p>
        </w:tc>
        <w:tc>
          <w:tcPr>
            <w:tcW w:w="6615" w:type="dxa"/>
          </w:tcPr>
          <w:p w14:paraId="476B31A8" w14:textId="3AABC594" w:rsidR="00E578D0" w:rsidRPr="00E578D0" w:rsidRDefault="00E578D0" w:rsidP="00E578D0">
            <w:pPr>
              <w:pStyle w:val="TabletextsmallHDMES"/>
            </w:pPr>
            <w:r w:rsidRPr="00E578D0">
              <w:t>HSIP</w:t>
            </w:r>
          </w:p>
        </w:tc>
      </w:tr>
      <w:tr w:rsidR="00E578D0" w14:paraId="0F05FC74" w14:textId="77777777" w:rsidTr="00773376">
        <w:tc>
          <w:tcPr>
            <w:tcW w:w="2445" w:type="dxa"/>
          </w:tcPr>
          <w:p w14:paraId="5FE01EB6" w14:textId="6AC78E6A" w:rsidR="00E578D0" w:rsidRPr="00E578D0" w:rsidRDefault="00E578D0" w:rsidP="00E578D0">
            <w:pPr>
              <w:pStyle w:val="TabletextsmallHDMES"/>
            </w:pPr>
            <w:proofErr w:type="spellStart"/>
            <w:r w:rsidRPr="00E578D0">
              <w:t>Sybilla</w:t>
            </w:r>
            <w:proofErr w:type="spellEnd"/>
            <w:r w:rsidRPr="00E578D0">
              <w:t xml:space="preserve"> </w:t>
            </w:r>
            <w:proofErr w:type="spellStart"/>
            <w:r w:rsidRPr="00E578D0">
              <w:t>Tulem</w:t>
            </w:r>
            <w:proofErr w:type="spellEnd"/>
            <w:r w:rsidRPr="00E578D0">
              <w:t xml:space="preserve"> </w:t>
            </w:r>
          </w:p>
        </w:tc>
        <w:tc>
          <w:tcPr>
            <w:tcW w:w="6615" w:type="dxa"/>
          </w:tcPr>
          <w:p w14:paraId="340716E4" w14:textId="04AF5593" w:rsidR="00E578D0" w:rsidRPr="00E578D0" w:rsidRDefault="00E578D0" w:rsidP="00E578D0">
            <w:pPr>
              <w:pStyle w:val="TabletextsmallHDMES"/>
            </w:pPr>
            <w:r w:rsidRPr="00E578D0">
              <w:t xml:space="preserve">HSIP </w:t>
            </w:r>
          </w:p>
        </w:tc>
      </w:tr>
      <w:tr w:rsidR="00E578D0" w14:paraId="7893E042" w14:textId="77777777" w:rsidTr="00773376">
        <w:tc>
          <w:tcPr>
            <w:tcW w:w="2445" w:type="dxa"/>
          </w:tcPr>
          <w:p w14:paraId="73B29686" w14:textId="55728C97" w:rsidR="00E578D0" w:rsidRPr="00E578D0" w:rsidRDefault="00E578D0" w:rsidP="00E578D0">
            <w:pPr>
              <w:pStyle w:val="TabletextsmallHDMES"/>
            </w:pPr>
            <w:r w:rsidRPr="00E578D0">
              <w:t xml:space="preserve">Kelwyn Brown </w:t>
            </w:r>
          </w:p>
        </w:tc>
        <w:tc>
          <w:tcPr>
            <w:tcW w:w="6615" w:type="dxa"/>
          </w:tcPr>
          <w:p w14:paraId="25458F36" w14:textId="6331FEBB" w:rsidR="00E578D0" w:rsidRPr="00E578D0" w:rsidRDefault="00E578D0" w:rsidP="00E578D0">
            <w:pPr>
              <w:pStyle w:val="TabletextsmallHDMES"/>
            </w:pPr>
            <w:r w:rsidRPr="00E578D0">
              <w:t xml:space="preserve">Western Province </w:t>
            </w:r>
            <w:r w:rsidR="00CE4664">
              <w:t>–</w:t>
            </w:r>
            <w:r w:rsidR="00CE4664" w:rsidRPr="00E578D0">
              <w:t xml:space="preserve"> </w:t>
            </w:r>
            <w:r w:rsidRPr="00E578D0">
              <w:t>COVID-19 Provincial Advis</w:t>
            </w:r>
            <w:r w:rsidR="00615BCC">
              <w:t>e</w:t>
            </w:r>
            <w:r w:rsidRPr="00E578D0">
              <w:t>r</w:t>
            </w:r>
          </w:p>
        </w:tc>
      </w:tr>
    </w:tbl>
    <w:p w14:paraId="22ECE96D" w14:textId="77777777" w:rsidR="004F391E" w:rsidRDefault="004F391E" w:rsidP="00E578D0">
      <w:pPr>
        <w:pStyle w:val="BlanklinespaceHDMES"/>
      </w:pPr>
    </w:p>
    <w:p w14:paraId="71DF1353" w14:textId="3E0760D6" w:rsidR="00E578D0" w:rsidRDefault="00E578D0" w:rsidP="00E578D0">
      <w:pPr>
        <w:pStyle w:val="TableheadingsmallHDMES"/>
      </w:pPr>
      <w:r>
        <w:t>C</w:t>
      </w:r>
      <w:r w:rsidR="00773376">
        <w:t xml:space="preserve">atholic </w:t>
      </w:r>
      <w:r>
        <w:t>C</w:t>
      </w:r>
      <w:r w:rsidR="00773376">
        <w:t xml:space="preserve">hurch </w:t>
      </w:r>
      <w:r>
        <w:t>H</w:t>
      </w:r>
      <w:r w:rsidR="00773376">
        <w:t xml:space="preserve">ealth </w:t>
      </w:r>
      <w:r>
        <w:t>S</w:t>
      </w:r>
      <w:r w:rsidR="00773376">
        <w:t>ervices</w:t>
      </w:r>
    </w:p>
    <w:tbl>
      <w:tblPr>
        <w:tblStyle w:val="StandardtablegreyheaderHDMES"/>
        <w:tblW w:w="0" w:type="auto"/>
        <w:tblLook w:val="0620" w:firstRow="1" w:lastRow="0" w:firstColumn="0" w:lastColumn="0" w:noHBand="1" w:noVBand="1"/>
      </w:tblPr>
      <w:tblGrid>
        <w:gridCol w:w="2459"/>
        <w:gridCol w:w="6601"/>
      </w:tblGrid>
      <w:tr w:rsidR="00E578D0" w14:paraId="4D0A0D0E" w14:textId="77777777" w:rsidTr="00773376">
        <w:trPr>
          <w:cnfStyle w:val="100000000000" w:firstRow="1" w:lastRow="0" w:firstColumn="0" w:lastColumn="0" w:oddVBand="0" w:evenVBand="0" w:oddHBand="0" w:evenHBand="0" w:firstRowFirstColumn="0" w:firstRowLastColumn="0" w:lastRowFirstColumn="0" w:lastRowLastColumn="0"/>
        </w:trPr>
        <w:tc>
          <w:tcPr>
            <w:tcW w:w="2459" w:type="dxa"/>
          </w:tcPr>
          <w:p w14:paraId="15F539FC" w14:textId="77777777" w:rsidR="00E578D0" w:rsidRDefault="00E578D0">
            <w:pPr>
              <w:pStyle w:val="TableheadingsmallreverseHDMES"/>
            </w:pPr>
            <w:r w:rsidRPr="00AD15D4">
              <w:t xml:space="preserve">Name </w:t>
            </w:r>
          </w:p>
        </w:tc>
        <w:tc>
          <w:tcPr>
            <w:tcW w:w="6601" w:type="dxa"/>
          </w:tcPr>
          <w:p w14:paraId="7BBE427F" w14:textId="77777777" w:rsidR="00E578D0" w:rsidRDefault="00E578D0">
            <w:pPr>
              <w:pStyle w:val="TableheadingsmallreverseHDMES"/>
            </w:pPr>
            <w:r w:rsidRPr="00AD15D4">
              <w:t xml:space="preserve">Position </w:t>
            </w:r>
          </w:p>
        </w:tc>
      </w:tr>
      <w:tr w:rsidR="00E578D0" w:rsidRPr="004F391E" w14:paraId="654226E5" w14:textId="77777777" w:rsidTr="00773376">
        <w:tc>
          <w:tcPr>
            <w:tcW w:w="2459" w:type="dxa"/>
          </w:tcPr>
          <w:p w14:paraId="15A3A2F0" w14:textId="44745487" w:rsidR="00E578D0" w:rsidRPr="00E578D0" w:rsidRDefault="00E578D0" w:rsidP="00E578D0">
            <w:pPr>
              <w:pStyle w:val="TabletextsmallHDMES"/>
            </w:pPr>
            <w:r w:rsidRPr="00E578D0">
              <w:t>Graham Apian</w:t>
            </w:r>
          </w:p>
        </w:tc>
        <w:tc>
          <w:tcPr>
            <w:tcW w:w="6601" w:type="dxa"/>
          </w:tcPr>
          <w:p w14:paraId="5F15E013" w14:textId="3DDB93B6" w:rsidR="00E578D0" w:rsidRPr="00E578D0" w:rsidRDefault="00E578D0" w:rsidP="00E578D0">
            <w:pPr>
              <w:pStyle w:val="TabletextsmallHDMES"/>
            </w:pPr>
            <w:r w:rsidRPr="00E578D0">
              <w:t>Program Manager</w:t>
            </w:r>
          </w:p>
        </w:tc>
      </w:tr>
      <w:tr w:rsidR="00E578D0" w:rsidRPr="004F391E" w14:paraId="5E925C13" w14:textId="77777777" w:rsidTr="00773376">
        <w:tc>
          <w:tcPr>
            <w:tcW w:w="2459" w:type="dxa"/>
          </w:tcPr>
          <w:p w14:paraId="35DB11E8" w14:textId="2BBE90B3" w:rsidR="00E578D0" w:rsidRPr="00E578D0" w:rsidRDefault="00E578D0" w:rsidP="00E578D0">
            <w:pPr>
              <w:pStyle w:val="TabletextsmallHDMES"/>
            </w:pPr>
            <w:r w:rsidRPr="00E578D0">
              <w:t xml:space="preserve">Maureen Wesley </w:t>
            </w:r>
          </w:p>
        </w:tc>
        <w:tc>
          <w:tcPr>
            <w:tcW w:w="6601" w:type="dxa"/>
          </w:tcPr>
          <w:p w14:paraId="40E64FDB" w14:textId="48C1E5DD" w:rsidR="00E578D0" w:rsidRPr="00E578D0" w:rsidRDefault="00E578D0" w:rsidP="00E578D0">
            <w:pPr>
              <w:pStyle w:val="TabletextsmallHDMES"/>
            </w:pPr>
            <w:r w:rsidRPr="00E578D0">
              <w:t xml:space="preserve">Program Officer </w:t>
            </w:r>
          </w:p>
        </w:tc>
      </w:tr>
    </w:tbl>
    <w:p w14:paraId="33222756" w14:textId="77777777" w:rsidR="00E578D0" w:rsidRDefault="00E578D0" w:rsidP="00E578D0">
      <w:pPr>
        <w:pStyle w:val="BlanklinespaceHDMES"/>
      </w:pPr>
    </w:p>
    <w:p w14:paraId="65BFDD51" w14:textId="10063D74" w:rsidR="00E578D0" w:rsidRDefault="00E578D0" w:rsidP="00E578D0">
      <w:pPr>
        <w:pStyle w:val="TableheadingsmallHDMES"/>
      </w:pPr>
      <w:r>
        <w:t xml:space="preserve">World </w:t>
      </w:r>
      <w:r w:rsidR="003D206F">
        <w:t>V</w:t>
      </w:r>
      <w:r>
        <w:t>ision</w:t>
      </w:r>
      <w:r w:rsidR="00773376">
        <w:t xml:space="preserve"> International</w:t>
      </w:r>
    </w:p>
    <w:tbl>
      <w:tblPr>
        <w:tblStyle w:val="StandardtablegreyheaderHDMES"/>
        <w:tblW w:w="0" w:type="auto"/>
        <w:tblLook w:val="0620" w:firstRow="1" w:lastRow="0" w:firstColumn="0" w:lastColumn="0" w:noHBand="1" w:noVBand="1"/>
      </w:tblPr>
      <w:tblGrid>
        <w:gridCol w:w="2445"/>
        <w:gridCol w:w="6615"/>
      </w:tblGrid>
      <w:tr w:rsidR="00E578D0" w14:paraId="026385C8" w14:textId="77777777" w:rsidTr="00773376">
        <w:trPr>
          <w:cnfStyle w:val="100000000000" w:firstRow="1" w:lastRow="0" w:firstColumn="0" w:lastColumn="0" w:oddVBand="0" w:evenVBand="0" w:oddHBand="0" w:evenHBand="0" w:firstRowFirstColumn="0" w:firstRowLastColumn="0" w:lastRowFirstColumn="0" w:lastRowLastColumn="0"/>
        </w:trPr>
        <w:tc>
          <w:tcPr>
            <w:tcW w:w="2445" w:type="dxa"/>
          </w:tcPr>
          <w:p w14:paraId="0C9A60A5" w14:textId="77777777" w:rsidR="00E578D0" w:rsidRDefault="00E578D0">
            <w:pPr>
              <w:pStyle w:val="TableheadingsmallreverseHDMES"/>
            </w:pPr>
            <w:r w:rsidRPr="00AD15D4">
              <w:t xml:space="preserve">Name </w:t>
            </w:r>
          </w:p>
        </w:tc>
        <w:tc>
          <w:tcPr>
            <w:tcW w:w="6615" w:type="dxa"/>
          </w:tcPr>
          <w:p w14:paraId="197A42DB" w14:textId="77777777" w:rsidR="00E578D0" w:rsidRDefault="00E578D0">
            <w:pPr>
              <w:pStyle w:val="TableheadingsmallreverseHDMES"/>
            </w:pPr>
            <w:r w:rsidRPr="00AD15D4">
              <w:t xml:space="preserve">Position </w:t>
            </w:r>
          </w:p>
        </w:tc>
      </w:tr>
      <w:tr w:rsidR="00E578D0" w14:paraId="669D0807" w14:textId="77777777" w:rsidTr="00773376">
        <w:tc>
          <w:tcPr>
            <w:tcW w:w="2445" w:type="dxa"/>
          </w:tcPr>
          <w:p w14:paraId="3F10024D" w14:textId="05C882F1" w:rsidR="00E578D0" w:rsidRPr="00E578D0" w:rsidRDefault="00E578D0" w:rsidP="00E578D0">
            <w:pPr>
              <w:pStyle w:val="TabletextsmallHDMES"/>
            </w:pPr>
            <w:r w:rsidRPr="00E578D0">
              <w:t xml:space="preserve">Heather McLeod </w:t>
            </w:r>
          </w:p>
        </w:tc>
        <w:tc>
          <w:tcPr>
            <w:tcW w:w="6615" w:type="dxa"/>
          </w:tcPr>
          <w:p w14:paraId="64352A1A" w14:textId="785405A1" w:rsidR="00E578D0" w:rsidRPr="00E578D0" w:rsidRDefault="00E578D0" w:rsidP="00E578D0">
            <w:pPr>
              <w:pStyle w:val="TabletextsmallHDMES"/>
            </w:pPr>
            <w:r w:rsidRPr="00E578D0">
              <w:t xml:space="preserve">Country Director </w:t>
            </w:r>
          </w:p>
        </w:tc>
      </w:tr>
      <w:tr w:rsidR="00E578D0" w14:paraId="243E7C47" w14:textId="77777777" w:rsidTr="00773376">
        <w:tc>
          <w:tcPr>
            <w:tcW w:w="2445" w:type="dxa"/>
          </w:tcPr>
          <w:p w14:paraId="3149D38E" w14:textId="4A68E687" w:rsidR="00E578D0" w:rsidRPr="00E578D0" w:rsidRDefault="00E578D0" w:rsidP="00E578D0">
            <w:pPr>
              <w:pStyle w:val="TabletextsmallHDMES"/>
            </w:pPr>
            <w:r w:rsidRPr="00E578D0">
              <w:t xml:space="preserve">Clement </w:t>
            </w:r>
            <w:proofErr w:type="spellStart"/>
            <w:r w:rsidRPr="00E578D0">
              <w:t>Chipolow</w:t>
            </w:r>
            <w:proofErr w:type="spellEnd"/>
          </w:p>
        </w:tc>
        <w:tc>
          <w:tcPr>
            <w:tcW w:w="6615" w:type="dxa"/>
          </w:tcPr>
          <w:p w14:paraId="7845AE59" w14:textId="35609865" w:rsidR="00E578D0" w:rsidRPr="00E578D0" w:rsidRDefault="00E578D0" w:rsidP="00E578D0">
            <w:pPr>
              <w:pStyle w:val="TabletextsmallHDMES"/>
            </w:pPr>
            <w:r w:rsidRPr="00E578D0">
              <w:t>Head of Operations</w:t>
            </w:r>
          </w:p>
        </w:tc>
      </w:tr>
      <w:tr w:rsidR="00E578D0" w14:paraId="3AF8DA0F" w14:textId="77777777" w:rsidTr="00773376">
        <w:tc>
          <w:tcPr>
            <w:tcW w:w="2445" w:type="dxa"/>
          </w:tcPr>
          <w:p w14:paraId="0C3271A9" w14:textId="55C31BE1" w:rsidR="00E578D0" w:rsidRPr="00E578D0" w:rsidRDefault="00E578D0" w:rsidP="00E578D0">
            <w:pPr>
              <w:pStyle w:val="TabletextsmallHDMES"/>
            </w:pPr>
            <w:r w:rsidRPr="00E578D0">
              <w:t>Agnes Tal</w:t>
            </w:r>
          </w:p>
        </w:tc>
        <w:tc>
          <w:tcPr>
            <w:tcW w:w="6615" w:type="dxa"/>
          </w:tcPr>
          <w:p w14:paraId="063F06E9" w14:textId="391161A1" w:rsidR="00E578D0" w:rsidRPr="00E578D0" w:rsidRDefault="00E578D0" w:rsidP="00E578D0">
            <w:pPr>
              <w:pStyle w:val="TabletextsmallHDMES"/>
            </w:pPr>
            <w:r w:rsidRPr="00E578D0">
              <w:t>Monitoring and Evaluation</w:t>
            </w:r>
          </w:p>
        </w:tc>
      </w:tr>
      <w:tr w:rsidR="00E578D0" w14:paraId="7380B5FE" w14:textId="77777777" w:rsidTr="00773376">
        <w:tc>
          <w:tcPr>
            <w:tcW w:w="2445" w:type="dxa"/>
          </w:tcPr>
          <w:p w14:paraId="77D23AE0" w14:textId="6ADB1DA0" w:rsidR="00E578D0" w:rsidRPr="00E578D0" w:rsidRDefault="00E578D0" w:rsidP="00E578D0">
            <w:pPr>
              <w:pStyle w:val="TabletextsmallHDMES"/>
            </w:pPr>
            <w:r w:rsidRPr="00E578D0">
              <w:t>Anita Victor</w:t>
            </w:r>
          </w:p>
        </w:tc>
        <w:tc>
          <w:tcPr>
            <w:tcW w:w="6615" w:type="dxa"/>
          </w:tcPr>
          <w:p w14:paraId="5729A3E0" w14:textId="730C6F8B" w:rsidR="00E578D0" w:rsidRPr="00E578D0" w:rsidRDefault="00E578D0" w:rsidP="00E578D0">
            <w:pPr>
              <w:pStyle w:val="TabletextsmallHDMES"/>
            </w:pPr>
            <w:r w:rsidRPr="00E578D0">
              <w:t>Team Leader, Health</w:t>
            </w:r>
          </w:p>
        </w:tc>
      </w:tr>
    </w:tbl>
    <w:p w14:paraId="32A8F164" w14:textId="77777777" w:rsidR="00E578D0" w:rsidRDefault="00E578D0" w:rsidP="00E578D0">
      <w:pPr>
        <w:pStyle w:val="BlanklinespaceHDMES"/>
      </w:pPr>
    </w:p>
    <w:p w14:paraId="27362BEA" w14:textId="77777777" w:rsidR="000E048E" w:rsidRDefault="000E048E">
      <w:pPr>
        <w:spacing w:after="0" w:line="240" w:lineRule="auto"/>
        <w:rPr>
          <w:rFonts w:ascii="Franklin Gothic Demi" w:hAnsi="Franklin Gothic Demi"/>
          <w:color w:val="1E282A"/>
          <w:sz w:val="20"/>
        </w:rPr>
      </w:pPr>
      <w:r>
        <w:br w:type="page"/>
      </w:r>
    </w:p>
    <w:p w14:paraId="44449A13" w14:textId="5ECE30E2" w:rsidR="00E578D0" w:rsidRDefault="00AB3E08" w:rsidP="00E578D0">
      <w:pPr>
        <w:pStyle w:val="TableheadingsmallHDMES"/>
      </w:pPr>
      <w:r w:rsidRPr="00AB3E08">
        <w:lastRenderedPageBreak/>
        <w:t>Burnet Institute</w:t>
      </w:r>
    </w:p>
    <w:tbl>
      <w:tblPr>
        <w:tblStyle w:val="StandardtablegreyheaderHDMES"/>
        <w:tblW w:w="0" w:type="auto"/>
        <w:tblLook w:val="0620" w:firstRow="1" w:lastRow="0" w:firstColumn="0" w:lastColumn="0" w:noHBand="1" w:noVBand="1"/>
      </w:tblPr>
      <w:tblGrid>
        <w:gridCol w:w="2459"/>
        <w:gridCol w:w="6601"/>
      </w:tblGrid>
      <w:tr w:rsidR="00E578D0" w14:paraId="77892272" w14:textId="77777777" w:rsidTr="00773376">
        <w:trPr>
          <w:cnfStyle w:val="100000000000" w:firstRow="1" w:lastRow="0" w:firstColumn="0" w:lastColumn="0" w:oddVBand="0" w:evenVBand="0" w:oddHBand="0" w:evenHBand="0" w:firstRowFirstColumn="0" w:firstRowLastColumn="0" w:lastRowFirstColumn="0" w:lastRowLastColumn="0"/>
        </w:trPr>
        <w:tc>
          <w:tcPr>
            <w:tcW w:w="2459" w:type="dxa"/>
          </w:tcPr>
          <w:p w14:paraId="4D2BBB4D" w14:textId="77777777" w:rsidR="00E578D0" w:rsidRDefault="00E578D0">
            <w:pPr>
              <w:pStyle w:val="TableheadingsmallreverseHDMES"/>
            </w:pPr>
            <w:bookmarkStart w:id="106" w:name="_Hlk146203850"/>
            <w:r w:rsidRPr="00AD15D4">
              <w:t xml:space="preserve">Name </w:t>
            </w:r>
          </w:p>
        </w:tc>
        <w:tc>
          <w:tcPr>
            <w:tcW w:w="6601" w:type="dxa"/>
          </w:tcPr>
          <w:p w14:paraId="21BD5596" w14:textId="77777777" w:rsidR="00E578D0" w:rsidRDefault="00E578D0">
            <w:pPr>
              <w:pStyle w:val="TableheadingsmallreverseHDMES"/>
            </w:pPr>
            <w:r w:rsidRPr="00AD15D4">
              <w:t xml:space="preserve">Position </w:t>
            </w:r>
          </w:p>
        </w:tc>
      </w:tr>
      <w:bookmarkEnd w:id="106"/>
      <w:tr w:rsidR="00AB3E08" w14:paraId="007E1605" w14:textId="77777777" w:rsidTr="00773376">
        <w:tc>
          <w:tcPr>
            <w:tcW w:w="2459" w:type="dxa"/>
          </w:tcPr>
          <w:p w14:paraId="51701DD6" w14:textId="1F5D6E55" w:rsidR="00AB3E08" w:rsidRPr="00AB3E08" w:rsidRDefault="00AB3E08" w:rsidP="00AB3E08">
            <w:pPr>
              <w:pStyle w:val="TabletextsmallHDMES"/>
            </w:pPr>
            <w:r w:rsidRPr="00AB3E08">
              <w:t xml:space="preserve">Dr </w:t>
            </w:r>
            <w:proofErr w:type="spellStart"/>
            <w:r w:rsidRPr="00AB3E08">
              <w:t>Kudakwashi</w:t>
            </w:r>
            <w:proofErr w:type="spellEnd"/>
            <w:r w:rsidRPr="00AB3E08">
              <w:t xml:space="preserve"> </w:t>
            </w:r>
            <w:proofErr w:type="spellStart"/>
            <w:r w:rsidRPr="00AB3E08">
              <w:t>Chani</w:t>
            </w:r>
            <w:proofErr w:type="spellEnd"/>
          </w:p>
        </w:tc>
        <w:tc>
          <w:tcPr>
            <w:tcW w:w="6601" w:type="dxa"/>
          </w:tcPr>
          <w:p w14:paraId="5535800B" w14:textId="5E5E861F" w:rsidR="00AB3E08" w:rsidRPr="00AB3E08" w:rsidRDefault="00AB3E08" w:rsidP="00AB3E08">
            <w:pPr>
              <w:pStyle w:val="TabletextsmallHDMES"/>
            </w:pPr>
            <w:r w:rsidRPr="00AB3E08">
              <w:t xml:space="preserve">Country Director </w:t>
            </w:r>
          </w:p>
        </w:tc>
      </w:tr>
      <w:tr w:rsidR="00AB3E08" w14:paraId="7E21324B" w14:textId="77777777" w:rsidTr="00773376">
        <w:tc>
          <w:tcPr>
            <w:tcW w:w="2459" w:type="dxa"/>
          </w:tcPr>
          <w:p w14:paraId="001F6023" w14:textId="6B4C4BE5" w:rsidR="00AB3E08" w:rsidRPr="00AB3E08" w:rsidRDefault="00AB3E08" w:rsidP="00AB3E08">
            <w:pPr>
              <w:pStyle w:val="TabletextsmallHDMES"/>
            </w:pPr>
            <w:r w:rsidRPr="00AB3E08">
              <w:t xml:space="preserve">Philipp Ducros </w:t>
            </w:r>
          </w:p>
        </w:tc>
        <w:tc>
          <w:tcPr>
            <w:tcW w:w="6601" w:type="dxa"/>
          </w:tcPr>
          <w:p w14:paraId="4EB7D989" w14:textId="69087AF6" w:rsidR="00AB3E08" w:rsidRPr="00AB3E08" w:rsidRDefault="00AB3E08" w:rsidP="00AB3E08">
            <w:pPr>
              <w:pStyle w:val="TabletextsmallHDMES"/>
            </w:pPr>
            <w:r w:rsidRPr="00AB3E08">
              <w:t>Infectious Diseases Physician, TB</w:t>
            </w:r>
          </w:p>
        </w:tc>
      </w:tr>
      <w:tr w:rsidR="00AB3E08" w14:paraId="6B98D915" w14:textId="77777777" w:rsidTr="00773376">
        <w:tc>
          <w:tcPr>
            <w:tcW w:w="2459" w:type="dxa"/>
          </w:tcPr>
          <w:p w14:paraId="5A9373A9" w14:textId="0562296E" w:rsidR="00AB3E08" w:rsidRPr="00AB3E08" w:rsidRDefault="00AB3E08" w:rsidP="00AB3E08">
            <w:pPr>
              <w:pStyle w:val="TabletextsmallHDMES"/>
            </w:pPr>
            <w:r w:rsidRPr="00AB3E08">
              <w:t>Dr Khai Huang</w:t>
            </w:r>
          </w:p>
        </w:tc>
        <w:tc>
          <w:tcPr>
            <w:tcW w:w="6601" w:type="dxa"/>
          </w:tcPr>
          <w:p w14:paraId="65C90384" w14:textId="21DC1051" w:rsidR="00AB3E08" w:rsidRPr="00AB3E08" w:rsidRDefault="00AB3E08" w:rsidP="00AB3E08">
            <w:pPr>
              <w:pStyle w:val="TabletextsmallHDMES"/>
            </w:pPr>
            <w:r w:rsidRPr="00AB3E08">
              <w:t>Infectious Diseases Physician, RID-TB</w:t>
            </w:r>
          </w:p>
        </w:tc>
      </w:tr>
      <w:tr w:rsidR="00AB3E08" w14:paraId="215656D5" w14:textId="77777777" w:rsidTr="00773376">
        <w:tc>
          <w:tcPr>
            <w:tcW w:w="2459" w:type="dxa"/>
          </w:tcPr>
          <w:p w14:paraId="61CCFDAD" w14:textId="126AC57A" w:rsidR="00AB3E08" w:rsidRPr="00AB3E08" w:rsidRDefault="00AB3E08" w:rsidP="00AB3E08">
            <w:pPr>
              <w:pStyle w:val="TabletextsmallHDMES"/>
            </w:pPr>
            <w:r w:rsidRPr="00AB3E08">
              <w:t>April Holmes</w:t>
            </w:r>
          </w:p>
        </w:tc>
        <w:tc>
          <w:tcPr>
            <w:tcW w:w="6601" w:type="dxa"/>
          </w:tcPr>
          <w:p w14:paraId="102CCA37" w14:textId="252688D4" w:rsidR="00AB3E08" w:rsidRPr="00AB3E08" w:rsidRDefault="00AB3E08" w:rsidP="00AB3E08">
            <w:pPr>
              <w:pStyle w:val="TabletextsmallHDMES"/>
            </w:pPr>
            <w:r w:rsidRPr="00AB3E08">
              <w:t>GEDSI Team</w:t>
            </w:r>
          </w:p>
        </w:tc>
      </w:tr>
      <w:tr w:rsidR="00AB3E08" w14:paraId="47E95E02" w14:textId="77777777" w:rsidTr="00773376">
        <w:tc>
          <w:tcPr>
            <w:tcW w:w="2459" w:type="dxa"/>
          </w:tcPr>
          <w:p w14:paraId="084DDB5C" w14:textId="525BE6A2" w:rsidR="00AB3E08" w:rsidRPr="00AB3E08" w:rsidRDefault="00AB3E08" w:rsidP="00AB3E08">
            <w:pPr>
              <w:pStyle w:val="TabletextsmallHDMES"/>
            </w:pPr>
            <w:r w:rsidRPr="00AB3E08">
              <w:t>Melanie Wratten</w:t>
            </w:r>
          </w:p>
        </w:tc>
        <w:tc>
          <w:tcPr>
            <w:tcW w:w="6601" w:type="dxa"/>
          </w:tcPr>
          <w:p w14:paraId="2DE511D2" w14:textId="2AABC8D8" w:rsidR="00AB3E08" w:rsidRPr="00AB3E08" w:rsidRDefault="00AB3E08" w:rsidP="00AB3E08">
            <w:pPr>
              <w:pStyle w:val="TabletextsmallHDMES"/>
            </w:pPr>
            <w:r w:rsidRPr="00AB3E08">
              <w:t>GEDSI Team</w:t>
            </w:r>
          </w:p>
        </w:tc>
      </w:tr>
    </w:tbl>
    <w:p w14:paraId="54474FC4" w14:textId="77777777" w:rsidR="00AB3E08" w:rsidRDefault="00AB3E08" w:rsidP="00AB3E08">
      <w:pPr>
        <w:pStyle w:val="BlanklinespaceHDMES"/>
      </w:pPr>
    </w:p>
    <w:p w14:paraId="7D6E52CC" w14:textId="45F9B52D" w:rsidR="00AB3E08" w:rsidRDefault="00AB3E08" w:rsidP="00AB3E08">
      <w:pPr>
        <w:pStyle w:val="TableheadingsmallHDMES"/>
      </w:pPr>
      <w:bookmarkStart w:id="107" w:name="_Hlk146204008"/>
      <w:r w:rsidRPr="00AB3E08">
        <w:t>HSSDP</w:t>
      </w:r>
    </w:p>
    <w:tbl>
      <w:tblPr>
        <w:tblStyle w:val="StandardtablegreyheaderHDMES"/>
        <w:tblW w:w="0" w:type="auto"/>
        <w:tblLook w:val="0620" w:firstRow="1" w:lastRow="0" w:firstColumn="0" w:lastColumn="0" w:noHBand="1" w:noVBand="1"/>
      </w:tblPr>
      <w:tblGrid>
        <w:gridCol w:w="2405"/>
        <w:gridCol w:w="6655"/>
      </w:tblGrid>
      <w:tr w:rsidR="00AB3E08" w14:paraId="28DDE54B" w14:textId="77777777" w:rsidTr="00773376">
        <w:trPr>
          <w:cnfStyle w:val="100000000000" w:firstRow="1" w:lastRow="0" w:firstColumn="0" w:lastColumn="0" w:oddVBand="0" w:evenVBand="0" w:oddHBand="0" w:evenHBand="0" w:firstRowFirstColumn="0" w:firstRowLastColumn="0" w:lastRowFirstColumn="0" w:lastRowLastColumn="0"/>
        </w:trPr>
        <w:tc>
          <w:tcPr>
            <w:tcW w:w="2405" w:type="dxa"/>
          </w:tcPr>
          <w:p w14:paraId="2F59B21C" w14:textId="72F564F8" w:rsidR="00AB3E08" w:rsidRPr="00AB3E08" w:rsidRDefault="00AB3E08" w:rsidP="00AB3E08">
            <w:pPr>
              <w:pStyle w:val="TableheadingsmallreverseHDMES"/>
            </w:pPr>
            <w:bookmarkStart w:id="108" w:name="_Hlk146203990"/>
            <w:bookmarkEnd w:id="107"/>
            <w:r w:rsidRPr="000C2F08">
              <w:t xml:space="preserve">Name </w:t>
            </w:r>
          </w:p>
        </w:tc>
        <w:tc>
          <w:tcPr>
            <w:tcW w:w="6655" w:type="dxa"/>
          </w:tcPr>
          <w:p w14:paraId="1F12A202" w14:textId="4B2F7C59" w:rsidR="00AB3E08" w:rsidRPr="00AB3E08" w:rsidRDefault="00AB3E08" w:rsidP="00AB3E08">
            <w:pPr>
              <w:pStyle w:val="TableheadingsmallreverseHDMES"/>
            </w:pPr>
            <w:r w:rsidRPr="000C2F08">
              <w:t xml:space="preserve">Position </w:t>
            </w:r>
          </w:p>
        </w:tc>
      </w:tr>
      <w:bookmarkEnd w:id="108"/>
      <w:tr w:rsidR="00AB3E08" w14:paraId="4B7F059F" w14:textId="77777777" w:rsidTr="00773376">
        <w:tc>
          <w:tcPr>
            <w:tcW w:w="2405" w:type="dxa"/>
          </w:tcPr>
          <w:p w14:paraId="5EC85FD2" w14:textId="1B44C0D7" w:rsidR="00AB3E08" w:rsidRPr="00AB3E08" w:rsidRDefault="00AB3E08" w:rsidP="00AB3E08">
            <w:pPr>
              <w:pStyle w:val="TabletextsmallHDMES"/>
            </w:pPr>
            <w:r w:rsidRPr="00AB3E08">
              <w:t>Dorothy Keyser</w:t>
            </w:r>
          </w:p>
        </w:tc>
        <w:tc>
          <w:tcPr>
            <w:tcW w:w="6655" w:type="dxa"/>
          </w:tcPr>
          <w:p w14:paraId="4810E71C" w14:textId="5A7045BC" w:rsidR="00AB3E08" w:rsidRPr="00AB3E08" w:rsidRDefault="00AB3E08" w:rsidP="00AB3E08">
            <w:pPr>
              <w:pStyle w:val="TabletextsmallHDMES"/>
            </w:pPr>
            <w:r w:rsidRPr="00AB3E08">
              <w:t xml:space="preserve">GEDSI </w:t>
            </w:r>
            <w:r w:rsidR="00773376">
              <w:t>O</w:t>
            </w:r>
            <w:r w:rsidRPr="00AB3E08">
              <w:t xml:space="preserve">fficer </w:t>
            </w:r>
          </w:p>
        </w:tc>
      </w:tr>
    </w:tbl>
    <w:p w14:paraId="5C97D306" w14:textId="77777777" w:rsidR="00AB3E08" w:rsidRDefault="00AB3E08" w:rsidP="00AB3E08">
      <w:pPr>
        <w:pStyle w:val="BlanklinespaceHDMES"/>
      </w:pPr>
    </w:p>
    <w:p w14:paraId="2F822098" w14:textId="14CB57A2" w:rsidR="00AB3E08" w:rsidRDefault="00AB3E08" w:rsidP="00AB3E08">
      <w:pPr>
        <w:pStyle w:val="TableheadingsmallHDMES"/>
      </w:pPr>
      <w:r>
        <w:t>SLSS</w:t>
      </w:r>
    </w:p>
    <w:tbl>
      <w:tblPr>
        <w:tblStyle w:val="StandardtablegreyheaderHDMES"/>
        <w:tblW w:w="0" w:type="auto"/>
        <w:tblLook w:val="0620" w:firstRow="1" w:lastRow="0" w:firstColumn="0" w:lastColumn="0" w:noHBand="1" w:noVBand="1"/>
      </w:tblPr>
      <w:tblGrid>
        <w:gridCol w:w="2459"/>
        <w:gridCol w:w="6601"/>
      </w:tblGrid>
      <w:tr w:rsidR="00AB3E08" w:rsidRPr="00AB3E08" w14:paraId="6663B4E4" w14:textId="77777777" w:rsidTr="00773376">
        <w:trPr>
          <w:cnfStyle w:val="100000000000" w:firstRow="1" w:lastRow="0" w:firstColumn="0" w:lastColumn="0" w:oddVBand="0" w:evenVBand="0" w:oddHBand="0" w:evenHBand="0" w:firstRowFirstColumn="0" w:firstRowLastColumn="0" w:lastRowFirstColumn="0" w:lastRowLastColumn="0"/>
        </w:trPr>
        <w:tc>
          <w:tcPr>
            <w:tcW w:w="2459" w:type="dxa"/>
          </w:tcPr>
          <w:p w14:paraId="58497920" w14:textId="77777777" w:rsidR="00AB3E08" w:rsidRPr="00AB3E08" w:rsidRDefault="00AB3E08">
            <w:pPr>
              <w:pStyle w:val="TableheadingsmallreverseHDMES"/>
            </w:pPr>
            <w:bookmarkStart w:id="109" w:name="_Hlk146204049"/>
            <w:r w:rsidRPr="000C2F08">
              <w:t xml:space="preserve">Name </w:t>
            </w:r>
          </w:p>
        </w:tc>
        <w:tc>
          <w:tcPr>
            <w:tcW w:w="6601" w:type="dxa"/>
          </w:tcPr>
          <w:p w14:paraId="15B89CCA" w14:textId="77777777" w:rsidR="00AB3E08" w:rsidRPr="00AB3E08" w:rsidRDefault="00AB3E08">
            <w:pPr>
              <w:pStyle w:val="TableheadingsmallreverseHDMES"/>
            </w:pPr>
            <w:r w:rsidRPr="000C2F08">
              <w:t xml:space="preserve">Position </w:t>
            </w:r>
          </w:p>
        </w:tc>
      </w:tr>
      <w:bookmarkEnd w:id="109"/>
      <w:tr w:rsidR="00AB3E08" w14:paraId="3F3C7E33" w14:textId="77777777" w:rsidTr="00773376">
        <w:tc>
          <w:tcPr>
            <w:tcW w:w="2459" w:type="dxa"/>
          </w:tcPr>
          <w:p w14:paraId="6307868B" w14:textId="12EE43D3" w:rsidR="00AB3E08" w:rsidRPr="00AB3E08" w:rsidRDefault="00AB3E08" w:rsidP="00AB3E08">
            <w:pPr>
              <w:pStyle w:val="TabletextsmallHDMES"/>
            </w:pPr>
            <w:r w:rsidRPr="00AB3E08">
              <w:t>Paula Kongua</w:t>
            </w:r>
          </w:p>
        </w:tc>
        <w:tc>
          <w:tcPr>
            <w:tcW w:w="6601" w:type="dxa"/>
          </w:tcPr>
          <w:p w14:paraId="32C15DE9" w14:textId="59ACBFFB" w:rsidR="00AB3E08" w:rsidRPr="00AB3E08" w:rsidRDefault="00AB3E08" w:rsidP="00AB3E08">
            <w:pPr>
              <w:pStyle w:val="TabletextsmallHDMES"/>
            </w:pPr>
            <w:r w:rsidRPr="00AB3E08">
              <w:t xml:space="preserve">UNICEF Program Officer </w:t>
            </w:r>
          </w:p>
        </w:tc>
      </w:tr>
    </w:tbl>
    <w:p w14:paraId="5EDB7443" w14:textId="77777777" w:rsidR="00AB3E08" w:rsidRDefault="00AB3E08" w:rsidP="00AB3E08">
      <w:pPr>
        <w:pStyle w:val="BlanklinespaceHDMES"/>
      </w:pPr>
    </w:p>
    <w:p w14:paraId="643FC919" w14:textId="19032BA0" w:rsidR="00AB3E08" w:rsidRDefault="00231C27" w:rsidP="00231C27">
      <w:pPr>
        <w:pStyle w:val="TableheadingsmallHDMES"/>
      </w:pPr>
      <w:r>
        <w:t>WHO</w:t>
      </w:r>
    </w:p>
    <w:tbl>
      <w:tblPr>
        <w:tblStyle w:val="StandardtablegreyheaderHDMES"/>
        <w:tblW w:w="0" w:type="auto"/>
        <w:tblLook w:val="04A0" w:firstRow="1" w:lastRow="0" w:firstColumn="1" w:lastColumn="0" w:noHBand="0" w:noVBand="1"/>
      </w:tblPr>
      <w:tblGrid>
        <w:gridCol w:w="2473"/>
        <w:gridCol w:w="6587"/>
      </w:tblGrid>
      <w:tr w:rsidR="00AB3E08" w:rsidRPr="00AB3E08" w14:paraId="737F8AF0" w14:textId="77777777" w:rsidTr="00773376">
        <w:trPr>
          <w:cnfStyle w:val="100000000000" w:firstRow="1" w:lastRow="0" w:firstColumn="0" w:lastColumn="0" w:oddVBand="0" w:evenVBand="0" w:oddHBand="0" w:evenHBand="0" w:firstRowFirstColumn="0" w:firstRowLastColumn="0" w:lastRowFirstColumn="0" w:lastRowLastColumn="0"/>
        </w:trPr>
        <w:tc>
          <w:tcPr>
            <w:tcW w:w="2473" w:type="dxa"/>
          </w:tcPr>
          <w:p w14:paraId="41185332" w14:textId="77777777" w:rsidR="00AB3E08" w:rsidRPr="00AB3E08" w:rsidRDefault="00AB3E08">
            <w:pPr>
              <w:pStyle w:val="TableheadingsmallreverseHDMES"/>
            </w:pPr>
            <w:r w:rsidRPr="000C2F08">
              <w:t xml:space="preserve">Name </w:t>
            </w:r>
          </w:p>
        </w:tc>
        <w:tc>
          <w:tcPr>
            <w:tcW w:w="6587" w:type="dxa"/>
          </w:tcPr>
          <w:p w14:paraId="5D3C75C9" w14:textId="77777777" w:rsidR="00AB3E08" w:rsidRPr="00AB3E08" w:rsidRDefault="00AB3E08">
            <w:pPr>
              <w:pStyle w:val="TableheadingsmallreverseHDMES"/>
            </w:pPr>
            <w:r w:rsidRPr="000C2F08">
              <w:t xml:space="preserve">Position </w:t>
            </w:r>
          </w:p>
        </w:tc>
      </w:tr>
      <w:tr w:rsidR="00AB3E08" w14:paraId="1CF6803B" w14:textId="77777777" w:rsidTr="00773376">
        <w:tblPrEx>
          <w:tblLook w:val="0620" w:firstRow="1" w:lastRow="0" w:firstColumn="0" w:lastColumn="0" w:noHBand="1" w:noVBand="1"/>
        </w:tblPrEx>
        <w:tc>
          <w:tcPr>
            <w:tcW w:w="2473" w:type="dxa"/>
          </w:tcPr>
          <w:p w14:paraId="1D054E6A" w14:textId="0D65F67B" w:rsidR="00AB3E08" w:rsidRPr="00AB3E08" w:rsidRDefault="00AB3E08" w:rsidP="00AB3E08">
            <w:pPr>
              <w:pStyle w:val="TabletextsmallHDMES"/>
            </w:pPr>
            <w:r w:rsidRPr="00AB3E08">
              <w:t>Dr Sevil Huseynova</w:t>
            </w:r>
          </w:p>
        </w:tc>
        <w:tc>
          <w:tcPr>
            <w:tcW w:w="6587" w:type="dxa"/>
          </w:tcPr>
          <w:p w14:paraId="6F9E0A1A" w14:textId="1BAD7539" w:rsidR="00AB3E08" w:rsidRPr="00AB3E08" w:rsidRDefault="00AB3E08" w:rsidP="00AB3E08">
            <w:pPr>
              <w:pStyle w:val="TabletextsmallHDMES"/>
            </w:pPr>
            <w:r w:rsidRPr="00AB3E08">
              <w:t xml:space="preserve">Country Representative </w:t>
            </w:r>
          </w:p>
        </w:tc>
      </w:tr>
      <w:tr w:rsidR="00AB3E08" w14:paraId="50468DC5" w14:textId="77777777" w:rsidTr="00773376">
        <w:tblPrEx>
          <w:tblLook w:val="0620" w:firstRow="1" w:lastRow="0" w:firstColumn="0" w:lastColumn="0" w:noHBand="1" w:noVBand="1"/>
        </w:tblPrEx>
        <w:tc>
          <w:tcPr>
            <w:tcW w:w="2473" w:type="dxa"/>
          </w:tcPr>
          <w:p w14:paraId="37A229C8" w14:textId="0B14AA67" w:rsidR="00AB3E08" w:rsidRPr="00AB3E08" w:rsidRDefault="00AB3E08" w:rsidP="00AB3E08">
            <w:pPr>
              <w:pStyle w:val="TabletextsmallHDMES"/>
            </w:pPr>
            <w:r w:rsidRPr="00AB3E08">
              <w:t xml:space="preserve">Anna </w:t>
            </w:r>
            <w:proofErr w:type="spellStart"/>
            <w:r w:rsidRPr="00AB3E08">
              <w:t>Ma</w:t>
            </w:r>
            <w:r w:rsidR="00773376">
              <w:t>a</w:t>
            </w:r>
            <w:r w:rsidRPr="00AB3E08">
              <w:t>lsen</w:t>
            </w:r>
            <w:proofErr w:type="spellEnd"/>
            <w:r w:rsidRPr="00AB3E08">
              <w:t xml:space="preserve"> </w:t>
            </w:r>
          </w:p>
        </w:tc>
        <w:tc>
          <w:tcPr>
            <w:tcW w:w="6587" w:type="dxa"/>
          </w:tcPr>
          <w:p w14:paraId="6329A908" w14:textId="203018C9" w:rsidR="00AB3E08" w:rsidRPr="00AB3E08" w:rsidRDefault="00AB3E08" w:rsidP="00AB3E08">
            <w:pPr>
              <w:pStyle w:val="TabletextsmallHDMES"/>
            </w:pPr>
            <w:r w:rsidRPr="00AB3E08">
              <w:t xml:space="preserve">Universal Health Coverage, Health Systems, MCH </w:t>
            </w:r>
            <w:r w:rsidR="00773376">
              <w:t>and</w:t>
            </w:r>
            <w:r w:rsidR="00773376" w:rsidRPr="00AB3E08">
              <w:t xml:space="preserve"> </w:t>
            </w:r>
            <w:r w:rsidRPr="00AB3E08">
              <w:t xml:space="preserve">NCDs Team Lead </w:t>
            </w:r>
          </w:p>
        </w:tc>
      </w:tr>
      <w:tr w:rsidR="00AB3E08" w14:paraId="7654D82A" w14:textId="77777777" w:rsidTr="00773376">
        <w:tblPrEx>
          <w:tblLook w:val="0620" w:firstRow="1" w:lastRow="0" w:firstColumn="0" w:lastColumn="0" w:noHBand="1" w:noVBand="1"/>
        </w:tblPrEx>
        <w:tc>
          <w:tcPr>
            <w:tcW w:w="2473" w:type="dxa"/>
          </w:tcPr>
          <w:p w14:paraId="3DB98DB1" w14:textId="270E9F97" w:rsidR="00AB3E08" w:rsidRPr="00AB3E08" w:rsidRDefault="00AB3E08" w:rsidP="00AB3E08">
            <w:pPr>
              <w:pStyle w:val="TabletextsmallHDMES"/>
            </w:pPr>
            <w:r w:rsidRPr="00AB3E08">
              <w:t xml:space="preserve">Dr Anup </w:t>
            </w:r>
            <w:proofErr w:type="spellStart"/>
            <w:r w:rsidRPr="00AB3E08">
              <w:t>Gurup</w:t>
            </w:r>
            <w:proofErr w:type="spellEnd"/>
          </w:p>
        </w:tc>
        <w:tc>
          <w:tcPr>
            <w:tcW w:w="6587" w:type="dxa"/>
          </w:tcPr>
          <w:p w14:paraId="127D91F3" w14:textId="770D2770" w:rsidR="00AB3E08" w:rsidRPr="00AB3E08" w:rsidRDefault="00AB3E08" w:rsidP="00AB3E08">
            <w:pPr>
              <w:pStyle w:val="TabletextsmallHDMES"/>
            </w:pPr>
            <w:r w:rsidRPr="00AB3E08">
              <w:t xml:space="preserve">Communicable Diseases Team Lead </w:t>
            </w:r>
          </w:p>
        </w:tc>
      </w:tr>
      <w:tr w:rsidR="00AB3E08" w14:paraId="5BADED89" w14:textId="77777777" w:rsidTr="00773376">
        <w:tblPrEx>
          <w:tblLook w:val="0620" w:firstRow="1" w:lastRow="0" w:firstColumn="0" w:lastColumn="0" w:noHBand="1" w:noVBand="1"/>
        </w:tblPrEx>
        <w:tc>
          <w:tcPr>
            <w:tcW w:w="2473" w:type="dxa"/>
          </w:tcPr>
          <w:p w14:paraId="2FF5A8A3" w14:textId="4EAEEDBF" w:rsidR="00AB3E08" w:rsidRPr="00AB3E08" w:rsidRDefault="00AB3E08" w:rsidP="00AB3E08">
            <w:pPr>
              <w:pStyle w:val="TabletextsmallHDMES"/>
            </w:pPr>
            <w:r w:rsidRPr="00AB3E08">
              <w:t xml:space="preserve">Eric </w:t>
            </w:r>
            <w:proofErr w:type="spellStart"/>
            <w:r w:rsidRPr="00AB3E08">
              <w:t>Salenger</w:t>
            </w:r>
            <w:proofErr w:type="spellEnd"/>
            <w:r w:rsidRPr="00AB3E08">
              <w:t xml:space="preserve"> </w:t>
            </w:r>
          </w:p>
        </w:tc>
        <w:tc>
          <w:tcPr>
            <w:tcW w:w="6587" w:type="dxa"/>
          </w:tcPr>
          <w:p w14:paraId="7E5345E9" w14:textId="27E38E2E" w:rsidR="00AB3E08" w:rsidRPr="00AB3E08" w:rsidRDefault="00AB3E08" w:rsidP="00AB3E08">
            <w:pPr>
              <w:pStyle w:val="TabletextsmallHDMES"/>
            </w:pPr>
            <w:r w:rsidRPr="00AB3E08">
              <w:t>Technical Officer Pharmaceuticals</w:t>
            </w:r>
          </w:p>
        </w:tc>
      </w:tr>
      <w:tr w:rsidR="00AB3E08" w14:paraId="573FD81C" w14:textId="77777777" w:rsidTr="00773376">
        <w:tblPrEx>
          <w:tblLook w:val="0620" w:firstRow="1" w:lastRow="0" w:firstColumn="0" w:lastColumn="0" w:noHBand="1" w:noVBand="1"/>
        </w:tblPrEx>
        <w:tc>
          <w:tcPr>
            <w:tcW w:w="2473" w:type="dxa"/>
          </w:tcPr>
          <w:p w14:paraId="3A7E7E35" w14:textId="5FD253B9" w:rsidR="00AB3E08" w:rsidRPr="00AB3E08" w:rsidRDefault="00AB3E08" w:rsidP="00AB3E08">
            <w:pPr>
              <w:pStyle w:val="TabletextsmallHDMES"/>
            </w:pPr>
            <w:r w:rsidRPr="00AB3E08">
              <w:t>Dr Madline Salva</w:t>
            </w:r>
          </w:p>
        </w:tc>
        <w:tc>
          <w:tcPr>
            <w:tcW w:w="6587" w:type="dxa"/>
          </w:tcPr>
          <w:p w14:paraId="21BC7E23" w14:textId="7033A88A" w:rsidR="00AB3E08" w:rsidRPr="00AB3E08" w:rsidRDefault="00AB3E08" w:rsidP="00AB3E08">
            <w:pPr>
              <w:pStyle w:val="TabletextsmallHDMES"/>
            </w:pPr>
            <w:r w:rsidRPr="00AB3E08">
              <w:t xml:space="preserve">Medical Officer </w:t>
            </w:r>
            <w:r w:rsidR="00773376">
              <w:t>–</w:t>
            </w:r>
            <w:r w:rsidRPr="00AB3E08">
              <w:t xml:space="preserve"> MCH</w:t>
            </w:r>
          </w:p>
        </w:tc>
      </w:tr>
      <w:tr w:rsidR="00AB3E08" w14:paraId="6BB292EF" w14:textId="77777777" w:rsidTr="00773376">
        <w:tblPrEx>
          <w:tblLook w:val="0620" w:firstRow="1" w:lastRow="0" w:firstColumn="0" w:lastColumn="0" w:noHBand="1" w:noVBand="1"/>
        </w:tblPrEx>
        <w:tc>
          <w:tcPr>
            <w:tcW w:w="2473" w:type="dxa"/>
          </w:tcPr>
          <w:p w14:paraId="47528A61" w14:textId="73917BC8" w:rsidR="00AB3E08" w:rsidRPr="00AB3E08" w:rsidRDefault="00AB3E08" w:rsidP="00AB3E08">
            <w:pPr>
              <w:pStyle w:val="TabletextsmallHDMES"/>
            </w:pPr>
            <w:r w:rsidRPr="00AB3E08">
              <w:t>Dr Abdur Rashid</w:t>
            </w:r>
          </w:p>
        </w:tc>
        <w:tc>
          <w:tcPr>
            <w:tcW w:w="6587" w:type="dxa"/>
          </w:tcPr>
          <w:p w14:paraId="44938DC5" w14:textId="2F469820" w:rsidR="00AB3E08" w:rsidRPr="00AB3E08" w:rsidRDefault="00AB3E08" w:rsidP="00AB3E08">
            <w:pPr>
              <w:pStyle w:val="TabletextsmallHDMES"/>
            </w:pPr>
            <w:r w:rsidRPr="00AB3E08">
              <w:t xml:space="preserve">Malaria Program </w:t>
            </w:r>
          </w:p>
        </w:tc>
      </w:tr>
      <w:tr w:rsidR="00AB3E08" w14:paraId="04B376B4" w14:textId="77777777" w:rsidTr="00773376">
        <w:tblPrEx>
          <w:tblLook w:val="0620" w:firstRow="1" w:lastRow="0" w:firstColumn="0" w:lastColumn="0" w:noHBand="1" w:noVBand="1"/>
        </w:tblPrEx>
        <w:tc>
          <w:tcPr>
            <w:tcW w:w="2473" w:type="dxa"/>
          </w:tcPr>
          <w:p w14:paraId="3CBBC8E5" w14:textId="4246CFD4" w:rsidR="00AB3E08" w:rsidRPr="00AB3E08" w:rsidRDefault="00AB3E08" w:rsidP="00AB3E08">
            <w:pPr>
              <w:pStyle w:val="TabletextsmallHDMES"/>
            </w:pPr>
            <w:r w:rsidRPr="00AB3E08">
              <w:t xml:space="preserve">Dr </w:t>
            </w:r>
            <w:proofErr w:type="spellStart"/>
            <w:r w:rsidRPr="00AB3E08">
              <w:t>Narantuya</w:t>
            </w:r>
            <w:proofErr w:type="spellEnd"/>
            <w:r w:rsidRPr="00AB3E08">
              <w:t xml:space="preserve"> </w:t>
            </w:r>
            <w:proofErr w:type="spellStart"/>
            <w:r w:rsidRPr="00AB3E08">
              <w:t>Jadambaa</w:t>
            </w:r>
            <w:proofErr w:type="spellEnd"/>
          </w:p>
        </w:tc>
        <w:tc>
          <w:tcPr>
            <w:tcW w:w="6587" w:type="dxa"/>
          </w:tcPr>
          <w:p w14:paraId="0B16CC97" w14:textId="08D5A7F4" w:rsidR="00AB3E08" w:rsidRPr="00AB3E08" w:rsidRDefault="00AB3E08" w:rsidP="00AB3E08">
            <w:pPr>
              <w:pStyle w:val="TabletextsmallHDMES"/>
            </w:pPr>
            <w:r w:rsidRPr="00AB3E08">
              <w:t xml:space="preserve">TB </w:t>
            </w:r>
            <w:r w:rsidR="00773376">
              <w:t>and</w:t>
            </w:r>
            <w:r w:rsidR="00773376" w:rsidRPr="00AB3E08">
              <w:t xml:space="preserve"> </w:t>
            </w:r>
            <w:r w:rsidRPr="00AB3E08">
              <w:t>Leprosy</w:t>
            </w:r>
          </w:p>
        </w:tc>
      </w:tr>
      <w:tr w:rsidR="00AB3E08" w14:paraId="47D676A5" w14:textId="77777777" w:rsidTr="00773376">
        <w:tblPrEx>
          <w:tblLook w:val="0620" w:firstRow="1" w:lastRow="0" w:firstColumn="0" w:lastColumn="0" w:noHBand="1" w:noVBand="1"/>
        </w:tblPrEx>
        <w:tc>
          <w:tcPr>
            <w:tcW w:w="2473" w:type="dxa"/>
          </w:tcPr>
          <w:p w14:paraId="73DD938E" w14:textId="59B30235" w:rsidR="00AB3E08" w:rsidRPr="00AB3E08" w:rsidRDefault="00AB3E08" w:rsidP="00AB3E08">
            <w:pPr>
              <w:pStyle w:val="TabletextsmallHDMES"/>
            </w:pPr>
            <w:r w:rsidRPr="00AB3E08">
              <w:t>Masamitsu Takamatsu</w:t>
            </w:r>
          </w:p>
        </w:tc>
        <w:tc>
          <w:tcPr>
            <w:tcW w:w="6587" w:type="dxa"/>
          </w:tcPr>
          <w:p w14:paraId="1672A952" w14:textId="0798EBD3" w:rsidR="00AB3E08" w:rsidRPr="00AB3E08" w:rsidRDefault="00AB3E08" w:rsidP="00AB3E08">
            <w:pPr>
              <w:pStyle w:val="TabletextsmallHDMES"/>
            </w:pPr>
            <w:r w:rsidRPr="00AB3E08">
              <w:t>Immuni</w:t>
            </w:r>
            <w:r w:rsidR="00773376">
              <w:t>s</w:t>
            </w:r>
            <w:r w:rsidRPr="00AB3E08">
              <w:t xml:space="preserve">ation </w:t>
            </w:r>
          </w:p>
        </w:tc>
      </w:tr>
      <w:tr w:rsidR="00AB3E08" w14:paraId="69437E14" w14:textId="77777777" w:rsidTr="00773376">
        <w:tblPrEx>
          <w:tblLook w:val="0620" w:firstRow="1" w:lastRow="0" w:firstColumn="0" w:lastColumn="0" w:noHBand="1" w:noVBand="1"/>
        </w:tblPrEx>
        <w:tc>
          <w:tcPr>
            <w:tcW w:w="2473" w:type="dxa"/>
          </w:tcPr>
          <w:p w14:paraId="09927934" w14:textId="1B50E0B2" w:rsidR="00AB3E08" w:rsidRPr="00AB3E08" w:rsidRDefault="00AB3E08" w:rsidP="00AB3E08">
            <w:pPr>
              <w:pStyle w:val="TabletextsmallHDMES"/>
            </w:pPr>
            <w:proofErr w:type="spellStart"/>
            <w:r w:rsidRPr="00AB3E08">
              <w:t>Mollent</w:t>
            </w:r>
            <w:proofErr w:type="spellEnd"/>
            <w:r w:rsidRPr="00AB3E08">
              <w:t xml:space="preserve"> </w:t>
            </w:r>
            <w:proofErr w:type="spellStart"/>
            <w:r w:rsidRPr="00AB3E08">
              <w:t>Akinyi</w:t>
            </w:r>
            <w:proofErr w:type="spellEnd"/>
            <w:r w:rsidRPr="00AB3E08">
              <w:t xml:space="preserve"> </w:t>
            </w:r>
            <w:proofErr w:type="spellStart"/>
            <w:r w:rsidRPr="00AB3E08">
              <w:t>Okech</w:t>
            </w:r>
            <w:proofErr w:type="spellEnd"/>
          </w:p>
        </w:tc>
        <w:tc>
          <w:tcPr>
            <w:tcW w:w="6587" w:type="dxa"/>
          </w:tcPr>
          <w:p w14:paraId="53406A86" w14:textId="08C8CF34" w:rsidR="00AB3E08" w:rsidRPr="00AB3E08" w:rsidRDefault="00AB3E08" w:rsidP="00AB3E08">
            <w:pPr>
              <w:pStyle w:val="TabletextsmallHDMES"/>
            </w:pPr>
            <w:r w:rsidRPr="00AB3E08">
              <w:t xml:space="preserve">Technical Officer Human Resources for Health Systems </w:t>
            </w:r>
          </w:p>
        </w:tc>
      </w:tr>
      <w:tr w:rsidR="00AB3E08" w14:paraId="62FA0AE6" w14:textId="77777777" w:rsidTr="00773376">
        <w:tblPrEx>
          <w:tblLook w:val="0620" w:firstRow="1" w:lastRow="0" w:firstColumn="0" w:lastColumn="0" w:noHBand="1" w:noVBand="1"/>
        </w:tblPrEx>
        <w:tc>
          <w:tcPr>
            <w:tcW w:w="2473" w:type="dxa"/>
          </w:tcPr>
          <w:p w14:paraId="5D48B894" w14:textId="1AC1BCC2" w:rsidR="00AB3E08" w:rsidRPr="00AB3E08" w:rsidRDefault="00AB3E08" w:rsidP="00AB3E08">
            <w:pPr>
              <w:pStyle w:val="TabletextsmallHDMES"/>
            </w:pPr>
            <w:r w:rsidRPr="00AB3E08">
              <w:t xml:space="preserve">Jessica </w:t>
            </w:r>
            <w:proofErr w:type="spellStart"/>
            <w:r w:rsidRPr="00AB3E08">
              <w:t>Yaipupu</w:t>
            </w:r>
            <w:proofErr w:type="spellEnd"/>
          </w:p>
        </w:tc>
        <w:tc>
          <w:tcPr>
            <w:tcW w:w="6587" w:type="dxa"/>
          </w:tcPr>
          <w:p w14:paraId="49DDF482" w14:textId="109BA944" w:rsidR="00AB3E08" w:rsidRPr="00AB3E08" w:rsidRDefault="00AB3E08" w:rsidP="00AB3E08">
            <w:pPr>
              <w:pStyle w:val="TabletextsmallHDMES"/>
            </w:pPr>
            <w:r w:rsidRPr="00AB3E08">
              <w:t xml:space="preserve">Technical Officer Gender </w:t>
            </w:r>
            <w:r w:rsidR="00773376">
              <w:t>and</w:t>
            </w:r>
            <w:r w:rsidR="00773376" w:rsidRPr="00AB3E08">
              <w:t xml:space="preserve"> </w:t>
            </w:r>
            <w:r w:rsidRPr="00AB3E08">
              <w:t xml:space="preserve">Women’s Health </w:t>
            </w:r>
          </w:p>
        </w:tc>
      </w:tr>
    </w:tbl>
    <w:p w14:paraId="29AD6315" w14:textId="77777777" w:rsidR="00231C27" w:rsidRDefault="00231C27" w:rsidP="00231C27">
      <w:pPr>
        <w:pStyle w:val="BlanklinespaceHDMES"/>
      </w:pPr>
    </w:p>
    <w:p w14:paraId="31353790" w14:textId="46BD996C" w:rsidR="00231C27" w:rsidRDefault="00231C27" w:rsidP="00231C27">
      <w:pPr>
        <w:pStyle w:val="TableheadingsmallHDMES"/>
      </w:pPr>
      <w:r w:rsidRPr="00231C27">
        <w:t>Marie Stopes</w:t>
      </w:r>
      <w:r w:rsidR="00773376">
        <w:t xml:space="preserve"> PNG</w:t>
      </w:r>
    </w:p>
    <w:tbl>
      <w:tblPr>
        <w:tblStyle w:val="StandardtablegreyheaderHDMES"/>
        <w:tblW w:w="0" w:type="auto"/>
        <w:tblLook w:val="0620" w:firstRow="1" w:lastRow="0" w:firstColumn="0" w:lastColumn="0" w:noHBand="1" w:noVBand="1"/>
      </w:tblPr>
      <w:tblGrid>
        <w:gridCol w:w="2487"/>
        <w:gridCol w:w="6573"/>
      </w:tblGrid>
      <w:tr w:rsidR="00231C27" w14:paraId="1AD26E48" w14:textId="77777777" w:rsidTr="00773376">
        <w:trPr>
          <w:cnfStyle w:val="100000000000" w:firstRow="1" w:lastRow="0" w:firstColumn="0" w:lastColumn="0" w:oddVBand="0" w:evenVBand="0" w:oddHBand="0" w:evenHBand="0" w:firstRowFirstColumn="0" w:firstRowLastColumn="0" w:lastRowFirstColumn="0" w:lastRowLastColumn="0"/>
        </w:trPr>
        <w:tc>
          <w:tcPr>
            <w:tcW w:w="2487" w:type="dxa"/>
          </w:tcPr>
          <w:p w14:paraId="32BF49BD" w14:textId="3E018333" w:rsidR="00231C27" w:rsidRPr="00AB3E08" w:rsidRDefault="00231C27" w:rsidP="00231C27">
            <w:pPr>
              <w:pStyle w:val="TableheadingsmallreverseHDMES"/>
            </w:pPr>
            <w:r w:rsidRPr="00D43A88">
              <w:t xml:space="preserve">Name </w:t>
            </w:r>
          </w:p>
        </w:tc>
        <w:tc>
          <w:tcPr>
            <w:tcW w:w="6573" w:type="dxa"/>
          </w:tcPr>
          <w:p w14:paraId="6F7C9E51" w14:textId="5B12FEBD" w:rsidR="00231C27" w:rsidRPr="00AB3E08" w:rsidRDefault="00231C27" w:rsidP="00231C27">
            <w:pPr>
              <w:pStyle w:val="TableheadingsmallreverseHDMES"/>
            </w:pPr>
            <w:r w:rsidRPr="00D43A88">
              <w:t xml:space="preserve">Position </w:t>
            </w:r>
          </w:p>
        </w:tc>
      </w:tr>
      <w:tr w:rsidR="00AB3E08" w14:paraId="3599F131" w14:textId="77777777" w:rsidTr="00773376">
        <w:tc>
          <w:tcPr>
            <w:tcW w:w="2487" w:type="dxa"/>
          </w:tcPr>
          <w:p w14:paraId="2D80F412" w14:textId="299DDD48" w:rsidR="00AB3E08" w:rsidRPr="00AB3E08" w:rsidRDefault="00AB3E08" w:rsidP="00AB3E08">
            <w:pPr>
              <w:pStyle w:val="TabletextsmallHDMES"/>
            </w:pPr>
            <w:r w:rsidRPr="00AB3E08">
              <w:t xml:space="preserve">Andrew Kirima </w:t>
            </w:r>
          </w:p>
        </w:tc>
        <w:tc>
          <w:tcPr>
            <w:tcW w:w="6573" w:type="dxa"/>
          </w:tcPr>
          <w:p w14:paraId="47201A33" w14:textId="283EDF0F" w:rsidR="00AB3E08" w:rsidRPr="00AB3E08" w:rsidRDefault="00AB3E08" w:rsidP="00AB3E08">
            <w:pPr>
              <w:pStyle w:val="TabletextsmallHDMES"/>
            </w:pPr>
            <w:r w:rsidRPr="00AB3E08">
              <w:t xml:space="preserve">Service Delivery Director </w:t>
            </w:r>
          </w:p>
        </w:tc>
      </w:tr>
      <w:tr w:rsidR="00AB3E08" w14:paraId="4FB9CFAA" w14:textId="77777777" w:rsidTr="00773376">
        <w:tc>
          <w:tcPr>
            <w:tcW w:w="2487" w:type="dxa"/>
          </w:tcPr>
          <w:p w14:paraId="6DC6B665" w14:textId="40554DE9" w:rsidR="00AB3E08" w:rsidRPr="00AB3E08" w:rsidRDefault="00AB3E08" w:rsidP="00AB3E08">
            <w:pPr>
              <w:pStyle w:val="TabletextsmallHDMES"/>
            </w:pPr>
            <w:r w:rsidRPr="00AB3E08">
              <w:t xml:space="preserve">Eva Hall </w:t>
            </w:r>
          </w:p>
        </w:tc>
        <w:tc>
          <w:tcPr>
            <w:tcW w:w="6573" w:type="dxa"/>
          </w:tcPr>
          <w:p w14:paraId="7B503979" w14:textId="3EB93E3D" w:rsidR="00AB3E08" w:rsidRPr="00AB3E08" w:rsidRDefault="00AB3E08" w:rsidP="00AB3E08">
            <w:pPr>
              <w:pStyle w:val="TabletextsmallHDMES"/>
            </w:pPr>
            <w:r w:rsidRPr="00AB3E08">
              <w:t>Regional Operations Manager</w:t>
            </w:r>
            <w:r w:rsidR="00773376">
              <w:t xml:space="preserve"> – </w:t>
            </w:r>
            <w:r w:rsidRPr="00AB3E08">
              <w:t>Cambodia, PNG, Timor-Leste</w:t>
            </w:r>
          </w:p>
        </w:tc>
      </w:tr>
    </w:tbl>
    <w:p w14:paraId="58443F88" w14:textId="77777777" w:rsidR="00CA0B5F" w:rsidRDefault="00CA0B5F" w:rsidP="00CA0B5F">
      <w:pPr>
        <w:pStyle w:val="BlanklinespaceHDMES"/>
      </w:pPr>
    </w:p>
    <w:p w14:paraId="3E0344F5" w14:textId="63958E43" w:rsidR="00CA0B5F" w:rsidRDefault="00773376" w:rsidP="00CA0B5F">
      <w:pPr>
        <w:pStyle w:val="TableheadingsmallHDMES"/>
      </w:pPr>
      <w:r>
        <w:t>JID</w:t>
      </w:r>
    </w:p>
    <w:tbl>
      <w:tblPr>
        <w:tblStyle w:val="StandardtablegreyheaderHDMES"/>
        <w:tblW w:w="0" w:type="auto"/>
        <w:tblLook w:val="0620" w:firstRow="1" w:lastRow="0" w:firstColumn="0" w:lastColumn="0" w:noHBand="1" w:noVBand="1"/>
      </w:tblPr>
      <w:tblGrid>
        <w:gridCol w:w="2487"/>
        <w:gridCol w:w="6573"/>
      </w:tblGrid>
      <w:tr w:rsidR="00CA0B5F" w14:paraId="15C0F32B" w14:textId="77777777" w:rsidTr="00773376">
        <w:trPr>
          <w:cnfStyle w:val="100000000000" w:firstRow="1" w:lastRow="0" w:firstColumn="0" w:lastColumn="0" w:oddVBand="0" w:evenVBand="0" w:oddHBand="0" w:evenHBand="0" w:firstRowFirstColumn="0" w:firstRowLastColumn="0" w:lastRowFirstColumn="0" w:lastRowLastColumn="0"/>
        </w:trPr>
        <w:tc>
          <w:tcPr>
            <w:tcW w:w="2487" w:type="dxa"/>
          </w:tcPr>
          <w:p w14:paraId="3CEEBA97" w14:textId="4C4A29B8" w:rsidR="00CA0B5F" w:rsidRPr="00AB3E08" w:rsidRDefault="00CA0B5F" w:rsidP="00CA0B5F">
            <w:pPr>
              <w:pStyle w:val="TableheadingsmallreverseHDMES"/>
            </w:pPr>
            <w:r w:rsidRPr="001B0776">
              <w:t xml:space="preserve">Name </w:t>
            </w:r>
          </w:p>
        </w:tc>
        <w:tc>
          <w:tcPr>
            <w:tcW w:w="6573" w:type="dxa"/>
          </w:tcPr>
          <w:p w14:paraId="2D78FE4F" w14:textId="542F60BE" w:rsidR="00CA0B5F" w:rsidRPr="00AB3E08" w:rsidRDefault="00CA0B5F" w:rsidP="00CA0B5F">
            <w:pPr>
              <w:pStyle w:val="TableheadingsmallreverseHDMES"/>
            </w:pPr>
            <w:r w:rsidRPr="001B0776">
              <w:t xml:space="preserve">Position </w:t>
            </w:r>
          </w:p>
        </w:tc>
      </w:tr>
      <w:tr w:rsidR="00AB3E08" w14:paraId="7C288D03" w14:textId="77777777" w:rsidTr="00773376">
        <w:tc>
          <w:tcPr>
            <w:tcW w:w="2487" w:type="dxa"/>
          </w:tcPr>
          <w:p w14:paraId="26609E93" w14:textId="1FD1A628" w:rsidR="00AB3E08" w:rsidRPr="00CA0B5F" w:rsidRDefault="00AB3E08" w:rsidP="00CA0B5F">
            <w:pPr>
              <w:pStyle w:val="TabletextsmallHDMES"/>
            </w:pPr>
            <w:r w:rsidRPr="00CA0B5F">
              <w:t>Anthony Patridge</w:t>
            </w:r>
          </w:p>
        </w:tc>
        <w:tc>
          <w:tcPr>
            <w:tcW w:w="6573" w:type="dxa"/>
          </w:tcPr>
          <w:p w14:paraId="63B043DE" w14:textId="685BDBE4" w:rsidR="00AB3E08" w:rsidRPr="00CA0B5F" w:rsidRDefault="00AB3E08" w:rsidP="00CA0B5F">
            <w:pPr>
              <w:pStyle w:val="TabletextsmallHDMES"/>
            </w:pPr>
            <w:r w:rsidRPr="00CA0B5F">
              <w:t xml:space="preserve">Director </w:t>
            </w:r>
            <w:r w:rsidR="00773376">
              <w:t>–</w:t>
            </w:r>
            <w:r w:rsidRPr="00CA0B5F">
              <w:t xml:space="preserve"> Program, Quality </w:t>
            </w:r>
            <w:r w:rsidR="00773376">
              <w:t>and</w:t>
            </w:r>
            <w:r w:rsidR="00773376" w:rsidRPr="00CA0B5F">
              <w:t xml:space="preserve"> </w:t>
            </w:r>
            <w:r w:rsidRPr="00CA0B5F">
              <w:t xml:space="preserve">Operations </w:t>
            </w:r>
          </w:p>
        </w:tc>
      </w:tr>
    </w:tbl>
    <w:p w14:paraId="4D462224" w14:textId="77777777" w:rsidR="00CA0B5F" w:rsidRDefault="00CA0B5F" w:rsidP="00CA0B5F">
      <w:pPr>
        <w:pStyle w:val="BlanklinespaceHDMES"/>
      </w:pPr>
    </w:p>
    <w:p w14:paraId="54050F1B" w14:textId="5ACEA8AD" w:rsidR="00CA0B5F" w:rsidRDefault="00CA0B5F" w:rsidP="00CA0B5F">
      <w:pPr>
        <w:pStyle w:val="TableheadingsmallHDMES"/>
      </w:pPr>
      <w:r w:rsidRPr="00CA0B5F">
        <w:t>Oil Search Foundation (OSF)</w:t>
      </w:r>
    </w:p>
    <w:tbl>
      <w:tblPr>
        <w:tblStyle w:val="StandardtablegreyheaderHDMES"/>
        <w:tblW w:w="0" w:type="auto"/>
        <w:tblLook w:val="0620" w:firstRow="1" w:lastRow="0" w:firstColumn="0" w:lastColumn="0" w:noHBand="1" w:noVBand="1"/>
      </w:tblPr>
      <w:tblGrid>
        <w:gridCol w:w="2487"/>
        <w:gridCol w:w="6573"/>
      </w:tblGrid>
      <w:tr w:rsidR="00CA0B5F" w14:paraId="4E76BA53" w14:textId="77777777" w:rsidTr="00773376">
        <w:trPr>
          <w:cnfStyle w:val="100000000000" w:firstRow="1" w:lastRow="0" w:firstColumn="0" w:lastColumn="0" w:oddVBand="0" w:evenVBand="0" w:oddHBand="0" w:evenHBand="0" w:firstRowFirstColumn="0" w:firstRowLastColumn="0" w:lastRowFirstColumn="0" w:lastRowLastColumn="0"/>
        </w:trPr>
        <w:tc>
          <w:tcPr>
            <w:tcW w:w="2487" w:type="dxa"/>
          </w:tcPr>
          <w:p w14:paraId="6BF53069" w14:textId="430DB5FF" w:rsidR="00CA0B5F" w:rsidRPr="00AB3E08" w:rsidRDefault="00CA0B5F" w:rsidP="00CA0B5F">
            <w:pPr>
              <w:pStyle w:val="TableheadingsmallreverseHDMES"/>
            </w:pPr>
            <w:r w:rsidRPr="002911E4">
              <w:t xml:space="preserve">Name </w:t>
            </w:r>
          </w:p>
        </w:tc>
        <w:tc>
          <w:tcPr>
            <w:tcW w:w="6573" w:type="dxa"/>
          </w:tcPr>
          <w:p w14:paraId="384F1F76" w14:textId="000BCBC9" w:rsidR="00CA0B5F" w:rsidRPr="00AB3E08" w:rsidRDefault="00CA0B5F" w:rsidP="00CA0B5F">
            <w:pPr>
              <w:pStyle w:val="TableheadingsmallreverseHDMES"/>
            </w:pPr>
            <w:r w:rsidRPr="002911E4">
              <w:t xml:space="preserve">Position </w:t>
            </w:r>
          </w:p>
        </w:tc>
      </w:tr>
      <w:tr w:rsidR="00AB3E08" w14:paraId="6B601AE6" w14:textId="77777777" w:rsidTr="00773376">
        <w:tc>
          <w:tcPr>
            <w:tcW w:w="2487" w:type="dxa"/>
          </w:tcPr>
          <w:p w14:paraId="0CF0B361" w14:textId="6C3BD033" w:rsidR="00AB3E08" w:rsidRPr="00CA0B5F" w:rsidRDefault="00AB3E08" w:rsidP="00CA0B5F">
            <w:pPr>
              <w:pStyle w:val="TabletextsmallHDMES"/>
            </w:pPr>
            <w:r w:rsidRPr="00CA0B5F">
              <w:t>John Piel</w:t>
            </w:r>
          </w:p>
        </w:tc>
        <w:tc>
          <w:tcPr>
            <w:tcW w:w="6573" w:type="dxa"/>
          </w:tcPr>
          <w:p w14:paraId="091E52EE" w14:textId="219A13FE" w:rsidR="00AB3E08" w:rsidRPr="00CA0B5F" w:rsidRDefault="00AB3E08" w:rsidP="00CA0B5F">
            <w:pPr>
              <w:pStyle w:val="TabletextsmallHDMES"/>
            </w:pPr>
            <w:r w:rsidRPr="00CA0B5F">
              <w:t>Strategic Finance Advis</w:t>
            </w:r>
            <w:r w:rsidR="00615BCC">
              <w:t>e</w:t>
            </w:r>
            <w:r w:rsidRPr="00CA0B5F">
              <w:t xml:space="preserve">r, PHAs (Hela, Southern Highlands, Gulf), NDoH </w:t>
            </w:r>
            <w:r w:rsidR="00773376">
              <w:t>and</w:t>
            </w:r>
            <w:r w:rsidR="00773376" w:rsidRPr="00CA0B5F">
              <w:t xml:space="preserve"> </w:t>
            </w:r>
            <w:r w:rsidRPr="00CA0B5F">
              <w:t>Central Agencies</w:t>
            </w:r>
          </w:p>
        </w:tc>
      </w:tr>
    </w:tbl>
    <w:p w14:paraId="576184AA" w14:textId="77777777" w:rsidR="00E578D0" w:rsidRDefault="00E578D0" w:rsidP="00E578D0">
      <w:pPr>
        <w:pStyle w:val="BlanklinespaceHDMES"/>
      </w:pPr>
    </w:p>
    <w:p w14:paraId="7B499D4E" w14:textId="77777777" w:rsidR="00942351" w:rsidRDefault="00942351" w:rsidP="00575085">
      <w:pPr>
        <w:pStyle w:val="BodytextHDMES"/>
      </w:pPr>
    </w:p>
    <w:p w14:paraId="176A1FAC" w14:textId="77777777" w:rsidR="00942351" w:rsidRDefault="00942351" w:rsidP="00575085">
      <w:pPr>
        <w:pStyle w:val="BodytextHDMES"/>
        <w:sectPr w:rsidR="00942351" w:rsidSect="00E93A1C">
          <w:pgSz w:w="11906" w:h="16838" w:code="9"/>
          <w:pgMar w:top="1418" w:right="1418" w:bottom="1418" w:left="1418" w:header="709" w:footer="709" w:gutter="0"/>
          <w:cols w:space="708"/>
          <w:docGrid w:linePitch="360"/>
        </w:sectPr>
      </w:pPr>
    </w:p>
    <w:p w14:paraId="452ED962" w14:textId="77777777" w:rsidR="00942351" w:rsidRDefault="00942351" w:rsidP="00942351">
      <w:pPr>
        <w:pStyle w:val="Heading2"/>
      </w:pPr>
      <w:bookmarkStart w:id="110" w:name="_Toc148694865"/>
      <w:r>
        <w:lastRenderedPageBreak/>
        <w:t xml:space="preserve">Annex 3 – </w:t>
      </w:r>
      <w:r w:rsidRPr="00942351">
        <w:t>DFAT Monitoring and Evaluation Standards</w:t>
      </w:r>
      <w:bookmarkEnd w:id="110"/>
    </w:p>
    <w:p w14:paraId="0F5A9C06" w14:textId="3D288C19" w:rsidR="00BC4571" w:rsidRDefault="00BC4571" w:rsidP="00BC4571">
      <w:pPr>
        <w:pStyle w:val="TableheadingsmallHDMES"/>
      </w:pPr>
      <w:r>
        <w:t>Introduction</w:t>
      </w:r>
    </w:p>
    <w:tbl>
      <w:tblPr>
        <w:tblStyle w:val="ComplexverticaltableHDMES"/>
        <w:tblW w:w="9209" w:type="dxa"/>
        <w:tblLook w:val="06A0" w:firstRow="1" w:lastRow="0" w:firstColumn="1" w:lastColumn="0" w:noHBand="1" w:noVBand="1"/>
      </w:tblPr>
      <w:tblGrid>
        <w:gridCol w:w="988"/>
        <w:gridCol w:w="6095"/>
        <w:gridCol w:w="2126"/>
      </w:tblGrid>
      <w:tr w:rsidR="00BC4571" w:rsidRPr="00BC4571" w14:paraId="608B8C8A" w14:textId="77777777" w:rsidTr="00D977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55CC5CB" w14:textId="4B9D2647" w:rsidR="00BC4571" w:rsidRPr="00BC4571" w:rsidRDefault="00BC4571" w:rsidP="00BC4571">
            <w:pPr>
              <w:pStyle w:val="TableheadingsmallreverseHDMES"/>
            </w:pPr>
            <w:r w:rsidRPr="001F4BCC">
              <w:t>No</w:t>
            </w:r>
            <w:r w:rsidR="00F313DA">
              <w:t>.</w:t>
            </w:r>
          </w:p>
        </w:tc>
        <w:tc>
          <w:tcPr>
            <w:tcW w:w="6095" w:type="dxa"/>
          </w:tcPr>
          <w:p w14:paraId="531CBF5B" w14:textId="73AF6E5A" w:rsidR="00BC4571" w:rsidRPr="00BC4571" w:rsidRDefault="00BC4571" w:rsidP="00BC4571">
            <w:pPr>
              <w:pStyle w:val="TableheadingsmallreverseHDMES"/>
              <w:cnfStyle w:val="100000000000" w:firstRow="1" w:lastRow="0" w:firstColumn="0" w:lastColumn="0" w:oddVBand="0" w:evenVBand="0" w:oddHBand="0" w:evenHBand="0" w:firstRowFirstColumn="0" w:firstRowLastColumn="0" w:lastRowFirstColumn="0" w:lastRowLastColumn="0"/>
            </w:pPr>
            <w:r w:rsidRPr="001F4BCC">
              <w:t>Element</w:t>
            </w:r>
          </w:p>
        </w:tc>
        <w:tc>
          <w:tcPr>
            <w:tcW w:w="2126" w:type="dxa"/>
          </w:tcPr>
          <w:p w14:paraId="10E5F242" w14:textId="2C29663C" w:rsidR="00BC4571" w:rsidRPr="00BC4571" w:rsidRDefault="00BC4571" w:rsidP="00BC4571">
            <w:pPr>
              <w:pStyle w:val="TableheadingsmallreverseHDMES"/>
              <w:cnfStyle w:val="100000000000" w:firstRow="1" w:lastRow="0" w:firstColumn="0" w:lastColumn="0" w:oddVBand="0" w:evenVBand="0" w:oddHBand="0" w:evenHBand="0" w:firstRowFirstColumn="0" w:firstRowLastColumn="0" w:lastRowFirstColumn="0" w:lastRowLastColumn="0"/>
            </w:pPr>
            <w:r w:rsidRPr="001F4BCC">
              <w:t>Reference in Report</w:t>
            </w:r>
          </w:p>
        </w:tc>
      </w:tr>
      <w:tr w:rsidR="00BC4571" w:rsidRPr="00BC4571" w14:paraId="70EDDDB5" w14:textId="77777777" w:rsidTr="00D977CC">
        <w:tc>
          <w:tcPr>
            <w:cnfStyle w:val="001000000000" w:firstRow="0" w:lastRow="0" w:firstColumn="1" w:lastColumn="0" w:oddVBand="0" w:evenVBand="0" w:oddHBand="0" w:evenHBand="0" w:firstRowFirstColumn="0" w:firstRowLastColumn="0" w:lastRowFirstColumn="0" w:lastRowLastColumn="0"/>
            <w:tcW w:w="988" w:type="dxa"/>
          </w:tcPr>
          <w:p w14:paraId="07FCB8B3" w14:textId="77777777" w:rsidR="00BC4571" w:rsidRPr="00BC4571" w:rsidRDefault="00BC4571" w:rsidP="00BC4571">
            <w:pPr>
              <w:pStyle w:val="TableheadingverysmallHDMES"/>
            </w:pPr>
            <w:r w:rsidRPr="00BC4571">
              <w:t>6.1</w:t>
            </w:r>
          </w:p>
        </w:tc>
        <w:tc>
          <w:tcPr>
            <w:tcW w:w="6095" w:type="dxa"/>
          </w:tcPr>
          <w:p w14:paraId="054667B9" w14:textId="628ADD53" w:rsidR="00BC4571" w:rsidRPr="00BC4571" w:rsidRDefault="00BC4571" w:rsidP="00BC4571">
            <w:pPr>
              <w:pStyle w:val="TabletextverysmallHDMES"/>
              <w:cnfStyle w:val="000000000000" w:firstRow="0" w:lastRow="0" w:firstColumn="0" w:lastColumn="0" w:oddVBand="0" w:evenVBand="0" w:oddHBand="0" w:evenHBand="0" w:firstRowFirstColumn="0" w:firstRowLastColumn="0" w:lastRowFirstColumn="0" w:lastRowLastColumn="0"/>
            </w:pPr>
            <w:r w:rsidRPr="00BC4571">
              <w:t>A background to the evaluation summari</w:t>
            </w:r>
            <w:r w:rsidR="00BF09B9">
              <w:t>s</w:t>
            </w:r>
            <w:r w:rsidRPr="00BC4571">
              <w:t xml:space="preserve">es: the total value of the investment; the number of years of the investment; the stage of investment implementation; key outcomes of the investment; and the key issues identified in the </w:t>
            </w:r>
            <w:r w:rsidR="0041625B">
              <w:t>T</w:t>
            </w:r>
            <w:r w:rsidRPr="00BC4571">
              <w:t xml:space="preserve">erms of </w:t>
            </w:r>
            <w:r w:rsidR="0041625B">
              <w:t>R</w:t>
            </w:r>
            <w:r w:rsidRPr="00BC4571">
              <w:t xml:space="preserve">eference </w:t>
            </w:r>
          </w:p>
        </w:tc>
        <w:tc>
          <w:tcPr>
            <w:tcW w:w="2126" w:type="dxa"/>
          </w:tcPr>
          <w:p w14:paraId="7905DCA0" w14:textId="07A1D2A1" w:rsidR="00BC4571" w:rsidRPr="00BC4571" w:rsidRDefault="0065344F" w:rsidP="00BC4571">
            <w:pPr>
              <w:pStyle w:val="TabletextverysmallHDMES"/>
              <w:cnfStyle w:val="000000000000" w:firstRow="0" w:lastRow="0" w:firstColumn="0" w:lastColumn="0" w:oddVBand="0" w:evenVBand="0" w:oddHBand="0" w:evenHBand="0" w:firstRowFirstColumn="0" w:firstRowLastColumn="0" w:lastRowFirstColumn="0" w:lastRowLastColumn="0"/>
            </w:pPr>
            <w:r>
              <w:t xml:space="preserve">Executive Summary and </w:t>
            </w:r>
            <w:r w:rsidR="00D977CC">
              <w:t xml:space="preserve">1. </w:t>
            </w:r>
            <w:r>
              <w:t>Introduction sections</w:t>
            </w:r>
          </w:p>
        </w:tc>
      </w:tr>
      <w:tr w:rsidR="00BC4571" w:rsidRPr="00BC4571" w14:paraId="52C1AF9A" w14:textId="77777777" w:rsidTr="00D977CC">
        <w:tc>
          <w:tcPr>
            <w:cnfStyle w:val="001000000000" w:firstRow="0" w:lastRow="0" w:firstColumn="1" w:lastColumn="0" w:oddVBand="0" w:evenVBand="0" w:oddHBand="0" w:evenHBand="0" w:firstRowFirstColumn="0" w:firstRowLastColumn="0" w:lastRowFirstColumn="0" w:lastRowLastColumn="0"/>
            <w:tcW w:w="988" w:type="dxa"/>
          </w:tcPr>
          <w:p w14:paraId="705F650F" w14:textId="77777777" w:rsidR="00BC4571" w:rsidRPr="00BC4571" w:rsidRDefault="00BC4571" w:rsidP="00BC4571">
            <w:pPr>
              <w:pStyle w:val="TableheadingverysmallHDMES"/>
            </w:pPr>
            <w:r w:rsidRPr="00BC4571">
              <w:t>6.2</w:t>
            </w:r>
          </w:p>
        </w:tc>
        <w:tc>
          <w:tcPr>
            <w:tcW w:w="6095" w:type="dxa"/>
          </w:tcPr>
          <w:p w14:paraId="16B4D77A" w14:textId="77777777" w:rsidR="00BC4571" w:rsidRPr="00BC4571" w:rsidRDefault="00BC4571" w:rsidP="00BC4571">
            <w:pPr>
              <w:pStyle w:val="TabletextverysmallHDMES"/>
              <w:cnfStyle w:val="000000000000" w:firstRow="0" w:lastRow="0" w:firstColumn="0" w:lastColumn="0" w:oddVBand="0" w:evenVBand="0" w:oddHBand="0" w:evenHBand="0" w:firstRowFirstColumn="0" w:firstRowLastColumn="0" w:lastRowFirstColumn="0" w:lastRowLastColumn="0"/>
            </w:pPr>
            <w:r w:rsidRPr="00BC4571">
              <w:t xml:space="preserve">A summary of the methods employed is provided </w:t>
            </w:r>
          </w:p>
        </w:tc>
        <w:tc>
          <w:tcPr>
            <w:tcW w:w="2126" w:type="dxa"/>
          </w:tcPr>
          <w:p w14:paraId="32BB33DF" w14:textId="15C36CBB" w:rsidR="00BC4571" w:rsidRPr="00BC4571" w:rsidRDefault="0065344F" w:rsidP="00BC4571">
            <w:pPr>
              <w:pStyle w:val="TabletextverysmallHDMES"/>
              <w:cnfStyle w:val="000000000000" w:firstRow="0" w:lastRow="0" w:firstColumn="0" w:lastColumn="0" w:oddVBand="0" w:evenVBand="0" w:oddHBand="0" w:evenHBand="0" w:firstRowFirstColumn="0" w:firstRowLastColumn="0" w:lastRowFirstColumn="0" w:lastRowLastColumn="0"/>
            </w:pPr>
            <w:r>
              <w:t>2.2 Methodology</w:t>
            </w:r>
          </w:p>
        </w:tc>
      </w:tr>
      <w:tr w:rsidR="00BC4571" w:rsidRPr="00BC4571" w14:paraId="3EF34790" w14:textId="77777777" w:rsidTr="00D977CC">
        <w:tc>
          <w:tcPr>
            <w:cnfStyle w:val="001000000000" w:firstRow="0" w:lastRow="0" w:firstColumn="1" w:lastColumn="0" w:oddVBand="0" w:evenVBand="0" w:oddHBand="0" w:evenHBand="0" w:firstRowFirstColumn="0" w:firstRowLastColumn="0" w:lastRowFirstColumn="0" w:lastRowLastColumn="0"/>
            <w:tcW w:w="988" w:type="dxa"/>
          </w:tcPr>
          <w:p w14:paraId="6B7A8C9F" w14:textId="77777777" w:rsidR="00BC4571" w:rsidRPr="00BC4571" w:rsidRDefault="00BC4571" w:rsidP="00BC4571">
            <w:pPr>
              <w:pStyle w:val="TableheadingverysmallHDMES"/>
            </w:pPr>
            <w:r w:rsidRPr="00BC4571">
              <w:t>6.3</w:t>
            </w:r>
          </w:p>
        </w:tc>
        <w:tc>
          <w:tcPr>
            <w:tcW w:w="6095" w:type="dxa"/>
          </w:tcPr>
          <w:p w14:paraId="57719C42" w14:textId="77777777" w:rsidR="00BC4571" w:rsidRPr="00BC4571" w:rsidRDefault="00BC4571" w:rsidP="00BC4571">
            <w:pPr>
              <w:pStyle w:val="TabletextverysmallHDMES"/>
              <w:cnfStyle w:val="000000000000" w:firstRow="0" w:lastRow="0" w:firstColumn="0" w:lastColumn="0" w:oddVBand="0" w:evenVBand="0" w:oddHBand="0" w:evenHBand="0" w:firstRowFirstColumn="0" w:firstRowLastColumn="0" w:lastRowFirstColumn="0" w:lastRowLastColumn="0"/>
            </w:pPr>
            <w:r w:rsidRPr="00BC4571">
              <w:t xml:space="preserve">Key limitations of the methods are described, and any relevant guidance provided to enable appropriate interpretation of the findings </w:t>
            </w:r>
          </w:p>
        </w:tc>
        <w:tc>
          <w:tcPr>
            <w:tcW w:w="2126" w:type="dxa"/>
          </w:tcPr>
          <w:p w14:paraId="3C846A6A" w14:textId="3D8CFC2A" w:rsidR="00BC4571" w:rsidRPr="00BC4571" w:rsidRDefault="0065344F" w:rsidP="00BC4571">
            <w:pPr>
              <w:pStyle w:val="TabletextverysmallHDMES"/>
              <w:cnfStyle w:val="000000000000" w:firstRow="0" w:lastRow="0" w:firstColumn="0" w:lastColumn="0" w:oddVBand="0" w:evenVBand="0" w:oddHBand="0" w:evenHBand="0" w:firstRowFirstColumn="0" w:firstRowLastColumn="0" w:lastRowFirstColumn="0" w:lastRowLastColumn="0"/>
            </w:pPr>
            <w:r>
              <w:t>2.3 Limitations</w:t>
            </w:r>
          </w:p>
        </w:tc>
      </w:tr>
      <w:tr w:rsidR="00BC4571" w:rsidRPr="00BC4571" w14:paraId="61E77EBE" w14:textId="77777777" w:rsidTr="00D977CC">
        <w:tc>
          <w:tcPr>
            <w:cnfStyle w:val="001000000000" w:firstRow="0" w:lastRow="0" w:firstColumn="1" w:lastColumn="0" w:oddVBand="0" w:evenVBand="0" w:oddHBand="0" w:evenHBand="0" w:firstRowFirstColumn="0" w:firstRowLastColumn="0" w:lastRowFirstColumn="0" w:lastRowLastColumn="0"/>
            <w:tcW w:w="988" w:type="dxa"/>
          </w:tcPr>
          <w:p w14:paraId="160D3E1A" w14:textId="77777777" w:rsidR="00BC4571" w:rsidRPr="00BC4571" w:rsidRDefault="00BC4571" w:rsidP="00BC4571">
            <w:pPr>
              <w:pStyle w:val="TableheadingverysmallHDMES"/>
            </w:pPr>
            <w:r w:rsidRPr="00BC4571">
              <w:t>6.4</w:t>
            </w:r>
          </w:p>
        </w:tc>
        <w:tc>
          <w:tcPr>
            <w:tcW w:w="6095" w:type="dxa"/>
          </w:tcPr>
          <w:p w14:paraId="1514164F" w14:textId="77777777" w:rsidR="00BC4571" w:rsidRPr="00BC4571" w:rsidRDefault="00BC4571" w:rsidP="00BC4571">
            <w:pPr>
              <w:pStyle w:val="TabletextverysmallHDMES"/>
              <w:cnfStyle w:val="000000000000" w:firstRow="0" w:lastRow="0" w:firstColumn="0" w:lastColumn="0" w:oddVBand="0" w:evenVBand="0" w:oddHBand="0" w:evenHBand="0" w:firstRowFirstColumn="0" w:firstRowLastColumn="0" w:lastRowFirstColumn="0" w:lastRowLastColumn="0"/>
            </w:pPr>
            <w:r w:rsidRPr="00BC4571">
              <w:t xml:space="preserve">The executive summary provides all the necessary information to enable primary users to make good quality decisions </w:t>
            </w:r>
          </w:p>
        </w:tc>
        <w:tc>
          <w:tcPr>
            <w:tcW w:w="2126" w:type="dxa"/>
          </w:tcPr>
          <w:p w14:paraId="3EA88447" w14:textId="7C6417E3" w:rsidR="00BC4571" w:rsidRPr="00BC4571" w:rsidRDefault="0065344F" w:rsidP="00BC4571">
            <w:pPr>
              <w:pStyle w:val="TabletextverysmallHDMES"/>
              <w:cnfStyle w:val="000000000000" w:firstRow="0" w:lastRow="0" w:firstColumn="0" w:lastColumn="0" w:oddVBand="0" w:evenVBand="0" w:oddHBand="0" w:evenHBand="0" w:firstRowFirstColumn="0" w:firstRowLastColumn="0" w:lastRowFirstColumn="0" w:lastRowLastColumn="0"/>
            </w:pPr>
            <w:r>
              <w:t>Executive Summary</w:t>
            </w:r>
          </w:p>
        </w:tc>
      </w:tr>
    </w:tbl>
    <w:p w14:paraId="43626A99" w14:textId="77777777" w:rsidR="00BC4571" w:rsidRDefault="00BC4571" w:rsidP="00BC4571">
      <w:pPr>
        <w:pStyle w:val="BlanklinespaceHDMES"/>
      </w:pPr>
    </w:p>
    <w:p w14:paraId="7F76C99C" w14:textId="495D07B9" w:rsidR="00BC4571" w:rsidRDefault="00BC4571" w:rsidP="00BC4571">
      <w:pPr>
        <w:pStyle w:val="TableheadingsmallHDMES"/>
      </w:pPr>
      <w:r>
        <w:t>Findings and Analysis</w:t>
      </w:r>
    </w:p>
    <w:tbl>
      <w:tblPr>
        <w:tblStyle w:val="ComplexverticaltableHDMES"/>
        <w:tblW w:w="9209" w:type="dxa"/>
        <w:tblLook w:val="06A0" w:firstRow="1" w:lastRow="0" w:firstColumn="1" w:lastColumn="0" w:noHBand="1" w:noVBand="1"/>
      </w:tblPr>
      <w:tblGrid>
        <w:gridCol w:w="988"/>
        <w:gridCol w:w="6095"/>
        <w:gridCol w:w="2126"/>
      </w:tblGrid>
      <w:tr w:rsidR="00BC4571" w:rsidRPr="00BC4571" w14:paraId="2AD01E17" w14:textId="77777777" w:rsidTr="00D977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AA6DE1E" w14:textId="62B99A6C" w:rsidR="00BC4571" w:rsidRPr="00BC4571" w:rsidRDefault="00BC4571" w:rsidP="00BC4571">
            <w:pPr>
              <w:pStyle w:val="TableheadingsmallreverseHDMES"/>
            </w:pPr>
            <w:r w:rsidRPr="00D24320">
              <w:t>No</w:t>
            </w:r>
            <w:r w:rsidR="00F313DA">
              <w:t>.</w:t>
            </w:r>
          </w:p>
        </w:tc>
        <w:tc>
          <w:tcPr>
            <w:tcW w:w="6095" w:type="dxa"/>
          </w:tcPr>
          <w:p w14:paraId="7EA414D6" w14:textId="482AF1C5" w:rsidR="00BC4571" w:rsidRPr="00BC4571" w:rsidRDefault="00BC4571" w:rsidP="00BC4571">
            <w:pPr>
              <w:pStyle w:val="TableheadingsmallreverseHDMES"/>
              <w:cnfStyle w:val="100000000000" w:firstRow="1" w:lastRow="0" w:firstColumn="0" w:lastColumn="0" w:oddVBand="0" w:evenVBand="0" w:oddHBand="0" w:evenHBand="0" w:firstRowFirstColumn="0" w:firstRowLastColumn="0" w:lastRowFirstColumn="0" w:lastRowLastColumn="0"/>
            </w:pPr>
            <w:r w:rsidRPr="00D24320">
              <w:t>Element</w:t>
            </w:r>
          </w:p>
        </w:tc>
        <w:tc>
          <w:tcPr>
            <w:tcW w:w="2126" w:type="dxa"/>
          </w:tcPr>
          <w:p w14:paraId="77C0642E" w14:textId="3289EC42" w:rsidR="00BC4571" w:rsidRPr="00BC4571" w:rsidRDefault="00BC4571" w:rsidP="00BC4571">
            <w:pPr>
              <w:pStyle w:val="TableheadingsmallreverseHDMES"/>
              <w:cnfStyle w:val="100000000000" w:firstRow="1" w:lastRow="0" w:firstColumn="0" w:lastColumn="0" w:oddVBand="0" w:evenVBand="0" w:oddHBand="0" w:evenHBand="0" w:firstRowFirstColumn="0" w:firstRowLastColumn="0" w:lastRowFirstColumn="0" w:lastRowLastColumn="0"/>
            </w:pPr>
            <w:r w:rsidRPr="00D24320">
              <w:t>Reference in Report</w:t>
            </w:r>
          </w:p>
        </w:tc>
      </w:tr>
      <w:tr w:rsidR="00BC4571" w:rsidRPr="00BC4571" w14:paraId="60B4B33C" w14:textId="77777777" w:rsidTr="00D977CC">
        <w:tc>
          <w:tcPr>
            <w:cnfStyle w:val="001000000000" w:firstRow="0" w:lastRow="0" w:firstColumn="1" w:lastColumn="0" w:oddVBand="0" w:evenVBand="0" w:oddHBand="0" w:evenHBand="0" w:firstRowFirstColumn="0" w:firstRowLastColumn="0" w:lastRowFirstColumn="0" w:lastRowLastColumn="0"/>
            <w:tcW w:w="988" w:type="dxa"/>
          </w:tcPr>
          <w:p w14:paraId="6A337B87" w14:textId="77777777" w:rsidR="00BC4571" w:rsidRPr="00BC4571" w:rsidRDefault="00BC4571" w:rsidP="00BC4571">
            <w:pPr>
              <w:pStyle w:val="TableheadingverysmallHDMES"/>
            </w:pPr>
            <w:r w:rsidRPr="00BC4571">
              <w:t>6.5</w:t>
            </w:r>
          </w:p>
        </w:tc>
        <w:tc>
          <w:tcPr>
            <w:tcW w:w="6095" w:type="dxa"/>
          </w:tcPr>
          <w:p w14:paraId="5416DC9C" w14:textId="77777777" w:rsidR="00BC4571" w:rsidRPr="00BC4571" w:rsidRDefault="00BC4571" w:rsidP="00BC4571">
            <w:pPr>
              <w:pStyle w:val="TabletextverysmallHDMES"/>
              <w:cnfStyle w:val="000000000000" w:firstRow="0" w:lastRow="0" w:firstColumn="0" w:lastColumn="0" w:oddVBand="0" w:evenVBand="0" w:oddHBand="0" w:evenHBand="0" w:firstRowFirstColumn="0" w:firstRowLastColumn="0" w:lastRowFirstColumn="0" w:lastRowLastColumn="0"/>
            </w:pPr>
            <w:r w:rsidRPr="00BC4571">
              <w:t>The evaluation report clearly addresses all questions in the Terms of Reference</w:t>
            </w:r>
          </w:p>
        </w:tc>
        <w:tc>
          <w:tcPr>
            <w:tcW w:w="2126" w:type="dxa"/>
          </w:tcPr>
          <w:p w14:paraId="0C1A1C19" w14:textId="5B897815" w:rsidR="00BC4571" w:rsidRPr="00BC4571" w:rsidRDefault="0065344F" w:rsidP="00BC4571">
            <w:pPr>
              <w:pStyle w:val="TabletextverysmallHDMES"/>
              <w:cnfStyle w:val="000000000000" w:firstRow="0" w:lastRow="0" w:firstColumn="0" w:lastColumn="0" w:oddVBand="0" w:evenVBand="0" w:oddHBand="0" w:evenHBand="0" w:firstRowFirstColumn="0" w:firstRowLastColumn="0" w:lastRowFirstColumn="0" w:lastRowLastColumn="0"/>
            </w:pPr>
            <w:r>
              <w:t>3. Key Findings of the Mid-Term Review</w:t>
            </w:r>
          </w:p>
        </w:tc>
      </w:tr>
      <w:tr w:rsidR="00533655" w:rsidRPr="00BC4571" w14:paraId="665D7C49" w14:textId="77777777" w:rsidTr="00D977CC">
        <w:tc>
          <w:tcPr>
            <w:cnfStyle w:val="001000000000" w:firstRow="0" w:lastRow="0" w:firstColumn="1" w:lastColumn="0" w:oddVBand="0" w:evenVBand="0" w:oddHBand="0" w:evenHBand="0" w:firstRowFirstColumn="0" w:firstRowLastColumn="0" w:lastRowFirstColumn="0" w:lastRowLastColumn="0"/>
            <w:tcW w:w="988" w:type="dxa"/>
          </w:tcPr>
          <w:p w14:paraId="0F4D01EE" w14:textId="77777777" w:rsidR="00533655" w:rsidRPr="00BC4571" w:rsidRDefault="00533655" w:rsidP="00533655">
            <w:pPr>
              <w:pStyle w:val="TableheadingverysmallHDMES"/>
            </w:pPr>
            <w:r w:rsidRPr="00BC4571">
              <w:t>6.6</w:t>
            </w:r>
          </w:p>
        </w:tc>
        <w:tc>
          <w:tcPr>
            <w:tcW w:w="6095" w:type="dxa"/>
          </w:tcPr>
          <w:p w14:paraId="184FC7FA" w14:textId="77777777" w:rsidR="00533655" w:rsidRPr="00BC4571" w:rsidRDefault="00533655" w:rsidP="00533655">
            <w:pPr>
              <w:pStyle w:val="TabletextverysmallHDMES"/>
              <w:cnfStyle w:val="000000000000" w:firstRow="0" w:lastRow="0" w:firstColumn="0" w:lastColumn="0" w:oddVBand="0" w:evenVBand="0" w:oddHBand="0" w:evenHBand="0" w:firstRowFirstColumn="0" w:firstRowLastColumn="0" w:lastRowFirstColumn="0" w:lastRowLastColumn="0"/>
            </w:pPr>
            <w:r w:rsidRPr="00BC4571">
              <w:t>The relative importance of the issues communicated is clear to the reader</w:t>
            </w:r>
          </w:p>
        </w:tc>
        <w:tc>
          <w:tcPr>
            <w:tcW w:w="2126" w:type="dxa"/>
          </w:tcPr>
          <w:p w14:paraId="47B7845B" w14:textId="7D31B893" w:rsidR="00533655" w:rsidRPr="00BC4571" w:rsidRDefault="00533655" w:rsidP="00533655">
            <w:pPr>
              <w:pStyle w:val="TabletextverysmallHDMES"/>
              <w:cnfStyle w:val="000000000000" w:firstRow="0" w:lastRow="0" w:firstColumn="0" w:lastColumn="0" w:oddVBand="0" w:evenVBand="0" w:oddHBand="0" w:evenHBand="0" w:firstRowFirstColumn="0" w:firstRowLastColumn="0" w:lastRowFirstColumn="0" w:lastRowLastColumn="0"/>
            </w:pPr>
            <w:r>
              <w:t>3. Key Findings of the Mid-Term Review</w:t>
            </w:r>
          </w:p>
        </w:tc>
      </w:tr>
      <w:tr w:rsidR="00533655" w:rsidRPr="00BC4571" w14:paraId="5A49E48F" w14:textId="77777777" w:rsidTr="00D977CC">
        <w:tc>
          <w:tcPr>
            <w:cnfStyle w:val="001000000000" w:firstRow="0" w:lastRow="0" w:firstColumn="1" w:lastColumn="0" w:oddVBand="0" w:evenVBand="0" w:oddHBand="0" w:evenHBand="0" w:firstRowFirstColumn="0" w:firstRowLastColumn="0" w:lastRowFirstColumn="0" w:lastRowLastColumn="0"/>
            <w:tcW w:w="988" w:type="dxa"/>
          </w:tcPr>
          <w:p w14:paraId="2B75E592" w14:textId="77777777" w:rsidR="00533655" w:rsidRPr="00BC4571" w:rsidRDefault="00533655" w:rsidP="00533655">
            <w:pPr>
              <w:pStyle w:val="TableheadingverysmallHDMES"/>
            </w:pPr>
            <w:r w:rsidRPr="00BC4571">
              <w:t>6.7</w:t>
            </w:r>
          </w:p>
        </w:tc>
        <w:tc>
          <w:tcPr>
            <w:tcW w:w="6095" w:type="dxa"/>
          </w:tcPr>
          <w:p w14:paraId="64F4DED7" w14:textId="77777777" w:rsidR="00533655" w:rsidRPr="00BC4571" w:rsidRDefault="00533655" w:rsidP="00533655">
            <w:pPr>
              <w:pStyle w:val="TabletextverysmallHDMES"/>
              <w:cnfStyle w:val="000000000000" w:firstRow="0" w:lastRow="0" w:firstColumn="0" w:lastColumn="0" w:oddVBand="0" w:evenVBand="0" w:oddHBand="0" w:evenHBand="0" w:firstRowFirstColumn="0" w:firstRowLastColumn="0" w:lastRowFirstColumn="0" w:lastRowLastColumn="0"/>
            </w:pPr>
            <w:r w:rsidRPr="00BC4571">
              <w:t>There is a good balance between operational and strategic issues</w:t>
            </w:r>
          </w:p>
        </w:tc>
        <w:tc>
          <w:tcPr>
            <w:tcW w:w="2126" w:type="dxa"/>
          </w:tcPr>
          <w:p w14:paraId="2115BEEA" w14:textId="3C5EDF6B" w:rsidR="00533655" w:rsidRPr="00BC4571" w:rsidRDefault="00533655" w:rsidP="00533655">
            <w:pPr>
              <w:pStyle w:val="TabletextverysmallHDMES"/>
              <w:cnfStyle w:val="000000000000" w:firstRow="0" w:lastRow="0" w:firstColumn="0" w:lastColumn="0" w:oddVBand="0" w:evenVBand="0" w:oddHBand="0" w:evenHBand="0" w:firstRowFirstColumn="0" w:firstRowLastColumn="0" w:lastRowFirstColumn="0" w:lastRowLastColumn="0"/>
            </w:pPr>
            <w:r>
              <w:t>3. Key Findings of the Mid-Term Review</w:t>
            </w:r>
          </w:p>
        </w:tc>
      </w:tr>
      <w:tr w:rsidR="00533655" w:rsidRPr="00BC4571" w14:paraId="372F4658" w14:textId="77777777" w:rsidTr="00D977CC">
        <w:tc>
          <w:tcPr>
            <w:cnfStyle w:val="001000000000" w:firstRow="0" w:lastRow="0" w:firstColumn="1" w:lastColumn="0" w:oddVBand="0" w:evenVBand="0" w:oddHBand="0" w:evenHBand="0" w:firstRowFirstColumn="0" w:firstRowLastColumn="0" w:lastRowFirstColumn="0" w:lastRowLastColumn="0"/>
            <w:tcW w:w="988" w:type="dxa"/>
          </w:tcPr>
          <w:p w14:paraId="5FD21BB6" w14:textId="77777777" w:rsidR="00533655" w:rsidRPr="00BC4571" w:rsidRDefault="00533655" w:rsidP="00533655">
            <w:pPr>
              <w:pStyle w:val="TableheadingverysmallHDMES"/>
            </w:pPr>
            <w:r w:rsidRPr="00BC4571">
              <w:t>6.8</w:t>
            </w:r>
          </w:p>
        </w:tc>
        <w:tc>
          <w:tcPr>
            <w:tcW w:w="6095" w:type="dxa"/>
          </w:tcPr>
          <w:p w14:paraId="1A7E0630" w14:textId="1FA66FFC" w:rsidR="00533655" w:rsidRPr="00BC4571" w:rsidRDefault="00533655" w:rsidP="00533655">
            <w:pPr>
              <w:pStyle w:val="TabletextverysmallHDMES"/>
              <w:cnfStyle w:val="000000000000" w:firstRow="0" w:lastRow="0" w:firstColumn="0" w:lastColumn="0" w:oddVBand="0" w:evenVBand="0" w:oddHBand="0" w:evenHBand="0" w:firstRowFirstColumn="0" w:firstRowLastColumn="0" w:lastRowFirstColumn="0" w:lastRowLastColumn="0"/>
            </w:pPr>
            <w:r w:rsidRPr="00BC4571">
              <w:t>The report clearly explains the extent to which the evidence supports the conclusions and judg</w:t>
            </w:r>
            <w:r>
              <w:t>e</w:t>
            </w:r>
            <w:r w:rsidRPr="00BC4571">
              <w:t>ments made</w:t>
            </w:r>
          </w:p>
        </w:tc>
        <w:tc>
          <w:tcPr>
            <w:tcW w:w="2126" w:type="dxa"/>
          </w:tcPr>
          <w:p w14:paraId="6FC01695" w14:textId="465AA916" w:rsidR="00533655" w:rsidRPr="00BC4571" w:rsidRDefault="00533655" w:rsidP="00533655">
            <w:pPr>
              <w:pStyle w:val="TabletextverysmallHDMES"/>
              <w:cnfStyle w:val="000000000000" w:firstRow="0" w:lastRow="0" w:firstColumn="0" w:lastColumn="0" w:oddVBand="0" w:evenVBand="0" w:oddHBand="0" w:evenHBand="0" w:firstRowFirstColumn="0" w:firstRowLastColumn="0" w:lastRowFirstColumn="0" w:lastRowLastColumn="0"/>
            </w:pPr>
            <w:r>
              <w:t>3. Key Findings of the Mid-Term Review</w:t>
            </w:r>
          </w:p>
        </w:tc>
      </w:tr>
      <w:tr w:rsidR="00533655" w:rsidRPr="00BC4571" w14:paraId="03FC6E43" w14:textId="77777777" w:rsidTr="00D977CC">
        <w:tc>
          <w:tcPr>
            <w:cnfStyle w:val="001000000000" w:firstRow="0" w:lastRow="0" w:firstColumn="1" w:lastColumn="0" w:oddVBand="0" w:evenVBand="0" w:oddHBand="0" w:evenHBand="0" w:firstRowFirstColumn="0" w:firstRowLastColumn="0" w:lastRowFirstColumn="0" w:lastRowLastColumn="0"/>
            <w:tcW w:w="988" w:type="dxa"/>
          </w:tcPr>
          <w:p w14:paraId="2BAA6D52" w14:textId="77777777" w:rsidR="00533655" w:rsidRPr="00BC4571" w:rsidRDefault="00533655" w:rsidP="00533655">
            <w:pPr>
              <w:pStyle w:val="TableheadingverysmallHDMES"/>
            </w:pPr>
            <w:r w:rsidRPr="00BC4571">
              <w:t>6.9</w:t>
            </w:r>
          </w:p>
        </w:tc>
        <w:tc>
          <w:tcPr>
            <w:tcW w:w="6095" w:type="dxa"/>
          </w:tcPr>
          <w:p w14:paraId="4430A3FA" w14:textId="77777777" w:rsidR="00533655" w:rsidRPr="00BC4571" w:rsidRDefault="00533655" w:rsidP="00533655">
            <w:pPr>
              <w:pStyle w:val="TabletextverysmallHDMES"/>
              <w:cnfStyle w:val="000000000000" w:firstRow="0" w:lastRow="0" w:firstColumn="0" w:lastColumn="0" w:oddVBand="0" w:evenVBand="0" w:oddHBand="0" w:evenHBand="0" w:firstRowFirstColumn="0" w:firstRowLastColumn="0" w:lastRowFirstColumn="0" w:lastRowLastColumn="0"/>
            </w:pPr>
            <w:r w:rsidRPr="00BC4571">
              <w:t>Alternative points of view are presented and considered where appropriate</w:t>
            </w:r>
          </w:p>
        </w:tc>
        <w:tc>
          <w:tcPr>
            <w:tcW w:w="2126" w:type="dxa"/>
          </w:tcPr>
          <w:p w14:paraId="190F88B6" w14:textId="565635B1" w:rsidR="00533655" w:rsidRPr="00BC4571" w:rsidRDefault="00533655" w:rsidP="00533655">
            <w:pPr>
              <w:pStyle w:val="TabletextverysmallHDMES"/>
              <w:cnfStyle w:val="000000000000" w:firstRow="0" w:lastRow="0" w:firstColumn="0" w:lastColumn="0" w:oddVBand="0" w:evenVBand="0" w:oddHBand="0" w:evenHBand="0" w:firstRowFirstColumn="0" w:firstRowLastColumn="0" w:lastRowFirstColumn="0" w:lastRowLastColumn="0"/>
            </w:pPr>
            <w:r>
              <w:t>3. Key Findings of the Mid-Term Review</w:t>
            </w:r>
          </w:p>
        </w:tc>
      </w:tr>
      <w:tr w:rsidR="00533655" w:rsidRPr="00BC4571" w14:paraId="0BD25128" w14:textId="77777777" w:rsidTr="00D977CC">
        <w:tc>
          <w:tcPr>
            <w:cnfStyle w:val="001000000000" w:firstRow="0" w:lastRow="0" w:firstColumn="1" w:lastColumn="0" w:oddVBand="0" w:evenVBand="0" w:oddHBand="0" w:evenHBand="0" w:firstRowFirstColumn="0" w:firstRowLastColumn="0" w:lastRowFirstColumn="0" w:lastRowLastColumn="0"/>
            <w:tcW w:w="988" w:type="dxa"/>
          </w:tcPr>
          <w:p w14:paraId="061EA00A" w14:textId="77777777" w:rsidR="00533655" w:rsidRPr="00BC4571" w:rsidRDefault="00533655" w:rsidP="00533655">
            <w:pPr>
              <w:pStyle w:val="TableheadingverysmallHDMES"/>
            </w:pPr>
            <w:r w:rsidRPr="00BC4571">
              <w:t>6.10</w:t>
            </w:r>
          </w:p>
        </w:tc>
        <w:tc>
          <w:tcPr>
            <w:tcW w:w="6095" w:type="dxa"/>
          </w:tcPr>
          <w:p w14:paraId="5FEE4CBD" w14:textId="77777777" w:rsidR="00533655" w:rsidRPr="00BC4571" w:rsidRDefault="00533655" w:rsidP="00533655">
            <w:pPr>
              <w:pStyle w:val="TabletextverysmallHDMES"/>
              <w:cnfStyle w:val="000000000000" w:firstRow="0" w:lastRow="0" w:firstColumn="0" w:lastColumn="0" w:oddVBand="0" w:evenVBand="0" w:oddHBand="0" w:evenHBand="0" w:firstRowFirstColumn="0" w:firstRowLastColumn="0" w:lastRowFirstColumn="0" w:lastRowLastColumn="0"/>
            </w:pPr>
            <w:r w:rsidRPr="00BC4571">
              <w:t>Complicated and complex aspects of issues are adequately explored and not oversimplified</w:t>
            </w:r>
          </w:p>
        </w:tc>
        <w:tc>
          <w:tcPr>
            <w:tcW w:w="2126" w:type="dxa"/>
          </w:tcPr>
          <w:p w14:paraId="5402D5D6" w14:textId="1DCA2BFA" w:rsidR="00533655" w:rsidRPr="00BC4571" w:rsidRDefault="00533655" w:rsidP="00533655">
            <w:pPr>
              <w:pStyle w:val="TabletextverysmallHDMES"/>
              <w:cnfStyle w:val="000000000000" w:firstRow="0" w:lastRow="0" w:firstColumn="0" w:lastColumn="0" w:oddVBand="0" w:evenVBand="0" w:oddHBand="0" w:evenHBand="0" w:firstRowFirstColumn="0" w:firstRowLastColumn="0" w:lastRowFirstColumn="0" w:lastRowLastColumn="0"/>
            </w:pPr>
            <w:r>
              <w:t>3. Key Findings of the Mid-Term Review</w:t>
            </w:r>
          </w:p>
        </w:tc>
      </w:tr>
      <w:tr w:rsidR="00533655" w:rsidRPr="00BC4571" w14:paraId="4D4818DA" w14:textId="77777777" w:rsidTr="00D977CC">
        <w:tc>
          <w:tcPr>
            <w:cnfStyle w:val="001000000000" w:firstRow="0" w:lastRow="0" w:firstColumn="1" w:lastColumn="0" w:oddVBand="0" w:evenVBand="0" w:oddHBand="0" w:evenHBand="0" w:firstRowFirstColumn="0" w:firstRowLastColumn="0" w:lastRowFirstColumn="0" w:lastRowLastColumn="0"/>
            <w:tcW w:w="988" w:type="dxa"/>
          </w:tcPr>
          <w:p w14:paraId="1E8019EA" w14:textId="77777777" w:rsidR="00533655" w:rsidRPr="00BC4571" w:rsidRDefault="00533655" w:rsidP="00533655">
            <w:pPr>
              <w:pStyle w:val="TableheadingverysmallHDMES"/>
            </w:pPr>
            <w:r w:rsidRPr="00BC4571">
              <w:t>6.11</w:t>
            </w:r>
          </w:p>
        </w:tc>
        <w:tc>
          <w:tcPr>
            <w:tcW w:w="6095" w:type="dxa"/>
          </w:tcPr>
          <w:p w14:paraId="336EEA32" w14:textId="77777777" w:rsidR="00533655" w:rsidRPr="00BC4571" w:rsidRDefault="00533655" w:rsidP="00533655">
            <w:pPr>
              <w:pStyle w:val="TabletextverysmallHDMES"/>
              <w:cnfStyle w:val="000000000000" w:firstRow="0" w:lastRow="0" w:firstColumn="0" w:lastColumn="0" w:oddVBand="0" w:evenVBand="0" w:oddHBand="0" w:evenHBand="0" w:firstRowFirstColumn="0" w:firstRowLastColumn="0" w:lastRowFirstColumn="0" w:lastRowLastColumn="0"/>
            </w:pPr>
            <w:r w:rsidRPr="00BC4571">
              <w:t>The role of context and emergent risks to investment performance are analysed</w:t>
            </w:r>
          </w:p>
        </w:tc>
        <w:tc>
          <w:tcPr>
            <w:tcW w:w="2126" w:type="dxa"/>
          </w:tcPr>
          <w:p w14:paraId="411B3EE1" w14:textId="7542903A" w:rsidR="00533655" w:rsidRPr="00BC4571" w:rsidRDefault="00533655" w:rsidP="00533655">
            <w:pPr>
              <w:pStyle w:val="TabletextverysmallHDMES"/>
              <w:cnfStyle w:val="000000000000" w:firstRow="0" w:lastRow="0" w:firstColumn="0" w:lastColumn="0" w:oddVBand="0" w:evenVBand="0" w:oddHBand="0" w:evenHBand="0" w:firstRowFirstColumn="0" w:firstRowLastColumn="0" w:lastRowFirstColumn="0" w:lastRowLastColumn="0"/>
            </w:pPr>
            <w:r>
              <w:t>3. Key Findings of the Mid-Term Review</w:t>
            </w:r>
          </w:p>
        </w:tc>
      </w:tr>
      <w:tr w:rsidR="00533655" w:rsidRPr="00BC4571" w14:paraId="46DA67CC" w14:textId="77777777" w:rsidTr="00D977CC">
        <w:tc>
          <w:tcPr>
            <w:cnfStyle w:val="001000000000" w:firstRow="0" w:lastRow="0" w:firstColumn="1" w:lastColumn="0" w:oddVBand="0" w:evenVBand="0" w:oddHBand="0" w:evenHBand="0" w:firstRowFirstColumn="0" w:firstRowLastColumn="0" w:lastRowFirstColumn="0" w:lastRowLastColumn="0"/>
            <w:tcW w:w="988" w:type="dxa"/>
          </w:tcPr>
          <w:p w14:paraId="61EE383D" w14:textId="77777777" w:rsidR="00533655" w:rsidRPr="00BC4571" w:rsidRDefault="00533655" w:rsidP="00533655">
            <w:pPr>
              <w:pStyle w:val="TableheadingverysmallHDMES"/>
            </w:pPr>
            <w:r w:rsidRPr="00BC4571">
              <w:t>6.12</w:t>
            </w:r>
          </w:p>
        </w:tc>
        <w:tc>
          <w:tcPr>
            <w:tcW w:w="6095" w:type="dxa"/>
          </w:tcPr>
          <w:p w14:paraId="0AF05C39" w14:textId="77777777" w:rsidR="00533655" w:rsidRPr="00BC4571" w:rsidRDefault="00533655" w:rsidP="00533655">
            <w:pPr>
              <w:pStyle w:val="TabletextverysmallHDMES"/>
              <w:cnfStyle w:val="000000000000" w:firstRow="0" w:lastRow="0" w:firstColumn="0" w:lastColumn="0" w:oddVBand="0" w:evenVBand="0" w:oddHBand="0" w:evenHBand="0" w:firstRowFirstColumn="0" w:firstRowLastColumn="0" w:lastRowFirstColumn="0" w:lastRowLastColumn="0"/>
            </w:pPr>
            <w:r w:rsidRPr="00BC4571">
              <w:t>The text uses appropriate methods/language to convince the reader of the findings and conclusions</w:t>
            </w:r>
          </w:p>
        </w:tc>
        <w:tc>
          <w:tcPr>
            <w:tcW w:w="2126" w:type="dxa"/>
          </w:tcPr>
          <w:p w14:paraId="420EA4F0" w14:textId="0A27928F" w:rsidR="00533655" w:rsidRPr="00BC4571" w:rsidRDefault="00533655" w:rsidP="00533655">
            <w:pPr>
              <w:pStyle w:val="TabletextverysmallHDMES"/>
              <w:cnfStyle w:val="000000000000" w:firstRow="0" w:lastRow="0" w:firstColumn="0" w:lastColumn="0" w:oddVBand="0" w:evenVBand="0" w:oddHBand="0" w:evenHBand="0" w:firstRowFirstColumn="0" w:firstRowLastColumn="0" w:lastRowFirstColumn="0" w:lastRowLastColumn="0"/>
            </w:pPr>
            <w:r>
              <w:t>3. Key Findings of the Mid-Term Review</w:t>
            </w:r>
          </w:p>
        </w:tc>
      </w:tr>
      <w:tr w:rsidR="00533655" w:rsidRPr="00BC4571" w14:paraId="18E5BB11" w14:textId="77777777" w:rsidTr="00D977CC">
        <w:tc>
          <w:tcPr>
            <w:cnfStyle w:val="001000000000" w:firstRow="0" w:lastRow="0" w:firstColumn="1" w:lastColumn="0" w:oddVBand="0" w:evenVBand="0" w:oddHBand="0" w:evenHBand="0" w:firstRowFirstColumn="0" w:firstRowLastColumn="0" w:lastRowFirstColumn="0" w:lastRowLastColumn="0"/>
            <w:tcW w:w="988" w:type="dxa"/>
          </w:tcPr>
          <w:p w14:paraId="43CCEA6E" w14:textId="77777777" w:rsidR="00533655" w:rsidRPr="00BC4571" w:rsidRDefault="00533655" w:rsidP="00533655">
            <w:pPr>
              <w:pStyle w:val="TableheadingverysmallHDMES"/>
            </w:pPr>
            <w:r w:rsidRPr="00BC4571">
              <w:t>6.13</w:t>
            </w:r>
          </w:p>
        </w:tc>
        <w:tc>
          <w:tcPr>
            <w:tcW w:w="6095" w:type="dxa"/>
          </w:tcPr>
          <w:p w14:paraId="274A5854" w14:textId="77777777" w:rsidR="00533655" w:rsidRPr="00BC4571" w:rsidRDefault="00533655" w:rsidP="00533655">
            <w:pPr>
              <w:pStyle w:val="TabletextverysmallHDMES"/>
              <w:cnfStyle w:val="000000000000" w:firstRow="0" w:lastRow="0" w:firstColumn="0" w:lastColumn="0" w:oddVBand="0" w:evenVBand="0" w:oddHBand="0" w:evenHBand="0" w:firstRowFirstColumn="0" w:firstRowLastColumn="0" w:lastRowFirstColumn="0" w:lastRowLastColumn="0"/>
            </w:pPr>
            <w:r w:rsidRPr="00BC4571">
              <w:t>There is an adequate exploration of the factors that have influenced the issues identified and conclusions drawn</w:t>
            </w:r>
          </w:p>
        </w:tc>
        <w:tc>
          <w:tcPr>
            <w:tcW w:w="2126" w:type="dxa"/>
          </w:tcPr>
          <w:p w14:paraId="6A2B443D" w14:textId="401E7DC6" w:rsidR="00533655" w:rsidRPr="00BC4571" w:rsidRDefault="00533655" w:rsidP="00533655">
            <w:pPr>
              <w:pStyle w:val="TabletextverysmallHDMES"/>
              <w:cnfStyle w:val="000000000000" w:firstRow="0" w:lastRow="0" w:firstColumn="0" w:lastColumn="0" w:oddVBand="0" w:evenVBand="0" w:oddHBand="0" w:evenHBand="0" w:firstRowFirstColumn="0" w:firstRowLastColumn="0" w:lastRowFirstColumn="0" w:lastRowLastColumn="0"/>
            </w:pPr>
            <w:r>
              <w:t>3. Key Findings of the Mid-Term Review</w:t>
            </w:r>
          </w:p>
        </w:tc>
      </w:tr>
      <w:tr w:rsidR="00533655" w:rsidRPr="00BC4571" w14:paraId="407E6C59" w14:textId="77777777" w:rsidTr="00D977CC">
        <w:tc>
          <w:tcPr>
            <w:cnfStyle w:val="001000000000" w:firstRow="0" w:lastRow="0" w:firstColumn="1" w:lastColumn="0" w:oddVBand="0" w:evenVBand="0" w:oddHBand="0" w:evenHBand="0" w:firstRowFirstColumn="0" w:firstRowLastColumn="0" w:lastRowFirstColumn="0" w:lastRowLastColumn="0"/>
            <w:tcW w:w="988" w:type="dxa"/>
          </w:tcPr>
          <w:p w14:paraId="40464C06" w14:textId="77777777" w:rsidR="00533655" w:rsidRPr="00BC4571" w:rsidRDefault="00533655" w:rsidP="00533655">
            <w:pPr>
              <w:pStyle w:val="TableheadingverysmallHDMES"/>
            </w:pPr>
            <w:r w:rsidRPr="00BC4571">
              <w:t>6.14</w:t>
            </w:r>
          </w:p>
        </w:tc>
        <w:tc>
          <w:tcPr>
            <w:tcW w:w="6095" w:type="dxa"/>
          </w:tcPr>
          <w:p w14:paraId="63DF5BA4" w14:textId="77777777" w:rsidR="00533655" w:rsidRPr="00BC4571" w:rsidRDefault="00533655" w:rsidP="00533655">
            <w:pPr>
              <w:pStyle w:val="TabletextverysmallHDMES"/>
              <w:cnfStyle w:val="000000000000" w:firstRow="0" w:lastRow="0" w:firstColumn="0" w:lastColumn="0" w:oddVBand="0" w:evenVBand="0" w:oddHBand="0" w:evenHBand="0" w:firstRowFirstColumn="0" w:firstRowLastColumn="0" w:lastRowFirstColumn="0" w:lastRowLastColumn="0"/>
            </w:pPr>
            <w:r w:rsidRPr="00BC4571">
              <w:t>The implications of key findings are fully explored</w:t>
            </w:r>
          </w:p>
        </w:tc>
        <w:tc>
          <w:tcPr>
            <w:tcW w:w="2126" w:type="dxa"/>
          </w:tcPr>
          <w:p w14:paraId="0ACB9E23" w14:textId="6C72A5A4" w:rsidR="00533655" w:rsidRPr="00BC4571" w:rsidRDefault="00533655" w:rsidP="00533655">
            <w:pPr>
              <w:pStyle w:val="TabletextverysmallHDMES"/>
              <w:cnfStyle w:val="000000000000" w:firstRow="0" w:lastRow="0" w:firstColumn="0" w:lastColumn="0" w:oddVBand="0" w:evenVBand="0" w:oddHBand="0" w:evenHBand="0" w:firstRowFirstColumn="0" w:firstRowLastColumn="0" w:lastRowFirstColumn="0" w:lastRowLastColumn="0"/>
            </w:pPr>
            <w:r>
              <w:t>3. Key Findings of the Mid-Term Review</w:t>
            </w:r>
          </w:p>
        </w:tc>
      </w:tr>
      <w:tr w:rsidR="00533655" w:rsidRPr="00BC4571" w14:paraId="4A9853F6" w14:textId="77777777" w:rsidTr="00D977CC">
        <w:tc>
          <w:tcPr>
            <w:cnfStyle w:val="001000000000" w:firstRow="0" w:lastRow="0" w:firstColumn="1" w:lastColumn="0" w:oddVBand="0" w:evenVBand="0" w:oddHBand="0" w:evenHBand="0" w:firstRowFirstColumn="0" w:firstRowLastColumn="0" w:lastRowFirstColumn="0" w:lastRowLastColumn="0"/>
            <w:tcW w:w="988" w:type="dxa"/>
          </w:tcPr>
          <w:p w14:paraId="4D0F5EAF" w14:textId="77777777" w:rsidR="00533655" w:rsidRPr="00BC4571" w:rsidRDefault="00533655" w:rsidP="00533655">
            <w:pPr>
              <w:pStyle w:val="TableheadingverysmallHDMES"/>
            </w:pPr>
            <w:r w:rsidRPr="00BC4571">
              <w:t>6.15</w:t>
            </w:r>
          </w:p>
        </w:tc>
        <w:tc>
          <w:tcPr>
            <w:tcW w:w="6095" w:type="dxa"/>
          </w:tcPr>
          <w:p w14:paraId="61B03CEF" w14:textId="556F9851" w:rsidR="00533655" w:rsidRPr="00BC4571" w:rsidRDefault="00533655" w:rsidP="00533655">
            <w:pPr>
              <w:pStyle w:val="TabletextverysmallHDMES"/>
              <w:cnfStyle w:val="000000000000" w:firstRow="0" w:lastRow="0" w:firstColumn="0" w:lastColumn="0" w:oddVBand="0" w:evenVBand="0" w:oddHBand="0" w:evenHBand="0" w:firstRowFirstColumn="0" w:firstRowLastColumn="0" w:lastRowFirstColumn="0" w:lastRowLastColumn="0"/>
            </w:pPr>
            <w:r w:rsidRPr="00BC4571">
              <w:t>The overall position of the author is clear, and their professional judg</w:t>
            </w:r>
            <w:r>
              <w:t>e</w:t>
            </w:r>
            <w:r w:rsidRPr="00BC4571">
              <w:t>ments are unambiguous</w:t>
            </w:r>
          </w:p>
        </w:tc>
        <w:tc>
          <w:tcPr>
            <w:tcW w:w="2126" w:type="dxa"/>
          </w:tcPr>
          <w:p w14:paraId="411E831A" w14:textId="1AA9130E" w:rsidR="00533655" w:rsidRPr="00BC4571" w:rsidRDefault="00533655" w:rsidP="00533655">
            <w:pPr>
              <w:pStyle w:val="TabletextverysmallHDMES"/>
              <w:cnfStyle w:val="000000000000" w:firstRow="0" w:lastRow="0" w:firstColumn="0" w:lastColumn="0" w:oddVBand="0" w:evenVBand="0" w:oddHBand="0" w:evenHBand="0" w:firstRowFirstColumn="0" w:firstRowLastColumn="0" w:lastRowFirstColumn="0" w:lastRowLastColumn="0"/>
            </w:pPr>
            <w:r>
              <w:t>3. Key Findings of the Mid-Term Review</w:t>
            </w:r>
          </w:p>
        </w:tc>
      </w:tr>
    </w:tbl>
    <w:p w14:paraId="3BF6A40D" w14:textId="77777777" w:rsidR="00BC4571" w:rsidRDefault="00BC4571" w:rsidP="00BC4571">
      <w:pPr>
        <w:pStyle w:val="BlanklinespaceHDMES"/>
      </w:pPr>
    </w:p>
    <w:p w14:paraId="0F93E7B0" w14:textId="3E6C9D40" w:rsidR="00BC4571" w:rsidRDefault="00BC4571" w:rsidP="00BC4571">
      <w:pPr>
        <w:pStyle w:val="TableheadingsmallHDMES"/>
      </w:pPr>
      <w:r w:rsidRPr="00BC4571">
        <w:t>Conclusions and Recommendations</w:t>
      </w:r>
    </w:p>
    <w:tbl>
      <w:tblPr>
        <w:tblStyle w:val="ComplexverticaltableHDMES"/>
        <w:tblW w:w="9209" w:type="dxa"/>
        <w:tblLook w:val="06A0" w:firstRow="1" w:lastRow="0" w:firstColumn="1" w:lastColumn="0" w:noHBand="1" w:noVBand="1"/>
      </w:tblPr>
      <w:tblGrid>
        <w:gridCol w:w="988"/>
        <w:gridCol w:w="6095"/>
        <w:gridCol w:w="2126"/>
      </w:tblGrid>
      <w:tr w:rsidR="00BC4571" w:rsidRPr="00BC4571" w14:paraId="099935B8" w14:textId="77777777" w:rsidTr="00D977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2644E44" w14:textId="147F29C9" w:rsidR="00BC4571" w:rsidRPr="00BC4571" w:rsidRDefault="00BC4571" w:rsidP="00BC4571">
            <w:pPr>
              <w:pStyle w:val="TableheadingsmallreverseHDMES"/>
            </w:pPr>
            <w:r w:rsidRPr="00C152E0">
              <w:t>No</w:t>
            </w:r>
            <w:r w:rsidR="00F313DA">
              <w:t>.</w:t>
            </w:r>
          </w:p>
        </w:tc>
        <w:tc>
          <w:tcPr>
            <w:tcW w:w="6095" w:type="dxa"/>
          </w:tcPr>
          <w:p w14:paraId="7D1B5274" w14:textId="0D37952E" w:rsidR="00BC4571" w:rsidRPr="00BC4571" w:rsidRDefault="00BC4571" w:rsidP="00BC4571">
            <w:pPr>
              <w:pStyle w:val="TableheadingsmallreverseHDMES"/>
              <w:cnfStyle w:val="100000000000" w:firstRow="1" w:lastRow="0" w:firstColumn="0" w:lastColumn="0" w:oddVBand="0" w:evenVBand="0" w:oddHBand="0" w:evenHBand="0" w:firstRowFirstColumn="0" w:firstRowLastColumn="0" w:lastRowFirstColumn="0" w:lastRowLastColumn="0"/>
            </w:pPr>
            <w:r w:rsidRPr="00C152E0">
              <w:t>Element</w:t>
            </w:r>
          </w:p>
        </w:tc>
        <w:tc>
          <w:tcPr>
            <w:tcW w:w="2126" w:type="dxa"/>
          </w:tcPr>
          <w:p w14:paraId="1C371E7C" w14:textId="2862C9F9" w:rsidR="00BC4571" w:rsidRPr="00BC4571" w:rsidRDefault="00BC4571" w:rsidP="00BC4571">
            <w:pPr>
              <w:pStyle w:val="TableheadingsmallreverseHDMES"/>
              <w:cnfStyle w:val="100000000000" w:firstRow="1" w:lastRow="0" w:firstColumn="0" w:lastColumn="0" w:oddVBand="0" w:evenVBand="0" w:oddHBand="0" w:evenHBand="0" w:firstRowFirstColumn="0" w:firstRowLastColumn="0" w:lastRowFirstColumn="0" w:lastRowLastColumn="0"/>
            </w:pPr>
            <w:r w:rsidRPr="00C152E0">
              <w:t>Reference in Report</w:t>
            </w:r>
          </w:p>
        </w:tc>
      </w:tr>
      <w:tr w:rsidR="00BC4571" w:rsidRPr="00BC4571" w14:paraId="39A9D7C7" w14:textId="77777777" w:rsidTr="00D977CC">
        <w:tc>
          <w:tcPr>
            <w:cnfStyle w:val="001000000000" w:firstRow="0" w:lastRow="0" w:firstColumn="1" w:lastColumn="0" w:oddVBand="0" w:evenVBand="0" w:oddHBand="0" w:evenHBand="0" w:firstRowFirstColumn="0" w:firstRowLastColumn="0" w:lastRowFirstColumn="0" w:lastRowLastColumn="0"/>
            <w:tcW w:w="988" w:type="dxa"/>
          </w:tcPr>
          <w:p w14:paraId="49900ADB" w14:textId="77777777" w:rsidR="00BC4571" w:rsidRPr="00BC4571" w:rsidRDefault="00BC4571" w:rsidP="00BC4571">
            <w:pPr>
              <w:pStyle w:val="TableheadingverysmallHDMES"/>
            </w:pPr>
            <w:r w:rsidRPr="00BC4571">
              <w:t>6.16</w:t>
            </w:r>
          </w:p>
        </w:tc>
        <w:tc>
          <w:tcPr>
            <w:tcW w:w="6095" w:type="dxa"/>
          </w:tcPr>
          <w:p w14:paraId="35FD587D" w14:textId="77777777" w:rsidR="00BC4571" w:rsidRPr="00BC4571" w:rsidRDefault="00BC4571" w:rsidP="00BC4571">
            <w:pPr>
              <w:pStyle w:val="TabletextverysmallHDMES"/>
              <w:cnfStyle w:val="000000000000" w:firstRow="0" w:lastRow="0" w:firstColumn="0" w:lastColumn="0" w:oddVBand="0" w:evenVBand="0" w:oddHBand="0" w:evenHBand="0" w:firstRowFirstColumn="0" w:firstRowLastColumn="0" w:lastRowFirstColumn="0" w:lastRowLastColumn="0"/>
            </w:pPr>
            <w:r w:rsidRPr="00BC4571">
              <w:t>The conclusions and recommendations logically flow from the presentation of findings and any associated analyses</w:t>
            </w:r>
          </w:p>
        </w:tc>
        <w:tc>
          <w:tcPr>
            <w:tcW w:w="2126" w:type="dxa"/>
          </w:tcPr>
          <w:p w14:paraId="53388096" w14:textId="4EDFE57B" w:rsidR="00BC4571" w:rsidRPr="00BC4571" w:rsidRDefault="0065344F" w:rsidP="00BC4571">
            <w:pPr>
              <w:pStyle w:val="TabletextverysmallHDMES"/>
              <w:cnfStyle w:val="000000000000" w:firstRow="0" w:lastRow="0" w:firstColumn="0" w:lastColumn="0" w:oddVBand="0" w:evenVBand="0" w:oddHBand="0" w:evenHBand="0" w:firstRowFirstColumn="0" w:firstRowLastColumn="0" w:lastRowFirstColumn="0" w:lastRowLastColumn="0"/>
            </w:pPr>
            <w:r>
              <w:t>4. Recommendations</w:t>
            </w:r>
          </w:p>
        </w:tc>
      </w:tr>
      <w:tr w:rsidR="00BC4571" w:rsidRPr="00BC4571" w14:paraId="666F8E10" w14:textId="77777777" w:rsidTr="00D977CC">
        <w:tc>
          <w:tcPr>
            <w:cnfStyle w:val="001000000000" w:firstRow="0" w:lastRow="0" w:firstColumn="1" w:lastColumn="0" w:oddVBand="0" w:evenVBand="0" w:oddHBand="0" w:evenHBand="0" w:firstRowFirstColumn="0" w:firstRowLastColumn="0" w:lastRowFirstColumn="0" w:lastRowLastColumn="0"/>
            <w:tcW w:w="988" w:type="dxa"/>
          </w:tcPr>
          <w:p w14:paraId="43C7CC9A" w14:textId="77777777" w:rsidR="00BC4571" w:rsidRPr="00BC4571" w:rsidRDefault="00BC4571" w:rsidP="00BC4571">
            <w:pPr>
              <w:pStyle w:val="TableheadingverysmallHDMES"/>
            </w:pPr>
            <w:r w:rsidRPr="00BC4571">
              <w:t>6.17</w:t>
            </w:r>
          </w:p>
        </w:tc>
        <w:tc>
          <w:tcPr>
            <w:tcW w:w="6095" w:type="dxa"/>
          </w:tcPr>
          <w:p w14:paraId="63010B95" w14:textId="77777777" w:rsidR="00BC4571" w:rsidRPr="00BC4571" w:rsidRDefault="00BC4571" w:rsidP="00BC4571">
            <w:pPr>
              <w:pStyle w:val="TabletextverysmallHDMES"/>
              <w:cnfStyle w:val="000000000000" w:firstRow="0" w:lastRow="0" w:firstColumn="0" w:lastColumn="0" w:oddVBand="0" w:evenVBand="0" w:oddHBand="0" w:evenHBand="0" w:firstRowFirstColumn="0" w:firstRowLastColumn="0" w:lastRowFirstColumn="0" w:lastRowLastColumn="0"/>
            </w:pPr>
            <w:r w:rsidRPr="00BC4571">
              <w:t>Individuals have been allocated responsibility for responding to recommendations</w:t>
            </w:r>
          </w:p>
        </w:tc>
        <w:tc>
          <w:tcPr>
            <w:tcW w:w="2126" w:type="dxa"/>
          </w:tcPr>
          <w:p w14:paraId="3A263297" w14:textId="2230248D" w:rsidR="00BC4571" w:rsidRPr="00BC4571" w:rsidRDefault="00533655" w:rsidP="00BC4571">
            <w:pPr>
              <w:pStyle w:val="TabletextverysmallHDMES"/>
              <w:cnfStyle w:val="000000000000" w:firstRow="0" w:lastRow="0" w:firstColumn="0" w:lastColumn="0" w:oddVBand="0" w:evenVBand="0" w:oddHBand="0" w:evenHBand="0" w:firstRowFirstColumn="0" w:firstRowLastColumn="0" w:lastRowFirstColumn="0" w:lastRowLastColumn="0"/>
            </w:pPr>
            <w:r>
              <w:t>N/A</w:t>
            </w:r>
          </w:p>
        </w:tc>
      </w:tr>
      <w:tr w:rsidR="00BC4571" w:rsidRPr="00BC4571" w14:paraId="7A3F50BA" w14:textId="77777777" w:rsidTr="00D977CC">
        <w:tc>
          <w:tcPr>
            <w:cnfStyle w:val="001000000000" w:firstRow="0" w:lastRow="0" w:firstColumn="1" w:lastColumn="0" w:oddVBand="0" w:evenVBand="0" w:oddHBand="0" w:evenHBand="0" w:firstRowFirstColumn="0" w:firstRowLastColumn="0" w:lastRowFirstColumn="0" w:lastRowLastColumn="0"/>
            <w:tcW w:w="988" w:type="dxa"/>
          </w:tcPr>
          <w:p w14:paraId="60A9F964" w14:textId="77777777" w:rsidR="00BC4571" w:rsidRPr="00BC4571" w:rsidRDefault="00BC4571" w:rsidP="00BC4571">
            <w:pPr>
              <w:pStyle w:val="TableheadingverysmallHDMES"/>
            </w:pPr>
            <w:r w:rsidRPr="00BC4571">
              <w:t>6.18</w:t>
            </w:r>
          </w:p>
        </w:tc>
        <w:tc>
          <w:tcPr>
            <w:tcW w:w="6095" w:type="dxa"/>
          </w:tcPr>
          <w:p w14:paraId="73D15BA6" w14:textId="77777777" w:rsidR="00BC4571" w:rsidRPr="00BC4571" w:rsidRDefault="00BC4571" w:rsidP="00BC4571">
            <w:pPr>
              <w:pStyle w:val="TabletextverysmallHDMES"/>
              <w:cnfStyle w:val="000000000000" w:firstRow="0" w:lastRow="0" w:firstColumn="0" w:lastColumn="0" w:oddVBand="0" w:evenVBand="0" w:oddHBand="0" w:evenHBand="0" w:firstRowFirstColumn="0" w:firstRowLastColumn="0" w:lastRowFirstColumn="0" w:lastRowLastColumn="0"/>
            </w:pPr>
            <w:r w:rsidRPr="00BC4571">
              <w:t>Where there are significant cost implications of recommendations, these have been estimated (financial, human and materials costs)</w:t>
            </w:r>
          </w:p>
        </w:tc>
        <w:tc>
          <w:tcPr>
            <w:tcW w:w="2126" w:type="dxa"/>
          </w:tcPr>
          <w:p w14:paraId="41B5E5D7" w14:textId="190EC56F" w:rsidR="00BC4571" w:rsidRPr="00BC4571" w:rsidRDefault="00533655" w:rsidP="00BC4571">
            <w:pPr>
              <w:pStyle w:val="TabletextverysmallHDMES"/>
              <w:cnfStyle w:val="000000000000" w:firstRow="0" w:lastRow="0" w:firstColumn="0" w:lastColumn="0" w:oddVBand="0" w:evenVBand="0" w:oddHBand="0" w:evenHBand="0" w:firstRowFirstColumn="0" w:firstRowLastColumn="0" w:lastRowFirstColumn="0" w:lastRowLastColumn="0"/>
            </w:pPr>
            <w:r>
              <w:t>N/A</w:t>
            </w:r>
          </w:p>
        </w:tc>
      </w:tr>
      <w:tr w:rsidR="00533655" w:rsidRPr="00BC4571" w14:paraId="0950F419" w14:textId="77777777" w:rsidTr="00D977CC">
        <w:tc>
          <w:tcPr>
            <w:cnfStyle w:val="001000000000" w:firstRow="0" w:lastRow="0" w:firstColumn="1" w:lastColumn="0" w:oddVBand="0" w:evenVBand="0" w:oddHBand="0" w:evenHBand="0" w:firstRowFirstColumn="0" w:firstRowLastColumn="0" w:lastRowFirstColumn="0" w:lastRowLastColumn="0"/>
            <w:tcW w:w="988" w:type="dxa"/>
          </w:tcPr>
          <w:p w14:paraId="6A08F7CA" w14:textId="77777777" w:rsidR="00533655" w:rsidRPr="00BC4571" w:rsidRDefault="00533655" w:rsidP="00533655">
            <w:pPr>
              <w:pStyle w:val="TableheadingverysmallHDMES"/>
            </w:pPr>
            <w:r w:rsidRPr="00BC4571">
              <w:t>6.19</w:t>
            </w:r>
          </w:p>
        </w:tc>
        <w:tc>
          <w:tcPr>
            <w:tcW w:w="6095" w:type="dxa"/>
          </w:tcPr>
          <w:p w14:paraId="7516E2E9" w14:textId="77777777" w:rsidR="00533655" w:rsidRPr="00BC4571" w:rsidRDefault="00533655" w:rsidP="00533655">
            <w:pPr>
              <w:pStyle w:val="TabletextverysmallHDMES"/>
              <w:cnfStyle w:val="000000000000" w:firstRow="0" w:lastRow="0" w:firstColumn="0" w:lastColumn="0" w:oddVBand="0" w:evenVBand="0" w:oddHBand="0" w:evenHBand="0" w:firstRowFirstColumn="0" w:firstRowLastColumn="0" w:lastRowFirstColumn="0" w:lastRowLastColumn="0"/>
            </w:pPr>
            <w:r w:rsidRPr="00BC4571">
              <w:t>The recommendations are feasible</w:t>
            </w:r>
          </w:p>
        </w:tc>
        <w:tc>
          <w:tcPr>
            <w:tcW w:w="2126" w:type="dxa"/>
          </w:tcPr>
          <w:p w14:paraId="0A0BFF61" w14:textId="1814322D" w:rsidR="00533655" w:rsidRPr="00BC4571" w:rsidRDefault="00533655" w:rsidP="00533655">
            <w:pPr>
              <w:pStyle w:val="TabletextverysmallHDMES"/>
              <w:cnfStyle w:val="000000000000" w:firstRow="0" w:lastRow="0" w:firstColumn="0" w:lastColumn="0" w:oddVBand="0" w:evenVBand="0" w:oddHBand="0" w:evenHBand="0" w:firstRowFirstColumn="0" w:firstRowLastColumn="0" w:lastRowFirstColumn="0" w:lastRowLastColumn="0"/>
            </w:pPr>
            <w:r>
              <w:t>4. Recommendations</w:t>
            </w:r>
          </w:p>
        </w:tc>
      </w:tr>
      <w:tr w:rsidR="00533655" w:rsidRPr="00BC4571" w14:paraId="4AA27F77" w14:textId="77777777" w:rsidTr="00D977CC">
        <w:tc>
          <w:tcPr>
            <w:cnfStyle w:val="001000000000" w:firstRow="0" w:lastRow="0" w:firstColumn="1" w:lastColumn="0" w:oddVBand="0" w:evenVBand="0" w:oddHBand="0" w:evenHBand="0" w:firstRowFirstColumn="0" w:firstRowLastColumn="0" w:lastRowFirstColumn="0" w:lastRowLastColumn="0"/>
            <w:tcW w:w="988" w:type="dxa"/>
          </w:tcPr>
          <w:p w14:paraId="01B11DFB" w14:textId="77777777" w:rsidR="00533655" w:rsidRPr="00BC4571" w:rsidRDefault="00533655" w:rsidP="00533655">
            <w:pPr>
              <w:pStyle w:val="TableheadingverysmallHDMES"/>
            </w:pPr>
            <w:r w:rsidRPr="00BC4571">
              <w:t>6.20</w:t>
            </w:r>
          </w:p>
        </w:tc>
        <w:tc>
          <w:tcPr>
            <w:tcW w:w="6095" w:type="dxa"/>
          </w:tcPr>
          <w:p w14:paraId="02D7D0D2" w14:textId="77777777" w:rsidR="00533655" w:rsidRPr="00BC4571" w:rsidRDefault="00533655" w:rsidP="00533655">
            <w:pPr>
              <w:pStyle w:val="TabletextverysmallHDMES"/>
              <w:cnfStyle w:val="000000000000" w:firstRow="0" w:lastRow="0" w:firstColumn="0" w:lastColumn="0" w:oddVBand="0" w:evenVBand="0" w:oddHBand="0" w:evenHBand="0" w:firstRowFirstColumn="0" w:firstRowLastColumn="0" w:lastRowFirstColumn="0" w:lastRowLastColumn="0"/>
            </w:pPr>
            <w:r w:rsidRPr="00BC4571">
              <w:t>The circumstances under which any important lessons are transferable are described</w:t>
            </w:r>
          </w:p>
        </w:tc>
        <w:tc>
          <w:tcPr>
            <w:tcW w:w="2126" w:type="dxa"/>
          </w:tcPr>
          <w:p w14:paraId="2C72C955" w14:textId="4FE37BDC" w:rsidR="00533655" w:rsidRPr="00BC4571" w:rsidRDefault="00533655" w:rsidP="00533655">
            <w:pPr>
              <w:pStyle w:val="TabletextverysmallHDMES"/>
              <w:cnfStyle w:val="000000000000" w:firstRow="0" w:lastRow="0" w:firstColumn="0" w:lastColumn="0" w:oddVBand="0" w:evenVBand="0" w:oddHBand="0" w:evenHBand="0" w:firstRowFirstColumn="0" w:firstRowLastColumn="0" w:lastRowFirstColumn="0" w:lastRowLastColumn="0"/>
            </w:pPr>
            <w:r>
              <w:t>4. Recommendations</w:t>
            </w:r>
          </w:p>
        </w:tc>
      </w:tr>
      <w:tr w:rsidR="00533655" w:rsidRPr="00BC4571" w14:paraId="62D6F14E" w14:textId="77777777" w:rsidTr="00D977CC">
        <w:tc>
          <w:tcPr>
            <w:cnfStyle w:val="001000000000" w:firstRow="0" w:lastRow="0" w:firstColumn="1" w:lastColumn="0" w:oddVBand="0" w:evenVBand="0" w:oddHBand="0" w:evenHBand="0" w:firstRowFirstColumn="0" w:firstRowLastColumn="0" w:lastRowFirstColumn="0" w:lastRowLastColumn="0"/>
            <w:tcW w:w="988" w:type="dxa"/>
          </w:tcPr>
          <w:p w14:paraId="5700D644" w14:textId="77777777" w:rsidR="00533655" w:rsidRPr="00BC4571" w:rsidRDefault="00533655" w:rsidP="00533655">
            <w:pPr>
              <w:pStyle w:val="TableheadingverysmallHDMES"/>
            </w:pPr>
            <w:r w:rsidRPr="00BC4571">
              <w:t>6.21</w:t>
            </w:r>
          </w:p>
        </w:tc>
        <w:tc>
          <w:tcPr>
            <w:tcW w:w="6095" w:type="dxa"/>
          </w:tcPr>
          <w:p w14:paraId="5628C6F8" w14:textId="77777777" w:rsidR="00533655" w:rsidRPr="00BC4571" w:rsidRDefault="00533655" w:rsidP="00533655">
            <w:pPr>
              <w:pStyle w:val="TabletextverysmallHDMES"/>
              <w:cnfStyle w:val="000000000000" w:firstRow="0" w:lastRow="0" w:firstColumn="0" w:lastColumn="0" w:oddVBand="0" w:evenVBand="0" w:oddHBand="0" w:evenHBand="0" w:firstRowFirstColumn="0" w:firstRowLastColumn="0" w:lastRowFirstColumn="0" w:lastRowLastColumn="0"/>
            </w:pPr>
            <w:r w:rsidRPr="00BC4571">
              <w:t>The final evaluation report is published within the timeframes outlined in the DFAT Aid Evaluation Policy</w:t>
            </w:r>
          </w:p>
        </w:tc>
        <w:tc>
          <w:tcPr>
            <w:tcW w:w="2126" w:type="dxa"/>
          </w:tcPr>
          <w:p w14:paraId="7565F0E1" w14:textId="5EB63D72" w:rsidR="00533655" w:rsidRPr="00BC4571" w:rsidRDefault="00533655" w:rsidP="00533655">
            <w:pPr>
              <w:pStyle w:val="TabletextverysmallHDMES"/>
              <w:cnfStyle w:val="000000000000" w:firstRow="0" w:lastRow="0" w:firstColumn="0" w:lastColumn="0" w:oddVBand="0" w:evenVBand="0" w:oddHBand="0" w:evenHBand="0" w:firstRowFirstColumn="0" w:firstRowLastColumn="0" w:lastRowFirstColumn="0" w:lastRowLastColumn="0"/>
            </w:pPr>
            <w:r>
              <w:t>4. Recommendations</w:t>
            </w:r>
          </w:p>
        </w:tc>
      </w:tr>
    </w:tbl>
    <w:p w14:paraId="3A814E37" w14:textId="77777777" w:rsidR="00B76269" w:rsidRDefault="00B76269" w:rsidP="00575085">
      <w:pPr>
        <w:pStyle w:val="BodytextHDMES"/>
      </w:pPr>
    </w:p>
    <w:p w14:paraId="0DA26163" w14:textId="77777777" w:rsidR="00B76269" w:rsidRDefault="00B76269" w:rsidP="00575085">
      <w:pPr>
        <w:pStyle w:val="BodytextHDMES"/>
        <w:sectPr w:rsidR="00B76269" w:rsidSect="00E93A1C">
          <w:pgSz w:w="11906" w:h="16838" w:code="9"/>
          <w:pgMar w:top="1418" w:right="1418" w:bottom="1418" w:left="1418" w:header="709" w:footer="709" w:gutter="0"/>
          <w:cols w:space="708"/>
          <w:docGrid w:linePitch="360"/>
        </w:sectPr>
      </w:pPr>
    </w:p>
    <w:p w14:paraId="6D1C9BE4" w14:textId="57E21073" w:rsidR="00B76269" w:rsidRDefault="00B76269" w:rsidP="00B76269">
      <w:pPr>
        <w:pStyle w:val="Heading2"/>
      </w:pPr>
      <w:bookmarkStart w:id="111" w:name="_Toc148694866"/>
      <w:r>
        <w:lastRenderedPageBreak/>
        <w:t xml:space="preserve">Annex 4 </w:t>
      </w:r>
      <w:r w:rsidR="000E048E">
        <w:t>–</w:t>
      </w:r>
      <w:r>
        <w:t xml:space="preserve"> </w:t>
      </w:r>
      <w:r w:rsidR="00942351" w:rsidRPr="00942351">
        <w:t>CSEP References in PNG Mass Media</w:t>
      </w:r>
      <w:bookmarkEnd w:id="111"/>
    </w:p>
    <w:tbl>
      <w:tblPr>
        <w:tblStyle w:val="ComplexverticaltableHDMES"/>
        <w:tblW w:w="0" w:type="auto"/>
        <w:tblLayout w:type="fixed"/>
        <w:tblLook w:val="07A0" w:firstRow="1" w:lastRow="0" w:firstColumn="1" w:lastColumn="1" w:noHBand="1" w:noVBand="1"/>
      </w:tblPr>
      <w:tblGrid>
        <w:gridCol w:w="974"/>
        <w:gridCol w:w="2423"/>
        <w:gridCol w:w="5663"/>
      </w:tblGrid>
      <w:tr w:rsidR="00EC4707" w14:paraId="07E7B15A" w14:textId="77777777" w:rsidTr="000E04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 w:type="dxa"/>
          </w:tcPr>
          <w:p w14:paraId="4F4E678E" w14:textId="77777777" w:rsidR="00EC4707" w:rsidRDefault="00EC4707" w:rsidP="00EC4707">
            <w:pPr>
              <w:pStyle w:val="TableheadingsmallreverseHDMES"/>
            </w:pPr>
            <w:r w:rsidRPr="1190F646">
              <w:t>CSEP Pillar</w:t>
            </w:r>
          </w:p>
        </w:tc>
        <w:tc>
          <w:tcPr>
            <w:tcW w:w="2423" w:type="dxa"/>
          </w:tcPr>
          <w:p w14:paraId="0DE78C81" w14:textId="77777777" w:rsidR="00EC4707" w:rsidRDefault="00EC4707" w:rsidP="00EC4707">
            <w:pPr>
              <w:pStyle w:val="TableheadingsmallreverseHDMES"/>
              <w:cnfStyle w:val="100000000000" w:firstRow="1" w:lastRow="0" w:firstColumn="0" w:lastColumn="0" w:oddVBand="0" w:evenVBand="0" w:oddHBand="0" w:evenHBand="0" w:firstRowFirstColumn="0" w:firstRowLastColumn="0" w:lastRowFirstColumn="0" w:lastRowLastColumn="0"/>
            </w:pPr>
            <w:r w:rsidRPr="1190F646">
              <w:t>CSEP Action Plan</w:t>
            </w:r>
          </w:p>
        </w:tc>
        <w:tc>
          <w:tcPr>
            <w:tcW w:w="5663" w:type="dxa"/>
          </w:tcPr>
          <w:p w14:paraId="0705E325" w14:textId="77777777" w:rsidR="00EC4707" w:rsidRDefault="00EC4707" w:rsidP="00EC4707">
            <w:pPr>
              <w:pStyle w:val="TableheadingsmallreverseHDMES"/>
              <w:cnfStyle w:val="100000000000" w:firstRow="1" w:lastRow="0" w:firstColumn="0" w:lastColumn="0" w:oddVBand="0" w:evenVBand="0" w:oddHBand="0" w:evenHBand="0" w:firstRowFirstColumn="0" w:firstRowLastColumn="0" w:lastRowFirstColumn="0" w:lastRowLastColumn="0"/>
              <w:rPr>
                <w:b/>
                <w:bCs/>
              </w:rPr>
            </w:pPr>
            <w:r w:rsidRPr="1190F646">
              <w:t>Mass Media Reference</w:t>
            </w:r>
          </w:p>
        </w:tc>
      </w:tr>
      <w:tr w:rsidR="00EC4707" w14:paraId="753E0F0B" w14:textId="77777777" w:rsidTr="000E048E">
        <w:tc>
          <w:tcPr>
            <w:cnfStyle w:val="001000000000" w:firstRow="0" w:lastRow="0" w:firstColumn="1" w:lastColumn="0" w:oddVBand="0" w:evenVBand="0" w:oddHBand="0" w:evenHBand="0" w:firstRowFirstColumn="0" w:firstRowLastColumn="0" w:lastRowFirstColumn="0" w:lastRowLastColumn="0"/>
            <w:tcW w:w="974" w:type="dxa"/>
          </w:tcPr>
          <w:p w14:paraId="5E8B71EE" w14:textId="77777777" w:rsidR="00EC4707" w:rsidRDefault="00EC4707" w:rsidP="000E048E">
            <w:pPr>
              <w:pStyle w:val="TableheadingsmallHDMES"/>
            </w:pPr>
            <w:r w:rsidRPr="1190F646">
              <w:t>5</w:t>
            </w:r>
          </w:p>
        </w:tc>
        <w:tc>
          <w:tcPr>
            <w:tcW w:w="2423" w:type="dxa"/>
          </w:tcPr>
          <w:p w14:paraId="269EA60F" w14:textId="77777777" w:rsidR="00EC4707" w:rsidRPr="00EC4707" w:rsidRDefault="00EC4707" w:rsidP="000E048E">
            <w:pPr>
              <w:pStyle w:val="TabletextsmallHDMES"/>
              <w:cnfStyle w:val="000000000000" w:firstRow="0" w:lastRow="0" w:firstColumn="0" w:lastColumn="0" w:oddVBand="0" w:evenVBand="0" w:oddHBand="0" w:evenHBand="0" w:firstRowFirstColumn="0" w:firstRowLastColumn="0" w:lastRowFirstColumn="0" w:lastRowLastColumn="0"/>
            </w:pPr>
            <w:r w:rsidRPr="00EC4707">
              <w:t>CSEP Commitment #20</w:t>
            </w:r>
          </w:p>
        </w:tc>
        <w:tc>
          <w:tcPr>
            <w:tcW w:w="5663" w:type="dxa"/>
          </w:tcPr>
          <w:p w14:paraId="2F5544D3" w14:textId="695EFD27" w:rsidR="00EC4707" w:rsidRPr="00EC4707" w:rsidRDefault="00EC4707" w:rsidP="000E048E">
            <w:pPr>
              <w:pStyle w:val="TabletextsmallHDMES"/>
              <w:cnfStyle w:val="000000000000" w:firstRow="0" w:lastRow="0" w:firstColumn="0" w:lastColumn="0" w:oddVBand="0" w:evenVBand="0" w:oddHBand="0" w:evenHBand="0" w:firstRowFirstColumn="0" w:firstRowLastColumn="0" w:lastRowFirstColumn="0" w:lastRowLastColumn="0"/>
            </w:pPr>
            <w:r w:rsidRPr="00EC4707">
              <w:t xml:space="preserve">Australia’s Respect for PNG, </w:t>
            </w:r>
            <w:r w:rsidRPr="00DC1B89">
              <w:rPr>
                <w:i/>
                <w:iCs/>
              </w:rPr>
              <w:t>Post</w:t>
            </w:r>
            <w:r w:rsidR="00A901E8" w:rsidRPr="00DC1B89">
              <w:rPr>
                <w:i/>
                <w:iCs/>
              </w:rPr>
              <w:t>-</w:t>
            </w:r>
            <w:r w:rsidRPr="00DC1B89">
              <w:rPr>
                <w:i/>
                <w:iCs/>
              </w:rPr>
              <w:t>Courier</w:t>
            </w:r>
            <w:r w:rsidRPr="00EC4707">
              <w:t>, 18 March 2021 (</w:t>
            </w:r>
            <w:hyperlink r:id="rId28">
              <w:r w:rsidRPr="00EC4707">
                <w:rPr>
                  <w:rStyle w:val="Hyperlink"/>
                  <w:color w:val="auto"/>
                  <w:u w:val="none"/>
                </w:rPr>
                <w:t>https://postcourier.com.pg/australias-respect-for-png/</w:t>
              </w:r>
            </w:hyperlink>
          </w:p>
        </w:tc>
      </w:tr>
      <w:tr w:rsidR="00EC4707" w14:paraId="3C191D71" w14:textId="77777777" w:rsidTr="000E048E">
        <w:tc>
          <w:tcPr>
            <w:cnfStyle w:val="001000000000" w:firstRow="0" w:lastRow="0" w:firstColumn="1" w:lastColumn="0" w:oddVBand="0" w:evenVBand="0" w:oddHBand="0" w:evenHBand="0" w:firstRowFirstColumn="0" w:firstRowLastColumn="0" w:lastRowFirstColumn="0" w:lastRowLastColumn="0"/>
            <w:tcW w:w="974" w:type="dxa"/>
          </w:tcPr>
          <w:p w14:paraId="68D40245" w14:textId="77777777" w:rsidR="00EC4707" w:rsidRDefault="00EC4707" w:rsidP="000E048E">
            <w:pPr>
              <w:pStyle w:val="TableheadingsmallHDMES"/>
            </w:pPr>
            <w:r w:rsidRPr="1190F646">
              <w:t>5</w:t>
            </w:r>
          </w:p>
        </w:tc>
        <w:tc>
          <w:tcPr>
            <w:tcW w:w="2423" w:type="dxa"/>
          </w:tcPr>
          <w:p w14:paraId="2867F2D9" w14:textId="77777777" w:rsidR="00EC4707" w:rsidRPr="00EC4707" w:rsidRDefault="00EC4707" w:rsidP="000E048E">
            <w:pPr>
              <w:pStyle w:val="TabletextsmallHDMES"/>
              <w:cnfStyle w:val="000000000000" w:firstRow="0" w:lastRow="0" w:firstColumn="0" w:lastColumn="0" w:oddVBand="0" w:evenVBand="0" w:oddHBand="0" w:evenHBand="0" w:firstRowFirstColumn="0" w:firstRowLastColumn="0" w:lastRowFirstColumn="0" w:lastRowLastColumn="0"/>
            </w:pPr>
            <w:r w:rsidRPr="00EC4707">
              <w:t>CSEP Commitment #20</w:t>
            </w:r>
          </w:p>
        </w:tc>
        <w:tc>
          <w:tcPr>
            <w:tcW w:w="5663" w:type="dxa"/>
          </w:tcPr>
          <w:p w14:paraId="36DC4A3F" w14:textId="7C22B621" w:rsidR="00EC4707" w:rsidRPr="00EC4707" w:rsidRDefault="00EC4707" w:rsidP="000E048E">
            <w:pPr>
              <w:pStyle w:val="TabletextsmallHDMES"/>
              <w:cnfStyle w:val="000000000000" w:firstRow="0" w:lastRow="0" w:firstColumn="0" w:lastColumn="0" w:oddVBand="0" w:evenVBand="0" w:oddHBand="0" w:evenHBand="0" w:firstRowFirstColumn="0" w:firstRowLastColumn="0" w:lastRowFirstColumn="0" w:lastRowLastColumn="0"/>
            </w:pPr>
            <w:r w:rsidRPr="00EC4707">
              <w:t xml:space="preserve">Australia Donates PPE to Health Department, </w:t>
            </w:r>
            <w:r w:rsidRPr="00DC1B89">
              <w:rPr>
                <w:i/>
                <w:iCs/>
              </w:rPr>
              <w:t>Post</w:t>
            </w:r>
            <w:r w:rsidR="00A901E8" w:rsidRPr="00DC1B89">
              <w:rPr>
                <w:i/>
                <w:iCs/>
              </w:rPr>
              <w:t>-</w:t>
            </w:r>
            <w:r w:rsidRPr="00DC1B89">
              <w:rPr>
                <w:i/>
                <w:iCs/>
              </w:rPr>
              <w:t>Courier</w:t>
            </w:r>
            <w:r w:rsidRPr="00EC4707">
              <w:t>, 30 April 2020 (</w:t>
            </w:r>
            <w:hyperlink r:id="rId29">
              <w:r w:rsidRPr="00EC4707">
                <w:rPr>
                  <w:rStyle w:val="Hyperlink"/>
                  <w:color w:val="auto"/>
                  <w:u w:val="none"/>
                </w:rPr>
                <w:t>https://postcourier.com.pg/australia-donates-ppe-to-health-department</w:t>
              </w:r>
            </w:hyperlink>
            <w:r w:rsidRPr="00EC4707">
              <w:t>)</w:t>
            </w:r>
          </w:p>
        </w:tc>
      </w:tr>
      <w:tr w:rsidR="00EC4707" w14:paraId="6DF50946" w14:textId="77777777" w:rsidTr="000E048E">
        <w:tc>
          <w:tcPr>
            <w:cnfStyle w:val="001000000000" w:firstRow="0" w:lastRow="0" w:firstColumn="1" w:lastColumn="0" w:oddVBand="0" w:evenVBand="0" w:oddHBand="0" w:evenHBand="0" w:firstRowFirstColumn="0" w:firstRowLastColumn="0" w:lastRowFirstColumn="0" w:lastRowLastColumn="0"/>
            <w:tcW w:w="974" w:type="dxa"/>
          </w:tcPr>
          <w:p w14:paraId="2A8B47A0" w14:textId="77777777" w:rsidR="00EC4707" w:rsidRDefault="00EC4707" w:rsidP="000E048E">
            <w:pPr>
              <w:pStyle w:val="TableheadingsmallHDMES"/>
            </w:pPr>
            <w:r w:rsidRPr="1190F646">
              <w:t>5</w:t>
            </w:r>
          </w:p>
        </w:tc>
        <w:tc>
          <w:tcPr>
            <w:tcW w:w="2423" w:type="dxa"/>
          </w:tcPr>
          <w:p w14:paraId="3C479B38" w14:textId="77777777" w:rsidR="00EC4707" w:rsidRPr="00EC4707" w:rsidRDefault="00EC4707" w:rsidP="000E048E">
            <w:pPr>
              <w:pStyle w:val="TabletextsmallHDMES"/>
              <w:cnfStyle w:val="000000000000" w:firstRow="0" w:lastRow="0" w:firstColumn="0" w:lastColumn="0" w:oddVBand="0" w:evenVBand="0" w:oddHBand="0" w:evenHBand="0" w:firstRowFirstColumn="0" w:firstRowLastColumn="0" w:lastRowFirstColumn="0" w:lastRowLastColumn="0"/>
            </w:pPr>
            <w:r w:rsidRPr="00EC4707">
              <w:t>CSEP Commitment #49</w:t>
            </w:r>
          </w:p>
        </w:tc>
        <w:tc>
          <w:tcPr>
            <w:tcW w:w="5663" w:type="dxa"/>
          </w:tcPr>
          <w:p w14:paraId="221A81DF" w14:textId="5AB1FE95" w:rsidR="00EC4707" w:rsidRPr="00EC4707" w:rsidRDefault="00EC4707" w:rsidP="000E048E">
            <w:pPr>
              <w:pStyle w:val="TabletextsmallHDMES"/>
              <w:cnfStyle w:val="000000000000" w:firstRow="0" w:lastRow="0" w:firstColumn="0" w:lastColumn="0" w:oddVBand="0" w:evenVBand="0" w:oddHBand="0" w:evenHBand="0" w:firstRowFirstColumn="0" w:firstRowLastColumn="0" w:lastRowFirstColumn="0" w:lastRowLastColumn="0"/>
            </w:pPr>
            <w:r w:rsidRPr="00EC4707">
              <w:t xml:space="preserve">Australia to Aid PNG with Health Facilities, </w:t>
            </w:r>
            <w:r w:rsidRPr="00DC1B89">
              <w:rPr>
                <w:i/>
                <w:iCs/>
              </w:rPr>
              <w:t>Post</w:t>
            </w:r>
            <w:r w:rsidR="00A901E8" w:rsidRPr="00DC1B89">
              <w:rPr>
                <w:i/>
                <w:iCs/>
              </w:rPr>
              <w:t>-</w:t>
            </w:r>
            <w:r w:rsidRPr="00DC1B89">
              <w:rPr>
                <w:i/>
                <w:iCs/>
              </w:rPr>
              <w:t>Courier</w:t>
            </w:r>
            <w:r w:rsidRPr="00EC4707">
              <w:t>, 17 April 2020 (</w:t>
            </w:r>
            <w:hyperlink r:id="rId30">
              <w:r w:rsidRPr="00EC4707">
                <w:rPr>
                  <w:rStyle w:val="Hyperlink"/>
                  <w:color w:val="auto"/>
                  <w:u w:val="none"/>
                </w:rPr>
                <w:t>https://postcourier.com.pg/australia-to-aid-png-with-health-facilities</w:t>
              </w:r>
            </w:hyperlink>
            <w:r w:rsidRPr="00EC4707">
              <w:t>)</w:t>
            </w:r>
          </w:p>
        </w:tc>
      </w:tr>
      <w:tr w:rsidR="00EC4707" w14:paraId="7CCF6A4B" w14:textId="77777777" w:rsidTr="000E048E">
        <w:tc>
          <w:tcPr>
            <w:cnfStyle w:val="001000000000" w:firstRow="0" w:lastRow="0" w:firstColumn="1" w:lastColumn="0" w:oddVBand="0" w:evenVBand="0" w:oddHBand="0" w:evenHBand="0" w:firstRowFirstColumn="0" w:firstRowLastColumn="0" w:lastRowFirstColumn="0" w:lastRowLastColumn="0"/>
            <w:tcW w:w="974" w:type="dxa"/>
          </w:tcPr>
          <w:p w14:paraId="6C71A449" w14:textId="77777777" w:rsidR="00EC4707" w:rsidRDefault="00EC4707" w:rsidP="000E048E">
            <w:pPr>
              <w:pStyle w:val="TableheadingsmallHDMES"/>
            </w:pPr>
            <w:r w:rsidRPr="1190F646">
              <w:t>5</w:t>
            </w:r>
          </w:p>
        </w:tc>
        <w:tc>
          <w:tcPr>
            <w:tcW w:w="2423" w:type="dxa"/>
          </w:tcPr>
          <w:p w14:paraId="5EB8670C" w14:textId="77777777" w:rsidR="00EC4707" w:rsidRPr="00EC4707" w:rsidRDefault="00EC4707" w:rsidP="000E048E">
            <w:pPr>
              <w:pStyle w:val="TabletextsmallHDMES"/>
              <w:cnfStyle w:val="000000000000" w:firstRow="0" w:lastRow="0" w:firstColumn="0" w:lastColumn="0" w:oddVBand="0" w:evenVBand="0" w:oddHBand="0" w:evenHBand="0" w:firstRowFirstColumn="0" w:firstRowLastColumn="0" w:lastRowFirstColumn="0" w:lastRowLastColumn="0"/>
            </w:pPr>
            <w:r w:rsidRPr="00EC4707">
              <w:t>CSEP Commitment #49</w:t>
            </w:r>
          </w:p>
        </w:tc>
        <w:tc>
          <w:tcPr>
            <w:tcW w:w="5663" w:type="dxa"/>
          </w:tcPr>
          <w:p w14:paraId="6356322A" w14:textId="68E3263D" w:rsidR="00EC4707" w:rsidRPr="00EC4707" w:rsidRDefault="00EC4707" w:rsidP="000E048E">
            <w:pPr>
              <w:pStyle w:val="TabletextsmallHDMES"/>
              <w:cnfStyle w:val="000000000000" w:firstRow="0" w:lastRow="0" w:firstColumn="0" w:lastColumn="0" w:oddVBand="0" w:evenVBand="0" w:oddHBand="0" w:evenHBand="0" w:firstRowFirstColumn="0" w:firstRowLastColumn="0" w:lastRowFirstColumn="0" w:lastRowLastColumn="0"/>
            </w:pPr>
            <w:r w:rsidRPr="00EC4707">
              <w:t>Australia</w:t>
            </w:r>
            <w:r w:rsidR="00B42AC0">
              <w:t>–</w:t>
            </w:r>
            <w:r w:rsidRPr="00EC4707">
              <w:t xml:space="preserve">PNG </w:t>
            </w:r>
            <w:r w:rsidR="00F313DA">
              <w:t>E</w:t>
            </w:r>
            <w:r w:rsidRPr="00EC4707">
              <w:t xml:space="preserve">xtend Partnership for Anti-venoms, </w:t>
            </w:r>
            <w:r w:rsidRPr="00DC1B89">
              <w:rPr>
                <w:i/>
                <w:iCs/>
              </w:rPr>
              <w:t>The National</w:t>
            </w:r>
            <w:r w:rsidRPr="00EC4707">
              <w:t>, 20 September (</w:t>
            </w:r>
            <w:hyperlink r:id="rId31">
              <w:r w:rsidRPr="00EC4707">
                <w:rPr>
                  <w:rStyle w:val="Hyperlink"/>
                  <w:color w:val="auto"/>
                  <w:u w:val="none"/>
                </w:rPr>
                <w:t>https://www.thenational.com.pg/australia-png-extend-partnership-for-anti-venoms</w:t>
              </w:r>
            </w:hyperlink>
            <w:r w:rsidRPr="00EC4707">
              <w:t>)</w:t>
            </w:r>
          </w:p>
        </w:tc>
      </w:tr>
      <w:tr w:rsidR="00EC4707" w14:paraId="0A5EBDF3" w14:textId="77777777" w:rsidTr="000E048E">
        <w:tc>
          <w:tcPr>
            <w:cnfStyle w:val="001000000000" w:firstRow="0" w:lastRow="0" w:firstColumn="1" w:lastColumn="0" w:oddVBand="0" w:evenVBand="0" w:oddHBand="0" w:evenHBand="0" w:firstRowFirstColumn="0" w:firstRowLastColumn="0" w:lastRowFirstColumn="0" w:lastRowLastColumn="0"/>
            <w:tcW w:w="974" w:type="dxa"/>
          </w:tcPr>
          <w:p w14:paraId="3C2DB4CF" w14:textId="77777777" w:rsidR="00EC4707" w:rsidRDefault="00EC4707" w:rsidP="000E048E">
            <w:pPr>
              <w:pStyle w:val="TableheadingsmallHDMES"/>
            </w:pPr>
            <w:r w:rsidRPr="1190F646">
              <w:t>5</w:t>
            </w:r>
          </w:p>
        </w:tc>
        <w:tc>
          <w:tcPr>
            <w:tcW w:w="2423" w:type="dxa"/>
          </w:tcPr>
          <w:p w14:paraId="407E42E4" w14:textId="77777777" w:rsidR="00EC4707" w:rsidRPr="00EC4707" w:rsidRDefault="00EC4707" w:rsidP="000E048E">
            <w:pPr>
              <w:pStyle w:val="TabletextsmallHDMES"/>
              <w:cnfStyle w:val="000000000000" w:firstRow="0" w:lastRow="0" w:firstColumn="0" w:lastColumn="0" w:oddVBand="0" w:evenVBand="0" w:oddHBand="0" w:evenHBand="0" w:firstRowFirstColumn="0" w:firstRowLastColumn="0" w:lastRowFirstColumn="0" w:lastRowLastColumn="0"/>
            </w:pPr>
            <w:r w:rsidRPr="00EC4707">
              <w:t>CSEP Commitment #45</w:t>
            </w:r>
          </w:p>
        </w:tc>
        <w:tc>
          <w:tcPr>
            <w:tcW w:w="5663" w:type="dxa"/>
          </w:tcPr>
          <w:p w14:paraId="46D8E890" w14:textId="5D6625FF" w:rsidR="00EC4707" w:rsidRPr="00EC4707" w:rsidRDefault="00EC4707" w:rsidP="000E048E">
            <w:pPr>
              <w:pStyle w:val="TabletextsmallHDMES"/>
              <w:cnfStyle w:val="000000000000" w:firstRow="0" w:lastRow="0" w:firstColumn="0" w:lastColumn="0" w:oddVBand="0" w:evenVBand="0" w:oddHBand="0" w:evenHBand="0" w:firstRowFirstColumn="0" w:firstRowLastColumn="0" w:lastRowFirstColumn="0" w:lastRowLastColumn="0"/>
            </w:pPr>
            <w:r w:rsidRPr="00EC4707">
              <w:t xml:space="preserve">Australia Provides Funding for HIV Response in Papua New Guinea, </w:t>
            </w:r>
            <w:r w:rsidR="00A901E8" w:rsidRPr="00DC1B89">
              <w:rPr>
                <w:i/>
                <w:iCs/>
              </w:rPr>
              <w:t>Post-Courier</w:t>
            </w:r>
            <w:r w:rsidR="00A901E8">
              <w:t xml:space="preserve">, </w:t>
            </w:r>
            <w:r w:rsidRPr="00EC4707">
              <w:t>12 October 2021 (</w:t>
            </w:r>
            <w:hyperlink r:id="rId32">
              <w:r w:rsidRPr="00EC4707">
                <w:rPr>
                  <w:rStyle w:val="Hyperlink"/>
                  <w:color w:val="auto"/>
                  <w:u w:val="none"/>
                </w:rPr>
                <w:t>https://postcourier.com.pg/australia-provides-funding-for-hiv-response-in-papua-new-guinea</w:t>
              </w:r>
            </w:hyperlink>
            <w:r w:rsidRPr="00EC4707">
              <w:t>)</w:t>
            </w:r>
          </w:p>
        </w:tc>
      </w:tr>
      <w:tr w:rsidR="00EC4707" w14:paraId="64AB13C8" w14:textId="77777777" w:rsidTr="000E048E">
        <w:tc>
          <w:tcPr>
            <w:cnfStyle w:val="001000000000" w:firstRow="0" w:lastRow="0" w:firstColumn="1" w:lastColumn="0" w:oddVBand="0" w:evenVBand="0" w:oddHBand="0" w:evenHBand="0" w:firstRowFirstColumn="0" w:firstRowLastColumn="0" w:lastRowFirstColumn="0" w:lastRowLastColumn="0"/>
            <w:tcW w:w="974" w:type="dxa"/>
          </w:tcPr>
          <w:p w14:paraId="6FA9BA63" w14:textId="77777777" w:rsidR="00EC4707" w:rsidRDefault="00EC4707" w:rsidP="000E048E">
            <w:pPr>
              <w:pStyle w:val="TableheadingsmallHDMES"/>
            </w:pPr>
            <w:r w:rsidRPr="1190F646">
              <w:t>2, 5</w:t>
            </w:r>
          </w:p>
        </w:tc>
        <w:tc>
          <w:tcPr>
            <w:tcW w:w="2423" w:type="dxa"/>
          </w:tcPr>
          <w:p w14:paraId="5D60611F" w14:textId="77777777" w:rsidR="00EC4707" w:rsidRPr="00EC4707" w:rsidRDefault="00EC4707" w:rsidP="000E048E">
            <w:pPr>
              <w:pStyle w:val="TabletextsmallHDMES"/>
              <w:cnfStyle w:val="000000000000" w:firstRow="0" w:lastRow="0" w:firstColumn="0" w:lastColumn="0" w:oddVBand="0" w:evenVBand="0" w:oddHBand="0" w:evenHBand="0" w:firstRowFirstColumn="0" w:firstRowLastColumn="0" w:lastRowFirstColumn="0" w:lastRowLastColumn="0"/>
            </w:pPr>
            <w:r w:rsidRPr="00EC4707">
              <w:t>CSEP Commitment #49</w:t>
            </w:r>
          </w:p>
        </w:tc>
        <w:tc>
          <w:tcPr>
            <w:tcW w:w="5663" w:type="dxa"/>
          </w:tcPr>
          <w:p w14:paraId="557AD786" w14:textId="77777777" w:rsidR="00EC4707" w:rsidRPr="00EC4707" w:rsidRDefault="00EC4707" w:rsidP="000E048E">
            <w:pPr>
              <w:pStyle w:val="TabletextsmallHDMES"/>
              <w:cnfStyle w:val="000000000000" w:firstRow="0" w:lastRow="0" w:firstColumn="0" w:lastColumn="0" w:oddVBand="0" w:evenVBand="0" w:oddHBand="0" w:evenHBand="0" w:firstRowFirstColumn="0" w:firstRowLastColumn="0" w:lastRowFirstColumn="0" w:lastRowLastColumn="0"/>
            </w:pPr>
            <w:r w:rsidRPr="00EC4707">
              <w:t xml:space="preserve">Over 50 Health Professionals Complete Training on Vaccine Roll-out, </w:t>
            </w:r>
            <w:r w:rsidRPr="00DC1B89">
              <w:rPr>
                <w:i/>
                <w:iCs/>
              </w:rPr>
              <w:t>The National</w:t>
            </w:r>
            <w:r w:rsidRPr="00EC4707">
              <w:t>, 25 October 2021 (</w:t>
            </w:r>
            <w:hyperlink r:id="rId33">
              <w:r w:rsidRPr="00EC4707">
                <w:rPr>
                  <w:rStyle w:val="Hyperlink"/>
                  <w:color w:val="auto"/>
                  <w:u w:val="none"/>
                </w:rPr>
                <w:t>https://www.thenational.com.pg/over-50-health-professionals-complete-training-on-vaccine-roll-out</w:t>
              </w:r>
            </w:hyperlink>
            <w:r w:rsidRPr="00EC4707">
              <w:t>)</w:t>
            </w:r>
          </w:p>
        </w:tc>
      </w:tr>
      <w:tr w:rsidR="00EC4707" w14:paraId="17FED8D6" w14:textId="77777777" w:rsidTr="000E048E">
        <w:tc>
          <w:tcPr>
            <w:cnfStyle w:val="001000000000" w:firstRow="0" w:lastRow="0" w:firstColumn="1" w:lastColumn="0" w:oddVBand="0" w:evenVBand="0" w:oddHBand="0" w:evenHBand="0" w:firstRowFirstColumn="0" w:firstRowLastColumn="0" w:lastRowFirstColumn="0" w:lastRowLastColumn="0"/>
            <w:tcW w:w="974" w:type="dxa"/>
          </w:tcPr>
          <w:p w14:paraId="1222D346" w14:textId="77777777" w:rsidR="00EC4707" w:rsidRDefault="00EC4707" w:rsidP="000E048E">
            <w:pPr>
              <w:pStyle w:val="TableheadingsmallHDMES"/>
            </w:pPr>
            <w:r w:rsidRPr="1190F646">
              <w:t>2, 5</w:t>
            </w:r>
          </w:p>
        </w:tc>
        <w:tc>
          <w:tcPr>
            <w:tcW w:w="2423" w:type="dxa"/>
          </w:tcPr>
          <w:p w14:paraId="5D0FE252" w14:textId="77777777" w:rsidR="00EC4707" w:rsidRPr="00EC4707" w:rsidRDefault="00EC4707" w:rsidP="000E048E">
            <w:pPr>
              <w:pStyle w:val="TabletextsmallHDMES"/>
              <w:cnfStyle w:val="000000000000" w:firstRow="0" w:lastRow="0" w:firstColumn="0" w:lastColumn="0" w:oddVBand="0" w:evenVBand="0" w:oddHBand="0" w:evenHBand="0" w:firstRowFirstColumn="0" w:firstRowLastColumn="0" w:lastRowFirstColumn="0" w:lastRowLastColumn="0"/>
            </w:pPr>
            <w:r w:rsidRPr="00EC4707">
              <w:t>CSEP Commitment #49</w:t>
            </w:r>
          </w:p>
        </w:tc>
        <w:tc>
          <w:tcPr>
            <w:tcW w:w="5663" w:type="dxa"/>
          </w:tcPr>
          <w:p w14:paraId="456A3EFA" w14:textId="2382502D" w:rsidR="00EC4707" w:rsidRPr="00EC4707" w:rsidRDefault="00EC4707" w:rsidP="000E048E">
            <w:pPr>
              <w:pStyle w:val="TabletextsmallHDMES"/>
              <w:cnfStyle w:val="000000000000" w:firstRow="0" w:lastRow="0" w:firstColumn="0" w:lastColumn="0" w:oddVBand="0" w:evenVBand="0" w:oddHBand="0" w:evenHBand="0" w:firstRowFirstColumn="0" w:firstRowLastColumn="0" w:lastRowFirstColumn="0" w:lastRowLastColumn="0"/>
            </w:pPr>
            <w:r w:rsidRPr="00EC4707">
              <w:t xml:space="preserve">Online Paediatrics Workshop for Health Workers, </w:t>
            </w:r>
            <w:r w:rsidR="00A901E8" w:rsidRPr="00DC1B89">
              <w:rPr>
                <w:i/>
                <w:iCs/>
              </w:rPr>
              <w:t>Post-Courier</w:t>
            </w:r>
            <w:r w:rsidR="00A901E8">
              <w:t xml:space="preserve">, </w:t>
            </w:r>
            <w:r w:rsidRPr="00EC4707">
              <w:t>26 November 2021 (</w:t>
            </w:r>
            <w:hyperlink r:id="rId34">
              <w:r w:rsidRPr="00EC4707">
                <w:rPr>
                  <w:rStyle w:val="Hyperlink"/>
                  <w:color w:val="auto"/>
                  <w:u w:val="none"/>
                </w:rPr>
                <w:t>https://postcourier.com.pg/online-pediatrics-workshop-for-health-workers</w:t>
              </w:r>
            </w:hyperlink>
            <w:r w:rsidRPr="00EC4707">
              <w:t>)</w:t>
            </w:r>
          </w:p>
        </w:tc>
      </w:tr>
      <w:tr w:rsidR="00EC4707" w14:paraId="0197F360" w14:textId="77777777" w:rsidTr="000E048E">
        <w:tc>
          <w:tcPr>
            <w:cnfStyle w:val="001000000000" w:firstRow="0" w:lastRow="0" w:firstColumn="1" w:lastColumn="0" w:oddVBand="0" w:evenVBand="0" w:oddHBand="0" w:evenHBand="0" w:firstRowFirstColumn="0" w:firstRowLastColumn="0" w:lastRowFirstColumn="0" w:lastRowLastColumn="0"/>
            <w:tcW w:w="974" w:type="dxa"/>
          </w:tcPr>
          <w:p w14:paraId="26D13F51" w14:textId="77777777" w:rsidR="00EC4707" w:rsidRDefault="00EC4707" w:rsidP="000E048E">
            <w:pPr>
              <w:pStyle w:val="TableheadingsmallHDMES"/>
            </w:pPr>
            <w:r w:rsidRPr="1190F646">
              <w:t>5</w:t>
            </w:r>
          </w:p>
        </w:tc>
        <w:tc>
          <w:tcPr>
            <w:tcW w:w="2423" w:type="dxa"/>
          </w:tcPr>
          <w:p w14:paraId="4476DB65" w14:textId="77777777" w:rsidR="00EC4707" w:rsidRPr="00EC4707" w:rsidRDefault="00EC4707" w:rsidP="000E048E">
            <w:pPr>
              <w:pStyle w:val="TabletextsmallHDMES"/>
              <w:cnfStyle w:val="000000000000" w:firstRow="0" w:lastRow="0" w:firstColumn="0" w:lastColumn="0" w:oddVBand="0" w:evenVBand="0" w:oddHBand="0" w:evenHBand="0" w:firstRowFirstColumn="0" w:firstRowLastColumn="0" w:lastRowFirstColumn="0" w:lastRowLastColumn="0"/>
            </w:pPr>
            <w:r w:rsidRPr="00EC4707">
              <w:t>CSEP Commitment #45</w:t>
            </w:r>
          </w:p>
        </w:tc>
        <w:tc>
          <w:tcPr>
            <w:tcW w:w="5663" w:type="dxa"/>
          </w:tcPr>
          <w:p w14:paraId="1ECB8AC9" w14:textId="50833C0A" w:rsidR="00EC4707" w:rsidRPr="00EC4707" w:rsidRDefault="00EC4707" w:rsidP="000E048E">
            <w:pPr>
              <w:pStyle w:val="TabletextsmallHDMES"/>
              <w:cnfStyle w:val="000000000000" w:firstRow="0" w:lastRow="0" w:firstColumn="0" w:lastColumn="0" w:oddVBand="0" w:evenVBand="0" w:oddHBand="0" w:evenHBand="0" w:firstRowFirstColumn="0" w:firstRowLastColumn="0" w:lastRowFirstColumn="0" w:lastRowLastColumn="0"/>
            </w:pPr>
            <w:r w:rsidRPr="00EC4707">
              <w:t xml:space="preserve">Australia Gives K852.4m, </w:t>
            </w:r>
            <w:r w:rsidRPr="00DC1B89">
              <w:rPr>
                <w:i/>
                <w:iCs/>
              </w:rPr>
              <w:t>Post</w:t>
            </w:r>
            <w:r w:rsidR="00A901E8" w:rsidRPr="00DC1B89">
              <w:rPr>
                <w:i/>
                <w:iCs/>
              </w:rPr>
              <w:t>-</w:t>
            </w:r>
            <w:r w:rsidRPr="00DC1B89">
              <w:rPr>
                <w:i/>
                <w:iCs/>
              </w:rPr>
              <w:t>Courier</w:t>
            </w:r>
            <w:r w:rsidRPr="00EC4707">
              <w:t>, 2 December 2021 (</w:t>
            </w:r>
            <w:hyperlink r:id="rId35">
              <w:r w:rsidRPr="00EC4707">
                <w:rPr>
                  <w:rStyle w:val="Hyperlink"/>
                  <w:color w:val="auto"/>
                  <w:u w:val="none"/>
                </w:rPr>
                <w:t>https://postcourier.com.pg/australia-gives-k852-4m</w:t>
              </w:r>
            </w:hyperlink>
            <w:r w:rsidRPr="00EC4707">
              <w:t>)</w:t>
            </w:r>
          </w:p>
        </w:tc>
      </w:tr>
      <w:tr w:rsidR="00EC4707" w14:paraId="666D310F" w14:textId="77777777" w:rsidTr="000E048E">
        <w:tc>
          <w:tcPr>
            <w:cnfStyle w:val="001000000000" w:firstRow="0" w:lastRow="0" w:firstColumn="1" w:lastColumn="0" w:oddVBand="0" w:evenVBand="0" w:oddHBand="0" w:evenHBand="0" w:firstRowFirstColumn="0" w:firstRowLastColumn="0" w:lastRowFirstColumn="0" w:lastRowLastColumn="0"/>
            <w:tcW w:w="974" w:type="dxa"/>
          </w:tcPr>
          <w:p w14:paraId="3D605FC0" w14:textId="77777777" w:rsidR="00EC4707" w:rsidRDefault="00EC4707" w:rsidP="000E048E">
            <w:pPr>
              <w:pStyle w:val="TableheadingsmallHDMES"/>
            </w:pPr>
            <w:r w:rsidRPr="1190F646">
              <w:t>5</w:t>
            </w:r>
          </w:p>
        </w:tc>
        <w:tc>
          <w:tcPr>
            <w:tcW w:w="2423" w:type="dxa"/>
          </w:tcPr>
          <w:p w14:paraId="3546133B" w14:textId="77777777" w:rsidR="00EC4707" w:rsidRPr="00EC4707" w:rsidRDefault="00EC4707" w:rsidP="000E048E">
            <w:pPr>
              <w:pStyle w:val="TabletextsmallHDMES"/>
              <w:cnfStyle w:val="000000000000" w:firstRow="0" w:lastRow="0" w:firstColumn="0" w:lastColumn="0" w:oddVBand="0" w:evenVBand="0" w:oddHBand="0" w:evenHBand="0" w:firstRowFirstColumn="0" w:firstRowLastColumn="0" w:lastRowFirstColumn="0" w:lastRowLastColumn="0"/>
            </w:pPr>
            <w:r w:rsidRPr="00EC4707">
              <w:t>CSEP Commitment #49</w:t>
            </w:r>
          </w:p>
        </w:tc>
        <w:tc>
          <w:tcPr>
            <w:tcW w:w="5663" w:type="dxa"/>
          </w:tcPr>
          <w:p w14:paraId="5C5C9280" w14:textId="55A3350E" w:rsidR="00EC4707" w:rsidRPr="00EC4707" w:rsidRDefault="00EC4707" w:rsidP="000E048E">
            <w:pPr>
              <w:pStyle w:val="TabletextsmallHDMES"/>
              <w:cnfStyle w:val="000000000000" w:firstRow="0" w:lastRow="0" w:firstColumn="0" w:lastColumn="0" w:oddVBand="0" w:evenVBand="0" w:oddHBand="0" w:evenHBand="0" w:firstRowFirstColumn="0" w:firstRowLastColumn="0" w:lastRowFirstColumn="0" w:lastRowLastColumn="0"/>
            </w:pPr>
            <w:r w:rsidRPr="00EC4707">
              <w:t xml:space="preserve">Nurse Serves with Passion in Remote Health Centre in </w:t>
            </w:r>
            <w:r w:rsidRPr="00A901E8">
              <w:t>ENB</w:t>
            </w:r>
            <w:r w:rsidRPr="00EC4707">
              <w:t xml:space="preserve">, </w:t>
            </w:r>
            <w:r w:rsidRPr="00DC1B89">
              <w:rPr>
                <w:i/>
                <w:iCs/>
              </w:rPr>
              <w:t>Post</w:t>
            </w:r>
            <w:r w:rsidR="00A901E8" w:rsidRPr="00DC1B89">
              <w:rPr>
                <w:i/>
                <w:iCs/>
              </w:rPr>
              <w:t>-</w:t>
            </w:r>
            <w:r w:rsidRPr="00DC1B89">
              <w:rPr>
                <w:i/>
                <w:iCs/>
              </w:rPr>
              <w:t>Courier</w:t>
            </w:r>
            <w:r w:rsidRPr="00EC4707">
              <w:t>, 29 July 2022 (</w:t>
            </w:r>
            <w:hyperlink r:id="rId36">
              <w:r w:rsidRPr="00EC4707">
                <w:rPr>
                  <w:rStyle w:val="Hyperlink"/>
                  <w:color w:val="auto"/>
                  <w:u w:val="none"/>
                </w:rPr>
                <w:t>https://postcourier.com.pg/nurse-serves-with-passion-in-remote-health-centre-in-enb</w:t>
              </w:r>
            </w:hyperlink>
            <w:r w:rsidRPr="00EC4707">
              <w:t>)</w:t>
            </w:r>
          </w:p>
        </w:tc>
      </w:tr>
    </w:tbl>
    <w:p w14:paraId="482913EA" w14:textId="77777777" w:rsidR="00B76269" w:rsidRPr="00575085" w:rsidRDefault="00B76269" w:rsidP="00575085">
      <w:pPr>
        <w:pStyle w:val="BodytextHDMES"/>
      </w:pPr>
    </w:p>
    <w:sectPr w:rsidR="00B76269" w:rsidRPr="00575085" w:rsidSect="00E93A1C">
      <w:headerReference w:type="default" r:id="rId37"/>
      <w:footerReference w:type="default" r:id="rId38"/>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C1152" w14:textId="77777777" w:rsidR="009045FD" w:rsidRDefault="009045FD" w:rsidP="0008502A">
      <w:pPr>
        <w:spacing w:after="0" w:line="240" w:lineRule="auto"/>
      </w:pPr>
      <w:r>
        <w:separator/>
      </w:r>
    </w:p>
  </w:endnote>
  <w:endnote w:type="continuationSeparator" w:id="0">
    <w:p w14:paraId="02B13A25" w14:textId="77777777" w:rsidR="009045FD" w:rsidRDefault="009045FD" w:rsidP="0008502A">
      <w:pPr>
        <w:spacing w:after="0" w:line="240" w:lineRule="auto"/>
      </w:pPr>
      <w:r>
        <w:continuationSeparator/>
      </w:r>
    </w:p>
  </w:endnote>
  <w:endnote w:type="continuationNotice" w:id="1">
    <w:p w14:paraId="62E00351" w14:textId="77777777" w:rsidR="009045FD" w:rsidRDefault="009045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Demi">
    <w:altName w:val="Calibr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7FDE6" w14:textId="77777777" w:rsidR="00C0324A" w:rsidRDefault="00C0324A" w:rsidP="00AE5BB9">
    <w:pPr>
      <w:pStyle w:val="BlanklinespaceHDMES"/>
    </w:pPr>
  </w:p>
  <w:tbl>
    <w:tblPr>
      <w:tblStyle w:val="NobordersnoshadingtableHDMES"/>
      <w:tblW w:w="8789" w:type="dxa"/>
      <w:tblLayout w:type="fixed"/>
      <w:tblLook w:val="04A0" w:firstRow="1" w:lastRow="0" w:firstColumn="1" w:lastColumn="0" w:noHBand="0" w:noVBand="1"/>
    </w:tblPr>
    <w:tblGrid>
      <w:gridCol w:w="1766"/>
      <w:gridCol w:w="7023"/>
    </w:tblGrid>
    <w:tr w:rsidR="00C0324A" w14:paraId="72F48540" w14:textId="77777777" w:rsidTr="001E106A">
      <w:tc>
        <w:tcPr>
          <w:tcW w:w="1766" w:type="dxa"/>
        </w:tcPr>
        <w:p w14:paraId="4FD41813" w14:textId="77777777" w:rsidR="00C0324A" w:rsidRDefault="00C0324A" w:rsidP="00B86B1F">
          <w:pPr>
            <w:pStyle w:val="HeaderfooterHDMES"/>
          </w:pPr>
          <w:r>
            <w:fldChar w:fldCharType="begin"/>
          </w:r>
          <w:r>
            <w:instrText xml:space="preserve"> PAGE   \* MERGEFORMAT </w:instrText>
          </w:r>
          <w:r>
            <w:fldChar w:fldCharType="separate"/>
          </w:r>
          <w:r>
            <w:rPr>
              <w:noProof/>
            </w:rPr>
            <w:t>2</w:t>
          </w:r>
          <w:r>
            <w:rPr>
              <w:noProof/>
            </w:rPr>
            <w:fldChar w:fldCharType="end"/>
          </w:r>
        </w:p>
      </w:tc>
      <w:tc>
        <w:tcPr>
          <w:tcW w:w="7023" w:type="dxa"/>
        </w:tcPr>
        <w:p w14:paraId="16AC8199" w14:textId="77777777" w:rsidR="00C0324A" w:rsidRDefault="00C0324A" w:rsidP="00725D54">
          <w:pPr>
            <w:pStyle w:val="BodytextHDMES"/>
          </w:pPr>
          <w:r>
            <w:t xml:space="preserve">  </w:t>
          </w:r>
          <w:r w:rsidRPr="0010168C">
            <w:sym w:font="Symbol" w:char="F0BD"/>
          </w:r>
          <w:r>
            <w:t xml:space="preserve"> </w:t>
          </w:r>
        </w:p>
      </w:tc>
    </w:tr>
  </w:tbl>
  <w:p w14:paraId="29A8CAB5" w14:textId="77777777" w:rsidR="00C0324A" w:rsidRDefault="00C0324A" w:rsidP="00AE5BB9">
    <w:pPr>
      <w:pStyle w:val="BlanklinespaceHDME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03D19" w14:textId="77777777" w:rsidR="00C0324A" w:rsidRDefault="00C0324A" w:rsidP="00992147">
    <w:pPr>
      <w:pStyle w:val="BlanklinespaceHDMES"/>
    </w:pPr>
  </w:p>
  <w:p w14:paraId="62E4D926" w14:textId="77777777" w:rsidR="00C0324A" w:rsidRPr="00F24660" w:rsidRDefault="00C0324A" w:rsidP="00F24660">
    <w:pPr>
      <w:pStyle w:val="BlanklinespaceHDMES"/>
      <w:tabs>
        <w:tab w:val="right" w:pos="8503"/>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61849" w14:textId="77777777" w:rsidR="00EB3CE6" w:rsidRDefault="00EB3CE6" w:rsidP="00992147">
    <w:pPr>
      <w:pStyle w:val="BlanklinespaceHDMES"/>
    </w:pPr>
  </w:p>
  <w:p w14:paraId="09FE570E" w14:textId="77777777" w:rsidR="00EB3CE6" w:rsidRDefault="00EB3CE6" w:rsidP="00F57F30">
    <w:pPr>
      <w:pStyle w:val="HeaderfooterHDMES"/>
    </w:pPr>
    <w:r w:rsidRPr="00B86B1F">
      <w:t>Human Development Monitoring and Evalua</w:t>
    </w:r>
    <w:r>
      <w:t>tion Services</w:t>
    </w:r>
    <w:r>
      <w:tab/>
    </w:r>
    <w:r>
      <w:tab/>
    </w:r>
    <w:r>
      <w:tab/>
    </w:r>
    <w:r>
      <w:tab/>
    </w:r>
    <w:r>
      <w:tab/>
    </w:r>
    <w:r>
      <w:tab/>
    </w:r>
    <w:r>
      <w:tab/>
    </w:r>
    <w:r>
      <w:fldChar w:fldCharType="begin"/>
    </w:r>
    <w:r>
      <w:instrText xml:space="preserve"> PAGE   \* MERGEFORMAT </w:instrText>
    </w:r>
    <w:r>
      <w:fldChar w:fldCharType="separate"/>
    </w:r>
    <w:r>
      <w:t>1</w:t>
    </w:r>
    <w:r>
      <w:rPr>
        <w:noProof/>
      </w:rPr>
      <w:fldChar w:fldCharType="end"/>
    </w:r>
  </w:p>
  <w:p w14:paraId="7D5E5FD7" w14:textId="77777777" w:rsidR="00EB3CE6" w:rsidRPr="00F24660" w:rsidRDefault="00EB3CE6" w:rsidP="00F24660">
    <w:pPr>
      <w:pStyle w:val="BlanklinespaceHDMES"/>
      <w:tabs>
        <w:tab w:val="right" w:pos="8503"/>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6FA29" w14:textId="77777777" w:rsidR="007A7C0F" w:rsidRDefault="007A7C0F" w:rsidP="00992147">
    <w:pPr>
      <w:pStyle w:val="BlanklinespaceHDMES"/>
    </w:pPr>
  </w:p>
  <w:p w14:paraId="2D47ACC5" w14:textId="77777777" w:rsidR="007A7C0F" w:rsidRDefault="007A7C0F" w:rsidP="00F57F30">
    <w:pPr>
      <w:pStyle w:val="HeaderfooterHDMES"/>
    </w:pPr>
    <w:r w:rsidRPr="00B86B1F">
      <w:t>Human Development Monitoring and Evalua</w:t>
    </w:r>
    <w:r>
      <w:t>tion Services</w:t>
    </w:r>
    <w:r>
      <w:tab/>
    </w:r>
    <w:r>
      <w:tab/>
    </w:r>
    <w:r>
      <w:tab/>
    </w:r>
    <w:r>
      <w:tab/>
    </w:r>
    <w:r>
      <w:tab/>
    </w:r>
    <w:r>
      <w:tab/>
    </w:r>
    <w:r>
      <w:tab/>
    </w:r>
    <w:r>
      <w:fldChar w:fldCharType="begin"/>
    </w:r>
    <w:r>
      <w:instrText xml:space="preserve"> PAGE   \* MERGEFORMAT </w:instrText>
    </w:r>
    <w:r>
      <w:fldChar w:fldCharType="separate"/>
    </w:r>
    <w:r>
      <w:t>1</w:t>
    </w:r>
    <w:r>
      <w:rPr>
        <w:noProof/>
      </w:rPr>
      <w:fldChar w:fldCharType="end"/>
    </w:r>
  </w:p>
  <w:p w14:paraId="31BBCC0C" w14:textId="77777777" w:rsidR="007A7C0F" w:rsidRPr="00F24660" w:rsidRDefault="007A7C0F" w:rsidP="00F24660">
    <w:pPr>
      <w:pStyle w:val="BlanklinespaceHDMES"/>
      <w:tabs>
        <w:tab w:val="right" w:pos="8503"/>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11774" w14:textId="77777777" w:rsidR="00B76269" w:rsidRDefault="00B76269" w:rsidP="00992147">
    <w:pPr>
      <w:pStyle w:val="BlanklinespaceHDMES"/>
    </w:pPr>
  </w:p>
  <w:p w14:paraId="06DDA2AC" w14:textId="77777777" w:rsidR="00B76269" w:rsidRDefault="00B76269" w:rsidP="00F57F30">
    <w:pPr>
      <w:pStyle w:val="HeaderfooterHDMES"/>
    </w:pPr>
    <w:r w:rsidRPr="00B86B1F">
      <w:t>Human Development Monitoring and Evalua</w:t>
    </w:r>
    <w:r>
      <w:t>tion Services</w:t>
    </w:r>
    <w:r>
      <w:tab/>
    </w:r>
    <w:r>
      <w:tab/>
    </w:r>
    <w:r>
      <w:tab/>
    </w:r>
    <w:r>
      <w:tab/>
    </w:r>
    <w:r>
      <w:tab/>
    </w:r>
    <w:r>
      <w:tab/>
    </w:r>
    <w:r>
      <w:tab/>
    </w:r>
    <w:r>
      <w:fldChar w:fldCharType="begin"/>
    </w:r>
    <w:r>
      <w:instrText xml:space="preserve"> PAGE   \* MERGEFORMAT </w:instrText>
    </w:r>
    <w:r>
      <w:fldChar w:fldCharType="separate"/>
    </w:r>
    <w:r>
      <w:t>1</w:t>
    </w:r>
    <w:r>
      <w:rPr>
        <w:noProof/>
      </w:rPr>
      <w:fldChar w:fldCharType="end"/>
    </w:r>
  </w:p>
  <w:p w14:paraId="7FB658AD" w14:textId="77777777" w:rsidR="00B76269" w:rsidRPr="00F24660" w:rsidRDefault="00B76269" w:rsidP="00F24660">
    <w:pPr>
      <w:pStyle w:val="BlanklinespaceHDMES"/>
      <w:tabs>
        <w:tab w:val="right" w:pos="850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C7674" w14:textId="77777777" w:rsidR="009045FD" w:rsidRDefault="009045FD" w:rsidP="0008502A">
      <w:pPr>
        <w:spacing w:after="0" w:line="240" w:lineRule="auto"/>
      </w:pPr>
      <w:r>
        <w:separator/>
      </w:r>
    </w:p>
  </w:footnote>
  <w:footnote w:type="continuationSeparator" w:id="0">
    <w:p w14:paraId="241AA91A" w14:textId="77777777" w:rsidR="009045FD" w:rsidRDefault="009045FD" w:rsidP="0008502A">
      <w:pPr>
        <w:spacing w:after="0" w:line="240" w:lineRule="auto"/>
      </w:pPr>
      <w:r>
        <w:continuationSeparator/>
      </w:r>
    </w:p>
  </w:footnote>
  <w:footnote w:type="continuationNotice" w:id="1">
    <w:p w14:paraId="0ACD9B1C" w14:textId="77777777" w:rsidR="009045FD" w:rsidRDefault="009045FD">
      <w:pPr>
        <w:spacing w:after="0" w:line="240" w:lineRule="auto"/>
      </w:pPr>
    </w:p>
  </w:footnote>
  <w:footnote w:id="2">
    <w:p w14:paraId="17AFBF77" w14:textId="7EE88E64" w:rsidR="003239FE" w:rsidRDefault="003239FE" w:rsidP="003239FE">
      <w:pPr>
        <w:pStyle w:val="FootnotetextHDMES"/>
      </w:pPr>
      <w:r>
        <w:rPr>
          <w:rStyle w:val="FootnoteReference"/>
        </w:rPr>
        <w:footnoteRef/>
      </w:r>
      <w:r>
        <w:t xml:space="preserve"> Exclusive of </w:t>
      </w:r>
      <w:r w:rsidR="0077063E">
        <w:t xml:space="preserve">the </w:t>
      </w:r>
      <w:r>
        <w:t>ANGAU Hospital Redevelopment Project.</w:t>
      </w:r>
    </w:p>
  </w:footnote>
  <w:footnote w:id="3">
    <w:p w14:paraId="093648D9" w14:textId="61C45DE3" w:rsidR="00F304FF" w:rsidRDefault="00F304FF">
      <w:pPr>
        <w:pStyle w:val="FootnoteText"/>
      </w:pPr>
      <w:r>
        <w:rPr>
          <w:rStyle w:val="FootnoteReference"/>
        </w:rPr>
        <w:footnoteRef/>
      </w:r>
      <w:r>
        <w:t xml:space="preserve"> </w:t>
      </w:r>
      <w:r w:rsidRPr="00076D55">
        <w:rPr>
          <w:i/>
          <w:iCs/>
        </w:rPr>
        <w:t xml:space="preserve">Australian </w:t>
      </w:r>
      <w:r w:rsidR="00076D55">
        <w:rPr>
          <w:i/>
          <w:iCs/>
        </w:rPr>
        <w:t>A</w:t>
      </w:r>
      <w:r w:rsidRPr="00076D55">
        <w:rPr>
          <w:i/>
          <w:iCs/>
        </w:rPr>
        <w:t xml:space="preserve">id: </w:t>
      </w:r>
      <w:r>
        <w:rPr>
          <w:i/>
          <w:iCs/>
        </w:rPr>
        <w:t>P</w:t>
      </w:r>
      <w:r w:rsidRPr="00076D55">
        <w:rPr>
          <w:i/>
          <w:iCs/>
        </w:rPr>
        <w:t xml:space="preserve">romoting </w:t>
      </w:r>
      <w:r w:rsidR="00076D55">
        <w:rPr>
          <w:i/>
          <w:iCs/>
        </w:rPr>
        <w:t>P</w:t>
      </w:r>
      <w:r w:rsidRPr="00076D55">
        <w:rPr>
          <w:i/>
          <w:iCs/>
        </w:rPr>
        <w:t xml:space="preserve">rosperity, </w:t>
      </w:r>
      <w:r w:rsidR="00076D55">
        <w:rPr>
          <w:i/>
          <w:iCs/>
        </w:rPr>
        <w:t>R</w:t>
      </w:r>
      <w:r w:rsidRPr="00076D55">
        <w:rPr>
          <w:i/>
          <w:iCs/>
        </w:rPr>
        <w:t xml:space="preserve">educing </w:t>
      </w:r>
      <w:r w:rsidR="00076D55">
        <w:rPr>
          <w:i/>
          <w:iCs/>
        </w:rPr>
        <w:t>P</w:t>
      </w:r>
      <w:r w:rsidRPr="00076D55">
        <w:rPr>
          <w:i/>
          <w:iCs/>
        </w:rPr>
        <w:t xml:space="preserve">overty, </w:t>
      </w:r>
      <w:r w:rsidR="00076D55">
        <w:rPr>
          <w:i/>
          <w:iCs/>
        </w:rPr>
        <w:t>E</w:t>
      </w:r>
      <w:r w:rsidRPr="00076D55">
        <w:rPr>
          <w:i/>
          <w:iCs/>
        </w:rPr>
        <w:t xml:space="preserve">nhancing </w:t>
      </w:r>
      <w:r w:rsidR="00076D55">
        <w:rPr>
          <w:i/>
          <w:iCs/>
        </w:rPr>
        <w:t>S</w:t>
      </w:r>
      <w:r w:rsidRPr="00076D55">
        <w:rPr>
          <w:i/>
          <w:iCs/>
        </w:rPr>
        <w:t>tability</w:t>
      </w:r>
      <w:r w:rsidR="00403378">
        <w:t>, DFAT, June 2014</w:t>
      </w:r>
      <w:r>
        <w:t>.</w:t>
      </w:r>
    </w:p>
  </w:footnote>
  <w:footnote w:id="4">
    <w:p w14:paraId="5194FF30" w14:textId="77777777" w:rsidR="00705D99" w:rsidRDefault="00705D99" w:rsidP="003239FE">
      <w:pPr>
        <w:pStyle w:val="FootnotetextHDMES"/>
      </w:pPr>
      <w:r>
        <w:rPr>
          <w:rStyle w:val="FootnoteReference"/>
        </w:rPr>
        <w:footnoteRef/>
      </w:r>
      <w:r>
        <w:t xml:space="preserve"> This may not include all data from Marie Stopes International, one of the largest providers of family planning services in PNG. </w:t>
      </w:r>
    </w:p>
  </w:footnote>
  <w:footnote w:id="5">
    <w:p w14:paraId="7C2D9252" w14:textId="1461169B" w:rsidR="003239FE" w:rsidRDefault="003239FE" w:rsidP="003239FE">
      <w:pPr>
        <w:pStyle w:val="FootnotetextHDMES"/>
      </w:pPr>
      <w:r>
        <w:rPr>
          <w:rStyle w:val="FootnoteReference"/>
        </w:rPr>
        <w:footnoteRef/>
      </w:r>
      <w:r>
        <w:t xml:space="preserve"> AIHSS </w:t>
      </w:r>
      <w:r w:rsidR="001E5261">
        <w:t>target</w:t>
      </w:r>
      <w:r w:rsidR="006270DB">
        <w:t xml:space="preserve"> </w:t>
      </w:r>
      <w:r>
        <w:t xml:space="preserve">provinces are </w:t>
      </w:r>
      <w:r w:rsidRPr="005C3C3E">
        <w:t xml:space="preserve">West Sepik, Western, </w:t>
      </w:r>
      <w:r w:rsidRPr="609CAA09">
        <w:t xml:space="preserve">Central; </w:t>
      </w:r>
      <w:r w:rsidRPr="005C3C3E">
        <w:t>Southern Highlands, Eastern Highlands, Gulf, Madang, Morobe</w:t>
      </w:r>
      <w:r w:rsidR="00D45892">
        <w:t>,</w:t>
      </w:r>
      <w:r w:rsidRPr="005C3C3E">
        <w:t xml:space="preserve"> Jiwaka</w:t>
      </w:r>
      <w:r w:rsidR="00D45892">
        <w:t>,</w:t>
      </w:r>
      <w:r w:rsidRPr="005C3C3E">
        <w:t xml:space="preserve"> Autonomous Region of Bougainville</w:t>
      </w:r>
      <w:r w:rsidR="00D45892">
        <w:t>,</w:t>
      </w:r>
      <w:r w:rsidRPr="609CAA09">
        <w:t xml:space="preserve"> Western Highlands</w:t>
      </w:r>
      <w:r w:rsidR="00D45892">
        <w:t>,</w:t>
      </w:r>
      <w:r w:rsidRPr="609CAA09">
        <w:t xml:space="preserve"> and E</w:t>
      </w:r>
      <w:r>
        <w:t>a</w:t>
      </w:r>
      <w:r w:rsidRPr="609CAA09">
        <w:t>st Sepik.</w:t>
      </w:r>
    </w:p>
  </w:footnote>
  <w:footnote w:id="6">
    <w:p w14:paraId="69DD449C" w14:textId="6BACEE08" w:rsidR="006F08A5" w:rsidRDefault="006F08A5" w:rsidP="006F08A5">
      <w:pPr>
        <w:pStyle w:val="FootnotetextHDMES"/>
      </w:pPr>
      <w:r>
        <w:rPr>
          <w:rStyle w:val="FootnoteReference"/>
        </w:rPr>
        <w:footnoteRef/>
      </w:r>
      <w:r>
        <w:t xml:space="preserve"> GEDSI: Document review and interviews were conducted at the portfolio level and investment level through a sample of investments. The sample of investments included PATH, </w:t>
      </w:r>
      <w:r w:rsidRPr="00A81A80">
        <w:t>SRHIP</w:t>
      </w:r>
      <w:r>
        <w:t xml:space="preserve">, </w:t>
      </w:r>
      <w:r w:rsidRPr="00A81A80">
        <w:t>RID-TB</w:t>
      </w:r>
      <w:r>
        <w:t>, HSSDP</w:t>
      </w:r>
      <w:r w:rsidR="005A2D4A">
        <w:t>,</w:t>
      </w:r>
      <w:r>
        <w:t xml:space="preserve"> and the WHO Partnership</w:t>
      </w:r>
      <w:r w:rsidR="003B143D">
        <w:t>.</w:t>
      </w:r>
    </w:p>
  </w:footnote>
  <w:footnote w:id="7">
    <w:p w14:paraId="45BB12FF" w14:textId="5AB1C428" w:rsidR="00E76A56" w:rsidRPr="00E76A56" w:rsidRDefault="00E76A56" w:rsidP="00E76A56">
      <w:pPr>
        <w:pStyle w:val="FootnotetextHDMES"/>
      </w:pPr>
      <w:r w:rsidRPr="00E76A56">
        <w:rPr>
          <w:vertAlign w:val="superscript"/>
        </w:rPr>
        <w:footnoteRef/>
      </w:r>
      <w:r w:rsidRPr="00E76A56">
        <w:t xml:space="preserve"> </w:t>
      </w:r>
      <w:r w:rsidRPr="00DC1B89">
        <w:rPr>
          <w:i/>
          <w:iCs/>
        </w:rPr>
        <w:t xml:space="preserve">Tracking Universal Health Coverage: 2021 </w:t>
      </w:r>
      <w:r w:rsidR="00076D55">
        <w:rPr>
          <w:i/>
          <w:iCs/>
        </w:rPr>
        <w:t>G</w:t>
      </w:r>
      <w:r w:rsidRPr="00DC1B89">
        <w:rPr>
          <w:i/>
          <w:iCs/>
        </w:rPr>
        <w:t xml:space="preserve">lobal </w:t>
      </w:r>
      <w:r w:rsidR="00076D55">
        <w:rPr>
          <w:i/>
          <w:iCs/>
        </w:rPr>
        <w:t>M</w:t>
      </w:r>
      <w:r w:rsidRPr="00DC1B89">
        <w:rPr>
          <w:i/>
          <w:iCs/>
        </w:rPr>
        <w:t xml:space="preserve">onitoring </w:t>
      </w:r>
      <w:r w:rsidR="00076D55">
        <w:rPr>
          <w:i/>
          <w:iCs/>
        </w:rPr>
        <w:t>R</w:t>
      </w:r>
      <w:r w:rsidRPr="00DC1B89">
        <w:rPr>
          <w:i/>
          <w:iCs/>
        </w:rPr>
        <w:t>eport</w:t>
      </w:r>
      <w:r w:rsidR="002848B7">
        <w:t>,</w:t>
      </w:r>
      <w:r w:rsidRPr="00E76A56">
        <w:t xml:space="preserve"> World Health Organization and International Bank for Reconstruction and Development/The World Bank</w:t>
      </w:r>
      <w:r w:rsidR="002848B7">
        <w:t>,</w:t>
      </w:r>
      <w:r w:rsidRPr="00E76A56">
        <w:t xml:space="preserve"> 2021</w:t>
      </w:r>
      <w:r w:rsidR="002848B7">
        <w:t>,</w:t>
      </w:r>
      <w:r w:rsidRPr="00E76A56">
        <w:t xml:space="preserve"> Licence: CC BY-NC-SA 3.0 IGO.</w:t>
      </w:r>
    </w:p>
  </w:footnote>
  <w:footnote w:id="8">
    <w:p w14:paraId="34D49C5A" w14:textId="35D349F1" w:rsidR="00E76A56" w:rsidRPr="00E76A56" w:rsidRDefault="00E76A56" w:rsidP="00E76A56">
      <w:pPr>
        <w:pStyle w:val="FootnotetextHDMES"/>
      </w:pPr>
      <w:r w:rsidRPr="00E76A56">
        <w:rPr>
          <w:vertAlign w:val="superscript"/>
        </w:rPr>
        <w:footnoteRef/>
      </w:r>
      <w:r w:rsidRPr="00E76A56">
        <w:rPr>
          <w:vertAlign w:val="superscript"/>
        </w:rPr>
        <w:t xml:space="preserve"> </w:t>
      </w:r>
      <w:r w:rsidRPr="00E76A56">
        <w:t>World Bank data available at</w:t>
      </w:r>
      <w:r w:rsidR="00C11E79">
        <w:t>:</w:t>
      </w:r>
      <w:r w:rsidRPr="00E76A56">
        <w:t> </w:t>
      </w:r>
      <w:hyperlink r:id="rId1" w:history="1">
        <w:r w:rsidRPr="00E76A56">
          <w:rPr>
            <w:rStyle w:val="Hyperlink"/>
            <w:color w:val="auto"/>
            <w:u w:val="none"/>
          </w:rPr>
          <w:t>https://data.worldbank.org/indicator/SH.XPD.CHEX.PC.CD</w:t>
        </w:r>
      </w:hyperlink>
      <w:r w:rsidR="0044251D">
        <w:rPr>
          <w:rStyle w:val="Hyperlink"/>
          <w:color w:val="auto"/>
          <w:u w:val="none"/>
        </w:rPr>
        <w:t>.</w:t>
      </w:r>
    </w:p>
  </w:footnote>
  <w:footnote w:id="9">
    <w:p w14:paraId="5B7EE8C2" w14:textId="70BF1955" w:rsidR="00E76A56" w:rsidRPr="00E76A56" w:rsidRDefault="00E76A56" w:rsidP="00E76A56">
      <w:pPr>
        <w:pStyle w:val="FootnotetextHDMES"/>
      </w:pPr>
      <w:r w:rsidRPr="00E76A56">
        <w:rPr>
          <w:vertAlign w:val="superscript"/>
        </w:rPr>
        <w:footnoteRef/>
      </w:r>
      <w:r w:rsidRPr="00E76A56">
        <w:rPr>
          <w:vertAlign w:val="superscript"/>
        </w:rPr>
        <w:t xml:space="preserve"> </w:t>
      </w:r>
      <w:r w:rsidRPr="00DC1B89">
        <w:rPr>
          <w:i/>
          <w:iCs/>
        </w:rPr>
        <w:t xml:space="preserve">World Health Organization Global Health Expenditure </w:t>
      </w:r>
      <w:r w:rsidR="003B143D" w:rsidRPr="00DC1B89">
        <w:rPr>
          <w:i/>
          <w:iCs/>
        </w:rPr>
        <w:t>D</w:t>
      </w:r>
      <w:r w:rsidRPr="00DC1B89">
        <w:rPr>
          <w:i/>
          <w:iCs/>
        </w:rPr>
        <w:t>atabase</w:t>
      </w:r>
      <w:r w:rsidRPr="00E76A56">
        <w:t xml:space="preserve"> (</w:t>
      </w:r>
      <w:hyperlink r:id="rId2" w:history="1">
        <w:r w:rsidRPr="00E76A56">
          <w:t>apps.who.int/nha/database</w:t>
        </w:r>
      </w:hyperlink>
      <w:r w:rsidRPr="00E76A56">
        <w:t>)</w:t>
      </w:r>
      <w:r w:rsidR="003B143D">
        <w:t>.</w:t>
      </w:r>
    </w:p>
  </w:footnote>
  <w:footnote w:id="10">
    <w:p w14:paraId="2EB43FEE" w14:textId="2C74C47B" w:rsidR="00E76A56" w:rsidRPr="00E76A56" w:rsidRDefault="00E76A56" w:rsidP="00E76A56">
      <w:pPr>
        <w:pStyle w:val="FootnotetextHDMES"/>
      </w:pPr>
      <w:r w:rsidRPr="00E76A56">
        <w:rPr>
          <w:vertAlign w:val="superscript"/>
        </w:rPr>
        <w:footnoteRef/>
      </w:r>
      <w:r w:rsidRPr="00E76A56">
        <w:t xml:space="preserve"> </w:t>
      </w:r>
      <w:r w:rsidRPr="00DC1B89">
        <w:rPr>
          <w:i/>
          <w:iCs/>
        </w:rPr>
        <w:t xml:space="preserve">Portfolio Plan: </w:t>
      </w:r>
      <w:r w:rsidRPr="0044251D">
        <w:rPr>
          <w:i/>
          <w:iCs/>
        </w:rPr>
        <w:t>PNG Health Sector Program</w:t>
      </w:r>
      <w:r w:rsidR="0044251D">
        <w:t xml:space="preserve"> </w:t>
      </w:r>
      <w:r w:rsidR="0044251D" w:rsidRPr="00DC1B89">
        <w:rPr>
          <w:i/>
          <w:iCs/>
        </w:rPr>
        <w:t>2018–2023</w:t>
      </w:r>
      <w:r w:rsidRPr="00E76A56">
        <w:t>,</w:t>
      </w:r>
      <w:r w:rsidR="002848B7">
        <w:t xml:space="preserve"> DFAT</w:t>
      </w:r>
      <w:r w:rsidRPr="00E76A56">
        <w:t xml:space="preserve"> </w:t>
      </w:r>
      <w:r w:rsidR="0044251D">
        <w:t>[</w:t>
      </w:r>
      <w:r w:rsidRPr="00E76A56">
        <w:t>unpublished</w:t>
      </w:r>
      <w:r w:rsidR="0044251D">
        <w:t>]</w:t>
      </w:r>
      <w:r w:rsidRPr="00E76A56">
        <w:t xml:space="preserve">, 2018, p. 8 (referred to as </w:t>
      </w:r>
      <w:r w:rsidRPr="00DC1B89">
        <w:t>Health Portfolio Plan</w:t>
      </w:r>
      <w:r w:rsidRPr="00E76A56">
        <w:t xml:space="preserve">). It should be noted the resource envelope changed over time, with the inclusion of the ANGAU Hospital </w:t>
      </w:r>
      <w:r w:rsidR="002848B7">
        <w:t>R</w:t>
      </w:r>
      <w:r w:rsidRPr="00E76A56">
        <w:t xml:space="preserve">edevelopment </w:t>
      </w:r>
      <w:r w:rsidR="002848B7">
        <w:t xml:space="preserve">Project </w:t>
      </w:r>
      <w:r w:rsidRPr="00E76A56">
        <w:t>and COVID-19 support.</w:t>
      </w:r>
    </w:p>
  </w:footnote>
  <w:footnote w:id="11">
    <w:p w14:paraId="5405650D" w14:textId="77777777" w:rsidR="00E76A56" w:rsidRPr="00E76A56" w:rsidRDefault="00E76A56" w:rsidP="00E76A56">
      <w:pPr>
        <w:pStyle w:val="FootnotetextHDMES"/>
      </w:pPr>
      <w:r w:rsidRPr="00E76A56">
        <w:rPr>
          <w:rStyle w:val="FootnoteReference"/>
        </w:rPr>
        <w:footnoteRef/>
      </w:r>
      <w:r w:rsidRPr="00DC1B89">
        <w:t xml:space="preserve"> </w:t>
      </w:r>
      <w:r w:rsidRPr="00E76A56">
        <w:t>Health Portfolio Plan, p. 24.</w:t>
      </w:r>
    </w:p>
  </w:footnote>
  <w:footnote w:id="12">
    <w:p w14:paraId="6E028A86" w14:textId="62417765" w:rsidR="00E76A56" w:rsidRPr="003C493C" w:rsidRDefault="00E76A56" w:rsidP="00E76A56">
      <w:pPr>
        <w:pStyle w:val="FootnotetextHDMES"/>
      </w:pPr>
      <w:r w:rsidRPr="00E76A56">
        <w:rPr>
          <w:rStyle w:val="FootnoteReference"/>
        </w:rPr>
        <w:footnoteRef/>
      </w:r>
      <w:r w:rsidRPr="00E76A56">
        <w:t xml:space="preserve"> Health Portfolio Plan, p. 24.</w:t>
      </w:r>
    </w:p>
  </w:footnote>
  <w:footnote w:id="13">
    <w:p w14:paraId="7289189C" w14:textId="164B0354" w:rsidR="00E76A56" w:rsidRPr="001D463F" w:rsidRDefault="00E76A56" w:rsidP="00E76A56">
      <w:pPr>
        <w:pStyle w:val="FootnotetextHDMES"/>
      </w:pPr>
      <w:r w:rsidRPr="13EC9BD6">
        <w:rPr>
          <w:rStyle w:val="FootnoteReference"/>
        </w:rPr>
        <w:footnoteRef/>
      </w:r>
      <w:r w:rsidRPr="13EC9BD6">
        <w:t xml:space="preserve"> </w:t>
      </w:r>
      <w:r w:rsidRPr="00EC7CDE">
        <w:rPr>
          <w:i/>
          <w:iCs/>
        </w:rPr>
        <w:t>National Health Plan 2021</w:t>
      </w:r>
      <w:r w:rsidR="007C2AB5">
        <w:rPr>
          <w:i/>
          <w:iCs/>
        </w:rPr>
        <w:t>–</w:t>
      </w:r>
      <w:r w:rsidRPr="00EC7CDE">
        <w:rPr>
          <w:i/>
          <w:iCs/>
        </w:rPr>
        <w:t>2030: Volume 1 Policies and Strategies</w:t>
      </w:r>
      <w:r>
        <w:t>, Government of PNG, June 2021 (referred to as</w:t>
      </w:r>
      <w:r w:rsidR="007C2AB5">
        <w:t xml:space="preserve"> the</w:t>
      </w:r>
      <w:r>
        <w:t xml:space="preserve"> </w:t>
      </w:r>
      <w:r w:rsidRPr="00DC1B89">
        <w:t>National Health Plan</w:t>
      </w:r>
      <w:r>
        <w:t>).</w:t>
      </w:r>
    </w:p>
  </w:footnote>
  <w:footnote w:id="14">
    <w:p w14:paraId="27E5F22A" w14:textId="53D31208" w:rsidR="00E76A56" w:rsidRPr="00784FE6" w:rsidRDefault="00E76A56" w:rsidP="00E76A56">
      <w:pPr>
        <w:pStyle w:val="FootnotetextHDMES"/>
      </w:pPr>
      <w:r w:rsidRPr="00784FE6">
        <w:rPr>
          <w:rStyle w:val="FootnoteReference"/>
        </w:rPr>
        <w:footnoteRef/>
      </w:r>
      <w:r w:rsidRPr="00784FE6">
        <w:t xml:space="preserve"> </w:t>
      </w:r>
      <w:r w:rsidRPr="00EC7CDE">
        <w:rPr>
          <w:i/>
          <w:iCs/>
        </w:rPr>
        <w:t>2017 Foreign Policy White Paper</w:t>
      </w:r>
      <w:r>
        <w:t xml:space="preserve">, </w:t>
      </w:r>
      <w:r w:rsidR="00BE4B79">
        <w:t xml:space="preserve">DFAT, </w:t>
      </w:r>
      <w:r>
        <w:t>2017</w:t>
      </w:r>
      <w:r w:rsidR="00BE4B79">
        <w:t>,</w:t>
      </w:r>
      <w:r>
        <w:t xml:space="preserve"> </w:t>
      </w:r>
      <w:r w:rsidR="00BE4B79">
        <w:t>a</w:t>
      </w:r>
      <w:r>
        <w:t>vailable at</w:t>
      </w:r>
      <w:r w:rsidR="00C11E79">
        <w:t>:</w:t>
      </w:r>
      <w:r>
        <w:t xml:space="preserve"> </w:t>
      </w:r>
      <w:r w:rsidRPr="00E55D7E">
        <w:t>https://www.dfat.gov.au/publications/minisite/2017-foreign-policy-white-paper/fpwhitepaper/</w:t>
      </w:r>
      <w:r>
        <w:t xml:space="preserve"> </w:t>
      </w:r>
      <w:r w:rsidRPr="00E55D7E">
        <w:t>index.html</w:t>
      </w:r>
      <w:r>
        <w:t>.</w:t>
      </w:r>
    </w:p>
  </w:footnote>
  <w:footnote w:id="15">
    <w:p w14:paraId="5A5A18C2" w14:textId="52F9AA63" w:rsidR="00E76A56" w:rsidRPr="007D5566" w:rsidRDefault="00E76A56" w:rsidP="00E76A56">
      <w:pPr>
        <w:pStyle w:val="FootnotetextHDMES"/>
      </w:pPr>
      <w:r w:rsidRPr="13EC9BD6">
        <w:rPr>
          <w:rStyle w:val="FootnoteReference"/>
        </w:rPr>
        <w:footnoteRef/>
      </w:r>
      <w:r w:rsidRPr="13EC9BD6">
        <w:t xml:space="preserve"> </w:t>
      </w:r>
      <w:r w:rsidRPr="00BF1B8A">
        <w:t>Health</w:t>
      </w:r>
      <w:r>
        <w:t xml:space="preserve"> </w:t>
      </w:r>
      <w:r w:rsidRPr="00A728C5">
        <w:t>Portfolio Plan</w:t>
      </w:r>
      <w:r w:rsidRPr="13EC9BD6">
        <w:t>, p. 24</w:t>
      </w:r>
      <w:r>
        <w:t>.</w:t>
      </w:r>
    </w:p>
  </w:footnote>
  <w:footnote w:id="16">
    <w:p w14:paraId="5D5F4D76" w14:textId="5C826174" w:rsidR="00E76A56" w:rsidRPr="007C2AB5" w:rsidRDefault="00E76A56" w:rsidP="007C2AB5">
      <w:pPr>
        <w:pStyle w:val="FootnotetextHDMES"/>
        <w:rPr>
          <w:rStyle w:val="FootnoteReference"/>
          <w:vertAlign w:val="baseline"/>
        </w:rPr>
      </w:pPr>
      <w:r w:rsidRPr="007C2AB5">
        <w:rPr>
          <w:rStyle w:val="FootnoteReference"/>
        </w:rPr>
        <w:footnoteRef/>
      </w:r>
      <w:r w:rsidRPr="007C2AB5">
        <w:rPr>
          <w:rStyle w:val="FootnoteReference"/>
          <w:vertAlign w:val="baseline"/>
        </w:rPr>
        <w:t xml:space="preserve"> </w:t>
      </w:r>
      <w:r w:rsidRPr="007C2AB5">
        <w:rPr>
          <w:rStyle w:val="FootnoteReference"/>
          <w:i/>
          <w:iCs/>
          <w:vertAlign w:val="baseline"/>
        </w:rPr>
        <w:t>Health for Development Strategy 2015–2020</w:t>
      </w:r>
      <w:r w:rsidRPr="007C2AB5">
        <w:rPr>
          <w:rStyle w:val="FootnoteReference"/>
          <w:vertAlign w:val="baseline"/>
        </w:rPr>
        <w:t xml:space="preserve">, </w:t>
      </w:r>
      <w:r w:rsidR="00BE4B79">
        <w:t xml:space="preserve">DFAT, </w:t>
      </w:r>
      <w:r w:rsidRPr="007C2AB5">
        <w:rPr>
          <w:rStyle w:val="FootnoteReference"/>
          <w:vertAlign w:val="baseline"/>
        </w:rPr>
        <w:t>June 2015.</w:t>
      </w:r>
    </w:p>
  </w:footnote>
  <w:footnote w:id="17">
    <w:p w14:paraId="5665E594" w14:textId="357500A6" w:rsidR="00E76A56" w:rsidRPr="0020023C" w:rsidRDefault="00E76A56" w:rsidP="007C2AB5">
      <w:pPr>
        <w:pStyle w:val="FootnotetextHDMES"/>
        <w:rPr>
          <w:rStyle w:val="FootnoteReference"/>
        </w:rPr>
      </w:pPr>
      <w:r w:rsidRPr="007C2AB5">
        <w:rPr>
          <w:rStyle w:val="FootnoteReference"/>
        </w:rPr>
        <w:footnoteRef/>
      </w:r>
      <w:r w:rsidRPr="007C2AB5">
        <w:rPr>
          <w:rStyle w:val="FootnoteReference"/>
          <w:vertAlign w:val="baseline"/>
        </w:rPr>
        <w:t xml:space="preserve"> </w:t>
      </w:r>
      <w:r w:rsidRPr="007C2AB5">
        <w:rPr>
          <w:rStyle w:val="FootnoteReference"/>
          <w:i/>
          <w:iCs/>
          <w:vertAlign w:val="baseline"/>
        </w:rPr>
        <w:t>Papua New Guinea</w:t>
      </w:r>
      <w:r w:rsidR="00AF20DE">
        <w:rPr>
          <w:i/>
          <w:iCs/>
        </w:rPr>
        <w:t>–</w:t>
      </w:r>
      <w:r w:rsidRPr="007C2AB5">
        <w:rPr>
          <w:rStyle w:val="FootnoteReference"/>
          <w:i/>
          <w:iCs/>
          <w:vertAlign w:val="baseline"/>
        </w:rPr>
        <w:t>Australia Comprehensive Strategic and Economic Partnership</w:t>
      </w:r>
      <w:r w:rsidRPr="007C2AB5">
        <w:rPr>
          <w:rStyle w:val="FootnoteReference"/>
          <w:vertAlign w:val="baseline"/>
        </w:rPr>
        <w:t>, 5 August 2020.</w:t>
      </w:r>
    </w:p>
  </w:footnote>
  <w:footnote w:id="18">
    <w:p w14:paraId="60DC8C91" w14:textId="64A6B3B3" w:rsidR="001809A4" w:rsidRPr="001809A4" w:rsidRDefault="001809A4" w:rsidP="001809A4">
      <w:pPr>
        <w:pStyle w:val="FootnotetextHDMES"/>
      </w:pPr>
      <w:r w:rsidRPr="001809A4">
        <w:rPr>
          <w:rStyle w:val="FootnoteReference"/>
        </w:rPr>
        <w:footnoteRef/>
      </w:r>
      <w:r w:rsidRPr="001809A4">
        <w:rPr>
          <w:rStyle w:val="FootnoteReference"/>
        </w:rPr>
        <w:t xml:space="preserve"> </w:t>
      </w:r>
      <w:r w:rsidRPr="00DC1B89">
        <w:rPr>
          <w:rStyle w:val="FootnoteReference"/>
          <w:vertAlign w:val="baseline"/>
        </w:rPr>
        <w:t>Health Portfolio Plan</w:t>
      </w:r>
      <w:r w:rsidRPr="001809A4">
        <w:rPr>
          <w:rStyle w:val="FootnoteReference"/>
          <w:vertAlign w:val="baseline"/>
        </w:rPr>
        <w:t>, pp. 14</w:t>
      </w:r>
      <w:r w:rsidR="00AF20DE">
        <w:t>–</w:t>
      </w:r>
      <w:r w:rsidRPr="001809A4">
        <w:rPr>
          <w:rStyle w:val="FootnoteReference"/>
          <w:vertAlign w:val="baseline"/>
        </w:rPr>
        <w:t>15.</w:t>
      </w:r>
    </w:p>
  </w:footnote>
  <w:footnote w:id="19">
    <w:p w14:paraId="714A2075" w14:textId="530C30F2" w:rsidR="00D3396B" w:rsidRPr="00D3396B" w:rsidRDefault="00D3396B" w:rsidP="00D3396B">
      <w:pPr>
        <w:pStyle w:val="FootnotetextHDMES"/>
      </w:pPr>
      <w:r w:rsidRPr="00D3396B">
        <w:rPr>
          <w:rStyle w:val="FootnoteReference"/>
        </w:rPr>
        <w:footnoteRef/>
      </w:r>
      <w:r w:rsidRPr="00D3396B">
        <w:t xml:space="preserve"> </w:t>
      </w:r>
      <w:r w:rsidR="00CC582A" w:rsidRPr="00D3396B">
        <w:rPr>
          <w:i/>
          <w:iCs/>
        </w:rPr>
        <w:t xml:space="preserve">Better </w:t>
      </w:r>
      <w:r w:rsidR="00076D55">
        <w:rPr>
          <w:i/>
          <w:iCs/>
        </w:rPr>
        <w:t>C</w:t>
      </w:r>
      <w:r w:rsidR="00CC582A" w:rsidRPr="00D3396B">
        <w:rPr>
          <w:i/>
          <w:iCs/>
        </w:rPr>
        <w:t xml:space="preserve">riteria for </w:t>
      </w:r>
      <w:r w:rsidR="00076D55">
        <w:rPr>
          <w:i/>
          <w:iCs/>
        </w:rPr>
        <w:t>B</w:t>
      </w:r>
      <w:r w:rsidR="00CC582A" w:rsidRPr="00D3396B">
        <w:rPr>
          <w:i/>
          <w:iCs/>
        </w:rPr>
        <w:t xml:space="preserve">etter </w:t>
      </w:r>
      <w:r w:rsidR="00076D55">
        <w:rPr>
          <w:i/>
          <w:iCs/>
        </w:rPr>
        <w:t>E</w:t>
      </w:r>
      <w:r w:rsidR="00CC582A" w:rsidRPr="00D3396B">
        <w:rPr>
          <w:i/>
          <w:iCs/>
        </w:rPr>
        <w:t xml:space="preserve">valuation: Revised </w:t>
      </w:r>
      <w:r w:rsidR="00076D55">
        <w:rPr>
          <w:i/>
          <w:iCs/>
        </w:rPr>
        <w:t>E</w:t>
      </w:r>
      <w:r w:rsidR="00CC582A" w:rsidRPr="00D3396B">
        <w:rPr>
          <w:i/>
          <w:iCs/>
        </w:rPr>
        <w:t xml:space="preserve">valuation </w:t>
      </w:r>
      <w:r w:rsidR="00076D55">
        <w:rPr>
          <w:i/>
          <w:iCs/>
        </w:rPr>
        <w:t>C</w:t>
      </w:r>
      <w:r w:rsidR="00CC582A" w:rsidRPr="00D3396B">
        <w:rPr>
          <w:i/>
          <w:iCs/>
        </w:rPr>
        <w:t xml:space="preserve">riteria, </w:t>
      </w:r>
      <w:r w:rsidR="00076D55">
        <w:rPr>
          <w:i/>
          <w:iCs/>
        </w:rPr>
        <w:t>D</w:t>
      </w:r>
      <w:r w:rsidR="00CC582A" w:rsidRPr="00D3396B">
        <w:rPr>
          <w:i/>
          <w:iCs/>
        </w:rPr>
        <w:t xml:space="preserve">efinitions and </w:t>
      </w:r>
      <w:r w:rsidR="00076D55">
        <w:rPr>
          <w:i/>
          <w:iCs/>
        </w:rPr>
        <w:t>P</w:t>
      </w:r>
      <w:r w:rsidR="00CC582A" w:rsidRPr="00D3396B">
        <w:rPr>
          <w:i/>
          <w:iCs/>
        </w:rPr>
        <w:t xml:space="preserve">rinciples for </w:t>
      </w:r>
      <w:r w:rsidR="00076D55">
        <w:rPr>
          <w:i/>
          <w:iCs/>
        </w:rPr>
        <w:t>U</w:t>
      </w:r>
      <w:r w:rsidR="00CC582A" w:rsidRPr="00D3396B">
        <w:rPr>
          <w:i/>
          <w:iCs/>
        </w:rPr>
        <w:t>se</w:t>
      </w:r>
      <w:r w:rsidR="00CC582A" w:rsidRPr="00D3396B">
        <w:t xml:space="preserve">, </w:t>
      </w:r>
      <w:r w:rsidRPr="00D3396B">
        <w:t>Organisation for Economic Co-operation and Development (OECD) Development Assistance Committee (DAC) Network on Development Evaluation, December 2019</w:t>
      </w:r>
      <w:r w:rsidR="00CC582A">
        <w:t>,</w:t>
      </w:r>
      <w:r w:rsidRPr="00D3396B">
        <w:t xml:space="preserve"> </w:t>
      </w:r>
      <w:r w:rsidR="00CC582A">
        <w:t>a</w:t>
      </w:r>
      <w:r w:rsidRPr="00D3396B">
        <w:t>vailable at</w:t>
      </w:r>
      <w:r w:rsidR="00C11E79">
        <w:t>:</w:t>
      </w:r>
      <w:r w:rsidRPr="00D3396B">
        <w:t xml:space="preserve"> https://www.oecd.org/dac/evaluation/revised-evaluation-criteria-dec-2019.pdf (referred to as </w:t>
      </w:r>
      <w:r w:rsidRPr="00DC1B89">
        <w:t>Better Criteria for Better Evaluation</w:t>
      </w:r>
      <w:r w:rsidRPr="00D3396B">
        <w:t>).</w:t>
      </w:r>
    </w:p>
  </w:footnote>
  <w:footnote w:id="20">
    <w:p w14:paraId="43CC17B3" w14:textId="35609D35" w:rsidR="00D3396B" w:rsidRPr="00D3396B" w:rsidRDefault="00D3396B" w:rsidP="00D3396B">
      <w:pPr>
        <w:pStyle w:val="FootnotetextHDMES"/>
      </w:pPr>
      <w:r w:rsidRPr="00D3396B">
        <w:rPr>
          <w:rStyle w:val="FootnoteReference"/>
        </w:rPr>
        <w:footnoteRef/>
      </w:r>
      <w:r w:rsidRPr="00D3396B">
        <w:t xml:space="preserve"> </w:t>
      </w:r>
      <w:r w:rsidR="00F00DB2" w:rsidRPr="00F00DB2">
        <w:rPr>
          <w:i/>
          <w:iCs/>
        </w:rPr>
        <w:t>DFAT Design and Monitoring, Evaluation and Learning Standards</w:t>
      </w:r>
      <w:r w:rsidRPr="00D3396B">
        <w:t xml:space="preserve">, </w:t>
      </w:r>
      <w:r w:rsidR="00CC582A">
        <w:t>DFAT</w:t>
      </w:r>
      <w:r w:rsidR="00243734">
        <w:t>,</w:t>
      </w:r>
      <w:r w:rsidR="00CC582A">
        <w:t xml:space="preserve"> </w:t>
      </w:r>
      <w:r w:rsidR="00F00DB2">
        <w:t>September 2023</w:t>
      </w:r>
      <w:r w:rsidR="00CC582A">
        <w:t>, available at</w:t>
      </w:r>
      <w:r w:rsidR="00C11E79">
        <w:t>:</w:t>
      </w:r>
      <w:r w:rsidRPr="00D3396B">
        <w:t xml:space="preserve"> </w:t>
      </w:r>
      <w:r w:rsidR="00F00DB2" w:rsidRPr="00F00DB2">
        <w:t>https://www.dfat.gov.au/about-us/publications/dfat-design-monitoring-evaluation-learning-standards</w:t>
      </w:r>
      <w:r w:rsidR="000C5B9F">
        <w:t>.</w:t>
      </w:r>
      <w:hyperlink w:history="1"/>
    </w:p>
  </w:footnote>
  <w:footnote w:id="21">
    <w:p w14:paraId="07B5F6C9" w14:textId="19981DCD" w:rsidR="00D3396B" w:rsidRPr="00565681" w:rsidRDefault="00D3396B" w:rsidP="00D3396B">
      <w:pPr>
        <w:pStyle w:val="FootnotetextHDMES"/>
      </w:pPr>
      <w:r w:rsidRPr="00D3396B">
        <w:rPr>
          <w:rStyle w:val="FootnoteReference"/>
        </w:rPr>
        <w:footnoteRef/>
      </w:r>
      <w:r w:rsidRPr="00D3396B">
        <w:t xml:space="preserve"> </w:t>
      </w:r>
      <w:r w:rsidRPr="00DC1B89">
        <w:rPr>
          <w:i/>
          <w:iCs/>
        </w:rPr>
        <w:t>GEDSI Toolkit</w:t>
      </w:r>
      <w:r w:rsidRPr="00D3396B">
        <w:t>, HDMES, 2021.</w:t>
      </w:r>
    </w:p>
  </w:footnote>
  <w:footnote w:id="22">
    <w:p w14:paraId="04B72EB1" w14:textId="767FAB20" w:rsidR="00FA4464" w:rsidRPr="00FA4464" w:rsidRDefault="00FA4464" w:rsidP="00FA4464">
      <w:pPr>
        <w:pStyle w:val="FootnotetextHDMES"/>
        <w:rPr>
          <w:lang w:val="en-US"/>
        </w:rPr>
      </w:pPr>
      <w:r>
        <w:rPr>
          <w:rStyle w:val="FootnoteReference"/>
        </w:rPr>
        <w:footnoteRef/>
      </w:r>
      <w:r>
        <w:t xml:space="preserve"> </w:t>
      </w:r>
      <w:r w:rsidRPr="00FA4464">
        <w:t xml:space="preserve">Relevance (DAC criteria): </w:t>
      </w:r>
      <w:r w:rsidR="00AF20DE">
        <w:t>‘</w:t>
      </w:r>
      <w:r w:rsidRPr="00FA4464">
        <w:t>The extent to which the intervention objectives and design respond to beneficiaries’, global, country, and partner/institution needs, policies, and priorities, and continue to do so if circumstances change.</w:t>
      </w:r>
      <w:r w:rsidR="00AF20DE">
        <w:t>’</w:t>
      </w:r>
      <w:r w:rsidRPr="00FA4464">
        <w:t xml:space="preserve"> </w:t>
      </w:r>
      <w:r w:rsidRPr="00DC1B89">
        <w:t>Better Criteria for Better Evaluation</w:t>
      </w:r>
      <w:r w:rsidRPr="00FA4464">
        <w:t>, p. 7.</w:t>
      </w:r>
    </w:p>
  </w:footnote>
  <w:footnote w:id="23">
    <w:p w14:paraId="26EE1A4A" w14:textId="3DA5CA41" w:rsidR="00FA4464" w:rsidRPr="00AE5535" w:rsidRDefault="00FA4464" w:rsidP="00FA4464">
      <w:pPr>
        <w:pStyle w:val="FootnotetextHDMES"/>
      </w:pPr>
      <w:r w:rsidRPr="00AE5535">
        <w:rPr>
          <w:rStyle w:val="FootnoteReference"/>
        </w:rPr>
        <w:footnoteRef/>
      </w:r>
      <w:r w:rsidRPr="00AE5535">
        <w:t xml:space="preserve"> </w:t>
      </w:r>
      <w:r w:rsidRPr="00A728C5">
        <w:rPr>
          <w:i/>
          <w:iCs/>
        </w:rPr>
        <w:t>2017 Foreign Policy White Paper</w:t>
      </w:r>
      <w:r w:rsidRPr="00AE5535">
        <w:t xml:space="preserve">, </w:t>
      </w:r>
      <w:r w:rsidR="00243734">
        <w:t xml:space="preserve">DFAT, </w:t>
      </w:r>
      <w:r w:rsidRPr="00AE5535">
        <w:t>p. 100.</w:t>
      </w:r>
    </w:p>
  </w:footnote>
  <w:footnote w:id="24">
    <w:p w14:paraId="1773425B" w14:textId="3982F92F" w:rsidR="00FA4464" w:rsidRDefault="00FA4464" w:rsidP="00FA4464">
      <w:pPr>
        <w:pStyle w:val="FootnotetextHDMES"/>
      </w:pPr>
      <w:r w:rsidRPr="00AE5535">
        <w:rPr>
          <w:rStyle w:val="FootnoteReference"/>
        </w:rPr>
        <w:footnoteRef/>
      </w:r>
      <w:r w:rsidRPr="00AE5535">
        <w:t xml:space="preserve"> </w:t>
      </w:r>
      <w:r w:rsidRPr="00A728C5">
        <w:rPr>
          <w:i/>
          <w:iCs/>
        </w:rPr>
        <w:t xml:space="preserve">Australian </w:t>
      </w:r>
      <w:r w:rsidR="00AF20DE">
        <w:rPr>
          <w:i/>
          <w:iCs/>
        </w:rPr>
        <w:t>A</w:t>
      </w:r>
      <w:r w:rsidRPr="00A728C5">
        <w:rPr>
          <w:i/>
          <w:iCs/>
        </w:rPr>
        <w:t xml:space="preserve">id: </w:t>
      </w:r>
      <w:r w:rsidR="00AF20DE">
        <w:rPr>
          <w:i/>
          <w:iCs/>
        </w:rPr>
        <w:t>P</w:t>
      </w:r>
      <w:r w:rsidRPr="00A728C5">
        <w:rPr>
          <w:i/>
          <w:iCs/>
        </w:rPr>
        <w:t xml:space="preserve">romoting </w:t>
      </w:r>
      <w:r w:rsidR="00076D55">
        <w:rPr>
          <w:i/>
          <w:iCs/>
        </w:rPr>
        <w:t>P</w:t>
      </w:r>
      <w:r w:rsidRPr="00A728C5">
        <w:rPr>
          <w:i/>
          <w:iCs/>
        </w:rPr>
        <w:t xml:space="preserve">rosperity, </w:t>
      </w:r>
      <w:r w:rsidR="00076D55">
        <w:rPr>
          <w:i/>
          <w:iCs/>
        </w:rPr>
        <w:t>R</w:t>
      </w:r>
      <w:r w:rsidRPr="00A728C5">
        <w:rPr>
          <w:i/>
          <w:iCs/>
        </w:rPr>
        <w:t xml:space="preserve">educing </w:t>
      </w:r>
      <w:r w:rsidR="00076D55">
        <w:rPr>
          <w:i/>
          <w:iCs/>
        </w:rPr>
        <w:t>P</w:t>
      </w:r>
      <w:r w:rsidRPr="00A728C5">
        <w:rPr>
          <w:i/>
          <w:iCs/>
        </w:rPr>
        <w:t xml:space="preserve">overty, </w:t>
      </w:r>
      <w:r w:rsidR="00076D55">
        <w:rPr>
          <w:i/>
          <w:iCs/>
        </w:rPr>
        <w:t>E</w:t>
      </w:r>
      <w:r w:rsidRPr="00A728C5">
        <w:rPr>
          <w:i/>
          <w:iCs/>
        </w:rPr>
        <w:t xml:space="preserve">nhancing </w:t>
      </w:r>
      <w:r w:rsidR="00076D55">
        <w:rPr>
          <w:i/>
          <w:iCs/>
        </w:rPr>
        <w:t>S</w:t>
      </w:r>
      <w:r w:rsidRPr="00A728C5">
        <w:rPr>
          <w:i/>
          <w:iCs/>
        </w:rPr>
        <w:t>tability</w:t>
      </w:r>
      <w:r w:rsidRPr="00AE5535">
        <w:t>,</w:t>
      </w:r>
      <w:r>
        <w:t xml:space="preserve"> June 2014, pp. 1</w:t>
      </w:r>
      <w:r w:rsidR="000663C9">
        <w:t xml:space="preserve"> &amp;</w:t>
      </w:r>
      <w:r>
        <w:t xml:space="preserve"> 21</w:t>
      </w:r>
      <w:r w:rsidR="00243734">
        <w:t>,</w:t>
      </w:r>
      <w:r>
        <w:t xml:space="preserve"> </w:t>
      </w:r>
      <w:r w:rsidR="00243734">
        <w:t>a</w:t>
      </w:r>
      <w:r>
        <w:t>vailable at</w:t>
      </w:r>
      <w:r w:rsidR="00C11E79">
        <w:t>:</w:t>
      </w:r>
      <w:r w:rsidRPr="00AE5535">
        <w:t xml:space="preserve"> https://www.dfat.gov.au/sites/default/files/australian-aid-development-policy.pdf.</w:t>
      </w:r>
    </w:p>
  </w:footnote>
  <w:footnote w:id="25">
    <w:p w14:paraId="06080BA5" w14:textId="00D5F587" w:rsidR="009541AC" w:rsidRDefault="009541AC" w:rsidP="009541AC">
      <w:pPr>
        <w:pStyle w:val="FootnotetextHDMES"/>
      </w:pPr>
      <w:r w:rsidRPr="00CF3770">
        <w:rPr>
          <w:rStyle w:val="FootnoteReference"/>
        </w:rPr>
        <w:footnoteRef/>
      </w:r>
      <w:r w:rsidRPr="13EC9BD6">
        <w:t xml:space="preserve"> </w:t>
      </w:r>
      <w:r w:rsidRPr="13EC9BD6">
        <w:rPr>
          <w:i/>
          <w:iCs/>
        </w:rPr>
        <w:t>Papua New Guinea Vision 2050</w:t>
      </w:r>
      <w:r w:rsidRPr="13EC9BD6">
        <w:t xml:space="preserve">, </w:t>
      </w:r>
      <w:r w:rsidR="00243734">
        <w:t xml:space="preserve">Government of PNG, </w:t>
      </w:r>
      <w:r w:rsidRPr="13EC9BD6">
        <w:t>November 2009</w:t>
      </w:r>
      <w:r>
        <w:t xml:space="preserve"> (referred to as </w:t>
      </w:r>
      <w:r w:rsidRPr="00DC1B89">
        <w:t>Vision 2050</w:t>
      </w:r>
      <w:r>
        <w:t>)</w:t>
      </w:r>
      <w:r w:rsidRPr="13EC9BD6">
        <w:t>.</w:t>
      </w:r>
    </w:p>
  </w:footnote>
  <w:footnote w:id="26">
    <w:p w14:paraId="7DB36153" w14:textId="59CF1657" w:rsidR="009541AC" w:rsidRDefault="009541AC" w:rsidP="009541AC">
      <w:pPr>
        <w:pStyle w:val="FootnotetextHDMES"/>
      </w:pPr>
      <w:r w:rsidRPr="00CF3770">
        <w:rPr>
          <w:rStyle w:val="FootnoteReference"/>
        </w:rPr>
        <w:footnoteRef/>
      </w:r>
      <w:r w:rsidRPr="13EC9BD6">
        <w:rPr>
          <w:i/>
          <w:iCs/>
        </w:rPr>
        <w:t>Papua New Guinea Development Strategic Plan, 2021</w:t>
      </w:r>
      <w:r w:rsidR="000663C9">
        <w:rPr>
          <w:i/>
          <w:iCs/>
        </w:rPr>
        <w:t>–</w:t>
      </w:r>
      <w:r w:rsidRPr="13EC9BD6">
        <w:rPr>
          <w:i/>
          <w:iCs/>
        </w:rPr>
        <w:t>2030</w:t>
      </w:r>
      <w:r w:rsidRPr="13EC9BD6">
        <w:t xml:space="preserve">, </w:t>
      </w:r>
      <w:r w:rsidR="00243734">
        <w:t>DNPM,</w:t>
      </w:r>
      <w:r w:rsidR="00243734" w:rsidRPr="00243734">
        <w:t xml:space="preserve"> </w:t>
      </w:r>
      <w:r w:rsidRPr="13EC9BD6">
        <w:t>March 2010.</w:t>
      </w:r>
    </w:p>
  </w:footnote>
  <w:footnote w:id="27">
    <w:p w14:paraId="263CCE33" w14:textId="6E175E3E" w:rsidR="008979CC" w:rsidRPr="008979CC" w:rsidRDefault="008979CC" w:rsidP="008979CC">
      <w:pPr>
        <w:pStyle w:val="FootnotetextHDMES"/>
        <w:rPr>
          <w:lang w:val="en-US"/>
        </w:rPr>
      </w:pPr>
      <w:r>
        <w:rPr>
          <w:rStyle w:val="FootnoteReference"/>
        </w:rPr>
        <w:footnoteRef/>
      </w:r>
      <w:r>
        <w:t xml:space="preserve"> </w:t>
      </w:r>
      <w:r w:rsidRPr="008979CC">
        <w:t>Health Portfolio Plan, p. 16.</w:t>
      </w:r>
    </w:p>
  </w:footnote>
  <w:footnote w:id="28">
    <w:p w14:paraId="5C4AFAED" w14:textId="7898E5A3" w:rsidR="008979CC" w:rsidRPr="000174B1" w:rsidRDefault="008979CC" w:rsidP="008979CC">
      <w:pPr>
        <w:pStyle w:val="FootnotetextHDMES"/>
      </w:pPr>
      <w:r w:rsidRPr="000174B1">
        <w:rPr>
          <w:rStyle w:val="FootnoteReference"/>
        </w:rPr>
        <w:footnoteRef/>
      </w:r>
      <w:r w:rsidRPr="000174B1">
        <w:t xml:space="preserve"> </w:t>
      </w:r>
      <w:r w:rsidRPr="00A46C76">
        <w:t>Better Criteria for Better Evaluation</w:t>
      </w:r>
      <w:r>
        <w:t>, p. 11.</w:t>
      </w:r>
    </w:p>
  </w:footnote>
  <w:footnote w:id="29">
    <w:p w14:paraId="4F0BA8D8" w14:textId="1CAE9CD9" w:rsidR="008979CC" w:rsidRPr="004A1FA7" w:rsidRDefault="008979CC" w:rsidP="008979CC">
      <w:pPr>
        <w:pStyle w:val="FootnotetextHDMES"/>
      </w:pPr>
      <w:r w:rsidRPr="004A1FA7">
        <w:rPr>
          <w:rStyle w:val="FootnoteReference"/>
        </w:rPr>
        <w:footnoteRef/>
      </w:r>
      <w:r w:rsidRPr="004A1FA7">
        <w:t xml:space="preserve"> </w:t>
      </w:r>
      <w:r w:rsidRPr="00B175D3">
        <w:t>Vision 2050</w:t>
      </w:r>
      <w:r>
        <w:t>, p. 5.</w:t>
      </w:r>
    </w:p>
  </w:footnote>
  <w:footnote w:id="30">
    <w:p w14:paraId="46E01714" w14:textId="02F7FDED" w:rsidR="001601EF" w:rsidRPr="008979CC" w:rsidRDefault="008979CC" w:rsidP="001601EF">
      <w:pPr>
        <w:pStyle w:val="FootnotetextHDMES"/>
        <w:rPr>
          <w:lang w:val="en-US"/>
        </w:rPr>
      </w:pPr>
      <w:r>
        <w:rPr>
          <w:rStyle w:val="FootnoteReference"/>
        </w:rPr>
        <w:footnoteRef/>
      </w:r>
      <w:r>
        <w:t xml:space="preserve"> </w:t>
      </w:r>
      <w:r w:rsidRPr="008979CC">
        <w:t xml:space="preserve">CYP is the estimated protection provided by family planning methods during a </w:t>
      </w:r>
      <w:r w:rsidR="000663C9">
        <w:t>1</w:t>
      </w:r>
      <w:r w:rsidRPr="008979CC">
        <w:t>-year period. For further details, see</w:t>
      </w:r>
      <w:r w:rsidR="00C15741">
        <w:t>:</w:t>
      </w:r>
      <w:r w:rsidRPr="008979CC">
        <w:t xml:space="preserve"> </w:t>
      </w:r>
      <w:r w:rsidR="00EE1BFA" w:rsidRPr="00DC1B89">
        <w:t>https://www.usaid.gov/global-health/health-areas/family-planning/couple-years-protection-cyp#:~:text=Couple%2DYears%20of%20Protection%20(CYP)%20is%20the%20estimated%20protection,to%20clients%20during%20that%20period</w:t>
      </w:r>
    </w:p>
  </w:footnote>
  <w:footnote w:id="31">
    <w:p w14:paraId="11411298" w14:textId="6D552BD6" w:rsidR="001601EF" w:rsidRPr="001601EF" w:rsidRDefault="001601EF" w:rsidP="001601EF">
      <w:pPr>
        <w:pStyle w:val="FootnotetextHDMES"/>
      </w:pPr>
      <w:r w:rsidRPr="001601EF">
        <w:rPr>
          <w:rStyle w:val="FootnoteReference"/>
        </w:rPr>
        <w:footnoteRef/>
      </w:r>
      <w:r w:rsidRPr="001601EF">
        <w:t xml:space="preserve"> </w:t>
      </w:r>
      <w:r w:rsidRPr="001601EF">
        <w:rPr>
          <w:i/>
          <w:iCs/>
        </w:rPr>
        <w:t>Health Portfolio Annual Report: January to December 2021</w:t>
      </w:r>
      <w:r w:rsidRPr="001601EF">
        <w:t xml:space="preserve">, HDMES, </w:t>
      </w:r>
      <w:r w:rsidR="00B175D3">
        <w:t xml:space="preserve">2022, </w:t>
      </w:r>
      <w:r w:rsidRPr="001601EF">
        <w:t>p. 11.</w:t>
      </w:r>
    </w:p>
  </w:footnote>
  <w:footnote w:id="32">
    <w:p w14:paraId="759DED41" w14:textId="37DBAD7D" w:rsidR="001601EF" w:rsidRPr="001601EF" w:rsidRDefault="001601EF" w:rsidP="001601EF">
      <w:pPr>
        <w:pStyle w:val="FootnotetextHDMES"/>
        <w:rPr>
          <w:rStyle w:val="FootnoteReference"/>
          <w:vertAlign w:val="baseline"/>
        </w:rPr>
      </w:pPr>
      <w:r w:rsidRPr="001601EF">
        <w:rPr>
          <w:rStyle w:val="FootnoteReference"/>
        </w:rPr>
        <w:footnoteRef/>
      </w:r>
      <w:r w:rsidRPr="001601EF">
        <w:rPr>
          <w:rStyle w:val="FootnoteReference"/>
          <w:vertAlign w:val="baseline"/>
        </w:rPr>
        <w:t xml:space="preserve"> It is important to note this was stated without any obvious negative connotation. It was simply a statement that Government of PNG stakeholders do not always know where Australian support is directe</w:t>
      </w:r>
      <w:r w:rsidRPr="001601EF">
        <w:t>d</w:t>
      </w:r>
      <w:r w:rsidRPr="001601EF">
        <w:rPr>
          <w:rStyle w:val="FootnoteReference"/>
          <w:vertAlign w:val="baseline"/>
        </w:rPr>
        <w:t xml:space="preserve">. </w:t>
      </w:r>
    </w:p>
  </w:footnote>
  <w:footnote w:id="33">
    <w:p w14:paraId="6EA5B9E3" w14:textId="5EDC39A9" w:rsidR="00044244" w:rsidRPr="00044244" w:rsidRDefault="00044244" w:rsidP="00044244">
      <w:pPr>
        <w:pStyle w:val="FootnotetextHDMES"/>
        <w:rPr>
          <w:rStyle w:val="FootnoteReference"/>
          <w:vertAlign w:val="baseline"/>
        </w:rPr>
      </w:pPr>
      <w:r w:rsidRPr="00044244">
        <w:rPr>
          <w:rStyle w:val="FootnoteReference"/>
        </w:rPr>
        <w:footnoteRef/>
      </w:r>
      <w:r w:rsidRPr="00044244">
        <w:rPr>
          <w:rStyle w:val="FootnoteReference"/>
          <w:vertAlign w:val="baseline"/>
        </w:rPr>
        <w:t xml:space="preserve"> </w:t>
      </w:r>
      <w:r w:rsidRPr="00DC1B89">
        <w:t xml:space="preserve">Health </w:t>
      </w:r>
      <w:r w:rsidRPr="00DC1B89">
        <w:rPr>
          <w:rStyle w:val="FootnoteReference"/>
          <w:vertAlign w:val="baseline"/>
        </w:rPr>
        <w:t>Portfolio Plan</w:t>
      </w:r>
      <w:r w:rsidRPr="00044244">
        <w:rPr>
          <w:rStyle w:val="FootnoteReference"/>
          <w:vertAlign w:val="baseline"/>
        </w:rPr>
        <w:t>, p. 34.</w:t>
      </w:r>
    </w:p>
  </w:footnote>
  <w:footnote w:id="34">
    <w:p w14:paraId="66D93372" w14:textId="419CEAB3" w:rsidR="00044244" w:rsidRPr="00044244" w:rsidRDefault="00044244" w:rsidP="00044244">
      <w:pPr>
        <w:pStyle w:val="FootnotetextHDMES"/>
        <w:rPr>
          <w:rStyle w:val="FootnoteReference"/>
          <w:vertAlign w:val="baseline"/>
        </w:rPr>
      </w:pPr>
      <w:r w:rsidRPr="00044244">
        <w:rPr>
          <w:rStyle w:val="FootnoteReference"/>
        </w:rPr>
        <w:footnoteRef/>
      </w:r>
      <w:r w:rsidRPr="00044244">
        <w:rPr>
          <w:rStyle w:val="FootnoteReference"/>
          <w:vertAlign w:val="baseline"/>
        </w:rPr>
        <w:t xml:space="preserve"> It should be noted, however, that some HPP investments, particularly those concerned with TB, had a c</w:t>
      </w:r>
      <w:r w:rsidRPr="00044244">
        <w:t>learly defined</w:t>
      </w:r>
      <w:r w:rsidRPr="00044244">
        <w:rPr>
          <w:rStyle w:val="FootnoteReference"/>
          <w:vertAlign w:val="baseline"/>
        </w:rPr>
        <w:t xml:space="preserve"> and narrow geographical focus.</w:t>
      </w:r>
    </w:p>
  </w:footnote>
  <w:footnote w:id="35">
    <w:p w14:paraId="7747F75D" w14:textId="1D1C446A" w:rsidR="00044244" w:rsidRPr="00044244" w:rsidRDefault="00044244" w:rsidP="00044244">
      <w:pPr>
        <w:pStyle w:val="FootnotetextHDMES"/>
      </w:pPr>
      <w:r w:rsidRPr="00044244">
        <w:rPr>
          <w:vertAlign w:val="superscript"/>
        </w:rPr>
        <w:footnoteRef/>
      </w:r>
      <w:r w:rsidRPr="00044244">
        <w:t xml:space="preserve"> </w:t>
      </w:r>
      <w:r w:rsidRPr="00044244">
        <w:rPr>
          <w:i/>
          <w:iCs/>
        </w:rPr>
        <w:t>Sector Performance Annual Review 2020</w:t>
      </w:r>
      <w:r w:rsidRPr="00044244">
        <w:t xml:space="preserve">, </w:t>
      </w:r>
      <w:r w:rsidR="00B175D3">
        <w:t xml:space="preserve">NDoH, </w:t>
      </w:r>
      <w:r w:rsidRPr="00044244">
        <w:t xml:space="preserve">August 2021 (referred to as </w:t>
      </w:r>
      <w:r w:rsidRPr="00DC1B89">
        <w:t>SPAR 2020</w:t>
      </w:r>
      <w:r w:rsidRPr="00044244">
        <w:t>).</w:t>
      </w:r>
    </w:p>
  </w:footnote>
  <w:footnote w:id="36">
    <w:p w14:paraId="1EE9AB37" w14:textId="39818F1D" w:rsidR="00044244" w:rsidRPr="00044244" w:rsidRDefault="00044244" w:rsidP="00044244">
      <w:pPr>
        <w:pStyle w:val="FootnotetextHDMES"/>
      </w:pPr>
      <w:r w:rsidRPr="00044244">
        <w:rPr>
          <w:vertAlign w:val="superscript"/>
        </w:rPr>
        <w:footnoteRef/>
      </w:r>
      <w:r w:rsidRPr="00DC1B89">
        <w:rPr>
          <w:i/>
          <w:iCs/>
        </w:rPr>
        <w:t>TB Treatment Outcomes in Daru BMU</w:t>
      </w:r>
      <w:r w:rsidRPr="00044244">
        <w:t xml:space="preserve">, </w:t>
      </w:r>
      <w:r w:rsidR="00B175D3" w:rsidRPr="00B175D3">
        <w:t>Burnet Institute</w:t>
      </w:r>
      <w:r w:rsidR="00B175D3">
        <w:t>,</w:t>
      </w:r>
      <w:r w:rsidR="00B175D3" w:rsidRPr="00B175D3">
        <w:t xml:space="preserve"> </w:t>
      </w:r>
      <w:r w:rsidRPr="00044244">
        <w:t xml:space="preserve">2022. </w:t>
      </w:r>
    </w:p>
  </w:footnote>
  <w:footnote w:id="37">
    <w:p w14:paraId="0395F1E2" w14:textId="1D0C6F23" w:rsidR="00044244" w:rsidRPr="00044244" w:rsidRDefault="00044244" w:rsidP="00044244">
      <w:pPr>
        <w:pStyle w:val="FootnotetextHDMES"/>
      </w:pPr>
      <w:r w:rsidRPr="00044244">
        <w:rPr>
          <w:rStyle w:val="FootnoteReference"/>
        </w:rPr>
        <w:footnoteRef/>
      </w:r>
      <w:r w:rsidRPr="00044244">
        <w:t xml:space="preserve"> CYP measures the number of years protection provided by all modern methods (sterilisation, injectable Depo-Provera, </w:t>
      </w:r>
      <w:r w:rsidR="00A17D51">
        <w:t>o</w:t>
      </w:r>
      <w:r w:rsidRPr="00044244">
        <w:t xml:space="preserve">ral contraceptive </w:t>
      </w:r>
      <w:r w:rsidR="00A17D51">
        <w:t>p</w:t>
      </w:r>
      <w:r w:rsidRPr="00044244">
        <w:t xml:space="preserve">ill, </w:t>
      </w:r>
      <w:r w:rsidR="00A17D51">
        <w:t>i</w:t>
      </w:r>
      <w:r w:rsidRPr="00044244">
        <w:t xml:space="preserve">ntra-uterine devices, and implants) in </w:t>
      </w:r>
      <w:r w:rsidR="00E430C2">
        <w:t>1</w:t>
      </w:r>
      <w:r w:rsidR="00E430C2" w:rsidRPr="00044244">
        <w:t xml:space="preserve"> </w:t>
      </w:r>
      <w:r w:rsidRPr="00044244">
        <w:t xml:space="preserve">year </w:t>
      </w:r>
      <w:r w:rsidR="00E430C2">
        <w:t>(</w:t>
      </w:r>
      <w:r w:rsidRPr="00DC1B89">
        <w:t>SPAR 2020</w:t>
      </w:r>
      <w:r w:rsidR="00E430C2">
        <w:t>)</w:t>
      </w:r>
      <w:r w:rsidRPr="00044244">
        <w:t>. It is considered a proxy for contraceptive prevalence, which can only be measured through a household survey.</w:t>
      </w:r>
    </w:p>
  </w:footnote>
  <w:footnote w:id="38">
    <w:p w14:paraId="2A6D1284" w14:textId="01945BF7" w:rsidR="00044244" w:rsidRPr="00044244" w:rsidRDefault="00044244" w:rsidP="00044244">
      <w:pPr>
        <w:pStyle w:val="FootnotetextHDMES"/>
      </w:pPr>
      <w:r w:rsidRPr="00044244">
        <w:rPr>
          <w:i/>
          <w:iCs/>
          <w:vertAlign w:val="superscript"/>
        </w:rPr>
        <w:footnoteRef/>
      </w:r>
      <w:r w:rsidRPr="00044244">
        <w:t xml:space="preserve"> For details, see Table A1 </w:t>
      </w:r>
      <w:r w:rsidR="00EE1BFA">
        <w:t>in</w:t>
      </w:r>
      <w:r w:rsidRPr="00044244">
        <w:t xml:space="preserve"> Annex 1 </w:t>
      </w:r>
      <w:r w:rsidR="00E430C2">
        <w:t>(</w:t>
      </w:r>
      <w:r w:rsidRPr="00DC1B89">
        <w:t>SPAR 2020</w:t>
      </w:r>
      <w:r w:rsidR="00E430C2">
        <w:t>)</w:t>
      </w:r>
      <w:r w:rsidRPr="00044244">
        <w:t>. The SPAR notes that there was a change in measurement in CYP in 2020</w:t>
      </w:r>
      <w:r w:rsidR="00A17D51">
        <w:t>;</w:t>
      </w:r>
      <w:r w:rsidRPr="00044244">
        <w:t xml:space="preserve"> although the impact of this on the trend analysis is unknown. The 2021 SPAR data was not available at the time of writing. </w:t>
      </w:r>
    </w:p>
  </w:footnote>
  <w:footnote w:id="39">
    <w:p w14:paraId="356C1A43" w14:textId="117A2A53" w:rsidR="00044244" w:rsidRPr="00044244" w:rsidRDefault="00044244" w:rsidP="00044244">
      <w:pPr>
        <w:pStyle w:val="FootnotetextHDMES"/>
      </w:pPr>
      <w:r w:rsidRPr="00044244">
        <w:rPr>
          <w:vertAlign w:val="superscript"/>
        </w:rPr>
        <w:footnoteRef/>
      </w:r>
      <w:r w:rsidRPr="00044244">
        <w:rPr>
          <w:i/>
          <w:iCs/>
        </w:rPr>
        <w:t>Papua New Guinea Demographic and Health Survey 2016</w:t>
      </w:r>
      <w:r w:rsidR="00A17D51">
        <w:rPr>
          <w:i/>
          <w:iCs/>
        </w:rPr>
        <w:t>–</w:t>
      </w:r>
      <w:r w:rsidRPr="00044244">
        <w:rPr>
          <w:i/>
          <w:iCs/>
        </w:rPr>
        <w:t>18</w:t>
      </w:r>
      <w:r w:rsidR="00F7225F">
        <w:t>,</w:t>
      </w:r>
      <w:r w:rsidRPr="00044244">
        <w:t xml:space="preserve"> </w:t>
      </w:r>
      <w:r w:rsidR="00F7225F" w:rsidRPr="00F7225F">
        <w:t>PNG National Statistical Office</w:t>
      </w:r>
      <w:r w:rsidRPr="00044244">
        <w:t>, 2019</w:t>
      </w:r>
      <w:r w:rsidR="00F7225F">
        <w:t>,</w:t>
      </w:r>
      <w:r w:rsidRPr="00044244">
        <w:t xml:space="preserve"> </w:t>
      </w:r>
      <w:r w:rsidR="00F7225F">
        <w:t>a</w:t>
      </w:r>
      <w:r w:rsidRPr="00044244">
        <w:t>vailable at</w:t>
      </w:r>
      <w:r w:rsidR="00C11E79">
        <w:t>:</w:t>
      </w:r>
      <w:r w:rsidRPr="00044244">
        <w:t xml:space="preserve"> https://www.dhsprogram.com/pubs/pdf/FR364/FR364.pdf (referred to as PNG DHS 2016-</w:t>
      </w:r>
      <w:r w:rsidR="00AC5305">
        <w:t>–</w:t>
      </w:r>
      <w:r w:rsidRPr="00044244">
        <w:t>18).</w:t>
      </w:r>
    </w:p>
  </w:footnote>
  <w:footnote w:id="40">
    <w:p w14:paraId="0F383AAF" w14:textId="7EDED9D0" w:rsidR="00044244" w:rsidRPr="00044244" w:rsidRDefault="00044244" w:rsidP="00044244">
      <w:pPr>
        <w:pStyle w:val="FootnotetextHDMES"/>
      </w:pPr>
      <w:r w:rsidRPr="00044244">
        <w:rPr>
          <w:vertAlign w:val="superscript"/>
        </w:rPr>
        <w:footnoteRef/>
      </w:r>
      <w:r w:rsidRPr="00044244">
        <w:t xml:space="preserve"> These years were selected for this analysis as the program commenced in mid-2017. The first phase ended in March 2020, with a no-cost extension to June 2020. The PSF evaluation found the no-cost extension had a significant impact on program activity. See </w:t>
      </w:r>
      <w:r w:rsidRPr="00044244">
        <w:rPr>
          <w:i/>
          <w:iCs/>
        </w:rPr>
        <w:t>Partnering for Strong Families (PSF) Evaluation</w:t>
      </w:r>
      <w:r w:rsidRPr="00044244">
        <w:t xml:space="preserve">, HDMES, June 2022 (referred to as </w:t>
      </w:r>
      <w:r w:rsidRPr="00DC1B89">
        <w:t>PSF Evaluation</w:t>
      </w:r>
      <w:r w:rsidRPr="00044244">
        <w:t xml:space="preserve">). </w:t>
      </w:r>
    </w:p>
  </w:footnote>
  <w:footnote w:id="41">
    <w:p w14:paraId="7B3003D8" w14:textId="4A666B90" w:rsidR="00044244" w:rsidRPr="00044244" w:rsidRDefault="00044244" w:rsidP="00044244">
      <w:pPr>
        <w:pStyle w:val="FootnotetextHDMES"/>
      </w:pPr>
      <w:r w:rsidRPr="00044244">
        <w:rPr>
          <w:vertAlign w:val="superscript"/>
        </w:rPr>
        <w:footnoteRef/>
      </w:r>
      <w:r w:rsidRPr="00044244">
        <w:t xml:space="preserve"> Review Team analysis based on </w:t>
      </w:r>
      <w:r w:rsidRPr="00DC1B89">
        <w:t>SPAR 2020</w:t>
      </w:r>
      <w:r w:rsidRPr="00044244">
        <w:t xml:space="preserve"> data.</w:t>
      </w:r>
    </w:p>
  </w:footnote>
  <w:footnote w:id="42">
    <w:p w14:paraId="5F1791EC" w14:textId="14BF2894" w:rsidR="005B4285" w:rsidRPr="005B4285" w:rsidRDefault="005B4285" w:rsidP="005B4285">
      <w:pPr>
        <w:pStyle w:val="FootnotetextHDMES"/>
      </w:pPr>
      <w:r w:rsidRPr="005B4285">
        <w:rPr>
          <w:vertAlign w:val="superscript"/>
        </w:rPr>
        <w:footnoteRef/>
      </w:r>
      <w:r w:rsidRPr="005B4285">
        <w:t xml:space="preserve"> PNG DHS 2016</w:t>
      </w:r>
      <w:r w:rsidR="00AC5305">
        <w:t>–</w:t>
      </w:r>
      <w:r w:rsidRPr="005B4285">
        <w:t>18.</w:t>
      </w:r>
    </w:p>
  </w:footnote>
  <w:footnote w:id="43">
    <w:p w14:paraId="2645F057" w14:textId="6532A120" w:rsidR="005B4285" w:rsidRDefault="005B4285" w:rsidP="005B4285">
      <w:pPr>
        <w:pStyle w:val="FootnotetextHDMES"/>
      </w:pPr>
      <w:r w:rsidRPr="005B4285">
        <w:rPr>
          <w:vertAlign w:val="superscript"/>
        </w:rPr>
        <w:footnoteRef/>
      </w:r>
      <w:r w:rsidRPr="005B4285">
        <w:t xml:space="preserve"> ‘Measuring unmet need for contraception among women in rural areas of Papua New Guinea’</w:t>
      </w:r>
      <w:r w:rsidR="00074BCA">
        <w:t>,</w:t>
      </w:r>
      <w:r w:rsidRPr="005B4285">
        <w:t xml:space="preserve"> </w:t>
      </w:r>
      <w:r w:rsidRPr="005B4285">
        <w:rPr>
          <w:i/>
          <w:iCs/>
        </w:rPr>
        <w:t>Sex Reprod</w:t>
      </w:r>
      <w:r w:rsidR="00074BCA">
        <w:rPr>
          <w:i/>
          <w:iCs/>
        </w:rPr>
        <w:t>.</w:t>
      </w:r>
      <w:r w:rsidRPr="005B4285">
        <w:rPr>
          <w:i/>
          <w:iCs/>
        </w:rPr>
        <w:t xml:space="preserve"> Health Matters</w:t>
      </w:r>
      <w:r w:rsidRPr="005B4285">
        <w:t xml:space="preserve">, Vol </w:t>
      </w:r>
      <w:r w:rsidRPr="00DC1B89">
        <w:rPr>
          <w:i/>
          <w:iCs/>
        </w:rPr>
        <w:t>28</w:t>
      </w:r>
      <w:r w:rsidRPr="005B4285">
        <w:t xml:space="preserve">(2), </w:t>
      </w:r>
      <w:r w:rsidR="00074BCA" w:rsidRPr="00074BCA">
        <w:t xml:space="preserve">B.N. Pham, M. Whittaker, A.D. Okely, &amp; W. Pomat, </w:t>
      </w:r>
      <w:r w:rsidRPr="005B4285">
        <w:t>December 2020</w:t>
      </w:r>
      <w:r w:rsidR="00074BCA">
        <w:t>,</w:t>
      </w:r>
      <w:r w:rsidRPr="005B4285">
        <w:t xml:space="preserve"> </w:t>
      </w:r>
      <w:r w:rsidR="00246540">
        <w:t>DOI</w:t>
      </w:r>
      <w:r w:rsidRPr="005B4285">
        <w:t>: 10.1080/26410397.2020.1848004. PMID: 33308048; PMCID: PMC7888066.</w:t>
      </w:r>
    </w:p>
  </w:footnote>
  <w:footnote w:id="44">
    <w:p w14:paraId="4A4BAEFE" w14:textId="7B245F4F" w:rsidR="005B4285" w:rsidRPr="00676BAE" w:rsidRDefault="005B4285" w:rsidP="005B4285">
      <w:pPr>
        <w:pStyle w:val="FootnotetextHDMES"/>
      </w:pPr>
      <w:r w:rsidRPr="00676BAE">
        <w:rPr>
          <w:rStyle w:val="FootnoteReference"/>
        </w:rPr>
        <w:footnoteRef/>
      </w:r>
      <w:r w:rsidRPr="00676BAE">
        <w:t xml:space="preserve"> </w:t>
      </w:r>
      <w:r w:rsidRPr="00676BAE">
        <w:rPr>
          <w:i/>
          <w:iCs/>
        </w:rPr>
        <w:t>In Danger: UNAIDS Global AIDS Update 2022</w:t>
      </w:r>
      <w:r w:rsidR="00074BCA">
        <w:t>,</w:t>
      </w:r>
      <w:r w:rsidRPr="00676BAE">
        <w:t xml:space="preserve"> Joint United Nations Programme on HIV/AIDS</w:t>
      </w:r>
      <w:r w:rsidR="00074BCA">
        <w:t>,</w:t>
      </w:r>
      <w:r w:rsidRPr="00676BAE">
        <w:t xml:space="preserve"> 2022</w:t>
      </w:r>
      <w:r w:rsidR="00074BCA">
        <w:t>,</w:t>
      </w:r>
      <w:r w:rsidRPr="00676BAE">
        <w:t xml:space="preserve"> Licence: CC BY-NC-SA 3.0 IGO. </w:t>
      </w:r>
    </w:p>
  </w:footnote>
  <w:footnote w:id="45">
    <w:p w14:paraId="54851639" w14:textId="6A793DC9" w:rsidR="005B4285" w:rsidRPr="00676BAE" w:rsidRDefault="005B4285" w:rsidP="005B4285">
      <w:pPr>
        <w:pStyle w:val="FootnotetextHDMES"/>
      </w:pPr>
      <w:r w:rsidRPr="00676BAE">
        <w:rPr>
          <w:rStyle w:val="FootnoteReference"/>
        </w:rPr>
        <w:footnoteRef/>
      </w:r>
      <w:r w:rsidRPr="00676BAE">
        <w:t xml:space="preserve"> </w:t>
      </w:r>
      <w:r w:rsidR="008B3041" w:rsidRPr="00DC1B89">
        <w:rPr>
          <w:i/>
          <w:iCs/>
        </w:rPr>
        <w:t>AIDSinfo</w:t>
      </w:r>
      <w:r w:rsidR="00074BCA">
        <w:t>,</w:t>
      </w:r>
      <w:r w:rsidRPr="00676BAE">
        <w:t xml:space="preserve"> UNAIDS</w:t>
      </w:r>
      <w:r w:rsidR="00074BCA">
        <w:t>,</w:t>
      </w:r>
      <w:r w:rsidRPr="00676BAE">
        <w:t xml:space="preserve"> UNICEF </w:t>
      </w:r>
      <w:r w:rsidR="00074BCA">
        <w:t>&amp;</w:t>
      </w:r>
      <w:r w:rsidR="00074BCA" w:rsidRPr="00676BAE">
        <w:t xml:space="preserve"> </w:t>
      </w:r>
      <w:r w:rsidRPr="00676BAE">
        <w:t>WHO</w:t>
      </w:r>
      <w:r w:rsidR="00074BCA">
        <w:t>,</w:t>
      </w:r>
      <w:r w:rsidRPr="00676BAE">
        <w:t xml:space="preserve"> </w:t>
      </w:r>
      <w:r w:rsidR="00074BCA">
        <w:t>a</w:t>
      </w:r>
      <w:r w:rsidRPr="00676BAE">
        <w:t xml:space="preserve">vailable at: </w:t>
      </w:r>
      <w:r w:rsidR="00B604A7" w:rsidRPr="00DC1B89">
        <w:t>https://aidsinfo.unaids.org/</w:t>
      </w:r>
      <w:r w:rsidR="00074BCA">
        <w:t>.</w:t>
      </w:r>
    </w:p>
  </w:footnote>
  <w:footnote w:id="46">
    <w:p w14:paraId="10B25B48" w14:textId="3A2542E6" w:rsidR="005B4285" w:rsidRPr="00676BAE" w:rsidRDefault="005B4285" w:rsidP="005B4285">
      <w:pPr>
        <w:pStyle w:val="FootnotetextHDMES"/>
      </w:pPr>
      <w:r w:rsidRPr="00676BAE">
        <w:rPr>
          <w:rStyle w:val="FootnoteReference"/>
        </w:rPr>
        <w:footnoteRef/>
      </w:r>
      <w:r w:rsidRPr="00676BAE">
        <w:t xml:space="preserve"> </w:t>
      </w:r>
      <w:r>
        <w:t>SPAR</w:t>
      </w:r>
      <w:r w:rsidRPr="00676BAE">
        <w:t xml:space="preserve"> 2020.</w:t>
      </w:r>
    </w:p>
  </w:footnote>
  <w:footnote w:id="47">
    <w:p w14:paraId="5D68FEF9" w14:textId="4808A186" w:rsidR="00657753" w:rsidRPr="00676BAE" w:rsidRDefault="00657753" w:rsidP="00657753">
      <w:pPr>
        <w:pStyle w:val="FootnotetextHDMES"/>
      </w:pPr>
      <w:r w:rsidRPr="00676BAE">
        <w:rPr>
          <w:rStyle w:val="FootnoteReference"/>
        </w:rPr>
        <w:footnoteRef/>
      </w:r>
      <w:r w:rsidRPr="00676BAE">
        <w:t xml:space="preserve"> </w:t>
      </w:r>
      <w:r w:rsidR="008B3041" w:rsidRPr="00DC1B89">
        <w:rPr>
          <w:i/>
          <w:iCs/>
        </w:rPr>
        <w:t>AIDSinfo</w:t>
      </w:r>
      <w:r w:rsidR="00074BCA">
        <w:t>,</w:t>
      </w:r>
      <w:r w:rsidRPr="00676BAE">
        <w:t xml:space="preserve"> UNAIDS</w:t>
      </w:r>
      <w:r w:rsidR="00074BCA">
        <w:t>,</w:t>
      </w:r>
      <w:r w:rsidRPr="00676BAE">
        <w:t xml:space="preserve"> UNICEF </w:t>
      </w:r>
      <w:r w:rsidR="00074BCA">
        <w:t>&amp;</w:t>
      </w:r>
      <w:r w:rsidR="00074BCA" w:rsidRPr="00676BAE">
        <w:t xml:space="preserve"> </w:t>
      </w:r>
      <w:r w:rsidRPr="00676BAE">
        <w:t>WHO</w:t>
      </w:r>
      <w:r w:rsidR="00074BCA">
        <w:t>,</w:t>
      </w:r>
      <w:r w:rsidRPr="00676BAE">
        <w:t xml:space="preserve"> </w:t>
      </w:r>
      <w:r w:rsidR="00074BCA">
        <w:t>a</w:t>
      </w:r>
      <w:r w:rsidRPr="00676BAE">
        <w:t xml:space="preserve">vailable at: </w:t>
      </w:r>
      <w:r w:rsidR="00FF0064" w:rsidRPr="00DC1B89">
        <w:t>https://aidsinfo.unaids.org/</w:t>
      </w:r>
      <w:r w:rsidR="00074BCA">
        <w:t>.</w:t>
      </w:r>
    </w:p>
  </w:footnote>
  <w:footnote w:id="48">
    <w:p w14:paraId="200A6D4D" w14:textId="65EEAEA6" w:rsidR="00657753" w:rsidRPr="00676BAE" w:rsidRDefault="00657753" w:rsidP="00657753">
      <w:pPr>
        <w:pStyle w:val="FootnotetextHDMES"/>
      </w:pPr>
      <w:r w:rsidRPr="00676BAE">
        <w:rPr>
          <w:rStyle w:val="FootnoteReference"/>
        </w:rPr>
        <w:footnoteRef/>
      </w:r>
      <w:r w:rsidRPr="00676BAE">
        <w:t xml:space="preserve"> </w:t>
      </w:r>
      <w:r>
        <w:t>SPAR</w:t>
      </w:r>
      <w:r w:rsidRPr="00676BAE">
        <w:t xml:space="preserve"> 2020.</w:t>
      </w:r>
    </w:p>
  </w:footnote>
  <w:footnote w:id="49">
    <w:p w14:paraId="4B0FEA74" w14:textId="5BB28926" w:rsidR="00657753" w:rsidRDefault="00657753" w:rsidP="00657753">
      <w:pPr>
        <w:pStyle w:val="FootnotetextHDMES"/>
      </w:pPr>
      <w:r w:rsidRPr="00676BAE">
        <w:rPr>
          <w:rStyle w:val="FootnoteReference"/>
        </w:rPr>
        <w:footnoteRef/>
      </w:r>
      <w:r w:rsidRPr="00676BAE">
        <w:t xml:space="preserve"> </w:t>
      </w:r>
      <w:r w:rsidR="008B3041" w:rsidRPr="00DC1B89">
        <w:rPr>
          <w:i/>
          <w:iCs/>
        </w:rPr>
        <w:t>AIDSinfo</w:t>
      </w:r>
      <w:r w:rsidR="00074BCA">
        <w:t>,</w:t>
      </w:r>
      <w:r w:rsidRPr="00676BAE">
        <w:t xml:space="preserve"> UNAIDS</w:t>
      </w:r>
      <w:r w:rsidR="00074BCA">
        <w:t>,</w:t>
      </w:r>
      <w:r w:rsidRPr="00676BAE">
        <w:t xml:space="preserve"> UNICEF </w:t>
      </w:r>
      <w:r w:rsidR="00074BCA">
        <w:t>&amp;</w:t>
      </w:r>
      <w:r w:rsidR="00074BCA" w:rsidRPr="00676BAE">
        <w:t xml:space="preserve"> </w:t>
      </w:r>
      <w:r w:rsidRPr="00676BAE">
        <w:t>WHO</w:t>
      </w:r>
      <w:r w:rsidR="00074BCA">
        <w:t>,</w:t>
      </w:r>
      <w:r w:rsidRPr="00676BAE">
        <w:t xml:space="preserve"> </w:t>
      </w:r>
      <w:r w:rsidR="00074BCA">
        <w:t>a</w:t>
      </w:r>
      <w:r w:rsidRPr="00676BAE">
        <w:t xml:space="preserve">vailable at: </w:t>
      </w:r>
      <w:r w:rsidR="00FF0064" w:rsidRPr="00DC1B89">
        <w:t>https://aidsinfo.unaids.org/</w:t>
      </w:r>
      <w:r w:rsidR="00074BCA">
        <w:t>.</w:t>
      </w:r>
    </w:p>
  </w:footnote>
  <w:footnote w:id="50">
    <w:p w14:paraId="4B99DF39" w14:textId="57DC992E" w:rsidR="00657753" w:rsidRPr="00B77F9D" w:rsidRDefault="00657753" w:rsidP="00B77F9D">
      <w:pPr>
        <w:pStyle w:val="FootnotetextHDMES"/>
        <w:rPr>
          <w:highlight w:val="yellow"/>
        </w:rPr>
      </w:pPr>
      <w:r w:rsidRPr="00B77F9D">
        <w:rPr>
          <w:vertAlign w:val="superscript"/>
        </w:rPr>
        <w:footnoteRef/>
      </w:r>
      <w:r w:rsidRPr="00B77F9D">
        <w:t xml:space="preserve"> For example, Marie Stopes PNG projected that CYP increases over the course of the program resulted in reductions in unintended pregnancies (205,279), maternal deaths (253)</w:t>
      </w:r>
      <w:r w:rsidR="001F2AA6">
        <w:t>,</w:t>
      </w:r>
      <w:r w:rsidRPr="00B77F9D">
        <w:t xml:space="preserve"> and unsafe abortions (22,443). See </w:t>
      </w:r>
      <w:r w:rsidRPr="00DC1B89">
        <w:t>PSF Evaluation</w:t>
      </w:r>
      <w:r w:rsidRPr="00B77F9D">
        <w:t xml:space="preserve">. </w:t>
      </w:r>
    </w:p>
  </w:footnote>
  <w:footnote w:id="51">
    <w:p w14:paraId="69156645" w14:textId="0BB16E04" w:rsidR="00657753" w:rsidRPr="00B77F9D" w:rsidRDefault="00657753" w:rsidP="00B77F9D">
      <w:pPr>
        <w:pStyle w:val="FootnotetextHDMES"/>
      </w:pPr>
      <w:r w:rsidRPr="00B77F9D">
        <w:rPr>
          <w:rStyle w:val="FootnoteReference"/>
        </w:rPr>
        <w:footnoteRef/>
      </w:r>
      <w:r w:rsidRPr="00B77F9D">
        <w:t xml:space="preserve"> For details, see Table A1 </w:t>
      </w:r>
      <w:r w:rsidR="00B604A7">
        <w:t xml:space="preserve">in </w:t>
      </w:r>
      <w:r w:rsidRPr="00B77F9D">
        <w:t>Annex 1.</w:t>
      </w:r>
    </w:p>
  </w:footnote>
  <w:footnote w:id="52">
    <w:p w14:paraId="750159BA" w14:textId="765CF879" w:rsidR="00657753" w:rsidRPr="00B77F9D" w:rsidRDefault="00657753" w:rsidP="00B77F9D">
      <w:pPr>
        <w:pStyle w:val="FootnotetextHDMES"/>
      </w:pPr>
      <w:r w:rsidRPr="00B77F9D">
        <w:rPr>
          <w:vertAlign w:val="superscript"/>
        </w:rPr>
        <w:footnoteRef/>
      </w:r>
      <w:r w:rsidRPr="00B77F9D">
        <w:t xml:space="preserve"> </w:t>
      </w:r>
      <w:r w:rsidRPr="00DC1B89">
        <w:rPr>
          <w:i/>
          <w:iCs/>
        </w:rPr>
        <w:t xml:space="preserve">Third </w:t>
      </w:r>
      <w:r w:rsidR="008B3041" w:rsidRPr="00DC1B89">
        <w:rPr>
          <w:i/>
          <w:iCs/>
        </w:rPr>
        <w:t>R</w:t>
      </w:r>
      <w:r w:rsidRPr="00DC1B89">
        <w:rPr>
          <w:i/>
          <w:iCs/>
        </w:rPr>
        <w:t xml:space="preserve">ound of the </w:t>
      </w:r>
      <w:r w:rsidR="008B3041" w:rsidRPr="00DC1B89">
        <w:rPr>
          <w:i/>
          <w:iCs/>
        </w:rPr>
        <w:t>G</w:t>
      </w:r>
      <w:r w:rsidRPr="00DC1B89">
        <w:rPr>
          <w:i/>
          <w:iCs/>
        </w:rPr>
        <w:t xml:space="preserve">lobal </w:t>
      </w:r>
      <w:r w:rsidR="008B3041" w:rsidRPr="00DC1B89">
        <w:rPr>
          <w:i/>
          <w:iCs/>
        </w:rPr>
        <w:t>P</w:t>
      </w:r>
      <w:r w:rsidRPr="00DC1B89">
        <w:rPr>
          <w:i/>
          <w:iCs/>
        </w:rPr>
        <w:t xml:space="preserve">ulse </w:t>
      </w:r>
      <w:r w:rsidR="008B3041" w:rsidRPr="00DC1B89">
        <w:rPr>
          <w:i/>
          <w:iCs/>
        </w:rPr>
        <w:t>S</w:t>
      </w:r>
      <w:r w:rsidRPr="00DC1B89">
        <w:rPr>
          <w:i/>
          <w:iCs/>
        </w:rPr>
        <w:t xml:space="preserve">urvey on </w:t>
      </w:r>
      <w:r w:rsidR="008B3041" w:rsidRPr="00DC1B89">
        <w:rPr>
          <w:i/>
          <w:iCs/>
        </w:rPr>
        <w:t>C</w:t>
      </w:r>
      <w:r w:rsidRPr="00DC1B89">
        <w:rPr>
          <w:i/>
          <w:iCs/>
        </w:rPr>
        <w:t xml:space="preserve">ontinuity of </w:t>
      </w:r>
      <w:r w:rsidR="008B3041" w:rsidRPr="00DC1B89">
        <w:rPr>
          <w:i/>
          <w:iCs/>
        </w:rPr>
        <w:t>E</w:t>
      </w:r>
      <w:r w:rsidRPr="00DC1B89">
        <w:rPr>
          <w:i/>
          <w:iCs/>
        </w:rPr>
        <w:t xml:space="preserve">ssential </w:t>
      </w:r>
      <w:r w:rsidR="008B3041" w:rsidRPr="00DC1B89">
        <w:rPr>
          <w:i/>
          <w:iCs/>
        </w:rPr>
        <w:t>H</w:t>
      </w:r>
      <w:r w:rsidRPr="00DC1B89">
        <w:rPr>
          <w:i/>
          <w:iCs/>
        </w:rPr>
        <w:t xml:space="preserve">ealth </w:t>
      </w:r>
      <w:r w:rsidR="008B3041" w:rsidRPr="00DC1B89">
        <w:rPr>
          <w:i/>
          <w:iCs/>
        </w:rPr>
        <w:t>S</w:t>
      </w:r>
      <w:r w:rsidRPr="00DC1B89">
        <w:rPr>
          <w:i/>
          <w:iCs/>
        </w:rPr>
        <w:t xml:space="preserve">ervices during the COVID-19 </w:t>
      </w:r>
      <w:r w:rsidR="006A6EEE" w:rsidRPr="00DC1B89">
        <w:rPr>
          <w:i/>
          <w:iCs/>
        </w:rPr>
        <w:t>P</w:t>
      </w:r>
      <w:r w:rsidRPr="00DC1B89">
        <w:rPr>
          <w:i/>
          <w:iCs/>
        </w:rPr>
        <w:t>andemic: November–December 2021</w:t>
      </w:r>
      <w:r w:rsidRPr="00B77F9D">
        <w:t>, WHO, February 2022</w:t>
      </w:r>
      <w:r w:rsidR="00D76A51">
        <w:t>,</w:t>
      </w:r>
      <w:r w:rsidRPr="00B77F9D">
        <w:t xml:space="preserve"> </w:t>
      </w:r>
      <w:r w:rsidR="00D76A51">
        <w:t>a</w:t>
      </w:r>
      <w:r w:rsidRPr="00B77F9D">
        <w:t xml:space="preserve">vailable at: https://www.who.int/ publications/i/item/WHO-2019-nCoV-EHS_continuity-survey-2022.1. Countries completed the third round of the survey between November and December 2021, and were asked to report on the situation in the previous </w:t>
      </w:r>
      <w:r w:rsidR="006A6EEE">
        <w:t>3</w:t>
      </w:r>
      <w:r w:rsidR="006A6EEE" w:rsidRPr="00B77F9D">
        <w:t xml:space="preserve"> </w:t>
      </w:r>
      <w:r w:rsidRPr="00B77F9D">
        <w:t>months.</w:t>
      </w:r>
    </w:p>
  </w:footnote>
  <w:footnote w:id="53">
    <w:p w14:paraId="4FDC2DA7" w14:textId="0826B8E5" w:rsidR="00657753" w:rsidRPr="00B77F9D" w:rsidRDefault="00657753" w:rsidP="00B77F9D">
      <w:pPr>
        <w:pStyle w:val="FootnotetextHDMES"/>
      </w:pPr>
      <w:r w:rsidRPr="00B77F9D">
        <w:rPr>
          <w:vertAlign w:val="superscript"/>
        </w:rPr>
        <w:footnoteRef/>
      </w:r>
      <w:r w:rsidRPr="00B77F9D">
        <w:t xml:space="preserve"> Review </w:t>
      </w:r>
      <w:r w:rsidRPr="001F2AA6">
        <w:t>Team</w:t>
      </w:r>
      <w:r w:rsidRPr="00B77F9D">
        <w:t xml:space="preserve"> analysis based on data in the National Health Information System and </w:t>
      </w:r>
      <w:r w:rsidRPr="00DC1B89">
        <w:t>SPAR 2020</w:t>
      </w:r>
      <w:r w:rsidRPr="00B77F9D">
        <w:t>.</w:t>
      </w:r>
    </w:p>
  </w:footnote>
  <w:footnote w:id="54">
    <w:p w14:paraId="35C9EC17" w14:textId="275B82E4" w:rsidR="000A277E" w:rsidRPr="000A277E" w:rsidRDefault="000A277E" w:rsidP="000A277E">
      <w:pPr>
        <w:pStyle w:val="FootnotetextHDMES"/>
      </w:pPr>
      <w:r w:rsidRPr="000A277E">
        <w:rPr>
          <w:vertAlign w:val="superscript"/>
        </w:rPr>
        <w:footnoteRef/>
      </w:r>
      <w:r w:rsidRPr="000A277E">
        <w:t xml:space="preserve"> Data from the DHS conducted in 2006</w:t>
      </w:r>
      <w:r w:rsidR="006A6EEE">
        <w:t>–20</w:t>
      </w:r>
      <w:r w:rsidRPr="000A277E">
        <w:t xml:space="preserve">07 </w:t>
      </w:r>
      <w:r w:rsidR="006A6EEE">
        <w:t>was</w:t>
      </w:r>
      <w:r w:rsidR="006A6EEE" w:rsidRPr="000A277E">
        <w:t xml:space="preserve"> </w:t>
      </w:r>
      <w:r w:rsidRPr="000A277E">
        <w:t>used as the baseline for child and maternal mortality</w:t>
      </w:r>
      <w:r w:rsidR="006A6EEE">
        <w:t xml:space="preserve"> </w:t>
      </w:r>
      <w:r w:rsidR="006A6EEE" w:rsidRPr="006A6EEE">
        <w:t>in the HPP results matrix</w:t>
      </w:r>
      <w:r w:rsidRPr="000A277E">
        <w:t xml:space="preserve">. This evaluation has used the data from </w:t>
      </w:r>
      <w:r w:rsidRPr="00DC1B89">
        <w:t>PNG DHS 2016</w:t>
      </w:r>
      <w:r w:rsidR="007B2CD3">
        <w:t>–</w:t>
      </w:r>
      <w:r w:rsidRPr="00DC1B89">
        <w:t>18</w:t>
      </w:r>
      <w:r w:rsidRPr="000A277E">
        <w:t>, which coincided with the commencement of the HPP, as the baseline to measure the impact</w:t>
      </w:r>
      <w:r w:rsidR="006A6EEE">
        <w:t xml:space="preserve"> of the HPP</w:t>
      </w:r>
      <w:r w:rsidRPr="000A277E">
        <w:t>.</w:t>
      </w:r>
    </w:p>
  </w:footnote>
  <w:footnote w:id="55">
    <w:p w14:paraId="1E72F4DE" w14:textId="611E0B95" w:rsidR="000A277E" w:rsidRPr="000A277E" w:rsidRDefault="000A277E" w:rsidP="000A277E">
      <w:pPr>
        <w:pStyle w:val="FootnotetextHDMES"/>
      </w:pPr>
      <w:r w:rsidRPr="000A277E">
        <w:rPr>
          <w:rStyle w:val="FootnoteReference"/>
        </w:rPr>
        <w:footnoteRef/>
      </w:r>
      <w:r w:rsidRPr="000A277E">
        <w:t xml:space="preserve"> </w:t>
      </w:r>
      <w:r w:rsidR="00750547">
        <w:t>‘</w:t>
      </w:r>
      <w:r w:rsidRPr="000A277E">
        <w:t xml:space="preserve">Maternal and newborn health indicators in Papua New Guinea </w:t>
      </w:r>
      <w:r w:rsidR="006A6EEE">
        <w:t>–</w:t>
      </w:r>
      <w:r w:rsidRPr="000A277E">
        <w:t xml:space="preserve"> 2008</w:t>
      </w:r>
      <w:r w:rsidR="006A6EEE">
        <w:t>–</w:t>
      </w:r>
      <w:r w:rsidRPr="000A277E">
        <w:t>2018</w:t>
      </w:r>
      <w:r w:rsidR="00750547">
        <w:t>’,</w:t>
      </w:r>
      <w:r w:rsidRPr="000A277E">
        <w:t xml:space="preserve"> </w:t>
      </w:r>
      <w:r w:rsidRPr="000A277E">
        <w:rPr>
          <w:i/>
          <w:iCs/>
        </w:rPr>
        <w:t>Sex Reprod</w:t>
      </w:r>
      <w:r w:rsidR="00750547">
        <w:rPr>
          <w:i/>
          <w:iCs/>
        </w:rPr>
        <w:t>.</w:t>
      </w:r>
      <w:r w:rsidRPr="000A277E">
        <w:rPr>
          <w:i/>
          <w:iCs/>
        </w:rPr>
        <w:t xml:space="preserve"> Health Matters</w:t>
      </w:r>
      <w:r w:rsidR="00750547" w:rsidRPr="00DC1B89">
        <w:t>, Vo</w:t>
      </w:r>
      <w:r w:rsidR="00750547">
        <w:t xml:space="preserve">l </w:t>
      </w:r>
      <w:r w:rsidR="00750547" w:rsidRPr="00DC1B89">
        <w:rPr>
          <w:i/>
          <w:iCs/>
        </w:rPr>
        <w:t>27</w:t>
      </w:r>
      <w:r w:rsidR="00750547">
        <w:t>(1),</w:t>
      </w:r>
      <w:r w:rsidRPr="000A277E">
        <w:t xml:space="preserve"> </w:t>
      </w:r>
      <w:r w:rsidR="00750547" w:rsidRPr="00750547">
        <w:t>G. Robbers, J.P. Vogel, G. Mola, J. Bolgna &amp; C.S.E. Homer</w:t>
      </w:r>
      <w:r w:rsidR="00750547">
        <w:t>,</w:t>
      </w:r>
      <w:r w:rsidR="00750547" w:rsidRPr="00750547">
        <w:t xml:space="preserve"> </w:t>
      </w:r>
      <w:r w:rsidR="00750547">
        <w:t xml:space="preserve">December </w:t>
      </w:r>
      <w:r w:rsidRPr="000A277E">
        <w:t>2019</w:t>
      </w:r>
      <w:r w:rsidR="00750547">
        <w:t>,,</w:t>
      </w:r>
      <w:r w:rsidRPr="000A277E">
        <w:t>1686199</w:t>
      </w:r>
      <w:r w:rsidR="00750547">
        <w:t>,</w:t>
      </w:r>
      <w:r w:rsidRPr="000A277E">
        <w:t xml:space="preserve"> </w:t>
      </w:r>
      <w:r w:rsidR="00750547">
        <w:t>DOI</w:t>
      </w:r>
      <w:r w:rsidRPr="000A277E">
        <w:t>: 10.1080/26410397.2019.1686199. PMID: 31790637; PMCID: PMC7888046.</w:t>
      </w:r>
    </w:p>
  </w:footnote>
  <w:footnote w:id="56">
    <w:p w14:paraId="3B289934" w14:textId="58AF3D00" w:rsidR="000A277E" w:rsidRPr="000A277E" w:rsidRDefault="000A277E" w:rsidP="000A277E">
      <w:pPr>
        <w:pStyle w:val="FootnotetextHDMES"/>
      </w:pPr>
      <w:r w:rsidRPr="000A277E">
        <w:rPr>
          <w:vertAlign w:val="superscript"/>
        </w:rPr>
        <w:footnoteRef/>
      </w:r>
      <w:r w:rsidRPr="000A277E">
        <w:t xml:space="preserve"> PNG DHS 2016</w:t>
      </w:r>
      <w:r w:rsidR="007B2CD3">
        <w:t>–</w:t>
      </w:r>
      <w:r w:rsidRPr="000A277E">
        <w:t>18.</w:t>
      </w:r>
    </w:p>
  </w:footnote>
  <w:footnote w:id="57">
    <w:p w14:paraId="1F8A2E58" w14:textId="3821682B" w:rsidR="000A277E" w:rsidRPr="000A277E" w:rsidRDefault="000A277E" w:rsidP="000A277E">
      <w:pPr>
        <w:pStyle w:val="FootnotetextHDMES"/>
      </w:pPr>
      <w:r w:rsidRPr="000A277E">
        <w:rPr>
          <w:vertAlign w:val="superscript"/>
        </w:rPr>
        <w:footnoteRef/>
      </w:r>
      <w:r w:rsidRPr="000A277E">
        <w:t xml:space="preserve"> SPAR 2020.</w:t>
      </w:r>
    </w:p>
  </w:footnote>
  <w:footnote w:id="58">
    <w:p w14:paraId="1320A044" w14:textId="30707976" w:rsidR="000A277E" w:rsidRDefault="000A277E" w:rsidP="000A277E">
      <w:pPr>
        <w:pStyle w:val="FootnotetextHDMES"/>
      </w:pPr>
      <w:r w:rsidRPr="000A277E">
        <w:rPr>
          <w:vertAlign w:val="superscript"/>
        </w:rPr>
        <w:footnoteRef/>
      </w:r>
      <w:r w:rsidRPr="000A277E">
        <w:t xml:space="preserve"> </w:t>
      </w:r>
      <w:r w:rsidRPr="000A277E">
        <w:rPr>
          <w:i/>
          <w:iCs/>
        </w:rPr>
        <w:t>Child Morbidity and Mortality</w:t>
      </w:r>
      <w:r w:rsidR="006A6EEE">
        <w:rPr>
          <w:i/>
          <w:iCs/>
        </w:rPr>
        <w:t>:</w:t>
      </w:r>
      <w:r w:rsidRPr="000A277E">
        <w:rPr>
          <w:i/>
          <w:iCs/>
        </w:rPr>
        <w:t xml:space="preserve"> 12</w:t>
      </w:r>
      <w:r w:rsidRPr="00750547">
        <w:rPr>
          <w:i/>
          <w:iCs/>
        </w:rPr>
        <w:t>th</w:t>
      </w:r>
      <w:r w:rsidRPr="000A277E">
        <w:rPr>
          <w:i/>
          <w:iCs/>
        </w:rPr>
        <w:t xml:space="preserve"> Annual Report, 2021</w:t>
      </w:r>
      <w:r w:rsidR="00750547">
        <w:t>,</w:t>
      </w:r>
      <w:r w:rsidRPr="000A277E">
        <w:t xml:space="preserve"> </w:t>
      </w:r>
      <w:r w:rsidR="00750547">
        <w:t>NDoH</w:t>
      </w:r>
      <w:r w:rsidR="00750547" w:rsidRPr="00750547">
        <w:t xml:space="preserve"> &amp; Paediatric Society of </w:t>
      </w:r>
      <w:r w:rsidR="00750547">
        <w:t>PNG,</w:t>
      </w:r>
      <w:r w:rsidR="00750547" w:rsidRPr="00750547">
        <w:t xml:space="preserve"> </w:t>
      </w:r>
      <w:r w:rsidR="00750547">
        <w:t>a</w:t>
      </w:r>
      <w:r w:rsidRPr="000A277E">
        <w:t xml:space="preserve">vailable at: https://pngpaediatricsociety.org/wp-content/uploads/2022/07/2021-Annual-Child-Morbidity-and-Mortality-Report.pdf. It should be noted that hospital admissions for children under </w:t>
      </w:r>
      <w:r w:rsidR="006A6EEE">
        <w:t>5 years of age</w:t>
      </w:r>
      <w:r w:rsidR="006A6EEE" w:rsidRPr="000A277E">
        <w:t xml:space="preserve"> </w:t>
      </w:r>
      <w:r w:rsidRPr="000A277E">
        <w:t xml:space="preserve">also increased over this time period at a rate higher than </w:t>
      </w:r>
      <w:r w:rsidR="006A6EEE">
        <w:t xml:space="preserve">the </w:t>
      </w:r>
      <w:r w:rsidRPr="000A277E">
        <w:t>population growth rate (which may be due to improved care</w:t>
      </w:r>
      <w:r w:rsidR="00B42AC0">
        <w:t>-</w:t>
      </w:r>
      <w:r w:rsidRPr="000A277E">
        <w:t>seeking and referral practices), meaning the improved management of childhood conditions at hospitals may not yet lead to a decline in the overall U5MR.</w:t>
      </w:r>
    </w:p>
  </w:footnote>
  <w:footnote w:id="59">
    <w:p w14:paraId="2F8BECA1" w14:textId="6A4F9D10" w:rsidR="000A277E" w:rsidRPr="000A277E" w:rsidRDefault="000A277E" w:rsidP="000A277E">
      <w:pPr>
        <w:pStyle w:val="FootnotetextHDMES"/>
        <w:rPr>
          <w:lang w:val="en-US"/>
        </w:rPr>
      </w:pPr>
      <w:r>
        <w:rPr>
          <w:rStyle w:val="FootnoteReference"/>
        </w:rPr>
        <w:footnoteRef/>
      </w:r>
      <w:r>
        <w:t xml:space="preserve"> </w:t>
      </w:r>
      <w:r w:rsidR="00E8124A">
        <w:t>See</w:t>
      </w:r>
      <w:r w:rsidR="00C15741">
        <w:t>:</w:t>
      </w:r>
      <w:r w:rsidR="00E8124A">
        <w:t xml:space="preserve"> </w:t>
      </w:r>
      <w:r w:rsidR="00317249" w:rsidRPr="00DC1B89">
        <w:t>https://childmortality.org/data/Papua%20New%20Guinea</w:t>
      </w:r>
      <w:r w:rsidR="00E8124A">
        <w:t>.</w:t>
      </w:r>
    </w:p>
  </w:footnote>
  <w:footnote w:id="60">
    <w:p w14:paraId="2832D288" w14:textId="6C1CB2C3" w:rsidR="000A277E" w:rsidRDefault="000A277E" w:rsidP="000A277E">
      <w:pPr>
        <w:pStyle w:val="FootnotetextHDMES"/>
      </w:pPr>
      <w:r w:rsidRPr="000A277E">
        <w:rPr>
          <w:vertAlign w:val="superscript"/>
        </w:rPr>
        <w:footnoteRef/>
      </w:r>
      <w:r w:rsidRPr="13EC9BD6">
        <w:t xml:space="preserve"> </w:t>
      </w:r>
      <w:r w:rsidRPr="00DC1B89">
        <w:t>PNG DHS 2016</w:t>
      </w:r>
      <w:r w:rsidR="007B2CD3">
        <w:t>–</w:t>
      </w:r>
      <w:r w:rsidRPr="00DC1B89">
        <w:t>18</w:t>
      </w:r>
      <w:r w:rsidRPr="13EC9BD6">
        <w:t xml:space="preserve">. </w:t>
      </w:r>
      <w:r>
        <w:t>See also</w:t>
      </w:r>
      <w:r w:rsidR="008A65F0">
        <w:t>:</w:t>
      </w:r>
      <w:r>
        <w:t xml:space="preserve"> ‘</w:t>
      </w:r>
      <w:r w:rsidRPr="13EC9BD6">
        <w:t xml:space="preserve">Estimating Child Mortality at the Sub-national Level in Papua New Guinea: Evidence </w:t>
      </w:r>
      <w:r w:rsidR="00317249">
        <w:t>f</w:t>
      </w:r>
      <w:r w:rsidRPr="13EC9BD6">
        <w:t>rom the Integrated Health and Demographic Surveillance System</w:t>
      </w:r>
      <w:r w:rsidR="00A60611">
        <w:t>’</w:t>
      </w:r>
      <w:r>
        <w:t>,</w:t>
      </w:r>
      <w:r w:rsidRPr="13EC9BD6">
        <w:t xml:space="preserve"> </w:t>
      </w:r>
      <w:r w:rsidRPr="000D1681">
        <w:rPr>
          <w:i/>
          <w:iCs/>
        </w:rPr>
        <w:t>Front Public Health</w:t>
      </w:r>
      <w:r>
        <w:t xml:space="preserve">, Vol </w:t>
      </w:r>
      <w:r w:rsidRPr="00DC1B89">
        <w:rPr>
          <w:i/>
          <w:iCs/>
        </w:rPr>
        <w:t>27</w:t>
      </w:r>
      <w:r>
        <w:t xml:space="preserve">(9), </w:t>
      </w:r>
      <w:r w:rsidR="007A6098" w:rsidRPr="007A6098">
        <w:t xml:space="preserve">B.N. Pham, R.B. Emori, T. Ha, A.M. Parrish, &amp; A.D. Okely, </w:t>
      </w:r>
      <w:r>
        <w:t>January</w:t>
      </w:r>
      <w:r w:rsidRPr="13EC9BD6">
        <w:t xml:space="preserve"> 2022</w:t>
      </w:r>
      <w:r w:rsidR="00A60611">
        <w:t>,</w:t>
      </w:r>
      <w:r>
        <w:t xml:space="preserve"> </w:t>
      </w:r>
      <w:r w:rsidR="003F3780">
        <w:t>DOI</w:t>
      </w:r>
      <w:r w:rsidRPr="13EC9BD6">
        <w:t>: 10.3389/fpubh.2021.723252. PMID: 35155330; PMCID: PMC8830799.</w:t>
      </w:r>
    </w:p>
  </w:footnote>
  <w:footnote w:id="61">
    <w:p w14:paraId="40C386BE" w14:textId="72762DDC" w:rsidR="000A277E" w:rsidRDefault="000A277E" w:rsidP="000A277E">
      <w:pPr>
        <w:pStyle w:val="FootnotetextHDMES"/>
      </w:pPr>
      <w:r w:rsidRPr="000A277E">
        <w:rPr>
          <w:vertAlign w:val="superscript"/>
        </w:rPr>
        <w:footnoteRef/>
      </w:r>
      <w:r w:rsidRPr="13EC9BD6">
        <w:t xml:space="preserve"> Pham </w:t>
      </w:r>
      <w:r>
        <w:t>et al</w:t>
      </w:r>
      <w:r w:rsidR="003F3780">
        <w:t>.</w:t>
      </w:r>
      <w:r>
        <w:t xml:space="preserve">, </w:t>
      </w:r>
      <w:r w:rsidR="007A6098">
        <w:t>January 2022.</w:t>
      </w:r>
    </w:p>
  </w:footnote>
  <w:footnote w:id="62">
    <w:p w14:paraId="281510F9" w14:textId="3ACA56F8" w:rsidR="000A277E" w:rsidRDefault="000A277E" w:rsidP="000A277E">
      <w:pPr>
        <w:pStyle w:val="FootnotetextHDMES"/>
      </w:pPr>
      <w:r w:rsidRPr="000A277E">
        <w:rPr>
          <w:vertAlign w:val="superscript"/>
        </w:rPr>
        <w:footnoteRef/>
      </w:r>
      <w:r w:rsidRPr="13EC9BD6">
        <w:t xml:space="preserve"> Eastern Highlands Province (EHP), </w:t>
      </w:r>
      <w:r w:rsidR="003F3780">
        <w:t xml:space="preserve">Central, </w:t>
      </w:r>
      <w:r w:rsidRPr="13EC9BD6">
        <w:t>Hela</w:t>
      </w:r>
      <w:r w:rsidR="003F3780">
        <w:t>,</w:t>
      </w:r>
      <w:r w:rsidRPr="13EC9BD6">
        <w:t xml:space="preserve"> and Madang</w:t>
      </w:r>
      <w:r w:rsidR="003F3780">
        <w:t xml:space="preserve"> Provinces</w:t>
      </w:r>
      <w:r w:rsidRPr="13EC9BD6">
        <w:t xml:space="preserve">. The U5MR varied from 39/42 in Central </w:t>
      </w:r>
      <w:r w:rsidR="00253121">
        <w:t xml:space="preserve">Province </w:t>
      </w:r>
      <w:r w:rsidRPr="13EC9BD6">
        <w:t xml:space="preserve">to 147/159 in EHP for the direct/indirect estimates. </w:t>
      </w:r>
    </w:p>
  </w:footnote>
  <w:footnote w:id="63">
    <w:p w14:paraId="27E2A233" w14:textId="2520DBEB" w:rsidR="00152297" w:rsidRPr="00EE1954" w:rsidRDefault="00152297" w:rsidP="00152297">
      <w:pPr>
        <w:pStyle w:val="FootnotetextHDMES"/>
      </w:pPr>
      <w:r w:rsidRPr="00152297">
        <w:rPr>
          <w:vertAlign w:val="superscript"/>
        </w:rPr>
        <w:footnoteRef/>
      </w:r>
      <w:r>
        <w:t xml:space="preserve"> </w:t>
      </w:r>
      <w:r w:rsidRPr="00DC1B89">
        <w:t>SPAR 2020</w:t>
      </w:r>
      <w:r w:rsidR="003F3780">
        <w:t>;</w:t>
      </w:r>
      <w:r>
        <w:rPr>
          <w:i/>
          <w:iCs/>
        </w:rPr>
        <w:t xml:space="preserve"> </w:t>
      </w:r>
      <w:r w:rsidRPr="00372508">
        <w:rPr>
          <w:i/>
          <w:lang w:val="en-US"/>
        </w:rPr>
        <w:t>PHA Performance Report</w:t>
      </w:r>
      <w:r w:rsidRPr="00676BAE">
        <w:rPr>
          <w:i/>
          <w:iCs/>
          <w:lang w:val="en-US"/>
        </w:rPr>
        <w:t xml:space="preserve"> 2021</w:t>
      </w:r>
      <w:r w:rsidRPr="0030374E">
        <w:rPr>
          <w:lang w:val="en-US"/>
        </w:rPr>
        <w:t xml:space="preserve">, </w:t>
      </w:r>
      <w:r w:rsidR="00253121">
        <w:rPr>
          <w:lang w:val="en-US"/>
        </w:rPr>
        <w:t xml:space="preserve">NDoH, </w:t>
      </w:r>
      <w:r w:rsidRPr="0030374E">
        <w:rPr>
          <w:lang w:val="en-US"/>
        </w:rPr>
        <w:t>July 2022</w:t>
      </w:r>
      <w:r>
        <w:rPr>
          <w:lang w:val="en-US"/>
        </w:rPr>
        <w:t>.</w:t>
      </w:r>
    </w:p>
  </w:footnote>
  <w:footnote w:id="64">
    <w:p w14:paraId="3C755871" w14:textId="2217BC07" w:rsidR="00152297" w:rsidRDefault="00152297" w:rsidP="00152297">
      <w:pPr>
        <w:pStyle w:val="FootnotetextHDMES"/>
      </w:pPr>
      <w:r w:rsidRPr="00152297">
        <w:rPr>
          <w:vertAlign w:val="superscript"/>
        </w:rPr>
        <w:footnoteRef/>
      </w:r>
      <w:r>
        <w:t xml:space="preserve"> </w:t>
      </w:r>
      <w:r w:rsidRPr="00DC1B89">
        <w:rPr>
          <w:i/>
          <w:iCs/>
          <w:lang w:val="en-US"/>
        </w:rPr>
        <w:t>PHA Performance Report 2021</w:t>
      </w:r>
      <w:r>
        <w:rPr>
          <w:lang w:val="en-US"/>
        </w:rPr>
        <w:t>.</w:t>
      </w:r>
    </w:p>
  </w:footnote>
  <w:footnote w:id="65">
    <w:p w14:paraId="383E4490" w14:textId="3C9CABD0" w:rsidR="00152297" w:rsidRDefault="00152297" w:rsidP="00152297">
      <w:pPr>
        <w:pStyle w:val="FootnotetextHDMES"/>
        <w:rPr>
          <w:highlight w:val="yellow"/>
        </w:rPr>
      </w:pPr>
      <w:r w:rsidRPr="00152297">
        <w:rPr>
          <w:vertAlign w:val="superscript"/>
        </w:rPr>
        <w:footnoteRef/>
      </w:r>
      <w:r w:rsidRPr="005E71E1">
        <w:t xml:space="preserve"> </w:t>
      </w:r>
      <w:bookmarkStart w:id="51" w:name="_Hlk147496250"/>
      <w:r w:rsidRPr="005E71E1">
        <w:rPr>
          <w:i/>
          <w:iCs/>
        </w:rPr>
        <w:t>Saving Lives, Spreading Smiles Review</w:t>
      </w:r>
      <w:bookmarkEnd w:id="51"/>
      <w:r w:rsidRPr="005E71E1">
        <w:t>, HDMES, July 2021.</w:t>
      </w:r>
      <w:r w:rsidRPr="12A11078">
        <w:t xml:space="preserve"> For low</w:t>
      </w:r>
      <w:r w:rsidR="003F3780">
        <w:t xml:space="preserve"> </w:t>
      </w:r>
      <w:r w:rsidRPr="12A11078">
        <w:t>birth</w:t>
      </w:r>
      <w:r w:rsidR="003F3780">
        <w:t xml:space="preserve"> </w:t>
      </w:r>
      <w:r w:rsidRPr="12A11078">
        <w:t>weight newborns, between 22</w:t>
      </w:r>
      <w:r w:rsidR="00317249">
        <w:t>%</w:t>
      </w:r>
      <w:r w:rsidRPr="12A11078">
        <w:t xml:space="preserve"> and 55</w:t>
      </w:r>
      <w:r w:rsidR="00317249">
        <w:t>%</w:t>
      </w:r>
      <w:r>
        <w:t xml:space="preserve"> </w:t>
      </w:r>
      <w:r w:rsidRPr="12A11078">
        <w:t>could have received kangaroo care</w:t>
      </w:r>
      <w:r w:rsidR="00317249">
        <w:t>;</w:t>
      </w:r>
      <w:r w:rsidRPr="12A11078">
        <w:t xml:space="preserve"> and for newborns with asphyxia, between 23</w:t>
      </w:r>
      <w:r w:rsidR="00317249">
        <w:t>%</w:t>
      </w:r>
      <w:r>
        <w:t xml:space="preserve"> </w:t>
      </w:r>
      <w:r w:rsidRPr="12A11078">
        <w:t>and 60</w:t>
      </w:r>
      <w:r w:rsidR="00317249">
        <w:t>%</w:t>
      </w:r>
      <w:r w:rsidRPr="12A11078">
        <w:t xml:space="preserve"> could have been resuscitated.</w:t>
      </w:r>
    </w:p>
  </w:footnote>
  <w:footnote w:id="66">
    <w:p w14:paraId="47D91A0F" w14:textId="61781FAE" w:rsidR="00152297" w:rsidRDefault="00152297" w:rsidP="00152297">
      <w:pPr>
        <w:pStyle w:val="FootnotetextHDMES"/>
      </w:pPr>
      <w:r w:rsidRPr="00836E40">
        <w:rPr>
          <w:rStyle w:val="FootnoteReference"/>
        </w:rPr>
        <w:footnoteRef/>
      </w:r>
      <w:r>
        <w:t xml:space="preserve"> </w:t>
      </w:r>
      <w:r w:rsidR="003F3780" w:rsidRPr="003F3780">
        <w:t>Saving Lives, Spreading Smiles Review</w:t>
      </w:r>
      <w:r>
        <w:t>.</w:t>
      </w:r>
    </w:p>
  </w:footnote>
  <w:footnote w:id="67">
    <w:p w14:paraId="50E38403" w14:textId="59965A1C" w:rsidR="008D7BB1" w:rsidRPr="008D7BB1" w:rsidRDefault="008D7BB1" w:rsidP="008D7BB1">
      <w:pPr>
        <w:pStyle w:val="FootnotetextHDMES"/>
      </w:pPr>
      <w:r w:rsidRPr="008D7BB1">
        <w:rPr>
          <w:vertAlign w:val="superscript"/>
        </w:rPr>
        <w:footnoteRef/>
      </w:r>
      <w:r w:rsidRPr="008D7BB1">
        <w:t xml:space="preserve"> Australian </w:t>
      </w:r>
      <w:r w:rsidR="00317249">
        <w:t>G</w:t>
      </w:r>
      <w:r w:rsidRPr="008D7BB1">
        <w:t xml:space="preserve">overnment funding for TB in Western </w:t>
      </w:r>
      <w:r w:rsidR="00D905C7">
        <w:t>P</w:t>
      </w:r>
      <w:r w:rsidRPr="008D7BB1">
        <w:t xml:space="preserve">rovince began in 2011. </w:t>
      </w:r>
      <w:r w:rsidR="00CE5840">
        <w:t>Stop TB</w:t>
      </w:r>
      <w:r w:rsidRPr="005E2A79">
        <w:t>/DART</w:t>
      </w:r>
      <w:r w:rsidRPr="008D7BB1">
        <w:t xml:space="preserve"> (through World Vision International</w:t>
      </w:r>
      <w:r w:rsidR="003F465D">
        <w:t>/WVI</w:t>
      </w:r>
      <w:r w:rsidRPr="008D7BB1">
        <w:t>) began in 2011. RID</w:t>
      </w:r>
      <w:r w:rsidR="00A81A80">
        <w:t>-TB</w:t>
      </w:r>
      <w:r w:rsidRPr="008D7BB1">
        <w:t xml:space="preserve"> (through Burnet Institute) commenced in 2014. </w:t>
      </w:r>
    </w:p>
  </w:footnote>
  <w:footnote w:id="68">
    <w:p w14:paraId="434C4FFD" w14:textId="7DDC1C73" w:rsidR="008D7BB1" w:rsidRDefault="008D7BB1" w:rsidP="008D7BB1">
      <w:pPr>
        <w:pStyle w:val="FootnotetextHDMES"/>
      </w:pPr>
      <w:r w:rsidRPr="008D7BB1">
        <w:rPr>
          <w:vertAlign w:val="superscript"/>
        </w:rPr>
        <w:footnoteRef/>
      </w:r>
      <w:r w:rsidRPr="008D7BB1">
        <w:t xml:space="preserve"> Diphtheria, tetanus, pertussis, hepatitis B, haemophilus influenzae type B, polio, streptococcus pneumoniae</w:t>
      </w:r>
      <w:r w:rsidR="003F465D">
        <w:t>,</w:t>
      </w:r>
      <w:r w:rsidRPr="008D7BB1">
        <w:t xml:space="preserve"> and tuberculosis.</w:t>
      </w:r>
    </w:p>
  </w:footnote>
  <w:footnote w:id="69">
    <w:p w14:paraId="65015FA8" w14:textId="50DA778A" w:rsidR="008D7BB1" w:rsidRPr="008D7BB1" w:rsidRDefault="008D7BB1" w:rsidP="008D7BB1">
      <w:pPr>
        <w:pStyle w:val="FootnotetextHDMES"/>
        <w:rPr>
          <w:lang w:val="en-US"/>
        </w:rPr>
      </w:pPr>
      <w:r>
        <w:rPr>
          <w:rStyle w:val="FootnoteReference"/>
        </w:rPr>
        <w:footnoteRef/>
      </w:r>
      <w:r>
        <w:t xml:space="preserve"> </w:t>
      </w:r>
      <w:r w:rsidR="009021F0">
        <w:t xml:space="preserve">See </w:t>
      </w:r>
      <w:r w:rsidRPr="00DC1B89">
        <w:rPr>
          <w:i/>
          <w:iCs/>
        </w:rPr>
        <w:t>Global Health Security Index 2021: Country Score Justifications and References, Papua New Guinea</w:t>
      </w:r>
      <w:r w:rsidR="00DB7849">
        <w:t>,</w:t>
      </w:r>
      <w:r w:rsidRPr="008D7BB1">
        <w:t xml:space="preserve"> </w:t>
      </w:r>
      <w:r w:rsidR="00DB7849">
        <w:t>a</w:t>
      </w:r>
      <w:r w:rsidRPr="008D7BB1">
        <w:t>vailable at: https://www.ghsindex.org/wp-content/uploads/2021/12/Papua-New-Guinea.pdf. See also: https://www.ghsindex.org/country/papua-new-guinea/</w:t>
      </w:r>
    </w:p>
  </w:footnote>
  <w:footnote w:id="70">
    <w:p w14:paraId="351F3116" w14:textId="6828D541" w:rsidR="006346CF" w:rsidRPr="006346CF" w:rsidRDefault="006346CF" w:rsidP="006346CF">
      <w:pPr>
        <w:pStyle w:val="FootnotetextHDMES"/>
        <w:rPr>
          <w:lang w:val="en-US"/>
        </w:rPr>
      </w:pPr>
      <w:r>
        <w:rPr>
          <w:rStyle w:val="FootnoteReference"/>
        </w:rPr>
        <w:footnoteRef/>
      </w:r>
      <w:r>
        <w:t xml:space="preserve"> </w:t>
      </w:r>
      <w:r w:rsidRPr="006346CF">
        <w:t xml:space="preserve">It is worth noting that the malaria program does not align with the HPP </w:t>
      </w:r>
      <w:r w:rsidR="00187E5A">
        <w:t>O</w:t>
      </w:r>
      <w:r w:rsidRPr="006346CF">
        <w:t>bjective, which specifically refers to TB, family planning, sexual and reproductive health, HIV, and maternal and child health.</w:t>
      </w:r>
    </w:p>
  </w:footnote>
  <w:footnote w:id="71">
    <w:p w14:paraId="26390200" w14:textId="1C967667" w:rsidR="006346CF" w:rsidRPr="00DC3122" w:rsidRDefault="006346CF" w:rsidP="006346CF">
      <w:pPr>
        <w:pStyle w:val="FootnotetextHDMES"/>
      </w:pPr>
      <w:r w:rsidRPr="00553BAB">
        <w:rPr>
          <w:rStyle w:val="FootnoteReference"/>
        </w:rPr>
        <w:footnoteRef/>
      </w:r>
      <w:r w:rsidRPr="00553BAB">
        <w:t xml:space="preserve"> </w:t>
      </w:r>
      <w:r w:rsidRPr="00DC1B89">
        <w:rPr>
          <w:i/>
          <w:iCs/>
        </w:rPr>
        <w:t>TB Prevention and Control in PNG: Report of the Review of Contribution of DFAT Investments 2011</w:t>
      </w:r>
      <w:r w:rsidR="00D905C7" w:rsidRPr="00DC1B89">
        <w:rPr>
          <w:i/>
          <w:iCs/>
        </w:rPr>
        <w:t>–</w:t>
      </w:r>
      <w:r w:rsidRPr="00DC1B89">
        <w:rPr>
          <w:i/>
          <w:iCs/>
        </w:rPr>
        <w:t>2018</w:t>
      </w:r>
      <w:r w:rsidRPr="00553BAB">
        <w:t xml:space="preserve">, </w:t>
      </w:r>
      <w:r w:rsidR="00DB7849" w:rsidRPr="00553BAB">
        <w:t>DFAT Specialist Health Services</w:t>
      </w:r>
      <w:r w:rsidR="00DB7849">
        <w:t>,</w:t>
      </w:r>
      <w:r w:rsidR="00DB7849" w:rsidRPr="00553BAB">
        <w:t xml:space="preserve"> </w:t>
      </w:r>
      <w:r w:rsidRPr="00553BAB">
        <w:t>March 2019</w:t>
      </w:r>
      <w:r>
        <w:t xml:space="preserve"> (referred to as </w:t>
      </w:r>
      <w:r w:rsidRPr="00553BAB">
        <w:t>TB Prevention and Control in PNG</w:t>
      </w:r>
      <w:r>
        <w:t>)</w:t>
      </w:r>
      <w:r w:rsidRPr="00553BAB">
        <w:t>.</w:t>
      </w:r>
      <w:r>
        <w:t xml:space="preserve"> </w:t>
      </w:r>
    </w:p>
  </w:footnote>
  <w:footnote w:id="72">
    <w:p w14:paraId="5A632A48" w14:textId="53492036" w:rsidR="006346CF" w:rsidRPr="007B5314" w:rsidRDefault="006346CF" w:rsidP="006346CF">
      <w:pPr>
        <w:pStyle w:val="FootnotetextHDMES"/>
      </w:pPr>
      <w:r w:rsidRPr="006346CF">
        <w:rPr>
          <w:vertAlign w:val="superscript"/>
        </w:rPr>
        <w:footnoteRef/>
      </w:r>
      <w:r>
        <w:t xml:space="preserve"> In 2020, the </w:t>
      </w:r>
      <w:r w:rsidRPr="00076D55">
        <w:t>CNR</w:t>
      </w:r>
      <w:r>
        <w:t xml:space="preserve"> per 100,000, was 1,199 in NCD and 547 in Western Province, compared to 533 in West New Britain </w:t>
      </w:r>
      <w:r w:rsidRPr="003656EF">
        <w:t xml:space="preserve">and 470 </w:t>
      </w:r>
      <w:r w:rsidRPr="007B5314">
        <w:t xml:space="preserve">each in Morobe and Madang </w:t>
      </w:r>
      <w:r w:rsidR="00E503C9">
        <w:t>(</w:t>
      </w:r>
      <w:r w:rsidRPr="00DC1B89">
        <w:t>SPAR 2020</w:t>
      </w:r>
      <w:r w:rsidR="00E503C9">
        <w:t>)</w:t>
      </w:r>
      <w:r w:rsidRPr="007B5314">
        <w:t xml:space="preserve">. </w:t>
      </w:r>
    </w:p>
  </w:footnote>
  <w:footnote w:id="73">
    <w:p w14:paraId="2959FDE6" w14:textId="5809D4E5" w:rsidR="006346CF" w:rsidRPr="007B5314" w:rsidRDefault="006346CF" w:rsidP="006346CF">
      <w:pPr>
        <w:pStyle w:val="FootnotetextHDMES"/>
      </w:pPr>
      <w:r w:rsidRPr="006346CF">
        <w:rPr>
          <w:vertAlign w:val="superscript"/>
        </w:rPr>
        <w:footnoteRef/>
      </w:r>
      <w:r>
        <w:t xml:space="preserve"> </w:t>
      </w:r>
      <w:r w:rsidRPr="00DC1B89">
        <w:rPr>
          <w:i/>
          <w:iCs/>
        </w:rPr>
        <w:t xml:space="preserve">RID-TB IIB: </w:t>
      </w:r>
      <w:r w:rsidR="00D905C7" w:rsidRPr="00DC1B89">
        <w:rPr>
          <w:i/>
          <w:iCs/>
        </w:rPr>
        <w:t>S</w:t>
      </w:r>
      <w:r w:rsidRPr="00DC1B89">
        <w:rPr>
          <w:i/>
          <w:iCs/>
        </w:rPr>
        <w:t>ix monthly report, Jul</w:t>
      </w:r>
      <w:r w:rsidR="00D905C7" w:rsidRPr="00DC1B89">
        <w:rPr>
          <w:i/>
          <w:iCs/>
        </w:rPr>
        <w:t>–</w:t>
      </w:r>
      <w:r w:rsidRPr="00DC1B89">
        <w:rPr>
          <w:i/>
          <w:iCs/>
        </w:rPr>
        <w:t>Dec 2021</w:t>
      </w:r>
      <w:r w:rsidR="00E0407E">
        <w:t>,</w:t>
      </w:r>
      <w:r w:rsidR="00E0407E" w:rsidRPr="00E0407E">
        <w:t xml:space="preserve"> Burnet Institute,</w:t>
      </w:r>
      <w:r w:rsidR="00E0407E">
        <w:t xml:space="preserve"> 2022</w:t>
      </w:r>
      <w:r w:rsidRPr="007B5314">
        <w:t xml:space="preserve">. </w:t>
      </w:r>
    </w:p>
  </w:footnote>
  <w:footnote w:id="74">
    <w:p w14:paraId="7C6E300D" w14:textId="3A01C3F0" w:rsidR="006346CF" w:rsidRPr="007B5314" w:rsidRDefault="006346CF" w:rsidP="006346CF">
      <w:pPr>
        <w:pStyle w:val="FootnotetextHDMES"/>
      </w:pPr>
      <w:r w:rsidRPr="006346CF">
        <w:rPr>
          <w:vertAlign w:val="superscript"/>
        </w:rPr>
        <w:footnoteRef/>
      </w:r>
      <w:r w:rsidRPr="007B5314">
        <w:t xml:space="preserve"> </w:t>
      </w:r>
      <w:r w:rsidRPr="00DC1B89">
        <w:rPr>
          <w:i/>
          <w:iCs/>
        </w:rPr>
        <w:t xml:space="preserve">RID-TB IIB: </w:t>
      </w:r>
      <w:r w:rsidR="00D905C7" w:rsidRPr="00DC1B89">
        <w:rPr>
          <w:i/>
          <w:iCs/>
        </w:rPr>
        <w:t>S</w:t>
      </w:r>
      <w:r w:rsidRPr="00DC1B89">
        <w:rPr>
          <w:i/>
          <w:iCs/>
        </w:rPr>
        <w:t>ix monthly report, Jul</w:t>
      </w:r>
      <w:r w:rsidR="00D905C7" w:rsidRPr="00DC1B89">
        <w:rPr>
          <w:i/>
          <w:iCs/>
        </w:rPr>
        <w:t>–</w:t>
      </w:r>
      <w:r w:rsidRPr="00DC1B89">
        <w:rPr>
          <w:i/>
          <w:iCs/>
        </w:rPr>
        <w:t>Dec 2021</w:t>
      </w:r>
      <w:r w:rsidR="00E0407E">
        <w:t xml:space="preserve">, </w:t>
      </w:r>
      <w:r w:rsidR="00E0407E" w:rsidRPr="00E0407E">
        <w:t>Burnet Institute,</w:t>
      </w:r>
      <w:r w:rsidR="00E0407E">
        <w:t xml:space="preserve"> 2022</w:t>
      </w:r>
      <w:r w:rsidRPr="007B5314">
        <w:t>.</w:t>
      </w:r>
    </w:p>
  </w:footnote>
  <w:footnote w:id="75">
    <w:p w14:paraId="2A365836" w14:textId="0E3D5C55" w:rsidR="006346CF" w:rsidRPr="007B5314" w:rsidRDefault="006346CF" w:rsidP="006346CF">
      <w:pPr>
        <w:pStyle w:val="FootnotetextHDMES"/>
      </w:pPr>
      <w:r w:rsidRPr="006346CF">
        <w:rPr>
          <w:vertAlign w:val="superscript"/>
        </w:rPr>
        <w:footnoteRef/>
      </w:r>
      <w:r w:rsidRPr="007B5314">
        <w:t xml:space="preserve"> </w:t>
      </w:r>
      <w:r w:rsidRPr="00DC1B89">
        <w:rPr>
          <w:i/>
          <w:iCs/>
        </w:rPr>
        <w:t>TB Treatment Outcomes in Daru BMU</w:t>
      </w:r>
      <w:r w:rsidRPr="007B5314">
        <w:t xml:space="preserve">, </w:t>
      </w:r>
      <w:r w:rsidR="00E0407E" w:rsidRPr="00E0407E">
        <w:t xml:space="preserve">Burnet Institute, </w:t>
      </w:r>
      <w:r w:rsidRPr="007B5314">
        <w:t xml:space="preserve">September 2022. </w:t>
      </w:r>
    </w:p>
  </w:footnote>
  <w:footnote w:id="76">
    <w:p w14:paraId="01E2E244" w14:textId="4D54DB34" w:rsidR="006346CF" w:rsidRPr="003656EF" w:rsidRDefault="006346CF" w:rsidP="006346CF">
      <w:pPr>
        <w:pStyle w:val="FootnotetextHDMES"/>
      </w:pPr>
      <w:r w:rsidRPr="006346CF">
        <w:rPr>
          <w:vertAlign w:val="superscript"/>
        </w:rPr>
        <w:footnoteRef/>
      </w:r>
      <w:r w:rsidRPr="007B5314">
        <w:t xml:space="preserve"> </w:t>
      </w:r>
      <w:r w:rsidRPr="00DC1B89">
        <w:rPr>
          <w:i/>
          <w:iCs/>
        </w:rPr>
        <w:t>Strengthening Community Response to Stop TB in Western Province: Jan</w:t>
      </w:r>
      <w:r w:rsidR="00D905C7" w:rsidRPr="00DC1B89">
        <w:rPr>
          <w:i/>
          <w:iCs/>
        </w:rPr>
        <w:t>–</w:t>
      </w:r>
      <w:r w:rsidRPr="00DC1B89">
        <w:rPr>
          <w:i/>
          <w:iCs/>
        </w:rPr>
        <w:t>Jun report, 2021</w:t>
      </w:r>
      <w:r w:rsidR="00E0407E">
        <w:t>,</w:t>
      </w:r>
      <w:r w:rsidR="00E0407E" w:rsidRPr="00E0407E">
        <w:t xml:space="preserve"> World Vision International,</w:t>
      </w:r>
      <w:r w:rsidR="00E0407E">
        <w:t xml:space="preserve"> 2021</w:t>
      </w:r>
      <w:r w:rsidRPr="003656EF">
        <w:t xml:space="preserve">. </w:t>
      </w:r>
    </w:p>
  </w:footnote>
  <w:footnote w:id="77">
    <w:p w14:paraId="727A44E5" w14:textId="57BAFC61" w:rsidR="006346CF" w:rsidRPr="003656EF" w:rsidRDefault="006346CF" w:rsidP="006346CF">
      <w:pPr>
        <w:pStyle w:val="FootnotetextHDMES"/>
      </w:pPr>
      <w:r w:rsidRPr="006346CF">
        <w:rPr>
          <w:vertAlign w:val="superscript"/>
        </w:rPr>
        <w:footnoteRef/>
      </w:r>
      <w:r w:rsidRPr="003656EF">
        <w:t xml:space="preserve"> SPAR 2020.</w:t>
      </w:r>
    </w:p>
  </w:footnote>
  <w:footnote w:id="78">
    <w:p w14:paraId="585867D8" w14:textId="2F83E00A" w:rsidR="006346CF" w:rsidRPr="003656EF" w:rsidRDefault="006346CF" w:rsidP="006346CF">
      <w:pPr>
        <w:pStyle w:val="FootnotetextHDMES"/>
      </w:pPr>
      <w:r w:rsidRPr="006346CF">
        <w:rPr>
          <w:vertAlign w:val="superscript"/>
        </w:rPr>
        <w:footnoteRef/>
      </w:r>
      <w:r w:rsidRPr="00DC1B89">
        <w:rPr>
          <w:i/>
          <w:iCs/>
        </w:rPr>
        <w:t xml:space="preserve">RID-TB IIB: </w:t>
      </w:r>
      <w:r w:rsidR="00D905C7" w:rsidRPr="00DC1B89">
        <w:rPr>
          <w:i/>
          <w:iCs/>
        </w:rPr>
        <w:t>S</w:t>
      </w:r>
      <w:r w:rsidRPr="00DC1B89">
        <w:rPr>
          <w:i/>
          <w:iCs/>
        </w:rPr>
        <w:t>ix monthly report, Jul</w:t>
      </w:r>
      <w:r w:rsidR="00D905C7" w:rsidRPr="00DC1B89">
        <w:rPr>
          <w:i/>
          <w:iCs/>
        </w:rPr>
        <w:t>–</w:t>
      </w:r>
      <w:r w:rsidRPr="00DC1B89">
        <w:rPr>
          <w:i/>
          <w:iCs/>
        </w:rPr>
        <w:t>Dec 2021</w:t>
      </w:r>
      <w:r w:rsidRPr="003656EF">
        <w:t xml:space="preserve">, </w:t>
      </w:r>
      <w:r w:rsidR="00E0407E" w:rsidRPr="00E0407E">
        <w:t>Burnet Institute</w:t>
      </w:r>
      <w:r w:rsidR="00E0407E">
        <w:t>, 2022,</w:t>
      </w:r>
      <w:r w:rsidR="00E0407E" w:rsidRPr="00E0407E">
        <w:t xml:space="preserve"> </w:t>
      </w:r>
      <w:r w:rsidRPr="003656EF">
        <w:t>page 17.</w:t>
      </w:r>
    </w:p>
  </w:footnote>
  <w:footnote w:id="79">
    <w:p w14:paraId="5294ACF9" w14:textId="762648B8" w:rsidR="006346CF" w:rsidRDefault="006346CF" w:rsidP="006346CF">
      <w:pPr>
        <w:pStyle w:val="FootnotetextHDMES"/>
      </w:pPr>
      <w:r w:rsidRPr="006346CF">
        <w:rPr>
          <w:vertAlign w:val="superscript"/>
        </w:rPr>
        <w:footnoteRef/>
      </w:r>
      <w:r w:rsidRPr="003656EF">
        <w:t xml:space="preserve"> TB Prevention and Control in PNG.</w:t>
      </w:r>
    </w:p>
  </w:footnote>
  <w:footnote w:id="80">
    <w:p w14:paraId="056E4473" w14:textId="32C40FA7" w:rsidR="006346CF" w:rsidRPr="006346CF" w:rsidRDefault="006346CF" w:rsidP="006346CF">
      <w:pPr>
        <w:pStyle w:val="FootnotetextHDMES"/>
        <w:rPr>
          <w:lang w:val="en-US"/>
        </w:rPr>
      </w:pPr>
      <w:r>
        <w:rPr>
          <w:rStyle w:val="FootnoteReference"/>
        </w:rPr>
        <w:footnoteRef/>
      </w:r>
      <w:r>
        <w:t xml:space="preserve"> </w:t>
      </w:r>
      <w:r w:rsidRPr="006346CF">
        <w:t>TB Prevention and Control in PNG.</w:t>
      </w:r>
    </w:p>
  </w:footnote>
  <w:footnote w:id="81">
    <w:p w14:paraId="26116A61" w14:textId="21891BDA" w:rsidR="002F0384" w:rsidRPr="00D905C7" w:rsidRDefault="002F0384" w:rsidP="00D905C7">
      <w:pPr>
        <w:pStyle w:val="FootnotetextHDMES"/>
      </w:pPr>
      <w:r w:rsidRPr="00F20DC9">
        <w:rPr>
          <w:vertAlign w:val="superscript"/>
        </w:rPr>
        <w:footnoteRef/>
      </w:r>
      <w:r w:rsidRPr="00D905C7">
        <w:t xml:space="preserve"> </w:t>
      </w:r>
      <w:r w:rsidRPr="00D905C7">
        <w:rPr>
          <w:i/>
          <w:iCs/>
        </w:rPr>
        <w:t>6-Monthly Report: Jan</w:t>
      </w:r>
      <w:r w:rsidR="00D905C7" w:rsidRPr="00D905C7">
        <w:rPr>
          <w:i/>
          <w:iCs/>
        </w:rPr>
        <w:t>–</w:t>
      </w:r>
      <w:r w:rsidRPr="00D905C7">
        <w:rPr>
          <w:i/>
          <w:iCs/>
        </w:rPr>
        <w:t>June Report 2022</w:t>
      </w:r>
      <w:r w:rsidR="00DD169C">
        <w:t>,</w:t>
      </w:r>
      <w:r w:rsidR="00DD169C" w:rsidRPr="00DD169C">
        <w:t xml:space="preserve"> </w:t>
      </w:r>
      <w:r w:rsidR="00DD169C" w:rsidRPr="00D905C7">
        <w:t>Trilateral Malaria and Health Security Phase 2,</w:t>
      </w:r>
      <w:r w:rsidR="00DD169C">
        <w:t xml:space="preserve"> 2022</w:t>
      </w:r>
      <w:r w:rsidRPr="00D905C7">
        <w:t xml:space="preserve">; </w:t>
      </w:r>
      <w:r w:rsidRPr="00F20DC9">
        <w:rPr>
          <w:i/>
          <w:iCs/>
        </w:rPr>
        <w:t>Annual Report January–December 2021</w:t>
      </w:r>
      <w:r w:rsidR="00DD169C">
        <w:rPr>
          <w:i/>
          <w:iCs/>
        </w:rPr>
        <w:t xml:space="preserve">, </w:t>
      </w:r>
      <w:r w:rsidR="00DD169C" w:rsidRPr="00D905C7">
        <w:t>Australia–China–Papua New Guinea Trilateral Collaboration on Malaria and Health Security,</w:t>
      </w:r>
      <w:r w:rsidR="00DD169C">
        <w:t xml:space="preserve"> 2022</w:t>
      </w:r>
      <w:r w:rsidRPr="00D905C7">
        <w:t xml:space="preserve">. Note that the confirmation rate between January </w:t>
      </w:r>
      <w:r w:rsidR="00DD169C">
        <w:t>and</w:t>
      </w:r>
      <w:r w:rsidRPr="00D905C7">
        <w:t xml:space="preserve"> June 2022 further increased to 94.5</w:t>
      </w:r>
      <w:r w:rsidR="00F20DC9">
        <w:t>%</w:t>
      </w:r>
      <w:r w:rsidRPr="00D905C7">
        <w:t>.</w:t>
      </w:r>
    </w:p>
  </w:footnote>
  <w:footnote w:id="82">
    <w:p w14:paraId="052AC922" w14:textId="250191C3" w:rsidR="002F0384" w:rsidRDefault="002F0384" w:rsidP="002F0384">
      <w:pPr>
        <w:pStyle w:val="FootnotetextHDMES"/>
      </w:pPr>
      <w:r w:rsidRPr="002F0384">
        <w:rPr>
          <w:vertAlign w:val="superscript"/>
        </w:rPr>
        <w:footnoteRef/>
      </w:r>
      <w:r w:rsidRPr="003656EF">
        <w:t xml:space="preserve"> </w:t>
      </w:r>
      <w:r w:rsidRPr="003656EF">
        <w:rPr>
          <w:i/>
          <w:iCs/>
        </w:rPr>
        <w:t>6-Monthly Report: January–June 2022</w:t>
      </w:r>
      <w:r w:rsidR="00DD169C">
        <w:t>,</w:t>
      </w:r>
      <w:r w:rsidR="00DD169C" w:rsidRPr="00DD169C">
        <w:t xml:space="preserve"> </w:t>
      </w:r>
      <w:r w:rsidR="00DD169C" w:rsidRPr="003656EF">
        <w:t>Trilateral Malaria and Health Security Phase 2,</w:t>
      </w:r>
      <w:r w:rsidR="00DD169C">
        <w:t xml:space="preserve"> 2022</w:t>
      </w:r>
      <w:r w:rsidRPr="003656EF">
        <w:rPr>
          <w:i/>
          <w:iCs/>
        </w:rPr>
        <w:t>.</w:t>
      </w:r>
    </w:p>
  </w:footnote>
  <w:footnote w:id="83">
    <w:p w14:paraId="51E0F6D7" w14:textId="19E60E47" w:rsidR="002F0384" w:rsidRPr="00411561" w:rsidRDefault="002F0384" w:rsidP="002F0384">
      <w:pPr>
        <w:pStyle w:val="FootnotetextHDMES"/>
      </w:pPr>
      <w:r w:rsidRPr="00411561">
        <w:rPr>
          <w:rStyle w:val="FootnoteReference"/>
        </w:rPr>
        <w:footnoteRef/>
      </w:r>
      <w:r w:rsidRPr="00411561">
        <w:t xml:space="preserve"> </w:t>
      </w:r>
      <w:r w:rsidRPr="00DC1B89">
        <w:rPr>
          <w:i/>
          <w:iCs/>
        </w:rPr>
        <w:t>Line of Sight: How Improved Information, Transparency, and</w:t>
      </w:r>
      <w:r w:rsidRPr="00CC0834">
        <w:t xml:space="preserve"> A</w:t>
      </w:r>
      <w:r w:rsidRPr="00DC1B89">
        <w:rPr>
          <w:i/>
          <w:iCs/>
        </w:rPr>
        <w:t>ccountability Would Promote the Adequate Resourcing of Health Facilities Across Papua New Guinea</w:t>
      </w:r>
      <w:r>
        <w:t xml:space="preserve">, </w:t>
      </w:r>
      <w:r w:rsidR="00CC0834" w:rsidRPr="00CC0834">
        <w:t>A</w:t>
      </w:r>
      <w:r w:rsidR="00CC0834">
        <w:t>.</w:t>
      </w:r>
      <w:r w:rsidR="00CC0834" w:rsidRPr="00CC0834">
        <w:t>l</w:t>
      </w:r>
      <w:r w:rsidR="00CC0834">
        <w:t>.</w:t>
      </w:r>
      <w:r w:rsidR="00CC0834" w:rsidRPr="00CC0834">
        <w:t xml:space="preserve"> Cairns &amp; J. Wolff, </w:t>
      </w:r>
      <w:r>
        <w:t xml:space="preserve">ADB, June 2019, p. 26 (referred to as </w:t>
      </w:r>
      <w:r w:rsidRPr="00411561">
        <w:t>Line of Sight</w:t>
      </w:r>
      <w:r>
        <w:t>).</w:t>
      </w:r>
    </w:p>
  </w:footnote>
  <w:footnote w:id="84">
    <w:p w14:paraId="3E6A68E7" w14:textId="4A68FE51" w:rsidR="002F0384" w:rsidRPr="002F0384" w:rsidRDefault="002F0384" w:rsidP="002F0384">
      <w:pPr>
        <w:pStyle w:val="FootnotetextHDMES"/>
      </w:pPr>
      <w:r w:rsidRPr="002F0384">
        <w:rPr>
          <w:vertAlign w:val="superscript"/>
        </w:rPr>
        <w:footnoteRef/>
      </w:r>
      <w:r w:rsidRPr="002F0384">
        <w:t xml:space="preserve"> Global </w:t>
      </w:r>
      <w:r w:rsidR="00F20DC9">
        <w:t>H</w:t>
      </w:r>
      <w:r w:rsidRPr="002F0384">
        <w:t xml:space="preserve">ealth </w:t>
      </w:r>
      <w:r w:rsidR="00F20DC9">
        <w:t>E</w:t>
      </w:r>
      <w:r w:rsidRPr="002F0384">
        <w:t xml:space="preserve">xpenditure </w:t>
      </w:r>
      <w:r w:rsidR="00F20DC9">
        <w:t>D</w:t>
      </w:r>
      <w:r w:rsidRPr="002F0384">
        <w:t>atabase</w:t>
      </w:r>
      <w:r w:rsidR="00A54C2B">
        <w:t>,</w:t>
      </w:r>
      <w:r w:rsidRPr="002F0384">
        <w:t xml:space="preserve"> WHO</w:t>
      </w:r>
      <w:r w:rsidR="00A54C2B">
        <w:t>,</w:t>
      </w:r>
      <w:r w:rsidRPr="002F0384">
        <w:t xml:space="preserve"> </w:t>
      </w:r>
      <w:r w:rsidR="00A54C2B">
        <w:t>a</w:t>
      </w:r>
      <w:r w:rsidRPr="002F0384">
        <w:t>vailable at: https://apps.who.int/nha/database/Select/Indicators/en</w:t>
      </w:r>
      <w:r w:rsidR="00A54C2B">
        <w:t>.</w:t>
      </w:r>
    </w:p>
  </w:footnote>
  <w:footnote w:id="85">
    <w:p w14:paraId="134734BF" w14:textId="763790FA" w:rsidR="002F0384" w:rsidRPr="002F0384" w:rsidRDefault="002F0384" w:rsidP="002F0384">
      <w:pPr>
        <w:pStyle w:val="FootnotetextHDMES"/>
      </w:pPr>
      <w:r w:rsidRPr="002F0384">
        <w:rPr>
          <w:vertAlign w:val="superscript"/>
        </w:rPr>
        <w:footnoteRef/>
      </w:r>
      <w:r w:rsidRPr="002F0384">
        <w:t xml:space="preserve"> </w:t>
      </w:r>
      <w:r w:rsidRPr="002F0384">
        <w:rPr>
          <w:i/>
          <w:iCs/>
        </w:rPr>
        <w:t xml:space="preserve">2022 </w:t>
      </w:r>
      <w:r w:rsidR="00F20DC9">
        <w:rPr>
          <w:i/>
          <w:iCs/>
        </w:rPr>
        <w:t>U</w:t>
      </w:r>
      <w:r w:rsidRPr="002F0384">
        <w:rPr>
          <w:i/>
          <w:iCs/>
        </w:rPr>
        <w:t>pdate, Global Health Workforce Statistics</w:t>
      </w:r>
      <w:r w:rsidRPr="002F0384">
        <w:t xml:space="preserve">, World Health Organization, </w:t>
      </w:r>
      <w:r w:rsidR="00A54C2B">
        <w:t>a</w:t>
      </w:r>
      <w:r w:rsidRPr="002F0384">
        <w:t xml:space="preserve">vailable at: https://www.who.int/data/gho/data/themes/topics/health-workforce (referred to as </w:t>
      </w:r>
      <w:r w:rsidRPr="00DC1B89">
        <w:t>Global Health Workforce Statistics</w:t>
      </w:r>
      <w:r w:rsidRPr="002F0384">
        <w:t>.</w:t>
      </w:r>
    </w:p>
  </w:footnote>
  <w:footnote w:id="86">
    <w:p w14:paraId="2DBF3A29" w14:textId="651CBF5C" w:rsidR="002F0384" w:rsidRPr="0009611B" w:rsidRDefault="002F0384" w:rsidP="002F0384">
      <w:pPr>
        <w:pStyle w:val="FootnotetextHDMES"/>
      </w:pPr>
      <w:r w:rsidRPr="002F0384">
        <w:rPr>
          <w:vertAlign w:val="superscript"/>
        </w:rPr>
        <w:footnoteRef/>
      </w:r>
      <w:r w:rsidRPr="0009611B">
        <w:t xml:space="preserve"> </w:t>
      </w:r>
      <w:r>
        <w:t>Global Health Workforce Statistics</w:t>
      </w:r>
      <w:r w:rsidRPr="0009611B">
        <w:t>.</w:t>
      </w:r>
    </w:p>
  </w:footnote>
  <w:footnote w:id="87">
    <w:p w14:paraId="1D78DFEA" w14:textId="1AE62416" w:rsidR="002F0384" w:rsidRPr="00BF1B8A" w:rsidRDefault="002F0384" w:rsidP="002F0384">
      <w:pPr>
        <w:pStyle w:val="FootnotetextHDMES"/>
      </w:pPr>
      <w:r w:rsidRPr="00BF1B8A">
        <w:rPr>
          <w:rStyle w:val="FootnoteReference"/>
        </w:rPr>
        <w:footnoteRef/>
      </w:r>
      <w:r w:rsidRPr="00BF1B8A">
        <w:t xml:space="preserve"> Health</w:t>
      </w:r>
      <w:r>
        <w:t xml:space="preserve"> </w:t>
      </w:r>
      <w:r w:rsidRPr="00BF1B8A">
        <w:t>Portfolio Plan, p. 43</w:t>
      </w:r>
      <w:r>
        <w:t>.</w:t>
      </w:r>
    </w:p>
  </w:footnote>
  <w:footnote w:id="88">
    <w:p w14:paraId="471DE789" w14:textId="0A03168B" w:rsidR="002F0384" w:rsidRPr="004C3398" w:rsidRDefault="002F0384" w:rsidP="002F0384">
      <w:pPr>
        <w:pStyle w:val="FootnotetextHDMES"/>
        <w:rPr>
          <w:rStyle w:val="FootnoteReference"/>
        </w:rPr>
      </w:pPr>
      <w:r w:rsidRPr="004C3398">
        <w:rPr>
          <w:rStyle w:val="FootnoteReference"/>
        </w:rPr>
        <w:footnoteRef/>
      </w:r>
      <w:r w:rsidRPr="004C3398">
        <w:rPr>
          <w:rStyle w:val="FootnoteReference"/>
        </w:rPr>
        <w:t xml:space="preserve"> </w:t>
      </w:r>
      <w:r w:rsidRPr="00411561">
        <w:t xml:space="preserve">Line of Sight, p. </w:t>
      </w:r>
      <w:r>
        <w:t>41.</w:t>
      </w:r>
    </w:p>
  </w:footnote>
  <w:footnote w:id="89">
    <w:p w14:paraId="1CFE721C" w14:textId="5DBC47A5" w:rsidR="00D02882" w:rsidRPr="00411561" w:rsidRDefault="00D02882" w:rsidP="00D02882">
      <w:pPr>
        <w:pStyle w:val="FootnotetextHDMES"/>
      </w:pPr>
      <w:r w:rsidRPr="00411561">
        <w:rPr>
          <w:rStyle w:val="FootnoteReference"/>
        </w:rPr>
        <w:footnoteRef/>
      </w:r>
      <w:r w:rsidRPr="00411561">
        <w:t xml:space="preserve"> Line of Sight, p. 26.</w:t>
      </w:r>
    </w:p>
  </w:footnote>
  <w:footnote w:id="90">
    <w:p w14:paraId="686C6467" w14:textId="3CCFB309" w:rsidR="00D02882" w:rsidRPr="00411561" w:rsidRDefault="00D02882" w:rsidP="00D02882">
      <w:pPr>
        <w:pStyle w:val="FootnotetextHDMES"/>
        <w:rPr>
          <w:rStyle w:val="FootnoteReference"/>
        </w:rPr>
      </w:pPr>
      <w:r w:rsidRPr="00411561">
        <w:rPr>
          <w:rStyle w:val="FootnoteReference"/>
        </w:rPr>
        <w:footnoteRef/>
      </w:r>
      <w:r w:rsidRPr="00411561">
        <w:rPr>
          <w:rStyle w:val="FootnoteReference"/>
        </w:rPr>
        <w:t xml:space="preserve"> </w:t>
      </w:r>
      <w:r w:rsidRPr="00DC1B89">
        <w:t>Line of Sight</w:t>
      </w:r>
      <w:r w:rsidRPr="00411561">
        <w:t>, p. 26.</w:t>
      </w:r>
      <w:r>
        <w:t xml:space="preserve"> If probability of an input being available is reduced to 50</w:t>
      </w:r>
      <w:r w:rsidR="00F20DC9">
        <w:t>%</w:t>
      </w:r>
      <w:r>
        <w:t>, concurrent probability is reduced to 6.25</w:t>
      </w:r>
      <w:r w:rsidR="00F20DC9">
        <w:t>%</w:t>
      </w:r>
      <w:r>
        <w:t>.</w:t>
      </w:r>
    </w:p>
  </w:footnote>
  <w:footnote w:id="91">
    <w:p w14:paraId="43EE0CB8" w14:textId="38D16148" w:rsidR="001C320B" w:rsidRPr="0046181B" w:rsidRDefault="001C320B" w:rsidP="001C320B">
      <w:pPr>
        <w:pStyle w:val="FootnotetextHDMES"/>
      </w:pPr>
      <w:r w:rsidRPr="003656EF">
        <w:rPr>
          <w:rStyle w:val="FootnoteReference"/>
        </w:rPr>
        <w:footnoteRef/>
      </w:r>
      <w:r w:rsidRPr="003656EF">
        <w:t xml:space="preserve"> </w:t>
      </w:r>
      <w:r w:rsidRPr="00DC1B89">
        <w:rPr>
          <w:i/>
          <w:iCs/>
        </w:rPr>
        <w:t>ANGAU Annual Report, April 2022</w:t>
      </w:r>
      <w:r w:rsidR="00F90637">
        <w:t xml:space="preserve">, </w:t>
      </w:r>
      <w:r w:rsidR="00F90637" w:rsidRPr="00F90637">
        <w:t>ANGAU Hospital Redevelopment Project 2021</w:t>
      </w:r>
      <w:r w:rsidR="00F90637">
        <w:t xml:space="preserve">, </w:t>
      </w:r>
      <w:r w:rsidR="00F90637" w:rsidRPr="00F90637">
        <w:t>Johnstaff International Development</w:t>
      </w:r>
      <w:r w:rsidR="00F90637">
        <w:t xml:space="preserve"> (JID), 2022</w:t>
      </w:r>
      <w:r w:rsidRPr="003656EF">
        <w:t>.</w:t>
      </w:r>
    </w:p>
  </w:footnote>
  <w:footnote w:id="92">
    <w:p w14:paraId="1E6ACDB5" w14:textId="2BAC7039" w:rsidR="001C320B" w:rsidRPr="0046181B" w:rsidRDefault="001C320B" w:rsidP="001C320B">
      <w:pPr>
        <w:pStyle w:val="FootnotetextHDMES"/>
      </w:pPr>
      <w:r w:rsidRPr="0046181B">
        <w:rPr>
          <w:rStyle w:val="FootnoteReference"/>
        </w:rPr>
        <w:footnoteRef/>
      </w:r>
      <w:r w:rsidRPr="0046181B">
        <w:t xml:space="preserve"> </w:t>
      </w:r>
      <w:r>
        <w:rPr>
          <w:i/>
          <w:iCs/>
        </w:rPr>
        <w:t>Provincial Estimates of Key Population Groups 2018</w:t>
      </w:r>
      <w:r w:rsidR="00F20DC9">
        <w:rPr>
          <w:i/>
          <w:iCs/>
        </w:rPr>
        <w:t>–</w:t>
      </w:r>
      <w:r>
        <w:rPr>
          <w:i/>
          <w:iCs/>
        </w:rPr>
        <w:t>2022,</w:t>
      </w:r>
      <w:r>
        <w:t xml:space="preserve"> </w:t>
      </w:r>
      <w:r w:rsidR="00F90637" w:rsidRPr="00F90637">
        <w:t xml:space="preserve">C. McMurray &amp; E. Lavu, </w:t>
      </w:r>
      <w:r>
        <w:t>PNG</w:t>
      </w:r>
      <w:r w:rsidR="00F90637">
        <w:t xml:space="preserve"> National Research Institute</w:t>
      </w:r>
      <w:r>
        <w:t>, March 2020</w:t>
      </w:r>
      <w:r w:rsidR="00F90637">
        <w:t>,</w:t>
      </w:r>
      <w:r>
        <w:t xml:space="preserve"> </w:t>
      </w:r>
      <w:r w:rsidR="00F90637">
        <w:t>a</w:t>
      </w:r>
      <w:r>
        <w:t>vailable at</w:t>
      </w:r>
      <w:r w:rsidR="00F90637">
        <w:t>:</w:t>
      </w:r>
      <w:r>
        <w:rPr>
          <w:i/>
          <w:iCs/>
        </w:rPr>
        <w:t xml:space="preserve"> </w:t>
      </w:r>
      <w:r w:rsidRPr="0091642A">
        <w:t>https://pngnri.org/images/Publications/Provincial_estimates_of_key_population_</w:t>
      </w:r>
      <w:r w:rsidR="00E240B2">
        <w:t xml:space="preserve"> </w:t>
      </w:r>
      <w:r w:rsidRPr="0091642A">
        <w:t>groups_2018-2022_Other_publications_.pdf</w:t>
      </w:r>
      <w:r w:rsidR="00F90637">
        <w:t>.</w:t>
      </w:r>
    </w:p>
  </w:footnote>
  <w:footnote w:id="93">
    <w:p w14:paraId="2D50D1A0" w14:textId="7FB197A5" w:rsidR="001C320B" w:rsidRPr="0046181B" w:rsidRDefault="001C320B" w:rsidP="001C320B">
      <w:pPr>
        <w:pStyle w:val="FootnotetextHDMES"/>
      </w:pPr>
      <w:r w:rsidRPr="003656EF">
        <w:rPr>
          <w:rStyle w:val="FootnoteReference"/>
        </w:rPr>
        <w:footnoteRef/>
      </w:r>
      <w:r w:rsidRPr="003656EF">
        <w:t xml:space="preserve"> </w:t>
      </w:r>
      <w:r w:rsidRPr="00DC1B89">
        <w:rPr>
          <w:i/>
          <w:iCs/>
        </w:rPr>
        <w:t>ANGAU Annual Report, April 2022</w:t>
      </w:r>
      <w:r w:rsidRPr="003656EF">
        <w:t>.</w:t>
      </w:r>
    </w:p>
  </w:footnote>
  <w:footnote w:id="94">
    <w:p w14:paraId="1086BDF8" w14:textId="66EDFE88" w:rsidR="001C320B" w:rsidRDefault="001C320B" w:rsidP="001C320B">
      <w:pPr>
        <w:pStyle w:val="FootnotetextHDMES"/>
      </w:pPr>
      <w:r w:rsidRPr="00372508">
        <w:rPr>
          <w:rStyle w:val="FootnoteReference"/>
        </w:rPr>
        <w:footnoteRef/>
      </w:r>
      <w:r>
        <w:t xml:space="preserve"> SPAR</w:t>
      </w:r>
      <w:r w:rsidRPr="00CB5A12">
        <w:t xml:space="preserve"> 2020.</w:t>
      </w:r>
    </w:p>
  </w:footnote>
  <w:footnote w:id="95">
    <w:p w14:paraId="15557889" w14:textId="756443C9" w:rsidR="006656CB" w:rsidRPr="006656CB" w:rsidRDefault="006656CB" w:rsidP="006656CB">
      <w:pPr>
        <w:pStyle w:val="FootnotetextHDMES"/>
        <w:rPr>
          <w:rStyle w:val="FootnoteReference"/>
          <w:vertAlign w:val="baseline"/>
        </w:rPr>
      </w:pPr>
      <w:r w:rsidRPr="006656CB">
        <w:rPr>
          <w:rStyle w:val="FootnoteReference"/>
        </w:rPr>
        <w:footnoteRef/>
      </w:r>
      <w:r w:rsidRPr="006656CB">
        <w:rPr>
          <w:rStyle w:val="FootnoteReference"/>
          <w:vertAlign w:val="baseline"/>
        </w:rPr>
        <w:t xml:space="preserve"> See</w:t>
      </w:r>
      <w:r w:rsidR="00C15741">
        <w:t>:</w:t>
      </w:r>
      <w:r w:rsidRPr="006656CB">
        <w:rPr>
          <w:rStyle w:val="FootnoteReference"/>
          <w:vertAlign w:val="baseline"/>
        </w:rPr>
        <w:t xml:space="preserve"> https://www.dfat.gov.au/aid/who-we-work-with/value-for-money-principles/Pages/value-for-money-principles</w:t>
      </w:r>
      <w:r w:rsidRPr="006656CB">
        <w:t>.</w:t>
      </w:r>
    </w:p>
  </w:footnote>
  <w:footnote w:id="96">
    <w:p w14:paraId="41B58EEC" w14:textId="5AF61E92" w:rsidR="00570507" w:rsidRPr="002842E9" w:rsidRDefault="00570507" w:rsidP="00570507">
      <w:pPr>
        <w:pStyle w:val="FootnotetextHDMES"/>
      </w:pPr>
      <w:r w:rsidRPr="002842E9">
        <w:rPr>
          <w:rStyle w:val="FootnoteReference"/>
        </w:rPr>
        <w:footnoteRef/>
      </w:r>
      <w:r w:rsidRPr="002842E9">
        <w:t xml:space="preserve"> Including, for example, rent for headquarters, vehicles, utilities, and a portion of the costs of key organisational personnel.</w:t>
      </w:r>
    </w:p>
  </w:footnote>
  <w:footnote w:id="97">
    <w:p w14:paraId="2468ECD1" w14:textId="3D625387" w:rsidR="00570507" w:rsidRPr="00487C7E" w:rsidRDefault="00570507" w:rsidP="00570507">
      <w:pPr>
        <w:pStyle w:val="FootnotetextHDMES"/>
      </w:pPr>
      <w:r w:rsidRPr="00487C7E">
        <w:rPr>
          <w:rStyle w:val="FootnoteReference"/>
        </w:rPr>
        <w:footnoteRef/>
      </w:r>
      <w:r w:rsidRPr="00487C7E">
        <w:t xml:space="preserve"> ‘Monitoring and learning for country-level portfolio decision-making and adaptation,’ </w:t>
      </w:r>
      <w:r w:rsidRPr="00487C7E">
        <w:rPr>
          <w:i/>
          <w:iCs/>
        </w:rPr>
        <w:t>Overseas Development Institute Briefing Notes</w:t>
      </w:r>
      <w:r w:rsidRPr="00487C7E">
        <w:t xml:space="preserve">, </w:t>
      </w:r>
      <w:r w:rsidR="008A65F0" w:rsidRPr="008A65F0">
        <w:t xml:space="preserve">A.L. Buffardi, P. Mason, C. Hutchings &amp; S. Sharp, </w:t>
      </w:r>
      <w:r w:rsidRPr="00487C7E">
        <w:t>May 2019, p. 2.</w:t>
      </w:r>
    </w:p>
  </w:footnote>
  <w:footnote w:id="98">
    <w:p w14:paraId="28CBF881" w14:textId="5BA25D13" w:rsidR="000C06D9" w:rsidRPr="00DC1B89" w:rsidRDefault="000C06D9" w:rsidP="000C06D9">
      <w:pPr>
        <w:pStyle w:val="FootnotetextHDMES"/>
        <w:rPr>
          <w:rStyle w:val="FootnoteReference"/>
          <w:vertAlign w:val="baseline"/>
        </w:rPr>
      </w:pPr>
      <w:r w:rsidRPr="00E55152">
        <w:rPr>
          <w:rStyle w:val="FootnoteReference"/>
        </w:rPr>
        <w:footnoteRef/>
      </w:r>
      <w:r w:rsidRPr="00E55152">
        <w:rPr>
          <w:rStyle w:val="FootnoteReference"/>
        </w:rPr>
        <w:t xml:space="preserve"> </w:t>
      </w:r>
      <w:r w:rsidRPr="00E55152">
        <w:t>Health Portfolio Plan</w:t>
      </w:r>
      <w:r>
        <w:t>, p. 33.</w:t>
      </w:r>
    </w:p>
  </w:footnote>
  <w:footnote w:id="99">
    <w:p w14:paraId="0257E929" w14:textId="575FEEE1" w:rsidR="000C06D9" w:rsidRPr="000C06D9" w:rsidRDefault="000C06D9" w:rsidP="000C06D9">
      <w:pPr>
        <w:pStyle w:val="FootnotetextHDMES"/>
        <w:rPr>
          <w:rStyle w:val="FootnoteReference"/>
          <w:vertAlign w:val="baseline"/>
        </w:rPr>
      </w:pPr>
      <w:r w:rsidRPr="000C06D9">
        <w:rPr>
          <w:rStyle w:val="FootnoteReference"/>
        </w:rPr>
        <w:footnoteRef/>
      </w:r>
      <w:r w:rsidRPr="000C06D9">
        <w:rPr>
          <w:rStyle w:val="FootnoteReference"/>
          <w:vertAlign w:val="baseline"/>
        </w:rPr>
        <w:t xml:space="preserve"> </w:t>
      </w:r>
      <w:r w:rsidRPr="00DC1B89">
        <w:rPr>
          <w:rStyle w:val="FootnoteReference"/>
          <w:vertAlign w:val="baseline"/>
        </w:rPr>
        <w:t>Health Portfolio Plan</w:t>
      </w:r>
      <w:r w:rsidRPr="000C06D9">
        <w:rPr>
          <w:rStyle w:val="FootnoteReference"/>
          <w:vertAlign w:val="baseline"/>
        </w:rPr>
        <w:t>, p. 3</w:t>
      </w:r>
      <w:r w:rsidRPr="000C06D9">
        <w:t>7</w:t>
      </w:r>
      <w:r w:rsidRPr="000C06D9">
        <w:rPr>
          <w:rStyle w:val="FootnoteReference"/>
          <w:vertAlign w:val="baseline"/>
        </w:rPr>
        <w:t>.</w:t>
      </w:r>
    </w:p>
  </w:footnote>
  <w:footnote w:id="100">
    <w:p w14:paraId="01986BB1" w14:textId="165C02C9" w:rsidR="000C06D9" w:rsidRPr="000C06D9" w:rsidRDefault="000C06D9" w:rsidP="000C06D9">
      <w:pPr>
        <w:pStyle w:val="FootnotetextHDMES"/>
        <w:rPr>
          <w:rStyle w:val="FootnoteReference"/>
          <w:vertAlign w:val="baseline"/>
        </w:rPr>
      </w:pPr>
      <w:r w:rsidRPr="000C06D9">
        <w:rPr>
          <w:rStyle w:val="FootnoteReference"/>
        </w:rPr>
        <w:footnoteRef/>
      </w:r>
      <w:r w:rsidRPr="000C06D9">
        <w:rPr>
          <w:rStyle w:val="FootnoteReference"/>
          <w:vertAlign w:val="baseline"/>
        </w:rPr>
        <w:t xml:space="preserve"> </w:t>
      </w:r>
      <w:r w:rsidRPr="00DC1B89">
        <w:rPr>
          <w:rStyle w:val="FootnoteReference"/>
          <w:vertAlign w:val="baseline"/>
        </w:rPr>
        <w:t>Health Portfolio Plan</w:t>
      </w:r>
      <w:r w:rsidRPr="000C06D9">
        <w:rPr>
          <w:rStyle w:val="FootnoteReference"/>
          <w:vertAlign w:val="baseline"/>
        </w:rPr>
        <w:t>, p. 3</w:t>
      </w:r>
      <w:r w:rsidRPr="000C06D9">
        <w:t>7</w:t>
      </w:r>
      <w:r w:rsidRPr="000C06D9">
        <w:rPr>
          <w:rStyle w:val="FootnoteReference"/>
          <w:vertAlign w:val="baseline"/>
        </w:rPr>
        <w:t>.</w:t>
      </w:r>
    </w:p>
  </w:footnote>
  <w:footnote w:id="101">
    <w:p w14:paraId="4F6815B5" w14:textId="62E392B6" w:rsidR="000C06D9" w:rsidRPr="00DC1B89" w:rsidRDefault="000C06D9" w:rsidP="000C06D9">
      <w:pPr>
        <w:pStyle w:val="FootnotetextHDMES"/>
        <w:rPr>
          <w:rStyle w:val="FootnoteReference"/>
          <w:vertAlign w:val="baseline"/>
        </w:rPr>
      </w:pPr>
      <w:r w:rsidRPr="000C06D9">
        <w:rPr>
          <w:rStyle w:val="FootnoteReference"/>
        </w:rPr>
        <w:footnoteRef/>
      </w:r>
      <w:r w:rsidRPr="000C06D9">
        <w:rPr>
          <w:rStyle w:val="FootnoteReference"/>
          <w:vertAlign w:val="baseline"/>
        </w:rPr>
        <w:t xml:space="preserve"> </w:t>
      </w:r>
      <w:r w:rsidRPr="00DC1B89">
        <w:rPr>
          <w:rStyle w:val="FootnoteReference"/>
          <w:vertAlign w:val="baseline"/>
        </w:rPr>
        <w:t>Health Portfolio Plan</w:t>
      </w:r>
      <w:r w:rsidRPr="000C06D9">
        <w:rPr>
          <w:rStyle w:val="FootnoteReference"/>
          <w:vertAlign w:val="baseline"/>
        </w:rPr>
        <w:t>, p. 3</w:t>
      </w:r>
      <w:r w:rsidRPr="000C06D9">
        <w:t>7</w:t>
      </w:r>
      <w:r w:rsidRPr="000C06D9">
        <w:rPr>
          <w:rStyle w:val="FootnoteReference"/>
          <w:vertAlign w:val="baseline"/>
        </w:rPr>
        <w:t>.</w:t>
      </w:r>
    </w:p>
  </w:footnote>
  <w:footnote w:id="102">
    <w:p w14:paraId="27CD90F5" w14:textId="0A8C3A7A" w:rsidR="00946F09" w:rsidRPr="00DB0976" w:rsidRDefault="00946F09" w:rsidP="00946F09">
      <w:pPr>
        <w:pStyle w:val="FootnotetextHDMES"/>
      </w:pPr>
      <w:r w:rsidRPr="00DB0976">
        <w:rPr>
          <w:rStyle w:val="FootnoteReference"/>
        </w:rPr>
        <w:footnoteRef/>
      </w:r>
      <w:r w:rsidRPr="00DB0976">
        <w:t xml:space="preserve"> ‘Adapting aid delivery modalities and technical assistance,’ in </w:t>
      </w:r>
      <w:r w:rsidRPr="00DB0976">
        <w:rPr>
          <w:i/>
          <w:iCs/>
        </w:rPr>
        <w:t>Supporting Statebuilding in Situations of Conflict and Fragility: Policy Guidance</w:t>
      </w:r>
      <w:r w:rsidRPr="00DB0976">
        <w:t>, OECD Publishing, 2011, p. 82.</w:t>
      </w:r>
    </w:p>
  </w:footnote>
  <w:footnote w:id="103">
    <w:p w14:paraId="143EDD06" w14:textId="54A48A6D" w:rsidR="00946F09" w:rsidRPr="00DB0976" w:rsidRDefault="00946F09" w:rsidP="00946F09">
      <w:pPr>
        <w:pStyle w:val="FootnotetextHDMES"/>
        <w:rPr>
          <w:rStyle w:val="FootnoteReference"/>
        </w:rPr>
      </w:pPr>
      <w:r w:rsidRPr="00DB0976">
        <w:rPr>
          <w:rStyle w:val="FootnoteReference"/>
        </w:rPr>
        <w:footnoteRef/>
      </w:r>
      <w:r w:rsidRPr="00DB0976">
        <w:rPr>
          <w:rStyle w:val="FootnoteReference"/>
        </w:rPr>
        <w:t xml:space="preserve"> </w:t>
      </w:r>
      <w:r>
        <w:t xml:space="preserve">See, for example, </w:t>
      </w:r>
      <w:r w:rsidRPr="00DB0976">
        <w:rPr>
          <w:i/>
          <w:iCs/>
        </w:rPr>
        <w:t xml:space="preserve">Better </w:t>
      </w:r>
      <w:r w:rsidR="00B42BDB">
        <w:rPr>
          <w:i/>
          <w:iCs/>
        </w:rPr>
        <w:t>A</w:t>
      </w:r>
      <w:r w:rsidRPr="00DB0976">
        <w:rPr>
          <w:i/>
          <w:iCs/>
        </w:rPr>
        <w:t xml:space="preserve">id </w:t>
      </w:r>
      <w:r w:rsidR="00B42BDB">
        <w:rPr>
          <w:i/>
          <w:iCs/>
        </w:rPr>
        <w:t>M</w:t>
      </w:r>
      <w:r w:rsidRPr="00DB0976">
        <w:rPr>
          <w:i/>
          <w:iCs/>
        </w:rPr>
        <w:t xml:space="preserve">odalities: </w:t>
      </w:r>
      <w:r w:rsidR="00B42BDB">
        <w:rPr>
          <w:i/>
          <w:iCs/>
        </w:rPr>
        <w:t>A</w:t>
      </w:r>
      <w:r w:rsidRPr="00DB0976">
        <w:rPr>
          <w:i/>
          <w:iCs/>
        </w:rPr>
        <w:t xml:space="preserve">re </w:t>
      </w:r>
      <w:r w:rsidR="00A901E8">
        <w:rPr>
          <w:i/>
          <w:iCs/>
        </w:rPr>
        <w:t>W</w:t>
      </w:r>
      <w:r w:rsidRPr="00DB0976">
        <w:rPr>
          <w:i/>
          <w:iCs/>
        </w:rPr>
        <w:t xml:space="preserve">e </w:t>
      </w:r>
      <w:r w:rsidR="00A901E8">
        <w:rPr>
          <w:i/>
          <w:iCs/>
        </w:rPr>
        <w:t>R</w:t>
      </w:r>
      <w:r w:rsidRPr="00DB0976">
        <w:rPr>
          <w:i/>
          <w:iCs/>
        </w:rPr>
        <w:t xml:space="preserve">isking </w:t>
      </w:r>
      <w:r w:rsidR="00A901E8">
        <w:rPr>
          <w:i/>
          <w:iCs/>
        </w:rPr>
        <w:t>R</w:t>
      </w:r>
      <w:r w:rsidRPr="00DB0976">
        <w:rPr>
          <w:i/>
          <w:iCs/>
        </w:rPr>
        <w:t xml:space="preserve">eal </w:t>
      </w:r>
      <w:r w:rsidR="00A901E8">
        <w:rPr>
          <w:i/>
          <w:iCs/>
        </w:rPr>
        <w:t>R</w:t>
      </w:r>
      <w:r w:rsidRPr="00DB0976">
        <w:rPr>
          <w:i/>
          <w:iCs/>
        </w:rPr>
        <w:t xml:space="preserve">esults? Literature </w:t>
      </w:r>
      <w:r w:rsidR="00A901E8">
        <w:rPr>
          <w:i/>
          <w:iCs/>
        </w:rPr>
        <w:t>R</w:t>
      </w:r>
      <w:r w:rsidRPr="00DB0976">
        <w:rPr>
          <w:i/>
          <w:iCs/>
        </w:rPr>
        <w:t>eview</w:t>
      </w:r>
      <w:r>
        <w:t xml:space="preserve">, </w:t>
      </w:r>
      <w:r w:rsidR="00A901E8">
        <w:t xml:space="preserve">H. Tilley &amp; H. Tavakoli, </w:t>
      </w:r>
      <w:r>
        <w:t>Overseas Development Institute, July 2012.</w:t>
      </w:r>
    </w:p>
  </w:footnote>
  <w:footnote w:id="104">
    <w:p w14:paraId="7F8A22F1" w14:textId="542EBFC3" w:rsidR="000155BA" w:rsidRPr="000155BA" w:rsidRDefault="000155BA" w:rsidP="000155BA">
      <w:pPr>
        <w:pStyle w:val="FootnotetextHDMES"/>
        <w:rPr>
          <w:rStyle w:val="FootnoteReference"/>
          <w:vertAlign w:val="baseline"/>
        </w:rPr>
      </w:pPr>
      <w:r w:rsidRPr="000155BA">
        <w:rPr>
          <w:rStyle w:val="FootnoteReference"/>
        </w:rPr>
        <w:footnoteRef/>
      </w:r>
      <w:r w:rsidRPr="000155BA">
        <w:rPr>
          <w:rStyle w:val="FootnoteReference"/>
          <w:vertAlign w:val="baseline"/>
        </w:rPr>
        <w:t xml:space="preserve"> </w:t>
      </w:r>
      <w:r w:rsidRPr="00DC1B89">
        <w:rPr>
          <w:rStyle w:val="FootnoteReference"/>
          <w:vertAlign w:val="baseline"/>
        </w:rPr>
        <w:t>Health Portfolio Plan</w:t>
      </w:r>
      <w:r w:rsidRPr="000155BA">
        <w:rPr>
          <w:rStyle w:val="FootnoteReference"/>
          <w:vertAlign w:val="baseline"/>
        </w:rPr>
        <w:t>, p. 3</w:t>
      </w:r>
      <w:r w:rsidRPr="000155BA">
        <w:t>7.</w:t>
      </w:r>
    </w:p>
  </w:footnote>
  <w:footnote w:id="105">
    <w:p w14:paraId="79AA4B09" w14:textId="13DAE800" w:rsidR="000155BA" w:rsidRPr="00297DD3" w:rsidRDefault="000155BA" w:rsidP="000155BA">
      <w:pPr>
        <w:pStyle w:val="FootnotetextHDMES"/>
      </w:pPr>
      <w:r w:rsidRPr="00297DD3">
        <w:rPr>
          <w:rStyle w:val="FootnoteReference"/>
        </w:rPr>
        <w:footnoteRef/>
      </w:r>
      <w:r w:rsidRPr="00297DD3">
        <w:t xml:space="preserve"> The </w:t>
      </w:r>
      <w:r w:rsidR="00B42BDB">
        <w:t>r</w:t>
      </w:r>
      <w:r>
        <w:t xml:space="preserve">eview focused on a </w:t>
      </w:r>
      <w:r w:rsidRPr="00297DD3">
        <w:t xml:space="preserve">sample of </w:t>
      </w:r>
      <w:r>
        <w:t xml:space="preserve">HPP </w:t>
      </w:r>
      <w:r w:rsidRPr="00297DD3">
        <w:t>investments</w:t>
      </w:r>
      <w:r>
        <w:t>:</w:t>
      </w:r>
      <w:r w:rsidRPr="00297DD3">
        <w:t xml:space="preserve"> PATH, SRHIP, RID</w:t>
      </w:r>
      <w:r w:rsidR="00B42BDB">
        <w:t>-</w:t>
      </w:r>
      <w:r w:rsidRPr="00297DD3">
        <w:t>TB, HSSDP, and the WHO Partnership.</w:t>
      </w:r>
      <w:r w:rsidRPr="2748D5EA">
        <w:rPr>
          <w:sz w:val="24"/>
          <w:szCs w:val="24"/>
        </w:rPr>
        <w:t xml:space="preserve"> </w:t>
      </w:r>
    </w:p>
  </w:footnote>
  <w:footnote w:id="106">
    <w:p w14:paraId="07AA74D2" w14:textId="6CC68E31" w:rsidR="000155BA" w:rsidRPr="00C51E0D" w:rsidRDefault="000155BA" w:rsidP="000155BA">
      <w:pPr>
        <w:pStyle w:val="FootnotetextHDMES"/>
        <w:rPr>
          <w:rStyle w:val="FootnoteReference"/>
        </w:rPr>
      </w:pPr>
      <w:r w:rsidRPr="003656EF">
        <w:rPr>
          <w:rStyle w:val="FootnoteReference"/>
        </w:rPr>
        <w:footnoteRef/>
      </w:r>
      <w:r w:rsidRPr="003656EF">
        <w:rPr>
          <w:rStyle w:val="FootnoteReference"/>
        </w:rPr>
        <w:t xml:space="preserve"> </w:t>
      </w:r>
      <w:r w:rsidRPr="003656EF">
        <w:rPr>
          <w:i/>
          <w:iCs/>
        </w:rPr>
        <w:t xml:space="preserve">Gender </w:t>
      </w:r>
      <w:r w:rsidR="00B42BDB">
        <w:rPr>
          <w:i/>
          <w:iCs/>
        </w:rPr>
        <w:t>E</w:t>
      </w:r>
      <w:r w:rsidRPr="003656EF">
        <w:rPr>
          <w:i/>
          <w:iCs/>
        </w:rPr>
        <w:t xml:space="preserve">quality and </w:t>
      </w:r>
      <w:r w:rsidR="00B42BDB">
        <w:rPr>
          <w:i/>
          <w:iCs/>
        </w:rPr>
        <w:t>W</w:t>
      </w:r>
      <w:r w:rsidRPr="003656EF">
        <w:rPr>
          <w:i/>
          <w:iCs/>
        </w:rPr>
        <w:t xml:space="preserve">omen’s </w:t>
      </w:r>
      <w:r w:rsidR="00B42BDB">
        <w:rPr>
          <w:i/>
          <w:iCs/>
        </w:rPr>
        <w:t>E</w:t>
      </w:r>
      <w:r w:rsidRPr="003656EF">
        <w:rPr>
          <w:i/>
          <w:iCs/>
        </w:rPr>
        <w:t xml:space="preserve">mpowerment </w:t>
      </w:r>
      <w:r w:rsidR="00B42BDB">
        <w:rPr>
          <w:i/>
          <w:iCs/>
        </w:rPr>
        <w:t>S</w:t>
      </w:r>
      <w:r w:rsidRPr="003656EF">
        <w:rPr>
          <w:i/>
          <w:iCs/>
        </w:rPr>
        <w:t>trategy</w:t>
      </w:r>
      <w:r w:rsidRPr="003656EF">
        <w:t xml:space="preserve">, </w:t>
      </w:r>
      <w:r w:rsidR="00A901E8">
        <w:t xml:space="preserve">DFAT, </w:t>
      </w:r>
      <w:r w:rsidRPr="003656EF">
        <w:t xml:space="preserve">February 2016; </w:t>
      </w:r>
      <w:r w:rsidRPr="003656EF">
        <w:rPr>
          <w:i/>
          <w:iCs/>
        </w:rPr>
        <w:t>Gender Action Plan (GAP II) 2018</w:t>
      </w:r>
      <w:r w:rsidR="00B42BDB">
        <w:rPr>
          <w:i/>
          <w:iCs/>
        </w:rPr>
        <w:t>–</w:t>
      </w:r>
      <w:r w:rsidRPr="003656EF">
        <w:rPr>
          <w:i/>
          <w:iCs/>
        </w:rPr>
        <w:t>2022</w:t>
      </w:r>
      <w:r w:rsidR="00A901E8">
        <w:rPr>
          <w:i/>
          <w:iCs/>
        </w:rPr>
        <w:t xml:space="preserve">, </w:t>
      </w:r>
      <w:r w:rsidR="00A901E8" w:rsidRPr="003656EF">
        <w:t>Australian High Commission Papua New Guinea</w:t>
      </w:r>
      <w:r w:rsidRPr="003656EF">
        <w:rPr>
          <w:i/>
          <w:iCs/>
        </w:rPr>
        <w:t>.</w:t>
      </w:r>
    </w:p>
  </w:footnote>
  <w:footnote w:id="107">
    <w:p w14:paraId="3150517D" w14:textId="7CE25100" w:rsidR="000155BA" w:rsidRPr="00DC1B89" w:rsidRDefault="000155BA" w:rsidP="000155BA">
      <w:pPr>
        <w:pStyle w:val="FootnotetextHDMES"/>
        <w:rPr>
          <w:rStyle w:val="FootnoteReference"/>
          <w:vertAlign w:val="baseline"/>
        </w:rPr>
      </w:pPr>
      <w:r w:rsidRPr="00297DD3">
        <w:rPr>
          <w:rStyle w:val="FootnoteReference"/>
        </w:rPr>
        <w:footnoteRef/>
      </w:r>
      <w:r w:rsidRPr="00297DD3">
        <w:rPr>
          <w:rStyle w:val="FootnoteReference"/>
        </w:rPr>
        <w:t xml:space="preserve"> </w:t>
      </w:r>
      <w:r>
        <w:t>The PAF and M&amp;E Framework are discussed in section</w:t>
      </w:r>
      <w:r w:rsidR="00B604A7">
        <w:t xml:space="preserve"> 3.8 on M&amp;E</w:t>
      </w:r>
      <w:r>
        <w:t>.</w:t>
      </w:r>
    </w:p>
  </w:footnote>
  <w:footnote w:id="108">
    <w:p w14:paraId="25F6C866" w14:textId="530EFAAC" w:rsidR="000665CD" w:rsidRPr="009D6998" w:rsidRDefault="000665CD" w:rsidP="000665CD">
      <w:pPr>
        <w:pStyle w:val="FootnotetextHDMES"/>
      </w:pPr>
      <w:r w:rsidRPr="009D6998">
        <w:rPr>
          <w:rStyle w:val="FootnoteReference"/>
        </w:rPr>
        <w:footnoteRef/>
      </w:r>
      <w:r w:rsidRPr="009D6998">
        <w:t xml:space="preserve"> This was a problem exacerbated at the height of the </w:t>
      </w:r>
      <w:r>
        <w:t>COVID</w:t>
      </w:r>
      <w:r w:rsidRPr="009D6998">
        <w:t>-19 pandemic, when the attention of AHC staff was directed towards addressing emergency needs.</w:t>
      </w:r>
    </w:p>
  </w:footnote>
  <w:footnote w:id="109">
    <w:p w14:paraId="02EEB70C" w14:textId="78233F1C" w:rsidR="009340C8" w:rsidRPr="00AE6803" w:rsidRDefault="009340C8" w:rsidP="009340C8">
      <w:pPr>
        <w:pStyle w:val="FootnotetextHDMES"/>
        <w:rPr>
          <w:lang w:val="en-US"/>
        </w:rPr>
      </w:pPr>
      <w:r w:rsidRPr="00542BD5">
        <w:rPr>
          <w:rStyle w:val="FootnoteReference"/>
        </w:rPr>
        <w:footnoteRef/>
      </w:r>
      <w:r w:rsidRPr="00542BD5">
        <w:t xml:space="preserve"> </w:t>
      </w:r>
      <w:r w:rsidRPr="00DC1B89">
        <w:rPr>
          <w:i/>
          <w:iCs/>
        </w:rPr>
        <w:t>Organization Structures: Theory and Design, Analysis and Prescription</w:t>
      </w:r>
      <w:r>
        <w:t xml:space="preserve">, </w:t>
      </w:r>
      <w:r w:rsidR="00A901E8" w:rsidRPr="00A901E8">
        <w:t>H. Baligh,</w:t>
      </w:r>
      <w:r>
        <w:t>, Springer, 2006.</w:t>
      </w:r>
    </w:p>
  </w:footnote>
  <w:footnote w:id="110">
    <w:p w14:paraId="771BA327" w14:textId="7B39142C" w:rsidR="00EC4707" w:rsidRPr="00760666" w:rsidRDefault="00EC4707" w:rsidP="00EC4707">
      <w:pPr>
        <w:pStyle w:val="FootnotetextHDMES"/>
      </w:pPr>
      <w:r w:rsidRPr="00760666">
        <w:rPr>
          <w:rStyle w:val="FootnoteReference"/>
        </w:rPr>
        <w:footnoteRef/>
      </w:r>
      <w:r w:rsidRPr="00760666">
        <w:t xml:space="preserve"> Timeliness of reporting </w:t>
      </w:r>
      <w:r w:rsidR="00EE1BFA">
        <w:t xml:space="preserve">was </w:t>
      </w:r>
      <w:r w:rsidRPr="00760666">
        <w:t>below 60%</w:t>
      </w:r>
      <w:r w:rsidR="00EE1BFA">
        <w:t>,</w:t>
      </w:r>
      <w:r w:rsidRPr="00760666">
        <w:t xml:space="preserve"> so data for 2019 and 2020 </w:t>
      </w:r>
      <w:r w:rsidR="00EE1BFA">
        <w:t>was</w:t>
      </w:r>
      <w:r w:rsidR="00EE1BFA" w:rsidRPr="00760666">
        <w:t xml:space="preserve"> </w:t>
      </w:r>
      <w:r w:rsidRPr="00760666">
        <w:t xml:space="preserve">not reported as part of the </w:t>
      </w:r>
      <w:r w:rsidRPr="00DC1B89">
        <w:t>SPAR 2020</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obordersnoshadingtableHDMES"/>
      <w:tblW w:w="8779" w:type="dxa"/>
      <w:tblLayout w:type="fixed"/>
      <w:tblLook w:val="04A0" w:firstRow="1" w:lastRow="0" w:firstColumn="1" w:lastColumn="0" w:noHBand="0" w:noVBand="1"/>
    </w:tblPr>
    <w:tblGrid>
      <w:gridCol w:w="5965"/>
      <w:gridCol w:w="2814"/>
    </w:tblGrid>
    <w:tr w:rsidR="00C0324A" w14:paraId="0BB14FE3" w14:textId="77777777" w:rsidTr="001E106A">
      <w:tc>
        <w:tcPr>
          <w:tcW w:w="5965" w:type="dxa"/>
        </w:tcPr>
        <w:p w14:paraId="0CFC610F" w14:textId="77777777" w:rsidR="00C0324A" w:rsidRPr="00453BB9" w:rsidRDefault="00C0324A" w:rsidP="00453BB9">
          <w:pPr>
            <w:pStyle w:val="HeaderfooterHDMES"/>
          </w:pPr>
        </w:p>
      </w:tc>
      <w:tc>
        <w:tcPr>
          <w:tcW w:w="2814" w:type="dxa"/>
        </w:tcPr>
        <w:p w14:paraId="49242BCE" w14:textId="77777777" w:rsidR="00C0324A" w:rsidRPr="00453BB9" w:rsidRDefault="00C0324A" w:rsidP="00A422D8">
          <w:pPr>
            <w:pStyle w:val="BodytextHDMES"/>
          </w:pPr>
          <w:r>
            <w:t>Style resources</w:t>
          </w:r>
        </w:p>
      </w:tc>
    </w:tr>
  </w:tbl>
  <w:p w14:paraId="2C5266F9" w14:textId="77777777" w:rsidR="00C0324A" w:rsidRDefault="00C0324A" w:rsidP="006F777E">
    <w:pPr>
      <w:pStyle w:val="BlanklinespaceHDME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3B95C" w14:textId="345FA937" w:rsidR="00EB3CE6" w:rsidRDefault="00E946BB" w:rsidP="00F57F30">
    <w:pPr>
      <w:pStyle w:val="HeaderfooterHDMES"/>
    </w:pPr>
    <w:r w:rsidRPr="00E946BB">
      <w:t>Health Portfolio Plan Mid-Term Review (2022)</w:t>
    </w:r>
    <w:r>
      <w:t xml:space="preserve">: Final </w:t>
    </w:r>
    <w:r w:rsidR="00892C09">
      <w:t>R</w:t>
    </w:r>
    <w:r>
      <w:t>eport</w:t>
    </w:r>
  </w:p>
  <w:p w14:paraId="33BAF243" w14:textId="77777777" w:rsidR="00EB3CE6" w:rsidRDefault="00EB3CE6" w:rsidP="00523085">
    <w:pPr>
      <w:pStyle w:val="BlanklinespaceHDME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C5C66" w14:textId="60AFCE1C" w:rsidR="007A7C0F" w:rsidRDefault="00E946BB" w:rsidP="0014545F">
    <w:pPr>
      <w:pStyle w:val="HeaderfooterHDMES"/>
    </w:pPr>
    <w:r w:rsidRPr="00E946BB">
      <w:t>Health Portfolio Plan Mid-Term Review (2022)</w:t>
    </w:r>
    <w:r>
      <w:t>: Final report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025CC" w14:textId="6D85B3B9" w:rsidR="00B76269" w:rsidRDefault="00E946BB" w:rsidP="00F57F30">
    <w:pPr>
      <w:pStyle w:val="HeaderfooterHDMES"/>
    </w:pPr>
    <w:r w:rsidRPr="00E946BB">
      <w:t>Health Portfolio Plan Mid-Term Review (2022): Final report</w:t>
    </w:r>
    <w:r w:rsidRPr="00E946BB">
      <w:tab/>
    </w:r>
    <w:r w:rsidRPr="00E946BB">
      <w:tab/>
    </w:r>
    <w:r w:rsidRPr="00E946BB">
      <w:tab/>
    </w:r>
    <w:r w:rsidRPr="00E946BB">
      <w:tab/>
    </w:r>
    <w:r w:rsidRPr="00E946BB">
      <w:tab/>
      <w:t>Draft 1.9 (December 2022)</w:t>
    </w:r>
  </w:p>
  <w:p w14:paraId="4BF6CA97" w14:textId="77777777" w:rsidR="00B76269" w:rsidRDefault="00B76269" w:rsidP="00523085">
    <w:pPr>
      <w:pStyle w:val="BlanklinespaceHDME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760A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FA09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83084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AFE18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C0653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CE2E3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6A6C5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9C31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0120D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8454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F61F3"/>
    <w:multiLevelType w:val="hybridMultilevel"/>
    <w:tmpl w:val="F326B0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3951F12"/>
    <w:multiLevelType w:val="hybridMultilevel"/>
    <w:tmpl w:val="700AB5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4554E47"/>
    <w:multiLevelType w:val="hybridMultilevel"/>
    <w:tmpl w:val="4454B4BE"/>
    <w:lvl w:ilvl="0" w:tplc="F93E68D6">
      <w:start w:val="1"/>
      <w:numFmt w:val="bullet"/>
      <w:pStyle w:val="BulletlistarrowsHDME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869671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8B23E61"/>
    <w:multiLevelType w:val="multilevel"/>
    <w:tmpl w:val="EF72AB9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9110DFE"/>
    <w:multiLevelType w:val="hybridMultilevel"/>
    <w:tmpl w:val="731692DC"/>
    <w:lvl w:ilvl="0" w:tplc="961E64BC">
      <w:start w:val="1"/>
      <w:numFmt w:val="bullet"/>
      <w:pStyle w:val="Bulletlist1HDME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F5D2418"/>
    <w:multiLevelType w:val="hybridMultilevel"/>
    <w:tmpl w:val="AFB06B82"/>
    <w:lvl w:ilvl="0" w:tplc="8E8E7286">
      <w:start w:val="1"/>
      <w:numFmt w:val="decimal"/>
      <w:pStyle w:val="TablenumberHDME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14400CD"/>
    <w:multiLevelType w:val="hybridMultilevel"/>
    <w:tmpl w:val="9AE269DA"/>
    <w:lvl w:ilvl="0" w:tplc="55029F0A">
      <w:start w:val="1"/>
      <w:numFmt w:val="bullet"/>
      <w:pStyle w:val="Tablecheckbox1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C4F4792"/>
    <w:multiLevelType w:val="hybridMultilevel"/>
    <w:tmpl w:val="FC96AF84"/>
    <w:lvl w:ilvl="0" w:tplc="EFFC2000">
      <w:start w:val="1"/>
      <w:numFmt w:val="decimal"/>
      <w:pStyle w:val="Numberedlist1HDMES"/>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1CBE5484"/>
    <w:multiLevelType w:val="hybridMultilevel"/>
    <w:tmpl w:val="6FCA160C"/>
    <w:lvl w:ilvl="0" w:tplc="4694FB8C">
      <w:start w:val="1"/>
      <w:numFmt w:val="bullet"/>
      <w:pStyle w:val="Tablebullet1HDME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10C043E"/>
    <w:multiLevelType w:val="multilevel"/>
    <w:tmpl w:val="06AAE8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1590BE1"/>
    <w:multiLevelType w:val="hybridMultilevel"/>
    <w:tmpl w:val="D58630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16A2065"/>
    <w:multiLevelType w:val="hybridMultilevel"/>
    <w:tmpl w:val="8B581A78"/>
    <w:lvl w:ilvl="0" w:tplc="CAE4214A">
      <w:numFmt w:val="bullet"/>
      <w:lvlText w:val="–"/>
      <w:lvlJc w:val="left"/>
      <w:pPr>
        <w:ind w:left="408" w:hanging="360"/>
      </w:pPr>
      <w:rPr>
        <w:rFonts w:ascii="Calibri" w:eastAsia="Calibri" w:hAnsi="Calibri" w:cs="Calibri" w:hint="default"/>
      </w:rPr>
    </w:lvl>
    <w:lvl w:ilvl="1" w:tplc="0C090003" w:tentative="1">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23" w15:restartNumberingAfterBreak="0">
    <w:nsid w:val="21D523ED"/>
    <w:multiLevelType w:val="hybridMultilevel"/>
    <w:tmpl w:val="D70EBE42"/>
    <w:lvl w:ilvl="0" w:tplc="17D0F2A4">
      <w:start w:val="1"/>
      <w:numFmt w:val="bullet"/>
      <w:pStyle w:val="Bulletlist3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606008C"/>
    <w:multiLevelType w:val="hybridMultilevel"/>
    <w:tmpl w:val="687A8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6C6287F"/>
    <w:multiLevelType w:val="hybridMultilevel"/>
    <w:tmpl w:val="B0100A50"/>
    <w:lvl w:ilvl="0" w:tplc="FD96190C">
      <w:start w:val="1"/>
      <w:numFmt w:val="decimal"/>
      <w:pStyle w:val="TablenumbersmallHDME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9E14DE5"/>
    <w:multiLevelType w:val="hybridMultilevel"/>
    <w:tmpl w:val="06DA33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F785A06"/>
    <w:multiLevelType w:val="hybridMultilevel"/>
    <w:tmpl w:val="D6F87E76"/>
    <w:lvl w:ilvl="0" w:tplc="F47A7002">
      <w:start w:val="1"/>
      <w:numFmt w:val="decimal"/>
      <w:pStyle w:val="Numberedlist2HDMES"/>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8" w15:restartNumberingAfterBreak="0">
    <w:nsid w:val="321F7975"/>
    <w:multiLevelType w:val="multilevel"/>
    <w:tmpl w:val="C2269F3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4B83574"/>
    <w:multiLevelType w:val="hybridMultilevel"/>
    <w:tmpl w:val="F3DA976A"/>
    <w:lvl w:ilvl="0" w:tplc="2D52FB0A">
      <w:start w:val="1"/>
      <w:numFmt w:val="decimal"/>
      <w:lvlText w:val="%1."/>
      <w:lvlJc w:val="left"/>
      <w:pPr>
        <w:ind w:left="720" w:hanging="360"/>
      </w:pPr>
      <w:rPr>
        <w:rFonts w:ascii="Franklin Gothic Demi" w:hAnsi="Franklin Gothic Demi" w:hint="default"/>
        <w:b w:val="0"/>
        <w:i w:val="0"/>
        <w:color w:val="263336"/>
        <w:sz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72C3F20"/>
    <w:multiLevelType w:val="hybridMultilevel"/>
    <w:tmpl w:val="D6C2829E"/>
    <w:lvl w:ilvl="0" w:tplc="67EE9B04">
      <w:start w:val="1"/>
      <w:numFmt w:val="bullet"/>
      <w:pStyle w:val="Bulletlistticks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A871C8C"/>
    <w:multiLevelType w:val="multilevel"/>
    <w:tmpl w:val="CA64042C"/>
    <w:lvl w:ilvl="0">
      <w:start w:val="1"/>
      <w:numFmt w:val="decimal"/>
      <w:lvlText w:val="%1.1"/>
      <w:lvlJc w:val="left"/>
      <w:pPr>
        <w:ind w:left="720" w:hanging="360"/>
      </w:pPr>
      <w:rPr>
        <w:rFonts w:ascii="Franklin Gothic Demi" w:hAnsi="Franklin Gothic Demi" w:hint="default"/>
        <w:b w:val="0"/>
        <w:i w:val="0"/>
        <w:color w:val="263336"/>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4CAE6332"/>
    <w:multiLevelType w:val="multilevel"/>
    <w:tmpl w:val="C636A8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D9052D0"/>
    <w:multiLevelType w:val="hybridMultilevel"/>
    <w:tmpl w:val="71E6136A"/>
    <w:lvl w:ilvl="0" w:tplc="1D18A8CE">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DFE5D3E"/>
    <w:multiLevelType w:val="hybridMultilevel"/>
    <w:tmpl w:val="E0C8F266"/>
    <w:lvl w:ilvl="0" w:tplc="226024DE">
      <w:start w:val="1"/>
      <w:numFmt w:val="bullet"/>
      <w:pStyle w:val="Bulletlistcheckbox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0D96C3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54840CBF"/>
    <w:multiLevelType w:val="multilevel"/>
    <w:tmpl w:val="C636A846"/>
    <w:lvl w:ilvl="0">
      <w:start w:val="1"/>
      <w:numFmt w:val="decimal"/>
      <w:pStyle w:val="Heading1numberedHDMES"/>
      <w:lvlText w:val="%1."/>
      <w:lvlJc w:val="left"/>
      <w:pPr>
        <w:ind w:left="360" w:hanging="360"/>
      </w:pPr>
      <w:rPr>
        <w:rFonts w:hint="default"/>
      </w:rPr>
    </w:lvl>
    <w:lvl w:ilvl="1">
      <w:start w:val="1"/>
      <w:numFmt w:val="decimal"/>
      <w:pStyle w:val="Heading2numberedHDMES"/>
      <w:lvlText w:val="%1.%2."/>
      <w:lvlJc w:val="left"/>
      <w:pPr>
        <w:ind w:left="792" w:hanging="432"/>
      </w:pPr>
      <w:rPr>
        <w:rFonts w:hint="default"/>
      </w:rPr>
    </w:lvl>
    <w:lvl w:ilvl="2">
      <w:start w:val="1"/>
      <w:numFmt w:val="decimal"/>
      <w:pStyle w:val="Heading3numberedHDME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95550CF"/>
    <w:multiLevelType w:val="hybridMultilevel"/>
    <w:tmpl w:val="4C86FE5C"/>
    <w:lvl w:ilvl="0" w:tplc="A65EF0F6">
      <w:start w:val="1"/>
      <w:numFmt w:val="bullet"/>
      <w:pStyle w:val="Tablebullet2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C8F2094"/>
    <w:multiLevelType w:val="hybridMultilevel"/>
    <w:tmpl w:val="224071CE"/>
    <w:lvl w:ilvl="0" w:tplc="0C09000B">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9" w15:restartNumberingAfterBreak="0">
    <w:nsid w:val="5E6474EE"/>
    <w:multiLevelType w:val="hybridMultilevel"/>
    <w:tmpl w:val="4BB866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E7B6F54"/>
    <w:multiLevelType w:val="hybridMultilevel"/>
    <w:tmpl w:val="A572ACE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65E252ED"/>
    <w:multiLevelType w:val="hybridMultilevel"/>
    <w:tmpl w:val="22F0D2D2"/>
    <w:lvl w:ilvl="0" w:tplc="EF841D56">
      <w:start w:val="1"/>
      <w:numFmt w:val="bullet"/>
      <w:pStyle w:val="Bulletlist2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76600FA"/>
    <w:multiLevelType w:val="multilevel"/>
    <w:tmpl w:val="CA64042C"/>
    <w:lvl w:ilvl="0">
      <w:start w:val="1"/>
      <w:numFmt w:val="decimal"/>
      <w:lvlText w:val="%1.1"/>
      <w:lvlJc w:val="left"/>
      <w:pPr>
        <w:ind w:left="720" w:hanging="360"/>
      </w:pPr>
      <w:rPr>
        <w:rFonts w:ascii="Franklin Gothic Demi" w:hAnsi="Franklin Gothic Demi" w:hint="default"/>
        <w:b w:val="0"/>
        <w:i w:val="0"/>
        <w:color w:val="263336"/>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6B2F382E"/>
    <w:multiLevelType w:val="hybridMultilevel"/>
    <w:tmpl w:val="0D1414B6"/>
    <w:lvl w:ilvl="0" w:tplc="1FA091E0">
      <w:start w:val="1"/>
      <w:numFmt w:val="bullet"/>
      <w:pStyle w:val="Tablebullet3HDMES"/>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CCB64FA"/>
    <w:multiLevelType w:val="hybridMultilevel"/>
    <w:tmpl w:val="31226052"/>
    <w:lvl w:ilvl="0" w:tplc="0AE8CE2A">
      <w:start w:val="1"/>
      <w:numFmt w:val="decimal"/>
      <w:lvlText w:val="%1."/>
      <w:lvlJc w:val="left"/>
      <w:pPr>
        <w:ind w:left="720" w:hanging="360"/>
      </w:pPr>
      <w:rPr>
        <w:rFonts w:ascii="Franklin Gothic Demi" w:hAnsi="Franklin Gothic Demi" w:hint="default"/>
        <w:b w:val="0"/>
        <w:i w:val="0"/>
        <w:color w:val="263336"/>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3C34DED"/>
    <w:multiLevelType w:val="multilevel"/>
    <w:tmpl w:val="4B62413C"/>
    <w:lvl w:ilvl="0">
      <w:start w:val="1"/>
      <w:numFmt w:val="decimal"/>
      <w:lvlText w:val="%1."/>
      <w:lvlJc w:val="left"/>
      <w:pPr>
        <w:ind w:left="360" w:hanging="360"/>
      </w:pPr>
      <w:rPr>
        <w:rFonts w:hint="default"/>
        <w:b w:val="0"/>
        <w:i w:val="0"/>
        <w:color w:val="041F60"/>
        <w:sz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94580249">
    <w:abstractNumId w:val="15"/>
  </w:num>
  <w:num w:numId="2" w16cid:durableId="326860151">
    <w:abstractNumId w:val="18"/>
  </w:num>
  <w:num w:numId="3" w16cid:durableId="257369328">
    <w:abstractNumId w:val="41"/>
  </w:num>
  <w:num w:numId="4" w16cid:durableId="2117284966">
    <w:abstractNumId w:val="27"/>
  </w:num>
  <w:num w:numId="5" w16cid:durableId="1084492291">
    <w:abstractNumId w:val="19"/>
  </w:num>
  <w:num w:numId="6" w16cid:durableId="1102067921">
    <w:abstractNumId w:val="16"/>
  </w:num>
  <w:num w:numId="7" w16cid:durableId="1124276497">
    <w:abstractNumId w:val="37"/>
  </w:num>
  <w:num w:numId="8" w16cid:durableId="1543177288">
    <w:abstractNumId w:val="17"/>
  </w:num>
  <w:num w:numId="9" w16cid:durableId="1480728224">
    <w:abstractNumId w:val="30"/>
  </w:num>
  <w:num w:numId="10" w16cid:durableId="705954659">
    <w:abstractNumId w:val="38"/>
  </w:num>
  <w:num w:numId="11" w16cid:durableId="788666598">
    <w:abstractNumId w:val="24"/>
  </w:num>
  <w:num w:numId="12" w16cid:durableId="558171617">
    <w:abstractNumId w:val="25"/>
  </w:num>
  <w:num w:numId="13" w16cid:durableId="113212196">
    <w:abstractNumId w:val="12"/>
  </w:num>
  <w:num w:numId="14" w16cid:durableId="1994064235">
    <w:abstractNumId w:val="23"/>
  </w:num>
  <w:num w:numId="15" w16cid:durableId="452482421">
    <w:abstractNumId w:val="43"/>
  </w:num>
  <w:num w:numId="16" w16cid:durableId="397749404">
    <w:abstractNumId w:val="34"/>
  </w:num>
  <w:num w:numId="17" w16cid:durableId="1531869326">
    <w:abstractNumId w:val="29"/>
  </w:num>
  <w:num w:numId="18" w16cid:durableId="878976800">
    <w:abstractNumId w:val="45"/>
  </w:num>
  <w:num w:numId="19" w16cid:durableId="1486436460">
    <w:abstractNumId w:val="42"/>
  </w:num>
  <w:num w:numId="20" w16cid:durableId="1097215692">
    <w:abstractNumId w:val="31"/>
  </w:num>
  <w:num w:numId="21" w16cid:durableId="1622103611">
    <w:abstractNumId w:val="35"/>
  </w:num>
  <w:num w:numId="22" w16cid:durableId="2146924767">
    <w:abstractNumId w:val="13"/>
  </w:num>
  <w:num w:numId="23" w16cid:durableId="536116869">
    <w:abstractNumId w:val="33"/>
  </w:num>
  <w:num w:numId="24" w16cid:durableId="1063404743">
    <w:abstractNumId w:val="44"/>
  </w:num>
  <w:num w:numId="25" w16cid:durableId="1764956515">
    <w:abstractNumId w:val="9"/>
  </w:num>
  <w:num w:numId="26" w16cid:durableId="1790734459">
    <w:abstractNumId w:val="7"/>
  </w:num>
  <w:num w:numId="27" w16cid:durableId="36977237">
    <w:abstractNumId w:val="6"/>
  </w:num>
  <w:num w:numId="28" w16cid:durableId="1485317134">
    <w:abstractNumId w:val="5"/>
  </w:num>
  <w:num w:numId="29" w16cid:durableId="267780304">
    <w:abstractNumId w:val="4"/>
  </w:num>
  <w:num w:numId="30" w16cid:durableId="765616300">
    <w:abstractNumId w:val="8"/>
  </w:num>
  <w:num w:numId="31" w16cid:durableId="1043406167">
    <w:abstractNumId w:val="3"/>
  </w:num>
  <w:num w:numId="32" w16cid:durableId="216476589">
    <w:abstractNumId w:val="2"/>
  </w:num>
  <w:num w:numId="33" w16cid:durableId="1647860516">
    <w:abstractNumId w:val="1"/>
  </w:num>
  <w:num w:numId="34" w16cid:durableId="1263494424">
    <w:abstractNumId w:val="0"/>
  </w:num>
  <w:num w:numId="35" w16cid:durableId="755126038">
    <w:abstractNumId w:val="29"/>
    <w:lvlOverride w:ilvl="0">
      <w:startOverride w:val="1"/>
    </w:lvlOverride>
  </w:num>
  <w:num w:numId="36" w16cid:durableId="17237387">
    <w:abstractNumId w:val="32"/>
  </w:num>
  <w:num w:numId="37" w16cid:durableId="490602548">
    <w:abstractNumId w:val="14"/>
  </w:num>
  <w:num w:numId="38" w16cid:durableId="1846895693">
    <w:abstractNumId w:val="28"/>
  </w:num>
  <w:num w:numId="39" w16cid:durableId="1891653087">
    <w:abstractNumId w:val="20"/>
  </w:num>
  <w:num w:numId="40" w16cid:durableId="1209998866">
    <w:abstractNumId w:val="36"/>
  </w:num>
  <w:num w:numId="41" w16cid:durableId="591356828">
    <w:abstractNumId w:val="18"/>
    <w:lvlOverride w:ilvl="0">
      <w:startOverride w:val="1"/>
    </w:lvlOverride>
  </w:num>
  <w:num w:numId="42" w16cid:durableId="260379240">
    <w:abstractNumId w:val="11"/>
  </w:num>
  <w:num w:numId="43" w16cid:durableId="1658072761">
    <w:abstractNumId w:val="40"/>
  </w:num>
  <w:num w:numId="44" w16cid:durableId="144781490">
    <w:abstractNumId w:val="18"/>
    <w:lvlOverride w:ilvl="0">
      <w:startOverride w:val="1"/>
    </w:lvlOverride>
  </w:num>
  <w:num w:numId="45" w16cid:durableId="584341414">
    <w:abstractNumId w:val="21"/>
  </w:num>
  <w:num w:numId="46" w16cid:durableId="1059792607">
    <w:abstractNumId w:val="10"/>
  </w:num>
  <w:num w:numId="47" w16cid:durableId="1848061253">
    <w:abstractNumId w:val="26"/>
  </w:num>
  <w:num w:numId="48" w16cid:durableId="1986425128">
    <w:abstractNumId w:val="39"/>
  </w:num>
  <w:num w:numId="49" w16cid:durableId="839733924">
    <w:abstractNumId w:val="18"/>
    <w:lvlOverride w:ilvl="0">
      <w:startOverride w:val="1"/>
    </w:lvlOverride>
  </w:num>
  <w:num w:numId="50" w16cid:durableId="184157666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4BE"/>
    <w:rsid w:val="00000B26"/>
    <w:rsid w:val="000010CD"/>
    <w:rsid w:val="00002AE8"/>
    <w:rsid w:val="000056E3"/>
    <w:rsid w:val="00007577"/>
    <w:rsid w:val="000107DB"/>
    <w:rsid w:val="00012AAE"/>
    <w:rsid w:val="00013002"/>
    <w:rsid w:val="00013D87"/>
    <w:rsid w:val="000146A7"/>
    <w:rsid w:val="000151C6"/>
    <w:rsid w:val="000155BA"/>
    <w:rsid w:val="000170F6"/>
    <w:rsid w:val="0002206D"/>
    <w:rsid w:val="000255EE"/>
    <w:rsid w:val="00025AFF"/>
    <w:rsid w:val="00025F13"/>
    <w:rsid w:val="00027E03"/>
    <w:rsid w:val="00031057"/>
    <w:rsid w:val="00033261"/>
    <w:rsid w:val="00033627"/>
    <w:rsid w:val="000366CA"/>
    <w:rsid w:val="00037C7A"/>
    <w:rsid w:val="0004309B"/>
    <w:rsid w:val="00044244"/>
    <w:rsid w:val="00044781"/>
    <w:rsid w:val="00046F72"/>
    <w:rsid w:val="000515F3"/>
    <w:rsid w:val="00053140"/>
    <w:rsid w:val="0005419A"/>
    <w:rsid w:val="00055012"/>
    <w:rsid w:val="0005762B"/>
    <w:rsid w:val="000635FD"/>
    <w:rsid w:val="00063964"/>
    <w:rsid w:val="00063DD5"/>
    <w:rsid w:val="00063FCA"/>
    <w:rsid w:val="0006615E"/>
    <w:rsid w:val="000663C9"/>
    <w:rsid w:val="0006654F"/>
    <w:rsid w:val="000665CD"/>
    <w:rsid w:val="0006710E"/>
    <w:rsid w:val="00067A04"/>
    <w:rsid w:val="00067EB7"/>
    <w:rsid w:val="00070EDE"/>
    <w:rsid w:val="00073F9F"/>
    <w:rsid w:val="0007414A"/>
    <w:rsid w:val="00074BCA"/>
    <w:rsid w:val="0007524F"/>
    <w:rsid w:val="00076D55"/>
    <w:rsid w:val="000773EC"/>
    <w:rsid w:val="000812A0"/>
    <w:rsid w:val="000824CF"/>
    <w:rsid w:val="00082C73"/>
    <w:rsid w:val="00083F0D"/>
    <w:rsid w:val="000842B8"/>
    <w:rsid w:val="000847B4"/>
    <w:rsid w:val="0008502A"/>
    <w:rsid w:val="0008596A"/>
    <w:rsid w:val="00085E48"/>
    <w:rsid w:val="00087C30"/>
    <w:rsid w:val="00087FE0"/>
    <w:rsid w:val="00092F57"/>
    <w:rsid w:val="0009475C"/>
    <w:rsid w:val="00096407"/>
    <w:rsid w:val="000A09E0"/>
    <w:rsid w:val="000A1297"/>
    <w:rsid w:val="000A1662"/>
    <w:rsid w:val="000A277E"/>
    <w:rsid w:val="000A2ED8"/>
    <w:rsid w:val="000A3181"/>
    <w:rsid w:val="000A5130"/>
    <w:rsid w:val="000A6EA6"/>
    <w:rsid w:val="000A7851"/>
    <w:rsid w:val="000B0B29"/>
    <w:rsid w:val="000B1A8A"/>
    <w:rsid w:val="000B42F3"/>
    <w:rsid w:val="000B61CC"/>
    <w:rsid w:val="000B6CE5"/>
    <w:rsid w:val="000B7BA3"/>
    <w:rsid w:val="000C06D9"/>
    <w:rsid w:val="000C24F7"/>
    <w:rsid w:val="000C4C9D"/>
    <w:rsid w:val="000C50E2"/>
    <w:rsid w:val="000C5B9F"/>
    <w:rsid w:val="000C6BB5"/>
    <w:rsid w:val="000D07FB"/>
    <w:rsid w:val="000D1631"/>
    <w:rsid w:val="000D22D8"/>
    <w:rsid w:val="000D36F7"/>
    <w:rsid w:val="000D476B"/>
    <w:rsid w:val="000D55AA"/>
    <w:rsid w:val="000E048E"/>
    <w:rsid w:val="000E2F14"/>
    <w:rsid w:val="000E3677"/>
    <w:rsid w:val="000E3C4D"/>
    <w:rsid w:val="000E465F"/>
    <w:rsid w:val="000E5523"/>
    <w:rsid w:val="000E584B"/>
    <w:rsid w:val="000E6845"/>
    <w:rsid w:val="000F15DD"/>
    <w:rsid w:val="000F25EF"/>
    <w:rsid w:val="000F5630"/>
    <w:rsid w:val="000F5E1B"/>
    <w:rsid w:val="0010168C"/>
    <w:rsid w:val="00105012"/>
    <w:rsid w:val="00105DE1"/>
    <w:rsid w:val="0011058D"/>
    <w:rsid w:val="00114DE9"/>
    <w:rsid w:val="00116F1C"/>
    <w:rsid w:val="0012315B"/>
    <w:rsid w:val="001241CC"/>
    <w:rsid w:val="001241D4"/>
    <w:rsid w:val="0012465E"/>
    <w:rsid w:val="001260A3"/>
    <w:rsid w:val="001276E2"/>
    <w:rsid w:val="001317DB"/>
    <w:rsid w:val="00135CF8"/>
    <w:rsid w:val="00137E77"/>
    <w:rsid w:val="00144339"/>
    <w:rsid w:val="0014545F"/>
    <w:rsid w:val="0014639B"/>
    <w:rsid w:val="00147015"/>
    <w:rsid w:val="0015188B"/>
    <w:rsid w:val="00152297"/>
    <w:rsid w:val="00153DDB"/>
    <w:rsid w:val="001601EF"/>
    <w:rsid w:val="00160924"/>
    <w:rsid w:val="001617D6"/>
    <w:rsid w:val="00163141"/>
    <w:rsid w:val="00164665"/>
    <w:rsid w:val="00165C86"/>
    <w:rsid w:val="00167AAF"/>
    <w:rsid w:val="00167DD7"/>
    <w:rsid w:val="0017341A"/>
    <w:rsid w:val="001754A8"/>
    <w:rsid w:val="00177564"/>
    <w:rsid w:val="00177895"/>
    <w:rsid w:val="001808DA"/>
    <w:rsid w:val="0018098C"/>
    <w:rsid w:val="001809A4"/>
    <w:rsid w:val="00181930"/>
    <w:rsid w:val="0018230F"/>
    <w:rsid w:val="00183623"/>
    <w:rsid w:val="00184801"/>
    <w:rsid w:val="001849D8"/>
    <w:rsid w:val="001875E7"/>
    <w:rsid w:val="00187752"/>
    <w:rsid w:val="00187A68"/>
    <w:rsid w:val="00187E5A"/>
    <w:rsid w:val="0019179D"/>
    <w:rsid w:val="001935A4"/>
    <w:rsid w:val="00193C80"/>
    <w:rsid w:val="00195B4A"/>
    <w:rsid w:val="001965FB"/>
    <w:rsid w:val="001A02AC"/>
    <w:rsid w:val="001A0D78"/>
    <w:rsid w:val="001A2B87"/>
    <w:rsid w:val="001A3175"/>
    <w:rsid w:val="001A3C87"/>
    <w:rsid w:val="001A6B7B"/>
    <w:rsid w:val="001B1FFB"/>
    <w:rsid w:val="001B2240"/>
    <w:rsid w:val="001B2F54"/>
    <w:rsid w:val="001B3233"/>
    <w:rsid w:val="001B4C75"/>
    <w:rsid w:val="001B5249"/>
    <w:rsid w:val="001B6236"/>
    <w:rsid w:val="001B662D"/>
    <w:rsid w:val="001B6773"/>
    <w:rsid w:val="001C03B6"/>
    <w:rsid w:val="001C1408"/>
    <w:rsid w:val="001C1FCA"/>
    <w:rsid w:val="001C2608"/>
    <w:rsid w:val="001C320B"/>
    <w:rsid w:val="001C3AFD"/>
    <w:rsid w:val="001C406A"/>
    <w:rsid w:val="001C71A4"/>
    <w:rsid w:val="001D1B41"/>
    <w:rsid w:val="001D1D28"/>
    <w:rsid w:val="001E106A"/>
    <w:rsid w:val="001E1285"/>
    <w:rsid w:val="001E5261"/>
    <w:rsid w:val="001E5E02"/>
    <w:rsid w:val="001E5F1D"/>
    <w:rsid w:val="001E7895"/>
    <w:rsid w:val="001F08F4"/>
    <w:rsid w:val="001F0A62"/>
    <w:rsid w:val="001F2AA6"/>
    <w:rsid w:val="001F332F"/>
    <w:rsid w:val="001F3E1D"/>
    <w:rsid w:val="001F4F93"/>
    <w:rsid w:val="001F5DF9"/>
    <w:rsid w:val="001F6BCC"/>
    <w:rsid w:val="001F7DC5"/>
    <w:rsid w:val="001F7FE4"/>
    <w:rsid w:val="00200E8B"/>
    <w:rsid w:val="00201AEE"/>
    <w:rsid w:val="00203A18"/>
    <w:rsid w:val="002061C9"/>
    <w:rsid w:val="0020706F"/>
    <w:rsid w:val="00210D27"/>
    <w:rsid w:val="00211741"/>
    <w:rsid w:val="00213BE0"/>
    <w:rsid w:val="00214873"/>
    <w:rsid w:val="0021497F"/>
    <w:rsid w:val="002175BC"/>
    <w:rsid w:val="0022017A"/>
    <w:rsid w:val="00222071"/>
    <w:rsid w:val="0022258C"/>
    <w:rsid w:val="00226435"/>
    <w:rsid w:val="00231C27"/>
    <w:rsid w:val="002347C7"/>
    <w:rsid w:val="00235CC2"/>
    <w:rsid w:val="00235E4B"/>
    <w:rsid w:val="00240395"/>
    <w:rsid w:val="002427AB"/>
    <w:rsid w:val="00243734"/>
    <w:rsid w:val="00243C03"/>
    <w:rsid w:val="002463CD"/>
    <w:rsid w:val="002463E2"/>
    <w:rsid w:val="00246540"/>
    <w:rsid w:val="00246D50"/>
    <w:rsid w:val="002508A9"/>
    <w:rsid w:val="00253121"/>
    <w:rsid w:val="0025389C"/>
    <w:rsid w:val="0025390D"/>
    <w:rsid w:val="00256810"/>
    <w:rsid w:val="00256C23"/>
    <w:rsid w:val="00257CA9"/>
    <w:rsid w:val="00261250"/>
    <w:rsid w:val="002623A5"/>
    <w:rsid w:val="00263241"/>
    <w:rsid w:val="002668DF"/>
    <w:rsid w:val="002676B7"/>
    <w:rsid w:val="00270CD3"/>
    <w:rsid w:val="002720A3"/>
    <w:rsid w:val="00273F05"/>
    <w:rsid w:val="00275964"/>
    <w:rsid w:val="00276944"/>
    <w:rsid w:val="00276B2D"/>
    <w:rsid w:val="002804FB"/>
    <w:rsid w:val="002810FA"/>
    <w:rsid w:val="00281704"/>
    <w:rsid w:val="002848B7"/>
    <w:rsid w:val="00287059"/>
    <w:rsid w:val="002906F9"/>
    <w:rsid w:val="00291085"/>
    <w:rsid w:val="002935CF"/>
    <w:rsid w:val="00293C88"/>
    <w:rsid w:val="00293CD9"/>
    <w:rsid w:val="002942A8"/>
    <w:rsid w:val="002A0A20"/>
    <w:rsid w:val="002A37F3"/>
    <w:rsid w:val="002A3E9E"/>
    <w:rsid w:val="002A40B1"/>
    <w:rsid w:val="002A4F3A"/>
    <w:rsid w:val="002A6685"/>
    <w:rsid w:val="002A6798"/>
    <w:rsid w:val="002A78B2"/>
    <w:rsid w:val="002B2D32"/>
    <w:rsid w:val="002B3451"/>
    <w:rsid w:val="002C07D7"/>
    <w:rsid w:val="002C5C36"/>
    <w:rsid w:val="002C5DAB"/>
    <w:rsid w:val="002D0C7B"/>
    <w:rsid w:val="002D2BDA"/>
    <w:rsid w:val="002D4332"/>
    <w:rsid w:val="002D5FEA"/>
    <w:rsid w:val="002E0A52"/>
    <w:rsid w:val="002E1FC8"/>
    <w:rsid w:val="002E339D"/>
    <w:rsid w:val="002E5A2E"/>
    <w:rsid w:val="002E6C0B"/>
    <w:rsid w:val="002E77CF"/>
    <w:rsid w:val="002F0384"/>
    <w:rsid w:val="002F53BE"/>
    <w:rsid w:val="00301B41"/>
    <w:rsid w:val="00301C0E"/>
    <w:rsid w:val="003046C2"/>
    <w:rsid w:val="00304FC2"/>
    <w:rsid w:val="00307DDE"/>
    <w:rsid w:val="00310BCF"/>
    <w:rsid w:val="00316CF6"/>
    <w:rsid w:val="00317249"/>
    <w:rsid w:val="00321061"/>
    <w:rsid w:val="003239FE"/>
    <w:rsid w:val="00325014"/>
    <w:rsid w:val="0033080F"/>
    <w:rsid w:val="00331B7B"/>
    <w:rsid w:val="0033681C"/>
    <w:rsid w:val="00343B45"/>
    <w:rsid w:val="00344B41"/>
    <w:rsid w:val="003451E7"/>
    <w:rsid w:val="003457DF"/>
    <w:rsid w:val="003500C8"/>
    <w:rsid w:val="003537A5"/>
    <w:rsid w:val="00360615"/>
    <w:rsid w:val="00360E1F"/>
    <w:rsid w:val="00361D1F"/>
    <w:rsid w:val="003621C8"/>
    <w:rsid w:val="00362D57"/>
    <w:rsid w:val="00364ECB"/>
    <w:rsid w:val="00370292"/>
    <w:rsid w:val="00370E0C"/>
    <w:rsid w:val="003719BA"/>
    <w:rsid w:val="00371F50"/>
    <w:rsid w:val="00374190"/>
    <w:rsid w:val="00374DCC"/>
    <w:rsid w:val="003756A1"/>
    <w:rsid w:val="00375C98"/>
    <w:rsid w:val="00376B7F"/>
    <w:rsid w:val="00381BD1"/>
    <w:rsid w:val="0038205F"/>
    <w:rsid w:val="003854B1"/>
    <w:rsid w:val="00385F2E"/>
    <w:rsid w:val="00386E37"/>
    <w:rsid w:val="00390C0F"/>
    <w:rsid w:val="00391875"/>
    <w:rsid w:val="003923DD"/>
    <w:rsid w:val="003933FF"/>
    <w:rsid w:val="00394CED"/>
    <w:rsid w:val="00396B52"/>
    <w:rsid w:val="00397BD9"/>
    <w:rsid w:val="003A000C"/>
    <w:rsid w:val="003A2A54"/>
    <w:rsid w:val="003A4173"/>
    <w:rsid w:val="003A5CEC"/>
    <w:rsid w:val="003B008A"/>
    <w:rsid w:val="003B143D"/>
    <w:rsid w:val="003B2464"/>
    <w:rsid w:val="003B4E15"/>
    <w:rsid w:val="003B52C4"/>
    <w:rsid w:val="003B7D93"/>
    <w:rsid w:val="003C2CD3"/>
    <w:rsid w:val="003C477E"/>
    <w:rsid w:val="003C4BB2"/>
    <w:rsid w:val="003C5106"/>
    <w:rsid w:val="003C7932"/>
    <w:rsid w:val="003C7E95"/>
    <w:rsid w:val="003D0327"/>
    <w:rsid w:val="003D08E2"/>
    <w:rsid w:val="003D1810"/>
    <w:rsid w:val="003D206F"/>
    <w:rsid w:val="003D338B"/>
    <w:rsid w:val="003D3F29"/>
    <w:rsid w:val="003D5631"/>
    <w:rsid w:val="003D6A2E"/>
    <w:rsid w:val="003D76A1"/>
    <w:rsid w:val="003E0EF6"/>
    <w:rsid w:val="003E0F4E"/>
    <w:rsid w:val="003E1B39"/>
    <w:rsid w:val="003E5A6D"/>
    <w:rsid w:val="003E7CB0"/>
    <w:rsid w:val="003F11F8"/>
    <w:rsid w:val="003F22DB"/>
    <w:rsid w:val="003F36D2"/>
    <w:rsid w:val="003F3780"/>
    <w:rsid w:val="003F465D"/>
    <w:rsid w:val="003F7BC4"/>
    <w:rsid w:val="00403378"/>
    <w:rsid w:val="004042F8"/>
    <w:rsid w:val="004047AB"/>
    <w:rsid w:val="00404CEB"/>
    <w:rsid w:val="00404CF4"/>
    <w:rsid w:val="00404D11"/>
    <w:rsid w:val="004050DD"/>
    <w:rsid w:val="004051C6"/>
    <w:rsid w:val="00405455"/>
    <w:rsid w:val="00405E82"/>
    <w:rsid w:val="00412AF7"/>
    <w:rsid w:val="00415AA3"/>
    <w:rsid w:val="0041625B"/>
    <w:rsid w:val="0042018B"/>
    <w:rsid w:val="004206D8"/>
    <w:rsid w:val="0042226C"/>
    <w:rsid w:val="00422FCE"/>
    <w:rsid w:val="00423E45"/>
    <w:rsid w:val="00425294"/>
    <w:rsid w:val="00425960"/>
    <w:rsid w:val="004259FC"/>
    <w:rsid w:val="00426209"/>
    <w:rsid w:val="00426C5C"/>
    <w:rsid w:val="00426DF9"/>
    <w:rsid w:val="00427A06"/>
    <w:rsid w:val="00427E0E"/>
    <w:rsid w:val="00433954"/>
    <w:rsid w:val="00433AC4"/>
    <w:rsid w:val="0043426A"/>
    <w:rsid w:val="004342C2"/>
    <w:rsid w:val="00434C04"/>
    <w:rsid w:val="00436ADE"/>
    <w:rsid w:val="00436CD2"/>
    <w:rsid w:val="00437A27"/>
    <w:rsid w:val="004415C4"/>
    <w:rsid w:val="00442060"/>
    <w:rsid w:val="0044251D"/>
    <w:rsid w:val="00442732"/>
    <w:rsid w:val="00442834"/>
    <w:rsid w:val="00445B18"/>
    <w:rsid w:val="004477BB"/>
    <w:rsid w:val="0044791C"/>
    <w:rsid w:val="00447E36"/>
    <w:rsid w:val="0045027D"/>
    <w:rsid w:val="00453BB9"/>
    <w:rsid w:val="00453D06"/>
    <w:rsid w:val="004556CC"/>
    <w:rsid w:val="00457206"/>
    <w:rsid w:val="004572A8"/>
    <w:rsid w:val="00457FA8"/>
    <w:rsid w:val="00460E9A"/>
    <w:rsid w:val="00461F2F"/>
    <w:rsid w:val="00462AC6"/>
    <w:rsid w:val="00462C6A"/>
    <w:rsid w:val="004641C8"/>
    <w:rsid w:val="00464696"/>
    <w:rsid w:val="00466E01"/>
    <w:rsid w:val="004716BF"/>
    <w:rsid w:val="004717E1"/>
    <w:rsid w:val="004738D9"/>
    <w:rsid w:val="004743AC"/>
    <w:rsid w:val="00475A16"/>
    <w:rsid w:val="00475E36"/>
    <w:rsid w:val="004765B2"/>
    <w:rsid w:val="004766E7"/>
    <w:rsid w:val="004770C5"/>
    <w:rsid w:val="004770E2"/>
    <w:rsid w:val="004809B3"/>
    <w:rsid w:val="00480EEF"/>
    <w:rsid w:val="004817E3"/>
    <w:rsid w:val="00484C9C"/>
    <w:rsid w:val="004945F1"/>
    <w:rsid w:val="004957C1"/>
    <w:rsid w:val="004A065A"/>
    <w:rsid w:val="004A0EA8"/>
    <w:rsid w:val="004A27FC"/>
    <w:rsid w:val="004A36F3"/>
    <w:rsid w:val="004A3867"/>
    <w:rsid w:val="004A46E4"/>
    <w:rsid w:val="004B2909"/>
    <w:rsid w:val="004B2D3E"/>
    <w:rsid w:val="004B2F4A"/>
    <w:rsid w:val="004B34B3"/>
    <w:rsid w:val="004B468E"/>
    <w:rsid w:val="004B574E"/>
    <w:rsid w:val="004B5BFF"/>
    <w:rsid w:val="004B5D16"/>
    <w:rsid w:val="004B6241"/>
    <w:rsid w:val="004B7195"/>
    <w:rsid w:val="004C238F"/>
    <w:rsid w:val="004C3518"/>
    <w:rsid w:val="004C40E2"/>
    <w:rsid w:val="004C525E"/>
    <w:rsid w:val="004C7F2E"/>
    <w:rsid w:val="004D136B"/>
    <w:rsid w:val="004D50F9"/>
    <w:rsid w:val="004D623F"/>
    <w:rsid w:val="004E1C91"/>
    <w:rsid w:val="004E34DF"/>
    <w:rsid w:val="004E7DCA"/>
    <w:rsid w:val="004F2B0F"/>
    <w:rsid w:val="004F3032"/>
    <w:rsid w:val="004F391E"/>
    <w:rsid w:val="004F4F46"/>
    <w:rsid w:val="004F78E5"/>
    <w:rsid w:val="004F7FAD"/>
    <w:rsid w:val="00500999"/>
    <w:rsid w:val="00501688"/>
    <w:rsid w:val="00502F35"/>
    <w:rsid w:val="00503890"/>
    <w:rsid w:val="0050751A"/>
    <w:rsid w:val="00511372"/>
    <w:rsid w:val="00511570"/>
    <w:rsid w:val="0051665E"/>
    <w:rsid w:val="00516A88"/>
    <w:rsid w:val="00517783"/>
    <w:rsid w:val="005214BC"/>
    <w:rsid w:val="0052180B"/>
    <w:rsid w:val="00521DCE"/>
    <w:rsid w:val="00523085"/>
    <w:rsid w:val="00523E4A"/>
    <w:rsid w:val="0052479A"/>
    <w:rsid w:val="00524A7D"/>
    <w:rsid w:val="00530AB0"/>
    <w:rsid w:val="00533655"/>
    <w:rsid w:val="00534FD1"/>
    <w:rsid w:val="00537447"/>
    <w:rsid w:val="005424FA"/>
    <w:rsid w:val="00543662"/>
    <w:rsid w:val="00544665"/>
    <w:rsid w:val="00545BC1"/>
    <w:rsid w:val="00550E56"/>
    <w:rsid w:val="00551C42"/>
    <w:rsid w:val="005525E0"/>
    <w:rsid w:val="00555A87"/>
    <w:rsid w:val="00555CD1"/>
    <w:rsid w:val="00557679"/>
    <w:rsid w:val="00561680"/>
    <w:rsid w:val="005621BC"/>
    <w:rsid w:val="00562217"/>
    <w:rsid w:val="0056342D"/>
    <w:rsid w:val="005650AF"/>
    <w:rsid w:val="00566ED7"/>
    <w:rsid w:val="00567ADB"/>
    <w:rsid w:val="005701F3"/>
    <w:rsid w:val="0057041F"/>
    <w:rsid w:val="00570507"/>
    <w:rsid w:val="00570ED3"/>
    <w:rsid w:val="005743D3"/>
    <w:rsid w:val="00575085"/>
    <w:rsid w:val="00577B86"/>
    <w:rsid w:val="00580428"/>
    <w:rsid w:val="005807B6"/>
    <w:rsid w:val="00580E7E"/>
    <w:rsid w:val="00580FF4"/>
    <w:rsid w:val="00584179"/>
    <w:rsid w:val="00584246"/>
    <w:rsid w:val="00586512"/>
    <w:rsid w:val="00592C2C"/>
    <w:rsid w:val="00593BA7"/>
    <w:rsid w:val="005943A3"/>
    <w:rsid w:val="0059628E"/>
    <w:rsid w:val="005A04A9"/>
    <w:rsid w:val="005A2A38"/>
    <w:rsid w:val="005A2D4A"/>
    <w:rsid w:val="005A3CAF"/>
    <w:rsid w:val="005A56E6"/>
    <w:rsid w:val="005A61C7"/>
    <w:rsid w:val="005B4285"/>
    <w:rsid w:val="005B649D"/>
    <w:rsid w:val="005B71B3"/>
    <w:rsid w:val="005B7778"/>
    <w:rsid w:val="005B7C95"/>
    <w:rsid w:val="005C3B15"/>
    <w:rsid w:val="005C3CFB"/>
    <w:rsid w:val="005C4914"/>
    <w:rsid w:val="005C6161"/>
    <w:rsid w:val="005D1AC0"/>
    <w:rsid w:val="005D2D88"/>
    <w:rsid w:val="005D37B2"/>
    <w:rsid w:val="005D60EC"/>
    <w:rsid w:val="005D71C9"/>
    <w:rsid w:val="005E0183"/>
    <w:rsid w:val="005E2A79"/>
    <w:rsid w:val="005E3178"/>
    <w:rsid w:val="005E3CDB"/>
    <w:rsid w:val="005E49C5"/>
    <w:rsid w:val="005E5E4E"/>
    <w:rsid w:val="005E7349"/>
    <w:rsid w:val="005E78B3"/>
    <w:rsid w:val="005F093A"/>
    <w:rsid w:val="005F0F83"/>
    <w:rsid w:val="005F17CF"/>
    <w:rsid w:val="005F61CE"/>
    <w:rsid w:val="006024D7"/>
    <w:rsid w:val="0060359A"/>
    <w:rsid w:val="00612424"/>
    <w:rsid w:val="00613227"/>
    <w:rsid w:val="006132F5"/>
    <w:rsid w:val="00613F88"/>
    <w:rsid w:val="00615BCC"/>
    <w:rsid w:val="00615D73"/>
    <w:rsid w:val="00616D47"/>
    <w:rsid w:val="0062035A"/>
    <w:rsid w:val="00620934"/>
    <w:rsid w:val="00623794"/>
    <w:rsid w:val="00626C1F"/>
    <w:rsid w:val="006270DB"/>
    <w:rsid w:val="0063096F"/>
    <w:rsid w:val="00630CAF"/>
    <w:rsid w:val="006346CF"/>
    <w:rsid w:val="00634F75"/>
    <w:rsid w:val="006362A5"/>
    <w:rsid w:val="00636843"/>
    <w:rsid w:val="00637DC5"/>
    <w:rsid w:val="00640B1D"/>
    <w:rsid w:val="0064131E"/>
    <w:rsid w:val="0064162B"/>
    <w:rsid w:val="00643AE1"/>
    <w:rsid w:val="00644EF8"/>
    <w:rsid w:val="006460FF"/>
    <w:rsid w:val="0064759B"/>
    <w:rsid w:val="00650B72"/>
    <w:rsid w:val="00650B91"/>
    <w:rsid w:val="0065236E"/>
    <w:rsid w:val="0065344F"/>
    <w:rsid w:val="00653F37"/>
    <w:rsid w:val="0065420C"/>
    <w:rsid w:val="00654604"/>
    <w:rsid w:val="00656B28"/>
    <w:rsid w:val="00657222"/>
    <w:rsid w:val="00657753"/>
    <w:rsid w:val="00657D69"/>
    <w:rsid w:val="006608BB"/>
    <w:rsid w:val="00660EE3"/>
    <w:rsid w:val="00662325"/>
    <w:rsid w:val="00662D4B"/>
    <w:rsid w:val="00664C5C"/>
    <w:rsid w:val="0066535A"/>
    <w:rsid w:val="006656CB"/>
    <w:rsid w:val="00667269"/>
    <w:rsid w:val="00672BA3"/>
    <w:rsid w:val="00673A6D"/>
    <w:rsid w:val="00673CCE"/>
    <w:rsid w:val="0067620D"/>
    <w:rsid w:val="00677538"/>
    <w:rsid w:val="00681D7D"/>
    <w:rsid w:val="00683B9A"/>
    <w:rsid w:val="00686CDF"/>
    <w:rsid w:val="00687994"/>
    <w:rsid w:val="00690ED8"/>
    <w:rsid w:val="00695E2F"/>
    <w:rsid w:val="006964AB"/>
    <w:rsid w:val="006A0790"/>
    <w:rsid w:val="006A691B"/>
    <w:rsid w:val="006A6EEE"/>
    <w:rsid w:val="006A7BA4"/>
    <w:rsid w:val="006A7F86"/>
    <w:rsid w:val="006B1186"/>
    <w:rsid w:val="006B2F20"/>
    <w:rsid w:val="006B486F"/>
    <w:rsid w:val="006B4A47"/>
    <w:rsid w:val="006B4F70"/>
    <w:rsid w:val="006B4FDC"/>
    <w:rsid w:val="006B5D03"/>
    <w:rsid w:val="006C0859"/>
    <w:rsid w:val="006C5204"/>
    <w:rsid w:val="006C5D0B"/>
    <w:rsid w:val="006C76E8"/>
    <w:rsid w:val="006D1837"/>
    <w:rsid w:val="006D3279"/>
    <w:rsid w:val="006D4050"/>
    <w:rsid w:val="006D538E"/>
    <w:rsid w:val="006D65CB"/>
    <w:rsid w:val="006D6F94"/>
    <w:rsid w:val="006E0590"/>
    <w:rsid w:val="006E18D4"/>
    <w:rsid w:val="006E3260"/>
    <w:rsid w:val="006E6094"/>
    <w:rsid w:val="006E6CBF"/>
    <w:rsid w:val="006F08A5"/>
    <w:rsid w:val="006F0EBE"/>
    <w:rsid w:val="006F1A6E"/>
    <w:rsid w:val="006F2031"/>
    <w:rsid w:val="006F4017"/>
    <w:rsid w:val="006F53DF"/>
    <w:rsid w:val="006F5F44"/>
    <w:rsid w:val="006F777E"/>
    <w:rsid w:val="006F7AF9"/>
    <w:rsid w:val="006F7FAA"/>
    <w:rsid w:val="0070137B"/>
    <w:rsid w:val="0070265A"/>
    <w:rsid w:val="00703176"/>
    <w:rsid w:val="00705D99"/>
    <w:rsid w:val="00705E00"/>
    <w:rsid w:val="00706A1F"/>
    <w:rsid w:val="00706A44"/>
    <w:rsid w:val="007072AE"/>
    <w:rsid w:val="00711EF7"/>
    <w:rsid w:val="00712253"/>
    <w:rsid w:val="0071371B"/>
    <w:rsid w:val="00714B51"/>
    <w:rsid w:val="00716AAE"/>
    <w:rsid w:val="00717674"/>
    <w:rsid w:val="0072074B"/>
    <w:rsid w:val="00722B61"/>
    <w:rsid w:val="00723ADB"/>
    <w:rsid w:val="00723BD1"/>
    <w:rsid w:val="00725D54"/>
    <w:rsid w:val="00726503"/>
    <w:rsid w:val="007309C7"/>
    <w:rsid w:val="00730EAD"/>
    <w:rsid w:val="00734163"/>
    <w:rsid w:val="00736E7B"/>
    <w:rsid w:val="0074126F"/>
    <w:rsid w:val="007434D3"/>
    <w:rsid w:val="00744736"/>
    <w:rsid w:val="00746943"/>
    <w:rsid w:val="007475A8"/>
    <w:rsid w:val="00747790"/>
    <w:rsid w:val="00750547"/>
    <w:rsid w:val="00750A1C"/>
    <w:rsid w:val="00751954"/>
    <w:rsid w:val="00751E87"/>
    <w:rsid w:val="00752944"/>
    <w:rsid w:val="00752CD7"/>
    <w:rsid w:val="007559AA"/>
    <w:rsid w:val="00760387"/>
    <w:rsid w:val="007603AA"/>
    <w:rsid w:val="00760BF0"/>
    <w:rsid w:val="007627B4"/>
    <w:rsid w:val="0076344D"/>
    <w:rsid w:val="0076469C"/>
    <w:rsid w:val="0076585D"/>
    <w:rsid w:val="007662A8"/>
    <w:rsid w:val="00767899"/>
    <w:rsid w:val="0077063E"/>
    <w:rsid w:val="00771BD4"/>
    <w:rsid w:val="00773376"/>
    <w:rsid w:val="00773DAF"/>
    <w:rsid w:val="00774685"/>
    <w:rsid w:val="00776B2A"/>
    <w:rsid w:val="00777112"/>
    <w:rsid w:val="0077729D"/>
    <w:rsid w:val="007811B0"/>
    <w:rsid w:val="00784943"/>
    <w:rsid w:val="00786081"/>
    <w:rsid w:val="00791E21"/>
    <w:rsid w:val="00792723"/>
    <w:rsid w:val="0079329E"/>
    <w:rsid w:val="0079330B"/>
    <w:rsid w:val="00793420"/>
    <w:rsid w:val="00794852"/>
    <w:rsid w:val="00795399"/>
    <w:rsid w:val="007960EC"/>
    <w:rsid w:val="00796340"/>
    <w:rsid w:val="00797AC9"/>
    <w:rsid w:val="00797F8E"/>
    <w:rsid w:val="00797FB4"/>
    <w:rsid w:val="007A4922"/>
    <w:rsid w:val="007A5F2F"/>
    <w:rsid w:val="007A6098"/>
    <w:rsid w:val="007A71F4"/>
    <w:rsid w:val="007A7C0F"/>
    <w:rsid w:val="007B0BE0"/>
    <w:rsid w:val="007B19F4"/>
    <w:rsid w:val="007B1B51"/>
    <w:rsid w:val="007B2CD3"/>
    <w:rsid w:val="007B3322"/>
    <w:rsid w:val="007B35B5"/>
    <w:rsid w:val="007B4DB4"/>
    <w:rsid w:val="007B5672"/>
    <w:rsid w:val="007B7342"/>
    <w:rsid w:val="007C17A8"/>
    <w:rsid w:val="007C235A"/>
    <w:rsid w:val="007C2AB5"/>
    <w:rsid w:val="007C3C64"/>
    <w:rsid w:val="007C410F"/>
    <w:rsid w:val="007C4BE9"/>
    <w:rsid w:val="007C6C15"/>
    <w:rsid w:val="007D0931"/>
    <w:rsid w:val="007D264A"/>
    <w:rsid w:val="007D2750"/>
    <w:rsid w:val="007D44A7"/>
    <w:rsid w:val="007D609B"/>
    <w:rsid w:val="007E019A"/>
    <w:rsid w:val="007E0A58"/>
    <w:rsid w:val="007E15D9"/>
    <w:rsid w:val="007E1627"/>
    <w:rsid w:val="007E4AC5"/>
    <w:rsid w:val="007E5F27"/>
    <w:rsid w:val="007E6A1A"/>
    <w:rsid w:val="007F05D3"/>
    <w:rsid w:val="007F0C7B"/>
    <w:rsid w:val="007F128A"/>
    <w:rsid w:val="007F2263"/>
    <w:rsid w:val="007F2363"/>
    <w:rsid w:val="007F3914"/>
    <w:rsid w:val="007F3CA0"/>
    <w:rsid w:val="007F4A0D"/>
    <w:rsid w:val="007F511F"/>
    <w:rsid w:val="007F697D"/>
    <w:rsid w:val="007F6D25"/>
    <w:rsid w:val="007F7BEA"/>
    <w:rsid w:val="00800FB4"/>
    <w:rsid w:val="00803ED9"/>
    <w:rsid w:val="00804BB3"/>
    <w:rsid w:val="00805C31"/>
    <w:rsid w:val="00805E30"/>
    <w:rsid w:val="00806239"/>
    <w:rsid w:val="00810551"/>
    <w:rsid w:val="00811AA6"/>
    <w:rsid w:val="008124B4"/>
    <w:rsid w:val="0081463C"/>
    <w:rsid w:val="008149E9"/>
    <w:rsid w:val="00815594"/>
    <w:rsid w:val="00822115"/>
    <w:rsid w:val="008222EB"/>
    <w:rsid w:val="00823262"/>
    <w:rsid w:val="00825053"/>
    <w:rsid w:val="00831380"/>
    <w:rsid w:val="008320BC"/>
    <w:rsid w:val="00832EDA"/>
    <w:rsid w:val="008337D2"/>
    <w:rsid w:val="00833815"/>
    <w:rsid w:val="008345CB"/>
    <w:rsid w:val="00835D3D"/>
    <w:rsid w:val="008379A3"/>
    <w:rsid w:val="008402FA"/>
    <w:rsid w:val="0084061D"/>
    <w:rsid w:val="00840C2D"/>
    <w:rsid w:val="0084110C"/>
    <w:rsid w:val="00841A77"/>
    <w:rsid w:val="00846330"/>
    <w:rsid w:val="00852571"/>
    <w:rsid w:val="00852F59"/>
    <w:rsid w:val="00854EEC"/>
    <w:rsid w:val="0085589E"/>
    <w:rsid w:val="00855A89"/>
    <w:rsid w:val="00855CF3"/>
    <w:rsid w:val="00857E9A"/>
    <w:rsid w:val="00861320"/>
    <w:rsid w:val="0086492D"/>
    <w:rsid w:val="008653A6"/>
    <w:rsid w:val="00866073"/>
    <w:rsid w:val="00866C10"/>
    <w:rsid w:val="00871D3A"/>
    <w:rsid w:val="00872EF0"/>
    <w:rsid w:val="00875158"/>
    <w:rsid w:val="00875B07"/>
    <w:rsid w:val="0087678A"/>
    <w:rsid w:val="00876F8A"/>
    <w:rsid w:val="00881E1A"/>
    <w:rsid w:val="00882247"/>
    <w:rsid w:val="00882B75"/>
    <w:rsid w:val="00882D2A"/>
    <w:rsid w:val="00883D22"/>
    <w:rsid w:val="00884A7A"/>
    <w:rsid w:val="008869BE"/>
    <w:rsid w:val="00887FCC"/>
    <w:rsid w:val="0089264F"/>
    <w:rsid w:val="00892B0A"/>
    <w:rsid w:val="00892C09"/>
    <w:rsid w:val="0089343B"/>
    <w:rsid w:val="00893482"/>
    <w:rsid w:val="008945FA"/>
    <w:rsid w:val="008979CC"/>
    <w:rsid w:val="008A0294"/>
    <w:rsid w:val="008A1614"/>
    <w:rsid w:val="008A27B8"/>
    <w:rsid w:val="008A4BDA"/>
    <w:rsid w:val="008A58E5"/>
    <w:rsid w:val="008A65F0"/>
    <w:rsid w:val="008B053A"/>
    <w:rsid w:val="008B09ED"/>
    <w:rsid w:val="008B3041"/>
    <w:rsid w:val="008B41E6"/>
    <w:rsid w:val="008B5353"/>
    <w:rsid w:val="008B63D3"/>
    <w:rsid w:val="008B679E"/>
    <w:rsid w:val="008B7DDA"/>
    <w:rsid w:val="008C35F5"/>
    <w:rsid w:val="008C45C3"/>
    <w:rsid w:val="008C6463"/>
    <w:rsid w:val="008D2B5A"/>
    <w:rsid w:val="008D2F0E"/>
    <w:rsid w:val="008D514D"/>
    <w:rsid w:val="008D6A01"/>
    <w:rsid w:val="008D7BB1"/>
    <w:rsid w:val="008D7C64"/>
    <w:rsid w:val="008E057A"/>
    <w:rsid w:val="008E1126"/>
    <w:rsid w:val="008E4091"/>
    <w:rsid w:val="008E6092"/>
    <w:rsid w:val="008F0A9C"/>
    <w:rsid w:val="008F2526"/>
    <w:rsid w:val="008F34E9"/>
    <w:rsid w:val="008F3595"/>
    <w:rsid w:val="008F410B"/>
    <w:rsid w:val="008F56E6"/>
    <w:rsid w:val="00900A16"/>
    <w:rsid w:val="00901F29"/>
    <w:rsid w:val="009021F0"/>
    <w:rsid w:val="009025BF"/>
    <w:rsid w:val="00902D63"/>
    <w:rsid w:val="00904212"/>
    <w:rsid w:val="009045FD"/>
    <w:rsid w:val="00911329"/>
    <w:rsid w:val="009132CD"/>
    <w:rsid w:val="00914289"/>
    <w:rsid w:val="00914960"/>
    <w:rsid w:val="00917304"/>
    <w:rsid w:val="00920BEC"/>
    <w:rsid w:val="00921E63"/>
    <w:rsid w:val="00922B54"/>
    <w:rsid w:val="009232CF"/>
    <w:rsid w:val="00924511"/>
    <w:rsid w:val="0092506D"/>
    <w:rsid w:val="00926FAC"/>
    <w:rsid w:val="00927762"/>
    <w:rsid w:val="00930A2E"/>
    <w:rsid w:val="0093145C"/>
    <w:rsid w:val="00933833"/>
    <w:rsid w:val="009340C8"/>
    <w:rsid w:val="0093613E"/>
    <w:rsid w:val="00942351"/>
    <w:rsid w:val="00945146"/>
    <w:rsid w:val="00946557"/>
    <w:rsid w:val="00946A08"/>
    <w:rsid w:val="00946F09"/>
    <w:rsid w:val="00951428"/>
    <w:rsid w:val="009524EA"/>
    <w:rsid w:val="0095267A"/>
    <w:rsid w:val="009541AC"/>
    <w:rsid w:val="009541DC"/>
    <w:rsid w:val="00954934"/>
    <w:rsid w:val="00956F95"/>
    <w:rsid w:val="00961962"/>
    <w:rsid w:val="00963A56"/>
    <w:rsid w:val="00964D9E"/>
    <w:rsid w:val="00967A9B"/>
    <w:rsid w:val="00972103"/>
    <w:rsid w:val="00972680"/>
    <w:rsid w:val="0097363A"/>
    <w:rsid w:val="00973823"/>
    <w:rsid w:val="0097392B"/>
    <w:rsid w:val="00977A65"/>
    <w:rsid w:val="00981487"/>
    <w:rsid w:val="009830C7"/>
    <w:rsid w:val="00983AB4"/>
    <w:rsid w:val="00984FCF"/>
    <w:rsid w:val="00986C15"/>
    <w:rsid w:val="009873A1"/>
    <w:rsid w:val="00987CEF"/>
    <w:rsid w:val="00990695"/>
    <w:rsid w:val="0099113A"/>
    <w:rsid w:val="00991737"/>
    <w:rsid w:val="00992147"/>
    <w:rsid w:val="00994169"/>
    <w:rsid w:val="00995B7B"/>
    <w:rsid w:val="009A0862"/>
    <w:rsid w:val="009A12E4"/>
    <w:rsid w:val="009A1515"/>
    <w:rsid w:val="009A1CC1"/>
    <w:rsid w:val="009A5358"/>
    <w:rsid w:val="009A5F7B"/>
    <w:rsid w:val="009B1504"/>
    <w:rsid w:val="009B2F05"/>
    <w:rsid w:val="009B3A15"/>
    <w:rsid w:val="009B537A"/>
    <w:rsid w:val="009B6B73"/>
    <w:rsid w:val="009C1556"/>
    <w:rsid w:val="009C1922"/>
    <w:rsid w:val="009C5169"/>
    <w:rsid w:val="009C7772"/>
    <w:rsid w:val="009D0856"/>
    <w:rsid w:val="009D1713"/>
    <w:rsid w:val="009D1C58"/>
    <w:rsid w:val="009D2CBA"/>
    <w:rsid w:val="009D49A3"/>
    <w:rsid w:val="009D4BF3"/>
    <w:rsid w:val="009D60CD"/>
    <w:rsid w:val="009E12C6"/>
    <w:rsid w:val="009E1476"/>
    <w:rsid w:val="009E3916"/>
    <w:rsid w:val="009E664A"/>
    <w:rsid w:val="009F01DE"/>
    <w:rsid w:val="009F0451"/>
    <w:rsid w:val="009F174F"/>
    <w:rsid w:val="009F2607"/>
    <w:rsid w:val="009F39CC"/>
    <w:rsid w:val="009F78CF"/>
    <w:rsid w:val="00A001EF"/>
    <w:rsid w:val="00A00490"/>
    <w:rsid w:val="00A0322E"/>
    <w:rsid w:val="00A033AD"/>
    <w:rsid w:val="00A044DD"/>
    <w:rsid w:val="00A053E6"/>
    <w:rsid w:val="00A10EF1"/>
    <w:rsid w:val="00A11C95"/>
    <w:rsid w:val="00A14CE4"/>
    <w:rsid w:val="00A14D1D"/>
    <w:rsid w:val="00A15F5C"/>
    <w:rsid w:val="00A17D51"/>
    <w:rsid w:val="00A2107E"/>
    <w:rsid w:val="00A218E7"/>
    <w:rsid w:val="00A248FF"/>
    <w:rsid w:val="00A26DFC"/>
    <w:rsid w:val="00A307D6"/>
    <w:rsid w:val="00A30C86"/>
    <w:rsid w:val="00A32992"/>
    <w:rsid w:val="00A33BE4"/>
    <w:rsid w:val="00A34AE0"/>
    <w:rsid w:val="00A34D1D"/>
    <w:rsid w:val="00A375E5"/>
    <w:rsid w:val="00A406ED"/>
    <w:rsid w:val="00A422D8"/>
    <w:rsid w:val="00A42453"/>
    <w:rsid w:val="00A44BB1"/>
    <w:rsid w:val="00A454C3"/>
    <w:rsid w:val="00A457A0"/>
    <w:rsid w:val="00A46298"/>
    <w:rsid w:val="00A51DAC"/>
    <w:rsid w:val="00A523B0"/>
    <w:rsid w:val="00A549C6"/>
    <w:rsid w:val="00A54C2B"/>
    <w:rsid w:val="00A56F89"/>
    <w:rsid w:val="00A5769A"/>
    <w:rsid w:val="00A604F7"/>
    <w:rsid w:val="00A60611"/>
    <w:rsid w:val="00A60D4F"/>
    <w:rsid w:val="00A61245"/>
    <w:rsid w:val="00A62B4F"/>
    <w:rsid w:val="00A64288"/>
    <w:rsid w:val="00A6506D"/>
    <w:rsid w:val="00A65C58"/>
    <w:rsid w:val="00A65CD6"/>
    <w:rsid w:val="00A66A86"/>
    <w:rsid w:val="00A6741A"/>
    <w:rsid w:val="00A7064D"/>
    <w:rsid w:val="00A709A0"/>
    <w:rsid w:val="00A71B77"/>
    <w:rsid w:val="00A7217C"/>
    <w:rsid w:val="00A73BAE"/>
    <w:rsid w:val="00A747AC"/>
    <w:rsid w:val="00A81A80"/>
    <w:rsid w:val="00A82F5B"/>
    <w:rsid w:val="00A84618"/>
    <w:rsid w:val="00A85216"/>
    <w:rsid w:val="00A87669"/>
    <w:rsid w:val="00A901E8"/>
    <w:rsid w:val="00A91F8F"/>
    <w:rsid w:val="00A9402D"/>
    <w:rsid w:val="00A94B3A"/>
    <w:rsid w:val="00A94F89"/>
    <w:rsid w:val="00AA039A"/>
    <w:rsid w:val="00AA076D"/>
    <w:rsid w:val="00AA1C7A"/>
    <w:rsid w:val="00AA398B"/>
    <w:rsid w:val="00AA3FE9"/>
    <w:rsid w:val="00AA5C0F"/>
    <w:rsid w:val="00AA681D"/>
    <w:rsid w:val="00AB099C"/>
    <w:rsid w:val="00AB10FE"/>
    <w:rsid w:val="00AB2181"/>
    <w:rsid w:val="00AB2C25"/>
    <w:rsid w:val="00AB3B39"/>
    <w:rsid w:val="00AB3E08"/>
    <w:rsid w:val="00AB52B5"/>
    <w:rsid w:val="00AB64DF"/>
    <w:rsid w:val="00AC1938"/>
    <w:rsid w:val="00AC2F60"/>
    <w:rsid w:val="00AC3073"/>
    <w:rsid w:val="00AC31AE"/>
    <w:rsid w:val="00AC33B1"/>
    <w:rsid w:val="00AC5305"/>
    <w:rsid w:val="00AD0CC0"/>
    <w:rsid w:val="00AD19A4"/>
    <w:rsid w:val="00AD2077"/>
    <w:rsid w:val="00AD31C9"/>
    <w:rsid w:val="00AD5BE2"/>
    <w:rsid w:val="00AE0E2F"/>
    <w:rsid w:val="00AE3901"/>
    <w:rsid w:val="00AE43D1"/>
    <w:rsid w:val="00AE5BB9"/>
    <w:rsid w:val="00AE63B1"/>
    <w:rsid w:val="00AE7271"/>
    <w:rsid w:val="00AF191D"/>
    <w:rsid w:val="00AF209F"/>
    <w:rsid w:val="00AF20DE"/>
    <w:rsid w:val="00AF4C0E"/>
    <w:rsid w:val="00AF57AA"/>
    <w:rsid w:val="00AF5C4E"/>
    <w:rsid w:val="00B0000E"/>
    <w:rsid w:val="00B066FD"/>
    <w:rsid w:val="00B06B3E"/>
    <w:rsid w:val="00B10B82"/>
    <w:rsid w:val="00B13652"/>
    <w:rsid w:val="00B16E55"/>
    <w:rsid w:val="00B175D3"/>
    <w:rsid w:val="00B208DE"/>
    <w:rsid w:val="00B21B59"/>
    <w:rsid w:val="00B22064"/>
    <w:rsid w:val="00B23595"/>
    <w:rsid w:val="00B23B70"/>
    <w:rsid w:val="00B2467C"/>
    <w:rsid w:val="00B25E91"/>
    <w:rsid w:val="00B266D8"/>
    <w:rsid w:val="00B2671C"/>
    <w:rsid w:val="00B27D45"/>
    <w:rsid w:val="00B312F4"/>
    <w:rsid w:val="00B34C2D"/>
    <w:rsid w:val="00B36D07"/>
    <w:rsid w:val="00B40BBD"/>
    <w:rsid w:val="00B42AC0"/>
    <w:rsid w:val="00B42BDB"/>
    <w:rsid w:val="00B44C84"/>
    <w:rsid w:val="00B45448"/>
    <w:rsid w:val="00B46497"/>
    <w:rsid w:val="00B471AB"/>
    <w:rsid w:val="00B51C0C"/>
    <w:rsid w:val="00B53C0F"/>
    <w:rsid w:val="00B5435B"/>
    <w:rsid w:val="00B55E3F"/>
    <w:rsid w:val="00B604A7"/>
    <w:rsid w:val="00B60A7A"/>
    <w:rsid w:val="00B620D1"/>
    <w:rsid w:val="00B6294B"/>
    <w:rsid w:val="00B62B78"/>
    <w:rsid w:val="00B63F81"/>
    <w:rsid w:val="00B64C11"/>
    <w:rsid w:val="00B655F5"/>
    <w:rsid w:val="00B74A35"/>
    <w:rsid w:val="00B76269"/>
    <w:rsid w:val="00B77F9D"/>
    <w:rsid w:val="00B811C6"/>
    <w:rsid w:val="00B83A2C"/>
    <w:rsid w:val="00B85B38"/>
    <w:rsid w:val="00B85E7E"/>
    <w:rsid w:val="00B86005"/>
    <w:rsid w:val="00B86B1F"/>
    <w:rsid w:val="00B90CED"/>
    <w:rsid w:val="00B91DB4"/>
    <w:rsid w:val="00B93006"/>
    <w:rsid w:val="00B940E3"/>
    <w:rsid w:val="00B941E2"/>
    <w:rsid w:val="00B9570F"/>
    <w:rsid w:val="00BA0512"/>
    <w:rsid w:val="00BA4A15"/>
    <w:rsid w:val="00BA5686"/>
    <w:rsid w:val="00BA62AD"/>
    <w:rsid w:val="00BA6D14"/>
    <w:rsid w:val="00BA77FE"/>
    <w:rsid w:val="00BB3755"/>
    <w:rsid w:val="00BB4A9B"/>
    <w:rsid w:val="00BB5E64"/>
    <w:rsid w:val="00BC0152"/>
    <w:rsid w:val="00BC19E3"/>
    <w:rsid w:val="00BC1A8F"/>
    <w:rsid w:val="00BC1AF1"/>
    <w:rsid w:val="00BC358C"/>
    <w:rsid w:val="00BC415A"/>
    <w:rsid w:val="00BC4298"/>
    <w:rsid w:val="00BC4571"/>
    <w:rsid w:val="00BC4A51"/>
    <w:rsid w:val="00BC7622"/>
    <w:rsid w:val="00BC7870"/>
    <w:rsid w:val="00BD37CE"/>
    <w:rsid w:val="00BD38A7"/>
    <w:rsid w:val="00BD3CBB"/>
    <w:rsid w:val="00BD4C05"/>
    <w:rsid w:val="00BD65DF"/>
    <w:rsid w:val="00BE04BB"/>
    <w:rsid w:val="00BE23DC"/>
    <w:rsid w:val="00BE4B79"/>
    <w:rsid w:val="00BE56F5"/>
    <w:rsid w:val="00BE6E15"/>
    <w:rsid w:val="00BE6FF2"/>
    <w:rsid w:val="00BE72BE"/>
    <w:rsid w:val="00BE7657"/>
    <w:rsid w:val="00BF09B9"/>
    <w:rsid w:val="00BF4722"/>
    <w:rsid w:val="00BF651A"/>
    <w:rsid w:val="00BF682D"/>
    <w:rsid w:val="00C0168E"/>
    <w:rsid w:val="00C01841"/>
    <w:rsid w:val="00C018AE"/>
    <w:rsid w:val="00C0324A"/>
    <w:rsid w:val="00C036CF"/>
    <w:rsid w:val="00C0385E"/>
    <w:rsid w:val="00C03F08"/>
    <w:rsid w:val="00C06B30"/>
    <w:rsid w:val="00C10034"/>
    <w:rsid w:val="00C117F7"/>
    <w:rsid w:val="00C11E79"/>
    <w:rsid w:val="00C11EF1"/>
    <w:rsid w:val="00C15741"/>
    <w:rsid w:val="00C15780"/>
    <w:rsid w:val="00C1742B"/>
    <w:rsid w:val="00C17781"/>
    <w:rsid w:val="00C231B2"/>
    <w:rsid w:val="00C243BD"/>
    <w:rsid w:val="00C247B7"/>
    <w:rsid w:val="00C24824"/>
    <w:rsid w:val="00C27D06"/>
    <w:rsid w:val="00C27E50"/>
    <w:rsid w:val="00C32711"/>
    <w:rsid w:val="00C32FE7"/>
    <w:rsid w:val="00C34D0C"/>
    <w:rsid w:val="00C41F4D"/>
    <w:rsid w:val="00C42849"/>
    <w:rsid w:val="00C43F8E"/>
    <w:rsid w:val="00C47C04"/>
    <w:rsid w:val="00C47DA8"/>
    <w:rsid w:val="00C47E10"/>
    <w:rsid w:val="00C50395"/>
    <w:rsid w:val="00C52F32"/>
    <w:rsid w:val="00C54CC6"/>
    <w:rsid w:val="00C55F49"/>
    <w:rsid w:val="00C61CCB"/>
    <w:rsid w:val="00C62F14"/>
    <w:rsid w:val="00C644DB"/>
    <w:rsid w:val="00C64CE3"/>
    <w:rsid w:val="00C64D97"/>
    <w:rsid w:val="00C66A1D"/>
    <w:rsid w:val="00C670D9"/>
    <w:rsid w:val="00C73B89"/>
    <w:rsid w:val="00C75149"/>
    <w:rsid w:val="00C75E3E"/>
    <w:rsid w:val="00C76DA8"/>
    <w:rsid w:val="00C81652"/>
    <w:rsid w:val="00C81C21"/>
    <w:rsid w:val="00C864BE"/>
    <w:rsid w:val="00C87F7C"/>
    <w:rsid w:val="00C90D05"/>
    <w:rsid w:val="00C91D7E"/>
    <w:rsid w:val="00C93690"/>
    <w:rsid w:val="00C93728"/>
    <w:rsid w:val="00C950A4"/>
    <w:rsid w:val="00CA05C4"/>
    <w:rsid w:val="00CA0765"/>
    <w:rsid w:val="00CA0B5F"/>
    <w:rsid w:val="00CA1CD9"/>
    <w:rsid w:val="00CA20DF"/>
    <w:rsid w:val="00CA2289"/>
    <w:rsid w:val="00CA3A49"/>
    <w:rsid w:val="00CA5BDB"/>
    <w:rsid w:val="00CA6B04"/>
    <w:rsid w:val="00CA7831"/>
    <w:rsid w:val="00CA7F55"/>
    <w:rsid w:val="00CB0448"/>
    <w:rsid w:val="00CB0F2D"/>
    <w:rsid w:val="00CB26C0"/>
    <w:rsid w:val="00CB5D2E"/>
    <w:rsid w:val="00CC0834"/>
    <w:rsid w:val="00CC0D34"/>
    <w:rsid w:val="00CC4133"/>
    <w:rsid w:val="00CC582A"/>
    <w:rsid w:val="00CC648F"/>
    <w:rsid w:val="00CD1979"/>
    <w:rsid w:val="00CD4CBE"/>
    <w:rsid w:val="00CD68A0"/>
    <w:rsid w:val="00CD7B60"/>
    <w:rsid w:val="00CE01CF"/>
    <w:rsid w:val="00CE098C"/>
    <w:rsid w:val="00CE408D"/>
    <w:rsid w:val="00CE4664"/>
    <w:rsid w:val="00CE47EB"/>
    <w:rsid w:val="00CE4B61"/>
    <w:rsid w:val="00CE52D2"/>
    <w:rsid w:val="00CE5840"/>
    <w:rsid w:val="00CF12DA"/>
    <w:rsid w:val="00CF3C07"/>
    <w:rsid w:val="00CF423A"/>
    <w:rsid w:val="00CF501E"/>
    <w:rsid w:val="00CF6D70"/>
    <w:rsid w:val="00CF6D8B"/>
    <w:rsid w:val="00CF6E31"/>
    <w:rsid w:val="00D02882"/>
    <w:rsid w:val="00D06078"/>
    <w:rsid w:val="00D06BEC"/>
    <w:rsid w:val="00D10B5C"/>
    <w:rsid w:val="00D11816"/>
    <w:rsid w:val="00D1394B"/>
    <w:rsid w:val="00D13F49"/>
    <w:rsid w:val="00D2219A"/>
    <w:rsid w:val="00D2246B"/>
    <w:rsid w:val="00D228A9"/>
    <w:rsid w:val="00D22A65"/>
    <w:rsid w:val="00D231BA"/>
    <w:rsid w:val="00D23963"/>
    <w:rsid w:val="00D24B11"/>
    <w:rsid w:val="00D30DF6"/>
    <w:rsid w:val="00D31FF4"/>
    <w:rsid w:val="00D33559"/>
    <w:rsid w:val="00D336CA"/>
    <w:rsid w:val="00D3396B"/>
    <w:rsid w:val="00D34CAC"/>
    <w:rsid w:val="00D35D4A"/>
    <w:rsid w:val="00D37765"/>
    <w:rsid w:val="00D41973"/>
    <w:rsid w:val="00D41E2D"/>
    <w:rsid w:val="00D431E0"/>
    <w:rsid w:val="00D43380"/>
    <w:rsid w:val="00D4415E"/>
    <w:rsid w:val="00D45892"/>
    <w:rsid w:val="00D46C75"/>
    <w:rsid w:val="00D47348"/>
    <w:rsid w:val="00D47CF6"/>
    <w:rsid w:val="00D52520"/>
    <w:rsid w:val="00D52DA5"/>
    <w:rsid w:val="00D52DAB"/>
    <w:rsid w:val="00D533D0"/>
    <w:rsid w:val="00D54955"/>
    <w:rsid w:val="00D55956"/>
    <w:rsid w:val="00D605F6"/>
    <w:rsid w:val="00D60AF8"/>
    <w:rsid w:val="00D610A6"/>
    <w:rsid w:val="00D618A6"/>
    <w:rsid w:val="00D63471"/>
    <w:rsid w:val="00D641E2"/>
    <w:rsid w:val="00D64523"/>
    <w:rsid w:val="00D64DD8"/>
    <w:rsid w:val="00D67303"/>
    <w:rsid w:val="00D70378"/>
    <w:rsid w:val="00D707B7"/>
    <w:rsid w:val="00D70BBF"/>
    <w:rsid w:val="00D716DF"/>
    <w:rsid w:val="00D7322B"/>
    <w:rsid w:val="00D73F1B"/>
    <w:rsid w:val="00D751F8"/>
    <w:rsid w:val="00D75EA8"/>
    <w:rsid w:val="00D769A5"/>
    <w:rsid w:val="00D76A51"/>
    <w:rsid w:val="00D80208"/>
    <w:rsid w:val="00D82C97"/>
    <w:rsid w:val="00D830A9"/>
    <w:rsid w:val="00D83267"/>
    <w:rsid w:val="00D87535"/>
    <w:rsid w:val="00D905C7"/>
    <w:rsid w:val="00D908B5"/>
    <w:rsid w:val="00D90ECE"/>
    <w:rsid w:val="00D915D9"/>
    <w:rsid w:val="00D9254C"/>
    <w:rsid w:val="00D92B8E"/>
    <w:rsid w:val="00D92BB8"/>
    <w:rsid w:val="00D93D1B"/>
    <w:rsid w:val="00D94C46"/>
    <w:rsid w:val="00D955A5"/>
    <w:rsid w:val="00D95BBF"/>
    <w:rsid w:val="00D977CC"/>
    <w:rsid w:val="00D97C2C"/>
    <w:rsid w:val="00D97DE5"/>
    <w:rsid w:val="00DA2056"/>
    <w:rsid w:val="00DA48E3"/>
    <w:rsid w:val="00DA55B1"/>
    <w:rsid w:val="00DA60F0"/>
    <w:rsid w:val="00DB17A1"/>
    <w:rsid w:val="00DB3CC4"/>
    <w:rsid w:val="00DB461A"/>
    <w:rsid w:val="00DB50A9"/>
    <w:rsid w:val="00DB6B4E"/>
    <w:rsid w:val="00DB7849"/>
    <w:rsid w:val="00DB7D70"/>
    <w:rsid w:val="00DC1B89"/>
    <w:rsid w:val="00DC617B"/>
    <w:rsid w:val="00DC6DAF"/>
    <w:rsid w:val="00DC73AD"/>
    <w:rsid w:val="00DD1531"/>
    <w:rsid w:val="00DD169C"/>
    <w:rsid w:val="00DD2C4D"/>
    <w:rsid w:val="00DD2CE9"/>
    <w:rsid w:val="00DD3B24"/>
    <w:rsid w:val="00DD5683"/>
    <w:rsid w:val="00DE0E15"/>
    <w:rsid w:val="00DE1A78"/>
    <w:rsid w:val="00DE25E3"/>
    <w:rsid w:val="00DE4C00"/>
    <w:rsid w:val="00DE4EFB"/>
    <w:rsid w:val="00DE67D9"/>
    <w:rsid w:val="00DE72D5"/>
    <w:rsid w:val="00DE7AA6"/>
    <w:rsid w:val="00DE7D46"/>
    <w:rsid w:val="00DF0CA7"/>
    <w:rsid w:val="00DF1A06"/>
    <w:rsid w:val="00DF27D7"/>
    <w:rsid w:val="00DF2BB2"/>
    <w:rsid w:val="00DF34D8"/>
    <w:rsid w:val="00DF3513"/>
    <w:rsid w:val="00DF7653"/>
    <w:rsid w:val="00DF7E2C"/>
    <w:rsid w:val="00E03B6F"/>
    <w:rsid w:val="00E03D8B"/>
    <w:rsid w:val="00E03F37"/>
    <w:rsid w:val="00E0407E"/>
    <w:rsid w:val="00E05A9F"/>
    <w:rsid w:val="00E060AD"/>
    <w:rsid w:val="00E06AA4"/>
    <w:rsid w:val="00E071B6"/>
    <w:rsid w:val="00E07862"/>
    <w:rsid w:val="00E07E14"/>
    <w:rsid w:val="00E07E8C"/>
    <w:rsid w:val="00E10E15"/>
    <w:rsid w:val="00E11DEC"/>
    <w:rsid w:val="00E1395C"/>
    <w:rsid w:val="00E13B06"/>
    <w:rsid w:val="00E14242"/>
    <w:rsid w:val="00E16888"/>
    <w:rsid w:val="00E16C65"/>
    <w:rsid w:val="00E22DC2"/>
    <w:rsid w:val="00E240B2"/>
    <w:rsid w:val="00E253CC"/>
    <w:rsid w:val="00E264F2"/>
    <w:rsid w:val="00E268FB"/>
    <w:rsid w:val="00E329D5"/>
    <w:rsid w:val="00E32DE5"/>
    <w:rsid w:val="00E340DD"/>
    <w:rsid w:val="00E347D0"/>
    <w:rsid w:val="00E34A48"/>
    <w:rsid w:val="00E36061"/>
    <w:rsid w:val="00E36F17"/>
    <w:rsid w:val="00E401BA"/>
    <w:rsid w:val="00E430C2"/>
    <w:rsid w:val="00E4327A"/>
    <w:rsid w:val="00E4441A"/>
    <w:rsid w:val="00E444FE"/>
    <w:rsid w:val="00E503C9"/>
    <w:rsid w:val="00E521C7"/>
    <w:rsid w:val="00E55DE2"/>
    <w:rsid w:val="00E578D0"/>
    <w:rsid w:val="00E60106"/>
    <w:rsid w:val="00E62700"/>
    <w:rsid w:val="00E63BC0"/>
    <w:rsid w:val="00E652DC"/>
    <w:rsid w:val="00E65E60"/>
    <w:rsid w:val="00E70B2A"/>
    <w:rsid w:val="00E73090"/>
    <w:rsid w:val="00E73A6B"/>
    <w:rsid w:val="00E7518F"/>
    <w:rsid w:val="00E76A56"/>
    <w:rsid w:val="00E77598"/>
    <w:rsid w:val="00E80850"/>
    <w:rsid w:val="00E8124A"/>
    <w:rsid w:val="00E81415"/>
    <w:rsid w:val="00E85575"/>
    <w:rsid w:val="00E87458"/>
    <w:rsid w:val="00E91F85"/>
    <w:rsid w:val="00E938F3"/>
    <w:rsid w:val="00E93A1C"/>
    <w:rsid w:val="00E946BB"/>
    <w:rsid w:val="00E95FAF"/>
    <w:rsid w:val="00EA01D4"/>
    <w:rsid w:val="00EA117C"/>
    <w:rsid w:val="00EA24DA"/>
    <w:rsid w:val="00EA3867"/>
    <w:rsid w:val="00EA6A7C"/>
    <w:rsid w:val="00EA6BA2"/>
    <w:rsid w:val="00EB1EF6"/>
    <w:rsid w:val="00EB3CE6"/>
    <w:rsid w:val="00EB65CA"/>
    <w:rsid w:val="00EC04D4"/>
    <w:rsid w:val="00EC20D9"/>
    <w:rsid w:val="00EC29A8"/>
    <w:rsid w:val="00EC41F8"/>
    <w:rsid w:val="00EC424F"/>
    <w:rsid w:val="00EC4707"/>
    <w:rsid w:val="00EC533D"/>
    <w:rsid w:val="00EC7878"/>
    <w:rsid w:val="00ED0099"/>
    <w:rsid w:val="00ED0AF9"/>
    <w:rsid w:val="00ED2193"/>
    <w:rsid w:val="00ED2935"/>
    <w:rsid w:val="00ED41DD"/>
    <w:rsid w:val="00ED5C1F"/>
    <w:rsid w:val="00ED6162"/>
    <w:rsid w:val="00ED735A"/>
    <w:rsid w:val="00EE17EC"/>
    <w:rsid w:val="00EE1BC4"/>
    <w:rsid w:val="00EE1BFA"/>
    <w:rsid w:val="00EE213D"/>
    <w:rsid w:val="00EE2E7F"/>
    <w:rsid w:val="00EE344F"/>
    <w:rsid w:val="00EE6A86"/>
    <w:rsid w:val="00EF0100"/>
    <w:rsid w:val="00EF2527"/>
    <w:rsid w:val="00EF4E8D"/>
    <w:rsid w:val="00EF6514"/>
    <w:rsid w:val="00EF65D4"/>
    <w:rsid w:val="00EF6AF5"/>
    <w:rsid w:val="00EF77CE"/>
    <w:rsid w:val="00F00DB2"/>
    <w:rsid w:val="00F01871"/>
    <w:rsid w:val="00F01B51"/>
    <w:rsid w:val="00F026FB"/>
    <w:rsid w:val="00F02CDB"/>
    <w:rsid w:val="00F0386F"/>
    <w:rsid w:val="00F038F6"/>
    <w:rsid w:val="00F052A0"/>
    <w:rsid w:val="00F05689"/>
    <w:rsid w:val="00F05B23"/>
    <w:rsid w:val="00F06257"/>
    <w:rsid w:val="00F06835"/>
    <w:rsid w:val="00F07E8C"/>
    <w:rsid w:val="00F1179A"/>
    <w:rsid w:val="00F15281"/>
    <w:rsid w:val="00F157C8"/>
    <w:rsid w:val="00F15804"/>
    <w:rsid w:val="00F162EE"/>
    <w:rsid w:val="00F172C8"/>
    <w:rsid w:val="00F17982"/>
    <w:rsid w:val="00F17F3D"/>
    <w:rsid w:val="00F208A5"/>
    <w:rsid w:val="00F20CAF"/>
    <w:rsid w:val="00F20DC9"/>
    <w:rsid w:val="00F21D5B"/>
    <w:rsid w:val="00F24332"/>
    <w:rsid w:val="00F244A1"/>
    <w:rsid w:val="00F24660"/>
    <w:rsid w:val="00F25768"/>
    <w:rsid w:val="00F304FF"/>
    <w:rsid w:val="00F30AD3"/>
    <w:rsid w:val="00F3126B"/>
    <w:rsid w:val="00F313DA"/>
    <w:rsid w:val="00F31D81"/>
    <w:rsid w:val="00F320AE"/>
    <w:rsid w:val="00F3663D"/>
    <w:rsid w:val="00F371B4"/>
    <w:rsid w:val="00F405B2"/>
    <w:rsid w:val="00F407AA"/>
    <w:rsid w:val="00F409FE"/>
    <w:rsid w:val="00F416B7"/>
    <w:rsid w:val="00F41D3C"/>
    <w:rsid w:val="00F42C55"/>
    <w:rsid w:val="00F42EF3"/>
    <w:rsid w:val="00F45B93"/>
    <w:rsid w:val="00F4611B"/>
    <w:rsid w:val="00F4657B"/>
    <w:rsid w:val="00F50F19"/>
    <w:rsid w:val="00F5401C"/>
    <w:rsid w:val="00F56589"/>
    <w:rsid w:val="00F57F30"/>
    <w:rsid w:val="00F60293"/>
    <w:rsid w:val="00F61D93"/>
    <w:rsid w:val="00F63283"/>
    <w:rsid w:val="00F7225F"/>
    <w:rsid w:val="00F7255F"/>
    <w:rsid w:val="00F73433"/>
    <w:rsid w:val="00F7526F"/>
    <w:rsid w:val="00F7634E"/>
    <w:rsid w:val="00F76608"/>
    <w:rsid w:val="00F835CC"/>
    <w:rsid w:val="00F85518"/>
    <w:rsid w:val="00F90637"/>
    <w:rsid w:val="00F9382D"/>
    <w:rsid w:val="00F96FE5"/>
    <w:rsid w:val="00FA1A45"/>
    <w:rsid w:val="00FA1B08"/>
    <w:rsid w:val="00FA1DD2"/>
    <w:rsid w:val="00FA4464"/>
    <w:rsid w:val="00FB22B1"/>
    <w:rsid w:val="00FB273A"/>
    <w:rsid w:val="00FB4DA8"/>
    <w:rsid w:val="00FB6180"/>
    <w:rsid w:val="00FC0C16"/>
    <w:rsid w:val="00FC1623"/>
    <w:rsid w:val="00FC1FCC"/>
    <w:rsid w:val="00FC475D"/>
    <w:rsid w:val="00FC4B30"/>
    <w:rsid w:val="00FC5D3E"/>
    <w:rsid w:val="00FC7D53"/>
    <w:rsid w:val="00FD0DAF"/>
    <w:rsid w:val="00FD19AB"/>
    <w:rsid w:val="00FD41A5"/>
    <w:rsid w:val="00FD5A6B"/>
    <w:rsid w:val="00FD5C47"/>
    <w:rsid w:val="00FD7D3E"/>
    <w:rsid w:val="00FE2BDE"/>
    <w:rsid w:val="00FE3095"/>
    <w:rsid w:val="00FE39FA"/>
    <w:rsid w:val="00FE4466"/>
    <w:rsid w:val="00FE6D3F"/>
    <w:rsid w:val="00FE7527"/>
    <w:rsid w:val="00FF0064"/>
    <w:rsid w:val="00FF02F4"/>
    <w:rsid w:val="00FF2B53"/>
    <w:rsid w:val="00FF57CC"/>
    <w:rsid w:val="00FF7A3A"/>
    <w:rsid w:val="00FF7C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923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E08"/>
    <w:pPr>
      <w:spacing w:after="200" w:line="276" w:lineRule="auto"/>
    </w:pPr>
    <w:rPr>
      <w:sz w:val="22"/>
      <w:szCs w:val="22"/>
      <w:lang w:eastAsia="en-US"/>
    </w:rPr>
  </w:style>
  <w:style w:type="paragraph" w:styleId="Heading1">
    <w:name w:val="heading 1"/>
    <w:aliases w:val="Heading 1 HDMES"/>
    <w:basedOn w:val="BodytextHDMES"/>
    <w:next w:val="BodytextHDMES"/>
    <w:link w:val="Heading1Char"/>
    <w:uiPriority w:val="99"/>
    <w:qFormat/>
    <w:rsid w:val="00F4611B"/>
    <w:pPr>
      <w:keepNext/>
      <w:spacing w:before="160" w:after="160"/>
      <w:outlineLvl w:val="0"/>
    </w:pPr>
    <w:rPr>
      <w:rFonts w:ascii="Franklin Gothic Demi" w:eastAsia="Times New Roman" w:hAnsi="Franklin Gothic Demi"/>
      <w:bCs/>
      <w:color w:val="1E282A"/>
      <w:kern w:val="32"/>
      <w:sz w:val="36"/>
      <w:szCs w:val="32"/>
    </w:rPr>
  </w:style>
  <w:style w:type="paragraph" w:styleId="Heading2">
    <w:name w:val="heading 2"/>
    <w:aliases w:val="Heading 2 HDMES"/>
    <w:basedOn w:val="BodytextHDMES"/>
    <w:next w:val="BodytextHDMES"/>
    <w:link w:val="Heading2Char"/>
    <w:uiPriority w:val="9"/>
    <w:unhideWhenUsed/>
    <w:qFormat/>
    <w:rsid w:val="00EE344F"/>
    <w:pPr>
      <w:keepNext/>
      <w:spacing w:before="160" w:after="160"/>
      <w:outlineLvl w:val="1"/>
    </w:pPr>
    <w:rPr>
      <w:rFonts w:ascii="Franklin Gothic Demi" w:eastAsia="Times New Roman" w:hAnsi="Franklin Gothic Demi"/>
      <w:bCs/>
      <w:iCs/>
      <w:color w:val="041F60"/>
      <w:sz w:val="32"/>
      <w:szCs w:val="28"/>
    </w:rPr>
  </w:style>
  <w:style w:type="paragraph" w:styleId="Heading3">
    <w:name w:val="heading 3"/>
    <w:aliases w:val="Heading 3 HDMES"/>
    <w:basedOn w:val="BodytextHDMES"/>
    <w:next w:val="BodytextHDMES"/>
    <w:link w:val="Heading3Char"/>
    <w:uiPriority w:val="9"/>
    <w:unhideWhenUsed/>
    <w:qFormat/>
    <w:rsid w:val="00F4611B"/>
    <w:pPr>
      <w:keepNext/>
      <w:spacing w:before="160" w:after="160"/>
      <w:outlineLvl w:val="2"/>
    </w:pPr>
    <w:rPr>
      <w:rFonts w:ascii="Franklin Gothic Demi" w:eastAsia="Times New Roman" w:hAnsi="Franklin Gothic Demi"/>
      <w:bCs/>
      <w:color w:val="1E282A"/>
      <w:sz w:val="28"/>
      <w:szCs w:val="26"/>
    </w:rPr>
  </w:style>
  <w:style w:type="paragraph" w:styleId="Heading4">
    <w:name w:val="heading 4"/>
    <w:aliases w:val="Heading 4 HDMES"/>
    <w:basedOn w:val="BodytextHDMES"/>
    <w:next w:val="BodytextHDMES"/>
    <w:link w:val="Heading4Char"/>
    <w:uiPriority w:val="9"/>
    <w:unhideWhenUsed/>
    <w:qFormat/>
    <w:rsid w:val="00F4611B"/>
    <w:pPr>
      <w:keepNext/>
      <w:spacing w:before="80" w:after="80"/>
      <w:outlineLvl w:val="3"/>
    </w:pPr>
    <w:rPr>
      <w:rFonts w:ascii="Franklin Gothic Demi" w:eastAsia="Times New Roman" w:hAnsi="Franklin Gothic Demi"/>
      <w:bCs/>
      <w:color w:val="1E282A"/>
      <w:sz w:val="24"/>
      <w:szCs w:val="28"/>
    </w:rPr>
  </w:style>
  <w:style w:type="paragraph" w:styleId="Heading5">
    <w:name w:val="heading 5"/>
    <w:aliases w:val="Heading 5 HDMES"/>
    <w:basedOn w:val="BodytextHDMES"/>
    <w:next w:val="BodytextHDMES"/>
    <w:link w:val="Heading5Char"/>
    <w:uiPriority w:val="9"/>
    <w:unhideWhenUsed/>
    <w:qFormat/>
    <w:rsid w:val="00F4611B"/>
    <w:pPr>
      <w:spacing w:before="80" w:after="80"/>
      <w:outlineLvl w:val="4"/>
    </w:pPr>
    <w:rPr>
      <w:rFonts w:ascii="Franklin Gothic Demi" w:eastAsia="Times New Roman" w:hAnsi="Franklin Gothic Demi"/>
      <w:bCs/>
      <w:iCs/>
      <w:color w:val="1E282A"/>
      <w:szCs w:val="26"/>
    </w:rPr>
  </w:style>
  <w:style w:type="paragraph" w:styleId="Heading6">
    <w:name w:val="heading 6"/>
    <w:aliases w:val="Heading 6 HDMES"/>
    <w:basedOn w:val="Heading5"/>
    <w:next w:val="BodytextHDMES"/>
    <w:link w:val="Heading6Char"/>
    <w:uiPriority w:val="9"/>
    <w:unhideWhenUsed/>
    <w:qFormat/>
    <w:rsid w:val="000515F3"/>
    <w:pPr>
      <w:spacing w:after="40"/>
      <w:outlineLvl w:val="5"/>
    </w:pPr>
    <w:rPr>
      <w:bCs w:val="0"/>
      <w:sz w:val="20"/>
    </w:rPr>
  </w:style>
  <w:style w:type="paragraph" w:styleId="Heading7">
    <w:name w:val="heading 7"/>
    <w:aliases w:val="Heading 7 HDMES"/>
    <w:basedOn w:val="BodytextHDMES"/>
    <w:next w:val="BodytextHDMES"/>
    <w:link w:val="Heading7Char"/>
    <w:uiPriority w:val="9"/>
    <w:unhideWhenUsed/>
    <w:rsid w:val="00F4611B"/>
    <w:pPr>
      <w:spacing w:before="160" w:after="60"/>
      <w:outlineLvl w:val="6"/>
    </w:pPr>
    <w:rPr>
      <w:rFonts w:ascii="Franklin Gothic Demi" w:eastAsia="Times New Roman" w:hAnsi="Franklin Gothic Demi"/>
      <w:i/>
      <w:color w:val="1E282A"/>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HDMES Char"/>
    <w:link w:val="Heading1"/>
    <w:uiPriority w:val="99"/>
    <w:rsid w:val="00F4611B"/>
    <w:rPr>
      <w:rFonts w:ascii="Franklin Gothic Demi" w:eastAsia="Times New Roman" w:hAnsi="Franklin Gothic Demi"/>
      <w:bCs/>
      <w:color w:val="1E282A"/>
      <w:kern w:val="32"/>
      <w:sz w:val="36"/>
      <w:szCs w:val="32"/>
      <w:lang w:eastAsia="en-US"/>
    </w:rPr>
  </w:style>
  <w:style w:type="character" w:customStyle="1" w:styleId="Heading2Char">
    <w:name w:val="Heading 2 Char"/>
    <w:aliases w:val="Heading 2 HDMES Char"/>
    <w:link w:val="Heading2"/>
    <w:uiPriority w:val="9"/>
    <w:rsid w:val="00760387"/>
    <w:rPr>
      <w:rFonts w:ascii="Franklin Gothic Demi" w:eastAsia="Times New Roman" w:hAnsi="Franklin Gothic Demi"/>
      <w:bCs/>
      <w:iCs/>
      <w:color w:val="041F60"/>
      <w:sz w:val="32"/>
      <w:szCs w:val="28"/>
      <w:lang w:eastAsia="en-US"/>
    </w:rPr>
  </w:style>
  <w:style w:type="character" w:customStyle="1" w:styleId="Heading3Char">
    <w:name w:val="Heading 3 Char"/>
    <w:aliases w:val="Heading 3 HDMES Char"/>
    <w:link w:val="Heading3"/>
    <w:uiPriority w:val="9"/>
    <w:rsid w:val="00F4611B"/>
    <w:rPr>
      <w:rFonts w:ascii="Franklin Gothic Demi" w:eastAsia="Times New Roman" w:hAnsi="Franklin Gothic Demi"/>
      <w:bCs/>
      <w:color w:val="1E282A"/>
      <w:sz w:val="28"/>
      <w:szCs w:val="26"/>
      <w:lang w:eastAsia="en-US"/>
    </w:rPr>
  </w:style>
  <w:style w:type="character" w:customStyle="1" w:styleId="Heading4Char">
    <w:name w:val="Heading 4 Char"/>
    <w:aliases w:val="Heading 4 HDMES Char"/>
    <w:link w:val="Heading4"/>
    <w:uiPriority w:val="9"/>
    <w:rsid w:val="00F4611B"/>
    <w:rPr>
      <w:rFonts w:ascii="Franklin Gothic Demi" w:eastAsia="Times New Roman" w:hAnsi="Franklin Gothic Demi"/>
      <w:bCs/>
      <w:color w:val="1E282A"/>
      <w:sz w:val="24"/>
      <w:szCs w:val="28"/>
      <w:lang w:eastAsia="en-US"/>
    </w:rPr>
  </w:style>
  <w:style w:type="character" w:customStyle="1" w:styleId="Heading5Char">
    <w:name w:val="Heading 5 Char"/>
    <w:aliases w:val="Heading 5 HDMES Char"/>
    <w:link w:val="Heading5"/>
    <w:uiPriority w:val="9"/>
    <w:rsid w:val="00F4611B"/>
    <w:rPr>
      <w:rFonts w:ascii="Franklin Gothic Demi" w:eastAsia="Times New Roman" w:hAnsi="Franklin Gothic Demi"/>
      <w:bCs/>
      <w:iCs/>
      <w:color w:val="1E282A"/>
      <w:sz w:val="22"/>
      <w:szCs w:val="26"/>
      <w:lang w:eastAsia="en-US"/>
    </w:rPr>
  </w:style>
  <w:style w:type="paragraph" w:customStyle="1" w:styleId="Bulletlist1HDMES">
    <w:name w:val="Bullet list 1  HDMES"/>
    <w:basedOn w:val="BodytextHDMES"/>
    <w:link w:val="Bulletlist1HDMESChar"/>
    <w:qFormat/>
    <w:rsid w:val="00797F8E"/>
    <w:pPr>
      <w:numPr>
        <w:numId w:val="1"/>
      </w:numPr>
      <w:spacing w:after="40"/>
      <w:ind w:left="357" w:hanging="357"/>
    </w:pPr>
  </w:style>
  <w:style w:type="paragraph" w:customStyle="1" w:styleId="Numberedlist1HDMES">
    <w:name w:val="Numbered list 1 HDMES"/>
    <w:basedOn w:val="BodytextHDMES"/>
    <w:link w:val="Numberedlist1HDMESChar"/>
    <w:qFormat/>
    <w:rsid w:val="00DE0E15"/>
    <w:pPr>
      <w:numPr>
        <w:numId w:val="2"/>
      </w:numPr>
      <w:spacing w:after="40"/>
      <w:ind w:left="357" w:hanging="357"/>
    </w:pPr>
  </w:style>
  <w:style w:type="character" w:customStyle="1" w:styleId="Bulletlist1HDMESChar">
    <w:name w:val="Bullet list 1  HDMES Char"/>
    <w:link w:val="Bulletlist1HDMES"/>
    <w:rsid w:val="00797F8E"/>
    <w:rPr>
      <w:sz w:val="24"/>
      <w:szCs w:val="22"/>
      <w:lang w:eastAsia="en-US"/>
    </w:rPr>
  </w:style>
  <w:style w:type="paragraph" w:customStyle="1" w:styleId="BodytextHDMES">
    <w:name w:val="Body text HDMES"/>
    <w:basedOn w:val="Normal"/>
    <w:link w:val="BodytextHDMESChar"/>
    <w:qFormat/>
    <w:rsid w:val="00DA48E3"/>
    <w:pPr>
      <w:spacing w:line="252" w:lineRule="auto"/>
    </w:pPr>
  </w:style>
  <w:style w:type="character" w:customStyle="1" w:styleId="Numberedlist1HDMESChar">
    <w:name w:val="Numbered list 1 HDMES Char"/>
    <w:link w:val="Numberedlist1HDMES"/>
    <w:rsid w:val="00DE0E15"/>
    <w:rPr>
      <w:sz w:val="24"/>
      <w:szCs w:val="22"/>
      <w:lang w:eastAsia="en-US"/>
    </w:rPr>
  </w:style>
  <w:style w:type="paragraph" w:customStyle="1" w:styleId="BlanklinespaceHDMES">
    <w:name w:val="Blank line space HDMES"/>
    <w:basedOn w:val="BodytextHDMES"/>
    <w:link w:val="BlanklinespaceHDMESChar"/>
    <w:qFormat/>
    <w:rsid w:val="00797F8E"/>
    <w:pPr>
      <w:spacing w:after="0" w:line="240" w:lineRule="auto"/>
    </w:pPr>
    <w:rPr>
      <w:sz w:val="12"/>
    </w:rPr>
  </w:style>
  <w:style w:type="character" w:customStyle="1" w:styleId="BodytextHDMESChar">
    <w:name w:val="Body text HDMES Char"/>
    <w:link w:val="BodytextHDMES"/>
    <w:rsid w:val="00DA48E3"/>
    <w:rPr>
      <w:sz w:val="22"/>
      <w:szCs w:val="22"/>
      <w:lang w:eastAsia="en-US"/>
    </w:rPr>
  </w:style>
  <w:style w:type="paragraph" w:customStyle="1" w:styleId="Bulletlist2HDMES">
    <w:name w:val="Bullet list 2 HDMES"/>
    <w:basedOn w:val="BodytextHDMES"/>
    <w:qFormat/>
    <w:rsid w:val="00797F8E"/>
    <w:pPr>
      <w:numPr>
        <w:numId w:val="3"/>
      </w:numPr>
      <w:spacing w:after="40"/>
      <w:ind w:left="714" w:hanging="357"/>
    </w:pPr>
  </w:style>
  <w:style w:type="character" w:customStyle="1" w:styleId="BlanklinespaceHDMESChar">
    <w:name w:val="Blank line space HDMES Char"/>
    <w:link w:val="BlanklinespaceHDMES"/>
    <w:rsid w:val="00797F8E"/>
    <w:rPr>
      <w:sz w:val="12"/>
      <w:szCs w:val="22"/>
      <w:lang w:eastAsia="en-US"/>
    </w:rPr>
  </w:style>
  <w:style w:type="paragraph" w:customStyle="1" w:styleId="Heading1numberedHDMES">
    <w:name w:val="Heading 1 numbered HDMES"/>
    <w:basedOn w:val="Heading1"/>
    <w:next w:val="BodytextHDMES"/>
    <w:qFormat/>
    <w:rsid w:val="00F57F30"/>
    <w:pPr>
      <w:numPr>
        <w:numId w:val="40"/>
      </w:numPr>
      <w:spacing w:after="220"/>
    </w:pPr>
  </w:style>
  <w:style w:type="paragraph" w:customStyle="1" w:styleId="Heading2numberedHDMES">
    <w:name w:val="Heading 2 numbered HDMES"/>
    <w:basedOn w:val="Heading2"/>
    <w:next w:val="BodytextHDMES"/>
    <w:qFormat/>
    <w:rsid w:val="0093145C"/>
    <w:pPr>
      <w:numPr>
        <w:ilvl w:val="1"/>
        <w:numId w:val="40"/>
      </w:numPr>
      <w:ind w:left="357" w:hanging="357"/>
    </w:pPr>
  </w:style>
  <w:style w:type="paragraph" w:customStyle="1" w:styleId="IndentedreferenceHDMES">
    <w:name w:val="Indented reference HDMES"/>
    <w:basedOn w:val="BodytextHDMES"/>
    <w:next w:val="BodytextHDMES"/>
    <w:qFormat/>
    <w:rsid w:val="00FE6D3F"/>
    <w:pPr>
      <w:ind w:left="357" w:hanging="357"/>
    </w:pPr>
  </w:style>
  <w:style w:type="table" w:customStyle="1" w:styleId="StandardtablegreyheaderHDMES">
    <w:name w:val="Standard table grey header HDMES"/>
    <w:basedOn w:val="TableNormal"/>
    <w:uiPriority w:val="99"/>
    <w:rsid w:val="008149E9"/>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Calibri" w:hAnsi="Calibri"/>
        <w:color w:val="F2F2F2"/>
        <w:sz w:val="22"/>
      </w:rPr>
      <w:tblPr/>
      <w:tcPr>
        <w:shd w:val="clear" w:color="auto" w:fill="1E282A"/>
      </w:tcPr>
    </w:tblStylePr>
  </w:style>
  <w:style w:type="table" w:customStyle="1" w:styleId="StandardtablegreyheadercolumnHDMES">
    <w:name w:val="Standard table grey header column HDMES"/>
    <w:basedOn w:val="TableNormal"/>
    <w:uiPriority w:val="99"/>
    <w:rsid w:val="003500C8"/>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Franklin Gothic Demi" w:hAnsi="Franklin Gothic Demi"/>
        <w:sz w:val="22"/>
      </w:rPr>
      <w:tblPr/>
      <w:tcPr>
        <w:shd w:val="clear" w:color="auto" w:fill="1E282A"/>
      </w:tcPr>
    </w:tblStylePr>
    <w:tblStylePr w:type="firstCol">
      <w:rPr>
        <w:rFonts w:ascii="Calibri" w:hAnsi="Calibri"/>
        <w:color w:val="F2F2F2"/>
      </w:rPr>
      <w:tblPr/>
      <w:tcPr>
        <w:shd w:val="clear" w:color="auto" w:fill="1E282A"/>
      </w:tcPr>
    </w:tblStylePr>
  </w:style>
  <w:style w:type="paragraph" w:customStyle="1" w:styleId="BodytextboldHDMES">
    <w:name w:val="Body text bold HDMES"/>
    <w:basedOn w:val="BodytextHDMES"/>
    <w:link w:val="BodytextboldHDMESChar"/>
    <w:qFormat/>
    <w:rsid w:val="00DD2C4D"/>
    <w:pPr>
      <w:spacing w:after="120"/>
    </w:pPr>
    <w:rPr>
      <w:b/>
    </w:rPr>
  </w:style>
  <w:style w:type="paragraph" w:customStyle="1" w:styleId="BodytextitalicHDMES">
    <w:name w:val="Body text italic HDMES"/>
    <w:basedOn w:val="BodytextHDMES"/>
    <w:link w:val="BodytextitalicHDMESChar"/>
    <w:qFormat/>
    <w:rsid w:val="008A0294"/>
    <w:rPr>
      <w:i/>
    </w:rPr>
  </w:style>
  <w:style w:type="character" w:customStyle="1" w:styleId="BodytextboldHDMESChar">
    <w:name w:val="Body text bold HDMES Char"/>
    <w:link w:val="BodytextboldHDMES"/>
    <w:rsid w:val="00DD2C4D"/>
    <w:rPr>
      <w:b/>
      <w:sz w:val="22"/>
      <w:szCs w:val="22"/>
      <w:lang w:eastAsia="en-US"/>
    </w:rPr>
  </w:style>
  <w:style w:type="paragraph" w:customStyle="1" w:styleId="BodytextbolditalicHDMES">
    <w:name w:val="Body text bold italic HDMES"/>
    <w:basedOn w:val="BodytextHDMES"/>
    <w:link w:val="BodytextbolditalicHDMESChar"/>
    <w:qFormat/>
    <w:rsid w:val="00C03F08"/>
    <w:rPr>
      <w:b/>
      <w:i/>
    </w:rPr>
  </w:style>
  <w:style w:type="character" w:customStyle="1" w:styleId="BodytextitalicHDMESChar">
    <w:name w:val="Body text italic HDMES Char"/>
    <w:link w:val="BodytextitalicHDMES"/>
    <w:rsid w:val="008A0294"/>
    <w:rPr>
      <w:i/>
      <w:sz w:val="24"/>
      <w:szCs w:val="22"/>
      <w:lang w:eastAsia="en-US"/>
    </w:rPr>
  </w:style>
  <w:style w:type="character" w:customStyle="1" w:styleId="BodytextbolditalicHDMESChar">
    <w:name w:val="Body text bold italic HDMES Char"/>
    <w:link w:val="BodytextbolditalicHDMES"/>
    <w:rsid w:val="00C03F08"/>
    <w:rPr>
      <w:b/>
      <w:i/>
      <w:sz w:val="22"/>
      <w:szCs w:val="22"/>
      <w:lang w:eastAsia="en-US"/>
    </w:rPr>
  </w:style>
  <w:style w:type="paragraph" w:customStyle="1" w:styleId="CopyrightpageHDMES">
    <w:name w:val="Copyright page HDMES"/>
    <w:basedOn w:val="BodytextHDMES"/>
    <w:link w:val="CopyrightpageHDMESChar"/>
    <w:qFormat/>
    <w:rsid w:val="00984FCF"/>
    <w:rPr>
      <w:sz w:val="18"/>
      <w:szCs w:val="18"/>
    </w:rPr>
  </w:style>
  <w:style w:type="paragraph" w:customStyle="1" w:styleId="TitlecoverpageRHheadingHDMES">
    <w:name w:val="Title/cover page RH heading HDMES"/>
    <w:basedOn w:val="Heading1"/>
    <w:next w:val="BodytextHDMES"/>
    <w:qFormat/>
    <w:rsid w:val="00E268FB"/>
    <w:pPr>
      <w:spacing w:before="0" w:after="120"/>
      <w:jc w:val="right"/>
    </w:pPr>
    <w:rPr>
      <w:sz w:val="60"/>
    </w:rPr>
  </w:style>
  <w:style w:type="character" w:customStyle="1" w:styleId="CopyrightpageHDMESChar">
    <w:name w:val="Copyright page HDMES Char"/>
    <w:link w:val="CopyrightpageHDMES"/>
    <w:rsid w:val="00984FCF"/>
    <w:rPr>
      <w:sz w:val="18"/>
      <w:szCs w:val="18"/>
      <w:lang w:eastAsia="en-US"/>
    </w:rPr>
  </w:style>
  <w:style w:type="paragraph" w:customStyle="1" w:styleId="Titlecoverpagesubtitle1HDMES">
    <w:name w:val="Title/cover page subtitle 1 HDMES"/>
    <w:basedOn w:val="Heading2"/>
    <w:qFormat/>
    <w:rsid w:val="00F17982"/>
    <w:pPr>
      <w:spacing w:before="60" w:line="240" w:lineRule="auto"/>
      <w:ind w:left="720"/>
      <w:jc w:val="right"/>
    </w:pPr>
    <w:rPr>
      <w:sz w:val="40"/>
    </w:rPr>
  </w:style>
  <w:style w:type="paragraph" w:customStyle="1" w:styleId="Titlecoverpagesubtitle2HDMES">
    <w:name w:val="Title/cover page subtitle 2 HDMES"/>
    <w:basedOn w:val="Titlecoverpagesubtitle1HDMES"/>
    <w:qFormat/>
    <w:rsid w:val="00F4611B"/>
    <w:rPr>
      <w:color w:val="1E282A"/>
      <w:sz w:val="32"/>
    </w:rPr>
  </w:style>
  <w:style w:type="paragraph" w:customStyle="1" w:styleId="TitlecoverpagesubtextsmallHDMES">
    <w:name w:val="Title/cover page subtext small HDMES"/>
    <w:basedOn w:val="Titlecoverpagesubtitle2HDMES"/>
    <w:qFormat/>
    <w:rsid w:val="00F4611B"/>
    <w:rPr>
      <w:sz w:val="24"/>
    </w:rPr>
  </w:style>
  <w:style w:type="paragraph" w:customStyle="1" w:styleId="HeaderfooterHDMES">
    <w:name w:val="Header footer HDMES"/>
    <w:basedOn w:val="BodytextHDMES"/>
    <w:qFormat/>
    <w:rsid w:val="00F4611B"/>
    <w:pPr>
      <w:spacing w:after="0"/>
      <w:jc w:val="both"/>
    </w:pPr>
    <w:rPr>
      <w:b/>
      <w:color w:val="1E282A"/>
      <w:sz w:val="16"/>
    </w:rPr>
  </w:style>
  <w:style w:type="table" w:styleId="TableGridLight">
    <w:name w:val="Grid Table Light"/>
    <w:basedOn w:val="TableNormal"/>
    <w:uiPriority w:val="40"/>
    <w:rsid w:val="000B61C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IndentedtextHDMES">
    <w:name w:val="Indented text HDMES"/>
    <w:basedOn w:val="BodytextHDMES"/>
    <w:next w:val="BodytextHDMES"/>
    <w:qFormat/>
    <w:rsid w:val="00C32FE7"/>
    <w:pPr>
      <w:ind w:left="357"/>
    </w:pPr>
  </w:style>
  <w:style w:type="paragraph" w:customStyle="1" w:styleId="Numberedlist2HDMES">
    <w:name w:val="Numbered list 2 HDMES"/>
    <w:basedOn w:val="BodytextHDMES"/>
    <w:qFormat/>
    <w:rsid w:val="0060359A"/>
    <w:pPr>
      <w:numPr>
        <w:numId w:val="4"/>
      </w:numPr>
      <w:spacing w:after="40"/>
      <w:ind w:left="924" w:hanging="357"/>
    </w:pPr>
  </w:style>
  <w:style w:type="paragraph" w:customStyle="1" w:styleId="BodytextsmallHDMES">
    <w:name w:val="Body text small HDMES"/>
    <w:basedOn w:val="BodytextHDMES"/>
    <w:qFormat/>
    <w:rsid w:val="00A65CD6"/>
    <w:pPr>
      <w:spacing w:after="120"/>
    </w:pPr>
    <w:rPr>
      <w:sz w:val="20"/>
    </w:rPr>
  </w:style>
  <w:style w:type="paragraph" w:customStyle="1" w:styleId="BodytextverysmallHDMES">
    <w:name w:val="Body text very small HDMES"/>
    <w:basedOn w:val="BodytextHDMES"/>
    <w:qFormat/>
    <w:rsid w:val="00ED2193"/>
    <w:rPr>
      <w:sz w:val="18"/>
    </w:rPr>
  </w:style>
  <w:style w:type="paragraph" w:customStyle="1" w:styleId="TabletextHDMES">
    <w:name w:val="Table text HDMES"/>
    <w:basedOn w:val="BodytextHDMES"/>
    <w:qFormat/>
    <w:rsid w:val="004716BF"/>
    <w:pPr>
      <w:spacing w:before="40" w:after="40"/>
    </w:pPr>
  </w:style>
  <w:style w:type="paragraph" w:customStyle="1" w:styleId="TabletextsmallHDMES">
    <w:name w:val="Table text small HDMES"/>
    <w:basedOn w:val="TabletextHDMES"/>
    <w:next w:val="TabletextHDMES"/>
    <w:qFormat/>
    <w:rsid w:val="00A15F5C"/>
    <w:pPr>
      <w:spacing w:before="20" w:after="20"/>
    </w:pPr>
    <w:rPr>
      <w:sz w:val="20"/>
    </w:rPr>
  </w:style>
  <w:style w:type="paragraph" w:customStyle="1" w:styleId="Tablebullet1HDMES">
    <w:name w:val="Table bullet 1 HDMES"/>
    <w:basedOn w:val="TabletextHDMES"/>
    <w:qFormat/>
    <w:rsid w:val="00AA681D"/>
    <w:pPr>
      <w:numPr>
        <w:numId w:val="5"/>
      </w:numPr>
      <w:ind w:left="357" w:hanging="357"/>
    </w:pPr>
  </w:style>
  <w:style w:type="paragraph" w:customStyle="1" w:styleId="TablenumberHDMES">
    <w:name w:val="Table number HDMES"/>
    <w:basedOn w:val="TabletextHDMES"/>
    <w:qFormat/>
    <w:rsid w:val="004716BF"/>
    <w:pPr>
      <w:numPr>
        <w:numId w:val="6"/>
      </w:numPr>
      <w:ind w:left="357" w:hanging="357"/>
    </w:pPr>
  </w:style>
  <w:style w:type="paragraph" w:customStyle="1" w:styleId="Tablebullet2HDMES">
    <w:name w:val="Table bullet 2 HDMES"/>
    <w:basedOn w:val="TabletextHDMES"/>
    <w:qFormat/>
    <w:rsid w:val="00AA681D"/>
    <w:pPr>
      <w:numPr>
        <w:numId w:val="7"/>
      </w:numPr>
      <w:ind w:left="714" w:hanging="357"/>
    </w:pPr>
  </w:style>
  <w:style w:type="paragraph" w:customStyle="1" w:styleId="ReferencesourceHDMES">
    <w:name w:val="Reference source HDMES"/>
    <w:basedOn w:val="BodytextHDMES"/>
    <w:next w:val="BodytextHDMES"/>
    <w:qFormat/>
    <w:rsid w:val="004047AB"/>
    <w:pPr>
      <w:spacing w:after="120" w:line="240" w:lineRule="auto"/>
      <w:jc w:val="right"/>
    </w:pPr>
    <w:rPr>
      <w:sz w:val="18"/>
    </w:rPr>
  </w:style>
  <w:style w:type="table" w:styleId="TableGrid">
    <w:name w:val="Table Grid"/>
    <w:basedOn w:val="TableNormal"/>
    <w:uiPriority w:val="59"/>
    <w:rsid w:val="006B2F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760BF0"/>
    <w:pPr>
      <w:keepLines/>
      <w:spacing w:before="480" w:after="0"/>
      <w:outlineLvl w:val="9"/>
    </w:pPr>
    <w:rPr>
      <w:rFonts w:ascii="Cambria" w:eastAsia="MS Gothic" w:hAnsi="Cambria"/>
      <w:color w:val="365F91"/>
      <w:kern w:val="0"/>
      <w:sz w:val="28"/>
      <w:szCs w:val="28"/>
      <w:lang w:val="en-US" w:eastAsia="ja-JP"/>
    </w:rPr>
  </w:style>
  <w:style w:type="paragraph" w:styleId="TOC1">
    <w:name w:val="toc 1"/>
    <w:aliases w:val="TOC 1 HDMES"/>
    <w:basedOn w:val="Normal"/>
    <w:next w:val="Normal"/>
    <w:autoRedefine/>
    <w:uiPriority w:val="39"/>
    <w:unhideWhenUsed/>
    <w:rsid w:val="003B4E15"/>
    <w:pPr>
      <w:tabs>
        <w:tab w:val="right" w:leader="dot" w:pos="8777"/>
      </w:tabs>
      <w:spacing w:after="40"/>
    </w:pPr>
    <w:rPr>
      <w:b/>
      <w:sz w:val="20"/>
    </w:rPr>
  </w:style>
  <w:style w:type="paragraph" w:styleId="TOC2">
    <w:name w:val="toc 2"/>
    <w:aliases w:val="TOC 2 HDMES"/>
    <w:basedOn w:val="Normal"/>
    <w:next w:val="Normal"/>
    <w:autoRedefine/>
    <w:uiPriority w:val="39"/>
    <w:unhideWhenUsed/>
    <w:rsid w:val="00F313DA"/>
    <w:pPr>
      <w:tabs>
        <w:tab w:val="left" w:pos="1100"/>
        <w:tab w:val="right" w:leader="dot" w:pos="8777"/>
      </w:tabs>
      <w:spacing w:after="40"/>
      <w:ind w:left="442"/>
    </w:pPr>
    <w:rPr>
      <w:sz w:val="20"/>
    </w:rPr>
  </w:style>
  <w:style w:type="character" w:styleId="Hyperlink">
    <w:name w:val="Hyperlink"/>
    <w:uiPriority w:val="99"/>
    <w:unhideWhenUsed/>
    <w:rsid w:val="00760BF0"/>
    <w:rPr>
      <w:color w:val="0000FF"/>
      <w:u w:val="single"/>
    </w:rPr>
  </w:style>
  <w:style w:type="paragraph" w:customStyle="1" w:styleId="ContentsheadingHDMES">
    <w:name w:val="Contents heading HDMES"/>
    <w:basedOn w:val="Heading1"/>
    <w:next w:val="BodytextHDMES"/>
    <w:qFormat/>
    <w:rsid w:val="00F4611B"/>
  </w:style>
  <w:style w:type="paragraph" w:styleId="TOC3">
    <w:name w:val="toc 3"/>
    <w:aliases w:val="TOC 3 HDMES"/>
    <w:basedOn w:val="Normal"/>
    <w:next w:val="Normal"/>
    <w:autoRedefine/>
    <w:uiPriority w:val="39"/>
    <w:unhideWhenUsed/>
    <w:rsid w:val="003C4BB2"/>
    <w:pPr>
      <w:tabs>
        <w:tab w:val="right" w:leader="dot" w:pos="8777"/>
      </w:tabs>
      <w:spacing w:after="40"/>
      <w:ind w:left="737"/>
    </w:pPr>
    <w:rPr>
      <w:sz w:val="20"/>
    </w:rPr>
  </w:style>
  <w:style w:type="paragraph" w:styleId="Header">
    <w:name w:val="header"/>
    <w:basedOn w:val="Normal"/>
    <w:link w:val="HeaderChar"/>
    <w:uiPriority w:val="99"/>
    <w:unhideWhenUsed/>
    <w:rsid w:val="0008502A"/>
    <w:pPr>
      <w:tabs>
        <w:tab w:val="center" w:pos="4513"/>
        <w:tab w:val="right" w:pos="9026"/>
      </w:tabs>
    </w:pPr>
  </w:style>
  <w:style w:type="character" w:customStyle="1" w:styleId="HeaderChar">
    <w:name w:val="Header Char"/>
    <w:link w:val="Header"/>
    <w:uiPriority w:val="99"/>
    <w:rsid w:val="0008502A"/>
    <w:rPr>
      <w:sz w:val="22"/>
      <w:szCs w:val="22"/>
      <w:lang w:eastAsia="en-US"/>
    </w:rPr>
  </w:style>
  <w:style w:type="paragraph" w:styleId="Footer">
    <w:name w:val="footer"/>
    <w:basedOn w:val="Normal"/>
    <w:link w:val="FooterChar"/>
    <w:uiPriority w:val="99"/>
    <w:unhideWhenUsed/>
    <w:rsid w:val="0008502A"/>
    <w:pPr>
      <w:tabs>
        <w:tab w:val="center" w:pos="4513"/>
        <w:tab w:val="right" w:pos="9026"/>
      </w:tabs>
    </w:pPr>
  </w:style>
  <w:style w:type="character" w:customStyle="1" w:styleId="FooterChar">
    <w:name w:val="Footer Char"/>
    <w:link w:val="Footer"/>
    <w:uiPriority w:val="99"/>
    <w:rsid w:val="0008502A"/>
    <w:rPr>
      <w:sz w:val="22"/>
      <w:szCs w:val="22"/>
      <w:lang w:eastAsia="en-US"/>
    </w:rPr>
  </w:style>
  <w:style w:type="paragraph" w:styleId="BalloonText">
    <w:name w:val="Balloon Text"/>
    <w:basedOn w:val="Normal"/>
    <w:link w:val="BalloonTextChar"/>
    <w:uiPriority w:val="99"/>
    <w:semiHidden/>
    <w:unhideWhenUsed/>
    <w:rsid w:val="0008502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8502A"/>
    <w:rPr>
      <w:rFonts w:ascii="Tahoma" w:hAnsi="Tahoma" w:cs="Tahoma"/>
      <w:sz w:val="16"/>
      <w:szCs w:val="16"/>
      <w:lang w:eastAsia="en-US"/>
    </w:rPr>
  </w:style>
  <w:style w:type="paragraph" w:customStyle="1" w:styleId="TableheadingreverseHDMES">
    <w:name w:val="Table heading reverse HDMES"/>
    <w:basedOn w:val="TabletextHDMES"/>
    <w:next w:val="TabletextHDMES"/>
    <w:qFormat/>
    <w:rsid w:val="00BC19E3"/>
    <w:pPr>
      <w:spacing w:before="120" w:after="120"/>
    </w:pPr>
    <w:rPr>
      <w:rFonts w:ascii="Franklin Gothic Demi" w:hAnsi="Franklin Gothic Demi"/>
      <w:color w:val="FFFFFF" w:themeColor="background1"/>
    </w:rPr>
  </w:style>
  <w:style w:type="paragraph" w:customStyle="1" w:styleId="TableheadingsmallHDMES">
    <w:name w:val="Table heading small HDMES"/>
    <w:basedOn w:val="TabletextHDMES"/>
    <w:next w:val="TabletextHDMES"/>
    <w:qFormat/>
    <w:rsid w:val="00F4611B"/>
    <w:pPr>
      <w:spacing w:before="60"/>
    </w:pPr>
    <w:rPr>
      <w:rFonts w:ascii="Franklin Gothic Demi" w:hAnsi="Franklin Gothic Demi"/>
      <w:color w:val="1E282A"/>
      <w:sz w:val="20"/>
    </w:rPr>
  </w:style>
  <w:style w:type="character" w:customStyle="1" w:styleId="Heading6Char">
    <w:name w:val="Heading 6 Char"/>
    <w:aliases w:val="Heading 6 HDMES Char"/>
    <w:link w:val="Heading6"/>
    <w:uiPriority w:val="9"/>
    <w:rsid w:val="000515F3"/>
    <w:rPr>
      <w:rFonts w:ascii="Franklin Gothic Demi" w:eastAsia="Times New Roman" w:hAnsi="Franklin Gothic Demi"/>
      <w:iCs/>
      <w:color w:val="263336"/>
      <w:szCs w:val="26"/>
      <w:lang w:eastAsia="en-US"/>
    </w:rPr>
  </w:style>
  <w:style w:type="paragraph" w:customStyle="1" w:styleId="Tablecheckbox1HDMES">
    <w:name w:val="Table checkbox 1 HDMES"/>
    <w:basedOn w:val="Tablebullet1HDMES"/>
    <w:qFormat/>
    <w:rsid w:val="004E7DCA"/>
    <w:pPr>
      <w:numPr>
        <w:numId w:val="8"/>
      </w:numPr>
      <w:spacing w:before="60" w:after="60"/>
      <w:ind w:left="357" w:hanging="357"/>
    </w:pPr>
  </w:style>
  <w:style w:type="paragraph" w:customStyle="1" w:styleId="Tablecheckbox2HDMES">
    <w:name w:val="Table checkbox 2 HDMES"/>
    <w:basedOn w:val="Tablecheckbox1HDMES"/>
    <w:qFormat/>
    <w:rsid w:val="0093613E"/>
    <w:pPr>
      <w:ind w:left="714"/>
    </w:pPr>
  </w:style>
  <w:style w:type="paragraph" w:customStyle="1" w:styleId="Tablebullet1smallHDMES">
    <w:name w:val="Table bullet 1 small HDMES"/>
    <w:basedOn w:val="Tablebullet1HDMES"/>
    <w:qFormat/>
    <w:rsid w:val="00882247"/>
    <w:pPr>
      <w:spacing w:before="20" w:after="20"/>
    </w:pPr>
    <w:rPr>
      <w:sz w:val="20"/>
    </w:rPr>
  </w:style>
  <w:style w:type="paragraph" w:customStyle="1" w:styleId="Tablebullet2smallHDMES">
    <w:name w:val="Table bullet 2 small HDMES"/>
    <w:basedOn w:val="Tablebullet2HDMES"/>
    <w:qFormat/>
    <w:rsid w:val="00AA681D"/>
    <w:pPr>
      <w:spacing w:before="20" w:after="20"/>
    </w:pPr>
    <w:rPr>
      <w:sz w:val="20"/>
    </w:rPr>
  </w:style>
  <w:style w:type="paragraph" w:customStyle="1" w:styleId="TableheadingstandardHDMES">
    <w:name w:val="Table heading standard HDMES"/>
    <w:basedOn w:val="TableheadingreverseHDMES"/>
    <w:next w:val="TabletextHDMES"/>
    <w:qFormat/>
    <w:rsid w:val="00F4611B"/>
    <w:rPr>
      <w:color w:val="1E282A"/>
    </w:rPr>
  </w:style>
  <w:style w:type="paragraph" w:customStyle="1" w:styleId="BodytextbulletleadHDMES">
    <w:name w:val="Body text bullet lead HDMES"/>
    <w:basedOn w:val="BodytextHDMES"/>
    <w:next w:val="BodytextHDMES"/>
    <w:qFormat/>
    <w:rsid w:val="00DA60F0"/>
    <w:pPr>
      <w:spacing w:after="120"/>
    </w:pPr>
  </w:style>
  <w:style w:type="paragraph" w:customStyle="1" w:styleId="TableheadingverysmallHDMES">
    <w:name w:val="Table heading very small HDMES"/>
    <w:basedOn w:val="TableheadingsmallHDMES"/>
    <w:next w:val="TabletextHDMES"/>
    <w:qFormat/>
    <w:rsid w:val="000515F3"/>
    <w:rPr>
      <w:sz w:val="18"/>
      <w:szCs w:val="18"/>
    </w:rPr>
  </w:style>
  <w:style w:type="paragraph" w:customStyle="1" w:styleId="BulletlistticksHDMES">
    <w:name w:val="Bullet list ticks HDMES"/>
    <w:basedOn w:val="Bulletlist1HDMES"/>
    <w:link w:val="BulletlistticksHDMESChar"/>
    <w:qFormat/>
    <w:rsid w:val="00797F8E"/>
    <w:pPr>
      <w:numPr>
        <w:numId w:val="9"/>
      </w:numPr>
      <w:ind w:left="357" w:hanging="357"/>
    </w:pPr>
  </w:style>
  <w:style w:type="character" w:customStyle="1" w:styleId="Heading7Char">
    <w:name w:val="Heading 7 Char"/>
    <w:aliases w:val="Heading 7 HDMES Char"/>
    <w:link w:val="Heading7"/>
    <w:uiPriority w:val="9"/>
    <w:rsid w:val="00F4611B"/>
    <w:rPr>
      <w:rFonts w:ascii="Franklin Gothic Demi" w:eastAsia="Times New Roman" w:hAnsi="Franklin Gothic Demi"/>
      <w:i/>
      <w:color w:val="1E282A"/>
      <w:szCs w:val="24"/>
      <w:lang w:eastAsia="en-US"/>
    </w:rPr>
  </w:style>
  <w:style w:type="character" w:customStyle="1" w:styleId="BulletlistticksHDMESChar">
    <w:name w:val="Bullet list ticks HDMES Char"/>
    <w:link w:val="BulletlistticksHDMES"/>
    <w:rsid w:val="00797F8E"/>
    <w:rPr>
      <w:sz w:val="24"/>
      <w:szCs w:val="22"/>
      <w:lang w:eastAsia="en-US"/>
    </w:rPr>
  </w:style>
  <w:style w:type="paragraph" w:customStyle="1" w:styleId="FigureheadinginlistHDMES">
    <w:name w:val="Figure heading in list HDMES"/>
    <w:basedOn w:val="TableheadingreverseHDMES"/>
    <w:next w:val="BodytextHDMES"/>
    <w:qFormat/>
    <w:rsid w:val="00EE344F"/>
    <w:rPr>
      <w:color w:val="041F60"/>
    </w:rPr>
  </w:style>
  <w:style w:type="paragraph" w:customStyle="1" w:styleId="BulletlistcheckboxHDMES">
    <w:name w:val="Bullet list checkbox HDMES"/>
    <w:basedOn w:val="BodytextHDMES"/>
    <w:qFormat/>
    <w:rsid w:val="006B5D03"/>
    <w:pPr>
      <w:numPr>
        <w:numId w:val="16"/>
      </w:numPr>
      <w:spacing w:after="40"/>
      <w:ind w:left="357" w:hanging="357"/>
    </w:pPr>
  </w:style>
  <w:style w:type="paragraph" w:customStyle="1" w:styleId="TabletextverysmallHDMES">
    <w:name w:val="Table text very small HDMES"/>
    <w:basedOn w:val="TabletextsmallHDMES"/>
    <w:qFormat/>
    <w:rsid w:val="004716BF"/>
    <w:rPr>
      <w:sz w:val="18"/>
    </w:rPr>
  </w:style>
  <w:style w:type="paragraph" w:customStyle="1" w:styleId="TablenumbersmallHDMES">
    <w:name w:val="Table number small HDMES"/>
    <w:basedOn w:val="TabletextHDMES"/>
    <w:qFormat/>
    <w:rsid w:val="00A65CD6"/>
    <w:pPr>
      <w:numPr>
        <w:numId w:val="12"/>
      </w:numPr>
      <w:spacing w:before="20" w:after="20"/>
      <w:ind w:left="357" w:hanging="357"/>
    </w:pPr>
    <w:rPr>
      <w:sz w:val="20"/>
    </w:rPr>
  </w:style>
  <w:style w:type="paragraph" w:customStyle="1" w:styleId="BulletlistarrowsHDMES">
    <w:name w:val="Bullet list arrows HDMES"/>
    <w:basedOn w:val="BodytextHDMES"/>
    <w:qFormat/>
    <w:rsid w:val="00797F8E"/>
    <w:pPr>
      <w:numPr>
        <w:numId w:val="13"/>
      </w:numPr>
      <w:spacing w:after="40"/>
      <w:ind w:left="357" w:hanging="357"/>
    </w:pPr>
  </w:style>
  <w:style w:type="paragraph" w:customStyle="1" w:styleId="Bulletlist3HDMES">
    <w:name w:val="Bullet list 3 HDMES"/>
    <w:basedOn w:val="BodytextHDMES"/>
    <w:qFormat/>
    <w:rsid w:val="008D514D"/>
    <w:pPr>
      <w:numPr>
        <w:numId w:val="14"/>
      </w:numPr>
      <w:spacing w:after="40"/>
      <w:ind w:left="1080"/>
    </w:pPr>
  </w:style>
  <w:style w:type="paragraph" w:customStyle="1" w:styleId="Tablebullet3HDMES">
    <w:name w:val="Table bullet 3 HDMES"/>
    <w:basedOn w:val="TabletextHDMES"/>
    <w:qFormat/>
    <w:rsid w:val="00AA681D"/>
    <w:pPr>
      <w:numPr>
        <w:numId w:val="15"/>
      </w:numPr>
      <w:ind w:left="1077" w:hanging="357"/>
    </w:pPr>
  </w:style>
  <w:style w:type="paragraph" w:customStyle="1" w:styleId="NotesHDMES">
    <w:name w:val="Notes HDMES"/>
    <w:basedOn w:val="ReferencesourceHDMES"/>
    <w:next w:val="BodytextHDMES"/>
    <w:qFormat/>
    <w:rsid w:val="00580428"/>
    <w:pPr>
      <w:jc w:val="left"/>
    </w:pPr>
  </w:style>
  <w:style w:type="paragraph" w:customStyle="1" w:styleId="TableheadingsmallreverseHDMES">
    <w:name w:val="Table heading small reverse HDMES"/>
    <w:basedOn w:val="TableheadingsmallHDMES"/>
    <w:next w:val="TabletextHDMES"/>
    <w:qFormat/>
    <w:rsid w:val="00BC19E3"/>
    <w:rPr>
      <w:color w:val="FFFFFF" w:themeColor="background1"/>
    </w:rPr>
  </w:style>
  <w:style w:type="paragraph" w:customStyle="1" w:styleId="BodytextnospacingHDMES">
    <w:name w:val="Body text no spacing HDMES"/>
    <w:basedOn w:val="BodytextHDMES"/>
    <w:qFormat/>
    <w:rsid w:val="00592C2C"/>
    <w:pPr>
      <w:spacing w:after="40"/>
    </w:pPr>
  </w:style>
  <w:style w:type="table" w:customStyle="1" w:styleId="PlainbordersnoshadingtableHDMES">
    <w:name w:val="Plain borders no shading table HDMES"/>
    <w:basedOn w:val="TableNormal"/>
    <w:uiPriority w:val="99"/>
    <w:rsid w:val="00A34D1D"/>
    <w:tblPr>
      <w:tblBorders>
        <w:top w:val="single" w:sz="4" w:space="0" w:color="263336"/>
        <w:left w:val="single" w:sz="4" w:space="0" w:color="263336"/>
        <w:bottom w:val="single" w:sz="4" w:space="0" w:color="263336"/>
        <w:right w:val="single" w:sz="4" w:space="0" w:color="263336"/>
        <w:insideH w:val="single" w:sz="4" w:space="0" w:color="263336"/>
        <w:insideV w:val="single" w:sz="4" w:space="0" w:color="263336"/>
      </w:tblBorders>
    </w:tblPr>
    <w:tcPr>
      <w:shd w:val="clear" w:color="auto" w:fill="FFFFFF"/>
    </w:tcPr>
  </w:style>
  <w:style w:type="table" w:customStyle="1" w:styleId="NobordersnoshadingtableHDMES">
    <w:name w:val="No borders no shading table HDMES"/>
    <w:basedOn w:val="TableNormal"/>
    <w:uiPriority w:val="99"/>
    <w:rsid w:val="003F22DB"/>
    <w:tblPr/>
  </w:style>
  <w:style w:type="table" w:customStyle="1" w:styleId="ComplexverticaltableHDMES">
    <w:name w:val="Complex vertical table HDMES"/>
    <w:basedOn w:val="TableNormal"/>
    <w:uiPriority w:val="99"/>
    <w:rsid w:val="008149E9"/>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tblPr/>
      <w:tcPr>
        <w:shd w:val="clear" w:color="auto" w:fill="1E282A"/>
      </w:tcPr>
    </w:tblStylePr>
    <w:tblStylePr w:type="firstCol">
      <w:tblPr/>
      <w:tcPr>
        <w:shd w:val="clear" w:color="auto" w:fill="A4E5E0"/>
      </w:tcPr>
    </w:tblStylePr>
  </w:style>
  <w:style w:type="paragraph" w:customStyle="1" w:styleId="Heading4bluevariantHDMES">
    <w:name w:val="Heading 4 blue variant HDMES"/>
    <w:basedOn w:val="Heading4"/>
    <w:next w:val="BodytextHDMES"/>
    <w:qFormat/>
    <w:rsid w:val="00EE344F"/>
    <w:rPr>
      <w:color w:val="041F60"/>
    </w:rPr>
  </w:style>
  <w:style w:type="paragraph" w:customStyle="1" w:styleId="Heading3numberedHDMES">
    <w:name w:val="Heading 3 numbered HDMES"/>
    <w:basedOn w:val="Heading3"/>
    <w:qFormat/>
    <w:rsid w:val="0093145C"/>
    <w:pPr>
      <w:numPr>
        <w:ilvl w:val="2"/>
        <w:numId w:val="40"/>
      </w:numPr>
      <w:ind w:left="1021" w:hanging="1021"/>
    </w:pPr>
  </w:style>
  <w:style w:type="paragraph" w:customStyle="1" w:styleId="TabletextboldHDMES">
    <w:name w:val="Table text bold HDMES"/>
    <w:basedOn w:val="TabletextHDMES"/>
    <w:qFormat/>
    <w:rsid w:val="00A60D4F"/>
    <w:rPr>
      <w:b/>
    </w:rPr>
  </w:style>
  <w:style w:type="paragraph" w:styleId="FootnoteText">
    <w:name w:val="footnote text"/>
    <w:basedOn w:val="Normal"/>
    <w:link w:val="FootnoteTextChar"/>
    <w:uiPriority w:val="99"/>
    <w:semiHidden/>
    <w:unhideWhenUsed/>
    <w:rsid w:val="002623A5"/>
    <w:rPr>
      <w:sz w:val="20"/>
      <w:szCs w:val="20"/>
    </w:rPr>
  </w:style>
  <w:style w:type="character" w:customStyle="1" w:styleId="FootnoteTextChar">
    <w:name w:val="Footnote Text Char"/>
    <w:link w:val="FootnoteText"/>
    <w:uiPriority w:val="99"/>
    <w:semiHidden/>
    <w:rsid w:val="002623A5"/>
    <w:rPr>
      <w:lang w:eastAsia="en-US"/>
    </w:rPr>
  </w:style>
  <w:style w:type="character" w:styleId="FootnoteReference">
    <w:name w:val="footnote reference"/>
    <w:aliases w:val=" BVI fnr,BVI fnr,Footnote Reference1,Normal + Font:9 Point,Superscript 3 Point Times,ftref,Ref,de nota al pie,16 Point,Superscript 6 Point,Char Char Char Char Car Char,Footnote Reference Number,Footnote,FnR-ANZDEC,Fußnotenzeichen DISS"/>
    <w:link w:val="Footnotesrefss"/>
    <w:uiPriority w:val="99"/>
    <w:unhideWhenUsed/>
    <w:qFormat/>
    <w:rsid w:val="002623A5"/>
    <w:rPr>
      <w:vertAlign w:val="superscript"/>
    </w:rPr>
  </w:style>
  <w:style w:type="paragraph" w:customStyle="1" w:styleId="FootnotetextHDMES">
    <w:name w:val="Footnote text HDMES"/>
    <w:basedOn w:val="FootnoteText"/>
    <w:qFormat/>
    <w:rsid w:val="009D4BF3"/>
    <w:pPr>
      <w:spacing w:after="0" w:line="252" w:lineRule="auto"/>
    </w:pPr>
    <w:rPr>
      <w:sz w:val="18"/>
    </w:rPr>
  </w:style>
  <w:style w:type="paragraph" w:customStyle="1" w:styleId="TableheadinginlistHDMES">
    <w:name w:val="Table heading in list HDMES"/>
    <w:basedOn w:val="FigureheadinginlistHDMES"/>
    <w:next w:val="BodytextHDMES"/>
    <w:qFormat/>
    <w:rsid w:val="000812A0"/>
  </w:style>
  <w:style w:type="paragraph" w:customStyle="1" w:styleId="TitlecoverpageLHheadingHDMES">
    <w:name w:val="Title/cover page LH heading HDMES"/>
    <w:basedOn w:val="TitlecoverpageRHheadingHDMES"/>
    <w:qFormat/>
    <w:rsid w:val="00E268FB"/>
    <w:pPr>
      <w:jc w:val="left"/>
    </w:pPr>
  </w:style>
  <w:style w:type="paragraph" w:customStyle="1" w:styleId="TitlecoverpagesubtextHDMES">
    <w:name w:val="Title/cover page subtext HDMES"/>
    <w:basedOn w:val="TitlecoverpagesubtextsmallHDMES"/>
    <w:qFormat/>
    <w:rsid w:val="00F4611B"/>
    <w:rPr>
      <w:sz w:val="28"/>
    </w:rPr>
  </w:style>
  <w:style w:type="paragraph" w:customStyle="1" w:styleId="TitlecoverpagesubtitlelargeHDMES">
    <w:name w:val="Title/cover page subtitle large HDMES"/>
    <w:basedOn w:val="Titlecoverpagesubtitle1HDMES"/>
    <w:qFormat/>
    <w:rsid w:val="00F4611B"/>
    <w:rPr>
      <w:color w:val="1E282A"/>
      <w:sz w:val="52"/>
    </w:rPr>
  </w:style>
  <w:style w:type="table" w:customStyle="1" w:styleId="BluetablewithborderHDMES">
    <w:name w:val="Blue table with border HDMES"/>
    <w:basedOn w:val="TableNormal"/>
    <w:uiPriority w:val="99"/>
    <w:rsid w:val="003500C8"/>
    <w:tblPr>
      <w:tblBorders>
        <w:top w:val="single" w:sz="12" w:space="0" w:color="0ABAB5"/>
        <w:left w:val="single" w:sz="12" w:space="0" w:color="0ABAB5"/>
        <w:bottom w:val="single" w:sz="12" w:space="0" w:color="0ABAB5"/>
        <w:right w:val="single" w:sz="12" w:space="0" w:color="0ABAB5"/>
        <w:insideH w:val="single" w:sz="12" w:space="0" w:color="0ABAB5"/>
        <w:insideV w:val="single" w:sz="12" w:space="0" w:color="0ABAB5"/>
      </w:tblBorders>
    </w:tblPr>
    <w:tblStylePr w:type="firstRow">
      <w:tblPr/>
      <w:tcPr>
        <w:shd w:val="clear" w:color="auto" w:fill="A4E5E0"/>
      </w:tcPr>
    </w:tblStylePr>
    <w:tblStylePr w:type="firstCol">
      <w:tblPr/>
      <w:tcPr>
        <w:shd w:val="clear" w:color="auto" w:fill="A4E5E0"/>
      </w:tcPr>
    </w:tblStylePr>
  </w:style>
  <w:style w:type="paragraph" w:customStyle="1" w:styleId="BodytextboldbluevariantHDMES">
    <w:name w:val="Body text bold blue variant HDMES"/>
    <w:basedOn w:val="BodytextnospacingHDMES"/>
    <w:qFormat/>
    <w:rsid w:val="008345CB"/>
    <w:rPr>
      <w:b/>
      <w:bCs/>
      <w:color w:val="041F60"/>
      <w:sz w:val="24"/>
    </w:rPr>
  </w:style>
  <w:style w:type="paragraph" w:customStyle="1" w:styleId="BodytextbolditalicbluevariantHDMES">
    <w:name w:val="Body text bold italic blue variant HDMES"/>
    <w:basedOn w:val="BodytextbolditalicHDMES"/>
    <w:qFormat/>
    <w:rsid w:val="008345CB"/>
    <w:pPr>
      <w:spacing w:after="80"/>
    </w:pPr>
    <w:rPr>
      <w:color w:val="041F60"/>
    </w:rPr>
  </w:style>
  <w:style w:type="character" w:styleId="CommentReference">
    <w:name w:val="annotation reference"/>
    <w:basedOn w:val="DefaultParagraphFont"/>
    <w:uiPriority w:val="99"/>
    <w:semiHidden/>
    <w:unhideWhenUsed/>
    <w:rsid w:val="00C864BE"/>
    <w:rPr>
      <w:sz w:val="16"/>
      <w:szCs w:val="16"/>
    </w:rPr>
  </w:style>
  <w:style w:type="paragraph" w:styleId="CommentText">
    <w:name w:val="annotation text"/>
    <w:basedOn w:val="Normal"/>
    <w:link w:val="CommentTextChar"/>
    <w:uiPriority w:val="99"/>
    <w:unhideWhenUsed/>
    <w:rsid w:val="00C864BE"/>
    <w:pPr>
      <w:spacing w:line="240" w:lineRule="auto"/>
    </w:pPr>
    <w:rPr>
      <w:sz w:val="20"/>
      <w:szCs w:val="20"/>
    </w:rPr>
  </w:style>
  <w:style w:type="character" w:customStyle="1" w:styleId="CommentTextChar">
    <w:name w:val="Comment Text Char"/>
    <w:basedOn w:val="DefaultParagraphFont"/>
    <w:link w:val="CommentText"/>
    <w:uiPriority w:val="99"/>
    <w:rsid w:val="00C864BE"/>
    <w:rPr>
      <w:lang w:eastAsia="en-US"/>
    </w:rPr>
  </w:style>
  <w:style w:type="paragraph" w:styleId="CommentSubject">
    <w:name w:val="annotation subject"/>
    <w:basedOn w:val="CommentText"/>
    <w:next w:val="CommentText"/>
    <w:link w:val="CommentSubjectChar"/>
    <w:uiPriority w:val="99"/>
    <w:semiHidden/>
    <w:unhideWhenUsed/>
    <w:rsid w:val="00C864BE"/>
    <w:rPr>
      <w:b/>
      <w:bCs/>
    </w:rPr>
  </w:style>
  <w:style w:type="character" w:customStyle="1" w:styleId="CommentSubjectChar">
    <w:name w:val="Comment Subject Char"/>
    <w:basedOn w:val="CommentTextChar"/>
    <w:link w:val="CommentSubject"/>
    <w:uiPriority w:val="99"/>
    <w:semiHidden/>
    <w:rsid w:val="00C864BE"/>
    <w:rPr>
      <w:b/>
      <w:bCs/>
      <w:lang w:eastAsia="en-US"/>
    </w:rPr>
  </w:style>
  <w:style w:type="table" w:styleId="GridTable4-Accent1">
    <w:name w:val="Grid Table 4 Accent 1"/>
    <w:basedOn w:val="TableNormal"/>
    <w:uiPriority w:val="49"/>
    <w:rsid w:val="00A6428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Footnotesrefss">
    <w:name w:val="Footnotes refss"/>
    <w:basedOn w:val="Normal"/>
    <w:link w:val="FootnoteReference"/>
    <w:uiPriority w:val="99"/>
    <w:rsid w:val="00EC4707"/>
    <w:pPr>
      <w:spacing w:before="120" w:after="160" w:line="240" w:lineRule="exact"/>
      <w:jc w:val="both"/>
    </w:pPr>
    <w:rPr>
      <w:sz w:val="20"/>
      <w:szCs w:val="20"/>
      <w:vertAlign w:val="superscript"/>
      <w:lang w:eastAsia="en-AU"/>
    </w:rPr>
  </w:style>
  <w:style w:type="paragraph" w:customStyle="1" w:styleId="StyleguidetextHDMES">
    <w:name w:val="Styleguide text HDMES"/>
    <w:basedOn w:val="Normal"/>
    <w:link w:val="StyleguidetextHDMESChar"/>
    <w:uiPriority w:val="1"/>
    <w:qFormat/>
    <w:rsid w:val="00033261"/>
    <w:pPr>
      <w:spacing w:before="160" w:after="160"/>
      <w:jc w:val="both"/>
    </w:pPr>
  </w:style>
  <w:style w:type="character" w:customStyle="1" w:styleId="StyleguidetextHDMESChar">
    <w:name w:val="Styleguide text HDMES Char"/>
    <w:link w:val="StyleguidetextHDMES"/>
    <w:uiPriority w:val="1"/>
    <w:rsid w:val="00033261"/>
    <w:rPr>
      <w:sz w:val="22"/>
      <w:szCs w:val="22"/>
      <w:lang w:eastAsia="en-US"/>
    </w:rPr>
  </w:style>
  <w:style w:type="paragraph" w:customStyle="1" w:styleId="xmsonormal">
    <w:name w:val="x_msonormal"/>
    <w:basedOn w:val="Normal"/>
    <w:rsid w:val="00187752"/>
    <w:pPr>
      <w:spacing w:before="100" w:beforeAutospacing="1" w:after="100" w:afterAutospacing="1" w:line="240" w:lineRule="auto"/>
    </w:pPr>
    <w:rPr>
      <w:rFonts w:eastAsiaTheme="minorHAnsi" w:cs="Calibri"/>
      <w:lang w:eastAsia="en-AU"/>
    </w:rPr>
  </w:style>
  <w:style w:type="paragraph" w:styleId="Caption">
    <w:name w:val="caption"/>
    <w:basedOn w:val="Normal"/>
    <w:next w:val="Normal"/>
    <w:uiPriority w:val="35"/>
    <w:unhideWhenUsed/>
    <w:qFormat/>
    <w:rsid w:val="009541AC"/>
    <w:pPr>
      <w:keepNext/>
      <w:spacing w:before="240" w:after="120"/>
      <w:jc w:val="both"/>
    </w:pPr>
    <w:rPr>
      <w:b/>
      <w:bCs/>
      <w:color w:val="1F497D" w:themeColor="text2"/>
      <w:sz w:val="20"/>
      <w:szCs w:val="20"/>
    </w:rPr>
  </w:style>
  <w:style w:type="character" w:styleId="UnresolvedMention">
    <w:name w:val="Unresolved Mention"/>
    <w:basedOn w:val="DefaultParagraphFont"/>
    <w:uiPriority w:val="99"/>
    <w:semiHidden/>
    <w:unhideWhenUsed/>
    <w:rsid w:val="001601EF"/>
    <w:rPr>
      <w:color w:val="605E5C"/>
      <w:shd w:val="clear" w:color="auto" w:fill="E1DFDD"/>
    </w:rPr>
  </w:style>
  <w:style w:type="character" w:customStyle="1" w:styleId="normaltextrun">
    <w:name w:val="normaltextrun"/>
    <w:basedOn w:val="DefaultParagraphFont"/>
    <w:rsid w:val="002F0384"/>
  </w:style>
  <w:style w:type="paragraph" w:styleId="ListParagraph">
    <w:name w:val="List Paragraph"/>
    <w:aliases w:val="List Paragraph (numbered (a)),Normal 2,Main numbered paragraph,Resume Title,Citation List,Ha,List Paragraph1,Body,List Paragraph_Table bullets,Lettre d'introduction,Paragrafo elenco,Heading 41,Graphic,Numbered Paragraph,References,L"/>
    <w:basedOn w:val="Normal"/>
    <w:link w:val="ListParagraphChar"/>
    <w:uiPriority w:val="34"/>
    <w:qFormat/>
    <w:rsid w:val="00D02882"/>
    <w:pPr>
      <w:spacing w:before="160" w:after="160"/>
      <w:ind w:left="720"/>
      <w:contextualSpacing/>
      <w:jc w:val="both"/>
    </w:pPr>
  </w:style>
  <w:style w:type="character" w:customStyle="1" w:styleId="ListParagraphChar">
    <w:name w:val="List Paragraph Char"/>
    <w:aliases w:val="List Paragraph (numbered (a)) Char,Normal 2 Char,Main numbered paragraph Char,Resume Title Char,Citation List Char,Ha Char,List Paragraph1 Char,Body Char,List Paragraph_Table bullets Char,Lettre d'introduction Char,Heading 41 Char"/>
    <w:link w:val="ListParagraph"/>
    <w:uiPriority w:val="34"/>
    <w:qFormat/>
    <w:rsid w:val="00D02882"/>
    <w:rPr>
      <w:sz w:val="22"/>
      <w:szCs w:val="22"/>
      <w:lang w:eastAsia="en-US"/>
    </w:rPr>
  </w:style>
  <w:style w:type="table" w:styleId="ListTable4-Accent1">
    <w:name w:val="List Table 4 Accent 1"/>
    <w:basedOn w:val="TableNormal"/>
    <w:uiPriority w:val="49"/>
    <w:rsid w:val="0057050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ableofFigures">
    <w:name w:val="table of figures"/>
    <w:basedOn w:val="Normal"/>
    <w:next w:val="Normal"/>
    <w:uiPriority w:val="99"/>
    <w:unhideWhenUsed/>
    <w:rsid w:val="008A4BDA"/>
    <w:pPr>
      <w:spacing w:after="0"/>
    </w:pPr>
  </w:style>
  <w:style w:type="paragraph" w:styleId="Revision">
    <w:name w:val="Revision"/>
    <w:hidden/>
    <w:uiPriority w:val="99"/>
    <w:semiHidden/>
    <w:rsid w:val="008F56E6"/>
    <w:rPr>
      <w:sz w:val="22"/>
      <w:szCs w:val="22"/>
      <w:lang w:eastAsia="en-US"/>
    </w:rPr>
  </w:style>
  <w:style w:type="character" w:styleId="Mention">
    <w:name w:val="Mention"/>
    <w:basedOn w:val="DefaultParagraphFont"/>
    <w:uiPriority w:val="99"/>
    <w:unhideWhenUsed/>
    <w:rsid w:val="00D2219A"/>
    <w:rPr>
      <w:color w:val="2B579A"/>
      <w:shd w:val="clear" w:color="auto" w:fill="E1DFDD"/>
    </w:rPr>
  </w:style>
  <w:style w:type="character" w:styleId="FollowedHyperlink">
    <w:name w:val="FollowedHyperlink"/>
    <w:basedOn w:val="DefaultParagraphFont"/>
    <w:uiPriority w:val="99"/>
    <w:semiHidden/>
    <w:unhideWhenUsed/>
    <w:rsid w:val="00F00DB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postcourier.com.pg/online-pediatrics-workshop-for-health-worker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www.thenational.com.pg/over-50-health-professionals-complete-training-on-vaccine-roll-out" TargetMode="Externa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29" Type="http://schemas.openxmlformats.org/officeDocument/2006/relationships/hyperlink" Target="https://postcourier.com.pg/australia-donates-ppe-to-health-depart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yperlink" Target="https://postcourier.com.pg/australia-provides-funding-for-hiv-response-in-papua-new-guinea" TargetMode="Externa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hyperlink" Target="https://postcourier.com.pg/australias-respect-for-png/" TargetMode="External"/><Relationship Id="rId36" Type="http://schemas.openxmlformats.org/officeDocument/2006/relationships/hyperlink" Target="https://postcourier.com.pg/nurse-serves-with-passion-in-remote-health-centre-in-enb" TargetMode="Externa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https://www.thenational.com.pg/australia-png-extend-partnership-for-anti-venom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postcourier.com.pg/australia-to-aid-png-with-health-facilities" TargetMode="External"/><Relationship Id="rId35" Type="http://schemas.openxmlformats.org/officeDocument/2006/relationships/hyperlink" Target="https://postcourier.com.pg/australia-gives-k852-4m"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apps.who.int/nha/database" TargetMode="External"/><Relationship Id="rId1" Type="http://schemas.openxmlformats.org/officeDocument/2006/relationships/hyperlink" Target="https://data.worldbank.org/indicator/SH.XPD.CHEX.PC.C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2E811-CC0B-4161-B4C5-93B3890BB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31407</Words>
  <Characters>181338</Characters>
  <Application>Microsoft Office Word</Application>
  <DocSecurity>0</DocSecurity>
  <Lines>3844</Lines>
  <Paragraphs>1738</Paragraphs>
  <ScaleCrop>false</ScaleCrop>
  <HeadingPairs>
    <vt:vector size="2" baseType="variant">
      <vt:variant>
        <vt:lpstr>Title</vt:lpstr>
      </vt:variant>
      <vt:variant>
        <vt:i4>1</vt:i4>
      </vt:variant>
    </vt:vector>
  </HeadingPairs>
  <TitlesOfParts>
    <vt:vector size="1" baseType="lpstr">
      <vt:lpstr>Papua New Guinea Health Portfolio Plan Mid-Term Review (2022) Report</vt:lpstr>
    </vt:vector>
  </TitlesOfParts>
  <Company/>
  <LinksUpToDate>false</LinksUpToDate>
  <CharactersWithSpaces>211278</CharactersWithSpaces>
  <SharedDoc>false</SharedDoc>
  <HLinks>
    <vt:vector size="444" baseType="variant">
      <vt:variant>
        <vt:i4>6946874</vt:i4>
      </vt:variant>
      <vt:variant>
        <vt:i4>588</vt:i4>
      </vt:variant>
      <vt:variant>
        <vt:i4>0</vt:i4>
      </vt:variant>
      <vt:variant>
        <vt:i4>5</vt:i4>
      </vt:variant>
      <vt:variant>
        <vt:lpwstr>https://postcourier.com.pg/nurse-serves-with-passion-in-remote-health-centre-in-enb</vt:lpwstr>
      </vt:variant>
      <vt:variant>
        <vt:lpwstr/>
      </vt:variant>
      <vt:variant>
        <vt:i4>7012388</vt:i4>
      </vt:variant>
      <vt:variant>
        <vt:i4>585</vt:i4>
      </vt:variant>
      <vt:variant>
        <vt:i4>0</vt:i4>
      </vt:variant>
      <vt:variant>
        <vt:i4>5</vt:i4>
      </vt:variant>
      <vt:variant>
        <vt:lpwstr>https://postcourier.com.pg/australia-gives-k852-4m</vt:lpwstr>
      </vt:variant>
      <vt:variant>
        <vt:lpwstr/>
      </vt:variant>
      <vt:variant>
        <vt:i4>6029338</vt:i4>
      </vt:variant>
      <vt:variant>
        <vt:i4>582</vt:i4>
      </vt:variant>
      <vt:variant>
        <vt:i4>0</vt:i4>
      </vt:variant>
      <vt:variant>
        <vt:i4>5</vt:i4>
      </vt:variant>
      <vt:variant>
        <vt:lpwstr>https://postcourier.com.pg/online-pediatrics-workshop-for-health-workers</vt:lpwstr>
      </vt:variant>
      <vt:variant>
        <vt:lpwstr/>
      </vt:variant>
      <vt:variant>
        <vt:i4>4980802</vt:i4>
      </vt:variant>
      <vt:variant>
        <vt:i4>579</vt:i4>
      </vt:variant>
      <vt:variant>
        <vt:i4>0</vt:i4>
      </vt:variant>
      <vt:variant>
        <vt:i4>5</vt:i4>
      </vt:variant>
      <vt:variant>
        <vt:lpwstr>https://www.thenational.com.pg/over-50-health-professionals-complete-training-on-vaccine-roll-out</vt:lpwstr>
      </vt:variant>
      <vt:variant>
        <vt:lpwstr/>
      </vt:variant>
      <vt:variant>
        <vt:i4>2883689</vt:i4>
      </vt:variant>
      <vt:variant>
        <vt:i4>576</vt:i4>
      </vt:variant>
      <vt:variant>
        <vt:i4>0</vt:i4>
      </vt:variant>
      <vt:variant>
        <vt:i4>5</vt:i4>
      </vt:variant>
      <vt:variant>
        <vt:lpwstr>https://postcourier.com.pg/australia-provides-funding-for-hiv-response-in-papua-new-guinea</vt:lpwstr>
      </vt:variant>
      <vt:variant>
        <vt:lpwstr/>
      </vt:variant>
      <vt:variant>
        <vt:i4>6488116</vt:i4>
      </vt:variant>
      <vt:variant>
        <vt:i4>573</vt:i4>
      </vt:variant>
      <vt:variant>
        <vt:i4>0</vt:i4>
      </vt:variant>
      <vt:variant>
        <vt:i4>5</vt:i4>
      </vt:variant>
      <vt:variant>
        <vt:lpwstr>https://www.thenational.com.pg/australia-png-extend-partnership-for-anti-venoms</vt:lpwstr>
      </vt:variant>
      <vt:variant>
        <vt:lpwstr/>
      </vt:variant>
      <vt:variant>
        <vt:i4>6488177</vt:i4>
      </vt:variant>
      <vt:variant>
        <vt:i4>570</vt:i4>
      </vt:variant>
      <vt:variant>
        <vt:i4>0</vt:i4>
      </vt:variant>
      <vt:variant>
        <vt:i4>5</vt:i4>
      </vt:variant>
      <vt:variant>
        <vt:lpwstr>https://postcourier.com.pg/australia-to-aid-png-with-health-facilities</vt:lpwstr>
      </vt:variant>
      <vt:variant>
        <vt:lpwstr/>
      </vt:variant>
      <vt:variant>
        <vt:i4>5373962</vt:i4>
      </vt:variant>
      <vt:variant>
        <vt:i4>567</vt:i4>
      </vt:variant>
      <vt:variant>
        <vt:i4>0</vt:i4>
      </vt:variant>
      <vt:variant>
        <vt:i4>5</vt:i4>
      </vt:variant>
      <vt:variant>
        <vt:lpwstr>https://postcourier.com.pg/australia-donates-ppe-to-health-department</vt:lpwstr>
      </vt:variant>
      <vt:variant>
        <vt:lpwstr/>
      </vt:variant>
      <vt:variant>
        <vt:i4>6422646</vt:i4>
      </vt:variant>
      <vt:variant>
        <vt:i4>564</vt:i4>
      </vt:variant>
      <vt:variant>
        <vt:i4>0</vt:i4>
      </vt:variant>
      <vt:variant>
        <vt:i4>5</vt:i4>
      </vt:variant>
      <vt:variant>
        <vt:lpwstr>https://postcourier.com.pg/australias-respect-for-png/</vt:lpwstr>
      </vt:variant>
      <vt:variant>
        <vt:lpwstr/>
      </vt:variant>
      <vt:variant>
        <vt:i4>2031670</vt:i4>
      </vt:variant>
      <vt:variant>
        <vt:i4>326</vt:i4>
      </vt:variant>
      <vt:variant>
        <vt:i4>0</vt:i4>
      </vt:variant>
      <vt:variant>
        <vt:i4>5</vt:i4>
      </vt:variant>
      <vt:variant>
        <vt:lpwstr/>
      </vt:variant>
      <vt:variant>
        <vt:lpwstr>_Toc147821251</vt:lpwstr>
      </vt:variant>
      <vt:variant>
        <vt:i4>2031670</vt:i4>
      </vt:variant>
      <vt:variant>
        <vt:i4>320</vt:i4>
      </vt:variant>
      <vt:variant>
        <vt:i4>0</vt:i4>
      </vt:variant>
      <vt:variant>
        <vt:i4>5</vt:i4>
      </vt:variant>
      <vt:variant>
        <vt:lpwstr/>
      </vt:variant>
      <vt:variant>
        <vt:lpwstr>_Toc147821250</vt:lpwstr>
      </vt:variant>
      <vt:variant>
        <vt:i4>1966134</vt:i4>
      </vt:variant>
      <vt:variant>
        <vt:i4>314</vt:i4>
      </vt:variant>
      <vt:variant>
        <vt:i4>0</vt:i4>
      </vt:variant>
      <vt:variant>
        <vt:i4>5</vt:i4>
      </vt:variant>
      <vt:variant>
        <vt:lpwstr/>
      </vt:variant>
      <vt:variant>
        <vt:lpwstr>_Toc147821249</vt:lpwstr>
      </vt:variant>
      <vt:variant>
        <vt:i4>1966134</vt:i4>
      </vt:variant>
      <vt:variant>
        <vt:i4>308</vt:i4>
      </vt:variant>
      <vt:variant>
        <vt:i4>0</vt:i4>
      </vt:variant>
      <vt:variant>
        <vt:i4>5</vt:i4>
      </vt:variant>
      <vt:variant>
        <vt:lpwstr/>
      </vt:variant>
      <vt:variant>
        <vt:lpwstr>_Toc147821248</vt:lpwstr>
      </vt:variant>
      <vt:variant>
        <vt:i4>1966134</vt:i4>
      </vt:variant>
      <vt:variant>
        <vt:i4>302</vt:i4>
      </vt:variant>
      <vt:variant>
        <vt:i4>0</vt:i4>
      </vt:variant>
      <vt:variant>
        <vt:i4>5</vt:i4>
      </vt:variant>
      <vt:variant>
        <vt:lpwstr/>
      </vt:variant>
      <vt:variant>
        <vt:lpwstr>_Toc147821247</vt:lpwstr>
      </vt:variant>
      <vt:variant>
        <vt:i4>1966134</vt:i4>
      </vt:variant>
      <vt:variant>
        <vt:i4>296</vt:i4>
      </vt:variant>
      <vt:variant>
        <vt:i4>0</vt:i4>
      </vt:variant>
      <vt:variant>
        <vt:i4>5</vt:i4>
      </vt:variant>
      <vt:variant>
        <vt:lpwstr/>
      </vt:variant>
      <vt:variant>
        <vt:lpwstr>_Toc147821246</vt:lpwstr>
      </vt:variant>
      <vt:variant>
        <vt:i4>1966134</vt:i4>
      </vt:variant>
      <vt:variant>
        <vt:i4>290</vt:i4>
      </vt:variant>
      <vt:variant>
        <vt:i4>0</vt:i4>
      </vt:variant>
      <vt:variant>
        <vt:i4>5</vt:i4>
      </vt:variant>
      <vt:variant>
        <vt:lpwstr/>
      </vt:variant>
      <vt:variant>
        <vt:lpwstr>_Toc147821245</vt:lpwstr>
      </vt:variant>
      <vt:variant>
        <vt:i4>1966134</vt:i4>
      </vt:variant>
      <vt:variant>
        <vt:i4>284</vt:i4>
      </vt:variant>
      <vt:variant>
        <vt:i4>0</vt:i4>
      </vt:variant>
      <vt:variant>
        <vt:i4>5</vt:i4>
      </vt:variant>
      <vt:variant>
        <vt:lpwstr/>
      </vt:variant>
      <vt:variant>
        <vt:lpwstr>_Toc147821244</vt:lpwstr>
      </vt:variant>
      <vt:variant>
        <vt:i4>1966134</vt:i4>
      </vt:variant>
      <vt:variant>
        <vt:i4>278</vt:i4>
      </vt:variant>
      <vt:variant>
        <vt:i4>0</vt:i4>
      </vt:variant>
      <vt:variant>
        <vt:i4>5</vt:i4>
      </vt:variant>
      <vt:variant>
        <vt:lpwstr/>
      </vt:variant>
      <vt:variant>
        <vt:lpwstr>_Toc147821243</vt:lpwstr>
      </vt:variant>
      <vt:variant>
        <vt:i4>1966134</vt:i4>
      </vt:variant>
      <vt:variant>
        <vt:i4>272</vt:i4>
      </vt:variant>
      <vt:variant>
        <vt:i4>0</vt:i4>
      </vt:variant>
      <vt:variant>
        <vt:i4>5</vt:i4>
      </vt:variant>
      <vt:variant>
        <vt:lpwstr/>
      </vt:variant>
      <vt:variant>
        <vt:lpwstr>_Toc147821242</vt:lpwstr>
      </vt:variant>
      <vt:variant>
        <vt:i4>1966134</vt:i4>
      </vt:variant>
      <vt:variant>
        <vt:i4>266</vt:i4>
      </vt:variant>
      <vt:variant>
        <vt:i4>0</vt:i4>
      </vt:variant>
      <vt:variant>
        <vt:i4>5</vt:i4>
      </vt:variant>
      <vt:variant>
        <vt:lpwstr/>
      </vt:variant>
      <vt:variant>
        <vt:lpwstr>_Toc147821241</vt:lpwstr>
      </vt:variant>
      <vt:variant>
        <vt:i4>1966134</vt:i4>
      </vt:variant>
      <vt:variant>
        <vt:i4>257</vt:i4>
      </vt:variant>
      <vt:variant>
        <vt:i4>0</vt:i4>
      </vt:variant>
      <vt:variant>
        <vt:i4>5</vt:i4>
      </vt:variant>
      <vt:variant>
        <vt:lpwstr/>
      </vt:variant>
      <vt:variant>
        <vt:lpwstr>_Toc147821240</vt:lpwstr>
      </vt:variant>
      <vt:variant>
        <vt:i4>1638454</vt:i4>
      </vt:variant>
      <vt:variant>
        <vt:i4>251</vt:i4>
      </vt:variant>
      <vt:variant>
        <vt:i4>0</vt:i4>
      </vt:variant>
      <vt:variant>
        <vt:i4>5</vt:i4>
      </vt:variant>
      <vt:variant>
        <vt:lpwstr/>
      </vt:variant>
      <vt:variant>
        <vt:lpwstr>_Toc147821239</vt:lpwstr>
      </vt:variant>
      <vt:variant>
        <vt:i4>1638454</vt:i4>
      </vt:variant>
      <vt:variant>
        <vt:i4>245</vt:i4>
      </vt:variant>
      <vt:variant>
        <vt:i4>0</vt:i4>
      </vt:variant>
      <vt:variant>
        <vt:i4>5</vt:i4>
      </vt:variant>
      <vt:variant>
        <vt:lpwstr/>
      </vt:variant>
      <vt:variant>
        <vt:lpwstr>_Toc147821238</vt:lpwstr>
      </vt:variant>
      <vt:variant>
        <vt:i4>1638454</vt:i4>
      </vt:variant>
      <vt:variant>
        <vt:i4>239</vt:i4>
      </vt:variant>
      <vt:variant>
        <vt:i4>0</vt:i4>
      </vt:variant>
      <vt:variant>
        <vt:i4>5</vt:i4>
      </vt:variant>
      <vt:variant>
        <vt:lpwstr/>
      </vt:variant>
      <vt:variant>
        <vt:lpwstr>_Toc147821237</vt:lpwstr>
      </vt:variant>
      <vt:variant>
        <vt:i4>1638454</vt:i4>
      </vt:variant>
      <vt:variant>
        <vt:i4>233</vt:i4>
      </vt:variant>
      <vt:variant>
        <vt:i4>0</vt:i4>
      </vt:variant>
      <vt:variant>
        <vt:i4>5</vt:i4>
      </vt:variant>
      <vt:variant>
        <vt:lpwstr/>
      </vt:variant>
      <vt:variant>
        <vt:lpwstr>_Toc147821236</vt:lpwstr>
      </vt:variant>
      <vt:variant>
        <vt:i4>1638454</vt:i4>
      </vt:variant>
      <vt:variant>
        <vt:i4>227</vt:i4>
      </vt:variant>
      <vt:variant>
        <vt:i4>0</vt:i4>
      </vt:variant>
      <vt:variant>
        <vt:i4>5</vt:i4>
      </vt:variant>
      <vt:variant>
        <vt:lpwstr/>
      </vt:variant>
      <vt:variant>
        <vt:lpwstr>_Toc147821235</vt:lpwstr>
      </vt:variant>
      <vt:variant>
        <vt:i4>1638454</vt:i4>
      </vt:variant>
      <vt:variant>
        <vt:i4>221</vt:i4>
      </vt:variant>
      <vt:variant>
        <vt:i4>0</vt:i4>
      </vt:variant>
      <vt:variant>
        <vt:i4>5</vt:i4>
      </vt:variant>
      <vt:variant>
        <vt:lpwstr/>
      </vt:variant>
      <vt:variant>
        <vt:lpwstr>_Toc147821234</vt:lpwstr>
      </vt:variant>
      <vt:variant>
        <vt:i4>1638454</vt:i4>
      </vt:variant>
      <vt:variant>
        <vt:i4>215</vt:i4>
      </vt:variant>
      <vt:variant>
        <vt:i4>0</vt:i4>
      </vt:variant>
      <vt:variant>
        <vt:i4>5</vt:i4>
      </vt:variant>
      <vt:variant>
        <vt:lpwstr/>
      </vt:variant>
      <vt:variant>
        <vt:lpwstr>_Toc147821233</vt:lpwstr>
      </vt:variant>
      <vt:variant>
        <vt:i4>1638454</vt:i4>
      </vt:variant>
      <vt:variant>
        <vt:i4>209</vt:i4>
      </vt:variant>
      <vt:variant>
        <vt:i4>0</vt:i4>
      </vt:variant>
      <vt:variant>
        <vt:i4>5</vt:i4>
      </vt:variant>
      <vt:variant>
        <vt:lpwstr/>
      </vt:variant>
      <vt:variant>
        <vt:lpwstr>_Toc147821232</vt:lpwstr>
      </vt:variant>
      <vt:variant>
        <vt:i4>1638454</vt:i4>
      </vt:variant>
      <vt:variant>
        <vt:i4>203</vt:i4>
      </vt:variant>
      <vt:variant>
        <vt:i4>0</vt:i4>
      </vt:variant>
      <vt:variant>
        <vt:i4>5</vt:i4>
      </vt:variant>
      <vt:variant>
        <vt:lpwstr/>
      </vt:variant>
      <vt:variant>
        <vt:lpwstr>_Toc147821231</vt:lpwstr>
      </vt:variant>
      <vt:variant>
        <vt:i4>1638454</vt:i4>
      </vt:variant>
      <vt:variant>
        <vt:i4>194</vt:i4>
      </vt:variant>
      <vt:variant>
        <vt:i4>0</vt:i4>
      </vt:variant>
      <vt:variant>
        <vt:i4>5</vt:i4>
      </vt:variant>
      <vt:variant>
        <vt:lpwstr/>
      </vt:variant>
      <vt:variant>
        <vt:lpwstr>_Toc147821230</vt:lpwstr>
      </vt:variant>
      <vt:variant>
        <vt:i4>1572918</vt:i4>
      </vt:variant>
      <vt:variant>
        <vt:i4>188</vt:i4>
      </vt:variant>
      <vt:variant>
        <vt:i4>0</vt:i4>
      </vt:variant>
      <vt:variant>
        <vt:i4>5</vt:i4>
      </vt:variant>
      <vt:variant>
        <vt:lpwstr/>
      </vt:variant>
      <vt:variant>
        <vt:lpwstr>_Toc147821229</vt:lpwstr>
      </vt:variant>
      <vt:variant>
        <vt:i4>1572918</vt:i4>
      </vt:variant>
      <vt:variant>
        <vt:i4>182</vt:i4>
      </vt:variant>
      <vt:variant>
        <vt:i4>0</vt:i4>
      </vt:variant>
      <vt:variant>
        <vt:i4>5</vt:i4>
      </vt:variant>
      <vt:variant>
        <vt:lpwstr/>
      </vt:variant>
      <vt:variant>
        <vt:lpwstr>_Toc147821228</vt:lpwstr>
      </vt:variant>
      <vt:variant>
        <vt:i4>1572918</vt:i4>
      </vt:variant>
      <vt:variant>
        <vt:i4>176</vt:i4>
      </vt:variant>
      <vt:variant>
        <vt:i4>0</vt:i4>
      </vt:variant>
      <vt:variant>
        <vt:i4>5</vt:i4>
      </vt:variant>
      <vt:variant>
        <vt:lpwstr/>
      </vt:variant>
      <vt:variant>
        <vt:lpwstr>_Toc147821227</vt:lpwstr>
      </vt:variant>
      <vt:variant>
        <vt:i4>1572918</vt:i4>
      </vt:variant>
      <vt:variant>
        <vt:i4>170</vt:i4>
      </vt:variant>
      <vt:variant>
        <vt:i4>0</vt:i4>
      </vt:variant>
      <vt:variant>
        <vt:i4>5</vt:i4>
      </vt:variant>
      <vt:variant>
        <vt:lpwstr/>
      </vt:variant>
      <vt:variant>
        <vt:lpwstr>_Toc147821226</vt:lpwstr>
      </vt:variant>
      <vt:variant>
        <vt:i4>1572918</vt:i4>
      </vt:variant>
      <vt:variant>
        <vt:i4>164</vt:i4>
      </vt:variant>
      <vt:variant>
        <vt:i4>0</vt:i4>
      </vt:variant>
      <vt:variant>
        <vt:i4>5</vt:i4>
      </vt:variant>
      <vt:variant>
        <vt:lpwstr/>
      </vt:variant>
      <vt:variant>
        <vt:lpwstr>_Toc147821225</vt:lpwstr>
      </vt:variant>
      <vt:variant>
        <vt:i4>1572918</vt:i4>
      </vt:variant>
      <vt:variant>
        <vt:i4>158</vt:i4>
      </vt:variant>
      <vt:variant>
        <vt:i4>0</vt:i4>
      </vt:variant>
      <vt:variant>
        <vt:i4>5</vt:i4>
      </vt:variant>
      <vt:variant>
        <vt:lpwstr/>
      </vt:variant>
      <vt:variant>
        <vt:lpwstr>_Toc147821224</vt:lpwstr>
      </vt:variant>
      <vt:variant>
        <vt:i4>1572918</vt:i4>
      </vt:variant>
      <vt:variant>
        <vt:i4>152</vt:i4>
      </vt:variant>
      <vt:variant>
        <vt:i4>0</vt:i4>
      </vt:variant>
      <vt:variant>
        <vt:i4>5</vt:i4>
      </vt:variant>
      <vt:variant>
        <vt:lpwstr/>
      </vt:variant>
      <vt:variant>
        <vt:lpwstr>_Toc147821223</vt:lpwstr>
      </vt:variant>
      <vt:variant>
        <vt:i4>1572918</vt:i4>
      </vt:variant>
      <vt:variant>
        <vt:i4>146</vt:i4>
      </vt:variant>
      <vt:variant>
        <vt:i4>0</vt:i4>
      </vt:variant>
      <vt:variant>
        <vt:i4>5</vt:i4>
      </vt:variant>
      <vt:variant>
        <vt:lpwstr/>
      </vt:variant>
      <vt:variant>
        <vt:lpwstr>_Toc147821222</vt:lpwstr>
      </vt:variant>
      <vt:variant>
        <vt:i4>1572918</vt:i4>
      </vt:variant>
      <vt:variant>
        <vt:i4>140</vt:i4>
      </vt:variant>
      <vt:variant>
        <vt:i4>0</vt:i4>
      </vt:variant>
      <vt:variant>
        <vt:i4>5</vt:i4>
      </vt:variant>
      <vt:variant>
        <vt:lpwstr/>
      </vt:variant>
      <vt:variant>
        <vt:lpwstr>_Toc147821221</vt:lpwstr>
      </vt:variant>
      <vt:variant>
        <vt:i4>1572918</vt:i4>
      </vt:variant>
      <vt:variant>
        <vt:i4>134</vt:i4>
      </vt:variant>
      <vt:variant>
        <vt:i4>0</vt:i4>
      </vt:variant>
      <vt:variant>
        <vt:i4>5</vt:i4>
      </vt:variant>
      <vt:variant>
        <vt:lpwstr/>
      </vt:variant>
      <vt:variant>
        <vt:lpwstr>_Toc147821220</vt:lpwstr>
      </vt:variant>
      <vt:variant>
        <vt:i4>1769526</vt:i4>
      </vt:variant>
      <vt:variant>
        <vt:i4>128</vt:i4>
      </vt:variant>
      <vt:variant>
        <vt:i4>0</vt:i4>
      </vt:variant>
      <vt:variant>
        <vt:i4>5</vt:i4>
      </vt:variant>
      <vt:variant>
        <vt:lpwstr/>
      </vt:variant>
      <vt:variant>
        <vt:lpwstr>_Toc147821219</vt:lpwstr>
      </vt:variant>
      <vt:variant>
        <vt:i4>1769526</vt:i4>
      </vt:variant>
      <vt:variant>
        <vt:i4>122</vt:i4>
      </vt:variant>
      <vt:variant>
        <vt:i4>0</vt:i4>
      </vt:variant>
      <vt:variant>
        <vt:i4>5</vt:i4>
      </vt:variant>
      <vt:variant>
        <vt:lpwstr/>
      </vt:variant>
      <vt:variant>
        <vt:lpwstr>_Toc147821218</vt:lpwstr>
      </vt:variant>
      <vt:variant>
        <vt:i4>1769526</vt:i4>
      </vt:variant>
      <vt:variant>
        <vt:i4>116</vt:i4>
      </vt:variant>
      <vt:variant>
        <vt:i4>0</vt:i4>
      </vt:variant>
      <vt:variant>
        <vt:i4>5</vt:i4>
      </vt:variant>
      <vt:variant>
        <vt:lpwstr/>
      </vt:variant>
      <vt:variant>
        <vt:lpwstr>_Toc147821217</vt:lpwstr>
      </vt:variant>
      <vt:variant>
        <vt:i4>1769526</vt:i4>
      </vt:variant>
      <vt:variant>
        <vt:i4>110</vt:i4>
      </vt:variant>
      <vt:variant>
        <vt:i4>0</vt:i4>
      </vt:variant>
      <vt:variant>
        <vt:i4>5</vt:i4>
      </vt:variant>
      <vt:variant>
        <vt:lpwstr/>
      </vt:variant>
      <vt:variant>
        <vt:lpwstr>_Toc147821216</vt:lpwstr>
      </vt:variant>
      <vt:variant>
        <vt:i4>1769526</vt:i4>
      </vt:variant>
      <vt:variant>
        <vt:i4>104</vt:i4>
      </vt:variant>
      <vt:variant>
        <vt:i4>0</vt:i4>
      </vt:variant>
      <vt:variant>
        <vt:i4>5</vt:i4>
      </vt:variant>
      <vt:variant>
        <vt:lpwstr/>
      </vt:variant>
      <vt:variant>
        <vt:lpwstr>_Toc147821215</vt:lpwstr>
      </vt:variant>
      <vt:variant>
        <vt:i4>1769526</vt:i4>
      </vt:variant>
      <vt:variant>
        <vt:i4>98</vt:i4>
      </vt:variant>
      <vt:variant>
        <vt:i4>0</vt:i4>
      </vt:variant>
      <vt:variant>
        <vt:i4>5</vt:i4>
      </vt:variant>
      <vt:variant>
        <vt:lpwstr/>
      </vt:variant>
      <vt:variant>
        <vt:lpwstr>_Toc147821214</vt:lpwstr>
      </vt:variant>
      <vt:variant>
        <vt:i4>1769526</vt:i4>
      </vt:variant>
      <vt:variant>
        <vt:i4>92</vt:i4>
      </vt:variant>
      <vt:variant>
        <vt:i4>0</vt:i4>
      </vt:variant>
      <vt:variant>
        <vt:i4>5</vt:i4>
      </vt:variant>
      <vt:variant>
        <vt:lpwstr/>
      </vt:variant>
      <vt:variant>
        <vt:lpwstr>_Toc147821213</vt:lpwstr>
      </vt:variant>
      <vt:variant>
        <vt:i4>1769526</vt:i4>
      </vt:variant>
      <vt:variant>
        <vt:i4>86</vt:i4>
      </vt:variant>
      <vt:variant>
        <vt:i4>0</vt:i4>
      </vt:variant>
      <vt:variant>
        <vt:i4>5</vt:i4>
      </vt:variant>
      <vt:variant>
        <vt:lpwstr/>
      </vt:variant>
      <vt:variant>
        <vt:lpwstr>_Toc147821212</vt:lpwstr>
      </vt:variant>
      <vt:variant>
        <vt:i4>1769526</vt:i4>
      </vt:variant>
      <vt:variant>
        <vt:i4>80</vt:i4>
      </vt:variant>
      <vt:variant>
        <vt:i4>0</vt:i4>
      </vt:variant>
      <vt:variant>
        <vt:i4>5</vt:i4>
      </vt:variant>
      <vt:variant>
        <vt:lpwstr/>
      </vt:variant>
      <vt:variant>
        <vt:lpwstr>_Toc147821211</vt:lpwstr>
      </vt:variant>
      <vt:variant>
        <vt:i4>1769526</vt:i4>
      </vt:variant>
      <vt:variant>
        <vt:i4>74</vt:i4>
      </vt:variant>
      <vt:variant>
        <vt:i4>0</vt:i4>
      </vt:variant>
      <vt:variant>
        <vt:i4>5</vt:i4>
      </vt:variant>
      <vt:variant>
        <vt:lpwstr/>
      </vt:variant>
      <vt:variant>
        <vt:lpwstr>_Toc147821210</vt:lpwstr>
      </vt:variant>
      <vt:variant>
        <vt:i4>1703990</vt:i4>
      </vt:variant>
      <vt:variant>
        <vt:i4>68</vt:i4>
      </vt:variant>
      <vt:variant>
        <vt:i4>0</vt:i4>
      </vt:variant>
      <vt:variant>
        <vt:i4>5</vt:i4>
      </vt:variant>
      <vt:variant>
        <vt:lpwstr/>
      </vt:variant>
      <vt:variant>
        <vt:lpwstr>_Toc147821209</vt:lpwstr>
      </vt:variant>
      <vt:variant>
        <vt:i4>1703990</vt:i4>
      </vt:variant>
      <vt:variant>
        <vt:i4>62</vt:i4>
      </vt:variant>
      <vt:variant>
        <vt:i4>0</vt:i4>
      </vt:variant>
      <vt:variant>
        <vt:i4>5</vt:i4>
      </vt:variant>
      <vt:variant>
        <vt:lpwstr/>
      </vt:variant>
      <vt:variant>
        <vt:lpwstr>_Toc147821208</vt:lpwstr>
      </vt:variant>
      <vt:variant>
        <vt:i4>1703990</vt:i4>
      </vt:variant>
      <vt:variant>
        <vt:i4>56</vt:i4>
      </vt:variant>
      <vt:variant>
        <vt:i4>0</vt:i4>
      </vt:variant>
      <vt:variant>
        <vt:i4>5</vt:i4>
      </vt:variant>
      <vt:variant>
        <vt:lpwstr/>
      </vt:variant>
      <vt:variant>
        <vt:lpwstr>_Toc147821207</vt:lpwstr>
      </vt:variant>
      <vt:variant>
        <vt:i4>1703990</vt:i4>
      </vt:variant>
      <vt:variant>
        <vt:i4>50</vt:i4>
      </vt:variant>
      <vt:variant>
        <vt:i4>0</vt:i4>
      </vt:variant>
      <vt:variant>
        <vt:i4>5</vt:i4>
      </vt:variant>
      <vt:variant>
        <vt:lpwstr/>
      </vt:variant>
      <vt:variant>
        <vt:lpwstr>_Toc147821206</vt:lpwstr>
      </vt:variant>
      <vt:variant>
        <vt:i4>1703990</vt:i4>
      </vt:variant>
      <vt:variant>
        <vt:i4>44</vt:i4>
      </vt:variant>
      <vt:variant>
        <vt:i4>0</vt:i4>
      </vt:variant>
      <vt:variant>
        <vt:i4>5</vt:i4>
      </vt:variant>
      <vt:variant>
        <vt:lpwstr/>
      </vt:variant>
      <vt:variant>
        <vt:lpwstr>_Toc147821205</vt:lpwstr>
      </vt:variant>
      <vt:variant>
        <vt:i4>1703990</vt:i4>
      </vt:variant>
      <vt:variant>
        <vt:i4>38</vt:i4>
      </vt:variant>
      <vt:variant>
        <vt:i4>0</vt:i4>
      </vt:variant>
      <vt:variant>
        <vt:i4>5</vt:i4>
      </vt:variant>
      <vt:variant>
        <vt:lpwstr/>
      </vt:variant>
      <vt:variant>
        <vt:lpwstr>_Toc147821204</vt:lpwstr>
      </vt:variant>
      <vt:variant>
        <vt:i4>1703990</vt:i4>
      </vt:variant>
      <vt:variant>
        <vt:i4>32</vt:i4>
      </vt:variant>
      <vt:variant>
        <vt:i4>0</vt:i4>
      </vt:variant>
      <vt:variant>
        <vt:i4>5</vt:i4>
      </vt:variant>
      <vt:variant>
        <vt:lpwstr/>
      </vt:variant>
      <vt:variant>
        <vt:lpwstr>_Toc147821203</vt:lpwstr>
      </vt:variant>
      <vt:variant>
        <vt:i4>1703990</vt:i4>
      </vt:variant>
      <vt:variant>
        <vt:i4>26</vt:i4>
      </vt:variant>
      <vt:variant>
        <vt:i4>0</vt:i4>
      </vt:variant>
      <vt:variant>
        <vt:i4>5</vt:i4>
      </vt:variant>
      <vt:variant>
        <vt:lpwstr/>
      </vt:variant>
      <vt:variant>
        <vt:lpwstr>_Toc147821202</vt:lpwstr>
      </vt:variant>
      <vt:variant>
        <vt:i4>1703990</vt:i4>
      </vt:variant>
      <vt:variant>
        <vt:i4>20</vt:i4>
      </vt:variant>
      <vt:variant>
        <vt:i4>0</vt:i4>
      </vt:variant>
      <vt:variant>
        <vt:i4>5</vt:i4>
      </vt:variant>
      <vt:variant>
        <vt:lpwstr/>
      </vt:variant>
      <vt:variant>
        <vt:lpwstr>_Toc147821201</vt:lpwstr>
      </vt:variant>
      <vt:variant>
        <vt:i4>1703990</vt:i4>
      </vt:variant>
      <vt:variant>
        <vt:i4>14</vt:i4>
      </vt:variant>
      <vt:variant>
        <vt:i4>0</vt:i4>
      </vt:variant>
      <vt:variant>
        <vt:i4>5</vt:i4>
      </vt:variant>
      <vt:variant>
        <vt:lpwstr/>
      </vt:variant>
      <vt:variant>
        <vt:lpwstr>_Toc147821200</vt:lpwstr>
      </vt:variant>
      <vt:variant>
        <vt:i4>1245237</vt:i4>
      </vt:variant>
      <vt:variant>
        <vt:i4>8</vt:i4>
      </vt:variant>
      <vt:variant>
        <vt:i4>0</vt:i4>
      </vt:variant>
      <vt:variant>
        <vt:i4>5</vt:i4>
      </vt:variant>
      <vt:variant>
        <vt:lpwstr/>
      </vt:variant>
      <vt:variant>
        <vt:lpwstr>_Toc147821199</vt:lpwstr>
      </vt:variant>
      <vt:variant>
        <vt:i4>1245237</vt:i4>
      </vt:variant>
      <vt:variant>
        <vt:i4>2</vt:i4>
      </vt:variant>
      <vt:variant>
        <vt:i4>0</vt:i4>
      </vt:variant>
      <vt:variant>
        <vt:i4>5</vt:i4>
      </vt:variant>
      <vt:variant>
        <vt:lpwstr/>
      </vt:variant>
      <vt:variant>
        <vt:lpwstr>_Toc147821198</vt:lpwstr>
      </vt:variant>
      <vt:variant>
        <vt:i4>5242881</vt:i4>
      </vt:variant>
      <vt:variant>
        <vt:i4>3</vt:i4>
      </vt:variant>
      <vt:variant>
        <vt:i4>0</vt:i4>
      </vt:variant>
      <vt:variant>
        <vt:i4>5</vt:i4>
      </vt:variant>
      <vt:variant>
        <vt:lpwstr>http://apps.who.int/nha/database</vt:lpwstr>
      </vt:variant>
      <vt:variant>
        <vt:lpwstr/>
      </vt:variant>
      <vt:variant>
        <vt:i4>3342456</vt:i4>
      </vt:variant>
      <vt:variant>
        <vt:i4>0</vt:i4>
      </vt:variant>
      <vt:variant>
        <vt:i4>0</vt:i4>
      </vt:variant>
      <vt:variant>
        <vt:i4>5</vt:i4>
      </vt:variant>
      <vt:variant>
        <vt:lpwstr>https://data.worldbank.org/indicator/SH.XPD.CHEX.PC.CD</vt:lpwstr>
      </vt:variant>
      <vt:variant>
        <vt:lpwstr/>
      </vt:variant>
      <vt:variant>
        <vt:i4>7274580</vt:i4>
      </vt:variant>
      <vt:variant>
        <vt:i4>24</vt:i4>
      </vt:variant>
      <vt:variant>
        <vt:i4>0</vt:i4>
      </vt:variant>
      <vt:variant>
        <vt:i4>5</vt:i4>
      </vt:variant>
      <vt:variant>
        <vt:lpwstr>mailto:Laura.RachelNaidi@hdmes-png.com</vt:lpwstr>
      </vt:variant>
      <vt:variant>
        <vt:lpwstr/>
      </vt:variant>
      <vt:variant>
        <vt:i4>7274580</vt:i4>
      </vt:variant>
      <vt:variant>
        <vt:i4>21</vt:i4>
      </vt:variant>
      <vt:variant>
        <vt:i4>0</vt:i4>
      </vt:variant>
      <vt:variant>
        <vt:i4>5</vt:i4>
      </vt:variant>
      <vt:variant>
        <vt:lpwstr>mailto:Laura.RachelNaidi@hdmes-png.com</vt:lpwstr>
      </vt:variant>
      <vt:variant>
        <vt:lpwstr/>
      </vt:variant>
      <vt:variant>
        <vt:i4>7274580</vt:i4>
      </vt:variant>
      <vt:variant>
        <vt:i4>18</vt:i4>
      </vt:variant>
      <vt:variant>
        <vt:i4>0</vt:i4>
      </vt:variant>
      <vt:variant>
        <vt:i4>5</vt:i4>
      </vt:variant>
      <vt:variant>
        <vt:lpwstr>mailto:Laura.RachelNaidi@hdmes-png.com</vt:lpwstr>
      </vt:variant>
      <vt:variant>
        <vt:lpwstr/>
      </vt:variant>
      <vt:variant>
        <vt:i4>8323106</vt:i4>
      </vt:variant>
      <vt:variant>
        <vt:i4>15</vt:i4>
      </vt:variant>
      <vt:variant>
        <vt:i4>0</vt:i4>
      </vt:variant>
      <vt:variant>
        <vt:i4>5</vt:i4>
      </vt:variant>
      <vt:variant>
        <vt:lpwstr>https://www.dfat.gov.au/about-us/publications/dfat-design-monitoring-evaluation-learning-standards</vt:lpwstr>
      </vt:variant>
      <vt:variant>
        <vt:lpwstr/>
      </vt:variant>
      <vt:variant>
        <vt:i4>7274580</vt:i4>
      </vt:variant>
      <vt:variant>
        <vt:i4>12</vt:i4>
      </vt:variant>
      <vt:variant>
        <vt:i4>0</vt:i4>
      </vt:variant>
      <vt:variant>
        <vt:i4>5</vt:i4>
      </vt:variant>
      <vt:variant>
        <vt:lpwstr>mailto:Laura.RachelNaidi@hdmes-png.com</vt:lpwstr>
      </vt:variant>
      <vt:variant>
        <vt:lpwstr/>
      </vt:variant>
      <vt:variant>
        <vt:i4>7274580</vt:i4>
      </vt:variant>
      <vt:variant>
        <vt:i4>9</vt:i4>
      </vt:variant>
      <vt:variant>
        <vt:i4>0</vt:i4>
      </vt:variant>
      <vt:variant>
        <vt:i4>5</vt:i4>
      </vt:variant>
      <vt:variant>
        <vt:lpwstr>mailto:Laura.RachelNaidi@hdmes-png.com</vt:lpwstr>
      </vt:variant>
      <vt:variant>
        <vt:lpwstr/>
      </vt:variant>
      <vt:variant>
        <vt:i4>7274580</vt:i4>
      </vt:variant>
      <vt:variant>
        <vt:i4>6</vt:i4>
      </vt:variant>
      <vt:variant>
        <vt:i4>0</vt:i4>
      </vt:variant>
      <vt:variant>
        <vt:i4>5</vt:i4>
      </vt:variant>
      <vt:variant>
        <vt:lpwstr>mailto:Laura.RachelNaidi@hdmes-png.com</vt:lpwstr>
      </vt:variant>
      <vt:variant>
        <vt:lpwstr/>
      </vt:variant>
      <vt:variant>
        <vt:i4>7274580</vt:i4>
      </vt:variant>
      <vt:variant>
        <vt:i4>3</vt:i4>
      </vt:variant>
      <vt:variant>
        <vt:i4>0</vt:i4>
      </vt:variant>
      <vt:variant>
        <vt:i4>5</vt:i4>
      </vt:variant>
      <vt:variant>
        <vt:lpwstr>mailto:Laura.RachelNaidi@hdmes-png.com</vt:lpwstr>
      </vt:variant>
      <vt:variant>
        <vt:lpwstr/>
      </vt:variant>
      <vt:variant>
        <vt:i4>7274580</vt:i4>
      </vt:variant>
      <vt:variant>
        <vt:i4>0</vt:i4>
      </vt:variant>
      <vt:variant>
        <vt:i4>0</vt:i4>
      </vt:variant>
      <vt:variant>
        <vt:i4>5</vt:i4>
      </vt:variant>
      <vt:variant>
        <vt:lpwstr>mailto:Laura.RachelNaidi@hdmes-png.com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Papua New Guinea Health Portfolio Plan Mid-Term Review (2022) Report</dc:title>
  <dc:subject/>
  <dc:creator/>
  <cp:keywords>[SEC=OFFICIAL]</cp:keywords>
  <cp:lastModifiedBy/>
  <cp:revision>1</cp:revision>
  <dcterms:created xsi:type="dcterms:W3CDTF">2024-01-24T03:39:00Z</dcterms:created>
  <dcterms:modified xsi:type="dcterms:W3CDTF">2024-01-24T03:40:00Z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v=2022.1;a=SHA256;h=B3FE6A86A240407018BDA2737887E0D1A5D824C0920B41D6E42CC64F44D05F1E</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2024-01-24T03:39:41Z</vt:lpwstr>
  </property>
  <property fmtid="{D5CDD505-2E9C-101B-9397-08002B2CF9AE}" pid="11" name="PM_Markers">
    <vt:lpwstr/>
  </property>
  <property fmtid="{D5CDD505-2E9C-101B-9397-08002B2CF9AE}" pid="12" name="PM_InsertionValue">
    <vt:lpwstr>OFFICIAL</vt:lpwstr>
  </property>
  <property fmtid="{D5CDD505-2E9C-101B-9397-08002B2CF9AE}" pid="13" name="PM_Originator_Hash_SHA1">
    <vt:lpwstr>899E4EA469A04FB023F4432B63374BB33589BF8A</vt:lpwstr>
  </property>
  <property fmtid="{D5CDD505-2E9C-101B-9397-08002B2CF9AE}" pid="14" name="PM_DisplayValueSecClassificationWithQualifier">
    <vt:lpwstr>OFFICIAL</vt:lpwstr>
  </property>
  <property fmtid="{D5CDD505-2E9C-101B-9397-08002B2CF9AE}" pid="15" name="PM_Originating_FileId">
    <vt:lpwstr>FECEF57AA640455C90F04E248A332D34</vt:lpwstr>
  </property>
  <property fmtid="{D5CDD505-2E9C-101B-9397-08002B2CF9AE}" pid="16" name="PM_ProtectiveMarkingValue_Footer">
    <vt:lpwstr>OFFICIAL</vt:lpwstr>
  </property>
  <property fmtid="{D5CDD505-2E9C-101B-9397-08002B2CF9AE}" pid="17" name="PM_ProtectiveMarkingImage_Header">
    <vt:lpwstr>C:\Program Files (x86)\Common Files\janusNET Shared\janusSEAL\Images\DocumentSlashBlue.png</vt:lpwstr>
  </property>
  <property fmtid="{D5CDD505-2E9C-101B-9397-08002B2CF9AE}" pid="18" name="PM_ProtectiveMarkingImage_Footer">
    <vt:lpwstr>C:\Program Files (x86)\Common Files\janusNET Shared\janusSEAL\Images\DocumentSlashBlue.png</vt:lpwstr>
  </property>
  <property fmtid="{D5CDD505-2E9C-101B-9397-08002B2CF9AE}" pid="19" name="PM_Display">
    <vt:lpwstr>OFFICIAL</vt:lpwstr>
  </property>
  <property fmtid="{D5CDD505-2E9C-101B-9397-08002B2CF9AE}" pid="20" name="PM_OriginatorUserAccountName_SHA256">
    <vt:lpwstr>290C9CFCFE70E139C4500567FB5830ACF9049F26A1998DDACA65669D45D5D2AD</vt:lpwstr>
  </property>
  <property fmtid="{D5CDD505-2E9C-101B-9397-08002B2CF9AE}" pid="21" name="PM_OriginatorDomainName_SHA256">
    <vt:lpwstr>6F3591835F3B2A8A025B00B5BA6418010DA3A17C9C26EA9C049FFD28039489A2</vt:lpwstr>
  </property>
  <property fmtid="{D5CDD505-2E9C-101B-9397-08002B2CF9AE}" pid="22" name="PMUuid">
    <vt:lpwstr>v=2022.2;d=gov.au;g=46DD6D7C-8107-577B-BC6E-F348953B2E44</vt:lpwstr>
  </property>
  <property fmtid="{D5CDD505-2E9C-101B-9397-08002B2CF9AE}" pid="23" name="PM_Hash_Version">
    <vt:lpwstr>2022.1</vt:lpwstr>
  </property>
  <property fmtid="{D5CDD505-2E9C-101B-9397-08002B2CF9AE}" pid="24" name="PM_Hash_Salt_Prev">
    <vt:lpwstr>D803B556317F245DE20DC5DE3F6A5518</vt:lpwstr>
  </property>
  <property fmtid="{D5CDD505-2E9C-101B-9397-08002B2CF9AE}" pid="25" name="PM_Hash_Salt">
    <vt:lpwstr>84CAD96C71EE5EAAF84E966B12B66D06</vt:lpwstr>
  </property>
  <property fmtid="{D5CDD505-2E9C-101B-9397-08002B2CF9AE}" pid="26" name="PM_Hash_SHA1">
    <vt:lpwstr>D53B2A0A12A74A19CEAF57080256AF262AF6A1F3</vt:lpwstr>
  </property>
</Properties>
</file>