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34DB2" w14:textId="7C95332D" w:rsidR="0070393C" w:rsidRPr="00E403EA" w:rsidRDefault="00111DBE" w:rsidP="0070393C">
      <w:pPr>
        <w:pStyle w:val="Heading1"/>
        <w:rPr>
          <w:rFonts w:eastAsia="MS Gothic"/>
        </w:rPr>
      </w:pPr>
      <w:r>
        <w:rPr>
          <w:rFonts w:eastAsia="MS Gothic"/>
        </w:rPr>
        <w:t xml:space="preserve">Pacific Digital Economy Programme - </w:t>
      </w:r>
      <w:r w:rsidR="0070393C">
        <w:rPr>
          <w:rFonts w:eastAsia="MS Gothic"/>
        </w:rPr>
        <w:t>Management R</w:t>
      </w:r>
      <w:r w:rsidR="0070393C" w:rsidRPr="00E403EA">
        <w:rPr>
          <w:rFonts w:eastAsia="MS Gothic"/>
        </w:rPr>
        <w:t xml:space="preserve">esponse </w:t>
      </w:r>
    </w:p>
    <w:p w14:paraId="2DAFE4D7" w14:textId="463C82BA" w:rsidR="000F6852" w:rsidRPr="000F6852" w:rsidRDefault="0070393C" w:rsidP="000F6852">
      <w:pPr>
        <w:suppressAutoHyphens/>
        <w:spacing w:before="120" w:after="60" w:line="260" w:lineRule="atLeast"/>
        <w:jc w:val="both"/>
        <w:rPr>
          <w:rFonts w:ascii="Calibri Light" w:eastAsia="Calibri Light" w:hAnsi="Calibri Light" w:cs="Times New Roman"/>
          <w:color w:val="495965"/>
          <w:sz w:val="24"/>
          <w:lang w:val="en-GB"/>
        </w:rPr>
      </w:pPr>
      <w:r w:rsidRPr="00863F4E">
        <w:rPr>
          <w:rFonts w:ascii="Calibri Light" w:eastAsia="Calibri Light" w:hAnsi="Calibri Light" w:cs="Times New Roman"/>
          <w:color w:val="495965"/>
          <w:sz w:val="24"/>
          <w:lang w:val="en-GB"/>
        </w:rPr>
        <w:t>This is a Management Response of the Australian Department of Foreign Affairs and Trade</w:t>
      </w:r>
      <w:r>
        <w:rPr>
          <w:rFonts w:ascii="Calibri Light" w:eastAsia="Calibri Light" w:hAnsi="Calibri Light" w:cs="Times New Roman"/>
          <w:color w:val="495965"/>
          <w:sz w:val="24"/>
          <w:lang w:val="en-GB"/>
        </w:rPr>
        <w:t xml:space="preserve"> (DFAT)</w:t>
      </w:r>
      <w:r w:rsidRPr="00863F4E">
        <w:rPr>
          <w:rFonts w:ascii="Calibri Light" w:eastAsia="Calibri Light" w:hAnsi="Calibri Light" w:cs="Times New Roman"/>
          <w:color w:val="495965"/>
          <w:sz w:val="24"/>
          <w:lang w:val="en-GB"/>
        </w:rPr>
        <w:t xml:space="preserve"> for the Mid-term Review</w:t>
      </w:r>
      <w:r>
        <w:rPr>
          <w:rFonts w:ascii="Calibri Light" w:eastAsia="Calibri Light" w:hAnsi="Calibri Light" w:cs="Times New Roman"/>
          <w:color w:val="495965"/>
          <w:sz w:val="24"/>
          <w:lang w:val="en-GB"/>
        </w:rPr>
        <w:t xml:space="preserve"> Report (Report)</w:t>
      </w:r>
      <w:r w:rsidRPr="00863F4E">
        <w:rPr>
          <w:rFonts w:ascii="Calibri Light" w:eastAsia="Calibri Light" w:hAnsi="Calibri Light" w:cs="Times New Roman"/>
          <w:color w:val="495965"/>
          <w:sz w:val="24"/>
          <w:lang w:val="en-GB"/>
        </w:rPr>
        <w:t xml:space="preserve"> on the </w:t>
      </w:r>
      <w:r>
        <w:rPr>
          <w:rFonts w:ascii="Calibri Light" w:eastAsia="Calibri Light" w:hAnsi="Calibri Light" w:cs="Times New Roman"/>
          <w:color w:val="495965"/>
          <w:sz w:val="24"/>
          <w:lang w:val="en-GB"/>
        </w:rPr>
        <w:t>inception phase of the Pacific Digital Economy Programme (PDEP).</w:t>
      </w:r>
      <w:r w:rsidR="000F6852" w:rsidRPr="000F6852">
        <w:rPr>
          <w:rFonts w:ascii="Calibri Light" w:eastAsia="Calibri Light" w:hAnsi="Calibri Light" w:cs="Times New Roman"/>
          <w:color w:val="495965"/>
          <w:sz w:val="24"/>
          <w:lang w:val="en-GB"/>
        </w:rPr>
        <w:t xml:space="preserve"> The inception phase includes country-specific</w:t>
      </w:r>
      <w:r w:rsidR="000F6852">
        <w:rPr>
          <w:rFonts w:ascii="Calibri Light" w:eastAsia="Calibri Light" w:hAnsi="Calibri Light" w:cs="Times New Roman"/>
          <w:color w:val="495965"/>
          <w:sz w:val="24"/>
          <w:lang w:val="en-GB"/>
        </w:rPr>
        <w:t xml:space="preserve"> </w:t>
      </w:r>
      <w:r w:rsidR="000F6852" w:rsidRPr="000F6852">
        <w:rPr>
          <w:rFonts w:ascii="Calibri Light" w:eastAsia="Calibri Light" w:hAnsi="Calibri Light" w:cs="Times New Roman"/>
          <w:color w:val="495965"/>
          <w:sz w:val="24"/>
          <w:lang w:val="en-GB"/>
        </w:rPr>
        <w:t>activities, initially focusing on Fiji, Tonga, Samoa, Vanuatu, and the Solomon Islands, and region-wide research and capacity-building activities</w:t>
      </w:r>
      <w:r w:rsidR="000F6852">
        <w:rPr>
          <w:rFonts w:ascii="Calibri Light" w:eastAsia="Calibri Light" w:hAnsi="Calibri Light" w:cs="Times New Roman"/>
          <w:color w:val="495965"/>
          <w:sz w:val="24"/>
          <w:lang w:val="en-GB"/>
        </w:rPr>
        <w:t xml:space="preserve">. </w:t>
      </w:r>
    </w:p>
    <w:p w14:paraId="743DE64A" w14:textId="6EA8F3E8" w:rsidR="000F78E0" w:rsidRDefault="000F78E0" w:rsidP="000F78E0">
      <w:pPr>
        <w:suppressAutoHyphens/>
        <w:spacing w:before="120" w:after="60" w:line="260" w:lineRule="atLeast"/>
        <w:jc w:val="both"/>
        <w:rPr>
          <w:rFonts w:ascii="Calibri Light" w:eastAsia="Calibri Light" w:hAnsi="Calibri Light" w:cs="Times New Roman"/>
          <w:color w:val="495965"/>
          <w:sz w:val="24"/>
          <w:lang w:val="en-GB"/>
        </w:rPr>
      </w:pPr>
      <w:r w:rsidRPr="000F78E0">
        <w:rPr>
          <w:rFonts w:ascii="Calibri Light" w:eastAsia="Calibri Light" w:hAnsi="Calibri Light" w:cs="Times New Roman"/>
          <w:color w:val="495965"/>
          <w:sz w:val="24"/>
          <w:lang w:val="en-GB"/>
        </w:rPr>
        <w:t>The programme aims to support the development of inclusive digital economies (IDE) in the Pacific by addressing specific market constraints and narrowing the digital divide. This will allow women, MSMEs, rural populations, youth, and seasonal or labo</w:t>
      </w:r>
      <w:r w:rsidR="00AB1B29">
        <w:rPr>
          <w:rFonts w:ascii="Calibri Light" w:eastAsia="Calibri Light" w:hAnsi="Calibri Light" w:cs="Times New Roman"/>
          <w:color w:val="495965"/>
          <w:sz w:val="24"/>
          <w:lang w:val="en-GB"/>
        </w:rPr>
        <w:t>u</w:t>
      </w:r>
      <w:r w:rsidRPr="000F78E0">
        <w:rPr>
          <w:rFonts w:ascii="Calibri Light" w:eastAsia="Calibri Light" w:hAnsi="Calibri Light" w:cs="Times New Roman"/>
          <w:color w:val="495965"/>
          <w:sz w:val="24"/>
          <w:lang w:val="en-GB"/>
        </w:rPr>
        <w:t xml:space="preserve">r mobility workers to enhance their market participation and access basic services through digital devices and channels. </w:t>
      </w:r>
    </w:p>
    <w:p w14:paraId="19A7C79A" w14:textId="59FE067B" w:rsidR="002742B0" w:rsidRDefault="0070393C" w:rsidP="00BF2E68">
      <w:pPr>
        <w:suppressAutoHyphens/>
        <w:spacing w:before="120" w:after="60" w:line="260" w:lineRule="atLeast"/>
        <w:jc w:val="both"/>
        <w:rPr>
          <w:rFonts w:ascii="Calibri Light" w:eastAsia="Calibri Light" w:hAnsi="Calibri Light" w:cs="Times New Roman"/>
          <w:color w:val="495965"/>
          <w:sz w:val="24"/>
          <w:lang w:val="en-GB"/>
        </w:rPr>
      </w:pPr>
      <w:r w:rsidRPr="00AB1B29">
        <w:rPr>
          <w:rFonts w:ascii="Calibri Light" w:eastAsia="Calibri Light" w:hAnsi="Calibri Light" w:cs="Times New Roman"/>
          <w:color w:val="495965"/>
          <w:sz w:val="24"/>
          <w:lang w:val="en-GB"/>
        </w:rPr>
        <w:t>The mid-term review was conducted by an independent consultant,</w:t>
      </w:r>
      <w:r w:rsidR="000F78E0" w:rsidRPr="00AB1B29">
        <w:rPr>
          <w:rFonts w:ascii="Calibri Light" w:eastAsia="Calibri Light" w:hAnsi="Calibri Light" w:cs="Times New Roman"/>
          <w:color w:val="495965"/>
          <w:sz w:val="24"/>
          <w:lang w:val="en-GB"/>
        </w:rPr>
        <w:t xml:space="preserve"> Mohammad Muaz Jalil</w:t>
      </w:r>
      <w:r w:rsidRPr="00AB1B29">
        <w:rPr>
          <w:rFonts w:ascii="Calibri Light" w:eastAsia="Calibri Light" w:hAnsi="Calibri Light" w:cs="Times New Roman"/>
          <w:color w:val="495965"/>
          <w:sz w:val="24"/>
          <w:lang w:val="en-GB"/>
        </w:rPr>
        <w:t>.</w:t>
      </w:r>
      <w:r w:rsidR="000F6852" w:rsidRPr="00AB1B29">
        <w:rPr>
          <w:rFonts w:ascii="Calibri Light" w:eastAsia="Calibri Light" w:hAnsi="Calibri Light" w:cs="Times New Roman"/>
          <w:color w:val="495965"/>
          <w:sz w:val="24"/>
          <w:lang w:val="en-GB"/>
        </w:rPr>
        <w:t xml:space="preserve"> The purpose of this review is to assist UNCDF and key partners in understanding the program's relevance, efficiency, gender mainstreaming, coherence, effectiveness, and sustainability; assess progress towards programme objectives and results in the inception phase; identify major challenges, factors that may have affected implementation, key lessons learned, and other emerging opportunities for future programming. The findings and recommendations will be used to support the programme’s scale-up in 2023 and beyond.</w:t>
      </w:r>
      <w:r w:rsidR="008A34E8">
        <w:rPr>
          <w:rFonts w:ascii="Calibri Light" w:eastAsia="Calibri Light" w:hAnsi="Calibri Light" w:cs="Times New Roman"/>
          <w:color w:val="495965"/>
          <w:sz w:val="24"/>
          <w:lang w:val="en-GB"/>
        </w:rPr>
        <w:t xml:space="preserve"> </w:t>
      </w:r>
      <w:r w:rsidR="002742B0">
        <w:rPr>
          <w:rFonts w:ascii="Calibri Light" w:eastAsia="Calibri Light" w:hAnsi="Calibri Light" w:cs="Times New Roman"/>
          <w:color w:val="495965"/>
          <w:sz w:val="24"/>
          <w:lang w:val="en-GB"/>
        </w:rPr>
        <w:t xml:space="preserve">The Review highlighted </w:t>
      </w:r>
      <w:proofErr w:type="gramStart"/>
      <w:r w:rsidR="002742B0">
        <w:rPr>
          <w:rFonts w:ascii="Calibri Light" w:eastAsia="Calibri Light" w:hAnsi="Calibri Light" w:cs="Times New Roman"/>
          <w:color w:val="495965"/>
          <w:sz w:val="24"/>
          <w:lang w:val="en-GB"/>
        </w:rPr>
        <w:t>a number of</w:t>
      </w:r>
      <w:proofErr w:type="gramEnd"/>
      <w:r w:rsidR="002742B0">
        <w:rPr>
          <w:rFonts w:ascii="Calibri Light" w:eastAsia="Calibri Light" w:hAnsi="Calibri Light" w:cs="Times New Roman"/>
          <w:color w:val="495965"/>
          <w:sz w:val="24"/>
          <w:lang w:val="en-GB"/>
        </w:rPr>
        <w:t xml:space="preserve"> findings</w:t>
      </w:r>
      <w:r w:rsidR="00987AB2">
        <w:rPr>
          <w:rFonts w:ascii="Calibri Light" w:eastAsia="Calibri Light" w:hAnsi="Calibri Light" w:cs="Times New Roman"/>
          <w:color w:val="495965"/>
          <w:sz w:val="24"/>
          <w:lang w:val="en-GB"/>
        </w:rPr>
        <w:t>, including:</w:t>
      </w:r>
    </w:p>
    <w:p w14:paraId="3F937316" w14:textId="4D7567B2" w:rsidR="002742B0" w:rsidRDefault="002742B0" w:rsidP="0070393C">
      <w:pPr>
        <w:suppressAutoHyphens/>
        <w:spacing w:before="120" w:after="60" w:line="260" w:lineRule="atLeast"/>
        <w:rPr>
          <w:rFonts w:ascii="Calibri Light" w:eastAsia="Calibri Light" w:hAnsi="Calibri Light" w:cs="Times New Roman"/>
          <w:color w:val="495965"/>
          <w:sz w:val="24"/>
          <w:lang w:val="en-GB"/>
        </w:rPr>
      </w:pPr>
      <w:bookmarkStart w:id="0" w:name="_Hlk122075455"/>
      <w:r>
        <w:rPr>
          <w:rFonts w:ascii="Calibri Light" w:eastAsia="Calibri Light" w:hAnsi="Calibri Light" w:cs="Times New Roman"/>
          <w:color w:val="495965"/>
          <w:sz w:val="24"/>
          <w:lang w:val="en-GB"/>
        </w:rPr>
        <w:t xml:space="preserve">Relevance – E-commerce and financial inclusion remain relevant issues to developing Inclusive digital economies in the Pacific. PDEP’s implementation approach was deemed relevant by programme partners, however the report is silent on the view of relevant government departments. The dynamic nature of the space seen the emergence of new areas of support such as the development of government policies as well as the need to support SMEs with market strategies and future development. </w:t>
      </w:r>
    </w:p>
    <w:p w14:paraId="69C9B016" w14:textId="0DA4DA2E" w:rsidR="002742B0" w:rsidRDefault="002742B0" w:rsidP="0070393C">
      <w:pPr>
        <w:suppressAutoHyphens/>
        <w:spacing w:before="120" w:after="60" w:line="260" w:lineRule="atLeast"/>
        <w:rPr>
          <w:rFonts w:ascii="Calibri Light" w:eastAsia="Calibri Light" w:hAnsi="Calibri Light" w:cs="Times New Roman"/>
          <w:color w:val="495965"/>
          <w:sz w:val="24"/>
          <w:lang w:val="en-GB"/>
        </w:rPr>
      </w:pPr>
      <w:r>
        <w:rPr>
          <w:rFonts w:ascii="Calibri Light" w:eastAsia="Calibri Light" w:hAnsi="Calibri Light" w:cs="Times New Roman"/>
          <w:color w:val="495965"/>
          <w:sz w:val="24"/>
          <w:lang w:val="en-GB"/>
        </w:rPr>
        <w:t xml:space="preserve">Efficiency and Innovation – the Review has found the program to be delivered efficiently and reconfirms the innovative nature of fintech work in the region </w:t>
      </w:r>
      <w:proofErr w:type="gramStart"/>
      <w:r>
        <w:rPr>
          <w:rFonts w:ascii="Calibri Light" w:eastAsia="Calibri Light" w:hAnsi="Calibri Light" w:cs="Times New Roman"/>
          <w:color w:val="495965"/>
          <w:sz w:val="24"/>
          <w:lang w:val="en-GB"/>
        </w:rPr>
        <w:t>e.g.</w:t>
      </w:r>
      <w:proofErr w:type="gramEnd"/>
      <w:r w:rsidR="006B7638">
        <w:rPr>
          <w:rFonts w:ascii="Calibri Light" w:eastAsia="Calibri Light" w:hAnsi="Calibri Light" w:cs="Times New Roman"/>
          <w:color w:val="495965"/>
          <w:sz w:val="24"/>
          <w:lang w:val="en-GB"/>
        </w:rPr>
        <w:t xml:space="preserve"> </w:t>
      </w:r>
      <w:r>
        <w:rPr>
          <w:rFonts w:ascii="Calibri Light" w:eastAsia="Calibri Light" w:hAnsi="Calibri Light" w:cs="Times New Roman"/>
          <w:color w:val="495965"/>
          <w:sz w:val="24"/>
          <w:lang w:val="en-GB"/>
        </w:rPr>
        <w:t xml:space="preserve">FinTech Challenge. </w:t>
      </w:r>
    </w:p>
    <w:p w14:paraId="0E7A3AE1" w14:textId="02B60BC7" w:rsidR="002742B0" w:rsidRDefault="002742B0" w:rsidP="0070393C">
      <w:pPr>
        <w:suppressAutoHyphens/>
        <w:spacing w:before="120" w:after="60" w:line="260" w:lineRule="atLeast"/>
        <w:rPr>
          <w:rFonts w:ascii="Calibri Light" w:eastAsia="Calibri Light" w:hAnsi="Calibri Light" w:cs="Times New Roman"/>
          <w:color w:val="495965"/>
          <w:sz w:val="24"/>
          <w:lang w:val="en-GB"/>
        </w:rPr>
      </w:pPr>
      <w:r>
        <w:rPr>
          <w:rFonts w:ascii="Calibri Light" w:eastAsia="Calibri Light" w:hAnsi="Calibri Light" w:cs="Times New Roman"/>
          <w:color w:val="495965"/>
          <w:sz w:val="24"/>
          <w:lang w:val="en-GB"/>
        </w:rPr>
        <w:t xml:space="preserve">Effectiveness – </w:t>
      </w:r>
      <w:r w:rsidR="00B02E0A">
        <w:rPr>
          <w:rFonts w:ascii="Calibri Light" w:eastAsia="Calibri Light" w:hAnsi="Calibri Light" w:cs="Times New Roman"/>
          <w:color w:val="495965"/>
          <w:sz w:val="24"/>
          <w:lang w:val="en-GB"/>
        </w:rPr>
        <w:t>while the progress to stakeholder outcomes is on-track, progress to client outcome levels is slow</w:t>
      </w:r>
      <w:r w:rsidR="006B7638">
        <w:rPr>
          <w:rFonts w:ascii="Calibri Light" w:eastAsia="Calibri Light" w:hAnsi="Calibri Light" w:cs="Times New Roman"/>
          <w:color w:val="495965"/>
          <w:sz w:val="24"/>
          <w:lang w:val="en-GB"/>
        </w:rPr>
        <w:t xml:space="preserve">. </w:t>
      </w:r>
      <w:r w:rsidR="00B02E0A">
        <w:rPr>
          <w:rFonts w:ascii="Calibri Light" w:eastAsia="Calibri Light" w:hAnsi="Calibri Light" w:cs="Times New Roman"/>
          <w:color w:val="495965"/>
          <w:sz w:val="24"/>
          <w:lang w:val="en-GB"/>
        </w:rPr>
        <w:t xml:space="preserve">The Review has found the latter to be ambitious and therefore </w:t>
      </w:r>
      <w:r w:rsidR="006B7638">
        <w:rPr>
          <w:rFonts w:ascii="Calibri Light" w:eastAsia="Calibri Light" w:hAnsi="Calibri Light" w:cs="Times New Roman"/>
          <w:color w:val="495965"/>
          <w:sz w:val="24"/>
          <w:lang w:val="en-GB"/>
        </w:rPr>
        <w:t xml:space="preserve">recommends that these </w:t>
      </w:r>
      <w:r w:rsidR="00B02E0A">
        <w:rPr>
          <w:rFonts w:ascii="Calibri Light" w:eastAsia="Calibri Light" w:hAnsi="Calibri Light" w:cs="Times New Roman"/>
          <w:color w:val="495965"/>
          <w:sz w:val="24"/>
          <w:lang w:val="en-GB"/>
        </w:rPr>
        <w:t xml:space="preserve">be revised </w:t>
      </w:r>
      <w:r w:rsidR="006B7638">
        <w:rPr>
          <w:rFonts w:ascii="Calibri Light" w:eastAsia="Calibri Light" w:hAnsi="Calibri Light" w:cs="Times New Roman"/>
          <w:color w:val="495965"/>
          <w:sz w:val="24"/>
          <w:lang w:val="en-GB"/>
        </w:rPr>
        <w:t xml:space="preserve">and brought into reality. </w:t>
      </w:r>
      <w:r w:rsidR="00BF2E68">
        <w:rPr>
          <w:rFonts w:ascii="Calibri Light" w:eastAsia="Calibri Light" w:hAnsi="Calibri Light" w:cs="Times New Roman"/>
          <w:color w:val="495965"/>
          <w:sz w:val="24"/>
          <w:lang w:val="en-GB"/>
        </w:rPr>
        <w:t xml:space="preserve">The review also confirms that the Monitoring and Results Management Framework will need to be reviewed and updated. </w:t>
      </w:r>
    </w:p>
    <w:p w14:paraId="7DB51A0F" w14:textId="7F6CF336" w:rsidR="006B7638" w:rsidRDefault="006B7638" w:rsidP="0070393C">
      <w:pPr>
        <w:suppressAutoHyphens/>
        <w:spacing w:before="120" w:after="60" w:line="260" w:lineRule="atLeast"/>
        <w:rPr>
          <w:rFonts w:ascii="Calibri Light" w:eastAsia="Calibri Light" w:hAnsi="Calibri Light" w:cs="Times New Roman"/>
          <w:color w:val="495965"/>
          <w:sz w:val="24"/>
          <w:lang w:val="en-GB"/>
        </w:rPr>
      </w:pPr>
      <w:r>
        <w:rPr>
          <w:rFonts w:ascii="Calibri Light" w:eastAsia="Calibri Light" w:hAnsi="Calibri Light" w:cs="Times New Roman"/>
          <w:color w:val="495965"/>
          <w:sz w:val="24"/>
          <w:lang w:val="en-GB"/>
        </w:rPr>
        <w:t xml:space="preserve">Coherence – The review recognises that coherence between program activities needs to be improved. it offers suggestions for the next phase to facilitate improved coherence </w:t>
      </w:r>
      <w:proofErr w:type="gramStart"/>
      <w:r>
        <w:rPr>
          <w:rFonts w:ascii="Calibri Light" w:eastAsia="Calibri Light" w:hAnsi="Calibri Light" w:cs="Times New Roman"/>
          <w:color w:val="495965"/>
          <w:sz w:val="24"/>
          <w:lang w:val="en-GB"/>
        </w:rPr>
        <w:t>e.g.</w:t>
      </w:r>
      <w:proofErr w:type="gramEnd"/>
      <w:r>
        <w:rPr>
          <w:rFonts w:ascii="Calibri Light" w:eastAsia="Calibri Light" w:hAnsi="Calibri Light" w:cs="Times New Roman"/>
          <w:color w:val="495965"/>
          <w:sz w:val="24"/>
          <w:lang w:val="en-GB"/>
        </w:rPr>
        <w:t xml:space="preserve"> identify focus sectors and develop appropriate country sector strategies to improve coordination and collaboration. </w:t>
      </w:r>
      <w:r w:rsidR="00BF2E68">
        <w:rPr>
          <w:rFonts w:ascii="Calibri Light" w:eastAsia="Calibri Light" w:hAnsi="Calibri Light" w:cs="Times New Roman"/>
          <w:color w:val="495965"/>
          <w:sz w:val="24"/>
          <w:lang w:val="en-GB"/>
        </w:rPr>
        <w:t xml:space="preserve"> The review has also highlighted opportunities to improve coherence between development partners and maximise the expertise available </w:t>
      </w:r>
      <w:proofErr w:type="gramStart"/>
      <w:r w:rsidR="00BF2E68">
        <w:rPr>
          <w:rFonts w:ascii="Calibri Light" w:eastAsia="Calibri Light" w:hAnsi="Calibri Light" w:cs="Times New Roman"/>
          <w:color w:val="495965"/>
          <w:sz w:val="24"/>
          <w:lang w:val="en-GB"/>
        </w:rPr>
        <w:t>e.g.</w:t>
      </w:r>
      <w:proofErr w:type="gramEnd"/>
      <w:r w:rsidR="00BF2E68">
        <w:rPr>
          <w:rFonts w:ascii="Calibri Light" w:eastAsia="Calibri Light" w:hAnsi="Calibri Light" w:cs="Times New Roman"/>
          <w:color w:val="495965"/>
          <w:sz w:val="24"/>
          <w:lang w:val="en-GB"/>
        </w:rPr>
        <w:t xml:space="preserve"> between UNCDF and UNCTAD. </w:t>
      </w:r>
    </w:p>
    <w:p w14:paraId="11BB560E" w14:textId="09633673" w:rsidR="00BF2E68" w:rsidRDefault="00BF2E68" w:rsidP="0070393C">
      <w:pPr>
        <w:suppressAutoHyphens/>
        <w:spacing w:before="120" w:after="60" w:line="260" w:lineRule="atLeast"/>
        <w:rPr>
          <w:rFonts w:ascii="Calibri Light" w:eastAsia="Calibri Light" w:hAnsi="Calibri Light" w:cs="Times New Roman"/>
          <w:color w:val="495965"/>
          <w:sz w:val="24"/>
          <w:lang w:val="en-GB"/>
        </w:rPr>
      </w:pPr>
      <w:r>
        <w:rPr>
          <w:rFonts w:ascii="Calibri Light" w:eastAsia="Calibri Light" w:hAnsi="Calibri Light" w:cs="Times New Roman"/>
          <w:color w:val="495965"/>
          <w:sz w:val="24"/>
          <w:lang w:val="en-GB"/>
        </w:rPr>
        <w:t xml:space="preserve">Sustainability – the review found that an improved coherence in strategy and capacity development will improve sustainability. </w:t>
      </w:r>
    </w:p>
    <w:p w14:paraId="1BF20ECD" w14:textId="77777777" w:rsidR="00111DBE" w:rsidRDefault="007A746E" w:rsidP="007A746E">
      <w:pPr>
        <w:suppressAutoHyphens/>
        <w:spacing w:before="120" w:after="60" w:line="260" w:lineRule="atLeast"/>
        <w:rPr>
          <w:rFonts w:ascii="Calibri Light" w:eastAsia="Calibri Light" w:hAnsi="Calibri Light" w:cs="Times New Roman"/>
          <w:color w:val="495965"/>
          <w:sz w:val="24"/>
          <w:lang w:val="en-GB"/>
        </w:rPr>
        <w:sectPr w:rsidR="00111DBE" w:rsidSect="00BF2E68">
          <w:footerReference w:type="default" r:id="rId7"/>
          <w:headerReference w:type="first" r:id="rId8"/>
          <w:footerReference w:type="first" r:id="rId9"/>
          <w:pgSz w:w="11906" w:h="16838" w:code="9"/>
          <w:pgMar w:top="1170" w:right="1134" w:bottom="990" w:left="1134" w:header="567" w:footer="567" w:gutter="0"/>
          <w:cols w:space="708"/>
          <w:titlePg/>
          <w:docGrid w:linePitch="360"/>
        </w:sectPr>
      </w:pPr>
      <w:r>
        <w:rPr>
          <w:rFonts w:ascii="Calibri Light" w:eastAsia="Calibri Light" w:hAnsi="Calibri Light" w:cs="Times New Roman"/>
          <w:color w:val="495965"/>
          <w:sz w:val="24"/>
          <w:lang w:val="en-GB"/>
        </w:rPr>
        <w:t>Gender – Th</w:t>
      </w:r>
      <w:r w:rsidRPr="007A746E">
        <w:rPr>
          <w:rFonts w:ascii="Calibri Light" w:eastAsia="Calibri Light" w:hAnsi="Calibri Light" w:cs="Times New Roman"/>
          <w:color w:val="495965"/>
          <w:sz w:val="24"/>
          <w:lang w:val="en-GB"/>
        </w:rPr>
        <w:t xml:space="preserve">e programme’s activities recognized gender perspectives in the implementation process, and gender is a core element of </w:t>
      </w:r>
      <w:r>
        <w:rPr>
          <w:rFonts w:ascii="Calibri Light" w:eastAsia="Calibri Light" w:hAnsi="Calibri Light" w:cs="Times New Roman"/>
          <w:color w:val="495965"/>
          <w:sz w:val="24"/>
          <w:lang w:val="en-GB"/>
        </w:rPr>
        <w:t xml:space="preserve">inclusive digital economy. The Review suggests that the programme seriously consider developing </w:t>
      </w:r>
      <w:r w:rsidRPr="007A746E">
        <w:rPr>
          <w:rFonts w:ascii="Calibri Light" w:eastAsia="Calibri Light" w:hAnsi="Calibri Light" w:cs="Times New Roman"/>
          <w:color w:val="495965"/>
          <w:sz w:val="24"/>
          <w:lang w:val="en-GB"/>
        </w:rPr>
        <w:t xml:space="preserve">products (E.g., </w:t>
      </w:r>
      <w:proofErr w:type="spellStart"/>
      <w:r w:rsidRPr="007A746E">
        <w:rPr>
          <w:rFonts w:ascii="Calibri Light" w:eastAsia="Calibri Light" w:hAnsi="Calibri Light" w:cs="Times New Roman"/>
          <w:color w:val="495965"/>
          <w:sz w:val="24"/>
          <w:lang w:val="en-GB"/>
        </w:rPr>
        <w:t>youSave</w:t>
      </w:r>
      <w:proofErr w:type="spellEnd"/>
      <w:r w:rsidRPr="007A746E">
        <w:rPr>
          <w:rFonts w:ascii="Calibri Light" w:eastAsia="Calibri Light" w:hAnsi="Calibri Light" w:cs="Times New Roman"/>
          <w:color w:val="495965"/>
          <w:sz w:val="24"/>
          <w:lang w:val="en-GB"/>
        </w:rPr>
        <w:t xml:space="preserve"> </w:t>
      </w:r>
      <w:proofErr w:type="spellStart"/>
      <w:r w:rsidRPr="007A746E">
        <w:rPr>
          <w:rFonts w:ascii="Calibri Light" w:eastAsia="Calibri Light" w:hAnsi="Calibri Light" w:cs="Times New Roman"/>
          <w:color w:val="495965"/>
          <w:sz w:val="24"/>
          <w:lang w:val="en-GB"/>
        </w:rPr>
        <w:t>Lomobile</w:t>
      </w:r>
      <w:proofErr w:type="spellEnd"/>
      <w:r w:rsidRPr="007A746E">
        <w:rPr>
          <w:rFonts w:ascii="Calibri Light" w:eastAsia="Calibri Light" w:hAnsi="Calibri Light" w:cs="Times New Roman"/>
          <w:color w:val="495965"/>
          <w:sz w:val="24"/>
          <w:lang w:val="en-GB"/>
        </w:rPr>
        <w:t>) that specifically address</w:t>
      </w:r>
      <w:r>
        <w:rPr>
          <w:rFonts w:ascii="Calibri Light" w:eastAsia="Calibri Light" w:hAnsi="Calibri Light" w:cs="Times New Roman"/>
          <w:color w:val="495965"/>
          <w:sz w:val="24"/>
          <w:lang w:val="en-GB"/>
        </w:rPr>
        <w:t xml:space="preserve"> </w:t>
      </w:r>
      <w:r w:rsidRPr="007A746E">
        <w:rPr>
          <w:rFonts w:ascii="Calibri Light" w:eastAsia="Calibri Light" w:hAnsi="Calibri Light" w:cs="Times New Roman"/>
          <w:color w:val="495965"/>
          <w:sz w:val="24"/>
          <w:lang w:val="en-GB"/>
        </w:rPr>
        <w:t>gender constraints</w:t>
      </w:r>
      <w:r>
        <w:rPr>
          <w:rFonts w:ascii="Calibri Light" w:eastAsia="Calibri Light" w:hAnsi="Calibri Light" w:cs="Times New Roman"/>
          <w:color w:val="495965"/>
          <w:sz w:val="24"/>
          <w:lang w:val="en-GB"/>
        </w:rPr>
        <w:t xml:space="preserve"> as it goes into the next phase. </w:t>
      </w:r>
    </w:p>
    <w:tbl>
      <w:tblPr>
        <w:tblStyle w:val="DFATTable1"/>
        <w:tblW w:w="1502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1"/>
        <w:gridCol w:w="1076"/>
        <w:gridCol w:w="2126"/>
        <w:gridCol w:w="5470"/>
        <w:gridCol w:w="4203"/>
      </w:tblGrid>
      <w:tr w:rsidR="009A008E" w:rsidRPr="009953DA" w14:paraId="41DDD87A" w14:textId="77777777" w:rsidTr="009A008E">
        <w:trPr>
          <w:cnfStyle w:val="100000000000" w:firstRow="1" w:lastRow="0" w:firstColumn="0" w:lastColumn="0" w:oddVBand="0" w:evenVBand="0" w:oddHBand="0"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2151" w:type="dxa"/>
            <w:hideMark/>
          </w:tcPr>
          <w:bookmarkEnd w:id="0"/>
          <w:p w14:paraId="56775FA0" w14:textId="77777777" w:rsidR="009A008E" w:rsidRPr="009953DA" w:rsidRDefault="009A008E" w:rsidP="0014682E">
            <w:pPr>
              <w:suppressAutoHyphens/>
              <w:spacing w:after="0" w:line="240" w:lineRule="auto"/>
              <w:rPr>
                <w:rFonts w:asciiTheme="majorHAnsi" w:eastAsia="Calibri Light" w:hAnsiTheme="majorHAnsi" w:cstheme="majorHAnsi"/>
                <w:b/>
                <w:lang w:val="en-GB"/>
              </w:rPr>
            </w:pPr>
            <w:r>
              <w:rPr>
                <w:rFonts w:asciiTheme="majorHAnsi" w:eastAsia="Calibri Light" w:hAnsiTheme="majorHAnsi" w:cstheme="majorHAnsi"/>
                <w:b/>
                <w:color w:val="auto"/>
                <w:lang w:val="en-GB"/>
              </w:rPr>
              <w:lastRenderedPageBreak/>
              <w:t>R</w:t>
            </w:r>
            <w:r w:rsidRPr="009953DA">
              <w:rPr>
                <w:rFonts w:asciiTheme="majorHAnsi" w:eastAsia="Calibri Light" w:hAnsiTheme="majorHAnsi" w:cstheme="majorHAnsi"/>
                <w:b/>
                <w:color w:val="auto"/>
                <w:lang w:val="en-GB"/>
              </w:rPr>
              <w:t>ecommendation</w:t>
            </w:r>
          </w:p>
        </w:tc>
        <w:tc>
          <w:tcPr>
            <w:tcW w:w="1076" w:type="dxa"/>
          </w:tcPr>
          <w:p w14:paraId="3C9C6055" w14:textId="77777777" w:rsidR="009A008E" w:rsidRPr="009953DA" w:rsidRDefault="009A008E" w:rsidP="0014682E">
            <w:pPr>
              <w:suppressAutoHyphens/>
              <w:spacing w:before="0" w:after="0" w:line="240" w:lineRule="auto"/>
              <w:cnfStyle w:val="100000000000" w:firstRow="1" w:lastRow="0" w:firstColumn="0" w:lastColumn="0" w:oddVBand="0" w:evenVBand="0" w:oddHBand="0" w:evenHBand="0" w:firstRowFirstColumn="0" w:firstRowLastColumn="0" w:lastRowFirstColumn="0" w:lastRowLastColumn="0"/>
              <w:rPr>
                <w:rFonts w:asciiTheme="majorHAnsi" w:eastAsia="Calibri Light" w:hAnsiTheme="majorHAnsi" w:cstheme="majorHAnsi"/>
                <w:b/>
                <w:color w:val="auto"/>
                <w:lang w:val="en-GB"/>
              </w:rPr>
            </w:pPr>
            <w:r w:rsidRPr="009953DA">
              <w:rPr>
                <w:rFonts w:asciiTheme="majorHAnsi" w:eastAsia="Calibri Light" w:hAnsiTheme="majorHAnsi" w:cstheme="majorHAnsi"/>
                <w:b/>
                <w:color w:val="auto"/>
                <w:lang w:val="en-GB"/>
              </w:rPr>
              <w:t>Response</w:t>
            </w:r>
          </w:p>
        </w:tc>
        <w:tc>
          <w:tcPr>
            <w:tcW w:w="2126" w:type="dxa"/>
          </w:tcPr>
          <w:p w14:paraId="5628633C" w14:textId="77777777" w:rsidR="009A008E" w:rsidRPr="009953DA" w:rsidRDefault="009A008E" w:rsidP="0014682E">
            <w:pPr>
              <w:suppressAutoHyphens/>
              <w:spacing w:after="0" w:line="240" w:lineRule="auto"/>
              <w:cnfStyle w:val="100000000000" w:firstRow="1" w:lastRow="0" w:firstColumn="0" w:lastColumn="0" w:oddVBand="0" w:evenVBand="0" w:oddHBand="0" w:evenHBand="0" w:firstRowFirstColumn="0" w:firstRowLastColumn="0" w:lastRowFirstColumn="0" w:lastRowLastColumn="0"/>
              <w:rPr>
                <w:rFonts w:asciiTheme="majorHAnsi" w:eastAsia="Calibri Light" w:hAnsiTheme="majorHAnsi" w:cstheme="majorHAnsi"/>
                <w:b/>
                <w:color w:val="auto"/>
                <w:lang w:val="en-GB"/>
              </w:rPr>
            </w:pPr>
            <w:r>
              <w:rPr>
                <w:rFonts w:asciiTheme="majorHAnsi" w:eastAsia="Calibri Light" w:hAnsiTheme="majorHAnsi" w:cstheme="majorHAnsi"/>
                <w:b/>
                <w:color w:val="auto"/>
                <w:lang w:val="en-GB"/>
              </w:rPr>
              <w:t>Advice</w:t>
            </w:r>
          </w:p>
        </w:tc>
        <w:tc>
          <w:tcPr>
            <w:tcW w:w="5470" w:type="dxa"/>
            <w:hideMark/>
          </w:tcPr>
          <w:p w14:paraId="6673E423" w14:textId="77777777" w:rsidR="009A008E" w:rsidRPr="009953DA" w:rsidRDefault="009A008E" w:rsidP="0014682E">
            <w:pPr>
              <w:suppressAutoHyphens/>
              <w:spacing w:before="0" w:after="0" w:line="240" w:lineRule="auto"/>
              <w:cnfStyle w:val="100000000000" w:firstRow="1" w:lastRow="0" w:firstColumn="0" w:lastColumn="0" w:oddVBand="0" w:evenVBand="0" w:oddHBand="0" w:evenHBand="0" w:firstRowFirstColumn="0" w:firstRowLastColumn="0" w:lastRowFirstColumn="0" w:lastRowLastColumn="0"/>
              <w:rPr>
                <w:rFonts w:asciiTheme="majorHAnsi" w:eastAsia="Calibri Light" w:hAnsiTheme="majorHAnsi" w:cstheme="majorHAnsi"/>
                <w:b/>
                <w:color w:val="auto"/>
                <w:lang w:val="en-GB"/>
              </w:rPr>
            </w:pPr>
            <w:r w:rsidRPr="009953DA">
              <w:rPr>
                <w:rFonts w:asciiTheme="majorHAnsi" w:eastAsia="Calibri Light" w:hAnsiTheme="majorHAnsi" w:cstheme="majorHAnsi"/>
                <w:b/>
                <w:color w:val="auto"/>
                <w:lang w:val="en-GB"/>
              </w:rPr>
              <w:t>Explanation</w:t>
            </w:r>
          </w:p>
        </w:tc>
        <w:tc>
          <w:tcPr>
            <w:tcW w:w="4203" w:type="dxa"/>
            <w:hideMark/>
          </w:tcPr>
          <w:p w14:paraId="07040FC6" w14:textId="77777777" w:rsidR="009A008E" w:rsidRPr="009953DA" w:rsidRDefault="009A008E" w:rsidP="0014682E">
            <w:pPr>
              <w:suppressAutoHyphens/>
              <w:spacing w:before="0" w:after="0" w:line="240" w:lineRule="auto"/>
              <w:cnfStyle w:val="100000000000" w:firstRow="1" w:lastRow="0" w:firstColumn="0" w:lastColumn="0" w:oddVBand="0" w:evenVBand="0" w:oddHBand="0" w:evenHBand="0" w:firstRowFirstColumn="0" w:firstRowLastColumn="0" w:lastRowFirstColumn="0" w:lastRowLastColumn="0"/>
              <w:rPr>
                <w:rFonts w:asciiTheme="majorHAnsi" w:eastAsia="Calibri Light" w:hAnsiTheme="majorHAnsi" w:cstheme="majorHAnsi"/>
                <w:b/>
                <w:color w:val="auto"/>
                <w:lang w:val="en-GB"/>
              </w:rPr>
            </w:pPr>
            <w:r w:rsidRPr="009953DA">
              <w:rPr>
                <w:rFonts w:asciiTheme="majorHAnsi" w:eastAsia="Calibri Light" w:hAnsiTheme="majorHAnsi" w:cstheme="majorHAnsi"/>
                <w:b/>
                <w:color w:val="auto"/>
                <w:lang w:val="en-GB"/>
              </w:rPr>
              <w:t>Timeframe</w:t>
            </w:r>
          </w:p>
        </w:tc>
      </w:tr>
      <w:tr w:rsidR="009A008E" w:rsidRPr="00BF0FBC" w14:paraId="50395AD4" w14:textId="77777777" w:rsidTr="009A0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1" w:type="dxa"/>
          </w:tcPr>
          <w:p w14:paraId="76C686FA" w14:textId="77777777" w:rsidR="009A008E" w:rsidRPr="00BF0FBC" w:rsidRDefault="009A008E" w:rsidP="009A008E">
            <w:pPr>
              <w:pStyle w:val="ListParagraph"/>
              <w:numPr>
                <w:ilvl w:val="0"/>
                <w:numId w:val="1"/>
              </w:numPr>
              <w:autoSpaceDE w:val="0"/>
              <w:autoSpaceDN w:val="0"/>
              <w:adjustRightInd w:val="0"/>
              <w:spacing w:before="0" w:after="0" w:line="240" w:lineRule="auto"/>
              <w:ind w:left="0"/>
              <w:rPr>
                <w:rFonts w:asciiTheme="majorHAnsi" w:eastAsia="Calibri Light" w:hAnsiTheme="majorHAnsi" w:cstheme="majorHAnsi"/>
                <w:b/>
                <w:bCs/>
                <w:lang w:val="en-GB"/>
              </w:rPr>
            </w:pPr>
            <w:bookmarkStart w:id="1" w:name="_Hlk122075710"/>
            <w:r w:rsidRPr="00BF0FBC">
              <w:rPr>
                <w:rFonts w:asciiTheme="majorHAnsi" w:hAnsiTheme="majorHAnsi" w:cstheme="majorHAnsi"/>
                <w:b/>
                <w:bCs/>
              </w:rPr>
              <w:t>Recommendation 1:</w:t>
            </w:r>
          </w:p>
          <w:p w14:paraId="393509AD" w14:textId="77777777" w:rsidR="009A008E" w:rsidRPr="00BF0FBC" w:rsidRDefault="009A008E" w:rsidP="009A008E">
            <w:pPr>
              <w:pStyle w:val="ListParagraph"/>
              <w:numPr>
                <w:ilvl w:val="0"/>
                <w:numId w:val="1"/>
              </w:numPr>
              <w:autoSpaceDE w:val="0"/>
              <w:autoSpaceDN w:val="0"/>
              <w:adjustRightInd w:val="0"/>
              <w:spacing w:before="0" w:after="0" w:line="240" w:lineRule="auto"/>
              <w:ind w:left="-676"/>
              <w:rPr>
                <w:rFonts w:asciiTheme="majorHAnsi" w:eastAsia="Calibri Light" w:hAnsiTheme="majorHAnsi" w:cstheme="majorHAnsi"/>
                <w:b/>
                <w:bCs/>
                <w:lang w:val="en-GB"/>
              </w:rPr>
            </w:pPr>
          </w:p>
          <w:p w14:paraId="42C0F835" w14:textId="77777777" w:rsidR="009A008E" w:rsidRPr="00BF0FBC" w:rsidRDefault="009A008E" w:rsidP="009A008E">
            <w:pPr>
              <w:pStyle w:val="ListParagraph"/>
              <w:numPr>
                <w:ilvl w:val="0"/>
                <w:numId w:val="1"/>
              </w:numPr>
              <w:autoSpaceDE w:val="0"/>
              <w:autoSpaceDN w:val="0"/>
              <w:adjustRightInd w:val="0"/>
              <w:spacing w:before="0" w:after="0" w:line="240" w:lineRule="auto"/>
              <w:ind w:left="0"/>
              <w:rPr>
                <w:rFonts w:asciiTheme="majorHAnsi" w:eastAsia="Calibri Light" w:hAnsiTheme="majorHAnsi" w:cstheme="majorHAnsi"/>
                <w:lang w:val="en-GB"/>
              </w:rPr>
            </w:pPr>
            <w:r w:rsidRPr="00BF0FBC">
              <w:rPr>
                <w:rFonts w:asciiTheme="majorHAnsi" w:hAnsiTheme="majorHAnsi" w:cstheme="majorHAnsi"/>
                <w:b/>
                <w:bCs/>
              </w:rPr>
              <w:t>PDEP programme should be extended beyond the inception phase to leverage existing investment and results.</w:t>
            </w:r>
          </w:p>
        </w:tc>
        <w:tc>
          <w:tcPr>
            <w:tcW w:w="1076" w:type="dxa"/>
            <w:shd w:val="clear" w:color="auto" w:fill="92D050"/>
          </w:tcPr>
          <w:p w14:paraId="7FFED23B" w14:textId="77777777" w:rsidR="009A008E" w:rsidRPr="009953DA" w:rsidRDefault="009A008E" w:rsidP="0014682E">
            <w:pPr>
              <w:keepNext/>
              <w:keepLines/>
              <w:suppressAutoHyphens/>
              <w:spacing w:before="0" w:after="0" w:line="360" w:lineRule="atLeast"/>
              <w:contextualSpacing/>
              <w:outlineLvl w:val="2"/>
              <w:cnfStyle w:val="000000100000" w:firstRow="0" w:lastRow="0" w:firstColumn="0" w:lastColumn="0" w:oddVBand="0" w:evenVBand="0" w:oddHBand="1" w:evenHBand="0" w:firstRowFirstColumn="0" w:firstRowLastColumn="0" w:lastRowFirstColumn="0" w:lastRowLastColumn="0"/>
              <w:rPr>
                <w:rFonts w:asciiTheme="majorHAnsi" w:eastAsia="MS Gothic" w:hAnsiTheme="majorHAnsi" w:cstheme="majorHAnsi"/>
                <w:bCs/>
                <w:color w:val="auto"/>
              </w:rPr>
            </w:pPr>
            <w:r w:rsidRPr="009953DA">
              <w:rPr>
                <w:rFonts w:asciiTheme="majorHAnsi" w:eastAsia="MS Gothic" w:hAnsiTheme="majorHAnsi" w:cstheme="majorHAnsi"/>
                <w:bCs/>
                <w:color w:val="auto"/>
              </w:rPr>
              <w:t>Agree</w:t>
            </w:r>
          </w:p>
        </w:tc>
        <w:tc>
          <w:tcPr>
            <w:tcW w:w="2126" w:type="dxa"/>
          </w:tcPr>
          <w:p w14:paraId="6DD41E7D" w14:textId="77777777" w:rsidR="009A008E" w:rsidRPr="00BF0FBC" w:rsidRDefault="009A008E" w:rsidP="0014682E">
            <w:pPr>
              <w:suppressAutoHyphens/>
              <w:spacing w:after="0"/>
              <w:cnfStyle w:val="000000100000" w:firstRow="0" w:lastRow="0" w:firstColumn="0" w:lastColumn="0" w:oddVBand="0" w:evenVBand="0" w:oddHBand="1" w:evenHBand="0" w:firstRowFirstColumn="0" w:firstRowLastColumn="0" w:lastRowFirstColumn="0" w:lastRowLastColumn="0"/>
              <w:rPr>
                <w:rFonts w:asciiTheme="majorHAnsi" w:eastAsia="Calibri Light" w:hAnsiTheme="majorHAnsi" w:cstheme="majorHAnsi"/>
                <w:lang w:val="en-GB"/>
              </w:rPr>
            </w:pPr>
            <w:r w:rsidRPr="00BF0FBC">
              <w:rPr>
                <w:rFonts w:asciiTheme="majorHAnsi" w:eastAsia="Calibri Light" w:hAnsiTheme="majorHAnsi" w:cstheme="majorHAnsi"/>
                <w:lang w:val="en-GB"/>
              </w:rPr>
              <w:t>PDEP should continue beyond the inception phase to take advantage of the precondition it has created and provide support to stakeholders so that digital transformation in PICs can take off.</w:t>
            </w:r>
          </w:p>
        </w:tc>
        <w:tc>
          <w:tcPr>
            <w:tcW w:w="5470" w:type="dxa"/>
          </w:tcPr>
          <w:p w14:paraId="7DA28164" w14:textId="77777777" w:rsidR="009A008E" w:rsidRPr="00BF0FBC" w:rsidRDefault="009A008E" w:rsidP="0014682E">
            <w:pPr>
              <w:suppressAutoHyphens/>
              <w:spacing w:before="0" w:after="0"/>
              <w:cnfStyle w:val="000000100000" w:firstRow="0" w:lastRow="0" w:firstColumn="0" w:lastColumn="0" w:oddVBand="0" w:evenVBand="0" w:oddHBand="1" w:evenHBand="0" w:firstRowFirstColumn="0" w:firstRowLastColumn="0" w:lastRowFirstColumn="0" w:lastRowLastColumn="0"/>
              <w:rPr>
                <w:rFonts w:asciiTheme="majorHAnsi" w:eastAsia="Calibri Light" w:hAnsiTheme="majorHAnsi" w:cstheme="majorHAnsi"/>
                <w:lang w:val="en-GB"/>
              </w:rPr>
            </w:pPr>
            <w:r w:rsidRPr="00BF0FBC">
              <w:rPr>
                <w:rFonts w:asciiTheme="majorHAnsi" w:eastAsia="Calibri Light" w:hAnsiTheme="majorHAnsi" w:cstheme="majorHAnsi"/>
                <w:lang w:val="en-GB"/>
              </w:rPr>
              <w:t xml:space="preserve">In endorsing the extension of the </w:t>
            </w:r>
            <w:r>
              <w:rPr>
                <w:rFonts w:asciiTheme="majorHAnsi" w:eastAsia="Calibri Light" w:hAnsiTheme="majorHAnsi" w:cstheme="majorHAnsi"/>
                <w:lang w:val="en-GB"/>
              </w:rPr>
              <w:t>PDEP</w:t>
            </w:r>
            <w:r w:rsidRPr="00BF0FBC">
              <w:rPr>
                <w:rFonts w:asciiTheme="majorHAnsi" w:eastAsia="Calibri Light" w:hAnsiTheme="majorHAnsi" w:cstheme="majorHAnsi"/>
                <w:lang w:val="en-GB"/>
              </w:rPr>
              <w:t xml:space="preserve"> programme beyond the inception phase there has been agreement to: </w:t>
            </w:r>
          </w:p>
          <w:p w14:paraId="5E4ACD64" w14:textId="77777777" w:rsidR="009A008E" w:rsidRPr="00BF0FBC" w:rsidRDefault="009A008E" w:rsidP="009A008E">
            <w:pPr>
              <w:pStyle w:val="ListParagraph"/>
              <w:numPr>
                <w:ilvl w:val="0"/>
                <w:numId w:val="6"/>
              </w:numPr>
              <w:suppressAutoHyphens/>
              <w:spacing w:after="0"/>
              <w:ind w:left="251" w:hanging="251"/>
              <w:cnfStyle w:val="000000100000" w:firstRow="0" w:lastRow="0" w:firstColumn="0" w:lastColumn="0" w:oddVBand="0" w:evenVBand="0" w:oddHBand="1" w:evenHBand="0" w:firstRowFirstColumn="0" w:firstRowLastColumn="0" w:lastRowFirstColumn="0" w:lastRowLastColumn="0"/>
              <w:rPr>
                <w:rFonts w:asciiTheme="majorHAnsi" w:eastAsia="Calibri Light" w:hAnsiTheme="majorHAnsi" w:cstheme="majorHAnsi"/>
                <w:lang w:val="en-GB"/>
              </w:rPr>
            </w:pPr>
            <w:r w:rsidRPr="00BF0FBC">
              <w:rPr>
                <w:rFonts w:asciiTheme="majorHAnsi" w:eastAsia="Calibri Light" w:hAnsiTheme="majorHAnsi" w:cstheme="majorHAnsi"/>
                <w:lang w:val="en-GB"/>
              </w:rPr>
              <w:t xml:space="preserve">update the Programme Document and revise the KPIs. Capturing learning from ongoing activities will be continued throughout </w:t>
            </w:r>
            <w:r>
              <w:rPr>
                <w:rFonts w:asciiTheme="majorHAnsi" w:eastAsia="Calibri Light" w:hAnsiTheme="majorHAnsi" w:cstheme="majorHAnsi"/>
                <w:lang w:val="en-GB"/>
              </w:rPr>
              <w:t xml:space="preserve">the </w:t>
            </w:r>
            <w:r w:rsidRPr="00BF0FBC">
              <w:rPr>
                <w:rFonts w:asciiTheme="majorHAnsi" w:eastAsia="Calibri Light" w:hAnsiTheme="majorHAnsi" w:cstheme="majorHAnsi"/>
                <w:lang w:val="en-GB"/>
              </w:rPr>
              <w:t xml:space="preserve">next three years on a regular </w:t>
            </w:r>
            <w:proofErr w:type="gramStart"/>
            <w:r w:rsidRPr="00BF0FBC">
              <w:rPr>
                <w:rFonts w:asciiTheme="majorHAnsi" w:eastAsia="Calibri Light" w:hAnsiTheme="majorHAnsi" w:cstheme="majorHAnsi"/>
                <w:lang w:val="en-GB"/>
              </w:rPr>
              <w:t>basis;</w:t>
            </w:r>
            <w:proofErr w:type="gramEnd"/>
          </w:p>
          <w:p w14:paraId="76B65D1A" w14:textId="77777777" w:rsidR="009A008E" w:rsidRPr="00BF0FBC" w:rsidRDefault="009A008E" w:rsidP="009A008E">
            <w:pPr>
              <w:pStyle w:val="ListParagraph"/>
              <w:numPr>
                <w:ilvl w:val="0"/>
                <w:numId w:val="6"/>
              </w:numPr>
              <w:suppressAutoHyphens/>
              <w:spacing w:after="0"/>
              <w:ind w:left="251" w:hanging="251"/>
              <w:cnfStyle w:val="000000100000" w:firstRow="0" w:lastRow="0" w:firstColumn="0" w:lastColumn="0" w:oddVBand="0" w:evenVBand="0" w:oddHBand="1" w:evenHBand="0" w:firstRowFirstColumn="0" w:firstRowLastColumn="0" w:lastRowFirstColumn="0" w:lastRowLastColumn="0"/>
              <w:rPr>
                <w:rFonts w:asciiTheme="majorHAnsi" w:eastAsia="Calibri Light" w:hAnsiTheme="majorHAnsi" w:cstheme="majorHAnsi"/>
                <w:lang w:val="en-GB"/>
              </w:rPr>
            </w:pPr>
            <w:r w:rsidRPr="00BF0FBC">
              <w:rPr>
                <w:rFonts w:asciiTheme="majorHAnsi" w:eastAsia="Calibri Light" w:hAnsiTheme="majorHAnsi" w:cstheme="majorHAnsi"/>
                <w:lang w:val="en-GB"/>
              </w:rPr>
              <w:t>improve its gender focus and support the development of targeted digital and financial services products and capacity building initiatives will be undertaken.</w:t>
            </w:r>
          </w:p>
          <w:p w14:paraId="4D1E9E3D" w14:textId="77777777" w:rsidR="009A008E" w:rsidRPr="00BF0FBC" w:rsidRDefault="009A008E" w:rsidP="009A008E">
            <w:pPr>
              <w:pStyle w:val="ListParagraph"/>
              <w:numPr>
                <w:ilvl w:val="0"/>
                <w:numId w:val="6"/>
              </w:numPr>
              <w:suppressAutoHyphens/>
              <w:spacing w:after="0"/>
              <w:ind w:left="251" w:hanging="251"/>
              <w:cnfStyle w:val="000000100000" w:firstRow="0" w:lastRow="0" w:firstColumn="0" w:lastColumn="0" w:oddVBand="0" w:evenVBand="0" w:oddHBand="1" w:evenHBand="0" w:firstRowFirstColumn="0" w:firstRowLastColumn="0" w:lastRowFirstColumn="0" w:lastRowLastColumn="0"/>
              <w:rPr>
                <w:rFonts w:asciiTheme="majorHAnsi" w:eastAsia="Calibri Light" w:hAnsiTheme="majorHAnsi" w:cstheme="majorHAnsi"/>
                <w:lang w:val="en-GB"/>
              </w:rPr>
            </w:pPr>
            <w:r w:rsidRPr="00BF0FBC">
              <w:rPr>
                <w:rFonts w:asciiTheme="majorHAnsi" w:eastAsia="Calibri Light" w:hAnsiTheme="majorHAnsi" w:cstheme="majorHAnsi"/>
                <w:lang w:val="en-GB"/>
              </w:rPr>
              <w:t xml:space="preserve">deepen the relationships developed in the inception phase </w:t>
            </w:r>
            <w:r>
              <w:rPr>
                <w:rFonts w:asciiTheme="majorHAnsi" w:eastAsia="Calibri Light" w:hAnsiTheme="majorHAnsi" w:cstheme="majorHAnsi"/>
                <w:lang w:val="en-GB"/>
              </w:rPr>
              <w:t>which</w:t>
            </w:r>
            <w:r w:rsidRPr="00BF0FBC">
              <w:rPr>
                <w:rFonts w:asciiTheme="majorHAnsi" w:eastAsia="Calibri Light" w:hAnsiTheme="majorHAnsi" w:cstheme="majorHAnsi"/>
                <w:lang w:val="en-GB"/>
              </w:rPr>
              <w:t xml:space="preserve"> will now be maturing and begin</w:t>
            </w:r>
            <w:r>
              <w:rPr>
                <w:rFonts w:asciiTheme="majorHAnsi" w:eastAsia="Calibri Light" w:hAnsiTheme="majorHAnsi" w:cstheme="majorHAnsi"/>
                <w:lang w:val="en-GB"/>
              </w:rPr>
              <w:t>ning</w:t>
            </w:r>
            <w:r w:rsidRPr="00BF0FBC">
              <w:rPr>
                <w:rFonts w:asciiTheme="majorHAnsi" w:eastAsia="Calibri Light" w:hAnsiTheme="majorHAnsi" w:cstheme="majorHAnsi"/>
                <w:lang w:val="en-GB"/>
              </w:rPr>
              <w:t xml:space="preserve"> to show results.  PDEP will capture the learnings of ongoing initiatives during that time frame and utilize them for the next round of interventions.</w:t>
            </w:r>
          </w:p>
          <w:p w14:paraId="2AA9644D" w14:textId="77777777" w:rsidR="009A008E" w:rsidRPr="00BF0FBC" w:rsidRDefault="009A008E" w:rsidP="009A008E">
            <w:pPr>
              <w:pStyle w:val="ListParagraph"/>
              <w:numPr>
                <w:ilvl w:val="0"/>
                <w:numId w:val="6"/>
              </w:numPr>
              <w:suppressAutoHyphens/>
              <w:spacing w:after="0"/>
              <w:ind w:left="251" w:hanging="251"/>
              <w:cnfStyle w:val="000000100000" w:firstRow="0" w:lastRow="0" w:firstColumn="0" w:lastColumn="0" w:oddVBand="0" w:evenVBand="0" w:oddHBand="1" w:evenHBand="0" w:firstRowFirstColumn="0" w:firstRowLastColumn="0" w:lastRowFirstColumn="0" w:lastRowLastColumn="0"/>
              <w:rPr>
                <w:rFonts w:asciiTheme="majorHAnsi" w:eastAsia="Calibri Light" w:hAnsiTheme="majorHAnsi" w:cstheme="majorHAnsi"/>
                <w:lang w:val="en-GB"/>
              </w:rPr>
            </w:pPr>
            <w:r w:rsidRPr="00BF0FBC">
              <w:rPr>
                <w:rFonts w:asciiTheme="majorHAnsi" w:eastAsia="Calibri Light" w:hAnsiTheme="majorHAnsi" w:cstheme="majorHAnsi"/>
                <w:lang w:val="en-GB"/>
              </w:rPr>
              <w:t xml:space="preserve">Ramp up engagements with policymakers on developing the necessary digital rails for the future of digital economy, establishing and/or enhancing the roles of National Committees to provide strategic direction to the PDEP programme. </w:t>
            </w:r>
          </w:p>
          <w:p w14:paraId="3F79A528" w14:textId="77777777" w:rsidR="009A008E" w:rsidRPr="00BF0FBC" w:rsidRDefault="009A008E" w:rsidP="009A008E">
            <w:pPr>
              <w:pStyle w:val="ListParagraph"/>
              <w:numPr>
                <w:ilvl w:val="0"/>
                <w:numId w:val="6"/>
              </w:numPr>
              <w:suppressAutoHyphens/>
              <w:spacing w:after="0"/>
              <w:ind w:left="251" w:hanging="251"/>
              <w:cnfStyle w:val="000000100000" w:firstRow="0" w:lastRow="0" w:firstColumn="0" w:lastColumn="0" w:oddVBand="0" w:evenVBand="0" w:oddHBand="1" w:evenHBand="0" w:firstRowFirstColumn="0" w:firstRowLastColumn="0" w:lastRowFirstColumn="0" w:lastRowLastColumn="0"/>
              <w:rPr>
                <w:rFonts w:asciiTheme="majorHAnsi" w:eastAsia="Calibri Light" w:hAnsiTheme="majorHAnsi" w:cstheme="majorHAnsi"/>
                <w:lang w:val="en-GB"/>
              </w:rPr>
            </w:pPr>
            <w:r w:rsidRPr="00BF0FBC">
              <w:rPr>
                <w:rFonts w:asciiTheme="majorHAnsi" w:eastAsia="Calibri Light" w:hAnsiTheme="majorHAnsi" w:cstheme="majorHAnsi"/>
                <w:lang w:val="en-GB"/>
              </w:rPr>
              <w:t>PDEP will support new countries to design and implement National Financial Inclusion Strategy (NFIS) and National E-commerce Strategy. PDEP will continue providing technical assistance to regulators to design/ update other relevant regulations/ policies in the digital economy.</w:t>
            </w:r>
          </w:p>
          <w:p w14:paraId="38C1B870" w14:textId="77777777" w:rsidR="009A008E" w:rsidRPr="00BF0FBC" w:rsidRDefault="009A008E" w:rsidP="009A008E">
            <w:pPr>
              <w:pStyle w:val="ListParagraph"/>
              <w:numPr>
                <w:ilvl w:val="0"/>
                <w:numId w:val="6"/>
              </w:numPr>
              <w:suppressAutoHyphens/>
              <w:spacing w:after="0"/>
              <w:ind w:left="251" w:hanging="251"/>
              <w:cnfStyle w:val="000000100000" w:firstRow="0" w:lastRow="0" w:firstColumn="0" w:lastColumn="0" w:oddVBand="0" w:evenVBand="0" w:oddHBand="1" w:evenHBand="0" w:firstRowFirstColumn="0" w:firstRowLastColumn="0" w:lastRowFirstColumn="0" w:lastRowLastColumn="0"/>
              <w:rPr>
                <w:rFonts w:asciiTheme="majorHAnsi" w:eastAsia="Calibri Light" w:hAnsiTheme="majorHAnsi" w:cstheme="majorHAnsi"/>
                <w:lang w:val="en-GB"/>
              </w:rPr>
            </w:pPr>
            <w:r w:rsidRPr="00BF0FBC">
              <w:rPr>
                <w:rFonts w:asciiTheme="majorHAnsi" w:eastAsia="Calibri Light" w:hAnsiTheme="majorHAnsi" w:cstheme="majorHAnsi"/>
                <w:lang w:val="en-GB"/>
              </w:rPr>
              <w:t xml:space="preserve">PDEP will promote G2P and P2G payment initiatives and will scale successful models like Electronic Police Clearance Certificate (E-PCC) in other countries. </w:t>
            </w:r>
          </w:p>
          <w:p w14:paraId="7ACD7068" w14:textId="77777777" w:rsidR="009A008E" w:rsidRPr="00736861" w:rsidRDefault="009A008E" w:rsidP="009A008E">
            <w:pPr>
              <w:pStyle w:val="ListParagraph"/>
              <w:numPr>
                <w:ilvl w:val="0"/>
                <w:numId w:val="3"/>
              </w:numPr>
              <w:suppressAutoHyphens/>
              <w:spacing w:after="0"/>
              <w:cnfStyle w:val="000000100000" w:firstRow="0" w:lastRow="0" w:firstColumn="0" w:lastColumn="0" w:oddVBand="0" w:evenVBand="0" w:oddHBand="1" w:evenHBand="0" w:firstRowFirstColumn="0" w:firstRowLastColumn="0" w:lastRowFirstColumn="0" w:lastRowLastColumn="0"/>
              <w:rPr>
                <w:rFonts w:asciiTheme="majorHAnsi" w:eastAsia="Calibri Light" w:hAnsiTheme="majorHAnsi" w:cstheme="majorHAnsi"/>
                <w:lang w:val="en-GB"/>
              </w:rPr>
            </w:pPr>
            <w:r w:rsidRPr="00BF0FBC">
              <w:rPr>
                <w:rFonts w:asciiTheme="majorHAnsi" w:eastAsia="Calibri Light" w:hAnsiTheme="majorHAnsi" w:cstheme="majorHAnsi"/>
                <w:lang w:val="en-GB"/>
              </w:rPr>
              <w:t xml:space="preserve">clear indicators to demonstrate improved collaboration with other development partners as well with PICAP </w:t>
            </w:r>
          </w:p>
        </w:tc>
        <w:tc>
          <w:tcPr>
            <w:tcW w:w="4203" w:type="dxa"/>
          </w:tcPr>
          <w:p w14:paraId="365E502D" w14:textId="77777777" w:rsidR="009A008E" w:rsidRPr="00BF0FBC" w:rsidRDefault="009A008E" w:rsidP="0014682E">
            <w:pPr>
              <w:suppressAutoHyphens/>
              <w:spacing w:before="0" w:after="0"/>
              <w:cnfStyle w:val="000000100000" w:firstRow="0" w:lastRow="0" w:firstColumn="0" w:lastColumn="0" w:oddVBand="0" w:evenVBand="0" w:oddHBand="1" w:evenHBand="0" w:firstRowFirstColumn="0" w:firstRowLastColumn="0" w:lastRowFirstColumn="0" w:lastRowLastColumn="0"/>
              <w:rPr>
                <w:rFonts w:asciiTheme="majorHAnsi" w:eastAsia="Calibri Light" w:hAnsiTheme="majorHAnsi" w:cstheme="majorHAnsi"/>
                <w:lang w:val="en-GB"/>
              </w:rPr>
            </w:pPr>
            <w:r w:rsidRPr="00BF0FBC">
              <w:rPr>
                <w:rFonts w:asciiTheme="majorHAnsi" w:eastAsia="Calibri Light" w:hAnsiTheme="majorHAnsi" w:cstheme="majorHAnsi"/>
                <w:lang w:val="en-GB"/>
              </w:rPr>
              <w:t>A revised Pro-Doc and K</w:t>
            </w:r>
            <w:r>
              <w:rPr>
                <w:rFonts w:asciiTheme="majorHAnsi" w:eastAsia="Calibri Light" w:hAnsiTheme="majorHAnsi" w:cstheme="majorHAnsi"/>
                <w:lang w:val="en-GB"/>
              </w:rPr>
              <w:t xml:space="preserve">ey </w:t>
            </w:r>
            <w:r w:rsidRPr="00BF0FBC">
              <w:rPr>
                <w:rFonts w:asciiTheme="majorHAnsi" w:eastAsia="Calibri Light" w:hAnsiTheme="majorHAnsi" w:cstheme="majorHAnsi"/>
                <w:lang w:val="en-GB"/>
              </w:rPr>
              <w:t>P</w:t>
            </w:r>
            <w:r>
              <w:rPr>
                <w:rFonts w:asciiTheme="majorHAnsi" w:eastAsia="Calibri Light" w:hAnsiTheme="majorHAnsi" w:cstheme="majorHAnsi"/>
                <w:lang w:val="en-GB"/>
              </w:rPr>
              <w:t xml:space="preserve">erformance </w:t>
            </w:r>
            <w:r w:rsidRPr="00BF0FBC">
              <w:rPr>
                <w:rFonts w:asciiTheme="majorHAnsi" w:eastAsia="Calibri Light" w:hAnsiTheme="majorHAnsi" w:cstheme="majorHAnsi"/>
                <w:lang w:val="en-GB"/>
              </w:rPr>
              <w:t>I</w:t>
            </w:r>
            <w:r>
              <w:rPr>
                <w:rFonts w:asciiTheme="majorHAnsi" w:eastAsia="Calibri Light" w:hAnsiTheme="majorHAnsi" w:cstheme="majorHAnsi"/>
                <w:lang w:val="en-GB"/>
              </w:rPr>
              <w:t>ndicators (KPIs)</w:t>
            </w:r>
            <w:r w:rsidRPr="00BF0FBC">
              <w:rPr>
                <w:rFonts w:asciiTheme="majorHAnsi" w:eastAsia="Calibri Light" w:hAnsiTheme="majorHAnsi" w:cstheme="majorHAnsi"/>
                <w:lang w:val="en-GB"/>
              </w:rPr>
              <w:t xml:space="preserve"> will be submitted to PDEP I</w:t>
            </w:r>
            <w:r>
              <w:rPr>
                <w:rFonts w:asciiTheme="majorHAnsi" w:eastAsia="Calibri Light" w:hAnsiTheme="majorHAnsi" w:cstheme="majorHAnsi"/>
                <w:lang w:val="en-GB"/>
              </w:rPr>
              <w:t xml:space="preserve">nvestment </w:t>
            </w:r>
            <w:r w:rsidRPr="00BF0FBC">
              <w:rPr>
                <w:rFonts w:asciiTheme="majorHAnsi" w:eastAsia="Calibri Light" w:hAnsiTheme="majorHAnsi" w:cstheme="majorHAnsi"/>
                <w:lang w:val="en-GB"/>
              </w:rPr>
              <w:t>C</w:t>
            </w:r>
            <w:r>
              <w:rPr>
                <w:rFonts w:asciiTheme="majorHAnsi" w:eastAsia="Calibri Light" w:hAnsiTheme="majorHAnsi" w:cstheme="majorHAnsi"/>
                <w:lang w:val="en-GB"/>
              </w:rPr>
              <w:t xml:space="preserve">ommittee (IC) </w:t>
            </w:r>
            <w:r w:rsidRPr="00BF0FBC">
              <w:rPr>
                <w:rFonts w:asciiTheme="majorHAnsi" w:eastAsia="Calibri Light" w:hAnsiTheme="majorHAnsi" w:cstheme="majorHAnsi"/>
                <w:lang w:val="en-GB"/>
              </w:rPr>
              <w:t xml:space="preserve">for approval. Strategic approach towards strengthening gender focus will be reflected in the revised Pro-Doc and results framework. </w:t>
            </w:r>
            <w:r>
              <w:rPr>
                <w:rFonts w:asciiTheme="majorHAnsi" w:eastAsia="Calibri Light" w:hAnsiTheme="majorHAnsi" w:cstheme="majorHAnsi"/>
                <w:lang w:val="en-GB"/>
              </w:rPr>
              <w:t>A s</w:t>
            </w:r>
            <w:r w:rsidRPr="00BF0FBC">
              <w:rPr>
                <w:rFonts w:asciiTheme="majorHAnsi" w:eastAsia="Calibri Light" w:hAnsiTheme="majorHAnsi" w:cstheme="majorHAnsi"/>
                <w:lang w:val="en-GB"/>
              </w:rPr>
              <w:t xml:space="preserve">pecific set of activities will be outlined in the country level strategy and action plan, as recommended by the MTR. </w:t>
            </w:r>
            <w:r>
              <w:rPr>
                <w:rFonts w:asciiTheme="majorHAnsi" w:eastAsia="Calibri Light" w:hAnsiTheme="majorHAnsi" w:cstheme="majorHAnsi"/>
                <w:lang w:val="en-GB"/>
              </w:rPr>
              <w:t>T</w:t>
            </w:r>
            <w:r w:rsidRPr="00BF0FBC">
              <w:rPr>
                <w:rFonts w:asciiTheme="majorHAnsi" w:eastAsia="Calibri Light" w:hAnsiTheme="majorHAnsi" w:cstheme="majorHAnsi"/>
                <w:lang w:val="en-GB"/>
              </w:rPr>
              <w:t xml:space="preserve">his will be made available in Quarter 1 of 2023. </w:t>
            </w:r>
          </w:p>
          <w:p w14:paraId="5B3694B4" w14:textId="77777777" w:rsidR="009A008E" w:rsidRPr="00BF0FBC" w:rsidRDefault="009A008E" w:rsidP="0014682E">
            <w:pPr>
              <w:suppressAutoHyphens/>
              <w:spacing w:before="0" w:after="0"/>
              <w:cnfStyle w:val="000000100000" w:firstRow="0" w:lastRow="0" w:firstColumn="0" w:lastColumn="0" w:oddVBand="0" w:evenVBand="0" w:oddHBand="1" w:evenHBand="0" w:firstRowFirstColumn="0" w:firstRowLastColumn="0" w:lastRowFirstColumn="0" w:lastRowLastColumn="0"/>
              <w:rPr>
                <w:rFonts w:asciiTheme="majorHAnsi" w:eastAsia="Calibri Light" w:hAnsiTheme="majorHAnsi" w:cstheme="majorHAnsi"/>
                <w:lang w:val="en-GB"/>
              </w:rPr>
            </w:pPr>
          </w:p>
          <w:p w14:paraId="57F3ACBC" w14:textId="77777777" w:rsidR="009A008E" w:rsidRPr="00BF0FBC" w:rsidRDefault="009A008E" w:rsidP="0014682E">
            <w:pPr>
              <w:suppressAutoHyphens/>
              <w:spacing w:before="0" w:after="0"/>
              <w:cnfStyle w:val="000000100000" w:firstRow="0" w:lastRow="0" w:firstColumn="0" w:lastColumn="0" w:oddVBand="0" w:evenVBand="0" w:oddHBand="1" w:evenHBand="0" w:firstRowFirstColumn="0" w:firstRowLastColumn="0" w:lastRowFirstColumn="0" w:lastRowLastColumn="0"/>
              <w:rPr>
                <w:rFonts w:asciiTheme="majorHAnsi" w:eastAsia="Calibri Light" w:hAnsiTheme="majorHAnsi" w:cstheme="majorHAnsi"/>
                <w:lang w:val="en-GB"/>
              </w:rPr>
            </w:pPr>
            <w:r w:rsidRPr="00BF0FBC">
              <w:rPr>
                <w:rFonts w:asciiTheme="majorHAnsi" w:eastAsia="Calibri Light" w:hAnsiTheme="majorHAnsi" w:cstheme="majorHAnsi"/>
                <w:lang w:val="en-GB"/>
              </w:rPr>
              <w:t>Throughout the programme</w:t>
            </w:r>
            <w:r>
              <w:rPr>
                <w:rFonts w:asciiTheme="majorHAnsi" w:eastAsia="Calibri Light" w:hAnsiTheme="majorHAnsi" w:cstheme="majorHAnsi"/>
                <w:lang w:val="en-GB"/>
              </w:rPr>
              <w:t>, a</w:t>
            </w:r>
            <w:r w:rsidRPr="00BF0FBC">
              <w:rPr>
                <w:rFonts w:asciiTheme="majorHAnsi" w:eastAsia="Calibri Light" w:hAnsiTheme="majorHAnsi" w:cstheme="majorHAnsi"/>
                <w:lang w:val="en-GB"/>
              </w:rPr>
              <w:t xml:space="preserve"> thorough learning capture exercise will be initiated during Q1-Q2, 2023 to document and reflect on the initiatives of the inception phase and to utilize them for the next three years’ programming. </w:t>
            </w:r>
          </w:p>
          <w:p w14:paraId="3A367EFD" w14:textId="77777777" w:rsidR="009A008E" w:rsidRPr="00BF0FBC" w:rsidRDefault="009A008E" w:rsidP="0014682E">
            <w:pPr>
              <w:suppressAutoHyphens/>
              <w:spacing w:before="0" w:after="0"/>
              <w:cnfStyle w:val="000000100000" w:firstRow="0" w:lastRow="0" w:firstColumn="0" w:lastColumn="0" w:oddVBand="0" w:evenVBand="0" w:oddHBand="1" w:evenHBand="0" w:firstRowFirstColumn="0" w:firstRowLastColumn="0" w:lastRowFirstColumn="0" w:lastRowLastColumn="0"/>
              <w:rPr>
                <w:rFonts w:asciiTheme="majorHAnsi" w:eastAsia="Calibri Light" w:hAnsiTheme="majorHAnsi" w:cstheme="majorHAnsi"/>
                <w:lang w:val="en-GB"/>
              </w:rPr>
            </w:pPr>
          </w:p>
          <w:p w14:paraId="57B28FD1" w14:textId="77777777" w:rsidR="009A008E" w:rsidRPr="00BF0FBC" w:rsidRDefault="009A008E" w:rsidP="0014682E">
            <w:pPr>
              <w:suppressAutoHyphens/>
              <w:spacing w:before="0" w:after="0"/>
              <w:cnfStyle w:val="000000100000" w:firstRow="0" w:lastRow="0" w:firstColumn="0" w:lastColumn="0" w:oddVBand="0" w:evenVBand="0" w:oddHBand="1" w:evenHBand="0" w:firstRowFirstColumn="0" w:firstRowLastColumn="0" w:lastRowFirstColumn="0" w:lastRowLastColumn="0"/>
              <w:rPr>
                <w:rFonts w:asciiTheme="majorHAnsi" w:eastAsia="Calibri Light" w:hAnsiTheme="majorHAnsi" w:cstheme="majorHAnsi"/>
                <w:lang w:val="en-GB"/>
              </w:rPr>
            </w:pPr>
          </w:p>
          <w:p w14:paraId="784431F1" w14:textId="77777777" w:rsidR="009A008E" w:rsidRPr="00BF0FBC" w:rsidRDefault="009A008E" w:rsidP="0014682E">
            <w:pPr>
              <w:suppressAutoHyphens/>
              <w:spacing w:before="0" w:after="0"/>
              <w:cnfStyle w:val="000000100000" w:firstRow="0" w:lastRow="0" w:firstColumn="0" w:lastColumn="0" w:oddVBand="0" w:evenVBand="0" w:oddHBand="1" w:evenHBand="0" w:firstRowFirstColumn="0" w:firstRowLastColumn="0" w:lastRowFirstColumn="0" w:lastRowLastColumn="0"/>
              <w:rPr>
                <w:rFonts w:asciiTheme="majorHAnsi" w:eastAsia="Calibri Light" w:hAnsiTheme="majorHAnsi" w:cstheme="majorHAnsi"/>
                <w:lang w:val="en-GB"/>
              </w:rPr>
            </w:pPr>
          </w:p>
          <w:p w14:paraId="6B3CF5C4" w14:textId="77777777" w:rsidR="009A008E" w:rsidRPr="00BF0FBC" w:rsidRDefault="009A008E" w:rsidP="0014682E">
            <w:pPr>
              <w:suppressAutoHyphens/>
              <w:spacing w:before="0" w:after="0"/>
              <w:cnfStyle w:val="000000100000" w:firstRow="0" w:lastRow="0" w:firstColumn="0" w:lastColumn="0" w:oddVBand="0" w:evenVBand="0" w:oddHBand="1" w:evenHBand="0" w:firstRowFirstColumn="0" w:firstRowLastColumn="0" w:lastRowFirstColumn="0" w:lastRowLastColumn="0"/>
              <w:rPr>
                <w:rFonts w:asciiTheme="majorHAnsi" w:eastAsia="Calibri Light" w:hAnsiTheme="majorHAnsi" w:cstheme="majorHAnsi"/>
                <w:lang w:val="en-GB"/>
              </w:rPr>
            </w:pPr>
          </w:p>
          <w:p w14:paraId="1CAD4CED" w14:textId="77777777" w:rsidR="009A008E" w:rsidRPr="00BF0FBC" w:rsidRDefault="009A008E" w:rsidP="0014682E">
            <w:pPr>
              <w:suppressAutoHyphens/>
              <w:spacing w:before="0" w:after="0"/>
              <w:cnfStyle w:val="000000100000" w:firstRow="0" w:lastRow="0" w:firstColumn="0" w:lastColumn="0" w:oddVBand="0" w:evenVBand="0" w:oddHBand="1" w:evenHBand="0" w:firstRowFirstColumn="0" w:firstRowLastColumn="0" w:lastRowFirstColumn="0" w:lastRowLastColumn="0"/>
              <w:rPr>
                <w:rFonts w:asciiTheme="majorHAnsi" w:eastAsia="Calibri Light" w:hAnsiTheme="majorHAnsi" w:cstheme="majorHAnsi"/>
                <w:lang w:val="en-GB"/>
              </w:rPr>
            </w:pPr>
          </w:p>
          <w:p w14:paraId="3F6CE927" w14:textId="77777777" w:rsidR="009A008E" w:rsidRPr="00BF0FBC" w:rsidRDefault="009A008E" w:rsidP="0014682E">
            <w:pPr>
              <w:suppressAutoHyphens/>
              <w:spacing w:before="0" w:after="0"/>
              <w:cnfStyle w:val="000000100000" w:firstRow="0" w:lastRow="0" w:firstColumn="0" w:lastColumn="0" w:oddVBand="0" w:evenVBand="0" w:oddHBand="1" w:evenHBand="0" w:firstRowFirstColumn="0" w:firstRowLastColumn="0" w:lastRowFirstColumn="0" w:lastRowLastColumn="0"/>
              <w:rPr>
                <w:rFonts w:asciiTheme="majorHAnsi" w:eastAsia="Calibri Light" w:hAnsiTheme="majorHAnsi" w:cstheme="majorHAnsi"/>
                <w:lang w:val="en-GB"/>
              </w:rPr>
            </w:pPr>
          </w:p>
        </w:tc>
      </w:tr>
      <w:tr w:rsidR="009A008E" w:rsidRPr="00BF0FBC" w14:paraId="0F515FD3" w14:textId="77777777" w:rsidTr="009A00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1" w:type="dxa"/>
            <w:shd w:val="clear" w:color="auto" w:fill="BFBFBF" w:themeFill="background1" w:themeFillShade="BF"/>
          </w:tcPr>
          <w:p w14:paraId="435E52CE" w14:textId="77777777" w:rsidR="009A008E" w:rsidRPr="000238F2" w:rsidRDefault="009A008E" w:rsidP="009A008E">
            <w:pPr>
              <w:pStyle w:val="ListParagraph"/>
              <w:numPr>
                <w:ilvl w:val="0"/>
                <w:numId w:val="1"/>
              </w:numPr>
              <w:suppressAutoHyphens/>
              <w:spacing w:before="0" w:after="0"/>
              <w:ind w:left="0"/>
              <w:rPr>
                <w:rFonts w:asciiTheme="majorHAnsi" w:eastAsia="Calibri Light" w:hAnsiTheme="majorHAnsi" w:cstheme="majorHAnsi"/>
                <w:b/>
                <w:bCs/>
                <w:i/>
                <w:color w:val="auto"/>
                <w:lang w:val="en-GB"/>
              </w:rPr>
            </w:pPr>
            <w:r w:rsidRPr="000238F2">
              <w:rPr>
                <w:rFonts w:asciiTheme="majorHAnsi" w:hAnsiTheme="majorHAnsi" w:cstheme="majorHAnsi"/>
                <w:b/>
                <w:bCs/>
                <w:color w:val="auto"/>
              </w:rPr>
              <w:lastRenderedPageBreak/>
              <w:t xml:space="preserve">Recommendation 2: </w:t>
            </w:r>
          </w:p>
          <w:p w14:paraId="149B6FDF" w14:textId="77777777" w:rsidR="009A008E" w:rsidRPr="000238F2" w:rsidRDefault="009A008E" w:rsidP="009A008E">
            <w:pPr>
              <w:pStyle w:val="ListParagraph"/>
              <w:numPr>
                <w:ilvl w:val="0"/>
                <w:numId w:val="1"/>
              </w:numPr>
              <w:suppressAutoHyphens/>
              <w:spacing w:before="0" w:after="0"/>
              <w:ind w:left="0"/>
              <w:rPr>
                <w:rFonts w:asciiTheme="majorHAnsi" w:eastAsia="Calibri Light" w:hAnsiTheme="majorHAnsi" w:cstheme="majorHAnsi"/>
                <w:b/>
                <w:bCs/>
                <w:i/>
                <w:color w:val="auto"/>
                <w:lang w:val="en-GB"/>
              </w:rPr>
            </w:pPr>
          </w:p>
          <w:p w14:paraId="2A1F78FB" w14:textId="77777777" w:rsidR="009A008E" w:rsidRPr="00BF0FBC" w:rsidRDefault="009A008E" w:rsidP="009A008E">
            <w:pPr>
              <w:pStyle w:val="ListParagraph"/>
              <w:numPr>
                <w:ilvl w:val="0"/>
                <w:numId w:val="1"/>
              </w:numPr>
              <w:suppressAutoHyphens/>
              <w:spacing w:before="0" w:after="0"/>
              <w:ind w:left="0"/>
              <w:rPr>
                <w:rFonts w:asciiTheme="majorHAnsi" w:eastAsia="Calibri Light" w:hAnsiTheme="majorHAnsi" w:cstheme="majorHAnsi"/>
                <w:i/>
                <w:lang w:val="en-GB"/>
              </w:rPr>
            </w:pPr>
            <w:r w:rsidRPr="000238F2">
              <w:rPr>
                <w:rFonts w:asciiTheme="majorHAnsi" w:hAnsiTheme="majorHAnsi" w:cstheme="majorHAnsi"/>
                <w:b/>
                <w:bCs/>
                <w:color w:val="auto"/>
              </w:rPr>
              <w:t>Future PDEP programme design should improve coherence and sustainability.</w:t>
            </w:r>
          </w:p>
        </w:tc>
        <w:tc>
          <w:tcPr>
            <w:tcW w:w="1076" w:type="dxa"/>
            <w:shd w:val="clear" w:color="auto" w:fill="92D050"/>
          </w:tcPr>
          <w:p w14:paraId="14710D27" w14:textId="77777777" w:rsidR="009A008E" w:rsidRPr="009953DA" w:rsidRDefault="009A008E" w:rsidP="0014682E">
            <w:pPr>
              <w:keepNext/>
              <w:keepLines/>
              <w:suppressAutoHyphens/>
              <w:spacing w:before="0" w:after="0" w:line="360" w:lineRule="atLeast"/>
              <w:contextualSpacing/>
              <w:outlineLvl w:val="2"/>
              <w:cnfStyle w:val="000000010000" w:firstRow="0" w:lastRow="0" w:firstColumn="0" w:lastColumn="0" w:oddVBand="0" w:evenVBand="0" w:oddHBand="0" w:evenHBand="1" w:firstRowFirstColumn="0" w:firstRowLastColumn="0" w:lastRowFirstColumn="0" w:lastRowLastColumn="0"/>
              <w:rPr>
                <w:rFonts w:asciiTheme="majorHAnsi" w:eastAsia="MS Gothic" w:hAnsiTheme="majorHAnsi" w:cstheme="majorHAnsi"/>
                <w:bCs/>
                <w:color w:val="auto"/>
              </w:rPr>
            </w:pPr>
            <w:r w:rsidRPr="009953DA">
              <w:rPr>
                <w:rFonts w:asciiTheme="majorHAnsi" w:eastAsia="MS Gothic" w:hAnsiTheme="majorHAnsi" w:cstheme="majorHAnsi"/>
                <w:bCs/>
                <w:color w:val="auto"/>
              </w:rPr>
              <w:t>Agree</w:t>
            </w:r>
          </w:p>
        </w:tc>
        <w:tc>
          <w:tcPr>
            <w:tcW w:w="2126" w:type="dxa"/>
          </w:tcPr>
          <w:p w14:paraId="50124E16" w14:textId="77777777" w:rsidR="009A008E" w:rsidRPr="00BF0FBC" w:rsidRDefault="009A008E" w:rsidP="0014682E">
            <w:pPr>
              <w:suppressAutoHyphens/>
              <w:spacing w:after="0"/>
              <w:cnfStyle w:val="000000010000" w:firstRow="0" w:lastRow="0" w:firstColumn="0" w:lastColumn="0" w:oddVBand="0" w:evenVBand="0" w:oddHBand="0" w:evenHBand="1" w:firstRowFirstColumn="0" w:firstRowLastColumn="0" w:lastRowFirstColumn="0" w:lastRowLastColumn="0"/>
              <w:rPr>
                <w:rFonts w:asciiTheme="majorHAnsi" w:eastAsia="Calibri Light" w:hAnsiTheme="majorHAnsi" w:cstheme="majorHAnsi"/>
                <w:lang w:val="en-GB"/>
              </w:rPr>
            </w:pPr>
            <w:r w:rsidRPr="00BF0FBC">
              <w:rPr>
                <w:rFonts w:asciiTheme="majorHAnsi" w:eastAsia="Calibri Light" w:hAnsiTheme="majorHAnsi" w:cstheme="majorHAnsi"/>
                <w:lang w:val="en-GB"/>
              </w:rPr>
              <w:t>PDEP can improve program sustainability and coherence by having country strategies, sectoral focus, broadening its private sector engagement instruments, developing local staff and institutional research capacities, continuing with innovative fintech challenges, and implementing some of the policies it is promoting (E.g., NES, NFIS</w:t>
            </w:r>
            <w:r>
              <w:rPr>
                <w:rFonts w:asciiTheme="majorHAnsi" w:eastAsia="Calibri Light" w:hAnsiTheme="majorHAnsi" w:cstheme="majorHAnsi"/>
                <w:lang w:val="en-GB"/>
              </w:rPr>
              <w:t>)</w:t>
            </w:r>
          </w:p>
        </w:tc>
        <w:tc>
          <w:tcPr>
            <w:tcW w:w="5470" w:type="dxa"/>
          </w:tcPr>
          <w:p w14:paraId="694A6F51" w14:textId="77777777" w:rsidR="009A008E" w:rsidRPr="00BF0FBC" w:rsidRDefault="009A008E" w:rsidP="0014682E">
            <w:pPr>
              <w:suppressAutoHyphens/>
              <w:spacing w:before="0" w:after="0"/>
              <w:cnfStyle w:val="000000010000" w:firstRow="0" w:lastRow="0" w:firstColumn="0" w:lastColumn="0" w:oddVBand="0" w:evenVBand="0" w:oddHBand="0" w:evenHBand="1" w:firstRowFirstColumn="0" w:firstRowLastColumn="0" w:lastRowFirstColumn="0" w:lastRowLastColumn="0"/>
              <w:rPr>
                <w:rFonts w:asciiTheme="majorHAnsi" w:eastAsia="Calibri Light" w:hAnsiTheme="majorHAnsi" w:cstheme="majorHAnsi"/>
                <w:lang w:val="en-GB"/>
              </w:rPr>
            </w:pPr>
            <w:r w:rsidRPr="00BF0FBC">
              <w:rPr>
                <w:rFonts w:asciiTheme="majorHAnsi" w:eastAsia="Calibri Light" w:hAnsiTheme="majorHAnsi" w:cstheme="majorHAnsi"/>
                <w:lang w:val="en-GB"/>
              </w:rPr>
              <w:t xml:space="preserve">DFAT agrees with the recommendations and encourages closer and improved collaboration with Pacific Insurance and Climate Adaptation Programme (PICAP). There are several opportunities that exist for further exploration including (but not limited to): </w:t>
            </w:r>
          </w:p>
          <w:p w14:paraId="679D61A5" w14:textId="77777777" w:rsidR="009A008E" w:rsidRPr="00BF0FBC" w:rsidRDefault="009A008E" w:rsidP="009A008E">
            <w:pPr>
              <w:pStyle w:val="ListParagraph"/>
              <w:numPr>
                <w:ilvl w:val="0"/>
                <w:numId w:val="3"/>
              </w:numPr>
              <w:suppressAutoHyphens/>
              <w:spacing w:after="0"/>
              <w:cnfStyle w:val="000000010000" w:firstRow="0" w:lastRow="0" w:firstColumn="0" w:lastColumn="0" w:oddVBand="0" w:evenVBand="0" w:oddHBand="0" w:evenHBand="1" w:firstRowFirstColumn="0" w:firstRowLastColumn="0" w:lastRowFirstColumn="0" w:lastRowLastColumn="0"/>
              <w:rPr>
                <w:rFonts w:asciiTheme="majorHAnsi" w:eastAsia="Calibri Light" w:hAnsiTheme="majorHAnsi" w:cstheme="majorHAnsi"/>
                <w:lang w:val="en-GB"/>
              </w:rPr>
            </w:pPr>
            <w:r w:rsidRPr="00BF0FBC">
              <w:rPr>
                <w:rFonts w:asciiTheme="majorHAnsi" w:eastAsia="Calibri Light" w:hAnsiTheme="majorHAnsi" w:cstheme="majorHAnsi"/>
                <w:lang w:val="en-GB"/>
              </w:rPr>
              <w:t>reviewing the use of shared-resources, M</w:t>
            </w:r>
            <w:r>
              <w:rPr>
                <w:rFonts w:asciiTheme="majorHAnsi" w:eastAsia="Calibri Light" w:hAnsiTheme="majorHAnsi" w:cstheme="majorHAnsi"/>
                <w:lang w:val="en-GB"/>
              </w:rPr>
              <w:t xml:space="preserve">onitoring, </w:t>
            </w:r>
            <w:r w:rsidRPr="00BF0FBC">
              <w:rPr>
                <w:rFonts w:asciiTheme="majorHAnsi" w:eastAsia="Calibri Light" w:hAnsiTheme="majorHAnsi" w:cstheme="majorHAnsi"/>
                <w:lang w:val="en-GB"/>
              </w:rPr>
              <w:t>E</w:t>
            </w:r>
            <w:r>
              <w:rPr>
                <w:rFonts w:asciiTheme="majorHAnsi" w:eastAsia="Calibri Light" w:hAnsiTheme="majorHAnsi" w:cstheme="majorHAnsi"/>
                <w:lang w:val="en-GB"/>
              </w:rPr>
              <w:t xml:space="preserve">valuation and </w:t>
            </w:r>
            <w:r w:rsidRPr="00BF0FBC">
              <w:rPr>
                <w:rFonts w:asciiTheme="majorHAnsi" w:eastAsia="Calibri Light" w:hAnsiTheme="majorHAnsi" w:cstheme="majorHAnsi"/>
                <w:lang w:val="en-GB"/>
              </w:rPr>
              <w:t>L</w:t>
            </w:r>
            <w:r>
              <w:rPr>
                <w:rFonts w:asciiTheme="majorHAnsi" w:eastAsia="Calibri Light" w:hAnsiTheme="majorHAnsi" w:cstheme="majorHAnsi"/>
                <w:lang w:val="en-GB"/>
              </w:rPr>
              <w:t>earning</w:t>
            </w:r>
            <w:r w:rsidRPr="00BF0FBC">
              <w:rPr>
                <w:rFonts w:asciiTheme="majorHAnsi" w:eastAsia="Calibri Light" w:hAnsiTheme="majorHAnsi" w:cstheme="majorHAnsi"/>
                <w:lang w:val="en-GB"/>
              </w:rPr>
              <w:t xml:space="preserve"> team, Communications, noting the planned expansion into five new countries, optimal HR strategies will be undertaken based on consultation with PICAP</w:t>
            </w:r>
          </w:p>
          <w:p w14:paraId="1BB7F460" w14:textId="77777777" w:rsidR="009A008E" w:rsidRPr="00BF0FBC" w:rsidRDefault="009A008E" w:rsidP="009A008E">
            <w:pPr>
              <w:pStyle w:val="ListParagraph"/>
              <w:numPr>
                <w:ilvl w:val="0"/>
                <w:numId w:val="3"/>
              </w:numPr>
              <w:suppressAutoHyphens/>
              <w:spacing w:after="0"/>
              <w:cnfStyle w:val="000000010000" w:firstRow="0" w:lastRow="0" w:firstColumn="0" w:lastColumn="0" w:oddVBand="0" w:evenVBand="0" w:oddHBand="0" w:evenHBand="1" w:firstRowFirstColumn="0" w:firstRowLastColumn="0" w:lastRowFirstColumn="0" w:lastRowLastColumn="0"/>
              <w:rPr>
                <w:rFonts w:asciiTheme="majorHAnsi" w:eastAsia="Calibri Light" w:hAnsiTheme="majorHAnsi" w:cstheme="majorHAnsi"/>
                <w:lang w:val="en-GB"/>
              </w:rPr>
            </w:pPr>
            <w:r w:rsidRPr="00BF0FBC">
              <w:rPr>
                <w:rFonts w:asciiTheme="majorHAnsi" w:eastAsia="Calibri Light" w:hAnsiTheme="majorHAnsi" w:cstheme="majorHAnsi"/>
                <w:lang w:val="en-GB"/>
              </w:rPr>
              <w:t xml:space="preserve">Support to regulators with digital and financial literacy initiatives to be undertaken in a coordinated manner with PICAP </w:t>
            </w:r>
          </w:p>
        </w:tc>
        <w:tc>
          <w:tcPr>
            <w:tcW w:w="4203" w:type="dxa"/>
          </w:tcPr>
          <w:p w14:paraId="7B26BCE5" w14:textId="77777777" w:rsidR="009A008E" w:rsidRPr="00BF0FBC" w:rsidRDefault="009A008E" w:rsidP="0014682E">
            <w:pPr>
              <w:suppressAutoHyphens/>
              <w:spacing w:before="0" w:after="0"/>
              <w:cnfStyle w:val="000000010000" w:firstRow="0" w:lastRow="0" w:firstColumn="0" w:lastColumn="0" w:oddVBand="0" w:evenVBand="0" w:oddHBand="0" w:evenHBand="1" w:firstRowFirstColumn="0" w:firstRowLastColumn="0" w:lastRowFirstColumn="0" w:lastRowLastColumn="0"/>
              <w:rPr>
                <w:rFonts w:asciiTheme="majorHAnsi" w:eastAsia="Calibri Light" w:hAnsiTheme="majorHAnsi" w:cstheme="majorHAnsi"/>
                <w:lang w:val="en-GB"/>
              </w:rPr>
            </w:pPr>
          </w:p>
          <w:p w14:paraId="18299BF9" w14:textId="77777777" w:rsidR="009A008E" w:rsidRPr="00BF0FBC" w:rsidRDefault="009A008E" w:rsidP="0014682E">
            <w:pPr>
              <w:suppressAutoHyphens/>
              <w:spacing w:before="0" w:after="0"/>
              <w:cnfStyle w:val="000000010000" w:firstRow="0" w:lastRow="0" w:firstColumn="0" w:lastColumn="0" w:oddVBand="0" w:evenVBand="0" w:oddHBand="0" w:evenHBand="1" w:firstRowFirstColumn="0" w:firstRowLastColumn="0" w:lastRowFirstColumn="0" w:lastRowLastColumn="0"/>
              <w:rPr>
                <w:rFonts w:asciiTheme="majorHAnsi" w:eastAsia="Calibri Light" w:hAnsiTheme="majorHAnsi" w:cstheme="majorHAnsi"/>
                <w:lang w:val="en-GB"/>
              </w:rPr>
            </w:pPr>
            <w:r w:rsidRPr="00BF0FBC">
              <w:rPr>
                <w:rFonts w:asciiTheme="majorHAnsi" w:eastAsia="Calibri Light" w:hAnsiTheme="majorHAnsi" w:cstheme="majorHAnsi"/>
                <w:lang w:val="en-GB"/>
              </w:rPr>
              <w:t>To be implemented immediately in 2023 and ongoing.</w:t>
            </w:r>
          </w:p>
        </w:tc>
      </w:tr>
      <w:tr w:rsidR="009A008E" w:rsidRPr="00BF0FBC" w14:paraId="724378F3" w14:textId="77777777" w:rsidTr="009A0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1" w:type="dxa"/>
          </w:tcPr>
          <w:p w14:paraId="3FD5D641" w14:textId="77777777" w:rsidR="009A008E" w:rsidRPr="00BF0FBC" w:rsidRDefault="009A008E" w:rsidP="009A008E">
            <w:pPr>
              <w:pStyle w:val="ListParagraph"/>
              <w:numPr>
                <w:ilvl w:val="0"/>
                <w:numId w:val="1"/>
              </w:numPr>
              <w:suppressAutoHyphens/>
              <w:spacing w:before="0" w:after="0"/>
              <w:ind w:left="0"/>
              <w:rPr>
                <w:rFonts w:asciiTheme="majorHAnsi" w:eastAsia="Calibri Light" w:hAnsiTheme="majorHAnsi" w:cstheme="majorHAnsi"/>
                <w:b/>
                <w:bCs/>
                <w:i/>
                <w:lang w:val="en-GB"/>
              </w:rPr>
            </w:pPr>
            <w:r w:rsidRPr="00BF0FBC">
              <w:rPr>
                <w:rFonts w:asciiTheme="majorHAnsi" w:hAnsiTheme="majorHAnsi" w:cstheme="majorHAnsi"/>
                <w:b/>
                <w:bCs/>
              </w:rPr>
              <w:t xml:space="preserve">Recommendation 3: </w:t>
            </w:r>
          </w:p>
          <w:p w14:paraId="098942B9" w14:textId="77777777" w:rsidR="009A008E" w:rsidRPr="00BF0FBC" w:rsidRDefault="009A008E" w:rsidP="009A008E">
            <w:pPr>
              <w:pStyle w:val="ListParagraph"/>
              <w:numPr>
                <w:ilvl w:val="0"/>
                <w:numId w:val="1"/>
              </w:numPr>
              <w:suppressAutoHyphens/>
              <w:spacing w:before="0" w:after="0"/>
              <w:ind w:left="0"/>
              <w:rPr>
                <w:rFonts w:asciiTheme="majorHAnsi" w:eastAsia="Calibri Light" w:hAnsiTheme="majorHAnsi" w:cstheme="majorHAnsi"/>
                <w:b/>
                <w:bCs/>
                <w:i/>
                <w:lang w:val="en-GB"/>
              </w:rPr>
            </w:pPr>
          </w:p>
          <w:p w14:paraId="71D17524" w14:textId="77777777" w:rsidR="009A008E" w:rsidRPr="00BF0FBC" w:rsidRDefault="009A008E" w:rsidP="009A008E">
            <w:pPr>
              <w:pStyle w:val="ListParagraph"/>
              <w:numPr>
                <w:ilvl w:val="0"/>
                <w:numId w:val="1"/>
              </w:numPr>
              <w:suppressAutoHyphens/>
              <w:spacing w:before="0" w:after="0"/>
              <w:ind w:left="0"/>
              <w:rPr>
                <w:rFonts w:asciiTheme="majorHAnsi" w:eastAsia="Calibri Light" w:hAnsiTheme="majorHAnsi" w:cstheme="majorHAnsi"/>
                <w:i/>
                <w:lang w:val="en-GB"/>
              </w:rPr>
            </w:pPr>
            <w:r w:rsidRPr="00BF0FBC">
              <w:rPr>
                <w:rFonts w:asciiTheme="majorHAnsi" w:hAnsiTheme="majorHAnsi" w:cstheme="majorHAnsi"/>
                <w:b/>
                <w:bCs/>
              </w:rPr>
              <w:t>PDEP should invest in developing and expanding its MRM System</w:t>
            </w:r>
          </w:p>
        </w:tc>
        <w:tc>
          <w:tcPr>
            <w:tcW w:w="1076" w:type="dxa"/>
            <w:shd w:val="clear" w:color="auto" w:fill="92D050"/>
          </w:tcPr>
          <w:p w14:paraId="0B87E04A" w14:textId="77777777" w:rsidR="009A008E" w:rsidRPr="009953DA" w:rsidRDefault="009A008E" w:rsidP="0014682E">
            <w:pPr>
              <w:keepNext/>
              <w:keepLines/>
              <w:suppressAutoHyphens/>
              <w:spacing w:before="0" w:after="0" w:line="360" w:lineRule="atLeast"/>
              <w:contextualSpacing/>
              <w:outlineLvl w:val="2"/>
              <w:cnfStyle w:val="000000100000" w:firstRow="0" w:lastRow="0" w:firstColumn="0" w:lastColumn="0" w:oddVBand="0" w:evenVBand="0" w:oddHBand="1" w:evenHBand="0" w:firstRowFirstColumn="0" w:firstRowLastColumn="0" w:lastRowFirstColumn="0" w:lastRowLastColumn="0"/>
              <w:rPr>
                <w:rFonts w:asciiTheme="majorHAnsi" w:eastAsia="MS Gothic" w:hAnsiTheme="majorHAnsi" w:cstheme="majorHAnsi"/>
                <w:bCs/>
                <w:color w:val="auto"/>
              </w:rPr>
            </w:pPr>
            <w:r w:rsidRPr="009953DA">
              <w:rPr>
                <w:rFonts w:asciiTheme="majorHAnsi" w:eastAsia="MS Gothic" w:hAnsiTheme="majorHAnsi" w:cstheme="majorHAnsi"/>
                <w:bCs/>
                <w:color w:val="auto"/>
              </w:rPr>
              <w:t>Agree</w:t>
            </w:r>
          </w:p>
        </w:tc>
        <w:tc>
          <w:tcPr>
            <w:tcW w:w="2126" w:type="dxa"/>
          </w:tcPr>
          <w:p w14:paraId="76B4343F" w14:textId="77777777" w:rsidR="009A008E" w:rsidRPr="00BF0FBC" w:rsidRDefault="009A008E" w:rsidP="0014682E">
            <w:pPr>
              <w:spacing w:after="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BF0FBC">
              <w:rPr>
                <w:rFonts w:asciiTheme="majorHAnsi" w:hAnsiTheme="majorHAnsi" w:cstheme="majorHAnsi"/>
              </w:rPr>
              <w:t xml:space="preserve">Harmonize project M&amp;E data collection tool, and project workbook for interventions, incorporate gender indicators, and provide explicit support to government agencies in the establishment </w:t>
            </w:r>
            <w:r w:rsidRPr="00BF0FBC">
              <w:rPr>
                <w:rFonts w:asciiTheme="majorHAnsi" w:hAnsiTheme="majorHAnsi" w:cstheme="majorHAnsi"/>
              </w:rPr>
              <w:lastRenderedPageBreak/>
              <w:t>of the M&amp;E framework, with which to monitor and track IDE</w:t>
            </w:r>
          </w:p>
        </w:tc>
        <w:tc>
          <w:tcPr>
            <w:tcW w:w="5470" w:type="dxa"/>
          </w:tcPr>
          <w:p w14:paraId="7A454C05" w14:textId="77777777" w:rsidR="009A008E" w:rsidRPr="00BF0FBC" w:rsidRDefault="009A008E" w:rsidP="0014682E">
            <w:pPr>
              <w:spacing w:before="0" w:after="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BF0FBC">
              <w:rPr>
                <w:rFonts w:asciiTheme="majorHAnsi" w:hAnsiTheme="majorHAnsi" w:cstheme="majorHAnsi"/>
              </w:rPr>
              <w:lastRenderedPageBreak/>
              <w:t xml:space="preserve">DFAT agrees to the review and adjustment of the program’s MRM system and indicators. It is important that gender indicators are also integrated in this revised monitoring system. PDEP in the similar vein </w:t>
            </w:r>
            <w:r>
              <w:rPr>
                <w:rFonts w:asciiTheme="majorHAnsi" w:hAnsiTheme="majorHAnsi" w:cstheme="majorHAnsi"/>
              </w:rPr>
              <w:t>h</w:t>
            </w:r>
            <w:r w:rsidRPr="00BF0FBC">
              <w:rPr>
                <w:rFonts w:asciiTheme="majorHAnsi" w:hAnsiTheme="majorHAnsi" w:cstheme="majorHAnsi"/>
              </w:rPr>
              <w:t xml:space="preserve">as agreed </w:t>
            </w:r>
            <w:proofErr w:type="gramStart"/>
            <w:r w:rsidRPr="00BF0FBC">
              <w:rPr>
                <w:rFonts w:asciiTheme="majorHAnsi" w:hAnsiTheme="majorHAnsi" w:cstheme="majorHAnsi"/>
              </w:rPr>
              <w:t>to :</w:t>
            </w:r>
            <w:proofErr w:type="gramEnd"/>
            <w:r w:rsidRPr="00BF0FBC">
              <w:rPr>
                <w:rFonts w:asciiTheme="majorHAnsi" w:hAnsiTheme="majorHAnsi" w:cstheme="majorHAnsi"/>
              </w:rPr>
              <w:t xml:space="preserve"> </w:t>
            </w:r>
          </w:p>
          <w:p w14:paraId="4F8254D3" w14:textId="77777777" w:rsidR="009A008E" w:rsidRPr="00BF0FBC" w:rsidRDefault="009A008E" w:rsidP="009A008E">
            <w:pPr>
              <w:pStyle w:val="ListParagraph"/>
              <w:numPr>
                <w:ilvl w:val="0"/>
                <w:numId w:val="3"/>
              </w:numPr>
              <w:spacing w:after="0" w:line="276" w:lineRule="auto"/>
              <w:ind w:hanging="29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BF0FBC">
              <w:rPr>
                <w:rFonts w:asciiTheme="majorHAnsi" w:hAnsiTheme="majorHAnsi" w:cstheme="majorHAnsi"/>
              </w:rPr>
              <w:t>develop a standard questionnaire for capturing all post-event feedback, with the provision of event specific customized indicators/questions;</w:t>
            </w:r>
          </w:p>
          <w:p w14:paraId="55FD09FA" w14:textId="77777777" w:rsidR="009A008E" w:rsidRPr="00BF0FBC" w:rsidRDefault="009A008E" w:rsidP="009A008E">
            <w:pPr>
              <w:pStyle w:val="ListParagraph"/>
              <w:numPr>
                <w:ilvl w:val="0"/>
                <w:numId w:val="3"/>
              </w:numPr>
              <w:spacing w:after="0" w:line="276" w:lineRule="auto"/>
              <w:ind w:hanging="29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BF0FBC">
              <w:rPr>
                <w:rFonts w:asciiTheme="majorHAnsi" w:hAnsiTheme="majorHAnsi" w:cstheme="majorHAnsi"/>
              </w:rPr>
              <w:t xml:space="preserve">develop </w:t>
            </w:r>
            <w:r w:rsidRPr="00BF0FBC">
              <w:rPr>
                <w:rFonts w:asciiTheme="majorHAnsi" w:hAnsiTheme="majorHAnsi" w:cstheme="majorHAnsi"/>
                <w:b/>
                <w:bCs/>
              </w:rPr>
              <w:t>country-specific strategies</w:t>
            </w:r>
            <w:r w:rsidRPr="00BF0FBC">
              <w:rPr>
                <w:rFonts w:asciiTheme="majorHAnsi" w:hAnsiTheme="majorHAnsi" w:cstheme="majorHAnsi"/>
              </w:rPr>
              <w:t xml:space="preserve"> across the four workstreams that align with overall shared programme-level Theory of Change (TOC); </w:t>
            </w:r>
          </w:p>
          <w:p w14:paraId="6774A82A" w14:textId="77777777" w:rsidR="009A008E" w:rsidRPr="00BF0FBC" w:rsidRDefault="009A008E" w:rsidP="009A008E">
            <w:pPr>
              <w:pStyle w:val="ListParagraph"/>
              <w:numPr>
                <w:ilvl w:val="0"/>
                <w:numId w:val="3"/>
              </w:numPr>
              <w:spacing w:after="0" w:line="276" w:lineRule="auto"/>
              <w:ind w:hanging="29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lastRenderedPageBreak/>
              <w:t>r</w:t>
            </w:r>
            <w:r w:rsidRPr="00BF0FBC">
              <w:rPr>
                <w:rFonts w:asciiTheme="majorHAnsi" w:hAnsiTheme="majorHAnsi" w:cstheme="majorHAnsi"/>
              </w:rPr>
              <w:t>evise RMF targets and propose realistic targets in the revised RMF</w:t>
            </w:r>
            <w:r>
              <w:rPr>
                <w:rFonts w:asciiTheme="majorHAnsi" w:hAnsiTheme="majorHAnsi" w:cstheme="majorHAnsi"/>
              </w:rPr>
              <w:t>;</w:t>
            </w:r>
          </w:p>
          <w:p w14:paraId="01644621" w14:textId="77777777" w:rsidR="009A008E" w:rsidRPr="00BF0FBC" w:rsidRDefault="009A008E" w:rsidP="009A008E">
            <w:pPr>
              <w:pStyle w:val="ListParagraph"/>
              <w:numPr>
                <w:ilvl w:val="0"/>
                <w:numId w:val="3"/>
              </w:numPr>
              <w:spacing w:after="0" w:line="276" w:lineRule="auto"/>
              <w:ind w:hanging="29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d</w:t>
            </w:r>
            <w:r w:rsidRPr="00BF0FBC">
              <w:rPr>
                <w:rFonts w:asciiTheme="majorHAnsi" w:hAnsiTheme="majorHAnsi" w:cstheme="majorHAnsi"/>
              </w:rPr>
              <w:t>efine ‘active’ users in KPI for different projects, on case-by-case basis</w:t>
            </w:r>
            <w:r>
              <w:rPr>
                <w:rFonts w:asciiTheme="majorHAnsi" w:hAnsiTheme="majorHAnsi" w:cstheme="majorHAnsi"/>
              </w:rPr>
              <w:t>;</w:t>
            </w:r>
            <w:r w:rsidRPr="00BF0FBC">
              <w:rPr>
                <w:rFonts w:asciiTheme="majorHAnsi" w:hAnsiTheme="majorHAnsi" w:cstheme="majorHAnsi"/>
              </w:rPr>
              <w:t xml:space="preserve"> </w:t>
            </w:r>
          </w:p>
          <w:p w14:paraId="7EE2FE8E" w14:textId="77777777" w:rsidR="009A008E" w:rsidRPr="00736861" w:rsidRDefault="009A008E" w:rsidP="009A008E">
            <w:pPr>
              <w:pStyle w:val="ListParagraph"/>
              <w:numPr>
                <w:ilvl w:val="0"/>
                <w:numId w:val="3"/>
              </w:numPr>
              <w:spacing w:after="0" w:line="276" w:lineRule="auto"/>
              <w:ind w:hanging="29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r</w:t>
            </w:r>
            <w:r w:rsidRPr="00BF0FBC">
              <w:rPr>
                <w:rFonts w:asciiTheme="majorHAnsi" w:hAnsiTheme="majorHAnsi" w:cstheme="majorHAnsi"/>
              </w:rPr>
              <w:t>eview and revise the Project Workbook template to make necessary changes to make it aligned with the revised RMF.</w:t>
            </w:r>
          </w:p>
        </w:tc>
        <w:tc>
          <w:tcPr>
            <w:tcW w:w="4203" w:type="dxa"/>
          </w:tcPr>
          <w:p w14:paraId="654C91FC" w14:textId="77777777" w:rsidR="009A008E" w:rsidRPr="00BF0FBC" w:rsidRDefault="009A008E" w:rsidP="0014682E">
            <w:pPr>
              <w:suppressAutoHyphens/>
              <w:spacing w:before="0" w:after="0"/>
              <w:cnfStyle w:val="000000100000" w:firstRow="0" w:lastRow="0" w:firstColumn="0" w:lastColumn="0" w:oddVBand="0" w:evenVBand="0" w:oddHBand="1" w:evenHBand="0" w:firstRowFirstColumn="0" w:firstRowLastColumn="0" w:lastRowFirstColumn="0" w:lastRowLastColumn="0"/>
              <w:rPr>
                <w:rFonts w:asciiTheme="majorHAnsi" w:eastAsia="Calibri Light" w:hAnsiTheme="majorHAnsi" w:cstheme="majorHAnsi"/>
                <w:lang w:val="en-GB"/>
              </w:rPr>
            </w:pPr>
          </w:p>
          <w:p w14:paraId="4589546D" w14:textId="77777777" w:rsidR="009A008E" w:rsidRPr="00BF0FBC" w:rsidRDefault="009A008E" w:rsidP="0014682E">
            <w:pPr>
              <w:suppressAutoHyphens/>
              <w:spacing w:before="0" w:after="0"/>
              <w:cnfStyle w:val="000000100000" w:firstRow="0" w:lastRow="0" w:firstColumn="0" w:lastColumn="0" w:oddVBand="0" w:evenVBand="0" w:oddHBand="1" w:evenHBand="0" w:firstRowFirstColumn="0" w:firstRowLastColumn="0" w:lastRowFirstColumn="0" w:lastRowLastColumn="0"/>
              <w:rPr>
                <w:rFonts w:asciiTheme="majorHAnsi" w:eastAsia="Calibri Light" w:hAnsiTheme="majorHAnsi" w:cstheme="majorHAnsi"/>
                <w:lang w:val="en-GB"/>
              </w:rPr>
            </w:pPr>
            <w:r w:rsidRPr="00BF0FBC">
              <w:rPr>
                <w:rFonts w:asciiTheme="majorHAnsi" w:eastAsia="Calibri Light" w:hAnsiTheme="majorHAnsi" w:cstheme="majorHAnsi"/>
                <w:lang w:val="en-GB"/>
              </w:rPr>
              <w:t xml:space="preserve">Quarter 2 of 2023. </w:t>
            </w:r>
          </w:p>
          <w:p w14:paraId="4078B84F" w14:textId="77777777" w:rsidR="009A008E" w:rsidRPr="00BF0FBC" w:rsidRDefault="009A008E" w:rsidP="0014682E">
            <w:pPr>
              <w:suppressAutoHyphens/>
              <w:spacing w:after="0"/>
              <w:cnfStyle w:val="000000100000" w:firstRow="0" w:lastRow="0" w:firstColumn="0" w:lastColumn="0" w:oddVBand="0" w:evenVBand="0" w:oddHBand="1" w:evenHBand="0" w:firstRowFirstColumn="0" w:firstRowLastColumn="0" w:lastRowFirstColumn="0" w:lastRowLastColumn="0"/>
              <w:rPr>
                <w:rFonts w:asciiTheme="majorHAnsi" w:eastAsia="Calibri Light" w:hAnsiTheme="majorHAnsi" w:cstheme="majorHAnsi"/>
                <w:lang w:val="en-GB"/>
              </w:rPr>
            </w:pPr>
          </w:p>
        </w:tc>
      </w:tr>
      <w:bookmarkEnd w:id="1"/>
    </w:tbl>
    <w:p w14:paraId="7FFF9225" w14:textId="77777777" w:rsidR="00996511" w:rsidRDefault="00000000" w:rsidP="00111DBE"/>
    <w:sectPr w:rsidR="00996511" w:rsidSect="00111DBE">
      <w:pgSz w:w="16838" w:h="11906" w:orient="landscape" w:code="9"/>
      <w:pgMar w:top="1134" w:right="1702"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C7741" w14:textId="77777777" w:rsidR="00DA094B" w:rsidRDefault="00DA094B">
      <w:pPr>
        <w:spacing w:after="0" w:line="240" w:lineRule="auto"/>
      </w:pPr>
      <w:r>
        <w:separator/>
      </w:r>
    </w:p>
  </w:endnote>
  <w:endnote w:type="continuationSeparator" w:id="0">
    <w:p w14:paraId="66906E59" w14:textId="77777777" w:rsidR="00DA094B" w:rsidRDefault="00DA0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573758"/>
      <w:docPartObj>
        <w:docPartGallery w:val="Page Numbers (Bottom of Page)"/>
        <w:docPartUnique/>
      </w:docPartObj>
    </w:sdtPr>
    <w:sdtEndPr>
      <w:rPr>
        <w:noProof/>
      </w:rPr>
    </w:sdtEndPr>
    <w:sdtContent>
      <w:p w14:paraId="6E7CF767" w14:textId="77777777" w:rsidR="00684328" w:rsidRDefault="005F61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2C1B2F" w14:textId="77777777" w:rsidR="00684328"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4550569"/>
      <w:docPartObj>
        <w:docPartGallery w:val="Page Numbers (Bottom of Page)"/>
        <w:docPartUnique/>
      </w:docPartObj>
    </w:sdtPr>
    <w:sdtEndPr>
      <w:rPr>
        <w:noProof/>
      </w:rPr>
    </w:sdtEndPr>
    <w:sdtContent>
      <w:p w14:paraId="7C1304EF" w14:textId="77777777" w:rsidR="00684328" w:rsidRDefault="005F61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B13765" w14:textId="77777777" w:rsidR="00B01585"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644B7" w14:textId="77777777" w:rsidR="00DA094B" w:rsidRDefault="00DA094B">
      <w:pPr>
        <w:spacing w:after="0" w:line="240" w:lineRule="auto"/>
      </w:pPr>
      <w:r>
        <w:separator/>
      </w:r>
    </w:p>
  </w:footnote>
  <w:footnote w:type="continuationSeparator" w:id="0">
    <w:p w14:paraId="6267A6F0" w14:textId="77777777" w:rsidR="00DA094B" w:rsidRDefault="00DA09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4111C" w14:textId="77777777" w:rsidR="00863F4E" w:rsidRDefault="00000000">
    <w:pPr>
      <w:pStyle w:val="Header"/>
      <w:jc w:val="right"/>
    </w:pPr>
  </w:p>
  <w:p w14:paraId="2B4128D4" w14:textId="77777777" w:rsidR="00863F4E" w:rsidRDefault="00000000">
    <w:pPr>
      <w:pStyle w:val="Header"/>
    </w:pPr>
  </w:p>
  <w:p w14:paraId="7DC815B1" w14:textId="77777777" w:rsidR="00B01585"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E30D2"/>
    <w:multiLevelType w:val="hybridMultilevel"/>
    <w:tmpl w:val="7BB2BD9E"/>
    <w:lvl w:ilvl="0" w:tplc="BB1A88D2">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140540"/>
    <w:multiLevelType w:val="hybridMultilevel"/>
    <w:tmpl w:val="54DA8D64"/>
    <w:lvl w:ilvl="0" w:tplc="BB1A88D2">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509BF"/>
    <w:multiLevelType w:val="hybridMultilevel"/>
    <w:tmpl w:val="78B2D2EA"/>
    <w:lvl w:ilvl="0" w:tplc="EDC89C24">
      <w:start w:val="20"/>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D783E7E"/>
    <w:multiLevelType w:val="hybridMultilevel"/>
    <w:tmpl w:val="DAC07884"/>
    <w:lvl w:ilvl="0" w:tplc="BB1A88D2">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1932D6"/>
    <w:multiLevelType w:val="hybridMultilevel"/>
    <w:tmpl w:val="F9BA190A"/>
    <w:lvl w:ilvl="0" w:tplc="0C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EDC7B31"/>
    <w:multiLevelType w:val="hybridMultilevel"/>
    <w:tmpl w:val="6D4A16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91595387">
    <w:abstractNumId w:val="5"/>
  </w:num>
  <w:num w:numId="2" w16cid:durableId="1848054497">
    <w:abstractNumId w:val="4"/>
  </w:num>
  <w:num w:numId="3" w16cid:durableId="495071770">
    <w:abstractNumId w:val="2"/>
  </w:num>
  <w:num w:numId="4" w16cid:durableId="196280752">
    <w:abstractNumId w:val="0"/>
  </w:num>
  <w:num w:numId="5" w16cid:durableId="1158573477">
    <w:abstractNumId w:val="1"/>
  </w:num>
  <w:num w:numId="6" w16cid:durableId="12877340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93C"/>
    <w:rsid w:val="0001346D"/>
    <w:rsid w:val="000238F2"/>
    <w:rsid w:val="0002525C"/>
    <w:rsid w:val="00054B6E"/>
    <w:rsid w:val="00074326"/>
    <w:rsid w:val="000C0800"/>
    <w:rsid w:val="000C4CDE"/>
    <w:rsid w:val="000E0EC4"/>
    <w:rsid w:val="000E44FE"/>
    <w:rsid w:val="000F55E3"/>
    <w:rsid w:val="000F6852"/>
    <w:rsid w:val="000F78E0"/>
    <w:rsid w:val="00100CCD"/>
    <w:rsid w:val="00111DBE"/>
    <w:rsid w:val="001378A6"/>
    <w:rsid w:val="001447D6"/>
    <w:rsid w:val="001A1E8B"/>
    <w:rsid w:val="001B19B6"/>
    <w:rsid w:val="001E56C9"/>
    <w:rsid w:val="001F4C9C"/>
    <w:rsid w:val="00205EBD"/>
    <w:rsid w:val="0022556F"/>
    <w:rsid w:val="00233F5F"/>
    <w:rsid w:val="00237C5A"/>
    <w:rsid w:val="002742B0"/>
    <w:rsid w:val="00277195"/>
    <w:rsid w:val="00292A10"/>
    <w:rsid w:val="002B009E"/>
    <w:rsid w:val="003223D4"/>
    <w:rsid w:val="00352393"/>
    <w:rsid w:val="0038160A"/>
    <w:rsid w:val="00382F70"/>
    <w:rsid w:val="003A088C"/>
    <w:rsid w:val="003B3383"/>
    <w:rsid w:val="003D2471"/>
    <w:rsid w:val="003D31F9"/>
    <w:rsid w:val="003F7DC9"/>
    <w:rsid w:val="004260BB"/>
    <w:rsid w:val="00440488"/>
    <w:rsid w:val="00447E91"/>
    <w:rsid w:val="00477CC3"/>
    <w:rsid w:val="004913D6"/>
    <w:rsid w:val="0049308C"/>
    <w:rsid w:val="004C05DF"/>
    <w:rsid w:val="004F0433"/>
    <w:rsid w:val="00571C89"/>
    <w:rsid w:val="0057565F"/>
    <w:rsid w:val="005E317B"/>
    <w:rsid w:val="005F6159"/>
    <w:rsid w:val="00612083"/>
    <w:rsid w:val="006236AC"/>
    <w:rsid w:val="00637797"/>
    <w:rsid w:val="00647F6D"/>
    <w:rsid w:val="00697CD6"/>
    <w:rsid w:val="006A7E34"/>
    <w:rsid w:val="006B7638"/>
    <w:rsid w:val="0070393C"/>
    <w:rsid w:val="00727791"/>
    <w:rsid w:val="007414F7"/>
    <w:rsid w:val="00765F60"/>
    <w:rsid w:val="00767910"/>
    <w:rsid w:val="0077699B"/>
    <w:rsid w:val="007830DF"/>
    <w:rsid w:val="007A746E"/>
    <w:rsid w:val="007F7C11"/>
    <w:rsid w:val="00830160"/>
    <w:rsid w:val="008548FB"/>
    <w:rsid w:val="008A34E8"/>
    <w:rsid w:val="008B20A1"/>
    <w:rsid w:val="008E0F1A"/>
    <w:rsid w:val="008E18B1"/>
    <w:rsid w:val="008E575F"/>
    <w:rsid w:val="008F5754"/>
    <w:rsid w:val="009035B6"/>
    <w:rsid w:val="00904A8E"/>
    <w:rsid w:val="00926045"/>
    <w:rsid w:val="00946C96"/>
    <w:rsid w:val="00956793"/>
    <w:rsid w:val="009763E8"/>
    <w:rsid w:val="00987AB2"/>
    <w:rsid w:val="009953DA"/>
    <w:rsid w:val="009A008E"/>
    <w:rsid w:val="009A6093"/>
    <w:rsid w:val="00A038BA"/>
    <w:rsid w:val="00A476BB"/>
    <w:rsid w:val="00A47C61"/>
    <w:rsid w:val="00A62C45"/>
    <w:rsid w:val="00A869CD"/>
    <w:rsid w:val="00A913EB"/>
    <w:rsid w:val="00AA2016"/>
    <w:rsid w:val="00AB1B29"/>
    <w:rsid w:val="00AC1793"/>
    <w:rsid w:val="00AF4D80"/>
    <w:rsid w:val="00B00D3A"/>
    <w:rsid w:val="00B02E0A"/>
    <w:rsid w:val="00B21F4F"/>
    <w:rsid w:val="00B23B09"/>
    <w:rsid w:val="00B26740"/>
    <w:rsid w:val="00B52894"/>
    <w:rsid w:val="00BA6C77"/>
    <w:rsid w:val="00BD084E"/>
    <w:rsid w:val="00BE213E"/>
    <w:rsid w:val="00BF0FBC"/>
    <w:rsid w:val="00BF2E68"/>
    <w:rsid w:val="00C06ECD"/>
    <w:rsid w:val="00C13C05"/>
    <w:rsid w:val="00C32B0C"/>
    <w:rsid w:val="00C4521C"/>
    <w:rsid w:val="00C81316"/>
    <w:rsid w:val="00C847F5"/>
    <w:rsid w:val="00CC33AC"/>
    <w:rsid w:val="00CD2FCE"/>
    <w:rsid w:val="00CD77BC"/>
    <w:rsid w:val="00CF666C"/>
    <w:rsid w:val="00D43D5E"/>
    <w:rsid w:val="00D8660E"/>
    <w:rsid w:val="00DA094B"/>
    <w:rsid w:val="00DA6F9C"/>
    <w:rsid w:val="00DB3E44"/>
    <w:rsid w:val="00DD60DE"/>
    <w:rsid w:val="00E27CE9"/>
    <w:rsid w:val="00E60300"/>
    <w:rsid w:val="00E7403F"/>
    <w:rsid w:val="00E829AE"/>
    <w:rsid w:val="00EA0348"/>
    <w:rsid w:val="00EA7A04"/>
    <w:rsid w:val="00EB3EA8"/>
    <w:rsid w:val="00EC2A8F"/>
    <w:rsid w:val="00ED5F51"/>
    <w:rsid w:val="00EF62CD"/>
    <w:rsid w:val="00F55B52"/>
    <w:rsid w:val="00F61674"/>
    <w:rsid w:val="00F76864"/>
    <w:rsid w:val="00FA190B"/>
    <w:rsid w:val="00FC71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269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754"/>
  </w:style>
  <w:style w:type="paragraph" w:styleId="Heading1">
    <w:name w:val="heading 1"/>
    <w:basedOn w:val="Normal"/>
    <w:next w:val="Normal"/>
    <w:link w:val="Heading1Char"/>
    <w:uiPriority w:val="9"/>
    <w:qFormat/>
    <w:rsid w:val="007039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393C"/>
    <w:rPr>
      <w:rFonts w:asciiTheme="majorHAnsi" w:eastAsiaTheme="majorEastAsia" w:hAnsiTheme="majorHAnsi" w:cstheme="majorBidi"/>
      <w:color w:val="2F5496" w:themeColor="accent1" w:themeShade="BF"/>
      <w:sz w:val="32"/>
      <w:szCs w:val="32"/>
    </w:rPr>
  </w:style>
  <w:style w:type="table" w:customStyle="1" w:styleId="DFATTable1">
    <w:name w:val="DFAT Table 1"/>
    <w:basedOn w:val="TableNormal"/>
    <w:uiPriority w:val="99"/>
    <w:rsid w:val="0070393C"/>
    <w:pPr>
      <w:spacing w:before="60" w:after="60" w:line="260" w:lineRule="atLeast"/>
    </w:pPr>
    <w:rPr>
      <w:rFonts w:ascii="Calibri" w:hAnsi="Calibri"/>
      <w:color w:val="495965"/>
    </w:rPr>
    <w:tblPr>
      <w:tblStyleRowBandSize w:val="1"/>
      <w:tblStyleColBandSize w:val="1"/>
      <w:tblBorders>
        <w:top w:val="single" w:sz="4" w:space="0" w:color="495965"/>
        <w:bottom w:val="single" w:sz="4" w:space="0" w:color="495965"/>
        <w:insideH w:val="single" w:sz="4" w:space="0" w:color="495965"/>
      </w:tblBorders>
      <w:tblCellMar>
        <w:top w:w="57" w:type="dxa"/>
        <w:bottom w:w="57" w:type="dxa"/>
      </w:tblCellMar>
    </w:tblPr>
    <w:tblStylePr w:type="firstRow">
      <w:rPr>
        <w:b w:val="0"/>
      </w:rPr>
      <w:tblPr/>
      <w:trPr>
        <w:tblHeader/>
      </w:trPr>
      <w:tcPr>
        <w:tcBorders>
          <w:top w:val="single" w:sz="4" w:space="0" w:color="D3875F"/>
          <w:bottom w:val="single" w:sz="4" w:space="0" w:color="D3875F"/>
          <w:insideH w:val="single" w:sz="4" w:space="0" w:color="D3875F"/>
        </w:tcBorders>
        <w:shd w:val="clear" w:color="auto" w:fill="D3875F"/>
      </w:tcPr>
    </w:tblStylePr>
    <w:tblStylePr w:type="lastRow">
      <w:rPr>
        <w:b/>
        <w:color w:val="FFFFFF"/>
      </w:rPr>
      <w:tblPr/>
      <w:tcPr>
        <w:shd w:val="clear" w:color="auto" w:fill="495965"/>
      </w:tcPr>
    </w:tblStylePr>
    <w:tblStylePr w:type="firstCol">
      <w:tblPr/>
      <w:tcPr>
        <w:shd w:val="clear" w:color="auto" w:fill="D8DCDB"/>
      </w:tcPr>
    </w:tblStylePr>
    <w:tblStylePr w:type="lastCol">
      <w:tblPr/>
      <w:tcPr>
        <w:shd w:val="clear" w:color="auto" w:fill="D8DCDB"/>
      </w:tcPr>
    </w:tblStylePr>
    <w:tblStylePr w:type="band1Vert">
      <w:tblPr/>
      <w:tcPr>
        <w:shd w:val="clear" w:color="auto" w:fill="F6E6DE"/>
      </w:tcPr>
    </w:tblStylePr>
    <w:tblStylePr w:type="band2Vert">
      <w:tblPr/>
      <w:tcPr>
        <w:shd w:val="clear" w:color="auto" w:fill="EDCEBE"/>
      </w:tcPr>
    </w:tblStylePr>
    <w:tblStylePr w:type="band1Horz">
      <w:tblPr/>
      <w:tcPr>
        <w:shd w:val="clear" w:color="auto" w:fill="F6E6DE"/>
      </w:tcPr>
    </w:tblStylePr>
    <w:tblStylePr w:type="band2Horz">
      <w:tblPr/>
      <w:tcPr>
        <w:shd w:val="clear" w:color="auto" w:fill="EDCEBE"/>
      </w:tcPr>
    </w:tblStylePr>
  </w:style>
  <w:style w:type="paragraph" w:styleId="Header">
    <w:name w:val="header"/>
    <w:basedOn w:val="Normal"/>
    <w:link w:val="HeaderChar"/>
    <w:uiPriority w:val="99"/>
    <w:unhideWhenUsed/>
    <w:rsid w:val="007039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393C"/>
  </w:style>
  <w:style w:type="paragraph" w:styleId="Footer">
    <w:name w:val="footer"/>
    <w:basedOn w:val="Normal"/>
    <w:link w:val="FooterChar"/>
    <w:uiPriority w:val="99"/>
    <w:unhideWhenUsed/>
    <w:rsid w:val="007039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393C"/>
  </w:style>
  <w:style w:type="paragraph" w:styleId="ListParagraph">
    <w:name w:val="List Paragraph"/>
    <w:basedOn w:val="Normal"/>
    <w:uiPriority w:val="34"/>
    <w:qFormat/>
    <w:rsid w:val="0070393C"/>
    <w:pPr>
      <w:ind w:left="720"/>
      <w:contextualSpacing/>
    </w:pPr>
  </w:style>
  <w:style w:type="character" w:styleId="CommentReference">
    <w:name w:val="annotation reference"/>
    <w:basedOn w:val="DefaultParagraphFont"/>
    <w:uiPriority w:val="99"/>
    <w:semiHidden/>
    <w:unhideWhenUsed/>
    <w:rsid w:val="0070393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1174</Words>
  <Characters>6946</Characters>
  <Application>Microsoft Office Word</Application>
  <DocSecurity>0</DocSecurity>
  <Lines>206</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Pacific Digital Economy Programme - Management Response</dc:title>
  <dc:subject/>
  <dc:creator/>
  <cp:keywords>[SEC=OFFICIAL]</cp:keywords>
  <dc:description/>
  <cp:lastModifiedBy/>
  <cp:revision>1</cp:revision>
  <dcterms:created xsi:type="dcterms:W3CDTF">2023-02-21T04:25:00Z</dcterms:created>
  <dcterms:modified xsi:type="dcterms:W3CDTF">2023-02-21T04:42:00Z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260D391A355C0F7895D53005377AC1700003BFA9</vt:lpwstr>
  </property>
  <property fmtid="{D5CDD505-2E9C-101B-9397-08002B2CF9AE}" pid="9" name="PM_Originating_FileId">
    <vt:lpwstr>24829F3918CD4F53AA964FCF9458B28A</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2023-02-21T04:42:01Z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17EE0003996C1634421705C4E407754D</vt:lpwstr>
  </property>
  <property fmtid="{D5CDD505-2E9C-101B-9397-08002B2CF9AE}" pid="21" name="PM_Hash_Salt">
    <vt:lpwstr>4545430A2C750288A13AA41BB0DA8AC4</vt:lpwstr>
  </property>
  <property fmtid="{D5CDD505-2E9C-101B-9397-08002B2CF9AE}" pid="22" name="PM_Hash_SHA1">
    <vt:lpwstr>1BF40572A5E1C4713799582CD90EC5885600C389</vt:lpwstr>
  </property>
  <property fmtid="{D5CDD505-2E9C-101B-9397-08002B2CF9AE}" pid="23" name="PM_OriginatorUserAccountName_SHA256">
    <vt:lpwstr>3F6D732A650B4EC715B623E0D837FB2B96AB69551124ACFE30889A7938FDE719</vt:lpwstr>
  </property>
  <property fmtid="{D5CDD505-2E9C-101B-9397-08002B2CF9AE}" pid="24" name="PM_OriginatorDomainName_SHA256">
    <vt:lpwstr>6F3591835F3B2A8A025B00B5BA6418010DA3A17C9C26EA9C049FFD28039489A2</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Uuid">
    <vt:lpwstr>ABBFF5E2-9674-55C9-B08D-C9980002FD58</vt:lpwstr>
  </property>
  <property fmtid="{D5CDD505-2E9C-101B-9397-08002B2CF9AE}" pid="29" name="PMUuidVer">
    <vt:lpwstr>2022.1</vt:lpwstr>
  </property>
</Properties>
</file>